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0F0" w:rsidRDefault="00C040F0" w:rsidP="0061364B">
      <w:pPr>
        <w:autoSpaceDE w:val="0"/>
        <w:autoSpaceDN w:val="0"/>
        <w:adjustRightInd w:val="0"/>
        <w:spacing w:line="276" w:lineRule="auto"/>
        <w:jc w:val="center"/>
        <w:rPr>
          <w:rFonts w:ascii="Arial" w:hAnsi="Arial" w:cs="Arial"/>
          <w:b/>
          <w:bCs/>
        </w:rPr>
      </w:pPr>
      <w:bookmarkStart w:id="0" w:name="_Ref358297893"/>
      <w:bookmarkStart w:id="1" w:name="_Toc358374940"/>
      <w:bookmarkStart w:id="2" w:name="_GoBack"/>
      <w:bookmarkEnd w:id="2"/>
    </w:p>
    <w:p w:rsidR="00C040F0" w:rsidRDefault="00C040F0" w:rsidP="0061364B">
      <w:pPr>
        <w:autoSpaceDE w:val="0"/>
        <w:autoSpaceDN w:val="0"/>
        <w:adjustRightInd w:val="0"/>
        <w:spacing w:line="276" w:lineRule="auto"/>
        <w:jc w:val="center"/>
        <w:rPr>
          <w:rFonts w:ascii="Arial" w:hAnsi="Arial" w:cs="Arial"/>
          <w:b/>
          <w:bCs/>
        </w:rPr>
      </w:pPr>
    </w:p>
    <w:p w:rsidR="00C040F0" w:rsidRDefault="00C040F0" w:rsidP="0061364B">
      <w:pPr>
        <w:autoSpaceDE w:val="0"/>
        <w:autoSpaceDN w:val="0"/>
        <w:adjustRightInd w:val="0"/>
        <w:spacing w:line="276" w:lineRule="auto"/>
        <w:jc w:val="center"/>
        <w:rPr>
          <w:rFonts w:ascii="Arial" w:hAnsi="Arial" w:cs="Arial"/>
          <w:b/>
          <w:bCs/>
        </w:rPr>
      </w:pPr>
    </w:p>
    <w:p w:rsidR="008802FC" w:rsidRPr="00892C61" w:rsidRDefault="008802FC" w:rsidP="0061364B">
      <w:pPr>
        <w:autoSpaceDE w:val="0"/>
        <w:autoSpaceDN w:val="0"/>
        <w:adjustRightInd w:val="0"/>
        <w:spacing w:line="276" w:lineRule="auto"/>
        <w:jc w:val="center"/>
        <w:rPr>
          <w:b/>
          <w:bCs/>
          <w:caps/>
          <w:sz w:val="28"/>
          <w:szCs w:val="28"/>
        </w:rPr>
      </w:pPr>
      <w:r w:rsidRPr="00892C61">
        <w:rPr>
          <w:b/>
          <w:bCs/>
          <w:caps/>
          <w:sz w:val="28"/>
          <w:szCs w:val="28"/>
        </w:rPr>
        <w:t>THE REPUBLIC of Macedonia</w:t>
      </w: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lang w:eastAsia="en-GB"/>
        </w:rPr>
      </w:pPr>
    </w:p>
    <w:p w:rsidR="008802FC" w:rsidRPr="00892C61" w:rsidRDefault="008802FC" w:rsidP="0061364B">
      <w:pPr>
        <w:autoSpaceDE w:val="0"/>
        <w:autoSpaceDN w:val="0"/>
        <w:adjustRightInd w:val="0"/>
        <w:spacing w:line="276" w:lineRule="auto"/>
        <w:jc w:val="center"/>
        <w:rPr>
          <w:b/>
          <w:bCs/>
          <w:sz w:val="28"/>
          <w:szCs w:val="28"/>
          <w:lang w:eastAsia="en-GB"/>
        </w:rPr>
      </w:pPr>
      <w:r w:rsidRPr="00892C61">
        <w:rPr>
          <w:b/>
          <w:bCs/>
          <w:sz w:val="28"/>
          <w:szCs w:val="28"/>
          <w:lang w:eastAsia="en-GB"/>
        </w:rPr>
        <w:t xml:space="preserve">EU INSTRUMENT FOR PRE-ACCESSION </w:t>
      </w:r>
    </w:p>
    <w:p w:rsidR="008802FC" w:rsidRPr="00892C61" w:rsidRDefault="008802FC" w:rsidP="0061364B">
      <w:pPr>
        <w:autoSpaceDE w:val="0"/>
        <w:autoSpaceDN w:val="0"/>
        <w:adjustRightInd w:val="0"/>
        <w:spacing w:line="276" w:lineRule="auto"/>
        <w:jc w:val="center"/>
        <w:rPr>
          <w:sz w:val="28"/>
          <w:szCs w:val="28"/>
          <w:lang w:eastAsia="en-GB"/>
        </w:rPr>
      </w:pPr>
      <w:r w:rsidRPr="00892C61">
        <w:rPr>
          <w:b/>
          <w:bCs/>
          <w:sz w:val="28"/>
          <w:szCs w:val="28"/>
          <w:lang w:eastAsia="en-GB"/>
        </w:rPr>
        <w:t>(</w:t>
      </w:r>
      <w:r w:rsidR="006D160E" w:rsidRPr="00892C61">
        <w:rPr>
          <w:b/>
          <w:bCs/>
          <w:sz w:val="28"/>
          <w:szCs w:val="28"/>
          <w:lang w:eastAsia="en-GB"/>
        </w:rPr>
        <w:t>IPA</w:t>
      </w:r>
      <w:r w:rsidRPr="00892C61">
        <w:rPr>
          <w:b/>
          <w:bCs/>
          <w:sz w:val="28"/>
          <w:szCs w:val="28"/>
          <w:lang w:eastAsia="en-GB"/>
        </w:rPr>
        <w:t>)</w:t>
      </w: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6D160E" w:rsidP="0061364B">
      <w:pPr>
        <w:autoSpaceDE w:val="0"/>
        <w:autoSpaceDN w:val="0"/>
        <w:adjustRightInd w:val="0"/>
        <w:spacing w:line="276" w:lineRule="auto"/>
        <w:jc w:val="center"/>
        <w:rPr>
          <w:b/>
          <w:bCs/>
          <w:sz w:val="28"/>
          <w:szCs w:val="28"/>
        </w:rPr>
      </w:pPr>
      <w:r w:rsidRPr="00892C61">
        <w:rPr>
          <w:b/>
          <w:bCs/>
          <w:sz w:val="28"/>
          <w:szCs w:val="28"/>
        </w:rPr>
        <w:t>RURAL DEVELOPMENT PROGRAMME</w:t>
      </w:r>
    </w:p>
    <w:p w:rsidR="008802FC" w:rsidRPr="00892C61" w:rsidRDefault="008802FC" w:rsidP="0061364B">
      <w:pPr>
        <w:autoSpaceDE w:val="0"/>
        <w:autoSpaceDN w:val="0"/>
        <w:adjustRightInd w:val="0"/>
        <w:spacing w:line="276" w:lineRule="auto"/>
        <w:jc w:val="center"/>
        <w:rPr>
          <w:b/>
          <w:bCs/>
          <w:sz w:val="28"/>
          <w:szCs w:val="28"/>
        </w:rPr>
      </w:pPr>
      <w:r w:rsidRPr="00892C61">
        <w:rPr>
          <w:b/>
          <w:bCs/>
          <w:sz w:val="28"/>
          <w:szCs w:val="28"/>
        </w:rPr>
        <w:t>2014-2020</w:t>
      </w: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rPr>
      </w:pPr>
    </w:p>
    <w:p w:rsidR="008802FC" w:rsidRPr="00892C61" w:rsidRDefault="008802FC" w:rsidP="0061364B">
      <w:pPr>
        <w:autoSpaceDE w:val="0"/>
        <w:autoSpaceDN w:val="0"/>
        <w:adjustRightInd w:val="0"/>
        <w:spacing w:line="276" w:lineRule="auto"/>
        <w:jc w:val="center"/>
        <w:rPr>
          <w:b/>
          <w:bCs/>
          <w:sz w:val="28"/>
          <w:szCs w:val="28"/>
          <w:lang w:val="mk-MK"/>
        </w:rPr>
      </w:pPr>
    </w:p>
    <w:p w:rsidR="008802FC" w:rsidRPr="00892C61" w:rsidRDefault="008802FC" w:rsidP="0061364B">
      <w:pPr>
        <w:autoSpaceDE w:val="0"/>
        <w:autoSpaceDN w:val="0"/>
        <w:adjustRightInd w:val="0"/>
        <w:spacing w:line="276" w:lineRule="auto"/>
        <w:jc w:val="center"/>
        <w:rPr>
          <w:b/>
          <w:bCs/>
          <w:sz w:val="28"/>
          <w:szCs w:val="28"/>
        </w:rPr>
      </w:pPr>
    </w:p>
    <w:p w:rsidR="006D160E" w:rsidRPr="00892C61" w:rsidRDefault="006D160E" w:rsidP="0061364B">
      <w:pPr>
        <w:spacing w:line="276" w:lineRule="auto"/>
        <w:jc w:val="center"/>
        <w:rPr>
          <w:b/>
          <w:bCs/>
          <w:sz w:val="28"/>
          <w:szCs w:val="28"/>
        </w:rPr>
      </w:pPr>
    </w:p>
    <w:p w:rsidR="006D160E" w:rsidRPr="00892C61" w:rsidRDefault="006D160E" w:rsidP="0061364B">
      <w:pPr>
        <w:spacing w:line="276" w:lineRule="auto"/>
        <w:jc w:val="center"/>
        <w:rPr>
          <w:b/>
          <w:bCs/>
          <w:sz w:val="28"/>
          <w:szCs w:val="28"/>
        </w:rPr>
      </w:pPr>
    </w:p>
    <w:p w:rsidR="006D160E" w:rsidRPr="00892C61" w:rsidRDefault="006D160E" w:rsidP="0061364B">
      <w:pPr>
        <w:spacing w:line="276" w:lineRule="auto"/>
        <w:jc w:val="center"/>
        <w:rPr>
          <w:b/>
          <w:bCs/>
          <w:sz w:val="28"/>
          <w:szCs w:val="28"/>
        </w:rPr>
      </w:pPr>
    </w:p>
    <w:p w:rsidR="006D160E" w:rsidRPr="00892C61" w:rsidRDefault="006D160E" w:rsidP="0061364B">
      <w:pPr>
        <w:spacing w:line="276" w:lineRule="auto"/>
        <w:jc w:val="center"/>
        <w:rPr>
          <w:b/>
          <w:bCs/>
          <w:sz w:val="28"/>
          <w:szCs w:val="28"/>
        </w:rPr>
      </w:pPr>
    </w:p>
    <w:p w:rsidR="008802FC" w:rsidRPr="00892C61" w:rsidRDefault="008802FC" w:rsidP="0061364B">
      <w:pPr>
        <w:spacing w:line="276" w:lineRule="auto"/>
        <w:jc w:val="center"/>
        <w:rPr>
          <w:b/>
          <w:bCs/>
          <w:sz w:val="28"/>
          <w:szCs w:val="28"/>
          <w:lang w:val="mk-MK"/>
        </w:rPr>
      </w:pPr>
      <w:r w:rsidRPr="00892C61">
        <w:rPr>
          <w:b/>
          <w:bCs/>
          <w:sz w:val="28"/>
          <w:szCs w:val="28"/>
        </w:rPr>
        <w:t>Skopje,</w:t>
      </w:r>
    </w:p>
    <w:p w:rsidR="008802FC" w:rsidRPr="00892C61" w:rsidRDefault="00696631" w:rsidP="0061364B">
      <w:pPr>
        <w:spacing w:line="276" w:lineRule="auto"/>
        <w:jc w:val="center"/>
        <w:rPr>
          <w:b/>
          <w:sz w:val="28"/>
          <w:szCs w:val="28"/>
        </w:rPr>
      </w:pPr>
      <w:r>
        <w:rPr>
          <w:b/>
          <w:sz w:val="28"/>
          <w:szCs w:val="28"/>
          <w:lang w:val="en-US"/>
        </w:rPr>
        <w:t>December</w:t>
      </w:r>
      <w:r w:rsidR="008802FC" w:rsidRPr="00892C61">
        <w:rPr>
          <w:b/>
          <w:sz w:val="28"/>
          <w:szCs w:val="28"/>
        </w:rPr>
        <w:t xml:space="preserve"> 2014</w:t>
      </w:r>
    </w:p>
    <w:p w:rsidR="008802FC" w:rsidRPr="00892C61" w:rsidRDefault="008802FC" w:rsidP="0061364B">
      <w:pPr>
        <w:spacing w:line="276" w:lineRule="auto"/>
        <w:rPr>
          <w:b/>
          <w:smallCaps/>
          <w:sz w:val="28"/>
          <w:szCs w:val="28"/>
        </w:rPr>
        <w:sectPr w:rsidR="008802FC" w:rsidRPr="00892C61" w:rsidSect="00303FE1">
          <w:headerReference w:type="default"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bookmarkEnd w:id="1" w:displacedByCustomXml="next"/>
    <w:bookmarkEnd w:id="0" w:displacedByCustomXml="next"/>
    <w:sdt>
      <w:sdtPr>
        <w:rPr>
          <w:rFonts w:ascii="Times New Roman" w:hAnsi="Times New Roman"/>
          <w:b w:val="0"/>
          <w:color w:val="D34571"/>
        </w:rPr>
        <w:id w:val="645169558"/>
        <w:docPartObj>
          <w:docPartGallery w:val="Table of Contents"/>
          <w:docPartUnique/>
        </w:docPartObj>
      </w:sdtPr>
      <w:sdtEndPr>
        <w:rPr>
          <w:bCs/>
          <w:noProof/>
          <w:color w:val="auto"/>
          <w:sz w:val="21"/>
          <w:szCs w:val="21"/>
        </w:rPr>
      </w:sdtEndPr>
      <w:sdtContent>
        <w:p w:rsidR="00FE6764" w:rsidRPr="00FE6764" w:rsidRDefault="003F68E9" w:rsidP="00FE6764">
          <w:pPr>
            <w:pStyle w:val="TOCHeading"/>
            <w:spacing w:before="0" w:afterLines="40" w:after="96" w:line="276" w:lineRule="auto"/>
            <w:rPr>
              <w:noProof/>
              <w:sz w:val="21"/>
              <w:szCs w:val="21"/>
            </w:rPr>
          </w:pPr>
          <w:r w:rsidRPr="0038749A">
            <w:rPr>
              <w:rFonts w:asciiTheme="majorHAnsi" w:eastAsiaTheme="majorEastAsia" w:hAnsiTheme="majorHAnsi" w:cstheme="majorBidi"/>
              <w:bCs/>
              <w:color w:val="C00000"/>
              <w:sz w:val="28"/>
              <w:szCs w:val="28"/>
            </w:rPr>
            <w:t>Table of Contents</w:t>
          </w:r>
          <w:r w:rsidR="00AC0996" w:rsidRPr="00FE6764">
            <w:rPr>
              <w:b w:val="0"/>
              <w:caps/>
              <w:sz w:val="21"/>
              <w:szCs w:val="21"/>
            </w:rPr>
            <w:fldChar w:fldCharType="begin"/>
          </w:r>
          <w:r w:rsidRPr="00FE6764">
            <w:rPr>
              <w:b w:val="0"/>
              <w:sz w:val="21"/>
              <w:szCs w:val="21"/>
            </w:rPr>
            <w:instrText xml:space="preserve"> TOC \o "1-3" \h \z \u </w:instrText>
          </w:r>
          <w:r w:rsidR="00AC0996" w:rsidRPr="00FE6764">
            <w:rPr>
              <w:b w:val="0"/>
              <w:caps/>
              <w:sz w:val="21"/>
              <w:szCs w:val="21"/>
            </w:rPr>
            <w:fldChar w:fldCharType="separate"/>
          </w:r>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661" w:history="1">
            <w:r w:rsidR="00FE6764" w:rsidRPr="00FE6764">
              <w:rPr>
                <w:rStyle w:val="Hyperlink"/>
                <w:noProof/>
                <w:sz w:val="21"/>
                <w:szCs w:val="21"/>
              </w:rPr>
              <w:t>1. TITLE OF RURAL DEVELOPMENT PROGRAMME</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_Toc405373661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10</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662" w:history="1">
            <w:r w:rsidR="00FE6764" w:rsidRPr="00FE6764">
              <w:rPr>
                <w:rStyle w:val="Hyperlink"/>
                <w:noProof/>
                <w:sz w:val="21"/>
                <w:szCs w:val="21"/>
              </w:rPr>
              <w:t>2. COUNTRY PROFILE</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_Toc405373662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10</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63" w:history="1">
            <w:r w:rsidR="00FE6764" w:rsidRPr="00FE6764">
              <w:rPr>
                <w:rStyle w:val="Hyperlink"/>
                <w:sz w:val="21"/>
                <w:szCs w:val="21"/>
              </w:rPr>
              <w:t>2.1 Geographical area covered by the Programme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_Toc405373663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664" w:history="1">
            <w:r w:rsidR="00FE6764" w:rsidRPr="00FE6764">
              <w:rPr>
                <w:rStyle w:val="Hyperlink"/>
                <w:noProof/>
                <w:sz w:val="21"/>
                <w:szCs w:val="21"/>
              </w:rPr>
              <w:t>3. DESCRIPTION OF THE CURRENT SITUATION</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_Toc405373664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11</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65" w:history="1">
            <w:r w:rsidR="00FE6764" w:rsidRPr="00FE6764">
              <w:rPr>
                <w:rStyle w:val="Hyperlink"/>
                <w:sz w:val="21"/>
                <w:szCs w:val="21"/>
              </w:rPr>
              <w:t>3.1 General socio-economic context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_Toc405373665 \h </w:instrText>
            </w:r>
            <w:r w:rsidR="00FE6764" w:rsidRPr="00FE6764">
              <w:rPr>
                <w:webHidden/>
                <w:sz w:val="21"/>
                <w:szCs w:val="21"/>
              </w:rPr>
            </w:r>
            <w:r w:rsidR="00FE6764" w:rsidRPr="00FE6764">
              <w:rPr>
                <w:webHidden/>
                <w:sz w:val="21"/>
                <w:szCs w:val="21"/>
              </w:rPr>
              <w:fldChar w:fldCharType="separate"/>
            </w:r>
            <w:r w:rsidR="00D55DD2">
              <w:rPr>
                <w:webHidden/>
                <w:sz w:val="21"/>
                <w:szCs w:val="21"/>
              </w:rPr>
              <w:t>11</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66" w:history="1">
            <w:r w:rsidR="00FE6764" w:rsidRPr="00FE6764">
              <w:rPr>
                <w:rStyle w:val="Hyperlink"/>
                <w:sz w:val="21"/>
                <w:szCs w:val="21"/>
              </w:rPr>
              <w:t>3.1.1 Definition of areas related to Programme implementation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_Toc405373666 \h </w:instrText>
            </w:r>
            <w:r w:rsidR="00FE6764" w:rsidRPr="00FE6764">
              <w:rPr>
                <w:webHidden/>
                <w:sz w:val="21"/>
                <w:szCs w:val="21"/>
              </w:rPr>
            </w:r>
            <w:r w:rsidR="00FE6764" w:rsidRPr="00FE6764">
              <w:rPr>
                <w:webHidden/>
                <w:sz w:val="21"/>
                <w:szCs w:val="21"/>
              </w:rPr>
              <w:fldChar w:fldCharType="separate"/>
            </w:r>
            <w:r w:rsidR="00D55DD2">
              <w:rPr>
                <w:webHidden/>
                <w:sz w:val="21"/>
                <w:szCs w:val="21"/>
              </w:rPr>
              <w:t>11</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67" w:history="1">
            <w:r w:rsidR="00FE6764" w:rsidRPr="00FE6764">
              <w:rPr>
                <w:rStyle w:val="Hyperlink"/>
                <w:sz w:val="21"/>
                <w:szCs w:val="21"/>
              </w:rPr>
              <w:t>3.1.2 Demographic situation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_Toc405373667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68" w:history="1">
            <w:r w:rsidR="00FE6764" w:rsidRPr="00FE6764">
              <w:rPr>
                <w:rStyle w:val="Hyperlink"/>
                <w:sz w:val="21"/>
                <w:szCs w:val="21"/>
              </w:rPr>
              <w:t>3.1.3 Administrative system</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_Toc405373668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69" w:history="1">
            <w:r w:rsidR="00FE6764" w:rsidRPr="00FE6764">
              <w:rPr>
                <w:rStyle w:val="Hyperlink"/>
                <w:sz w:val="21"/>
                <w:szCs w:val="21"/>
              </w:rPr>
              <w:t>3.1.4 Economic Drivers, Productivity and Growth</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_Toc405373669 \h </w:instrText>
            </w:r>
            <w:r w:rsidR="00FE6764" w:rsidRPr="00FE6764">
              <w:rPr>
                <w:webHidden/>
                <w:sz w:val="21"/>
                <w:szCs w:val="21"/>
              </w:rPr>
            </w:r>
            <w:r w:rsidR="00FE6764" w:rsidRPr="00FE6764">
              <w:rPr>
                <w:webHidden/>
                <w:sz w:val="21"/>
                <w:szCs w:val="21"/>
              </w:rPr>
              <w:fldChar w:fldCharType="separate"/>
            </w:r>
            <w:r w:rsidR="00D55DD2">
              <w:rPr>
                <w:webHidden/>
                <w:sz w:val="21"/>
                <w:szCs w:val="21"/>
              </w:rPr>
              <w:t>15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0" w:history="1">
            <w:r w:rsidR="00FE6764" w:rsidRPr="00FE6764">
              <w:rPr>
                <w:rStyle w:val="Hyperlink"/>
                <w:sz w:val="21"/>
                <w:szCs w:val="21"/>
              </w:rPr>
              <w:t>3.1.5 Labour market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_Toc405373670 \h </w:instrText>
            </w:r>
            <w:r w:rsidR="00FE6764" w:rsidRPr="00FE6764">
              <w:rPr>
                <w:webHidden/>
                <w:sz w:val="21"/>
                <w:szCs w:val="21"/>
              </w:rPr>
            </w:r>
            <w:r w:rsidR="00FE6764" w:rsidRPr="00FE6764">
              <w:rPr>
                <w:webHidden/>
                <w:sz w:val="21"/>
                <w:szCs w:val="21"/>
              </w:rPr>
              <w:fldChar w:fldCharType="separate"/>
            </w:r>
            <w:r w:rsidR="00D55DD2">
              <w:rPr>
                <w:webHidden/>
                <w:sz w:val="21"/>
                <w:szCs w:val="21"/>
              </w:rPr>
              <w:t>20</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1" w:history="1">
            <w:r w:rsidR="00FE6764" w:rsidRPr="00FE6764">
              <w:rPr>
                <w:rStyle w:val="Hyperlink"/>
                <w:sz w:val="21"/>
                <w:szCs w:val="21"/>
              </w:rPr>
              <w:t>3.1.6 Education system</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_Toc405373671 \h </w:instrText>
            </w:r>
            <w:r w:rsidR="00FE6764" w:rsidRPr="00FE6764">
              <w:rPr>
                <w:webHidden/>
                <w:sz w:val="21"/>
                <w:szCs w:val="21"/>
              </w:rPr>
            </w:r>
            <w:r w:rsidR="00FE6764" w:rsidRPr="00FE6764">
              <w:rPr>
                <w:webHidden/>
                <w:sz w:val="21"/>
                <w:szCs w:val="21"/>
              </w:rPr>
              <w:fldChar w:fldCharType="separate"/>
            </w:r>
            <w:r w:rsidR="00D55DD2">
              <w:rPr>
                <w:webHidden/>
                <w:sz w:val="21"/>
                <w:szCs w:val="21"/>
              </w:rPr>
              <w:t>20</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2" w:history="1">
            <w:r w:rsidR="00FE6764" w:rsidRPr="00FE6764">
              <w:rPr>
                <w:rStyle w:val="Hyperlink"/>
                <w:sz w:val="21"/>
                <w:szCs w:val="21"/>
              </w:rPr>
              <w:t>3.1.7 Land use and ownership</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_Toc405373672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73" w:history="1">
            <w:r w:rsidR="00FE6764" w:rsidRPr="00FE6764">
              <w:rPr>
                <w:rStyle w:val="Hyperlink"/>
                <w:sz w:val="21"/>
                <w:szCs w:val="21"/>
              </w:rPr>
              <w:t>3.2. Performance of the agricultural, forestry and food sectors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_Toc405373673 \h </w:instrText>
            </w:r>
            <w:r w:rsidR="00FE6764" w:rsidRPr="00FE6764">
              <w:rPr>
                <w:webHidden/>
                <w:sz w:val="21"/>
                <w:szCs w:val="21"/>
              </w:rPr>
            </w:r>
            <w:r w:rsidR="00FE6764" w:rsidRPr="00FE6764">
              <w:rPr>
                <w:webHidden/>
                <w:sz w:val="21"/>
                <w:szCs w:val="21"/>
              </w:rPr>
              <w:fldChar w:fldCharType="separate"/>
            </w:r>
            <w:r w:rsidR="00D55DD2">
              <w:rPr>
                <w:webHidden/>
                <w:sz w:val="21"/>
                <w:szCs w:val="21"/>
              </w:rPr>
              <w:t>25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4" w:history="1">
            <w:r w:rsidR="00FE6764" w:rsidRPr="00FE6764">
              <w:rPr>
                <w:rStyle w:val="Hyperlink"/>
                <w:sz w:val="21"/>
                <w:szCs w:val="21"/>
              </w:rPr>
              <w:t>3.2.1 Competitiveness of Agriculture and Food Processing</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_Toc405373674 \h </w:instrText>
            </w:r>
            <w:r w:rsidR="00FE6764" w:rsidRPr="00FE6764">
              <w:rPr>
                <w:webHidden/>
                <w:sz w:val="21"/>
                <w:szCs w:val="21"/>
              </w:rPr>
            </w:r>
            <w:r w:rsidR="00FE6764" w:rsidRPr="00FE6764">
              <w:rPr>
                <w:webHidden/>
                <w:sz w:val="21"/>
                <w:szCs w:val="21"/>
              </w:rPr>
              <w:fldChar w:fldCharType="separate"/>
            </w:r>
            <w:r w:rsidR="00D55DD2">
              <w:rPr>
                <w:webHidden/>
                <w:sz w:val="21"/>
                <w:szCs w:val="21"/>
              </w:rPr>
              <w:t>25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5" w:history="1">
            <w:r w:rsidR="00FE6764" w:rsidRPr="00FE6764">
              <w:rPr>
                <w:rStyle w:val="Hyperlink"/>
                <w:sz w:val="21"/>
                <w:szCs w:val="21"/>
              </w:rPr>
              <w:t>3.2.2 Competitiveness of Forestry Sector</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_Toc405373675 \h </w:instrText>
            </w:r>
            <w:r w:rsidR="00FE6764" w:rsidRPr="00FE6764">
              <w:rPr>
                <w:webHidden/>
                <w:sz w:val="21"/>
                <w:szCs w:val="21"/>
              </w:rPr>
            </w:r>
            <w:r w:rsidR="00FE6764" w:rsidRPr="00FE6764">
              <w:rPr>
                <w:webHidden/>
                <w:sz w:val="21"/>
                <w:szCs w:val="21"/>
              </w:rPr>
              <w:fldChar w:fldCharType="separate"/>
            </w:r>
            <w:r w:rsidR="00D55DD2">
              <w:rPr>
                <w:webHidden/>
                <w:sz w:val="21"/>
                <w:szCs w:val="21"/>
              </w:rPr>
              <w:t>49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6" w:history="1">
            <w:r w:rsidR="00FE6764" w:rsidRPr="00FE6764">
              <w:rPr>
                <w:rStyle w:val="Hyperlink"/>
                <w:sz w:val="21"/>
                <w:szCs w:val="21"/>
              </w:rPr>
              <w:t>3.2.3 Competitiveness of Fisheries and aquaculture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_Toc405373676 \h </w:instrText>
            </w:r>
            <w:r w:rsidR="00FE6764" w:rsidRPr="00FE6764">
              <w:rPr>
                <w:webHidden/>
                <w:sz w:val="21"/>
                <w:szCs w:val="21"/>
              </w:rPr>
            </w:r>
            <w:r w:rsidR="00FE6764" w:rsidRPr="00FE6764">
              <w:rPr>
                <w:webHidden/>
                <w:sz w:val="21"/>
                <w:szCs w:val="21"/>
              </w:rPr>
              <w:fldChar w:fldCharType="separate"/>
            </w:r>
            <w:r w:rsidR="00D55DD2">
              <w:rPr>
                <w:webHidden/>
                <w:sz w:val="21"/>
                <w:szCs w:val="21"/>
              </w:rPr>
              <w:t>52</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7" w:history="1">
            <w:r w:rsidR="00FE6764" w:rsidRPr="00FE6764">
              <w:rPr>
                <w:rStyle w:val="Hyperlink"/>
                <w:sz w:val="21"/>
                <w:szCs w:val="21"/>
              </w:rPr>
              <w:t>3.2.4 Human capital and knowledge transfer</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_Toc405373677 \h </w:instrText>
            </w:r>
            <w:r w:rsidR="00FE6764" w:rsidRPr="00FE6764">
              <w:rPr>
                <w:webHidden/>
                <w:sz w:val="21"/>
                <w:szCs w:val="21"/>
              </w:rPr>
            </w:r>
            <w:r w:rsidR="00FE6764" w:rsidRPr="00FE6764">
              <w:rPr>
                <w:webHidden/>
                <w:sz w:val="21"/>
                <w:szCs w:val="21"/>
              </w:rPr>
              <w:fldChar w:fldCharType="separate"/>
            </w:r>
            <w:r w:rsidR="00D55DD2">
              <w:rPr>
                <w:webHidden/>
                <w:sz w:val="21"/>
                <w:szCs w:val="21"/>
              </w:rPr>
              <w:t>53</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8" w:history="1">
            <w:r w:rsidR="00FE6764" w:rsidRPr="00FE6764">
              <w:rPr>
                <w:rStyle w:val="Hyperlink"/>
                <w:sz w:val="21"/>
                <w:szCs w:val="21"/>
              </w:rPr>
              <w:t>3.2.5 Agriculture and forestry education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_Toc405373678 \h </w:instrText>
            </w:r>
            <w:r w:rsidR="00FE6764" w:rsidRPr="00FE6764">
              <w:rPr>
                <w:webHidden/>
                <w:sz w:val="21"/>
                <w:szCs w:val="21"/>
              </w:rPr>
            </w:r>
            <w:r w:rsidR="00FE6764" w:rsidRPr="00FE6764">
              <w:rPr>
                <w:webHidden/>
                <w:sz w:val="21"/>
                <w:szCs w:val="21"/>
              </w:rPr>
              <w:fldChar w:fldCharType="separate"/>
            </w:r>
            <w:r w:rsidR="00D55DD2">
              <w:rPr>
                <w:webHidden/>
                <w:sz w:val="21"/>
                <w:szCs w:val="21"/>
              </w:rPr>
              <w:t>54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79" w:history="1">
            <w:r w:rsidR="00FE6764" w:rsidRPr="00FE6764">
              <w:rPr>
                <w:rStyle w:val="Hyperlink"/>
                <w:sz w:val="21"/>
                <w:szCs w:val="21"/>
              </w:rPr>
              <w:t>3.2.6 Advisory services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_Toc405373679 \h </w:instrText>
            </w:r>
            <w:r w:rsidR="00FE6764" w:rsidRPr="00FE6764">
              <w:rPr>
                <w:webHidden/>
                <w:sz w:val="21"/>
                <w:szCs w:val="21"/>
              </w:rPr>
            </w:r>
            <w:r w:rsidR="00FE6764" w:rsidRPr="00FE6764">
              <w:rPr>
                <w:webHidden/>
                <w:sz w:val="21"/>
                <w:szCs w:val="21"/>
              </w:rPr>
              <w:fldChar w:fldCharType="separate"/>
            </w:r>
            <w:r w:rsidR="00D55DD2">
              <w:rPr>
                <w:webHidden/>
                <w:sz w:val="21"/>
                <w:szCs w:val="21"/>
              </w:rPr>
              <w:t>56</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0" w:history="1">
            <w:r w:rsidR="00FE6764" w:rsidRPr="00FE6764">
              <w:rPr>
                <w:rStyle w:val="Hyperlink"/>
                <w:sz w:val="21"/>
                <w:szCs w:val="21"/>
              </w:rPr>
              <w:t>3.2.5 Access to credit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_Toc405373680 \h </w:instrText>
            </w:r>
            <w:r w:rsidR="00FE6764" w:rsidRPr="00FE6764">
              <w:rPr>
                <w:webHidden/>
                <w:sz w:val="21"/>
                <w:szCs w:val="21"/>
              </w:rPr>
            </w:r>
            <w:r w:rsidR="00FE6764" w:rsidRPr="00FE6764">
              <w:rPr>
                <w:webHidden/>
                <w:sz w:val="21"/>
                <w:szCs w:val="21"/>
              </w:rPr>
              <w:fldChar w:fldCharType="separate"/>
            </w:r>
            <w:r w:rsidR="00D55DD2">
              <w:rPr>
                <w:webHidden/>
                <w:sz w:val="21"/>
                <w:szCs w:val="21"/>
              </w:rPr>
              <w:t>58</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81" w:history="1">
            <w:r w:rsidR="00FE6764" w:rsidRPr="00FE6764">
              <w:rPr>
                <w:rStyle w:val="Hyperlink"/>
                <w:sz w:val="21"/>
                <w:szCs w:val="21"/>
              </w:rPr>
              <w:t>3.3. Environment and land management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_Toc405373681 \h </w:instrText>
            </w:r>
            <w:r w:rsidR="00FE6764" w:rsidRPr="00FE6764">
              <w:rPr>
                <w:webHidden/>
                <w:sz w:val="21"/>
                <w:szCs w:val="21"/>
              </w:rPr>
            </w:r>
            <w:r w:rsidR="00FE6764" w:rsidRPr="00FE6764">
              <w:rPr>
                <w:webHidden/>
                <w:sz w:val="21"/>
                <w:szCs w:val="21"/>
              </w:rPr>
              <w:fldChar w:fldCharType="separate"/>
            </w:r>
            <w:r w:rsidR="00D55DD2">
              <w:rPr>
                <w:webHidden/>
                <w:sz w:val="21"/>
                <w:szCs w:val="21"/>
              </w:rPr>
              <w:t>59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2" w:history="1">
            <w:r w:rsidR="00FE6764" w:rsidRPr="00FE6764">
              <w:rPr>
                <w:rStyle w:val="Hyperlink"/>
                <w:sz w:val="21"/>
                <w:szCs w:val="21"/>
              </w:rPr>
              <w:t>3.3.1 Risks of land abandonment and marginalisation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_Toc405373682 \h </w:instrText>
            </w:r>
            <w:r w:rsidR="00FE6764" w:rsidRPr="00FE6764">
              <w:rPr>
                <w:webHidden/>
                <w:sz w:val="21"/>
                <w:szCs w:val="21"/>
              </w:rPr>
            </w:r>
            <w:r w:rsidR="00FE6764" w:rsidRPr="00FE6764">
              <w:rPr>
                <w:webHidden/>
                <w:sz w:val="21"/>
                <w:szCs w:val="21"/>
              </w:rPr>
              <w:fldChar w:fldCharType="separate"/>
            </w:r>
            <w:r w:rsidR="00D55DD2">
              <w:rPr>
                <w:webHidden/>
                <w:sz w:val="21"/>
                <w:szCs w:val="21"/>
              </w:rPr>
              <w:t>59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3" w:history="1">
            <w:r w:rsidR="00FE6764" w:rsidRPr="00FE6764">
              <w:rPr>
                <w:rStyle w:val="Hyperlink"/>
                <w:sz w:val="21"/>
                <w:szCs w:val="21"/>
              </w:rPr>
              <w:t>3.3.2 Climate change impact on agriculture, needs for adaptation and mitigation measures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_Toc405373683 \h </w:instrText>
            </w:r>
            <w:r w:rsidR="00FE6764" w:rsidRPr="00FE6764">
              <w:rPr>
                <w:webHidden/>
                <w:sz w:val="21"/>
                <w:szCs w:val="21"/>
              </w:rPr>
            </w:r>
            <w:r w:rsidR="00FE6764" w:rsidRPr="00FE6764">
              <w:rPr>
                <w:webHidden/>
                <w:sz w:val="21"/>
                <w:szCs w:val="21"/>
              </w:rPr>
              <w:fldChar w:fldCharType="separate"/>
            </w:r>
            <w:r w:rsidR="00D55DD2">
              <w:rPr>
                <w:webHidden/>
                <w:sz w:val="21"/>
                <w:szCs w:val="21"/>
              </w:rPr>
              <w:t>60</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4" w:history="1">
            <w:r w:rsidR="00FE6764" w:rsidRPr="00FE6764">
              <w:rPr>
                <w:rStyle w:val="Hyperlink"/>
                <w:sz w:val="21"/>
                <w:szCs w:val="21"/>
              </w:rPr>
              <w:t>3.3.3 Biodiversity especially as linked with agriculture and forestry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_Toc405373684 \h </w:instrText>
            </w:r>
            <w:r w:rsidR="00FE6764" w:rsidRPr="00FE6764">
              <w:rPr>
                <w:webHidden/>
                <w:sz w:val="21"/>
                <w:szCs w:val="21"/>
              </w:rPr>
            </w:r>
            <w:r w:rsidR="00FE6764" w:rsidRPr="00FE6764">
              <w:rPr>
                <w:webHidden/>
                <w:sz w:val="21"/>
                <w:szCs w:val="21"/>
              </w:rPr>
              <w:fldChar w:fldCharType="separate"/>
            </w:r>
            <w:r w:rsidR="00D55DD2">
              <w:rPr>
                <w:webHidden/>
                <w:sz w:val="21"/>
                <w:szCs w:val="21"/>
              </w:rPr>
              <w:t>62</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5" w:history="1">
            <w:r w:rsidR="00FE6764" w:rsidRPr="00FE6764">
              <w:rPr>
                <w:rStyle w:val="Hyperlink"/>
                <w:sz w:val="21"/>
                <w:szCs w:val="21"/>
              </w:rPr>
              <w:t>3.3.4 High nature value farming (HNVF)</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_Toc405373685 \h </w:instrText>
            </w:r>
            <w:r w:rsidR="00FE6764" w:rsidRPr="00FE6764">
              <w:rPr>
                <w:webHidden/>
                <w:sz w:val="21"/>
                <w:szCs w:val="21"/>
              </w:rPr>
            </w:r>
            <w:r w:rsidR="00FE6764" w:rsidRPr="00FE6764">
              <w:rPr>
                <w:webHidden/>
                <w:sz w:val="21"/>
                <w:szCs w:val="21"/>
              </w:rPr>
              <w:fldChar w:fldCharType="separate"/>
            </w:r>
            <w:r w:rsidR="00D55DD2">
              <w:rPr>
                <w:webHidden/>
                <w:sz w:val="21"/>
                <w:szCs w:val="21"/>
              </w:rPr>
              <w:t>63</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6" w:history="1">
            <w:r w:rsidR="00FE6764" w:rsidRPr="00FE6764">
              <w:rPr>
                <w:rStyle w:val="Hyperlink"/>
                <w:sz w:val="21"/>
                <w:szCs w:val="21"/>
              </w:rPr>
              <w:t>3.3.5 Water quality and its link with agriculture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_Toc405373686 \h </w:instrText>
            </w:r>
            <w:r w:rsidR="00FE6764" w:rsidRPr="00FE6764">
              <w:rPr>
                <w:webHidden/>
                <w:sz w:val="21"/>
                <w:szCs w:val="21"/>
              </w:rPr>
            </w:r>
            <w:r w:rsidR="00FE6764" w:rsidRPr="00FE6764">
              <w:rPr>
                <w:webHidden/>
                <w:sz w:val="21"/>
                <w:szCs w:val="21"/>
              </w:rPr>
              <w:fldChar w:fldCharType="separate"/>
            </w:r>
            <w:r w:rsidR="00D55DD2">
              <w:rPr>
                <w:webHidden/>
                <w:sz w:val="21"/>
                <w:szCs w:val="21"/>
              </w:rPr>
              <w:t>65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7" w:history="1">
            <w:r w:rsidR="00FE6764" w:rsidRPr="00FE6764">
              <w:rPr>
                <w:rStyle w:val="Hyperlink"/>
                <w:sz w:val="21"/>
                <w:szCs w:val="21"/>
              </w:rPr>
              <w:t>3.3.6 Greenhouse gas emission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_Toc405373687 \h </w:instrText>
            </w:r>
            <w:r w:rsidR="00FE6764" w:rsidRPr="00FE6764">
              <w:rPr>
                <w:webHidden/>
                <w:sz w:val="21"/>
                <w:szCs w:val="21"/>
              </w:rPr>
            </w:r>
            <w:r w:rsidR="00FE6764" w:rsidRPr="00FE6764">
              <w:rPr>
                <w:webHidden/>
                <w:sz w:val="21"/>
                <w:szCs w:val="21"/>
              </w:rPr>
              <w:fldChar w:fldCharType="separate"/>
            </w:r>
            <w:r w:rsidR="00D55DD2">
              <w:rPr>
                <w:webHidden/>
                <w:sz w:val="21"/>
                <w:szCs w:val="21"/>
              </w:rPr>
              <w:t>65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8" w:history="1">
            <w:r w:rsidR="00FE6764" w:rsidRPr="00FE6764">
              <w:rPr>
                <w:rStyle w:val="Hyperlink"/>
                <w:sz w:val="21"/>
                <w:szCs w:val="21"/>
              </w:rPr>
              <w:t>3.3.7 Soil quality and erosion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_Toc405373688 \h </w:instrText>
            </w:r>
            <w:r w:rsidR="00FE6764" w:rsidRPr="00FE6764">
              <w:rPr>
                <w:webHidden/>
                <w:sz w:val="21"/>
                <w:szCs w:val="21"/>
              </w:rPr>
            </w:r>
            <w:r w:rsidR="00FE6764" w:rsidRPr="00FE6764">
              <w:rPr>
                <w:webHidden/>
                <w:sz w:val="21"/>
                <w:szCs w:val="21"/>
              </w:rPr>
              <w:fldChar w:fldCharType="separate"/>
            </w:r>
            <w:r w:rsidR="00D55DD2">
              <w:rPr>
                <w:webHidden/>
                <w:sz w:val="21"/>
                <w:szCs w:val="21"/>
              </w:rPr>
              <w:t>66</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89" w:history="1">
            <w:r w:rsidR="00FE6764" w:rsidRPr="00FE6764">
              <w:rPr>
                <w:rStyle w:val="Hyperlink"/>
                <w:sz w:val="21"/>
                <w:szCs w:val="21"/>
              </w:rPr>
              <w:t>3.3.8 Renewable energy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_Toc405373689 \h </w:instrText>
            </w:r>
            <w:r w:rsidR="00FE6764" w:rsidRPr="00FE6764">
              <w:rPr>
                <w:webHidden/>
                <w:sz w:val="21"/>
                <w:szCs w:val="21"/>
              </w:rPr>
            </w:r>
            <w:r w:rsidR="00FE6764" w:rsidRPr="00FE6764">
              <w:rPr>
                <w:webHidden/>
                <w:sz w:val="21"/>
                <w:szCs w:val="21"/>
              </w:rPr>
              <w:fldChar w:fldCharType="separate"/>
            </w:r>
            <w:r w:rsidR="00D55DD2">
              <w:rPr>
                <w:webHidden/>
                <w:sz w:val="21"/>
                <w:szCs w:val="21"/>
              </w:rPr>
              <w:t>67</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90" w:history="1">
            <w:r w:rsidR="00FE6764" w:rsidRPr="00FE6764">
              <w:rPr>
                <w:rStyle w:val="Hyperlink"/>
                <w:sz w:val="21"/>
                <w:szCs w:val="21"/>
              </w:rPr>
              <w:t>3.3.9 Use of pesticides and fertilisers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_Toc405373690 \h </w:instrText>
            </w:r>
            <w:r w:rsidR="00FE6764" w:rsidRPr="00FE6764">
              <w:rPr>
                <w:webHidden/>
                <w:sz w:val="21"/>
                <w:szCs w:val="21"/>
              </w:rPr>
            </w:r>
            <w:r w:rsidR="00FE6764" w:rsidRPr="00FE6764">
              <w:rPr>
                <w:webHidden/>
                <w:sz w:val="21"/>
                <w:szCs w:val="21"/>
              </w:rPr>
              <w:fldChar w:fldCharType="separate"/>
            </w:r>
            <w:r w:rsidR="00D55DD2">
              <w:rPr>
                <w:webHidden/>
                <w:sz w:val="21"/>
                <w:szCs w:val="21"/>
              </w:rPr>
              <w:t>69</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91" w:history="1">
            <w:r w:rsidR="00FE6764" w:rsidRPr="00FE6764">
              <w:rPr>
                <w:rStyle w:val="Hyperlink"/>
                <w:sz w:val="21"/>
                <w:szCs w:val="21"/>
              </w:rPr>
              <w:t>3.4. Rural Economy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_Toc405373691 \h </w:instrText>
            </w:r>
            <w:r w:rsidR="00FE6764" w:rsidRPr="00FE6764">
              <w:rPr>
                <w:webHidden/>
                <w:sz w:val="21"/>
                <w:szCs w:val="21"/>
              </w:rPr>
            </w:r>
            <w:r w:rsidR="00FE6764" w:rsidRPr="00FE6764">
              <w:rPr>
                <w:webHidden/>
                <w:sz w:val="21"/>
                <w:szCs w:val="21"/>
              </w:rPr>
              <w:fldChar w:fldCharType="separate"/>
            </w:r>
            <w:r w:rsidR="00D55DD2">
              <w:rPr>
                <w:webHidden/>
                <w:sz w:val="21"/>
                <w:szCs w:val="21"/>
              </w:rPr>
              <w:t>69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92" w:history="1">
            <w:r w:rsidR="00FE6764" w:rsidRPr="00FE6764">
              <w:rPr>
                <w:rStyle w:val="Hyperlink"/>
                <w:sz w:val="21"/>
                <w:szCs w:val="21"/>
              </w:rPr>
              <w:t>3.4.1 Rural Tourism potential</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_Toc405373692 \h </w:instrText>
            </w:r>
            <w:r w:rsidR="00FE6764" w:rsidRPr="00FE6764">
              <w:rPr>
                <w:webHidden/>
                <w:sz w:val="21"/>
                <w:szCs w:val="21"/>
              </w:rPr>
            </w:r>
            <w:r w:rsidR="00FE6764" w:rsidRPr="00FE6764">
              <w:rPr>
                <w:webHidden/>
                <w:sz w:val="21"/>
                <w:szCs w:val="21"/>
              </w:rPr>
              <w:fldChar w:fldCharType="separate"/>
            </w:r>
            <w:r w:rsidR="00D55DD2">
              <w:rPr>
                <w:webHidden/>
                <w:sz w:val="21"/>
                <w:szCs w:val="21"/>
              </w:rPr>
              <w:t>72</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93" w:history="1">
            <w:r w:rsidR="00FE6764" w:rsidRPr="00FE6764">
              <w:rPr>
                <w:rStyle w:val="Hyperlink"/>
                <w:sz w:val="21"/>
                <w:szCs w:val="21"/>
              </w:rPr>
              <w:t>3.4.2 Promotion and development of SME in the rural areas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_Toc405373693 \h </w:instrText>
            </w:r>
            <w:r w:rsidR="00FE6764" w:rsidRPr="00FE6764">
              <w:rPr>
                <w:webHidden/>
                <w:sz w:val="21"/>
                <w:szCs w:val="21"/>
              </w:rPr>
            </w:r>
            <w:r w:rsidR="00FE6764" w:rsidRPr="00FE6764">
              <w:rPr>
                <w:webHidden/>
                <w:sz w:val="21"/>
                <w:szCs w:val="21"/>
              </w:rPr>
              <w:fldChar w:fldCharType="separate"/>
            </w:r>
            <w:r w:rsidR="00D55DD2">
              <w:rPr>
                <w:webHidden/>
                <w:sz w:val="21"/>
                <w:szCs w:val="21"/>
              </w:rPr>
              <w:t>73</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94" w:history="1">
            <w:r w:rsidR="00FE6764" w:rsidRPr="00FE6764">
              <w:rPr>
                <w:rStyle w:val="Hyperlink"/>
                <w:sz w:val="21"/>
                <w:szCs w:val="21"/>
              </w:rPr>
              <w:t>3.4.3 Crafts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_Toc405373694 \h </w:instrText>
            </w:r>
            <w:r w:rsidR="00FE6764" w:rsidRPr="00FE6764">
              <w:rPr>
                <w:webHidden/>
                <w:sz w:val="21"/>
                <w:szCs w:val="21"/>
              </w:rPr>
            </w:r>
            <w:r w:rsidR="00FE6764" w:rsidRPr="00FE6764">
              <w:rPr>
                <w:webHidden/>
                <w:sz w:val="21"/>
                <w:szCs w:val="21"/>
              </w:rPr>
              <w:fldChar w:fldCharType="separate"/>
            </w:r>
            <w:r w:rsidR="00D55DD2">
              <w:rPr>
                <w:webHidden/>
                <w:sz w:val="21"/>
                <w:szCs w:val="21"/>
              </w:rPr>
              <w:t>74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695" w:history="1">
            <w:r w:rsidR="00FE6764" w:rsidRPr="00FE6764">
              <w:rPr>
                <w:rStyle w:val="Hyperlink"/>
                <w:sz w:val="21"/>
                <w:szCs w:val="21"/>
              </w:rPr>
              <w:t>3.4.4 Provision of services in rural areas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_Toc405373695 \h </w:instrText>
            </w:r>
            <w:r w:rsidR="00FE6764" w:rsidRPr="00FE6764">
              <w:rPr>
                <w:webHidden/>
                <w:sz w:val="21"/>
                <w:szCs w:val="21"/>
              </w:rPr>
            </w:r>
            <w:r w:rsidR="00FE6764" w:rsidRPr="00FE6764">
              <w:rPr>
                <w:webHidden/>
                <w:sz w:val="21"/>
                <w:szCs w:val="21"/>
              </w:rPr>
              <w:fldChar w:fldCharType="separate"/>
            </w:r>
            <w:r w:rsidR="00D55DD2">
              <w:rPr>
                <w:webHidden/>
                <w:sz w:val="21"/>
                <w:szCs w:val="21"/>
              </w:rPr>
              <w:t>75</w:t>
            </w:r>
            <w:r w:rsidR="00FE6764" w:rsidRPr="00FE6764">
              <w:rPr>
                <w:webHidden/>
                <w:sz w:val="21"/>
                <w:szCs w:val="21"/>
              </w:rPr>
              <w:fldChar w:fldCharType="end"/>
            </w:r>
          </w:hyperlink>
        </w:p>
        <w:p w:rsidR="00FE6764" w:rsidRPr="00FE6764" w:rsidRDefault="00152E7B" w:rsidP="00FE6764">
          <w:pPr>
            <w:pStyle w:val="TOC3"/>
            <w:tabs>
              <w:tab w:val="left" w:pos="1320"/>
            </w:tabs>
            <w:spacing w:afterLines="40" w:after="96"/>
            <w:rPr>
              <w:rFonts w:asciiTheme="minorHAnsi" w:eastAsiaTheme="minorEastAsia" w:hAnsiTheme="minorHAnsi" w:cstheme="minorBidi"/>
              <w:bCs w:val="0"/>
              <w:sz w:val="21"/>
              <w:szCs w:val="21"/>
              <w:lang w:val="mk-MK" w:eastAsia="mk-MK"/>
            </w:rPr>
          </w:pPr>
          <w:hyperlink w:anchor="_Toc405373696" w:history="1">
            <w:r w:rsidR="00FE6764" w:rsidRPr="00FE6764">
              <w:rPr>
                <w:rStyle w:val="Hyperlink"/>
                <w:sz w:val="21"/>
                <w:szCs w:val="21"/>
              </w:rPr>
              <w:t>3.4.5</w:t>
            </w:r>
            <w:r w:rsidR="00FE6764" w:rsidRPr="00FE6764">
              <w:rPr>
                <w:rFonts w:asciiTheme="minorHAnsi" w:eastAsiaTheme="minorEastAsia" w:hAnsiTheme="minorHAnsi" w:cstheme="minorBidi"/>
                <w:bCs w:val="0"/>
                <w:sz w:val="21"/>
                <w:szCs w:val="21"/>
                <w:lang w:val="mk-MK" w:eastAsia="mk-MK"/>
              </w:rPr>
              <w:tab/>
            </w:r>
            <w:r w:rsidR="00FE6764" w:rsidRPr="00FE6764">
              <w:rPr>
                <w:rStyle w:val="Hyperlink"/>
                <w:sz w:val="21"/>
                <w:szCs w:val="21"/>
              </w:rPr>
              <w:t>Infrastructure provision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_Toc405373696 \h </w:instrText>
            </w:r>
            <w:r w:rsidR="00FE6764" w:rsidRPr="00FE6764">
              <w:rPr>
                <w:webHidden/>
                <w:sz w:val="21"/>
                <w:szCs w:val="21"/>
              </w:rPr>
            </w:r>
            <w:r w:rsidR="00FE6764" w:rsidRPr="00FE6764">
              <w:rPr>
                <w:webHidden/>
                <w:sz w:val="21"/>
                <w:szCs w:val="21"/>
              </w:rPr>
              <w:fldChar w:fldCharType="separate"/>
            </w:r>
            <w:r w:rsidR="00D55DD2">
              <w:rPr>
                <w:webHidden/>
                <w:sz w:val="21"/>
                <w:szCs w:val="21"/>
              </w:rPr>
              <w:t>76</w:t>
            </w:r>
            <w:r w:rsidR="00FE6764" w:rsidRPr="00FE6764">
              <w:rPr>
                <w:webHidden/>
                <w:sz w:val="21"/>
                <w:szCs w:val="21"/>
              </w:rPr>
              <w:fldChar w:fldCharType="end"/>
            </w:r>
          </w:hyperlink>
        </w:p>
        <w:p w:rsidR="00FE6764" w:rsidRPr="00FE6764" w:rsidRDefault="00152E7B" w:rsidP="00FE6764">
          <w:pPr>
            <w:pStyle w:val="TOC3"/>
            <w:tabs>
              <w:tab w:val="left" w:pos="1320"/>
            </w:tabs>
            <w:spacing w:afterLines="40" w:after="96"/>
            <w:rPr>
              <w:rFonts w:asciiTheme="minorHAnsi" w:eastAsiaTheme="minorEastAsia" w:hAnsiTheme="minorHAnsi" w:cstheme="minorBidi"/>
              <w:bCs w:val="0"/>
              <w:sz w:val="21"/>
              <w:szCs w:val="21"/>
              <w:lang w:val="mk-MK" w:eastAsia="mk-MK"/>
            </w:rPr>
          </w:pPr>
          <w:hyperlink w:anchor="_Toc405373697" w:history="1">
            <w:r w:rsidR="00FE6764" w:rsidRPr="00FE6764">
              <w:rPr>
                <w:rStyle w:val="Hyperlink"/>
                <w:sz w:val="21"/>
                <w:szCs w:val="21"/>
              </w:rPr>
              <w:t>3.4.6</w:t>
            </w:r>
            <w:r w:rsidR="00FE6764" w:rsidRPr="00FE6764">
              <w:rPr>
                <w:rFonts w:asciiTheme="minorHAnsi" w:eastAsiaTheme="minorEastAsia" w:hAnsiTheme="minorHAnsi" w:cstheme="minorBidi"/>
                <w:bCs w:val="0"/>
                <w:sz w:val="21"/>
                <w:szCs w:val="21"/>
                <w:lang w:val="mk-MK" w:eastAsia="mk-MK"/>
              </w:rPr>
              <w:tab/>
            </w:r>
            <w:r w:rsidR="00FE6764" w:rsidRPr="00FE6764">
              <w:rPr>
                <w:rStyle w:val="Hyperlink"/>
                <w:sz w:val="21"/>
                <w:szCs w:val="21"/>
              </w:rPr>
              <w:t>Cultural heritage and built environment in villages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_Toc405373697 \h </w:instrText>
            </w:r>
            <w:r w:rsidR="00FE6764" w:rsidRPr="00FE6764">
              <w:rPr>
                <w:webHidden/>
                <w:sz w:val="21"/>
                <w:szCs w:val="21"/>
              </w:rPr>
            </w:r>
            <w:r w:rsidR="00FE6764" w:rsidRPr="00FE6764">
              <w:rPr>
                <w:webHidden/>
                <w:sz w:val="21"/>
                <w:szCs w:val="21"/>
              </w:rPr>
              <w:fldChar w:fldCharType="separate"/>
            </w:r>
            <w:r w:rsidR="00D55DD2">
              <w:rPr>
                <w:webHidden/>
                <w:sz w:val="21"/>
                <w:szCs w:val="21"/>
              </w:rPr>
              <w:t>78</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98" w:history="1">
            <w:r w:rsidR="00FE6764" w:rsidRPr="00FE6764">
              <w:rPr>
                <w:rStyle w:val="Hyperlink"/>
                <w:sz w:val="21"/>
                <w:szCs w:val="21"/>
              </w:rPr>
              <w:t>3.5. Preparation and implementation of local development strategies – LEADER</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_Toc405373698 \h </w:instrText>
            </w:r>
            <w:r w:rsidR="00FE6764" w:rsidRPr="00FE6764">
              <w:rPr>
                <w:webHidden/>
                <w:sz w:val="21"/>
                <w:szCs w:val="21"/>
              </w:rPr>
            </w:r>
            <w:r w:rsidR="00FE6764" w:rsidRPr="00FE6764">
              <w:rPr>
                <w:webHidden/>
                <w:sz w:val="21"/>
                <w:szCs w:val="21"/>
              </w:rPr>
              <w:fldChar w:fldCharType="separate"/>
            </w:r>
            <w:r w:rsidR="00D55DD2">
              <w:rPr>
                <w:webHidden/>
                <w:sz w:val="21"/>
                <w:szCs w:val="21"/>
              </w:rPr>
              <w:t>78</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699" w:history="1">
            <w:r w:rsidR="00FE6764" w:rsidRPr="00FE6764">
              <w:rPr>
                <w:rStyle w:val="Hyperlink"/>
                <w:sz w:val="21"/>
                <w:szCs w:val="21"/>
              </w:rPr>
              <w:t>3.6. Context related baseline indicators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_Toc405373699 \h </w:instrText>
            </w:r>
            <w:r w:rsidR="00FE6764" w:rsidRPr="00FE6764">
              <w:rPr>
                <w:webHidden/>
                <w:sz w:val="21"/>
                <w:szCs w:val="21"/>
              </w:rPr>
            </w:r>
            <w:r w:rsidR="00FE6764" w:rsidRPr="00FE6764">
              <w:rPr>
                <w:webHidden/>
                <w:sz w:val="21"/>
                <w:szCs w:val="21"/>
              </w:rPr>
              <w:fldChar w:fldCharType="separate"/>
            </w:r>
            <w:r w:rsidR="00D55DD2">
              <w:rPr>
                <w:webHidden/>
                <w:sz w:val="21"/>
                <w:szCs w:val="21"/>
              </w:rPr>
              <w:t>81</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700" w:history="1">
            <w:r w:rsidR="00FE6764" w:rsidRPr="00FE6764">
              <w:rPr>
                <w:rStyle w:val="Hyperlink"/>
                <w:noProof/>
                <w:sz w:val="21"/>
                <w:szCs w:val="21"/>
              </w:rPr>
              <w:t>4. STRENGHTS, WEAKNESSES, OPPORTUNITIES AND THREATS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_Toc405373700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91</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01" w:history="1">
            <w:r w:rsidR="00FE6764" w:rsidRPr="00FE6764">
              <w:rPr>
                <w:rStyle w:val="Hyperlink"/>
                <w:sz w:val="21"/>
                <w:szCs w:val="21"/>
              </w:rPr>
              <w:t>4.1. Agriculture, forestry and food industry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_Toc405373701 \h </w:instrText>
            </w:r>
            <w:r w:rsidR="00FE6764" w:rsidRPr="00FE6764">
              <w:rPr>
                <w:webHidden/>
                <w:sz w:val="21"/>
                <w:szCs w:val="21"/>
              </w:rPr>
            </w:r>
            <w:r w:rsidR="00FE6764" w:rsidRPr="00FE6764">
              <w:rPr>
                <w:webHidden/>
                <w:sz w:val="21"/>
                <w:szCs w:val="21"/>
              </w:rPr>
              <w:fldChar w:fldCharType="separate"/>
            </w:r>
            <w:r w:rsidR="00D55DD2">
              <w:rPr>
                <w:webHidden/>
                <w:sz w:val="21"/>
                <w:szCs w:val="21"/>
              </w:rPr>
              <w:t>91</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02" w:history="1">
            <w:r w:rsidR="00FE6764" w:rsidRPr="00FE6764">
              <w:rPr>
                <w:rStyle w:val="Hyperlink"/>
                <w:sz w:val="21"/>
                <w:szCs w:val="21"/>
              </w:rPr>
              <w:t>4.2. Environment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_Toc405373702 \h </w:instrText>
            </w:r>
            <w:r w:rsidR="00FE6764" w:rsidRPr="00FE6764">
              <w:rPr>
                <w:webHidden/>
                <w:sz w:val="21"/>
                <w:szCs w:val="21"/>
              </w:rPr>
            </w:r>
            <w:r w:rsidR="00FE6764" w:rsidRPr="00FE6764">
              <w:rPr>
                <w:webHidden/>
                <w:sz w:val="21"/>
                <w:szCs w:val="21"/>
              </w:rPr>
              <w:fldChar w:fldCharType="separate"/>
            </w:r>
            <w:r w:rsidR="00D55DD2">
              <w:rPr>
                <w:webHidden/>
                <w:sz w:val="21"/>
                <w:szCs w:val="21"/>
              </w:rPr>
              <w:t>93</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03" w:history="1">
            <w:r w:rsidR="00FE6764" w:rsidRPr="00FE6764">
              <w:rPr>
                <w:rStyle w:val="Hyperlink"/>
                <w:sz w:val="21"/>
                <w:szCs w:val="21"/>
              </w:rPr>
              <w:t>4.3. Rural Economy and Quality of Life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_Toc405373703 \h </w:instrText>
            </w:r>
            <w:r w:rsidR="00FE6764" w:rsidRPr="00FE6764">
              <w:rPr>
                <w:webHidden/>
                <w:sz w:val="21"/>
                <w:szCs w:val="21"/>
              </w:rPr>
            </w:r>
            <w:r w:rsidR="00FE6764" w:rsidRPr="00FE6764">
              <w:rPr>
                <w:webHidden/>
                <w:sz w:val="21"/>
                <w:szCs w:val="21"/>
              </w:rPr>
              <w:fldChar w:fldCharType="separate"/>
            </w:r>
            <w:r w:rsidR="00D55DD2">
              <w:rPr>
                <w:webHidden/>
                <w:sz w:val="21"/>
                <w:szCs w:val="21"/>
              </w:rPr>
              <w:t>94</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704" w:history="1">
            <w:r w:rsidR="00FE6764" w:rsidRPr="00FE6764">
              <w:rPr>
                <w:rStyle w:val="Hyperlink"/>
                <w:noProof/>
                <w:sz w:val="21"/>
                <w:szCs w:val="21"/>
              </w:rPr>
              <w:t>5. MAIN RESULTS OF PREVIOUS INTERVENTION</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_Toc405373704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96</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05" w:history="1">
            <w:r w:rsidR="00FE6764" w:rsidRPr="00FE6764">
              <w:rPr>
                <w:rStyle w:val="Hyperlink"/>
                <w:sz w:val="21"/>
                <w:szCs w:val="21"/>
              </w:rPr>
              <w:t>5.1. National support policy for agriculture and rural development.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_Toc405373705 \h </w:instrText>
            </w:r>
            <w:r w:rsidR="00FE6764" w:rsidRPr="00FE6764">
              <w:rPr>
                <w:webHidden/>
                <w:sz w:val="21"/>
                <w:szCs w:val="21"/>
              </w:rPr>
            </w:r>
            <w:r w:rsidR="00FE6764" w:rsidRPr="00FE6764">
              <w:rPr>
                <w:webHidden/>
                <w:sz w:val="21"/>
                <w:szCs w:val="21"/>
              </w:rPr>
              <w:fldChar w:fldCharType="separate"/>
            </w:r>
            <w:r w:rsidR="00D55DD2">
              <w:rPr>
                <w:webHidden/>
                <w:sz w:val="21"/>
                <w:szCs w:val="21"/>
              </w:rPr>
              <w:t>96</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06" w:history="1">
            <w:r w:rsidR="00FE6764" w:rsidRPr="00FE6764">
              <w:rPr>
                <w:rStyle w:val="Hyperlink"/>
                <w:sz w:val="21"/>
                <w:szCs w:val="21"/>
              </w:rPr>
              <w:t>5.2. Overview of EU assistance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_Toc405373706 \h </w:instrText>
            </w:r>
            <w:r w:rsidR="00FE6764" w:rsidRPr="00FE6764">
              <w:rPr>
                <w:webHidden/>
                <w:sz w:val="21"/>
                <w:szCs w:val="21"/>
              </w:rPr>
            </w:r>
            <w:r w:rsidR="00FE6764" w:rsidRPr="00FE6764">
              <w:rPr>
                <w:webHidden/>
                <w:sz w:val="21"/>
                <w:szCs w:val="21"/>
              </w:rPr>
              <w:fldChar w:fldCharType="separate"/>
            </w:r>
            <w:r w:rsidR="00D55DD2">
              <w:rPr>
                <w:webHidden/>
                <w:sz w:val="21"/>
                <w:szCs w:val="21"/>
              </w:rPr>
              <w:t>99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07" w:history="1">
            <w:r w:rsidR="00FE6764" w:rsidRPr="00FE6764">
              <w:rPr>
                <w:rStyle w:val="Hyperlink"/>
                <w:sz w:val="21"/>
                <w:szCs w:val="21"/>
              </w:rPr>
              <w:t>5.2.1 Overview of IPA-TAIB and TAIEX assistance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_Toc405373707 \h </w:instrText>
            </w:r>
            <w:r w:rsidR="00FE6764" w:rsidRPr="00FE6764">
              <w:rPr>
                <w:webHidden/>
                <w:sz w:val="21"/>
                <w:szCs w:val="21"/>
              </w:rPr>
            </w:r>
            <w:r w:rsidR="00FE6764" w:rsidRPr="00FE6764">
              <w:rPr>
                <w:webHidden/>
                <w:sz w:val="21"/>
                <w:szCs w:val="21"/>
              </w:rPr>
              <w:fldChar w:fldCharType="separate"/>
            </w:r>
            <w:r w:rsidR="00D55DD2">
              <w:rPr>
                <w:webHidden/>
                <w:sz w:val="21"/>
                <w:szCs w:val="21"/>
              </w:rPr>
              <w:t>99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08" w:history="1">
            <w:r w:rsidR="00FE6764" w:rsidRPr="00FE6764">
              <w:rPr>
                <w:rStyle w:val="Hyperlink"/>
                <w:sz w:val="21"/>
                <w:szCs w:val="21"/>
              </w:rPr>
              <w:t>5.2.2 Overview of IPARD I implementation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100</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09" w:history="1">
            <w:r w:rsidR="00FE6764" w:rsidRPr="00FE6764">
              <w:rPr>
                <w:rStyle w:val="Hyperlink"/>
                <w:sz w:val="21"/>
                <w:szCs w:val="21"/>
              </w:rPr>
              <w:t>5.3. Overview of bilateral and multilateral assistance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_Toc405373709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10" w:history="1">
            <w:r w:rsidR="00FE6764" w:rsidRPr="00FE6764">
              <w:rPr>
                <w:rStyle w:val="Hyperlink"/>
                <w:sz w:val="21"/>
                <w:szCs w:val="21"/>
              </w:rPr>
              <w:t>5.4. Lessons learnt from past EU, bilateral and multilateral assistance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_Toc405373710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105</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11" w:history="1">
            <w:r w:rsidR="00FE6764" w:rsidRPr="00FE6764">
              <w:rPr>
                <w:rStyle w:val="Hyperlink"/>
                <w:sz w:val="21"/>
                <w:szCs w:val="21"/>
              </w:rPr>
              <w:t>5.5. Lessons learnt from IPARD I implementation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_Toc405373711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106</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712" w:history="1">
            <w:r w:rsidR="00FE6764" w:rsidRPr="00FE6764">
              <w:rPr>
                <w:rStyle w:val="Hyperlink"/>
                <w:noProof/>
                <w:sz w:val="21"/>
                <w:szCs w:val="21"/>
              </w:rPr>
              <w:t>6. DESCRIPTION OF THE STRATEGY</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_Toc405373712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109</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13" w:history="1">
            <w:r w:rsidR="00FE6764" w:rsidRPr="00FE6764">
              <w:rPr>
                <w:rStyle w:val="Hyperlink"/>
                <w:sz w:val="21"/>
                <w:szCs w:val="21"/>
              </w:rPr>
              <w:t>6.1. Description of the Programme rural development strategy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_Toc405373713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14" w:history="1">
            <w:r w:rsidR="00FE6764" w:rsidRPr="00FE6764">
              <w:rPr>
                <w:rStyle w:val="Hyperlink"/>
                <w:sz w:val="21"/>
                <w:szCs w:val="21"/>
              </w:rPr>
              <w:t>6.1.1 National Strategy Objectives for Agriculture and Rural Development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_Toc405373714 \h </w:instrText>
            </w:r>
            <w:r w:rsidR="00FE6764" w:rsidRPr="00FE6764">
              <w:rPr>
                <w:webHidden/>
                <w:sz w:val="21"/>
                <w:szCs w:val="21"/>
              </w:rPr>
            </w:r>
            <w:r w:rsidR="00FE6764" w:rsidRPr="00FE6764">
              <w:rPr>
                <w:webHidden/>
                <w:sz w:val="21"/>
                <w:szCs w:val="21"/>
              </w:rPr>
              <w:fldChar w:fldCharType="separate"/>
            </w:r>
            <w:r w:rsidR="00D55DD2">
              <w:rPr>
                <w:webHidden/>
                <w:sz w:val="21"/>
                <w:szCs w:val="21"/>
              </w:rPr>
              <w:t>109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15" w:history="1">
            <w:r w:rsidR="00FE6764" w:rsidRPr="00FE6764">
              <w:rPr>
                <w:rStyle w:val="Hyperlink"/>
                <w:sz w:val="21"/>
                <w:szCs w:val="21"/>
              </w:rPr>
              <w:t>6.1.2 IPA II Objectives for Agriculture and Rural Development Policy Area</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_Toc405373715 \h </w:instrText>
            </w:r>
            <w:r w:rsidR="00FE6764" w:rsidRPr="00FE6764">
              <w:rPr>
                <w:webHidden/>
                <w:sz w:val="21"/>
                <w:szCs w:val="21"/>
              </w:rPr>
            </w:r>
            <w:r w:rsidR="00FE6764" w:rsidRPr="00FE6764">
              <w:rPr>
                <w:webHidden/>
                <w:sz w:val="21"/>
                <w:szCs w:val="21"/>
              </w:rPr>
              <w:fldChar w:fldCharType="separate"/>
            </w:r>
            <w:r w:rsidR="00D55DD2">
              <w:rPr>
                <w:webHidden/>
                <w:sz w:val="21"/>
                <w:szCs w:val="21"/>
              </w:rPr>
              <w:t>112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16" w:history="1">
            <w:r w:rsidR="00FE6764" w:rsidRPr="00FE6764">
              <w:rPr>
                <w:rStyle w:val="Hyperlink"/>
                <w:sz w:val="21"/>
                <w:szCs w:val="21"/>
              </w:rPr>
              <w:t>6.2. Identification of the needs and summary of overall strategy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_Toc405373716 \h </w:instrText>
            </w:r>
            <w:r w:rsidR="00FE6764" w:rsidRPr="00FE6764">
              <w:rPr>
                <w:webHidden/>
                <w:sz w:val="21"/>
                <w:szCs w:val="21"/>
              </w:rPr>
            </w:r>
            <w:r w:rsidR="00FE6764" w:rsidRPr="00FE6764">
              <w:rPr>
                <w:webHidden/>
                <w:sz w:val="21"/>
                <w:szCs w:val="21"/>
              </w:rPr>
              <w:fldChar w:fldCharType="separate"/>
            </w:r>
            <w:r w:rsidR="00D55DD2">
              <w:rPr>
                <w:webHidden/>
                <w:sz w:val="21"/>
                <w:szCs w:val="21"/>
              </w:rPr>
              <w:t>114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17" w:history="1">
            <w:r w:rsidR="00FE6764" w:rsidRPr="00FE6764">
              <w:rPr>
                <w:rStyle w:val="Hyperlink"/>
                <w:sz w:val="21"/>
                <w:szCs w:val="21"/>
              </w:rPr>
              <w:t>6.2.1. Enhancing farm viability and competitiveness of agriculture and food processing</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_Toc405373717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121</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18" w:history="1">
            <w:r w:rsidR="00FE6764" w:rsidRPr="00FE6764">
              <w:rPr>
                <w:rStyle w:val="Hyperlink"/>
                <w:sz w:val="21"/>
                <w:szCs w:val="21"/>
              </w:rPr>
              <w:t>6.2.2 Restoring, preserving and enhancing ecosystems dependent on agriculture and forestry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122</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19" w:history="1">
            <w:r w:rsidR="00FE6764" w:rsidRPr="00FE6764">
              <w:rPr>
                <w:rStyle w:val="Hyperlink"/>
                <w:sz w:val="21"/>
                <w:szCs w:val="21"/>
              </w:rPr>
              <w:t>6.2.3 Promoting balanced territorial development in rural areas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_Toc405373719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123</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20" w:history="1">
            <w:r w:rsidR="00FE6764" w:rsidRPr="00FE6764">
              <w:rPr>
                <w:rStyle w:val="Hyperlink"/>
                <w:sz w:val="21"/>
                <w:szCs w:val="21"/>
              </w:rPr>
              <w:t>6.2.4 Transfer of knowledge and innovation in agriculture, forestry and rural areas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_Toc405373720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21" w:history="1">
            <w:r w:rsidR="00FE6764" w:rsidRPr="00FE6764">
              <w:rPr>
                <w:rStyle w:val="Hyperlink"/>
                <w:sz w:val="21"/>
                <w:szCs w:val="21"/>
              </w:rPr>
              <w:t>6.2.5 Horizontal and cross-cutting priorities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_Toc405373721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125</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2" w:history="1">
            <w:r w:rsidR="00FE6764" w:rsidRPr="00FE6764">
              <w:rPr>
                <w:rStyle w:val="Hyperlink"/>
                <w:sz w:val="21"/>
                <w:szCs w:val="21"/>
              </w:rPr>
              <w:t>6.3. Consistency between proposed IPARD intervention and Country Strategy Paper (CSP)</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_Toc405373722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126</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3" w:history="1">
            <w:r w:rsidR="00FE6764" w:rsidRPr="00FE6764">
              <w:rPr>
                <w:rStyle w:val="Hyperlink"/>
                <w:sz w:val="21"/>
                <w:szCs w:val="21"/>
              </w:rPr>
              <w:t>6.4. Intervention logic of the Programme, measures and quantified targets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_Toc405373723 \h </w:instrText>
            </w:r>
            <w:r w:rsidR="00FE6764" w:rsidRPr="00FE6764">
              <w:rPr>
                <w:webHidden/>
                <w:sz w:val="21"/>
                <w:szCs w:val="21"/>
              </w:rPr>
            </w:r>
            <w:r w:rsidR="00FE6764" w:rsidRPr="00FE6764">
              <w:rPr>
                <w:webHidden/>
                <w:sz w:val="21"/>
                <w:szCs w:val="21"/>
              </w:rPr>
              <w:fldChar w:fldCharType="separate"/>
            </w:r>
            <w:r w:rsidR="00D55DD2">
              <w:rPr>
                <w:webHidden/>
                <w:sz w:val="21"/>
                <w:szCs w:val="21"/>
              </w:rPr>
              <w:t>128</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724" w:history="1">
            <w:r w:rsidR="00FE6764" w:rsidRPr="00FE6764">
              <w:rPr>
                <w:rStyle w:val="Hyperlink"/>
                <w:noProof/>
                <w:sz w:val="21"/>
                <w:szCs w:val="21"/>
              </w:rPr>
              <w:t>7. PROGRAMME FINANCIAL PLAN</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_Toc405373724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132</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5" w:history="1">
            <w:r w:rsidR="00FE6764" w:rsidRPr="00FE6764">
              <w:rPr>
                <w:rStyle w:val="Hyperlink"/>
                <w:sz w:val="21"/>
                <w:szCs w:val="21"/>
              </w:rPr>
              <w:t>7.1. Maximum EU Contribution for IPARD funds 2014-2020, in EUR</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_Toc405373725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6" w:history="1">
            <w:r w:rsidR="00FE6764" w:rsidRPr="00FE6764">
              <w:rPr>
                <w:rStyle w:val="Hyperlink"/>
                <w:sz w:val="21"/>
                <w:szCs w:val="21"/>
              </w:rPr>
              <w:t>7.2 Budget of EU Contribution by measure 2014-2020, in EUR (for monitoring purposes only)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_Toc405373726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7" w:history="1">
            <w:r w:rsidR="00FE6764" w:rsidRPr="00FE6764">
              <w:rPr>
                <w:rStyle w:val="Hyperlink"/>
                <w:sz w:val="21"/>
                <w:szCs w:val="21"/>
              </w:rPr>
              <w:t>7.3 Percentage allocation of EU contribution by measure 2014-2020</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_Toc405373727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133</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8" w:history="1">
            <w:r w:rsidR="00FE6764" w:rsidRPr="00FE6764">
              <w:rPr>
                <w:rStyle w:val="Hyperlink"/>
                <w:sz w:val="21"/>
                <w:szCs w:val="21"/>
              </w:rPr>
              <w:t>7.4. Financial Plan per measure 2014-2020, in EUR</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134</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29" w:history="1">
            <w:r w:rsidR="00FE6764" w:rsidRPr="00FE6764">
              <w:rPr>
                <w:rStyle w:val="Hyperlink"/>
                <w:sz w:val="21"/>
                <w:szCs w:val="21"/>
              </w:rPr>
              <w:t>7.5. Indicative budget breakdown by measure 2014-2020, in EUR</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_Toc405373729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135</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730" w:history="1">
            <w:r w:rsidR="00FE6764" w:rsidRPr="00FE6764">
              <w:rPr>
                <w:rStyle w:val="Hyperlink"/>
                <w:noProof/>
                <w:sz w:val="21"/>
                <w:szCs w:val="21"/>
              </w:rPr>
              <w:t>8. DESCRIPTION OF THE SELECTED MEASURES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_Toc405373730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136</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31" w:history="1">
            <w:r w:rsidR="00FE6764" w:rsidRPr="00FE6764">
              <w:rPr>
                <w:rStyle w:val="Hyperlink"/>
                <w:sz w:val="21"/>
                <w:szCs w:val="21"/>
              </w:rPr>
              <w:t>8.1. Requirements concerning all or several measures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_Toc405373731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137</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2" w:history="1">
            <w:r w:rsidR="00FE6764" w:rsidRPr="00FE6764">
              <w:rPr>
                <w:rStyle w:val="Hyperlink"/>
                <w:sz w:val="21"/>
                <w:szCs w:val="21"/>
              </w:rPr>
              <w:t>8.1.1 Applicants eligible for support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_Toc405373732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137</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3" w:history="1">
            <w:r w:rsidR="00FE6764" w:rsidRPr="00FE6764">
              <w:rPr>
                <w:rStyle w:val="Hyperlink"/>
                <w:sz w:val="21"/>
                <w:szCs w:val="21"/>
              </w:rPr>
              <w:t>8.1.2 Requirements for applying for support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_Toc405373733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138</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4" w:history="1">
            <w:r w:rsidR="00FE6764" w:rsidRPr="00FE6764">
              <w:rPr>
                <w:rStyle w:val="Hyperlink"/>
                <w:sz w:val="21"/>
                <w:szCs w:val="21"/>
              </w:rPr>
              <w:t>8.1.3 Payment of Instalments and Advances for Investment Support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_Toc405373734 \h </w:instrText>
            </w:r>
            <w:r w:rsidR="00FE6764" w:rsidRPr="00FE6764">
              <w:rPr>
                <w:webHidden/>
                <w:sz w:val="21"/>
                <w:szCs w:val="21"/>
              </w:rPr>
            </w:r>
            <w:r w:rsidR="00FE6764" w:rsidRPr="00FE6764">
              <w:rPr>
                <w:webHidden/>
                <w:sz w:val="21"/>
                <w:szCs w:val="21"/>
              </w:rPr>
              <w:fldChar w:fldCharType="separate"/>
            </w:r>
            <w:r w:rsidR="00D55DD2">
              <w:rPr>
                <w:webHidden/>
                <w:sz w:val="21"/>
                <w:szCs w:val="21"/>
              </w:rPr>
              <w:t>139</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5" w:history="1">
            <w:r w:rsidR="00FE6764" w:rsidRPr="00FE6764">
              <w:rPr>
                <w:rStyle w:val="Hyperlink"/>
                <w:sz w:val="21"/>
                <w:szCs w:val="21"/>
              </w:rPr>
              <w:t>8.1.4 Financing conditions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_Toc405373735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140</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6" w:history="1">
            <w:r w:rsidR="00FE6764" w:rsidRPr="00FE6764">
              <w:rPr>
                <w:rStyle w:val="Hyperlink"/>
                <w:sz w:val="21"/>
                <w:szCs w:val="21"/>
              </w:rPr>
              <w:t>8.1.5 Eligible costs for investment support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_Toc405373736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140</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7" w:history="1">
            <w:r w:rsidR="00FE6764" w:rsidRPr="00FE6764">
              <w:rPr>
                <w:rStyle w:val="Hyperlink"/>
                <w:sz w:val="21"/>
                <w:szCs w:val="21"/>
              </w:rPr>
              <w:t>8.1.6 Standard Costs and Assumptions of Income Foregone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_Toc405373737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142</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38" w:history="1">
            <w:r w:rsidR="00FE6764" w:rsidRPr="00FE6764">
              <w:rPr>
                <w:rStyle w:val="Hyperlink"/>
                <w:sz w:val="21"/>
                <w:szCs w:val="21"/>
              </w:rPr>
              <w:t>8.1.7 Rules of origin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143</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39" w:history="1">
            <w:r w:rsidR="00FE6764" w:rsidRPr="00FE6764">
              <w:rPr>
                <w:rStyle w:val="Hyperlink"/>
                <w:sz w:val="21"/>
                <w:szCs w:val="21"/>
              </w:rPr>
              <w:t>8.2. Administrative procedure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_Toc405373739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143</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0" w:history="1">
            <w:r w:rsidR="00FE6764" w:rsidRPr="00FE6764">
              <w:rPr>
                <w:rStyle w:val="Hyperlink"/>
                <w:sz w:val="21"/>
                <w:szCs w:val="21"/>
              </w:rPr>
              <w:t>8.2.1 Administrative checks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_Toc405373740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1" w:history="1">
            <w:r w:rsidR="00FE6764" w:rsidRPr="00FE6764">
              <w:rPr>
                <w:rStyle w:val="Hyperlink"/>
                <w:sz w:val="21"/>
                <w:szCs w:val="21"/>
              </w:rPr>
              <w:t>8.2.2 Verification of expenditures eligibility and assessment of economic and financial viability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_Toc405373741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2" w:history="1">
            <w:r w:rsidR="00FE6764" w:rsidRPr="00FE6764">
              <w:rPr>
                <w:rStyle w:val="Hyperlink"/>
                <w:sz w:val="21"/>
                <w:szCs w:val="21"/>
              </w:rPr>
              <w:t>8.2.3 On the spot controls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_Toc405373742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3" w:history="1">
            <w:r w:rsidR="00FE6764" w:rsidRPr="00FE6764">
              <w:rPr>
                <w:rStyle w:val="Hyperlink"/>
                <w:sz w:val="21"/>
                <w:szCs w:val="21"/>
              </w:rPr>
              <w:t>8.2.4 Scoring and ranking of projects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_Toc405373743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4" w:history="1">
            <w:r w:rsidR="00FE6764" w:rsidRPr="00FE6764">
              <w:rPr>
                <w:rStyle w:val="Hyperlink"/>
                <w:sz w:val="21"/>
                <w:szCs w:val="21"/>
              </w:rPr>
              <w:t>8.2.5 Approval of projects and contracting</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_Toc405373744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5" w:history="1">
            <w:r w:rsidR="00FE6764" w:rsidRPr="00FE6764">
              <w:rPr>
                <w:rStyle w:val="Hyperlink"/>
                <w:sz w:val="21"/>
                <w:szCs w:val="21"/>
              </w:rPr>
              <w:t>8.2.6 Rejection of projects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_Toc405373745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6" w:history="1">
            <w:r w:rsidR="00FE6764" w:rsidRPr="00FE6764">
              <w:rPr>
                <w:rStyle w:val="Hyperlink"/>
                <w:sz w:val="21"/>
                <w:szCs w:val="21"/>
              </w:rPr>
              <w:t>8.2.7 Project implementation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_Toc405373746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145</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7" w:history="1">
            <w:r w:rsidR="00FE6764" w:rsidRPr="00FE6764">
              <w:rPr>
                <w:rStyle w:val="Hyperlink"/>
                <w:sz w:val="21"/>
                <w:szCs w:val="21"/>
              </w:rPr>
              <w:t>8.2.8 Approval of payment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_Toc405373747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146</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748" w:history="1">
            <w:r w:rsidR="00FE6764" w:rsidRPr="00FE6764">
              <w:rPr>
                <w:rStyle w:val="Hyperlink"/>
                <w:sz w:val="21"/>
                <w:szCs w:val="21"/>
              </w:rPr>
              <w:t>8.2.9 Ex-post controls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146</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49" w:history="1">
            <w:r w:rsidR="00FE6764" w:rsidRPr="00FE6764">
              <w:rPr>
                <w:rStyle w:val="Hyperlink"/>
                <w:sz w:val="21"/>
                <w:szCs w:val="21"/>
              </w:rPr>
              <w:t>8.3. Description by Measure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_Toc405373749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147</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50" w:history="1">
            <w:r w:rsidR="00FE6764" w:rsidRPr="00FE6764">
              <w:rPr>
                <w:rStyle w:val="Hyperlink"/>
                <w:sz w:val="21"/>
                <w:szCs w:val="21"/>
              </w:rPr>
              <w:t>Measure INVESTMENTS IN PHYSICAL ASSETS OF AGRICULTURAL HOLDINGS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_Toc405373750 \h </w:instrText>
            </w:r>
            <w:r w:rsidR="00FE6764" w:rsidRPr="00FE6764">
              <w:rPr>
                <w:webHidden/>
                <w:sz w:val="21"/>
                <w:szCs w:val="21"/>
              </w:rPr>
            </w:r>
            <w:r w:rsidR="00FE6764" w:rsidRPr="00FE6764">
              <w:rPr>
                <w:webHidden/>
                <w:sz w:val="21"/>
                <w:szCs w:val="21"/>
              </w:rPr>
              <w:fldChar w:fldCharType="separate"/>
            </w:r>
            <w:r w:rsidR="00D55DD2">
              <w:rPr>
                <w:webHidden/>
                <w:sz w:val="21"/>
                <w:szCs w:val="21"/>
              </w:rPr>
              <w:t>147</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776" w:history="1">
            <w:r w:rsidR="00FE6764" w:rsidRPr="00FE6764">
              <w:rPr>
                <w:rStyle w:val="Hyperlink"/>
                <w:sz w:val="21"/>
                <w:szCs w:val="21"/>
              </w:rPr>
              <w:t>Measure INVESTMENTS IN PHYSICAL ASSETS CONCERNING PROCESSING AND MARKETING OF AGRICULTURAL AND FISHERY PRODUCTS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_Toc405373776 \h </w:instrText>
            </w:r>
            <w:r w:rsidR="00FE6764" w:rsidRPr="00FE6764">
              <w:rPr>
                <w:webHidden/>
                <w:sz w:val="21"/>
                <w:szCs w:val="21"/>
              </w:rPr>
            </w:r>
            <w:r w:rsidR="00FE6764" w:rsidRPr="00FE6764">
              <w:rPr>
                <w:webHidden/>
                <w:sz w:val="21"/>
                <w:szCs w:val="21"/>
              </w:rPr>
              <w:fldChar w:fldCharType="separate"/>
            </w:r>
            <w:r w:rsidR="00D55DD2">
              <w:rPr>
                <w:webHidden/>
                <w:sz w:val="21"/>
                <w:szCs w:val="21"/>
              </w:rPr>
              <w:t>163</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02" w:history="1">
            <w:r w:rsidR="00FE6764" w:rsidRPr="00FE6764">
              <w:rPr>
                <w:rStyle w:val="Hyperlink"/>
                <w:sz w:val="21"/>
                <w:szCs w:val="21"/>
              </w:rPr>
              <w:t>Measure INVESTMENTS IN RURAL PUBLIC INFRASTRUCTURE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_Toc405373802 \h </w:instrText>
            </w:r>
            <w:r w:rsidR="00FE6764" w:rsidRPr="00FE6764">
              <w:rPr>
                <w:webHidden/>
                <w:sz w:val="21"/>
                <w:szCs w:val="21"/>
              </w:rPr>
            </w:r>
            <w:r w:rsidR="00FE6764" w:rsidRPr="00FE6764">
              <w:rPr>
                <w:webHidden/>
                <w:sz w:val="21"/>
                <w:szCs w:val="21"/>
              </w:rPr>
              <w:fldChar w:fldCharType="separate"/>
            </w:r>
            <w:r w:rsidR="00D55DD2">
              <w:rPr>
                <w:webHidden/>
                <w:sz w:val="21"/>
                <w:szCs w:val="21"/>
              </w:rPr>
              <w:t>175</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28" w:history="1">
            <w:r w:rsidR="00FE6764" w:rsidRPr="00FE6764">
              <w:rPr>
                <w:rStyle w:val="Hyperlink"/>
                <w:sz w:val="21"/>
                <w:szCs w:val="21"/>
              </w:rPr>
              <w:t>Measure FARM DIVERSIFICATION AND BUSINESS DEVELOPMENT</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_Toc405373828 \h </w:instrText>
            </w:r>
            <w:r w:rsidR="00FE6764" w:rsidRPr="00FE6764">
              <w:rPr>
                <w:webHidden/>
                <w:sz w:val="21"/>
                <w:szCs w:val="21"/>
              </w:rPr>
            </w:r>
            <w:r w:rsidR="00FE6764" w:rsidRPr="00FE6764">
              <w:rPr>
                <w:webHidden/>
                <w:sz w:val="21"/>
                <w:szCs w:val="21"/>
              </w:rPr>
              <w:fldChar w:fldCharType="separate"/>
            </w:r>
            <w:r w:rsidR="00D55DD2">
              <w:rPr>
                <w:webHidden/>
                <w:sz w:val="21"/>
                <w:szCs w:val="21"/>
              </w:rPr>
              <w:t>185</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54" w:history="1">
            <w:r w:rsidR="00FE6764" w:rsidRPr="00FE6764">
              <w:rPr>
                <w:rStyle w:val="Hyperlink"/>
                <w:sz w:val="21"/>
                <w:szCs w:val="21"/>
              </w:rPr>
              <w:t>Measure TECHNICAL ASSISTANCE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_Toc405373854 \h </w:instrText>
            </w:r>
            <w:r w:rsidR="00FE6764" w:rsidRPr="00FE6764">
              <w:rPr>
                <w:webHidden/>
                <w:sz w:val="21"/>
                <w:szCs w:val="21"/>
              </w:rPr>
            </w:r>
            <w:r w:rsidR="00FE6764" w:rsidRPr="00FE6764">
              <w:rPr>
                <w:webHidden/>
                <w:sz w:val="21"/>
                <w:szCs w:val="21"/>
              </w:rPr>
              <w:fldChar w:fldCharType="separate"/>
            </w:r>
            <w:r w:rsidR="00D55DD2">
              <w:rPr>
                <w:webHidden/>
                <w:sz w:val="21"/>
                <w:szCs w:val="21"/>
              </w:rPr>
              <w:t>200</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871" w:history="1">
            <w:r w:rsidR="00FE6764" w:rsidRPr="00FE6764">
              <w:rPr>
                <w:rStyle w:val="Hyperlink"/>
                <w:noProof/>
                <w:sz w:val="21"/>
                <w:szCs w:val="21"/>
              </w:rPr>
              <w:t>9. NATIONAL RURAL DEVELOPMENT NETWORK</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_Toc405373871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207</w:t>
            </w:r>
            <w:r w:rsidR="00FE6764" w:rsidRPr="00FE6764">
              <w:rPr>
                <w:noProof/>
                <w:webHidden/>
                <w:sz w:val="21"/>
                <w:szCs w:val="21"/>
              </w:rPr>
              <w:fldChar w:fldCharType="end"/>
            </w:r>
          </w:hyperlink>
        </w:p>
        <w:p w:rsidR="00FE6764" w:rsidRPr="00FE6764" w:rsidRDefault="00152E7B" w:rsidP="00FE6764">
          <w:pPr>
            <w:pStyle w:val="TOC1"/>
            <w:spacing w:before="0" w:afterLines="40" w:after="96"/>
            <w:ind w:left="284" w:hanging="284"/>
            <w:rPr>
              <w:rFonts w:asciiTheme="minorHAnsi" w:eastAsiaTheme="minorEastAsia" w:hAnsiTheme="minorHAnsi" w:cstheme="minorBidi"/>
              <w:b w:val="0"/>
              <w:caps w:val="0"/>
              <w:noProof/>
              <w:sz w:val="21"/>
              <w:szCs w:val="21"/>
              <w:lang w:val="mk-MK" w:eastAsia="mk-MK"/>
            </w:rPr>
          </w:pPr>
          <w:hyperlink w:anchor="_Toc405373872" w:history="1">
            <w:r w:rsidR="00FE6764" w:rsidRPr="00FE6764">
              <w:rPr>
                <w:rStyle w:val="Hyperlink"/>
                <w:noProof/>
                <w:sz w:val="21"/>
                <w:szCs w:val="21"/>
              </w:rPr>
              <w:t>10. INFORMATION ON COMPLEMENTARITY OF IPARD WITH THE MEASURES FINANCED BY OTHER (NATIONAL OR INTERNATIONAL) SOURCES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_Toc405373872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210</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73" w:history="1">
            <w:r w:rsidR="00FE6764" w:rsidRPr="00FE6764">
              <w:rPr>
                <w:rStyle w:val="Hyperlink"/>
                <w:sz w:val="21"/>
                <w:szCs w:val="21"/>
              </w:rPr>
              <w:t>10.1. Demarcation criteria of IPARD with support under other IPA policy areas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_Toc405373873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210</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74" w:history="1">
            <w:r w:rsidR="00FE6764" w:rsidRPr="00FE6764">
              <w:rPr>
                <w:rStyle w:val="Hyperlink"/>
                <w:sz w:val="21"/>
                <w:szCs w:val="21"/>
              </w:rPr>
              <w:t>10.2. Complementarity of IPARD with other donor and IFI’s instruments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_Toc405373874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213</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75" w:history="1">
            <w:r w:rsidR="00FE6764" w:rsidRPr="00FE6764">
              <w:rPr>
                <w:rStyle w:val="Hyperlink"/>
                <w:sz w:val="21"/>
                <w:szCs w:val="21"/>
              </w:rPr>
              <w:t>10.3. Demarcation criteria and complementarity of IPARD measures with national policy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_Toc405373875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213</w:t>
            </w:r>
            <w:r w:rsidR="00FE6764" w:rsidRPr="00FE6764">
              <w:rPr>
                <w:webHidden/>
                <w:sz w:val="21"/>
                <w:szCs w:val="21"/>
              </w:rPr>
              <w:fldChar w:fldCharType="end"/>
            </w:r>
          </w:hyperlink>
        </w:p>
        <w:p w:rsidR="00FE6764" w:rsidRPr="00FE6764" w:rsidRDefault="00152E7B" w:rsidP="00FE6764">
          <w:pPr>
            <w:pStyle w:val="TOC1"/>
            <w:spacing w:before="0" w:afterLines="40" w:after="96"/>
            <w:ind w:left="284" w:hanging="284"/>
            <w:rPr>
              <w:rStyle w:val="Hyperlink"/>
              <w:noProof/>
              <w:sz w:val="21"/>
              <w:szCs w:val="21"/>
            </w:rPr>
          </w:pPr>
          <w:hyperlink w:anchor="_Toc405373876" w:history="1">
            <w:r w:rsidR="00FE6764" w:rsidRPr="00FE6764">
              <w:rPr>
                <w:rStyle w:val="Hyperlink"/>
                <w:noProof/>
                <w:sz w:val="21"/>
                <w:szCs w:val="21"/>
              </w:rPr>
              <w:t>11. DESCRIPTION OF THE OPERATING STRUCTURE, INCLUDING MONITORING AND EVALUATION</w:t>
            </w:r>
            <w:r w:rsidR="00FE6764" w:rsidRPr="00FE6764">
              <w:rPr>
                <w:rStyle w:val="Hyperlink"/>
                <w:noProof/>
                <w:webHidden/>
                <w:sz w:val="21"/>
                <w:szCs w:val="21"/>
              </w:rPr>
              <w:tab/>
            </w:r>
            <w:r w:rsidR="00FE6764" w:rsidRPr="00FE6764">
              <w:rPr>
                <w:rStyle w:val="Hyperlink"/>
                <w:noProof/>
                <w:webHidden/>
                <w:sz w:val="21"/>
                <w:szCs w:val="21"/>
              </w:rPr>
              <w:fldChar w:fldCharType="begin"/>
            </w:r>
            <w:r w:rsidR="00FE6764" w:rsidRPr="00FE6764">
              <w:rPr>
                <w:rStyle w:val="Hyperlink"/>
                <w:noProof/>
                <w:webHidden/>
                <w:sz w:val="21"/>
                <w:szCs w:val="21"/>
              </w:rPr>
              <w:instrText xml:space="preserve"> PAGEREF _Toc405373876 \h </w:instrText>
            </w:r>
            <w:r w:rsidR="00FE6764" w:rsidRPr="00FE6764">
              <w:rPr>
                <w:rStyle w:val="Hyperlink"/>
                <w:noProof/>
                <w:webHidden/>
                <w:sz w:val="21"/>
                <w:szCs w:val="21"/>
              </w:rPr>
            </w:r>
            <w:r w:rsidR="00FE6764" w:rsidRPr="00FE6764">
              <w:rPr>
                <w:rStyle w:val="Hyperlink"/>
                <w:noProof/>
                <w:webHidden/>
                <w:sz w:val="21"/>
                <w:szCs w:val="21"/>
              </w:rPr>
              <w:fldChar w:fldCharType="separate"/>
            </w:r>
            <w:r w:rsidR="00D55DD2">
              <w:rPr>
                <w:rStyle w:val="Hyperlink"/>
                <w:noProof/>
                <w:webHidden/>
                <w:sz w:val="21"/>
                <w:szCs w:val="21"/>
              </w:rPr>
              <w:t>214</w:t>
            </w:r>
            <w:r w:rsidR="00FE6764" w:rsidRPr="00FE6764">
              <w:rPr>
                <w:rStyle w:val="Hyperlink"/>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77" w:history="1">
            <w:r w:rsidR="00FE6764" w:rsidRPr="00FE6764">
              <w:rPr>
                <w:rStyle w:val="Hyperlink"/>
                <w:sz w:val="21"/>
                <w:szCs w:val="21"/>
              </w:rPr>
              <w:t>11.1. Description of the Operating Structure (Managing Authority and IPARD Agency) and their main functions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_Toc405373877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878" w:history="1">
            <w:r w:rsidR="00FE6764" w:rsidRPr="00FE6764">
              <w:rPr>
                <w:rStyle w:val="Hyperlink"/>
                <w:sz w:val="21"/>
                <w:szCs w:val="21"/>
              </w:rPr>
              <w:t>11.1.1 Managing Authority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_Toc405373878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214</w:t>
            </w:r>
            <w:r w:rsidR="00FE6764" w:rsidRPr="00FE6764">
              <w:rPr>
                <w:webHidden/>
                <w:sz w:val="21"/>
                <w:szCs w:val="21"/>
              </w:rPr>
              <w:fldChar w:fldCharType="end"/>
            </w:r>
          </w:hyperlink>
        </w:p>
        <w:p w:rsidR="00FE6764" w:rsidRPr="00FE6764" w:rsidRDefault="00152E7B" w:rsidP="00FE6764">
          <w:pPr>
            <w:pStyle w:val="TOC3"/>
            <w:spacing w:afterLines="40" w:after="96"/>
            <w:rPr>
              <w:rFonts w:asciiTheme="minorHAnsi" w:eastAsiaTheme="minorEastAsia" w:hAnsiTheme="minorHAnsi" w:cstheme="minorBidi"/>
              <w:bCs w:val="0"/>
              <w:sz w:val="21"/>
              <w:szCs w:val="21"/>
              <w:lang w:val="mk-MK" w:eastAsia="mk-MK"/>
            </w:rPr>
          </w:pPr>
          <w:hyperlink w:anchor="_Toc405373879" w:history="1">
            <w:r w:rsidR="00FE6764" w:rsidRPr="00FE6764">
              <w:rPr>
                <w:rStyle w:val="Hyperlink"/>
                <w:sz w:val="21"/>
                <w:szCs w:val="21"/>
              </w:rPr>
              <w:t>11.1.2 IPARD Agency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_Toc405373879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216</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0" w:history="1">
            <w:r w:rsidR="00FE6764" w:rsidRPr="00FE6764">
              <w:rPr>
                <w:rStyle w:val="Hyperlink"/>
                <w:sz w:val="21"/>
                <w:szCs w:val="21"/>
              </w:rPr>
              <w:t>11.2. Description of monitoring and evaluation systems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_Toc405373880 \h </w:instrText>
            </w:r>
            <w:r w:rsidR="00FE6764" w:rsidRPr="00FE6764">
              <w:rPr>
                <w:webHidden/>
                <w:sz w:val="21"/>
                <w:szCs w:val="21"/>
              </w:rPr>
            </w:r>
            <w:r w:rsidR="00FE6764" w:rsidRPr="00FE6764">
              <w:rPr>
                <w:webHidden/>
                <w:sz w:val="21"/>
                <w:szCs w:val="21"/>
              </w:rPr>
              <w:fldChar w:fldCharType="separate"/>
            </w:r>
            <w:r w:rsidR="00D55DD2">
              <w:rPr>
                <w:webHidden/>
                <w:sz w:val="21"/>
                <w:szCs w:val="21"/>
              </w:rPr>
              <w:t>217</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1" w:history="1">
            <w:r w:rsidR="00FE6764" w:rsidRPr="00FE6764">
              <w:rPr>
                <w:rStyle w:val="Hyperlink"/>
                <w:sz w:val="21"/>
                <w:szCs w:val="21"/>
              </w:rPr>
              <w:t>11.3. The envisaged composition of the Monitoring Committee</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_Toc405373881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220</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882" w:history="1">
            <w:r w:rsidR="00FE6764" w:rsidRPr="00FE6764">
              <w:rPr>
                <w:rStyle w:val="Hyperlink"/>
                <w:noProof/>
                <w:sz w:val="21"/>
                <w:szCs w:val="21"/>
              </w:rPr>
              <w:t>12. SUMMARY DESCRIPTION OF MANAGEMENT AND CONTROL STRUCTURE</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_Toc405373882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222</w:t>
            </w:r>
            <w:r w:rsidR="00FE6764" w:rsidRPr="00FE6764">
              <w:rPr>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3" w:history="1">
            <w:r w:rsidR="00FE6764" w:rsidRPr="00FE6764">
              <w:rPr>
                <w:rStyle w:val="Hyperlink"/>
                <w:sz w:val="21"/>
                <w:szCs w:val="21"/>
              </w:rPr>
              <w:t>12.1. National IPA Coordinator (NIPAC)</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_Toc405373883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4" w:history="1">
            <w:r w:rsidR="00FE6764" w:rsidRPr="00FE6764">
              <w:rPr>
                <w:rStyle w:val="Hyperlink"/>
                <w:sz w:val="21"/>
                <w:szCs w:val="21"/>
              </w:rPr>
              <w:t>12.2. National Authorisation Officer (NAO)</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_Toc405373884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222</w:t>
            </w:r>
            <w:r w:rsidR="00FE6764" w:rsidRPr="00FE6764">
              <w:rPr>
                <w:webHidden/>
                <w:sz w:val="21"/>
                <w:szCs w:val="21"/>
              </w:rPr>
              <w:fldChar w:fldCharType="end"/>
            </w:r>
          </w:hyperlink>
        </w:p>
        <w:p w:rsidR="00FE6764" w:rsidRPr="00FE6764" w:rsidRDefault="00152E7B" w:rsidP="00FE6764">
          <w:pPr>
            <w:pStyle w:val="TOC1"/>
            <w:spacing w:before="0" w:afterLines="40" w:after="96"/>
            <w:ind w:left="284" w:hanging="284"/>
            <w:rPr>
              <w:rStyle w:val="Hyperlink"/>
              <w:noProof/>
              <w:sz w:val="21"/>
              <w:szCs w:val="21"/>
            </w:rPr>
          </w:pPr>
          <w:hyperlink w:anchor="_Toc405373885" w:history="1">
            <w:r w:rsidR="00FE6764" w:rsidRPr="00FE6764">
              <w:rPr>
                <w:rStyle w:val="Hyperlink"/>
                <w:noProof/>
                <w:sz w:val="21"/>
                <w:szCs w:val="21"/>
              </w:rPr>
              <w:t>13. RESULTS OF CONSULATIONS ON PROGRAMMING AND PROVISIONS TO INVOLVE RELEVANT AUTHORITIES AND BODIES AS WELL AS APPROPRIATE ECONOMIC, SOCIAL AND ENVIRONMENTAL PARTNERS</w:t>
            </w:r>
            <w:r w:rsidR="00FE6764" w:rsidRPr="00FE6764">
              <w:rPr>
                <w:rStyle w:val="Hyperlink"/>
                <w:noProof/>
                <w:webHidden/>
                <w:sz w:val="21"/>
                <w:szCs w:val="21"/>
              </w:rPr>
              <w:tab/>
            </w:r>
            <w:r w:rsidR="00FE6764" w:rsidRPr="00FE6764">
              <w:rPr>
                <w:rStyle w:val="Hyperlink"/>
                <w:noProof/>
                <w:webHidden/>
                <w:sz w:val="21"/>
                <w:szCs w:val="21"/>
              </w:rPr>
              <w:fldChar w:fldCharType="begin"/>
            </w:r>
            <w:r w:rsidR="00FE6764" w:rsidRPr="00FE6764">
              <w:rPr>
                <w:rStyle w:val="Hyperlink"/>
                <w:noProof/>
                <w:webHidden/>
                <w:sz w:val="21"/>
                <w:szCs w:val="21"/>
              </w:rPr>
              <w:instrText xml:space="preserve"> PAGEREF _Toc405373885 \h </w:instrText>
            </w:r>
            <w:r w:rsidR="00FE6764" w:rsidRPr="00FE6764">
              <w:rPr>
                <w:rStyle w:val="Hyperlink"/>
                <w:noProof/>
                <w:webHidden/>
                <w:sz w:val="21"/>
                <w:szCs w:val="21"/>
              </w:rPr>
            </w:r>
            <w:r w:rsidR="00FE6764" w:rsidRPr="00FE6764">
              <w:rPr>
                <w:rStyle w:val="Hyperlink"/>
                <w:noProof/>
                <w:webHidden/>
                <w:sz w:val="21"/>
                <w:szCs w:val="21"/>
              </w:rPr>
              <w:fldChar w:fldCharType="separate"/>
            </w:r>
            <w:r w:rsidR="00D55DD2">
              <w:rPr>
                <w:rStyle w:val="Hyperlink"/>
                <w:noProof/>
                <w:webHidden/>
                <w:sz w:val="21"/>
                <w:szCs w:val="21"/>
              </w:rPr>
              <w:t>225</w:t>
            </w:r>
            <w:r w:rsidR="00FE6764" w:rsidRPr="00FE6764">
              <w:rPr>
                <w:rStyle w:val="Hyperlink"/>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6" w:history="1">
            <w:r w:rsidR="00FE6764" w:rsidRPr="00FE6764">
              <w:rPr>
                <w:rStyle w:val="Hyperlink"/>
                <w:sz w:val="21"/>
                <w:szCs w:val="21"/>
              </w:rPr>
              <w:t>13.1. Provision adopted for associating the relevant authorities, bodies and partners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_Toc405373886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225</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7" w:history="1">
            <w:r w:rsidR="00FE6764" w:rsidRPr="00FE6764">
              <w:rPr>
                <w:rStyle w:val="Hyperlink"/>
                <w:sz w:val="21"/>
                <w:szCs w:val="21"/>
              </w:rPr>
              <w:t>13.2 Designation of the partners consulted – summary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_Toc405373887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227</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88" w:history="1">
            <w:r w:rsidR="00FE6764" w:rsidRPr="00FE6764">
              <w:rPr>
                <w:rStyle w:val="Hyperlink"/>
                <w:sz w:val="21"/>
                <w:szCs w:val="21"/>
              </w:rPr>
              <w:t>13.3. Results of consultations – summary</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_Toc405373888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227</w:t>
            </w:r>
            <w:r w:rsidR="00FE6764" w:rsidRPr="00FE6764">
              <w:rPr>
                <w:webHidden/>
                <w:sz w:val="21"/>
                <w:szCs w:val="21"/>
              </w:rPr>
              <w:fldChar w:fldCharType="end"/>
            </w:r>
          </w:hyperlink>
        </w:p>
        <w:p w:rsidR="00FE6764" w:rsidRPr="00FE6764" w:rsidRDefault="00152E7B" w:rsidP="00FE6764">
          <w:pPr>
            <w:pStyle w:val="TOC1"/>
            <w:spacing w:before="0" w:afterLines="40" w:after="96"/>
            <w:ind w:left="284" w:hanging="284"/>
            <w:rPr>
              <w:rStyle w:val="Hyperlink"/>
              <w:noProof/>
              <w:sz w:val="21"/>
              <w:szCs w:val="21"/>
            </w:rPr>
          </w:pPr>
          <w:hyperlink w:anchor="_Toc405373889" w:history="1">
            <w:r w:rsidR="00FE6764" w:rsidRPr="00FE6764">
              <w:rPr>
                <w:rStyle w:val="Hyperlink"/>
                <w:noProof/>
                <w:sz w:val="21"/>
                <w:szCs w:val="21"/>
              </w:rPr>
              <w:t>14. THE RESULTS AND RECOMMENDATIONS OF THE EX-ANTE EVALUATION OF THE PROGRAMME</w:t>
            </w:r>
            <w:r w:rsidR="00FE6764" w:rsidRPr="00FE6764">
              <w:rPr>
                <w:rStyle w:val="Hyperlink"/>
                <w:noProof/>
                <w:webHidden/>
                <w:sz w:val="21"/>
                <w:szCs w:val="21"/>
              </w:rPr>
              <w:tab/>
            </w:r>
            <w:r w:rsidR="00FE6764" w:rsidRPr="00FE6764">
              <w:rPr>
                <w:rStyle w:val="Hyperlink"/>
                <w:noProof/>
                <w:webHidden/>
                <w:sz w:val="21"/>
                <w:szCs w:val="21"/>
              </w:rPr>
              <w:fldChar w:fldCharType="begin"/>
            </w:r>
            <w:r w:rsidR="00FE6764" w:rsidRPr="00FE6764">
              <w:rPr>
                <w:rStyle w:val="Hyperlink"/>
                <w:noProof/>
                <w:webHidden/>
                <w:sz w:val="21"/>
                <w:szCs w:val="21"/>
              </w:rPr>
              <w:instrText xml:space="preserve"> PAGEREF _Toc405373889 \h </w:instrText>
            </w:r>
            <w:r w:rsidR="00FE6764" w:rsidRPr="00FE6764">
              <w:rPr>
                <w:rStyle w:val="Hyperlink"/>
                <w:noProof/>
                <w:webHidden/>
                <w:sz w:val="21"/>
                <w:szCs w:val="21"/>
              </w:rPr>
            </w:r>
            <w:r w:rsidR="00FE6764" w:rsidRPr="00FE6764">
              <w:rPr>
                <w:rStyle w:val="Hyperlink"/>
                <w:noProof/>
                <w:webHidden/>
                <w:sz w:val="21"/>
                <w:szCs w:val="21"/>
              </w:rPr>
              <w:fldChar w:fldCharType="separate"/>
            </w:r>
            <w:r w:rsidR="00D55DD2">
              <w:rPr>
                <w:rStyle w:val="Hyperlink"/>
                <w:noProof/>
                <w:webHidden/>
                <w:sz w:val="21"/>
                <w:szCs w:val="21"/>
              </w:rPr>
              <w:t>228</w:t>
            </w:r>
            <w:r w:rsidR="00FE6764" w:rsidRPr="00FE6764">
              <w:rPr>
                <w:rStyle w:val="Hyperlink"/>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90" w:history="1">
            <w:r w:rsidR="00FE6764" w:rsidRPr="00FE6764">
              <w:rPr>
                <w:rStyle w:val="Hyperlink"/>
                <w:sz w:val="21"/>
                <w:szCs w:val="21"/>
              </w:rPr>
              <w:t>14.1. Description of the process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_Toc405373890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228</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91" w:history="1">
            <w:r w:rsidR="00FE6764" w:rsidRPr="00FE6764">
              <w:rPr>
                <w:rStyle w:val="Hyperlink"/>
                <w:sz w:val="21"/>
                <w:szCs w:val="21"/>
              </w:rPr>
              <w:t>14.2. Overview of the ex-ante recommendations</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_Toc405373891 \h </w:instrText>
            </w:r>
            <w:r w:rsidR="00FE6764" w:rsidRPr="00FE6764">
              <w:rPr>
                <w:webHidden/>
                <w:sz w:val="21"/>
                <w:szCs w:val="21"/>
              </w:rPr>
            </w:r>
            <w:r w:rsidR="00FE6764" w:rsidRPr="00FE6764">
              <w:rPr>
                <w:webHidden/>
                <w:sz w:val="21"/>
                <w:szCs w:val="21"/>
              </w:rPr>
              <w:fldChar w:fldCharType="separate"/>
            </w:r>
            <w:r w:rsidR="00D55DD2">
              <w:rPr>
                <w:webHidden/>
                <w:sz w:val="21"/>
                <w:szCs w:val="21"/>
              </w:rPr>
              <w:t>228</w:t>
            </w:r>
            <w:r w:rsidR="00FE6764" w:rsidRPr="00FE6764">
              <w:rPr>
                <w:webHidden/>
                <w:sz w:val="21"/>
                <w:szCs w:val="21"/>
              </w:rPr>
              <w:fldChar w:fldCharType="end"/>
            </w:r>
          </w:hyperlink>
        </w:p>
        <w:p w:rsidR="00FE6764" w:rsidRPr="00FE6764" w:rsidRDefault="00152E7B" w:rsidP="00FE6764">
          <w:pPr>
            <w:pStyle w:val="TOC1"/>
            <w:spacing w:before="0" w:afterLines="40" w:after="96"/>
            <w:ind w:left="284" w:hanging="284"/>
            <w:rPr>
              <w:rStyle w:val="Hyperlink"/>
              <w:noProof/>
              <w:sz w:val="21"/>
              <w:szCs w:val="21"/>
            </w:rPr>
          </w:pPr>
          <w:hyperlink w:anchor="_Toc405373892" w:history="1">
            <w:r w:rsidR="00FE6764" w:rsidRPr="00FE6764">
              <w:rPr>
                <w:rStyle w:val="Hyperlink"/>
                <w:noProof/>
                <w:sz w:val="21"/>
                <w:szCs w:val="21"/>
              </w:rPr>
              <w:t>15. PUBLICITY, VISIBILITY AND TRANSPARENCY IN ACCORDANCE WITH IPA LEGISLATION</w:t>
            </w:r>
            <w:r w:rsidR="00FE6764" w:rsidRPr="00FE6764">
              <w:rPr>
                <w:rStyle w:val="Hyperlink"/>
                <w:noProof/>
                <w:webHidden/>
                <w:sz w:val="21"/>
                <w:szCs w:val="21"/>
              </w:rPr>
              <w:tab/>
            </w:r>
            <w:r w:rsidR="00FE6764" w:rsidRPr="00FE6764">
              <w:rPr>
                <w:rStyle w:val="Hyperlink"/>
                <w:noProof/>
                <w:webHidden/>
                <w:sz w:val="21"/>
                <w:szCs w:val="21"/>
              </w:rPr>
              <w:fldChar w:fldCharType="begin"/>
            </w:r>
            <w:r w:rsidR="00FE6764" w:rsidRPr="00FE6764">
              <w:rPr>
                <w:rStyle w:val="Hyperlink"/>
                <w:noProof/>
                <w:webHidden/>
                <w:sz w:val="21"/>
                <w:szCs w:val="21"/>
              </w:rPr>
              <w:instrText xml:space="preserve"> PAGEREF _Toc405373892 \h </w:instrText>
            </w:r>
            <w:r w:rsidR="00FE6764" w:rsidRPr="00FE6764">
              <w:rPr>
                <w:rStyle w:val="Hyperlink"/>
                <w:noProof/>
                <w:webHidden/>
                <w:sz w:val="21"/>
                <w:szCs w:val="21"/>
              </w:rPr>
            </w:r>
            <w:r w:rsidR="00FE6764" w:rsidRPr="00FE6764">
              <w:rPr>
                <w:rStyle w:val="Hyperlink"/>
                <w:noProof/>
                <w:webHidden/>
                <w:sz w:val="21"/>
                <w:szCs w:val="21"/>
              </w:rPr>
              <w:fldChar w:fldCharType="separate"/>
            </w:r>
            <w:r w:rsidR="00D55DD2">
              <w:rPr>
                <w:rStyle w:val="Hyperlink"/>
                <w:noProof/>
                <w:webHidden/>
                <w:sz w:val="21"/>
                <w:szCs w:val="21"/>
              </w:rPr>
              <w:t>230</w:t>
            </w:r>
            <w:r w:rsidR="00FE6764" w:rsidRPr="00FE6764">
              <w:rPr>
                <w:rStyle w:val="Hyperlink"/>
                <w:noProof/>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93" w:history="1">
            <w:r w:rsidR="00FE6764" w:rsidRPr="00FE6764">
              <w:rPr>
                <w:rStyle w:val="Hyperlink"/>
                <w:sz w:val="21"/>
                <w:szCs w:val="21"/>
              </w:rPr>
              <w:t>15.1. Actions foreseen to inform potential recipients, professional organisations, economic, social and environmental partners, bodies involved in promoting equality between men and women and NGOs about possibilities offered by the programme and rules of gaining access to funding.</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_Toc405373893 \h </w:instrText>
            </w:r>
            <w:r w:rsidR="00FE6764" w:rsidRPr="00FE6764">
              <w:rPr>
                <w:webHidden/>
                <w:sz w:val="21"/>
                <w:szCs w:val="21"/>
              </w:rPr>
            </w:r>
            <w:r w:rsidR="00FE6764" w:rsidRPr="00FE6764">
              <w:rPr>
                <w:webHidden/>
                <w:sz w:val="21"/>
                <w:szCs w:val="21"/>
              </w:rPr>
              <w:fldChar w:fldCharType="separate"/>
            </w:r>
            <w:r w:rsidR="00D55DD2">
              <w:rPr>
                <w:webHidden/>
                <w:sz w:val="21"/>
                <w:szCs w:val="21"/>
              </w:rPr>
              <w:t>231</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94" w:history="1">
            <w:r w:rsidR="00FE6764" w:rsidRPr="00FE6764">
              <w:rPr>
                <w:rStyle w:val="Hyperlink"/>
                <w:sz w:val="21"/>
                <w:szCs w:val="21"/>
              </w:rPr>
              <w:t>15.2 Actions foreseen to inform the recipients of the EU contribution</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_Toc405373894 \h </w:instrText>
            </w:r>
            <w:r w:rsidR="00FE6764" w:rsidRPr="00FE6764">
              <w:rPr>
                <w:webHidden/>
                <w:sz w:val="21"/>
                <w:szCs w:val="21"/>
              </w:rPr>
            </w:r>
            <w:r w:rsidR="00FE6764" w:rsidRPr="00FE6764">
              <w:rPr>
                <w:webHidden/>
                <w:sz w:val="21"/>
                <w:szCs w:val="21"/>
              </w:rPr>
              <w:fldChar w:fldCharType="separate"/>
            </w:r>
            <w:r w:rsidR="00D55DD2">
              <w:rPr>
                <w:webHidden/>
                <w:sz w:val="21"/>
                <w:szCs w:val="21"/>
              </w:rPr>
              <w:t>232</w:t>
            </w:r>
            <w:r w:rsidR="00FE6764" w:rsidRPr="00FE6764">
              <w:rPr>
                <w:webHidden/>
                <w:sz w:val="21"/>
                <w:szCs w:val="21"/>
              </w:rPr>
              <w:fldChar w:fldCharType="end"/>
            </w:r>
          </w:hyperlink>
        </w:p>
        <w:p w:rsidR="00FE6764" w:rsidRPr="00FE6764" w:rsidRDefault="00152E7B" w:rsidP="00FE6764">
          <w:pPr>
            <w:pStyle w:val="TOC2"/>
            <w:spacing w:afterLines="40" w:after="96"/>
            <w:rPr>
              <w:rFonts w:asciiTheme="minorHAnsi" w:eastAsiaTheme="minorEastAsia" w:hAnsiTheme="minorHAnsi" w:cstheme="minorBidi"/>
              <w:b w:val="0"/>
              <w:bCs w:val="0"/>
              <w:sz w:val="21"/>
              <w:szCs w:val="21"/>
              <w:lang w:val="mk-MK" w:eastAsia="mk-MK"/>
            </w:rPr>
          </w:pPr>
          <w:hyperlink w:anchor="_Toc405373895" w:history="1">
            <w:r w:rsidR="00FE6764" w:rsidRPr="00FE6764">
              <w:rPr>
                <w:rStyle w:val="Hyperlink"/>
                <w:sz w:val="21"/>
                <w:szCs w:val="21"/>
              </w:rPr>
              <w:t>15.3. Actions to inform the general public about the role of EU in the programmes and the results thereof</w:t>
            </w:r>
            <w:r w:rsidR="00FE6764" w:rsidRPr="00FE6764">
              <w:rPr>
                <w:webHidden/>
                <w:sz w:val="21"/>
                <w:szCs w:val="21"/>
              </w:rPr>
              <w:tab/>
            </w:r>
            <w:r w:rsidR="00FE6764" w:rsidRPr="00FE6764">
              <w:rPr>
                <w:webHidden/>
                <w:sz w:val="21"/>
                <w:szCs w:val="21"/>
              </w:rPr>
              <w:fldChar w:fldCharType="begin"/>
            </w:r>
            <w:r w:rsidR="00FE6764" w:rsidRPr="00FE6764">
              <w:rPr>
                <w:webHidden/>
                <w:sz w:val="21"/>
                <w:szCs w:val="21"/>
              </w:rPr>
              <w:instrText xml:space="preserve"> PAGEREF _Toc405373895 \h </w:instrText>
            </w:r>
            <w:r w:rsidR="00FE6764" w:rsidRPr="00FE6764">
              <w:rPr>
                <w:webHidden/>
                <w:sz w:val="21"/>
                <w:szCs w:val="21"/>
              </w:rPr>
            </w:r>
            <w:r w:rsidR="00FE6764" w:rsidRPr="00FE6764">
              <w:rPr>
                <w:webHidden/>
                <w:sz w:val="21"/>
                <w:szCs w:val="21"/>
              </w:rPr>
              <w:fldChar w:fldCharType="separate"/>
            </w:r>
            <w:r w:rsidR="00D55DD2">
              <w:rPr>
                <w:webHidden/>
                <w:sz w:val="21"/>
                <w:szCs w:val="21"/>
              </w:rPr>
              <w:t>233</w:t>
            </w:r>
            <w:r w:rsidR="00FE6764" w:rsidRPr="00FE6764">
              <w:rPr>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896" w:history="1">
            <w:r w:rsidR="00FE6764" w:rsidRPr="00FE6764">
              <w:rPr>
                <w:rStyle w:val="Hyperlink"/>
                <w:noProof/>
                <w:sz w:val="21"/>
                <w:szCs w:val="21"/>
              </w:rPr>
              <w:t>16. EQUAL OPPORTUNITIES AND NON-DISCRIMINATION</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_Toc405373896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234</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897" w:history="1">
            <w:r w:rsidR="00FE6764" w:rsidRPr="00FE6764">
              <w:rPr>
                <w:rStyle w:val="Hyperlink"/>
                <w:noProof/>
                <w:sz w:val="21"/>
                <w:szCs w:val="21"/>
              </w:rPr>
              <w:t>17. TECHNICAL AND ADVISORY SERVICES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_Toc405373897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235</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898" w:history="1">
            <w:r w:rsidR="00FE6764" w:rsidRPr="00FE6764">
              <w:rPr>
                <w:rStyle w:val="Hyperlink"/>
                <w:noProof/>
                <w:sz w:val="21"/>
                <w:szCs w:val="21"/>
              </w:rPr>
              <w:t>18. ANNEXES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_Toc405373898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236</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899" w:history="1">
            <w:r w:rsidR="00FE6764" w:rsidRPr="00FE6764">
              <w:rPr>
                <w:rStyle w:val="Hyperlink"/>
                <w:noProof/>
                <w:sz w:val="21"/>
                <w:szCs w:val="21"/>
                <w:lang w:val="fr-BE"/>
              </w:rPr>
              <w:t>Annex 1: List of rural areas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_Toc405373899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236</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0" w:history="1">
            <w:r w:rsidR="00FE6764" w:rsidRPr="00FE6764">
              <w:rPr>
                <w:rStyle w:val="Hyperlink"/>
                <w:noProof/>
                <w:sz w:val="21"/>
                <w:szCs w:val="21"/>
                <w:lang w:val="fr-BE"/>
              </w:rPr>
              <w:t>Annex 2: List of ‘Mountainous’ areas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_Toc405373900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243</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1" w:history="1">
            <w:r w:rsidR="00FE6764" w:rsidRPr="00FE6764">
              <w:rPr>
                <w:rStyle w:val="Hyperlink"/>
                <w:noProof/>
                <w:sz w:val="21"/>
                <w:szCs w:val="21"/>
                <w:lang w:val="fr-BE"/>
              </w:rPr>
              <w:t>Annex 3: List of Agricultural Regions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_Toc405373901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247</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2" w:history="1">
            <w:r w:rsidR="00FE6764" w:rsidRPr="00FE6764">
              <w:rPr>
                <w:rStyle w:val="Hyperlink"/>
                <w:noProof/>
                <w:sz w:val="21"/>
                <w:szCs w:val="21"/>
              </w:rPr>
              <w:t>Annex 4: Agriculture production statistics and Agri-food trade</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_Toc405373902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248</w:t>
            </w:r>
            <w:r w:rsidR="00FE6764" w:rsidRPr="00FE6764">
              <w:rPr>
                <w:noProof/>
                <w:webHidden/>
                <w:sz w:val="21"/>
                <w:szCs w:val="21"/>
              </w:rPr>
              <w:fldChar w:fldCharType="end"/>
            </w:r>
          </w:hyperlink>
        </w:p>
        <w:p w:rsidR="00FE6764" w:rsidRPr="00FE6764" w:rsidRDefault="00152E7B" w:rsidP="00FE6764">
          <w:pPr>
            <w:pStyle w:val="TOC1"/>
            <w:spacing w:before="0" w:afterLines="40" w:after="96"/>
            <w:ind w:left="0" w:firstLine="0"/>
            <w:rPr>
              <w:rFonts w:asciiTheme="minorHAnsi" w:eastAsiaTheme="minorEastAsia" w:hAnsiTheme="minorHAnsi" w:cstheme="minorBidi"/>
              <w:b w:val="0"/>
              <w:caps w:val="0"/>
              <w:noProof/>
              <w:sz w:val="21"/>
              <w:szCs w:val="21"/>
              <w:lang w:val="mk-MK" w:eastAsia="mk-MK"/>
            </w:rPr>
          </w:pPr>
          <w:hyperlink w:anchor="_Toc405373903" w:history="1">
            <w:r w:rsidR="00FE6764" w:rsidRPr="00FE6764">
              <w:rPr>
                <w:rStyle w:val="Hyperlink"/>
                <w:noProof/>
                <w:sz w:val="21"/>
                <w:szCs w:val="21"/>
              </w:rPr>
              <w:t>Annex 5: List of local administrative units eligible under « Investments in rural public infrastructure » measure</w:t>
            </w:r>
            <w:r w:rsidR="00FE6764" w:rsidRPr="00FE6764">
              <w:rPr>
                <w:rStyle w:val="Hyperlink"/>
                <w:noProof/>
                <w:webHidden/>
                <w:sz w:val="21"/>
                <w:szCs w:val="21"/>
              </w:rPr>
              <w:tab/>
            </w:r>
            <w:r w:rsidR="00FE6764" w:rsidRPr="00FE6764">
              <w:rPr>
                <w:rStyle w:val="Hyperlink"/>
                <w:noProof/>
                <w:webHidden/>
                <w:sz w:val="21"/>
                <w:szCs w:val="21"/>
              </w:rPr>
              <w:fldChar w:fldCharType="begin"/>
            </w:r>
            <w:r w:rsidR="00FE6764" w:rsidRPr="00FE6764">
              <w:rPr>
                <w:rStyle w:val="Hyperlink"/>
                <w:noProof/>
                <w:webHidden/>
                <w:sz w:val="21"/>
                <w:szCs w:val="21"/>
              </w:rPr>
              <w:instrText xml:space="preserve"> PAGEREF _Toc405373903 \h </w:instrText>
            </w:r>
            <w:r w:rsidR="00FE6764" w:rsidRPr="00FE6764">
              <w:rPr>
                <w:rStyle w:val="Hyperlink"/>
                <w:noProof/>
                <w:webHidden/>
                <w:sz w:val="21"/>
                <w:szCs w:val="21"/>
              </w:rPr>
            </w:r>
            <w:r w:rsidR="00FE6764" w:rsidRPr="00FE6764">
              <w:rPr>
                <w:rStyle w:val="Hyperlink"/>
                <w:noProof/>
                <w:webHidden/>
                <w:sz w:val="21"/>
                <w:szCs w:val="21"/>
              </w:rPr>
              <w:fldChar w:fldCharType="separate"/>
            </w:r>
            <w:r w:rsidR="00D55DD2">
              <w:rPr>
                <w:rStyle w:val="Hyperlink"/>
                <w:noProof/>
                <w:webHidden/>
                <w:sz w:val="21"/>
                <w:szCs w:val="21"/>
              </w:rPr>
              <w:t>255</w:t>
            </w:r>
            <w:r w:rsidR="00FE6764" w:rsidRPr="00FE6764">
              <w:rPr>
                <w:rStyle w:val="Hyperlink"/>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4" w:history="1">
            <w:r w:rsidR="00FE6764" w:rsidRPr="00FE6764">
              <w:rPr>
                <w:rStyle w:val="Hyperlink"/>
                <w:noProof/>
                <w:sz w:val="21"/>
                <w:szCs w:val="21"/>
              </w:rPr>
              <w:t>Annex 6: Ex-ante recommendation matrix</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_Toc405373904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262</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5" w:history="1">
            <w:r w:rsidR="00FE6764" w:rsidRPr="00FE6764">
              <w:rPr>
                <w:rStyle w:val="Hyperlink"/>
                <w:noProof/>
                <w:sz w:val="21"/>
                <w:szCs w:val="21"/>
                <w:lang w:val="fr-BE"/>
              </w:rPr>
              <w:t>Annex 7: List of consulted socio-economic partners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_Toc405373905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267</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6" w:history="1">
            <w:r w:rsidR="00FE6764" w:rsidRPr="00FE6764">
              <w:rPr>
                <w:rStyle w:val="Hyperlink"/>
                <w:noProof/>
                <w:sz w:val="21"/>
                <w:szCs w:val="21"/>
                <w:lang w:val="fr-BE"/>
              </w:rPr>
              <w:t>Annex 8: Summary results from the consultation process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_Toc405373906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270</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7" w:history="1">
            <w:r w:rsidR="00FE6764" w:rsidRPr="00FE6764">
              <w:rPr>
                <w:rStyle w:val="Hyperlink"/>
                <w:noProof/>
                <w:sz w:val="21"/>
                <w:szCs w:val="21"/>
                <w:lang w:val="fr-BE"/>
              </w:rPr>
              <w:t>Annex 9: Definition of small and medium enterprises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_Toc405373907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274</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8" w:history="1">
            <w:r w:rsidR="00FE6764" w:rsidRPr="00FE6764">
              <w:rPr>
                <w:rStyle w:val="Hyperlink"/>
                <w:noProof/>
                <w:sz w:val="21"/>
                <w:szCs w:val="21"/>
                <w:lang w:val="fr-BE"/>
              </w:rPr>
              <w:t>Annex 10: Storage and handling of Manure</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_Toc405373908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275</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09" w:history="1">
            <w:r w:rsidR="00FE6764" w:rsidRPr="00FE6764">
              <w:rPr>
                <w:rStyle w:val="Hyperlink"/>
                <w:noProof/>
                <w:sz w:val="21"/>
                <w:szCs w:val="21"/>
                <w:lang w:val="fr-BE"/>
              </w:rPr>
              <w:t>Annex 11: Livestock Unit Coefficients (LAU)</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_Toc405373909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277</w:t>
            </w:r>
            <w:r w:rsidR="00FE6764" w:rsidRPr="00FE6764">
              <w:rPr>
                <w:noProof/>
                <w:webHidden/>
                <w:sz w:val="21"/>
                <w:szCs w:val="21"/>
              </w:rPr>
              <w:fldChar w:fldCharType="end"/>
            </w:r>
          </w:hyperlink>
        </w:p>
        <w:p w:rsidR="00FE6764" w:rsidRPr="00FE6764" w:rsidRDefault="00152E7B" w:rsidP="00FE6764">
          <w:pPr>
            <w:pStyle w:val="TOC1"/>
            <w:spacing w:before="0" w:afterLines="40" w:after="96"/>
            <w:rPr>
              <w:rFonts w:asciiTheme="minorHAnsi" w:eastAsiaTheme="minorEastAsia" w:hAnsiTheme="minorHAnsi" w:cstheme="minorBidi"/>
              <w:b w:val="0"/>
              <w:caps w:val="0"/>
              <w:noProof/>
              <w:sz w:val="21"/>
              <w:szCs w:val="21"/>
              <w:lang w:val="mk-MK" w:eastAsia="mk-MK"/>
            </w:rPr>
          </w:pPr>
          <w:hyperlink w:anchor="_Toc405373910" w:history="1">
            <w:r w:rsidR="00FE6764" w:rsidRPr="00FE6764">
              <w:rPr>
                <w:rStyle w:val="Hyperlink"/>
                <w:noProof/>
                <w:sz w:val="21"/>
                <w:szCs w:val="21"/>
                <w:lang w:val="fr-BE"/>
              </w:rPr>
              <w:t>Annex 12: List of Annex I products from the Treaty</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_Toc405373910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278</w:t>
            </w:r>
            <w:r w:rsidR="00FE6764" w:rsidRPr="00FE6764">
              <w:rPr>
                <w:noProof/>
                <w:webHidden/>
                <w:sz w:val="21"/>
                <w:szCs w:val="21"/>
              </w:rPr>
              <w:fldChar w:fldCharType="end"/>
            </w:r>
          </w:hyperlink>
        </w:p>
        <w:p w:rsidR="00FE6764" w:rsidRPr="00FE6764" w:rsidRDefault="00152E7B" w:rsidP="00FE6764">
          <w:pPr>
            <w:pStyle w:val="TOC1"/>
            <w:spacing w:before="0" w:afterLines="40" w:after="96"/>
            <w:ind w:left="0" w:firstLine="0"/>
            <w:rPr>
              <w:rFonts w:asciiTheme="minorHAnsi" w:eastAsiaTheme="minorEastAsia" w:hAnsiTheme="minorHAnsi" w:cstheme="minorBidi"/>
              <w:b w:val="0"/>
              <w:caps w:val="0"/>
              <w:noProof/>
              <w:sz w:val="21"/>
              <w:szCs w:val="21"/>
              <w:lang w:val="mk-MK" w:eastAsia="mk-MK"/>
            </w:rPr>
          </w:pPr>
          <w:hyperlink w:anchor="_Toc405373911" w:history="1">
            <w:r w:rsidR="00FE6764" w:rsidRPr="00FE6764">
              <w:rPr>
                <w:rStyle w:val="Hyperlink"/>
                <w:noProof/>
                <w:sz w:val="21"/>
                <w:szCs w:val="21"/>
                <w:lang w:val="fr-BE"/>
              </w:rPr>
              <w:t xml:space="preserve">Annex 13: Description of methodology for assessment of economic viability of the </w:t>
            </w:r>
            <w:r w:rsidR="00792DD4">
              <w:rPr>
                <w:rStyle w:val="Hyperlink"/>
                <w:noProof/>
                <w:sz w:val="21"/>
                <w:szCs w:val="21"/>
                <w:lang w:val="fr-BE"/>
              </w:rPr>
              <w:t>recipients</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_Toc405373911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280</w:t>
            </w:r>
            <w:r w:rsidR="00FE6764" w:rsidRPr="00FE6764">
              <w:rPr>
                <w:noProof/>
                <w:webHidden/>
                <w:sz w:val="21"/>
                <w:szCs w:val="21"/>
              </w:rPr>
              <w:fldChar w:fldCharType="end"/>
            </w:r>
          </w:hyperlink>
        </w:p>
        <w:p w:rsidR="00FE6764" w:rsidRPr="00FE6764" w:rsidRDefault="00152E7B" w:rsidP="00FE6764">
          <w:pPr>
            <w:pStyle w:val="TOC1"/>
            <w:spacing w:before="0" w:afterLines="40" w:after="96"/>
            <w:ind w:left="0" w:firstLine="0"/>
            <w:rPr>
              <w:rFonts w:asciiTheme="minorHAnsi" w:eastAsiaTheme="minorEastAsia" w:hAnsiTheme="minorHAnsi" w:cstheme="minorBidi"/>
              <w:b w:val="0"/>
              <w:caps w:val="0"/>
              <w:noProof/>
              <w:sz w:val="21"/>
              <w:szCs w:val="21"/>
              <w:lang w:val="mk-MK" w:eastAsia="mk-MK"/>
            </w:rPr>
          </w:pPr>
          <w:hyperlink w:anchor="_Toc405373912" w:history="1">
            <w:r w:rsidR="00FE6764" w:rsidRPr="00FE6764">
              <w:rPr>
                <w:rStyle w:val="Hyperlink"/>
                <w:noProof/>
                <w:sz w:val="21"/>
                <w:szCs w:val="21"/>
                <w:lang w:val="fr-BE"/>
              </w:rPr>
              <w:t>CONTACTS RELATED TO MANAGEMENT AND IMPLEMENTATION OF THE PROGRAMME:</w:t>
            </w:r>
            <w:r w:rsidR="00FE6764" w:rsidRPr="00FE6764">
              <w:rPr>
                <w:noProof/>
                <w:webHidden/>
                <w:sz w:val="21"/>
                <w:szCs w:val="21"/>
              </w:rPr>
              <w:tab/>
            </w:r>
            <w:r w:rsidR="00FE6764" w:rsidRPr="00FE6764">
              <w:rPr>
                <w:noProof/>
                <w:webHidden/>
                <w:sz w:val="21"/>
                <w:szCs w:val="21"/>
              </w:rPr>
              <w:fldChar w:fldCharType="begin"/>
            </w:r>
            <w:r w:rsidR="00FE6764" w:rsidRPr="00FE6764">
              <w:rPr>
                <w:noProof/>
                <w:webHidden/>
                <w:sz w:val="21"/>
                <w:szCs w:val="21"/>
              </w:rPr>
              <w:instrText xml:space="preserve"> PAGEREF _Toc405373912 \h </w:instrText>
            </w:r>
            <w:r w:rsidR="00FE6764" w:rsidRPr="00FE6764">
              <w:rPr>
                <w:noProof/>
                <w:webHidden/>
                <w:sz w:val="21"/>
                <w:szCs w:val="21"/>
              </w:rPr>
            </w:r>
            <w:r w:rsidR="00FE6764" w:rsidRPr="00FE6764">
              <w:rPr>
                <w:noProof/>
                <w:webHidden/>
                <w:sz w:val="21"/>
                <w:szCs w:val="21"/>
              </w:rPr>
              <w:fldChar w:fldCharType="separate"/>
            </w:r>
            <w:r w:rsidR="00D55DD2">
              <w:rPr>
                <w:noProof/>
                <w:webHidden/>
                <w:sz w:val="21"/>
                <w:szCs w:val="21"/>
              </w:rPr>
              <w:t>281</w:t>
            </w:r>
            <w:r w:rsidR="00FE6764" w:rsidRPr="00FE6764">
              <w:rPr>
                <w:noProof/>
                <w:webHidden/>
                <w:sz w:val="21"/>
                <w:szCs w:val="21"/>
              </w:rPr>
              <w:fldChar w:fldCharType="end"/>
            </w:r>
          </w:hyperlink>
        </w:p>
        <w:p w:rsidR="003F68E9" w:rsidRPr="00FE6764" w:rsidRDefault="00AC0996" w:rsidP="00FE6764">
          <w:pPr>
            <w:spacing w:afterLines="40" w:after="96"/>
            <w:rPr>
              <w:sz w:val="21"/>
              <w:szCs w:val="21"/>
            </w:rPr>
          </w:pPr>
          <w:r w:rsidRPr="00FE6764">
            <w:rPr>
              <w:bCs/>
              <w:noProof/>
              <w:sz w:val="21"/>
              <w:szCs w:val="21"/>
            </w:rPr>
            <w:fldChar w:fldCharType="end"/>
          </w:r>
        </w:p>
      </w:sdtContent>
    </w:sdt>
    <w:p w:rsidR="005A65D4" w:rsidRDefault="005A65D4" w:rsidP="00FE6764">
      <w:pPr>
        <w:pStyle w:val="Heading10"/>
        <w:spacing w:before="0" w:after="240" w:line="276" w:lineRule="auto"/>
        <w:rPr>
          <w:color w:val="C00000"/>
        </w:rPr>
      </w:pPr>
      <w:bookmarkStart w:id="3" w:name="_Toc405308869"/>
      <w:bookmarkStart w:id="4" w:name="_Toc405373659"/>
      <w:r>
        <w:rPr>
          <w:color w:val="C00000"/>
        </w:rPr>
        <w:t>List of Tables</w:t>
      </w:r>
      <w:bookmarkEnd w:id="3"/>
      <w:bookmarkEnd w:id="4"/>
    </w:p>
    <w:p w:rsidR="00FE6764" w:rsidRPr="00FE6764" w:rsidRDefault="005A65D4" w:rsidP="00FE6764">
      <w:pPr>
        <w:pStyle w:val="TableofFigures"/>
        <w:tabs>
          <w:tab w:val="right" w:leader="dot" w:pos="8615"/>
        </w:tabs>
        <w:spacing w:after="40"/>
        <w:rPr>
          <w:rFonts w:asciiTheme="majorHAnsi" w:eastAsiaTheme="minorEastAsia" w:hAnsiTheme="majorHAnsi" w:cstheme="minorBidi"/>
          <w:noProof/>
          <w:szCs w:val="22"/>
          <w:lang w:val="mk-MK" w:eastAsia="mk-MK"/>
        </w:rPr>
      </w:pPr>
      <w:r w:rsidRPr="00FE6764">
        <w:rPr>
          <w:rStyle w:val="Hyperlink"/>
          <w:rFonts w:asciiTheme="majorHAnsi" w:hAnsiTheme="majorHAnsi"/>
          <w:noProof/>
        </w:rPr>
        <w:fldChar w:fldCharType="begin"/>
      </w:r>
      <w:r w:rsidRPr="00FE6764">
        <w:rPr>
          <w:rStyle w:val="Hyperlink"/>
          <w:rFonts w:asciiTheme="majorHAnsi" w:hAnsiTheme="majorHAnsi"/>
          <w:noProof/>
        </w:rPr>
        <w:instrText xml:space="preserve"> TOC \h \z \c "Table" </w:instrText>
      </w:r>
      <w:r w:rsidRPr="00FE6764">
        <w:rPr>
          <w:rStyle w:val="Hyperlink"/>
          <w:rFonts w:asciiTheme="majorHAnsi" w:hAnsiTheme="majorHAnsi"/>
          <w:noProof/>
        </w:rPr>
        <w:fldChar w:fldCharType="separate"/>
      </w:r>
      <w:hyperlink w:anchor="_Toc405373913" w:history="1">
        <w:r w:rsidR="00FE6764" w:rsidRPr="00FE6764">
          <w:rPr>
            <w:rStyle w:val="Hyperlink"/>
            <w:rFonts w:asciiTheme="majorHAnsi" w:eastAsiaTheme="majorEastAsia" w:hAnsiTheme="majorHAnsi"/>
            <w:noProof/>
          </w:rPr>
          <w:t>Table 1: Administrative and territorial organization according to NUTS levels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_Toc405373913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10</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14" w:history="1">
        <w:r w:rsidR="00FE6764" w:rsidRPr="00FE6764">
          <w:rPr>
            <w:rStyle w:val="Hyperlink"/>
            <w:rFonts w:asciiTheme="majorHAnsi" w:eastAsiaTheme="majorEastAsia" w:hAnsiTheme="majorHAnsi"/>
            <w:noProof/>
          </w:rPr>
          <w:t>Table 2: Population and Territory of Rural Areas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_Toc405373914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12</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15" w:history="1">
        <w:r w:rsidR="00FE6764" w:rsidRPr="00FE6764">
          <w:rPr>
            <w:rStyle w:val="Hyperlink"/>
            <w:rFonts w:asciiTheme="majorHAnsi" w:eastAsiaTheme="majorEastAsia" w:hAnsiTheme="majorHAnsi"/>
            <w:noProof/>
          </w:rPr>
          <w:t>Table 3: Population by Age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_Toc405373915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13</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16" w:history="1">
        <w:r w:rsidR="00FE6764" w:rsidRPr="00FE6764">
          <w:rPr>
            <w:rStyle w:val="Hyperlink"/>
            <w:rFonts w:asciiTheme="majorHAnsi" w:eastAsiaTheme="majorEastAsia" w:hAnsiTheme="majorHAnsi"/>
            <w:noProof/>
          </w:rPr>
          <w:t>Table 4: Municipalities by Type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_Toc405373916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17" w:history="1">
        <w:r w:rsidR="00FE6764" w:rsidRPr="00FE6764">
          <w:rPr>
            <w:rStyle w:val="Hyperlink"/>
            <w:rFonts w:asciiTheme="majorHAnsi" w:eastAsiaTheme="majorEastAsia" w:hAnsiTheme="majorHAnsi"/>
            <w:noProof/>
          </w:rPr>
          <w:t>Table 5: Macroeconomic data</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_Toc405373917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15</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18" w:history="1">
        <w:r w:rsidR="00FE6764" w:rsidRPr="00FE6764">
          <w:rPr>
            <w:rStyle w:val="Hyperlink"/>
            <w:rFonts w:asciiTheme="majorHAnsi" w:eastAsiaTheme="majorEastAsia" w:hAnsiTheme="majorHAnsi"/>
            <w:noProof/>
          </w:rPr>
          <w:t>Table 6: Number of active business entities by sectors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_Toc405373918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19</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19" w:history="1">
        <w:r w:rsidR="00FE6764" w:rsidRPr="00FE6764">
          <w:rPr>
            <w:rStyle w:val="Hyperlink"/>
            <w:rFonts w:asciiTheme="majorHAnsi" w:eastAsiaTheme="majorEastAsia" w:hAnsiTheme="majorHAnsi"/>
            <w:noProof/>
          </w:rPr>
          <w:t>Table 7: Employment rate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_Toc405373919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20</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0" w:history="1">
        <w:r w:rsidR="00FE6764" w:rsidRPr="00FE6764">
          <w:rPr>
            <w:rStyle w:val="Hyperlink"/>
            <w:rFonts w:asciiTheme="majorHAnsi" w:eastAsiaTheme="majorEastAsia" w:hAnsiTheme="majorHAnsi"/>
            <w:noProof/>
          </w:rPr>
          <w:t>Table 8: Economically Active Population and Employed/Unemployed in Rural and Urban Regions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_Toc405373920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20</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1" w:history="1">
        <w:r w:rsidR="00FE6764" w:rsidRPr="00FE6764">
          <w:rPr>
            <w:rStyle w:val="Hyperlink"/>
            <w:rFonts w:asciiTheme="majorHAnsi" w:eastAsiaTheme="majorEastAsia" w:hAnsiTheme="majorHAnsi"/>
            <w:noProof/>
          </w:rPr>
          <w:t>Table 9: Land use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_Toc405373921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22</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2" w:history="1">
        <w:r w:rsidR="00FE6764" w:rsidRPr="00FE6764">
          <w:rPr>
            <w:rStyle w:val="Hyperlink"/>
            <w:rFonts w:asciiTheme="majorHAnsi" w:eastAsiaTheme="majorEastAsia" w:hAnsiTheme="majorHAnsi"/>
            <w:noProof/>
          </w:rPr>
          <w:t>Table 10:  Agricultural land area (in 000 hectares)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_Toc405373922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22</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3" w:history="1">
        <w:r w:rsidR="00FE6764" w:rsidRPr="00FE6764">
          <w:rPr>
            <w:rStyle w:val="Hyperlink"/>
            <w:rFonts w:asciiTheme="majorHAnsi" w:eastAsiaTheme="majorEastAsia" w:hAnsiTheme="majorHAnsi"/>
            <w:noProof/>
          </w:rPr>
          <w:t>Table 11: Distribution of state-owned agricultural land</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_Toc405373923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23</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4" w:history="1">
        <w:r w:rsidR="00FE6764" w:rsidRPr="00FE6764">
          <w:rPr>
            <w:rStyle w:val="Hyperlink"/>
            <w:rFonts w:asciiTheme="majorHAnsi" w:eastAsiaTheme="majorEastAsia" w:hAnsiTheme="majorHAnsi"/>
            <w:noProof/>
          </w:rPr>
          <w:t>Table 12:   Land Use based on LPIS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_Toc405373924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5" w:history="1">
        <w:r w:rsidR="00FE6764" w:rsidRPr="00FE6764">
          <w:rPr>
            <w:rStyle w:val="Hyperlink"/>
            <w:rFonts w:asciiTheme="majorHAnsi" w:eastAsiaTheme="majorEastAsia" w:hAnsiTheme="majorHAnsi"/>
            <w:noProof/>
          </w:rPr>
          <w:t>Table 13: Agriculture and food processing economic development indicators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_Toc405373925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25</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6" w:history="1">
        <w:r w:rsidR="00FE6764" w:rsidRPr="00FE6764">
          <w:rPr>
            <w:rStyle w:val="Hyperlink"/>
            <w:rFonts w:asciiTheme="majorHAnsi" w:eastAsiaTheme="majorEastAsia" w:hAnsiTheme="majorHAnsi"/>
            <w:noProof/>
          </w:rPr>
          <w:t>Table 14: Total agriculture labour input (1000 AWU)</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_Toc405373926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26</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7" w:history="1">
        <w:r w:rsidR="00FE6764" w:rsidRPr="00FE6764">
          <w:rPr>
            <w:rStyle w:val="Hyperlink"/>
            <w:rFonts w:asciiTheme="majorHAnsi" w:eastAsiaTheme="majorEastAsia" w:hAnsiTheme="majorHAnsi"/>
            <w:noProof/>
          </w:rPr>
          <w:t>Table 15:   Number of agriculture holdings and cultivated area/LSU</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_Toc405373927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27</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8" w:history="1">
        <w:r w:rsidR="00FE6764" w:rsidRPr="00FE6764">
          <w:rPr>
            <w:rStyle w:val="Hyperlink"/>
            <w:rFonts w:asciiTheme="majorHAnsi" w:eastAsiaTheme="majorEastAsia" w:hAnsiTheme="majorHAnsi"/>
            <w:noProof/>
          </w:rPr>
          <w:t>Table 16: Structure of Gross Agricultural Output</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_Toc405373928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30</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29" w:history="1">
        <w:r w:rsidR="00FE6764" w:rsidRPr="00FE6764">
          <w:rPr>
            <w:rStyle w:val="Hyperlink"/>
            <w:rFonts w:asciiTheme="majorHAnsi" w:eastAsiaTheme="majorEastAsia" w:hAnsiTheme="majorHAnsi"/>
            <w:noProof/>
          </w:rPr>
          <w:t>Table 17: Structure of Crop Agricultural Output</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_Toc405373929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31</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0" w:history="1">
        <w:r w:rsidR="00FE6764" w:rsidRPr="00FE6764">
          <w:rPr>
            <w:rStyle w:val="Hyperlink"/>
            <w:rFonts w:asciiTheme="majorHAnsi" w:eastAsiaTheme="majorEastAsia" w:hAnsiTheme="majorHAnsi"/>
            <w:noProof/>
          </w:rPr>
          <w:t>Table 18: Arable land by crop category of use in ‘000 hectares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_Toc405373930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31</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1" w:history="1">
        <w:r w:rsidR="00FE6764" w:rsidRPr="00FE6764">
          <w:rPr>
            <w:rStyle w:val="Hyperlink"/>
            <w:rFonts w:asciiTheme="majorHAnsi" w:eastAsiaTheme="majorEastAsia" w:hAnsiTheme="majorHAnsi"/>
            <w:noProof/>
          </w:rPr>
          <w:t>Table 19: Structure of Livestock Agricultural Output</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_Toc405373931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34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2" w:history="1">
        <w:r w:rsidR="00FE6764" w:rsidRPr="00FE6764">
          <w:rPr>
            <w:rStyle w:val="Hyperlink"/>
            <w:rFonts w:asciiTheme="majorHAnsi" w:eastAsiaTheme="majorEastAsia" w:hAnsiTheme="majorHAnsi"/>
            <w:noProof/>
          </w:rPr>
          <w:t>Table 20: Livestock numbers (in heads)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_Toc405373932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34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3" w:history="1">
        <w:r w:rsidR="00FE6764" w:rsidRPr="00FE6764">
          <w:rPr>
            <w:rStyle w:val="Hyperlink"/>
            <w:rFonts w:asciiTheme="majorHAnsi" w:eastAsiaTheme="majorEastAsia" w:hAnsiTheme="majorHAnsi"/>
            <w:noProof/>
          </w:rPr>
          <w:t>Table 21: Organic production and farm structure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_Toc405373933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39</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4" w:history="1">
        <w:r w:rsidR="00FE6764" w:rsidRPr="00FE6764">
          <w:rPr>
            <w:rStyle w:val="Hyperlink"/>
            <w:rFonts w:asciiTheme="majorHAnsi" w:eastAsiaTheme="majorEastAsia" w:hAnsiTheme="majorHAnsi"/>
            <w:noProof/>
          </w:rPr>
          <w:t>Table 22: Number of approved and registered processing enterprises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_Toc405373934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41</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5" w:history="1">
        <w:r w:rsidR="00FE6764" w:rsidRPr="00FE6764">
          <w:rPr>
            <w:rStyle w:val="Hyperlink"/>
            <w:rFonts w:asciiTheme="majorHAnsi" w:eastAsiaTheme="majorEastAsia" w:hAnsiTheme="majorHAnsi"/>
            <w:noProof/>
          </w:rPr>
          <w:t>Table 23: Number of fruit and vegetable processing enterprises and regional distribution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_Toc405373935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42</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6" w:history="1">
        <w:r w:rsidR="00FE6764" w:rsidRPr="00FE6764">
          <w:rPr>
            <w:rStyle w:val="Hyperlink"/>
            <w:rFonts w:asciiTheme="majorHAnsi" w:eastAsiaTheme="majorEastAsia" w:hAnsiTheme="majorHAnsi"/>
            <w:noProof/>
          </w:rPr>
          <w:t>Table 24: Production of processed fruits and vegetable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_Toc405373936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42</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7" w:history="1">
        <w:r w:rsidR="00FE6764" w:rsidRPr="00FE6764">
          <w:rPr>
            <w:rStyle w:val="Hyperlink"/>
            <w:rFonts w:asciiTheme="majorHAnsi" w:eastAsiaTheme="majorEastAsia" w:hAnsiTheme="majorHAnsi"/>
            <w:noProof/>
          </w:rPr>
          <w:t>Table 25: Number of wine producers and regional distribution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_Toc405373937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43</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8" w:history="1">
        <w:r w:rsidR="00FE6764" w:rsidRPr="00FE6764">
          <w:rPr>
            <w:rStyle w:val="Hyperlink"/>
            <w:rFonts w:asciiTheme="majorHAnsi" w:eastAsiaTheme="majorEastAsia" w:hAnsiTheme="majorHAnsi"/>
            <w:noProof/>
          </w:rPr>
          <w:t>Table 26: Number of milling enterprises and regional distribution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_Toc405373938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39" w:history="1">
        <w:r w:rsidR="00FE6764" w:rsidRPr="00FE6764">
          <w:rPr>
            <w:rStyle w:val="Hyperlink"/>
            <w:rFonts w:asciiTheme="majorHAnsi" w:eastAsiaTheme="majorEastAsia" w:hAnsiTheme="majorHAnsi"/>
            <w:noProof/>
          </w:rPr>
          <w:t>Table 27: Purchased milk quantities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_Toc405373939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0" w:history="1">
        <w:r w:rsidR="00FE6764" w:rsidRPr="00FE6764">
          <w:rPr>
            <w:rStyle w:val="Hyperlink"/>
            <w:rFonts w:asciiTheme="majorHAnsi" w:eastAsiaTheme="majorEastAsia" w:hAnsiTheme="majorHAnsi"/>
            <w:noProof/>
          </w:rPr>
          <w:t>Table 28: Number of registered dairy establishments and regional distribution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_Toc405373940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45</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1" w:history="1">
        <w:r w:rsidR="00FE6764" w:rsidRPr="00FE6764">
          <w:rPr>
            <w:rStyle w:val="Hyperlink"/>
            <w:rFonts w:asciiTheme="majorHAnsi" w:eastAsiaTheme="majorEastAsia" w:hAnsiTheme="majorHAnsi"/>
            <w:noProof/>
          </w:rPr>
          <w:t>Table 29: Structure of dairy processors per installed daily processing capacities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_Toc405373941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45</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2" w:history="1">
        <w:r w:rsidR="00FE6764" w:rsidRPr="00FE6764">
          <w:rPr>
            <w:rStyle w:val="Hyperlink"/>
            <w:rFonts w:asciiTheme="majorHAnsi" w:eastAsiaTheme="majorEastAsia" w:hAnsiTheme="majorHAnsi"/>
            <w:noProof/>
          </w:rPr>
          <w:t>Table 30: Number of meat processing enterprises and regional distribution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_Toc405373942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46</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3" w:history="1">
        <w:r w:rsidR="00FE6764" w:rsidRPr="00FE6764">
          <w:rPr>
            <w:rStyle w:val="Hyperlink"/>
            <w:rFonts w:asciiTheme="majorHAnsi" w:eastAsiaTheme="majorEastAsia" w:hAnsiTheme="majorHAnsi"/>
            <w:noProof/>
          </w:rPr>
          <w:t>Table 31: Number of slaughterhouses and regional distribution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_Toc405373943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46</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4" w:history="1">
        <w:r w:rsidR="00FE6764" w:rsidRPr="00FE6764">
          <w:rPr>
            <w:rStyle w:val="Hyperlink"/>
            <w:rFonts w:asciiTheme="majorHAnsi" w:eastAsiaTheme="majorEastAsia" w:hAnsiTheme="majorHAnsi"/>
            <w:noProof/>
          </w:rPr>
          <w:t>Table 32: Agri-food and fisheries trade</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_Toc405373944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48</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5" w:history="1">
        <w:r w:rsidR="00FE6764" w:rsidRPr="00FE6764">
          <w:rPr>
            <w:rStyle w:val="Hyperlink"/>
            <w:rFonts w:asciiTheme="majorHAnsi" w:eastAsiaTheme="majorEastAsia" w:hAnsiTheme="majorHAnsi"/>
            <w:noProof/>
          </w:rPr>
          <w:t>Table 33:  Structure and size of installed aquaculture capacities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_Toc405373945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53</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6" w:history="1">
        <w:r w:rsidR="00FE6764" w:rsidRPr="00FE6764">
          <w:rPr>
            <w:rStyle w:val="Hyperlink"/>
            <w:rFonts w:asciiTheme="majorHAnsi" w:eastAsiaTheme="majorEastAsia" w:hAnsiTheme="majorHAnsi"/>
            <w:noProof/>
          </w:rPr>
          <w:t>Table 34: Aquaculture production and catch of commercial fishing</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_Toc405373946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53</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7" w:history="1">
        <w:r w:rsidR="00FE6764" w:rsidRPr="00FE6764">
          <w:rPr>
            <w:rStyle w:val="Hyperlink"/>
            <w:rFonts w:asciiTheme="majorHAnsi" w:eastAsiaTheme="majorEastAsia" w:hAnsiTheme="majorHAnsi"/>
            <w:noProof/>
          </w:rPr>
          <w:t>Table 35: Number of enrolled students in first year of higher educational system</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_Toc405373947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54</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8" w:history="1">
        <w:r w:rsidR="00FE6764" w:rsidRPr="00FE6764">
          <w:rPr>
            <w:rStyle w:val="Hyperlink"/>
            <w:rFonts w:asciiTheme="majorHAnsi" w:eastAsiaTheme="majorEastAsia" w:hAnsiTheme="majorHAnsi"/>
            <w:noProof/>
          </w:rPr>
          <w:t>Table 36: Number of specimen in the collection of the Gene-bank</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_Toc405373948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62</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49" w:history="1">
        <w:r w:rsidR="00FE6764" w:rsidRPr="00FE6764">
          <w:rPr>
            <w:rStyle w:val="Hyperlink"/>
            <w:rFonts w:asciiTheme="majorHAnsi" w:eastAsiaTheme="majorEastAsia" w:hAnsiTheme="majorHAnsi"/>
            <w:noProof/>
          </w:rPr>
          <w:t>Table 37: Agricultural Holdings and Labour Force by Type of Region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_Toc405373949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71</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50" w:history="1">
        <w:r w:rsidR="00FE6764" w:rsidRPr="00FE6764">
          <w:rPr>
            <w:rStyle w:val="Hyperlink"/>
            <w:rFonts w:asciiTheme="majorHAnsi" w:eastAsiaTheme="majorEastAsia" w:hAnsiTheme="majorHAnsi"/>
            <w:noProof/>
          </w:rPr>
          <w:t>Table 38: Rural Business Entities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_Toc405373950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73</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51" w:history="1">
        <w:r w:rsidR="00FE6764" w:rsidRPr="00FE6764">
          <w:rPr>
            <w:rStyle w:val="Hyperlink"/>
            <w:rFonts w:asciiTheme="majorHAnsi" w:eastAsiaTheme="majorEastAsia" w:hAnsiTheme="majorHAnsi"/>
            <w:noProof/>
          </w:rPr>
          <w:t>Table 39: Distribution of Rural Population by Size of the Settlement</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_Toc405373951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76</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52" w:history="1">
        <w:r w:rsidR="00FE6764" w:rsidRPr="00FE6764">
          <w:rPr>
            <w:rStyle w:val="Hyperlink"/>
            <w:rFonts w:asciiTheme="majorHAnsi" w:eastAsiaTheme="majorEastAsia" w:hAnsiTheme="majorHAnsi"/>
            <w:noProof/>
          </w:rPr>
          <w:t>Table 40: Local roads by type of region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_Toc405373952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77</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53" w:history="1">
        <w:r w:rsidR="00FE6764" w:rsidRPr="00FE6764">
          <w:rPr>
            <w:rStyle w:val="Hyperlink"/>
            <w:rFonts w:asciiTheme="majorHAnsi" w:eastAsiaTheme="majorEastAsia" w:hAnsiTheme="majorHAnsi"/>
            <w:noProof/>
          </w:rPr>
          <w:t>Table 41: Interest for usage of funds from the IPARD Programme by public calls</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_Toc405373953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101</w:t>
        </w:r>
        <w:r w:rsidR="00FE6764" w:rsidRPr="00FE6764">
          <w:rPr>
            <w:rFonts w:asciiTheme="majorHAnsi" w:hAnsiTheme="majorHAnsi"/>
            <w:noProof/>
            <w:webHidden/>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Cs w:val="22"/>
          <w:lang w:val="mk-MK" w:eastAsia="mk-MK"/>
        </w:rPr>
      </w:pPr>
      <w:hyperlink w:anchor="_Toc405373954" w:history="1">
        <w:r w:rsidR="00FE6764" w:rsidRPr="00FE6764">
          <w:rPr>
            <w:rStyle w:val="Hyperlink"/>
            <w:rFonts w:asciiTheme="majorHAnsi" w:eastAsiaTheme="majorEastAsia" w:hAnsiTheme="majorHAnsi"/>
            <w:noProof/>
          </w:rPr>
          <w:t>Table 42: Time schedule for Measures programming and implementation</w:t>
        </w:r>
        <w:r w:rsidR="00FE6764" w:rsidRPr="00FE6764">
          <w:rPr>
            <w:rFonts w:asciiTheme="majorHAnsi" w:hAnsiTheme="majorHAnsi"/>
            <w:noProof/>
            <w:webHidden/>
          </w:rPr>
          <w:tab/>
        </w:r>
        <w:r w:rsidR="00FE6764" w:rsidRPr="00FE6764">
          <w:rPr>
            <w:rFonts w:asciiTheme="majorHAnsi" w:hAnsiTheme="majorHAnsi"/>
            <w:noProof/>
            <w:webHidden/>
          </w:rPr>
          <w:fldChar w:fldCharType="begin"/>
        </w:r>
        <w:r w:rsidR="00FE6764" w:rsidRPr="00FE6764">
          <w:rPr>
            <w:rFonts w:asciiTheme="majorHAnsi" w:hAnsiTheme="majorHAnsi"/>
            <w:noProof/>
            <w:webHidden/>
          </w:rPr>
          <w:instrText xml:space="preserve"> PAGEREF _Toc405373954 \h </w:instrText>
        </w:r>
        <w:r w:rsidR="00FE6764" w:rsidRPr="00FE6764">
          <w:rPr>
            <w:rFonts w:asciiTheme="majorHAnsi" w:hAnsiTheme="majorHAnsi"/>
            <w:noProof/>
            <w:webHidden/>
          </w:rPr>
        </w:r>
        <w:r w:rsidR="00FE6764" w:rsidRPr="00FE6764">
          <w:rPr>
            <w:rFonts w:asciiTheme="majorHAnsi" w:hAnsiTheme="majorHAnsi"/>
            <w:noProof/>
            <w:webHidden/>
          </w:rPr>
          <w:fldChar w:fldCharType="separate"/>
        </w:r>
        <w:r w:rsidR="00D55DD2">
          <w:rPr>
            <w:rFonts w:asciiTheme="majorHAnsi" w:hAnsiTheme="majorHAnsi"/>
            <w:noProof/>
            <w:webHidden/>
          </w:rPr>
          <w:t>136</w:t>
        </w:r>
        <w:r w:rsidR="00FE6764" w:rsidRPr="00FE6764">
          <w:rPr>
            <w:rFonts w:asciiTheme="majorHAnsi" w:hAnsiTheme="majorHAnsi"/>
            <w:noProof/>
            <w:webHidden/>
          </w:rPr>
          <w:fldChar w:fldCharType="end"/>
        </w:r>
      </w:hyperlink>
    </w:p>
    <w:p w:rsidR="0038749A" w:rsidRDefault="005A65D4" w:rsidP="00FE6764">
      <w:pPr>
        <w:pStyle w:val="TableofFigures"/>
        <w:tabs>
          <w:tab w:val="right" w:leader="dot" w:pos="8615"/>
        </w:tabs>
        <w:spacing w:after="40"/>
        <w:rPr>
          <w:rStyle w:val="Hyperlink"/>
          <w:rFonts w:asciiTheme="majorHAnsi" w:eastAsiaTheme="majorEastAsia" w:hAnsiTheme="majorHAnsi" w:cstheme="majorBidi"/>
          <w:bCs/>
          <w:noProof/>
        </w:rPr>
      </w:pPr>
      <w:r w:rsidRPr="00FE6764">
        <w:rPr>
          <w:rStyle w:val="Hyperlink"/>
          <w:rFonts w:asciiTheme="majorHAnsi" w:hAnsiTheme="majorHAnsi"/>
          <w:noProof/>
        </w:rPr>
        <w:fldChar w:fldCharType="end"/>
      </w:r>
    </w:p>
    <w:p w:rsidR="005A65D4" w:rsidRDefault="005A65D4" w:rsidP="00FE6764">
      <w:pPr>
        <w:pStyle w:val="Heading10"/>
        <w:spacing w:before="0" w:after="240" w:line="276" w:lineRule="auto"/>
        <w:rPr>
          <w:color w:val="C00000"/>
        </w:rPr>
      </w:pPr>
      <w:bookmarkStart w:id="5" w:name="_Toc405308870"/>
      <w:bookmarkStart w:id="6" w:name="_Toc405373660"/>
      <w:r>
        <w:rPr>
          <w:color w:val="C00000"/>
        </w:rPr>
        <w:t>List of Figures</w:t>
      </w:r>
      <w:bookmarkEnd w:id="5"/>
      <w:bookmarkEnd w:id="6"/>
    </w:p>
    <w:p w:rsidR="00FE6764" w:rsidRPr="00FE6764" w:rsidRDefault="005A65D4" w:rsidP="00FE6764">
      <w:pPr>
        <w:pStyle w:val="TableofFigures"/>
        <w:tabs>
          <w:tab w:val="right" w:leader="dot" w:pos="8615"/>
        </w:tabs>
        <w:spacing w:after="40"/>
        <w:rPr>
          <w:rFonts w:asciiTheme="majorHAnsi" w:eastAsiaTheme="minorEastAsia" w:hAnsiTheme="majorHAnsi" w:cstheme="minorBidi"/>
          <w:noProof/>
          <w:sz w:val="21"/>
          <w:szCs w:val="21"/>
          <w:lang w:val="mk-MK" w:eastAsia="mk-MK"/>
        </w:rPr>
      </w:pPr>
      <w:r w:rsidRPr="00FE6764">
        <w:rPr>
          <w:rStyle w:val="Hyperlink"/>
          <w:rFonts w:asciiTheme="majorHAnsi" w:hAnsiTheme="majorHAnsi"/>
          <w:noProof/>
          <w:sz w:val="21"/>
          <w:szCs w:val="21"/>
        </w:rPr>
        <w:fldChar w:fldCharType="begin"/>
      </w:r>
      <w:r w:rsidRPr="00FE6764">
        <w:rPr>
          <w:rStyle w:val="Hyperlink"/>
          <w:rFonts w:asciiTheme="majorHAnsi" w:hAnsiTheme="majorHAnsi"/>
          <w:noProof/>
          <w:sz w:val="21"/>
          <w:szCs w:val="21"/>
        </w:rPr>
        <w:instrText xml:space="preserve"> TOC \h \z \c "Figure" </w:instrText>
      </w:r>
      <w:r w:rsidRPr="00FE6764">
        <w:rPr>
          <w:rStyle w:val="Hyperlink"/>
          <w:rFonts w:asciiTheme="majorHAnsi" w:hAnsiTheme="majorHAnsi"/>
          <w:noProof/>
          <w:sz w:val="21"/>
          <w:szCs w:val="21"/>
        </w:rPr>
        <w:fldChar w:fldCharType="separate"/>
      </w:r>
      <w:hyperlink w:anchor="_Toc405373988" w:history="1">
        <w:r w:rsidR="00FE6764" w:rsidRPr="00FE6764">
          <w:rPr>
            <w:rStyle w:val="Hyperlink"/>
            <w:rFonts w:asciiTheme="majorHAnsi" w:eastAsiaTheme="majorEastAsia" w:hAnsiTheme="majorHAnsi"/>
            <w:noProof/>
            <w:sz w:val="21"/>
            <w:szCs w:val="21"/>
          </w:rPr>
          <w:t>Figure 1: Classification of agricultural holdings per type of farming</w:t>
        </w:r>
        <w:r w:rsidR="00FE6764" w:rsidRPr="00FE6764">
          <w:rPr>
            <w:rFonts w:asciiTheme="majorHAnsi" w:hAnsiTheme="majorHAnsi"/>
            <w:noProof/>
            <w:webHidden/>
            <w:sz w:val="21"/>
            <w:szCs w:val="21"/>
          </w:rPr>
          <w:tab/>
        </w:r>
        <w:r w:rsidR="00FE6764" w:rsidRPr="00FE6764">
          <w:rPr>
            <w:rFonts w:asciiTheme="majorHAnsi" w:hAnsiTheme="majorHAnsi"/>
            <w:noProof/>
            <w:webHidden/>
            <w:sz w:val="21"/>
            <w:szCs w:val="21"/>
          </w:rPr>
          <w:fldChar w:fldCharType="begin"/>
        </w:r>
        <w:r w:rsidR="00FE6764" w:rsidRPr="00FE6764">
          <w:rPr>
            <w:rFonts w:asciiTheme="majorHAnsi" w:hAnsiTheme="majorHAnsi"/>
            <w:noProof/>
            <w:webHidden/>
            <w:sz w:val="21"/>
            <w:szCs w:val="21"/>
          </w:rPr>
          <w:instrText xml:space="preserve"> PAGEREF _Toc405373988 \h </w:instrText>
        </w:r>
        <w:r w:rsidR="00FE6764" w:rsidRPr="00FE6764">
          <w:rPr>
            <w:rFonts w:asciiTheme="majorHAnsi" w:hAnsiTheme="majorHAnsi"/>
            <w:noProof/>
            <w:webHidden/>
            <w:sz w:val="21"/>
            <w:szCs w:val="21"/>
          </w:rPr>
        </w:r>
        <w:r w:rsidR="00FE6764" w:rsidRPr="00FE6764">
          <w:rPr>
            <w:rFonts w:asciiTheme="majorHAnsi" w:hAnsiTheme="majorHAnsi"/>
            <w:noProof/>
            <w:webHidden/>
            <w:sz w:val="21"/>
            <w:szCs w:val="21"/>
          </w:rPr>
          <w:fldChar w:fldCharType="separate"/>
        </w:r>
        <w:r w:rsidR="00D55DD2">
          <w:rPr>
            <w:rFonts w:asciiTheme="majorHAnsi" w:hAnsiTheme="majorHAnsi"/>
            <w:noProof/>
            <w:webHidden/>
            <w:sz w:val="21"/>
            <w:szCs w:val="21"/>
          </w:rPr>
          <w:t>28</w:t>
        </w:r>
        <w:r w:rsidR="00FE6764" w:rsidRPr="00FE6764">
          <w:rPr>
            <w:rFonts w:asciiTheme="majorHAnsi" w:hAnsiTheme="majorHAnsi"/>
            <w:noProof/>
            <w:webHidden/>
            <w:sz w:val="21"/>
            <w:szCs w:val="21"/>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 w:val="21"/>
          <w:szCs w:val="21"/>
          <w:lang w:val="mk-MK" w:eastAsia="mk-MK"/>
        </w:rPr>
      </w:pPr>
      <w:hyperlink w:anchor="_Toc405373989" w:history="1">
        <w:r w:rsidR="00FE6764" w:rsidRPr="00FE6764">
          <w:rPr>
            <w:rStyle w:val="Hyperlink"/>
            <w:rFonts w:asciiTheme="majorHAnsi" w:eastAsiaTheme="majorEastAsia" w:hAnsiTheme="majorHAnsi"/>
            <w:noProof/>
            <w:sz w:val="21"/>
            <w:szCs w:val="21"/>
          </w:rPr>
          <w:t>Figure 2: Comparison of UAA per agricultural holding with EU and SEE, (2010, 2012, ha)</w:t>
        </w:r>
        <w:r w:rsidR="00FE6764" w:rsidRPr="00FE6764">
          <w:rPr>
            <w:rFonts w:asciiTheme="majorHAnsi" w:hAnsiTheme="majorHAnsi"/>
            <w:noProof/>
            <w:webHidden/>
            <w:sz w:val="21"/>
            <w:szCs w:val="21"/>
          </w:rPr>
          <w:tab/>
        </w:r>
        <w:r w:rsidR="00FE6764" w:rsidRPr="00FE6764">
          <w:rPr>
            <w:rFonts w:asciiTheme="majorHAnsi" w:hAnsiTheme="majorHAnsi"/>
            <w:noProof/>
            <w:webHidden/>
            <w:sz w:val="21"/>
            <w:szCs w:val="21"/>
          </w:rPr>
          <w:fldChar w:fldCharType="begin"/>
        </w:r>
        <w:r w:rsidR="00FE6764" w:rsidRPr="00FE6764">
          <w:rPr>
            <w:rFonts w:asciiTheme="majorHAnsi" w:hAnsiTheme="majorHAnsi"/>
            <w:noProof/>
            <w:webHidden/>
            <w:sz w:val="21"/>
            <w:szCs w:val="21"/>
          </w:rPr>
          <w:instrText xml:space="preserve"> PAGEREF _Toc405373989 \h </w:instrText>
        </w:r>
        <w:r w:rsidR="00FE6764" w:rsidRPr="00FE6764">
          <w:rPr>
            <w:rFonts w:asciiTheme="majorHAnsi" w:hAnsiTheme="majorHAnsi"/>
            <w:noProof/>
            <w:webHidden/>
            <w:sz w:val="21"/>
            <w:szCs w:val="21"/>
          </w:rPr>
        </w:r>
        <w:r w:rsidR="00FE6764" w:rsidRPr="00FE6764">
          <w:rPr>
            <w:rFonts w:asciiTheme="majorHAnsi" w:hAnsiTheme="majorHAnsi"/>
            <w:noProof/>
            <w:webHidden/>
            <w:sz w:val="21"/>
            <w:szCs w:val="21"/>
          </w:rPr>
          <w:fldChar w:fldCharType="separate"/>
        </w:r>
        <w:r w:rsidR="00D55DD2">
          <w:rPr>
            <w:rFonts w:asciiTheme="majorHAnsi" w:hAnsiTheme="majorHAnsi"/>
            <w:noProof/>
            <w:webHidden/>
            <w:sz w:val="21"/>
            <w:szCs w:val="21"/>
          </w:rPr>
          <w:t>30</w:t>
        </w:r>
        <w:r w:rsidR="00FE6764" w:rsidRPr="00FE6764">
          <w:rPr>
            <w:rFonts w:asciiTheme="majorHAnsi" w:hAnsiTheme="majorHAnsi"/>
            <w:noProof/>
            <w:webHidden/>
            <w:sz w:val="21"/>
            <w:szCs w:val="21"/>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 w:val="21"/>
          <w:szCs w:val="21"/>
          <w:lang w:val="mk-MK" w:eastAsia="mk-MK"/>
        </w:rPr>
      </w:pPr>
      <w:hyperlink w:anchor="_Toc405373990" w:history="1">
        <w:r w:rsidR="00FE6764" w:rsidRPr="00FE6764">
          <w:rPr>
            <w:rStyle w:val="Hyperlink"/>
            <w:rFonts w:asciiTheme="majorHAnsi" w:eastAsiaTheme="majorEastAsia" w:hAnsiTheme="majorHAnsi"/>
            <w:noProof/>
            <w:sz w:val="21"/>
            <w:szCs w:val="21"/>
          </w:rPr>
          <w:t>Figure 3: Area affected by degree of soil erosion</w:t>
        </w:r>
        <w:r w:rsidR="00FE6764" w:rsidRPr="00FE6764">
          <w:rPr>
            <w:rFonts w:asciiTheme="majorHAnsi" w:hAnsiTheme="majorHAnsi"/>
            <w:noProof/>
            <w:webHidden/>
            <w:sz w:val="21"/>
            <w:szCs w:val="21"/>
          </w:rPr>
          <w:tab/>
        </w:r>
        <w:r w:rsidR="00FE6764" w:rsidRPr="00FE6764">
          <w:rPr>
            <w:rFonts w:asciiTheme="majorHAnsi" w:hAnsiTheme="majorHAnsi"/>
            <w:noProof/>
            <w:webHidden/>
            <w:sz w:val="21"/>
            <w:szCs w:val="21"/>
          </w:rPr>
          <w:fldChar w:fldCharType="begin"/>
        </w:r>
        <w:r w:rsidR="00FE6764" w:rsidRPr="00FE6764">
          <w:rPr>
            <w:rFonts w:asciiTheme="majorHAnsi" w:hAnsiTheme="majorHAnsi"/>
            <w:noProof/>
            <w:webHidden/>
            <w:sz w:val="21"/>
            <w:szCs w:val="21"/>
          </w:rPr>
          <w:instrText xml:space="preserve"> PAGEREF _Toc405373990 \h </w:instrText>
        </w:r>
        <w:r w:rsidR="00FE6764" w:rsidRPr="00FE6764">
          <w:rPr>
            <w:rFonts w:asciiTheme="majorHAnsi" w:hAnsiTheme="majorHAnsi"/>
            <w:noProof/>
            <w:webHidden/>
            <w:sz w:val="21"/>
            <w:szCs w:val="21"/>
          </w:rPr>
        </w:r>
        <w:r w:rsidR="00FE6764" w:rsidRPr="00FE6764">
          <w:rPr>
            <w:rFonts w:asciiTheme="majorHAnsi" w:hAnsiTheme="majorHAnsi"/>
            <w:noProof/>
            <w:webHidden/>
            <w:sz w:val="21"/>
            <w:szCs w:val="21"/>
          </w:rPr>
          <w:fldChar w:fldCharType="separate"/>
        </w:r>
        <w:r w:rsidR="00D55DD2">
          <w:rPr>
            <w:rFonts w:asciiTheme="majorHAnsi" w:hAnsiTheme="majorHAnsi"/>
            <w:noProof/>
            <w:webHidden/>
            <w:sz w:val="21"/>
            <w:szCs w:val="21"/>
          </w:rPr>
          <w:t>66</w:t>
        </w:r>
        <w:r w:rsidR="00FE6764" w:rsidRPr="00FE6764">
          <w:rPr>
            <w:rFonts w:asciiTheme="majorHAnsi" w:hAnsiTheme="majorHAnsi"/>
            <w:noProof/>
            <w:webHidden/>
            <w:sz w:val="21"/>
            <w:szCs w:val="21"/>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 w:val="21"/>
          <w:szCs w:val="21"/>
          <w:lang w:val="mk-MK" w:eastAsia="mk-MK"/>
        </w:rPr>
      </w:pPr>
      <w:hyperlink w:anchor="_Toc405373991" w:history="1">
        <w:r w:rsidR="00FE6764" w:rsidRPr="00FE6764">
          <w:rPr>
            <w:rStyle w:val="Hyperlink"/>
            <w:rFonts w:asciiTheme="majorHAnsi" w:eastAsiaTheme="majorEastAsia" w:hAnsiTheme="majorHAnsi"/>
            <w:noProof/>
            <w:sz w:val="21"/>
            <w:szCs w:val="21"/>
          </w:rPr>
          <w:t>Figure 4: GVA and Employment in Rural Areas by Sector (%) (2012)</w:t>
        </w:r>
        <w:r w:rsidR="00FE6764" w:rsidRPr="00FE6764">
          <w:rPr>
            <w:rFonts w:asciiTheme="majorHAnsi" w:hAnsiTheme="majorHAnsi"/>
            <w:noProof/>
            <w:webHidden/>
            <w:sz w:val="21"/>
            <w:szCs w:val="21"/>
          </w:rPr>
          <w:tab/>
        </w:r>
        <w:r w:rsidR="00FE6764" w:rsidRPr="00FE6764">
          <w:rPr>
            <w:rFonts w:asciiTheme="majorHAnsi" w:hAnsiTheme="majorHAnsi"/>
            <w:noProof/>
            <w:webHidden/>
            <w:sz w:val="21"/>
            <w:szCs w:val="21"/>
          </w:rPr>
          <w:fldChar w:fldCharType="begin"/>
        </w:r>
        <w:r w:rsidR="00FE6764" w:rsidRPr="00FE6764">
          <w:rPr>
            <w:rFonts w:asciiTheme="majorHAnsi" w:hAnsiTheme="majorHAnsi"/>
            <w:noProof/>
            <w:webHidden/>
            <w:sz w:val="21"/>
            <w:szCs w:val="21"/>
          </w:rPr>
          <w:instrText xml:space="preserve"> PAGEREF _Toc405373991 \h </w:instrText>
        </w:r>
        <w:r w:rsidR="00FE6764" w:rsidRPr="00FE6764">
          <w:rPr>
            <w:rFonts w:asciiTheme="majorHAnsi" w:hAnsiTheme="majorHAnsi"/>
            <w:noProof/>
            <w:webHidden/>
            <w:sz w:val="21"/>
            <w:szCs w:val="21"/>
          </w:rPr>
        </w:r>
        <w:r w:rsidR="00FE6764" w:rsidRPr="00FE6764">
          <w:rPr>
            <w:rFonts w:asciiTheme="majorHAnsi" w:hAnsiTheme="majorHAnsi"/>
            <w:noProof/>
            <w:webHidden/>
            <w:sz w:val="21"/>
            <w:szCs w:val="21"/>
          </w:rPr>
          <w:fldChar w:fldCharType="separate"/>
        </w:r>
        <w:r w:rsidR="00D55DD2">
          <w:rPr>
            <w:rFonts w:asciiTheme="majorHAnsi" w:hAnsiTheme="majorHAnsi"/>
            <w:noProof/>
            <w:webHidden/>
            <w:sz w:val="21"/>
            <w:szCs w:val="21"/>
          </w:rPr>
          <w:t>70</w:t>
        </w:r>
        <w:r w:rsidR="00FE6764" w:rsidRPr="00FE6764">
          <w:rPr>
            <w:rFonts w:asciiTheme="majorHAnsi" w:hAnsiTheme="majorHAnsi"/>
            <w:noProof/>
            <w:webHidden/>
            <w:sz w:val="21"/>
            <w:szCs w:val="21"/>
          </w:rPr>
          <w:fldChar w:fldCharType="end"/>
        </w:r>
      </w:hyperlink>
    </w:p>
    <w:p w:rsidR="00FE6764" w:rsidRPr="00FE6764" w:rsidRDefault="00152E7B" w:rsidP="00FE6764">
      <w:pPr>
        <w:pStyle w:val="TableofFigures"/>
        <w:tabs>
          <w:tab w:val="right" w:leader="dot" w:pos="8615"/>
        </w:tabs>
        <w:spacing w:after="40"/>
        <w:rPr>
          <w:rFonts w:asciiTheme="majorHAnsi" w:eastAsiaTheme="minorEastAsia" w:hAnsiTheme="majorHAnsi" w:cstheme="minorBidi"/>
          <w:noProof/>
          <w:sz w:val="21"/>
          <w:szCs w:val="21"/>
          <w:lang w:val="mk-MK" w:eastAsia="mk-MK"/>
        </w:rPr>
      </w:pPr>
      <w:hyperlink w:anchor="_Toc405373992" w:history="1">
        <w:r w:rsidR="00FE6764" w:rsidRPr="00FE6764">
          <w:rPr>
            <w:rStyle w:val="Hyperlink"/>
            <w:rFonts w:asciiTheme="majorHAnsi" w:eastAsiaTheme="majorEastAsia" w:hAnsiTheme="majorHAnsi"/>
            <w:noProof/>
            <w:sz w:val="21"/>
            <w:szCs w:val="21"/>
          </w:rPr>
          <w:t>Figure 5: Agri-food GVA and Employment in Rural Areas (%) (2012)</w:t>
        </w:r>
        <w:r w:rsidR="00FE6764" w:rsidRPr="00FE6764">
          <w:rPr>
            <w:rFonts w:asciiTheme="majorHAnsi" w:hAnsiTheme="majorHAnsi"/>
            <w:noProof/>
            <w:webHidden/>
            <w:sz w:val="21"/>
            <w:szCs w:val="21"/>
          </w:rPr>
          <w:tab/>
        </w:r>
        <w:r w:rsidR="00FE6764" w:rsidRPr="00FE6764">
          <w:rPr>
            <w:rFonts w:asciiTheme="majorHAnsi" w:hAnsiTheme="majorHAnsi"/>
            <w:noProof/>
            <w:webHidden/>
            <w:sz w:val="21"/>
            <w:szCs w:val="21"/>
          </w:rPr>
          <w:fldChar w:fldCharType="begin"/>
        </w:r>
        <w:r w:rsidR="00FE6764" w:rsidRPr="00FE6764">
          <w:rPr>
            <w:rFonts w:asciiTheme="majorHAnsi" w:hAnsiTheme="majorHAnsi"/>
            <w:noProof/>
            <w:webHidden/>
            <w:sz w:val="21"/>
            <w:szCs w:val="21"/>
          </w:rPr>
          <w:instrText xml:space="preserve"> PAGEREF _Toc405373992 \h </w:instrText>
        </w:r>
        <w:r w:rsidR="00FE6764" w:rsidRPr="00FE6764">
          <w:rPr>
            <w:rFonts w:asciiTheme="majorHAnsi" w:hAnsiTheme="majorHAnsi"/>
            <w:noProof/>
            <w:webHidden/>
            <w:sz w:val="21"/>
            <w:szCs w:val="21"/>
          </w:rPr>
        </w:r>
        <w:r w:rsidR="00FE6764" w:rsidRPr="00FE6764">
          <w:rPr>
            <w:rFonts w:asciiTheme="majorHAnsi" w:hAnsiTheme="majorHAnsi"/>
            <w:noProof/>
            <w:webHidden/>
            <w:sz w:val="21"/>
            <w:szCs w:val="21"/>
          </w:rPr>
          <w:fldChar w:fldCharType="separate"/>
        </w:r>
        <w:r w:rsidR="00D55DD2">
          <w:rPr>
            <w:rFonts w:asciiTheme="majorHAnsi" w:hAnsiTheme="majorHAnsi"/>
            <w:noProof/>
            <w:webHidden/>
            <w:sz w:val="21"/>
            <w:szCs w:val="21"/>
          </w:rPr>
          <w:t>70</w:t>
        </w:r>
        <w:r w:rsidR="00FE6764" w:rsidRPr="00FE6764">
          <w:rPr>
            <w:rFonts w:asciiTheme="majorHAnsi" w:hAnsiTheme="majorHAnsi"/>
            <w:noProof/>
            <w:webHidden/>
            <w:sz w:val="21"/>
            <w:szCs w:val="21"/>
          </w:rPr>
          <w:fldChar w:fldCharType="end"/>
        </w:r>
      </w:hyperlink>
    </w:p>
    <w:p w:rsidR="00F21D78" w:rsidRDefault="005A65D4" w:rsidP="00FE6764">
      <w:pPr>
        <w:pStyle w:val="TableofFigures"/>
        <w:tabs>
          <w:tab w:val="right" w:leader="dot" w:pos="8615"/>
        </w:tabs>
        <w:spacing w:after="40"/>
        <w:rPr>
          <w:rStyle w:val="Hyperlink"/>
          <w:rFonts w:asciiTheme="majorHAnsi" w:hAnsiTheme="majorHAnsi"/>
          <w:noProof/>
        </w:rPr>
      </w:pPr>
      <w:r w:rsidRPr="00FE6764">
        <w:rPr>
          <w:rStyle w:val="Hyperlink"/>
          <w:rFonts w:asciiTheme="majorHAnsi" w:hAnsiTheme="majorHAnsi"/>
          <w:noProof/>
          <w:sz w:val="21"/>
          <w:szCs w:val="21"/>
        </w:rPr>
        <w:fldChar w:fldCharType="end"/>
      </w:r>
    </w:p>
    <w:p w:rsidR="00B64C71" w:rsidRPr="00FE6764" w:rsidRDefault="00B64C71" w:rsidP="00FE6764">
      <w:pPr>
        <w:pStyle w:val="Heading10"/>
        <w:spacing w:before="0" w:after="240" w:line="276" w:lineRule="auto"/>
        <w:rPr>
          <w:color w:val="C00000"/>
        </w:rPr>
      </w:pPr>
      <w:r w:rsidRPr="00FE6764">
        <w:rPr>
          <w:color w:val="C00000"/>
        </w:rPr>
        <w:t>ACRONYMS AND ABBREVIATIONS</w:t>
      </w:r>
    </w:p>
    <w:p w:rsidR="00B64C71" w:rsidRPr="00B64C71" w:rsidRDefault="00B64C71" w:rsidP="0061364B">
      <w:pPr>
        <w:spacing w:after="0" w:line="276" w:lineRule="auto"/>
        <w:contextualSpacing/>
        <w:rPr>
          <w:sz w:val="24"/>
          <w:szCs w:val="24"/>
        </w:rPr>
      </w:pPr>
      <w:r w:rsidRPr="00B64C71">
        <w:rPr>
          <w:sz w:val="24"/>
          <w:szCs w:val="24"/>
        </w:rPr>
        <w:t>ACDF</w:t>
      </w:r>
      <w:r w:rsidRPr="00B64C71">
        <w:rPr>
          <w:sz w:val="24"/>
          <w:szCs w:val="24"/>
        </w:rPr>
        <w:tab/>
      </w:r>
      <w:r>
        <w:rPr>
          <w:sz w:val="24"/>
          <w:szCs w:val="24"/>
        </w:rPr>
        <w:tab/>
      </w:r>
      <w:r w:rsidRPr="00B64C71">
        <w:rPr>
          <w:sz w:val="24"/>
          <w:szCs w:val="24"/>
        </w:rPr>
        <w:t>Agricultural Credit Discount Fund</w:t>
      </w:r>
    </w:p>
    <w:p w:rsidR="0086140F" w:rsidRDefault="0086140F" w:rsidP="0061364B">
      <w:pPr>
        <w:spacing w:after="0" w:line="276" w:lineRule="auto"/>
        <w:contextualSpacing/>
        <w:rPr>
          <w:sz w:val="24"/>
          <w:szCs w:val="24"/>
        </w:rPr>
      </w:pPr>
      <w:r w:rsidRPr="007D5200">
        <w:rPr>
          <w:sz w:val="24"/>
          <w:szCs w:val="24"/>
        </w:rPr>
        <w:t>AFSARD</w:t>
      </w:r>
      <w:r w:rsidRPr="00B64C71">
        <w:rPr>
          <w:sz w:val="24"/>
          <w:szCs w:val="24"/>
        </w:rPr>
        <w:t xml:space="preserve"> </w:t>
      </w:r>
      <w:r>
        <w:rPr>
          <w:sz w:val="24"/>
          <w:szCs w:val="24"/>
        </w:rPr>
        <w:tab/>
        <w:t>Agency for financial support in agriculture and rural development</w:t>
      </w:r>
    </w:p>
    <w:p w:rsidR="00B64C71" w:rsidRPr="00B64C71" w:rsidRDefault="00B64C71" w:rsidP="0061364B">
      <w:pPr>
        <w:spacing w:after="0" w:line="276" w:lineRule="auto"/>
        <w:contextualSpacing/>
        <w:rPr>
          <w:sz w:val="24"/>
          <w:szCs w:val="24"/>
        </w:rPr>
      </w:pPr>
      <w:r w:rsidRPr="00B64C71">
        <w:rPr>
          <w:sz w:val="24"/>
          <w:szCs w:val="24"/>
        </w:rPr>
        <w:t>AWU</w:t>
      </w:r>
      <w:r w:rsidRPr="00B64C71">
        <w:rPr>
          <w:sz w:val="24"/>
          <w:szCs w:val="24"/>
        </w:rPr>
        <w:tab/>
      </w:r>
      <w:r w:rsidR="006F081C">
        <w:rPr>
          <w:sz w:val="24"/>
          <w:szCs w:val="24"/>
        </w:rPr>
        <w:tab/>
      </w:r>
      <w:r w:rsidRPr="00B64C71">
        <w:rPr>
          <w:sz w:val="24"/>
          <w:szCs w:val="24"/>
        </w:rPr>
        <w:t>Annual Working Unit</w:t>
      </w:r>
    </w:p>
    <w:p w:rsidR="00B64C71" w:rsidRPr="00B64C71" w:rsidRDefault="00B64C71" w:rsidP="0061364B">
      <w:pPr>
        <w:spacing w:after="0" w:line="276" w:lineRule="auto"/>
        <w:contextualSpacing/>
        <w:rPr>
          <w:sz w:val="24"/>
          <w:szCs w:val="24"/>
        </w:rPr>
      </w:pPr>
      <w:r w:rsidRPr="00B64C71">
        <w:rPr>
          <w:sz w:val="24"/>
          <w:szCs w:val="24"/>
        </w:rPr>
        <w:t>BRC</w:t>
      </w:r>
      <w:r w:rsidRPr="00B64C71">
        <w:rPr>
          <w:sz w:val="24"/>
          <w:szCs w:val="24"/>
        </w:rPr>
        <w:tab/>
      </w:r>
      <w:r w:rsidR="006F081C">
        <w:rPr>
          <w:sz w:val="24"/>
          <w:szCs w:val="24"/>
        </w:rPr>
        <w:tab/>
      </w:r>
      <w:r w:rsidRPr="00B64C71">
        <w:rPr>
          <w:sz w:val="24"/>
          <w:szCs w:val="24"/>
        </w:rPr>
        <w:t>British Retail Consortium</w:t>
      </w:r>
    </w:p>
    <w:p w:rsidR="00B64C71" w:rsidRPr="00B64C71" w:rsidRDefault="00B64C71" w:rsidP="0061364B">
      <w:pPr>
        <w:spacing w:after="0" w:line="276" w:lineRule="auto"/>
        <w:contextualSpacing/>
        <w:rPr>
          <w:sz w:val="24"/>
          <w:szCs w:val="24"/>
        </w:rPr>
      </w:pPr>
      <w:r w:rsidRPr="00B64C71">
        <w:rPr>
          <w:sz w:val="24"/>
          <w:szCs w:val="24"/>
        </w:rPr>
        <w:t xml:space="preserve">CAP </w:t>
      </w:r>
      <w:r w:rsidRPr="00B64C71">
        <w:rPr>
          <w:sz w:val="24"/>
          <w:szCs w:val="24"/>
        </w:rPr>
        <w:tab/>
      </w:r>
      <w:r w:rsidR="006F081C">
        <w:rPr>
          <w:sz w:val="24"/>
          <w:szCs w:val="24"/>
        </w:rPr>
        <w:tab/>
      </w:r>
      <w:r w:rsidRPr="00B64C71">
        <w:rPr>
          <w:sz w:val="24"/>
          <w:szCs w:val="24"/>
        </w:rPr>
        <w:t>Common Agricultural Policy (of the EU)</w:t>
      </w:r>
    </w:p>
    <w:p w:rsidR="00B64C71" w:rsidRPr="00B64C71" w:rsidRDefault="00B64C71" w:rsidP="0061364B">
      <w:pPr>
        <w:spacing w:after="0" w:line="276" w:lineRule="auto"/>
        <w:contextualSpacing/>
        <w:rPr>
          <w:sz w:val="24"/>
          <w:szCs w:val="24"/>
        </w:rPr>
      </w:pPr>
      <w:r w:rsidRPr="00B64C71">
        <w:rPr>
          <w:sz w:val="24"/>
          <w:szCs w:val="24"/>
        </w:rPr>
        <w:t>CEFTA</w:t>
      </w:r>
      <w:r w:rsidRPr="00B64C71">
        <w:rPr>
          <w:sz w:val="24"/>
          <w:szCs w:val="24"/>
        </w:rPr>
        <w:tab/>
        <w:t>Central European Free Trade Agreement</w:t>
      </w:r>
    </w:p>
    <w:p w:rsidR="00B64C71" w:rsidRPr="00B64C71" w:rsidRDefault="00B64C71" w:rsidP="0061364B">
      <w:pPr>
        <w:spacing w:after="0" w:line="276" w:lineRule="auto"/>
        <w:contextualSpacing/>
        <w:rPr>
          <w:sz w:val="24"/>
          <w:szCs w:val="24"/>
        </w:rPr>
      </w:pPr>
      <w:r w:rsidRPr="00B64C71">
        <w:rPr>
          <w:sz w:val="24"/>
          <w:szCs w:val="24"/>
        </w:rPr>
        <w:t>CMO</w:t>
      </w:r>
      <w:r w:rsidRPr="00B64C71">
        <w:rPr>
          <w:sz w:val="24"/>
          <w:szCs w:val="24"/>
        </w:rPr>
        <w:tab/>
      </w:r>
      <w:r w:rsidR="006F081C">
        <w:rPr>
          <w:sz w:val="24"/>
          <w:szCs w:val="24"/>
        </w:rPr>
        <w:tab/>
      </w:r>
      <w:r w:rsidRPr="00B64C71">
        <w:rPr>
          <w:sz w:val="24"/>
          <w:szCs w:val="24"/>
        </w:rPr>
        <w:t>Common Market Organisation</w:t>
      </w:r>
    </w:p>
    <w:p w:rsidR="00FC3B90" w:rsidRPr="00162AE3" w:rsidRDefault="00FC3B90" w:rsidP="00FC3B90">
      <w:pPr>
        <w:spacing w:after="0" w:line="276" w:lineRule="auto"/>
        <w:contextualSpacing/>
        <w:rPr>
          <w:sz w:val="24"/>
          <w:szCs w:val="24"/>
          <w:lang w:val="fr-BE"/>
        </w:rPr>
      </w:pPr>
      <w:r>
        <w:rPr>
          <w:sz w:val="24"/>
          <w:szCs w:val="24"/>
          <w:lang w:val="fr-BE"/>
        </w:rPr>
        <w:t>Commission</w:t>
      </w:r>
      <w:r w:rsidRPr="00162AE3">
        <w:rPr>
          <w:sz w:val="24"/>
          <w:szCs w:val="24"/>
          <w:lang w:val="fr-BE"/>
        </w:rPr>
        <w:tab/>
        <w:t>European Commission</w:t>
      </w:r>
    </w:p>
    <w:p w:rsidR="00B64C71" w:rsidRPr="00B64C71" w:rsidRDefault="00B64C71" w:rsidP="0061364B">
      <w:pPr>
        <w:spacing w:after="0" w:line="276" w:lineRule="auto"/>
        <w:contextualSpacing/>
        <w:rPr>
          <w:sz w:val="24"/>
          <w:szCs w:val="24"/>
        </w:rPr>
      </w:pPr>
      <w:r w:rsidRPr="00B64C71">
        <w:rPr>
          <w:sz w:val="24"/>
          <w:szCs w:val="24"/>
        </w:rPr>
        <w:t>CORINE</w:t>
      </w:r>
      <w:r w:rsidRPr="00B64C71">
        <w:rPr>
          <w:sz w:val="24"/>
          <w:szCs w:val="24"/>
        </w:rPr>
        <w:tab/>
        <w:t>Coordinated Information on the European Environment</w:t>
      </w:r>
    </w:p>
    <w:p w:rsidR="00B64C71" w:rsidRPr="00B64C71" w:rsidRDefault="00B64C71" w:rsidP="0061364B">
      <w:pPr>
        <w:spacing w:after="0" w:line="276" w:lineRule="auto"/>
        <w:contextualSpacing/>
        <w:rPr>
          <w:sz w:val="24"/>
          <w:szCs w:val="24"/>
        </w:rPr>
      </w:pPr>
      <w:r w:rsidRPr="00B64C71">
        <w:rPr>
          <w:sz w:val="24"/>
          <w:szCs w:val="24"/>
        </w:rPr>
        <w:t>EARDF</w:t>
      </w:r>
      <w:r w:rsidRPr="00B64C71">
        <w:rPr>
          <w:sz w:val="24"/>
          <w:szCs w:val="24"/>
        </w:rPr>
        <w:tab/>
        <w:t>European Agriculture and Rural Development Fund</w:t>
      </w:r>
    </w:p>
    <w:p w:rsidR="00B64C71" w:rsidRPr="00162AE3" w:rsidRDefault="00B64C71" w:rsidP="0061364B">
      <w:pPr>
        <w:spacing w:after="0" w:line="276" w:lineRule="auto"/>
        <w:contextualSpacing/>
        <w:rPr>
          <w:sz w:val="24"/>
          <w:szCs w:val="24"/>
          <w:lang w:val="fr-BE"/>
        </w:rPr>
      </w:pPr>
      <w:r w:rsidRPr="00162AE3">
        <w:rPr>
          <w:sz w:val="24"/>
          <w:szCs w:val="24"/>
          <w:lang w:val="fr-BE"/>
        </w:rPr>
        <w:t>EIA</w:t>
      </w:r>
      <w:r w:rsidRPr="00162AE3">
        <w:rPr>
          <w:sz w:val="24"/>
          <w:szCs w:val="24"/>
          <w:lang w:val="fr-BE"/>
        </w:rPr>
        <w:tab/>
      </w:r>
      <w:r w:rsidR="006F081C" w:rsidRPr="00162AE3">
        <w:rPr>
          <w:sz w:val="24"/>
          <w:szCs w:val="24"/>
          <w:lang w:val="fr-BE"/>
        </w:rPr>
        <w:tab/>
      </w:r>
      <w:r w:rsidRPr="00162AE3">
        <w:rPr>
          <w:sz w:val="24"/>
          <w:szCs w:val="24"/>
          <w:lang w:val="fr-BE"/>
        </w:rPr>
        <w:t>Environmental Impact</w:t>
      </w:r>
      <w:r w:rsidRPr="0063740F">
        <w:rPr>
          <w:sz w:val="24"/>
          <w:szCs w:val="24"/>
          <w:lang w:val="en-US"/>
        </w:rPr>
        <w:t xml:space="preserve"> Assessment</w:t>
      </w:r>
    </w:p>
    <w:p w:rsidR="00755720" w:rsidRDefault="00755720" w:rsidP="0061364B">
      <w:pPr>
        <w:spacing w:after="0" w:line="276" w:lineRule="auto"/>
        <w:contextualSpacing/>
        <w:rPr>
          <w:sz w:val="24"/>
          <w:szCs w:val="24"/>
        </w:rPr>
      </w:pPr>
      <w:r>
        <w:rPr>
          <w:sz w:val="24"/>
          <w:szCs w:val="24"/>
        </w:rPr>
        <w:t>ENP</w:t>
      </w:r>
      <w:r>
        <w:rPr>
          <w:sz w:val="24"/>
          <w:szCs w:val="24"/>
        </w:rPr>
        <w:tab/>
      </w:r>
      <w:r>
        <w:rPr>
          <w:sz w:val="24"/>
          <w:szCs w:val="24"/>
        </w:rPr>
        <w:tab/>
        <w:t>European Neighbourhood Policy</w:t>
      </w:r>
    </w:p>
    <w:p w:rsidR="00755720" w:rsidRDefault="00755720" w:rsidP="0061364B">
      <w:pPr>
        <w:spacing w:after="0" w:line="276" w:lineRule="auto"/>
        <w:contextualSpacing/>
        <w:rPr>
          <w:sz w:val="24"/>
          <w:szCs w:val="24"/>
        </w:rPr>
      </w:pPr>
      <w:r>
        <w:rPr>
          <w:sz w:val="24"/>
          <w:szCs w:val="24"/>
        </w:rPr>
        <w:t>ENI</w:t>
      </w:r>
      <w:r>
        <w:rPr>
          <w:sz w:val="24"/>
          <w:szCs w:val="24"/>
        </w:rPr>
        <w:tab/>
      </w:r>
      <w:r>
        <w:rPr>
          <w:sz w:val="24"/>
          <w:szCs w:val="24"/>
        </w:rPr>
        <w:tab/>
        <w:t>European Neighbourhood Instrument</w:t>
      </w:r>
    </w:p>
    <w:p w:rsidR="00B64C71" w:rsidRPr="00B64C71" w:rsidRDefault="00B64C71" w:rsidP="0061364B">
      <w:pPr>
        <w:spacing w:after="0" w:line="276" w:lineRule="auto"/>
        <w:contextualSpacing/>
        <w:rPr>
          <w:sz w:val="24"/>
          <w:szCs w:val="24"/>
        </w:rPr>
      </w:pPr>
      <w:r w:rsidRPr="00B64C71">
        <w:rPr>
          <w:sz w:val="24"/>
          <w:szCs w:val="24"/>
        </w:rPr>
        <w:t>EU</w:t>
      </w:r>
      <w:r w:rsidRPr="00B64C71">
        <w:rPr>
          <w:sz w:val="24"/>
          <w:szCs w:val="24"/>
        </w:rPr>
        <w:tab/>
      </w:r>
      <w:r w:rsidR="006F081C">
        <w:rPr>
          <w:sz w:val="24"/>
          <w:szCs w:val="24"/>
        </w:rPr>
        <w:tab/>
      </w:r>
      <w:r w:rsidRPr="00B64C71">
        <w:rPr>
          <w:sz w:val="24"/>
          <w:szCs w:val="24"/>
        </w:rPr>
        <w:t>European Union</w:t>
      </w:r>
    </w:p>
    <w:p w:rsidR="00B64C71" w:rsidRPr="00B64C71" w:rsidRDefault="00B64C71" w:rsidP="00CD2682">
      <w:pPr>
        <w:spacing w:after="0"/>
        <w:ind w:left="1440" w:hanging="1440"/>
        <w:rPr>
          <w:sz w:val="24"/>
          <w:szCs w:val="24"/>
        </w:rPr>
      </w:pPr>
      <w:r w:rsidRPr="00B64C71">
        <w:rPr>
          <w:sz w:val="24"/>
          <w:szCs w:val="24"/>
        </w:rPr>
        <w:t>EU 25</w:t>
      </w:r>
      <w:r w:rsidRPr="00B64C71">
        <w:rPr>
          <w:sz w:val="24"/>
          <w:szCs w:val="24"/>
        </w:rPr>
        <w:tab/>
      </w:r>
      <w:r w:rsidR="00CD2682" w:rsidRPr="00B64C71">
        <w:rPr>
          <w:sz w:val="24"/>
          <w:szCs w:val="24"/>
        </w:rPr>
        <w:t>European Union of 2</w:t>
      </w:r>
      <w:r w:rsidR="00CD2682">
        <w:rPr>
          <w:sz w:val="24"/>
          <w:szCs w:val="24"/>
        </w:rPr>
        <w:t xml:space="preserve">5 </w:t>
      </w:r>
      <w:r w:rsidR="00CD2682" w:rsidRPr="00B64C71">
        <w:rPr>
          <w:sz w:val="24"/>
          <w:szCs w:val="24"/>
        </w:rPr>
        <w:t>Member States</w:t>
      </w:r>
      <w:r w:rsidR="00CD2682">
        <w:rPr>
          <w:sz w:val="24"/>
          <w:szCs w:val="24"/>
        </w:rPr>
        <w:t xml:space="preserve"> from 1 May 2004 </w:t>
      </w:r>
      <w:r w:rsidR="00CD2682">
        <w:rPr>
          <w:sz w:val="23"/>
          <w:szCs w:val="23"/>
        </w:rPr>
        <w:t>to 31 December 2006 (BE, CZ, DK, DE, EE, IE, EL, ES, FR, IT, CY, LV, LT, LU, HU, MT, NL, AT, PL, PT, SI, SK, FI, SE, UK)</w:t>
      </w:r>
      <w:r w:rsidR="00CD2682" w:rsidRPr="00B64C71" w:rsidDel="00CD2682">
        <w:rPr>
          <w:sz w:val="24"/>
          <w:szCs w:val="24"/>
        </w:rPr>
        <w:t xml:space="preserve"> </w:t>
      </w:r>
    </w:p>
    <w:p w:rsidR="00B64C71" w:rsidRPr="00CD2682" w:rsidRDefault="00CD2682" w:rsidP="00CD2682">
      <w:pPr>
        <w:spacing w:after="0"/>
        <w:ind w:left="1440" w:hanging="1440"/>
        <w:rPr>
          <w:sz w:val="24"/>
          <w:szCs w:val="24"/>
        </w:rPr>
      </w:pPr>
      <w:r>
        <w:rPr>
          <w:sz w:val="24"/>
          <w:szCs w:val="24"/>
        </w:rPr>
        <w:t>EU 27</w:t>
      </w:r>
      <w:r>
        <w:rPr>
          <w:sz w:val="24"/>
          <w:szCs w:val="24"/>
        </w:rPr>
        <w:tab/>
      </w:r>
      <w:r w:rsidR="00B64C71" w:rsidRPr="00B64C71">
        <w:rPr>
          <w:sz w:val="24"/>
          <w:szCs w:val="24"/>
        </w:rPr>
        <w:t>European Union of 27 Member States</w:t>
      </w:r>
      <w:r>
        <w:rPr>
          <w:sz w:val="24"/>
          <w:szCs w:val="24"/>
        </w:rPr>
        <w:t xml:space="preserve"> </w:t>
      </w:r>
      <w:r w:rsidRPr="00CD2682">
        <w:rPr>
          <w:sz w:val="24"/>
          <w:szCs w:val="24"/>
        </w:rPr>
        <w:t>from 1 January 2007</w:t>
      </w:r>
      <w:r w:rsidR="005F7AC7">
        <w:rPr>
          <w:sz w:val="24"/>
          <w:szCs w:val="24"/>
        </w:rPr>
        <w:t xml:space="preserve"> to 1 July 2013</w:t>
      </w:r>
      <w:r w:rsidRPr="00CD2682">
        <w:rPr>
          <w:sz w:val="24"/>
          <w:szCs w:val="24"/>
        </w:rPr>
        <w:t xml:space="preserve"> (BE, BG, CZ, DK, DE, EE, IE, EL, ES, FR, IT, CY, LV, LT, LU, HU, MT, NL, AT, PL, PT, RO, SI, SK, FI, SE, UK)</w:t>
      </w:r>
    </w:p>
    <w:p w:rsidR="005F7AC7" w:rsidRPr="00CD2682" w:rsidRDefault="005F7AC7" w:rsidP="005F7AC7">
      <w:pPr>
        <w:spacing w:after="0"/>
        <w:ind w:left="1440" w:hanging="1440"/>
        <w:rPr>
          <w:sz w:val="24"/>
          <w:szCs w:val="24"/>
        </w:rPr>
      </w:pPr>
      <w:r>
        <w:rPr>
          <w:sz w:val="24"/>
          <w:szCs w:val="24"/>
        </w:rPr>
        <w:t>EU 28</w:t>
      </w:r>
      <w:r>
        <w:rPr>
          <w:sz w:val="24"/>
          <w:szCs w:val="24"/>
        </w:rPr>
        <w:tab/>
      </w:r>
      <w:r w:rsidRPr="00B64C71">
        <w:rPr>
          <w:sz w:val="24"/>
          <w:szCs w:val="24"/>
        </w:rPr>
        <w:t>European Union of 2</w:t>
      </w:r>
      <w:r>
        <w:rPr>
          <w:sz w:val="24"/>
          <w:szCs w:val="24"/>
        </w:rPr>
        <w:t>8</w:t>
      </w:r>
      <w:r w:rsidRPr="00B64C71">
        <w:rPr>
          <w:sz w:val="24"/>
          <w:szCs w:val="24"/>
        </w:rPr>
        <w:t xml:space="preserve"> Member States</w:t>
      </w:r>
      <w:r>
        <w:rPr>
          <w:sz w:val="24"/>
          <w:szCs w:val="24"/>
        </w:rPr>
        <w:t xml:space="preserve"> </w:t>
      </w:r>
      <w:r w:rsidRPr="00CD2682">
        <w:rPr>
          <w:sz w:val="24"/>
          <w:szCs w:val="24"/>
        </w:rPr>
        <w:t xml:space="preserve">from 1 </w:t>
      </w:r>
      <w:r>
        <w:rPr>
          <w:sz w:val="24"/>
          <w:szCs w:val="24"/>
        </w:rPr>
        <w:t>July</w:t>
      </w:r>
      <w:r w:rsidRPr="00CD2682">
        <w:rPr>
          <w:sz w:val="24"/>
          <w:szCs w:val="24"/>
        </w:rPr>
        <w:t xml:space="preserve"> 20</w:t>
      </w:r>
      <w:r>
        <w:rPr>
          <w:sz w:val="24"/>
          <w:szCs w:val="24"/>
        </w:rPr>
        <w:t>13</w:t>
      </w:r>
      <w:r w:rsidRPr="00CD2682">
        <w:rPr>
          <w:sz w:val="24"/>
          <w:szCs w:val="24"/>
        </w:rPr>
        <w:t xml:space="preserve"> (BE, BG, </w:t>
      </w:r>
      <w:r>
        <w:rPr>
          <w:sz w:val="24"/>
          <w:szCs w:val="24"/>
        </w:rPr>
        <w:t xml:space="preserve">CRO, </w:t>
      </w:r>
      <w:r w:rsidRPr="00CD2682">
        <w:rPr>
          <w:sz w:val="24"/>
          <w:szCs w:val="24"/>
        </w:rPr>
        <w:t>CZ, DK, DE, EE, IE, EL, ES, FR, IT, CY, LV, LT, LU, HU, MT, NL, AT, PL, PT, RO, SI, SK, FI, SE, UK)</w:t>
      </w:r>
    </w:p>
    <w:p w:rsidR="00B64C71" w:rsidRPr="00B64C71" w:rsidRDefault="00B64C71" w:rsidP="0061364B">
      <w:pPr>
        <w:spacing w:after="0" w:line="276" w:lineRule="auto"/>
        <w:contextualSpacing/>
        <w:rPr>
          <w:sz w:val="24"/>
          <w:szCs w:val="24"/>
        </w:rPr>
      </w:pPr>
      <w:r w:rsidRPr="00B64C71">
        <w:rPr>
          <w:sz w:val="24"/>
          <w:szCs w:val="24"/>
        </w:rPr>
        <w:t>EUR</w:t>
      </w:r>
      <w:r w:rsidRPr="00B64C71">
        <w:rPr>
          <w:sz w:val="24"/>
          <w:szCs w:val="24"/>
        </w:rPr>
        <w:tab/>
      </w:r>
      <w:r w:rsidR="006F081C">
        <w:rPr>
          <w:sz w:val="24"/>
          <w:szCs w:val="24"/>
        </w:rPr>
        <w:tab/>
      </w:r>
      <w:r w:rsidRPr="00B64C71">
        <w:rPr>
          <w:sz w:val="24"/>
          <w:szCs w:val="24"/>
        </w:rPr>
        <w:t>European Union Currency</w:t>
      </w:r>
    </w:p>
    <w:p w:rsidR="00B64C71" w:rsidRPr="00B64C71" w:rsidRDefault="00B64C71" w:rsidP="0061364B">
      <w:pPr>
        <w:spacing w:after="0" w:line="276" w:lineRule="auto"/>
        <w:contextualSpacing/>
        <w:rPr>
          <w:sz w:val="24"/>
          <w:szCs w:val="24"/>
        </w:rPr>
      </w:pPr>
      <w:r w:rsidRPr="00B64C71">
        <w:rPr>
          <w:sz w:val="24"/>
          <w:szCs w:val="24"/>
        </w:rPr>
        <w:t>F&amp;V</w:t>
      </w:r>
      <w:r w:rsidRPr="00B64C71">
        <w:rPr>
          <w:sz w:val="24"/>
          <w:szCs w:val="24"/>
        </w:rPr>
        <w:tab/>
      </w:r>
      <w:r w:rsidR="006F081C">
        <w:rPr>
          <w:sz w:val="24"/>
          <w:szCs w:val="24"/>
        </w:rPr>
        <w:tab/>
      </w:r>
      <w:r w:rsidRPr="00B64C71">
        <w:rPr>
          <w:sz w:val="24"/>
          <w:szCs w:val="24"/>
        </w:rPr>
        <w:t>Fruits and Vegetables</w:t>
      </w:r>
    </w:p>
    <w:p w:rsidR="00B64C71" w:rsidRPr="00B64C71" w:rsidRDefault="00B64C71" w:rsidP="0061364B">
      <w:pPr>
        <w:spacing w:after="0" w:line="276" w:lineRule="auto"/>
        <w:contextualSpacing/>
        <w:rPr>
          <w:sz w:val="24"/>
          <w:szCs w:val="24"/>
        </w:rPr>
      </w:pPr>
      <w:r w:rsidRPr="00B64C71">
        <w:rPr>
          <w:sz w:val="24"/>
          <w:szCs w:val="24"/>
        </w:rPr>
        <w:t>FADN</w:t>
      </w:r>
      <w:r w:rsidRPr="00B64C71">
        <w:rPr>
          <w:sz w:val="24"/>
          <w:szCs w:val="24"/>
        </w:rPr>
        <w:tab/>
      </w:r>
      <w:r w:rsidR="006F081C">
        <w:rPr>
          <w:sz w:val="24"/>
          <w:szCs w:val="24"/>
        </w:rPr>
        <w:tab/>
      </w:r>
      <w:r w:rsidRPr="00B64C71">
        <w:rPr>
          <w:sz w:val="24"/>
          <w:szCs w:val="24"/>
        </w:rPr>
        <w:t>Farm Accountancy Data Network</w:t>
      </w:r>
    </w:p>
    <w:p w:rsidR="00B64C71" w:rsidRPr="00B64C71" w:rsidRDefault="00B64C71" w:rsidP="0061364B">
      <w:pPr>
        <w:spacing w:after="0" w:line="276" w:lineRule="auto"/>
        <w:contextualSpacing/>
        <w:rPr>
          <w:sz w:val="24"/>
          <w:szCs w:val="24"/>
        </w:rPr>
      </w:pPr>
      <w:r w:rsidRPr="00B64C71">
        <w:rPr>
          <w:sz w:val="24"/>
          <w:szCs w:val="24"/>
        </w:rPr>
        <w:t>FAO</w:t>
      </w:r>
      <w:r w:rsidRPr="00B64C71">
        <w:rPr>
          <w:sz w:val="24"/>
          <w:szCs w:val="24"/>
        </w:rPr>
        <w:tab/>
      </w:r>
      <w:r w:rsidR="006F081C">
        <w:rPr>
          <w:sz w:val="24"/>
          <w:szCs w:val="24"/>
        </w:rPr>
        <w:tab/>
      </w:r>
      <w:r w:rsidRPr="00B64C71">
        <w:rPr>
          <w:sz w:val="24"/>
          <w:szCs w:val="24"/>
        </w:rPr>
        <w:t>Food and Agriculture Organization (of the UN)</w:t>
      </w:r>
    </w:p>
    <w:p w:rsidR="00B64C71" w:rsidRPr="00B64C71" w:rsidRDefault="00B64C71" w:rsidP="0061364B">
      <w:pPr>
        <w:spacing w:after="0" w:line="276" w:lineRule="auto"/>
        <w:contextualSpacing/>
        <w:rPr>
          <w:sz w:val="24"/>
          <w:szCs w:val="24"/>
        </w:rPr>
      </w:pPr>
      <w:r w:rsidRPr="00B64C71">
        <w:rPr>
          <w:sz w:val="24"/>
          <w:szCs w:val="24"/>
        </w:rPr>
        <w:t>FDI</w:t>
      </w:r>
      <w:r w:rsidRPr="00B64C71">
        <w:rPr>
          <w:sz w:val="24"/>
          <w:szCs w:val="24"/>
        </w:rPr>
        <w:tab/>
      </w:r>
      <w:r w:rsidR="006F081C">
        <w:rPr>
          <w:sz w:val="24"/>
          <w:szCs w:val="24"/>
        </w:rPr>
        <w:tab/>
      </w:r>
      <w:r w:rsidRPr="00B64C71">
        <w:rPr>
          <w:sz w:val="24"/>
          <w:szCs w:val="24"/>
        </w:rPr>
        <w:t>Foreign Direct Investments</w:t>
      </w:r>
    </w:p>
    <w:p w:rsidR="00B64C71" w:rsidRPr="00B64C71" w:rsidRDefault="00B64C71" w:rsidP="0061364B">
      <w:pPr>
        <w:spacing w:after="0" w:line="276" w:lineRule="auto"/>
        <w:contextualSpacing/>
        <w:rPr>
          <w:sz w:val="24"/>
          <w:szCs w:val="24"/>
        </w:rPr>
      </w:pPr>
      <w:r w:rsidRPr="00B64C71">
        <w:rPr>
          <w:sz w:val="24"/>
          <w:szCs w:val="24"/>
        </w:rPr>
        <w:t>FFRM</w:t>
      </w:r>
      <w:r w:rsidRPr="00B64C71">
        <w:rPr>
          <w:sz w:val="24"/>
          <w:szCs w:val="24"/>
        </w:rPr>
        <w:tab/>
      </w:r>
      <w:r w:rsidR="006F081C">
        <w:rPr>
          <w:sz w:val="24"/>
          <w:szCs w:val="24"/>
        </w:rPr>
        <w:tab/>
      </w:r>
      <w:r w:rsidRPr="00B64C71">
        <w:rPr>
          <w:sz w:val="24"/>
          <w:szCs w:val="24"/>
        </w:rPr>
        <w:t>Federation of Farmers</w:t>
      </w:r>
    </w:p>
    <w:p w:rsidR="00B64C71" w:rsidRPr="00B64C71" w:rsidRDefault="00B64C71" w:rsidP="0061364B">
      <w:pPr>
        <w:spacing w:after="0" w:line="276" w:lineRule="auto"/>
        <w:contextualSpacing/>
        <w:rPr>
          <w:sz w:val="24"/>
          <w:szCs w:val="24"/>
        </w:rPr>
      </w:pPr>
      <w:r w:rsidRPr="00B64C71">
        <w:rPr>
          <w:sz w:val="24"/>
          <w:szCs w:val="24"/>
        </w:rPr>
        <w:t>FMS</w:t>
      </w:r>
      <w:r w:rsidRPr="00B64C71">
        <w:rPr>
          <w:sz w:val="24"/>
          <w:szCs w:val="24"/>
        </w:rPr>
        <w:tab/>
      </w:r>
      <w:r w:rsidR="006F081C">
        <w:rPr>
          <w:sz w:val="24"/>
          <w:szCs w:val="24"/>
        </w:rPr>
        <w:tab/>
      </w:r>
      <w:r w:rsidRPr="00B64C71">
        <w:rPr>
          <w:sz w:val="24"/>
          <w:szCs w:val="24"/>
        </w:rPr>
        <w:t>Farm Monitoring System</w:t>
      </w:r>
    </w:p>
    <w:p w:rsidR="00B64C71" w:rsidRPr="00B64C71" w:rsidRDefault="00B64C71" w:rsidP="0061364B">
      <w:pPr>
        <w:spacing w:after="0" w:line="276" w:lineRule="auto"/>
        <w:contextualSpacing/>
        <w:rPr>
          <w:sz w:val="24"/>
          <w:szCs w:val="24"/>
        </w:rPr>
      </w:pPr>
      <w:r w:rsidRPr="00B64C71">
        <w:rPr>
          <w:sz w:val="24"/>
          <w:szCs w:val="24"/>
        </w:rPr>
        <w:t>FTA</w:t>
      </w:r>
      <w:r w:rsidRPr="00B64C71">
        <w:rPr>
          <w:sz w:val="24"/>
          <w:szCs w:val="24"/>
        </w:rPr>
        <w:tab/>
      </w:r>
      <w:r w:rsidR="006F081C">
        <w:rPr>
          <w:sz w:val="24"/>
          <w:szCs w:val="24"/>
        </w:rPr>
        <w:tab/>
      </w:r>
      <w:r w:rsidRPr="00B64C71">
        <w:rPr>
          <w:sz w:val="24"/>
          <w:szCs w:val="24"/>
        </w:rPr>
        <w:t>Free Trade Agreement</w:t>
      </w:r>
    </w:p>
    <w:p w:rsidR="006F081C" w:rsidRDefault="006F081C" w:rsidP="0061364B">
      <w:pPr>
        <w:spacing w:after="0" w:line="276" w:lineRule="auto"/>
        <w:contextualSpacing/>
        <w:rPr>
          <w:sz w:val="24"/>
          <w:szCs w:val="24"/>
        </w:rPr>
      </w:pPr>
      <w:r>
        <w:rPr>
          <w:sz w:val="24"/>
          <w:szCs w:val="24"/>
        </w:rPr>
        <w:t>FVA</w:t>
      </w:r>
      <w:r>
        <w:rPr>
          <w:sz w:val="24"/>
          <w:szCs w:val="24"/>
        </w:rPr>
        <w:tab/>
      </w:r>
      <w:r>
        <w:rPr>
          <w:sz w:val="24"/>
          <w:szCs w:val="24"/>
        </w:rPr>
        <w:tab/>
        <w:t>Food and Veterinary Agency</w:t>
      </w:r>
    </w:p>
    <w:p w:rsidR="00B64C71" w:rsidRPr="00B64C71" w:rsidRDefault="00B64C71" w:rsidP="0061364B">
      <w:pPr>
        <w:spacing w:after="0" w:line="276" w:lineRule="auto"/>
        <w:contextualSpacing/>
        <w:rPr>
          <w:sz w:val="24"/>
          <w:szCs w:val="24"/>
        </w:rPr>
      </w:pPr>
      <w:r w:rsidRPr="00B64C71">
        <w:rPr>
          <w:sz w:val="24"/>
          <w:szCs w:val="24"/>
        </w:rPr>
        <w:t>GAP</w:t>
      </w:r>
      <w:r w:rsidRPr="00B64C71">
        <w:rPr>
          <w:sz w:val="24"/>
          <w:szCs w:val="24"/>
        </w:rPr>
        <w:tab/>
      </w:r>
      <w:r w:rsidR="006F081C">
        <w:rPr>
          <w:sz w:val="24"/>
          <w:szCs w:val="24"/>
        </w:rPr>
        <w:tab/>
      </w:r>
      <w:r w:rsidRPr="00B64C71">
        <w:rPr>
          <w:sz w:val="24"/>
          <w:szCs w:val="24"/>
        </w:rPr>
        <w:t>Good Agricultural Practice</w:t>
      </w:r>
    </w:p>
    <w:p w:rsidR="00B64C71" w:rsidRPr="00B64C71" w:rsidRDefault="00B64C71" w:rsidP="0061364B">
      <w:pPr>
        <w:spacing w:after="0" w:line="276" w:lineRule="auto"/>
        <w:contextualSpacing/>
        <w:rPr>
          <w:sz w:val="24"/>
          <w:szCs w:val="24"/>
        </w:rPr>
      </w:pPr>
      <w:r w:rsidRPr="00B64C71">
        <w:rPr>
          <w:sz w:val="24"/>
          <w:szCs w:val="24"/>
        </w:rPr>
        <w:t>GDP</w:t>
      </w:r>
      <w:r w:rsidRPr="00B64C71">
        <w:rPr>
          <w:sz w:val="24"/>
          <w:szCs w:val="24"/>
        </w:rPr>
        <w:tab/>
      </w:r>
      <w:r w:rsidR="006F081C">
        <w:rPr>
          <w:sz w:val="24"/>
          <w:szCs w:val="24"/>
        </w:rPr>
        <w:tab/>
      </w:r>
      <w:r w:rsidRPr="00B64C71">
        <w:rPr>
          <w:sz w:val="24"/>
          <w:szCs w:val="24"/>
        </w:rPr>
        <w:t>Gross Domestic Product</w:t>
      </w:r>
    </w:p>
    <w:p w:rsidR="00B64C71" w:rsidRPr="00B64C71" w:rsidRDefault="00B64C71" w:rsidP="0061364B">
      <w:pPr>
        <w:spacing w:after="0" w:line="276" w:lineRule="auto"/>
        <w:contextualSpacing/>
        <w:rPr>
          <w:sz w:val="24"/>
          <w:szCs w:val="24"/>
        </w:rPr>
      </w:pPr>
      <w:r w:rsidRPr="00B64C71">
        <w:rPr>
          <w:sz w:val="24"/>
          <w:szCs w:val="24"/>
        </w:rPr>
        <w:t>GEF</w:t>
      </w:r>
      <w:r w:rsidRPr="00B64C71">
        <w:rPr>
          <w:sz w:val="24"/>
          <w:szCs w:val="24"/>
        </w:rPr>
        <w:tab/>
      </w:r>
      <w:r w:rsidR="006F081C">
        <w:rPr>
          <w:sz w:val="24"/>
          <w:szCs w:val="24"/>
        </w:rPr>
        <w:tab/>
      </w:r>
      <w:r w:rsidRPr="00B64C71">
        <w:rPr>
          <w:sz w:val="24"/>
          <w:szCs w:val="24"/>
        </w:rPr>
        <w:t>Global Environment Fund</w:t>
      </w:r>
    </w:p>
    <w:p w:rsidR="00B64C71" w:rsidRPr="00B64C71" w:rsidRDefault="00B64C71" w:rsidP="0061364B">
      <w:pPr>
        <w:spacing w:after="0" w:line="276" w:lineRule="auto"/>
        <w:contextualSpacing/>
        <w:rPr>
          <w:sz w:val="24"/>
          <w:szCs w:val="24"/>
        </w:rPr>
      </w:pPr>
      <w:r w:rsidRPr="00B64C71">
        <w:rPr>
          <w:sz w:val="24"/>
          <w:szCs w:val="24"/>
        </w:rPr>
        <w:t>GHG</w:t>
      </w:r>
      <w:r w:rsidRPr="00B64C71">
        <w:rPr>
          <w:sz w:val="24"/>
          <w:szCs w:val="24"/>
        </w:rPr>
        <w:tab/>
      </w:r>
      <w:r w:rsidR="006F081C">
        <w:rPr>
          <w:sz w:val="24"/>
          <w:szCs w:val="24"/>
        </w:rPr>
        <w:tab/>
      </w:r>
      <w:r w:rsidR="0048380E">
        <w:rPr>
          <w:sz w:val="24"/>
          <w:szCs w:val="24"/>
        </w:rPr>
        <w:t>Greenhouse</w:t>
      </w:r>
      <w:r w:rsidRPr="00B64C71">
        <w:rPr>
          <w:sz w:val="24"/>
          <w:szCs w:val="24"/>
        </w:rPr>
        <w:t xml:space="preserve"> </w:t>
      </w:r>
      <w:r w:rsidR="0048380E">
        <w:rPr>
          <w:sz w:val="24"/>
          <w:szCs w:val="24"/>
        </w:rPr>
        <w:t>gass emission</w:t>
      </w:r>
    </w:p>
    <w:p w:rsidR="00B64C71" w:rsidRPr="00B64C71" w:rsidRDefault="00B64C71" w:rsidP="0061364B">
      <w:pPr>
        <w:spacing w:after="0" w:line="276" w:lineRule="auto"/>
        <w:contextualSpacing/>
        <w:rPr>
          <w:sz w:val="24"/>
          <w:szCs w:val="24"/>
        </w:rPr>
      </w:pPr>
      <w:r w:rsidRPr="00B64C71">
        <w:rPr>
          <w:sz w:val="24"/>
          <w:szCs w:val="24"/>
        </w:rPr>
        <w:t>GIS</w:t>
      </w:r>
      <w:r w:rsidRPr="00B64C71">
        <w:rPr>
          <w:sz w:val="24"/>
          <w:szCs w:val="24"/>
        </w:rPr>
        <w:tab/>
      </w:r>
      <w:r w:rsidR="006F081C">
        <w:rPr>
          <w:sz w:val="24"/>
          <w:szCs w:val="24"/>
        </w:rPr>
        <w:tab/>
      </w:r>
      <w:r w:rsidRPr="00B64C71">
        <w:rPr>
          <w:sz w:val="24"/>
          <w:szCs w:val="24"/>
        </w:rPr>
        <w:t>Geographic Information System</w:t>
      </w:r>
    </w:p>
    <w:p w:rsidR="00220D6B" w:rsidRDefault="00220D6B" w:rsidP="00220D6B">
      <w:pPr>
        <w:spacing w:after="0" w:line="276" w:lineRule="auto"/>
        <w:ind w:left="1440" w:hanging="1440"/>
        <w:contextualSpacing/>
        <w:rPr>
          <w:sz w:val="24"/>
          <w:szCs w:val="24"/>
        </w:rPr>
      </w:pPr>
      <w:r>
        <w:rPr>
          <w:sz w:val="24"/>
          <w:szCs w:val="24"/>
        </w:rPr>
        <w:t>GIZ</w:t>
      </w:r>
      <w:r>
        <w:rPr>
          <w:sz w:val="24"/>
          <w:szCs w:val="24"/>
        </w:rPr>
        <w:tab/>
        <w:t>German International Cooperation (</w:t>
      </w:r>
      <w:r>
        <w:t>Deutsche Gesellschaft für Internationale Zusammenarbeit)</w:t>
      </w:r>
    </w:p>
    <w:p w:rsidR="00B64C71" w:rsidRPr="00B64C71" w:rsidRDefault="00B64C71" w:rsidP="0061364B">
      <w:pPr>
        <w:spacing w:after="0" w:line="276" w:lineRule="auto"/>
        <w:contextualSpacing/>
        <w:rPr>
          <w:sz w:val="24"/>
          <w:szCs w:val="24"/>
        </w:rPr>
      </w:pPr>
      <w:r w:rsidRPr="00B64C71">
        <w:rPr>
          <w:sz w:val="24"/>
          <w:szCs w:val="24"/>
        </w:rPr>
        <w:t>GMO</w:t>
      </w:r>
      <w:r w:rsidRPr="00B64C71">
        <w:rPr>
          <w:sz w:val="24"/>
          <w:szCs w:val="24"/>
        </w:rPr>
        <w:tab/>
      </w:r>
      <w:r w:rsidR="006F081C">
        <w:rPr>
          <w:sz w:val="24"/>
          <w:szCs w:val="24"/>
        </w:rPr>
        <w:tab/>
      </w:r>
      <w:r w:rsidRPr="00B64C71">
        <w:rPr>
          <w:sz w:val="24"/>
          <w:szCs w:val="24"/>
        </w:rPr>
        <w:t>Genetically Modified Organisms</w:t>
      </w:r>
    </w:p>
    <w:p w:rsidR="00B64C71" w:rsidRPr="00B64C71" w:rsidRDefault="00B64C71" w:rsidP="0061364B">
      <w:pPr>
        <w:spacing w:after="0" w:line="276" w:lineRule="auto"/>
        <w:contextualSpacing/>
        <w:rPr>
          <w:sz w:val="24"/>
          <w:szCs w:val="24"/>
        </w:rPr>
      </w:pPr>
      <w:r w:rsidRPr="00B64C71">
        <w:rPr>
          <w:sz w:val="24"/>
          <w:szCs w:val="24"/>
        </w:rPr>
        <w:t>GSM</w:t>
      </w:r>
      <w:r w:rsidRPr="00B64C71">
        <w:rPr>
          <w:sz w:val="24"/>
          <w:szCs w:val="24"/>
        </w:rPr>
        <w:tab/>
      </w:r>
      <w:r w:rsidR="006F081C">
        <w:rPr>
          <w:sz w:val="24"/>
          <w:szCs w:val="24"/>
        </w:rPr>
        <w:tab/>
      </w:r>
      <w:r w:rsidRPr="00B64C71">
        <w:rPr>
          <w:sz w:val="24"/>
          <w:szCs w:val="24"/>
        </w:rPr>
        <w:t>Global System for Mobile communications</w:t>
      </w:r>
    </w:p>
    <w:p w:rsidR="00B64C71" w:rsidRPr="00B64C71" w:rsidRDefault="00B64C71" w:rsidP="0061364B">
      <w:pPr>
        <w:spacing w:after="0" w:line="276" w:lineRule="auto"/>
        <w:contextualSpacing/>
        <w:rPr>
          <w:sz w:val="24"/>
          <w:szCs w:val="24"/>
        </w:rPr>
      </w:pPr>
      <w:r w:rsidRPr="00B64C71">
        <w:rPr>
          <w:sz w:val="24"/>
          <w:szCs w:val="24"/>
        </w:rPr>
        <w:t>GTZ</w:t>
      </w:r>
      <w:r w:rsidRPr="00B64C71">
        <w:rPr>
          <w:sz w:val="24"/>
          <w:szCs w:val="24"/>
        </w:rPr>
        <w:tab/>
      </w:r>
      <w:r w:rsidR="006F081C">
        <w:rPr>
          <w:sz w:val="24"/>
          <w:szCs w:val="24"/>
        </w:rPr>
        <w:tab/>
      </w:r>
      <w:r w:rsidRPr="00B64C71">
        <w:rPr>
          <w:sz w:val="24"/>
          <w:szCs w:val="24"/>
        </w:rPr>
        <w:t>German Technical Cooperation</w:t>
      </w:r>
    </w:p>
    <w:p w:rsidR="00DD286D" w:rsidRDefault="00DD286D" w:rsidP="0061364B">
      <w:pPr>
        <w:spacing w:after="0" w:line="276" w:lineRule="auto"/>
        <w:contextualSpacing/>
        <w:rPr>
          <w:sz w:val="24"/>
          <w:szCs w:val="24"/>
        </w:rPr>
      </w:pPr>
      <w:r>
        <w:rPr>
          <w:sz w:val="24"/>
          <w:szCs w:val="24"/>
        </w:rPr>
        <w:t>GVA</w:t>
      </w:r>
      <w:r>
        <w:rPr>
          <w:sz w:val="24"/>
          <w:szCs w:val="24"/>
        </w:rPr>
        <w:tab/>
      </w:r>
      <w:r>
        <w:rPr>
          <w:sz w:val="24"/>
          <w:szCs w:val="24"/>
        </w:rPr>
        <w:tab/>
        <w:t>Gross value added</w:t>
      </w:r>
    </w:p>
    <w:p w:rsidR="00443094" w:rsidRDefault="00443094" w:rsidP="0061364B">
      <w:pPr>
        <w:spacing w:after="0" w:line="276" w:lineRule="auto"/>
        <w:contextualSpacing/>
        <w:rPr>
          <w:sz w:val="24"/>
          <w:szCs w:val="24"/>
        </w:rPr>
      </w:pPr>
      <w:r>
        <w:rPr>
          <w:sz w:val="24"/>
          <w:szCs w:val="24"/>
        </w:rPr>
        <w:t>GWh</w:t>
      </w:r>
      <w:r>
        <w:rPr>
          <w:sz w:val="24"/>
          <w:szCs w:val="24"/>
        </w:rPr>
        <w:tab/>
      </w:r>
      <w:r>
        <w:rPr>
          <w:sz w:val="24"/>
          <w:szCs w:val="24"/>
        </w:rPr>
        <w:tab/>
      </w:r>
      <w:r w:rsidR="0063740F">
        <w:rPr>
          <w:sz w:val="24"/>
          <w:szCs w:val="24"/>
        </w:rPr>
        <w:t>Gigawatt</w:t>
      </w:r>
      <w:r>
        <w:rPr>
          <w:sz w:val="24"/>
          <w:szCs w:val="24"/>
        </w:rPr>
        <w:t xml:space="preserve"> hour</w:t>
      </w:r>
    </w:p>
    <w:p w:rsidR="00B64C71" w:rsidRPr="00B64C71" w:rsidRDefault="00B64C71" w:rsidP="0061364B">
      <w:pPr>
        <w:spacing w:after="0" w:line="276" w:lineRule="auto"/>
        <w:contextualSpacing/>
        <w:rPr>
          <w:sz w:val="24"/>
          <w:szCs w:val="24"/>
        </w:rPr>
      </w:pPr>
      <w:r w:rsidRPr="00B64C71">
        <w:rPr>
          <w:sz w:val="24"/>
          <w:szCs w:val="24"/>
        </w:rPr>
        <w:t>HACCP</w:t>
      </w:r>
      <w:r w:rsidRPr="00B64C71">
        <w:rPr>
          <w:sz w:val="24"/>
          <w:szCs w:val="24"/>
        </w:rPr>
        <w:tab/>
        <w:t>Hazard Analysis and Critical Control Points (standard)</w:t>
      </w:r>
    </w:p>
    <w:p w:rsidR="0016766B" w:rsidRDefault="0016766B" w:rsidP="0061364B">
      <w:pPr>
        <w:spacing w:after="0" w:line="276" w:lineRule="auto"/>
        <w:contextualSpacing/>
        <w:rPr>
          <w:sz w:val="24"/>
          <w:szCs w:val="24"/>
        </w:rPr>
      </w:pPr>
      <w:r>
        <w:rPr>
          <w:sz w:val="24"/>
          <w:szCs w:val="24"/>
        </w:rPr>
        <w:t>HNV</w:t>
      </w:r>
      <w:r w:rsidR="00446616">
        <w:rPr>
          <w:sz w:val="24"/>
          <w:szCs w:val="24"/>
        </w:rPr>
        <w:t>F</w:t>
      </w:r>
      <w:r>
        <w:rPr>
          <w:sz w:val="24"/>
          <w:szCs w:val="24"/>
        </w:rPr>
        <w:tab/>
      </w:r>
      <w:r>
        <w:rPr>
          <w:sz w:val="24"/>
          <w:szCs w:val="24"/>
        </w:rPr>
        <w:tab/>
        <w:t xml:space="preserve">High Nature Value </w:t>
      </w:r>
      <w:r w:rsidR="00446616">
        <w:rPr>
          <w:sz w:val="24"/>
          <w:szCs w:val="24"/>
        </w:rPr>
        <w:t>Farming</w:t>
      </w:r>
    </w:p>
    <w:p w:rsidR="00B64C71" w:rsidRPr="00B64C71" w:rsidRDefault="00B64C71" w:rsidP="0061364B">
      <w:pPr>
        <w:spacing w:after="0" w:line="276" w:lineRule="auto"/>
        <w:contextualSpacing/>
        <w:rPr>
          <w:sz w:val="24"/>
          <w:szCs w:val="24"/>
        </w:rPr>
      </w:pPr>
      <w:r w:rsidRPr="00B64C71">
        <w:rPr>
          <w:sz w:val="24"/>
          <w:szCs w:val="24"/>
        </w:rPr>
        <w:t>IACS</w:t>
      </w:r>
      <w:r w:rsidRPr="00B64C71">
        <w:rPr>
          <w:sz w:val="24"/>
          <w:szCs w:val="24"/>
        </w:rPr>
        <w:tab/>
      </w:r>
      <w:r w:rsidR="006F081C">
        <w:rPr>
          <w:sz w:val="24"/>
          <w:szCs w:val="24"/>
        </w:rPr>
        <w:tab/>
      </w:r>
      <w:r w:rsidRPr="00B64C71">
        <w:rPr>
          <w:sz w:val="24"/>
          <w:szCs w:val="24"/>
        </w:rPr>
        <w:t>Integrated Administration and Control System</w:t>
      </w:r>
    </w:p>
    <w:p w:rsidR="00B64C71" w:rsidRPr="00B64C71" w:rsidRDefault="00B64C71" w:rsidP="0061364B">
      <w:pPr>
        <w:spacing w:after="0" w:line="276" w:lineRule="auto"/>
        <w:contextualSpacing/>
        <w:rPr>
          <w:sz w:val="24"/>
          <w:szCs w:val="24"/>
        </w:rPr>
      </w:pPr>
      <w:r w:rsidRPr="00B64C71">
        <w:rPr>
          <w:sz w:val="24"/>
          <w:szCs w:val="24"/>
        </w:rPr>
        <w:t>IBRD</w:t>
      </w:r>
      <w:r w:rsidRPr="00B64C71">
        <w:rPr>
          <w:sz w:val="24"/>
          <w:szCs w:val="24"/>
        </w:rPr>
        <w:tab/>
      </w:r>
      <w:r w:rsidR="006F081C">
        <w:rPr>
          <w:sz w:val="24"/>
          <w:szCs w:val="24"/>
        </w:rPr>
        <w:tab/>
      </w:r>
      <w:r w:rsidRPr="00B64C71">
        <w:rPr>
          <w:sz w:val="24"/>
          <w:szCs w:val="24"/>
        </w:rPr>
        <w:t>International Bank for Reconstruction and Development</w:t>
      </w:r>
    </w:p>
    <w:p w:rsidR="00B64C71" w:rsidRPr="00B64C71" w:rsidRDefault="00B64C71" w:rsidP="0061364B">
      <w:pPr>
        <w:spacing w:after="0" w:line="276" w:lineRule="auto"/>
        <w:contextualSpacing/>
        <w:rPr>
          <w:sz w:val="24"/>
          <w:szCs w:val="24"/>
        </w:rPr>
      </w:pPr>
      <w:r w:rsidRPr="00B64C71">
        <w:rPr>
          <w:sz w:val="24"/>
          <w:szCs w:val="24"/>
        </w:rPr>
        <w:t>IFAD</w:t>
      </w:r>
      <w:r w:rsidRPr="00B64C71">
        <w:rPr>
          <w:sz w:val="24"/>
          <w:szCs w:val="24"/>
        </w:rPr>
        <w:tab/>
      </w:r>
      <w:r w:rsidR="006F081C">
        <w:rPr>
          <w:sz w:val="24"/>
          <w:szCs w:val="24"/>
        </w:rPr>
        <w:tab/>
      </w:r>
      <w:r w:rsidRPr="00B64C71">
        <w:rPr>
          <w:sz w:val="24"/>
          <w:szCs w:val="24"/>
        </w:rPr>
        <w:t>International Fund for Agricultural Development</w:t>
      </w:r>
    </w:p>
    <w:p w:rsidR="00B64C71" w:rsidRPr="00B64C71" w:rsidRDefault="00B64C71" w:rsidP="0061364B">
      <w:pPr>
        <w:spacing w:after="0" w:line="276" w:lineRule="auto"/>
        <w:contextualSpacing/>
        <w:rPr>
          <w:sz w:val="24"/>
          <w:szCs w:val="24"/>
        </w:rPr>
      </w:pPr>
      <w:r w:rsidRPr="00B64C71">
        <w:rPr>
          <w:sz w:val="24"/>
          <w:szCs w:val="24"/>
        </w:rPr>
        <w:t>IMF</w:t>
      </w:r>
      <w:r w:rsidRPr="00B64C71">
        <w:rPr>
          <w:sz w:val="24"/>
          <w:szCs w:val="24"/>
        </w:rPr>
        <w:tab/>
      </w:r>
      <w:r w:rsidR="006F081C">
        <w:rPr>
          <w:sz w:val="24"/>
          <w:szCs w:val="24"/>
        </w:rPr>
        <w:tab/>
      </w:r>
      <w:r w:rsidRPr="00B64C71">
        <w:rPr>
          <w:sz w:val="24"/>
          <w:szCs w:val="24"/>
        </w:rPr>
        <w:t>International Monetary Fund</w:t>
      </w:r>
    </w:p>
    <w:p w:rsidR="00B64C71" w:rsidRPr="00B64C71" w:rsidRDefault="00B64C71" w:rsidP="0061364B">
      <w:pPr>
        <w:spacing w:after="0" w:line="276" w:lineRule="auto"/>
        <w:contextualSpacing/>
        <w:rPr>
          <w:sz w:val="24"/>
          <w:szCs w:val="24"/>
        </w:rPr>
      </w:pPr>
      <w:r w:rsidRPr="00B64C71">
        <w:rPr>
          <w:sz w:val="24"/>
          <w:szCs w:val="24"/>
        </w:rPr>
        <w:t>IPA</w:t>
      </w:r>
      <w:r w:rsidRPr="00B64C71">
        <w:rPr>
          <w:sz w:val="24"/>
          <w:szCs w:val="24"/>
        </w:rPr>
        <w:tab/>
      </w:r>
      <w:r w:rsidR="006F081C">
        <w:rPr>
          <w:sz w:val="24"/>
          <w:szCs w:val="24"/>
        </w:rPr>
        <w:tab/>
      </w:r>
      <w:r w:rsidRPr="00B64C71">
        <w:rPr>
          <w:sz w:val="24"/>
          <w:szCs w:val="24"/>
        </w:rPr>
        <w:t>Instrument for Pre-Accession assistance</w:t>
      </w:r>
    </w:p>
    <w:p w:rsidR="00BD1288" w:rsidRDefault="00BD1288" w:rsidP="00BD1288">
      <w:pPr>
        <w:spacing w:after="0" w:line="276" w:lineRule="auto"/>
        <w:ind w:left="1440" w:hanging="1440"/>
        <w:contextualSpacing/>
        <w:rPr>
          <w:sz w:val="24"/>
          <w:szCs w:val="24"/>
        </w:rPr>
      </w:pPr>
      <w:r>
        <w:rPr>
          <w:sz w:val="24"/>
          <w:szCs w:val="24"/>
        </w:rPr>
        <w:t>IPA TAIB</w:t>
      </w:r>
      <w:r>
        <w:rPr>
          <w:sz w:val="24"/>
          <w:szCs w:val="24"/>
        </w:rPr>
        <w:tab/>
      </w:r>
      <w:r w:rsidRPr="00B64C71">
        <w:rPr>
          <w:sz w:val="24"/>
          <w:szCs w:val="24"/>
        </w:rPr>
        <w:t>Instrument for Pre-Accession assistance</w:t>
      </w:r>
      <w:r>
        <w:rPr>
          <w:sz w:val="24"/>
          <w:szCs w:val="24"/>
        </w:rPr>
        <w:t xml:space="preserve"> – Technical Assistance for Institution Building (also called IPA Component I in the programming period 2007-2013)</w:t>
      </w:r>
    </w:p>
    <w:p w:rsidR="00B64C71" w:rsidRPr="00B64C71" w:rsidRDefault="00B64C71" w:rsidP="00BD1288">
      <w:pPr>
        <w:spacing w:after="0" w:line="276" w:lineRule="auto"/>
        <w:ind w:left="1440" w:hanging="1440"/>
        <w:contextualSpacing/>
        <w:rPr>
          <w:sz w:val="24"/>
          <w:szCs w:val="24"/>
        </w:rPr>
      </w:pPr>
      <w:r w:rsidRPr="00B64C71">
        <w:rPr>
          <w:sz w:val="24"/>
          <w:szCs w:val="24"/>
        </w:rPr>
        <w:t>IPARD</w:t>
      </w:r>
      <w:r w:rsidRPr="00B64C71">
        <w:rPr>
          <w:sz w:val="24"/>
          <w:szCs w:val="24"/>
        </w:rPr>
        <w:tab/>
      </w:r>
      <w:r w:rsidR="00BD1288" w:rsidRPr="00B64C71">
        <w:rPr>
          <w:sz w:val="24"/>
          <w:szCs w:val="24"/>
        </w:rPr>
        <w:t>Instrument for Pre-Accession assistance</w:t>
      </w:r>
      <w:r w:rsidRPr="00B64C71">
        <w:rPr>
          <w:sz w:val="24"/>
          <w:szCs w:val="24"/>
        </w:rPr>
        <w:t xml:space="preserve"> for rural development (</w:t>
      </w:r>
      <w:r w:rsidR="00BD1288">
        <w:rPr>
          <w:sz w:val="24"/>
          <w:szCs w:val="24"/>
        </w:rPr>
        <w:t xml:space="preserve">also called </w:t>
      </w:r>
      <w:r w:rsidRPr="00B64C71">
        <w:rPr>
          <w:sz w:val="24"/>
          <w:szCs w:val="24"/>
        </w:rPr>
        <w:t xml:space="preserve">IPA </w:t>
      </w:r>
      <w:r w:rsidR="00BD1288" w:rsidRPr="00B64C71">
        <w:rPr>
          <w:sz w:val="24"/>
          <w:szCs w:val="24"/>
        </w:rPr>
        <w:t xml:space="preserve">Component </w:t>
      </w:r>
      <w:r w:rsidR="00BD1288">
        <w:rPr>
          <w:sz w:val="24"/>
          <w:szCs w:val="24"/>
        </w:rPr>
        <w:t>V in the programming period 2007-2013</w:t>
      </w:r>
      <w:r w:rsidRPr="00B64C71">
        <w:rPr>
          <w:sz w:val="24"/>
          <w:szCs w:val="24"/>
        </w:rPr>
        <w:t>)</w:t>
      </w:r>
    </w:p>
    <w:p w:rsidR="00220D6B" w:rsidRPr="00B64C71" w:rsidRDefault="00220D6B" w:rsidP="00220D6B">
      <w:pPr>
        <w:spacing w:after="0" w:line="276" w:lineRule="auto"/>
        <w:ind w:left="1440" w:hanging="1440"/>
        <w:contextualSpacing/>
        <w:rPr>
          <w:sz w:val="24"/>
          <w:szCs w:val="24"/>
        </w:rPr>
      </w:pPr>
      <w:r w:rsidRPr="00B64C71">
        <w:rPr>
          <w:sz w:val="24"/>
          <w:szCs w:val="24"/>
        </w:rPr>
        <w:t>IPARD</w:t>
      </w:r>
      <w:r>
        <w:rPr>
          <w:sz w:val="24"/>
          <w:szCs w:val="24"/>
        </w:rPr>
        <w:t xml:space="preserve"> I</w:t>
      </w:r>
      <w:r w:rsidRPr="00B64C71">
        <w:rPr>
          <w:sz w:val="24"/>
          <w:szCs w:val="24"/>
        </w:rPr>
        <w:tab/>
        <w:t xml:space="preserve">Instrument for Pre-Accession assistance for rural development </w:t>
      </w:r>
      <w:r>
        <w:rPr>
          <w:sz w:val="24"/>
          <w:szCs w:val="24"/>
        </w:rPr>
        <w:t>in the programming period 2007-2013</w:t>
      </w:r>
      <w:r w:rsidRPr="00B64C71">
        <w:rPr>
          <w:sz w:val="24"/>
          <w:szCs w:val="24"/>
        </w:rPr>
        <w:t>)</w:t>
      </w:r>
    </w:p>
    <w:p w:rsidR="00B64C71" w:rsidRPr="00B64C71" w:rsidRDefault="00B64C71" w:rsidP="0061364B">
      <w:pPr>
        <w:spacing w:after="0" w:line="276" w:lineRule="auto"/>
        <w:contextualSpacing/>
        <w:rPr>
          <w:sz w:val="24"/>
          <w:szCs w:val="24"/>
        </w:rPr>
      </w:pPr>
      <w:r w:rsidRPr="00B64C71">
        <w:rPr>
          <w:sz w:val="24"/>
          <w:szCs w:val="24"/>
        </w:rPr>
        <w:t>IPCC</w:t>
      </w:r>
      <w:r w:rsidRPr="00B64C71">
        <w:rPr>
          <w:sz w:val="24"/>
          <w:szCs w:val="24"/>
        </w:rPr>
        <w:tab/>
      </w:r>
      <w:r w:rsidR="006F081C">
        <w:rPr>
          <w:sz w:val="24"/>
          <w:szCs w:val="24"/>
        </w:rPr>
        <w:tab/>
      </w:r>
      <w:r w:rsidRPr="00B64C71">
        <w:rPr>
          <w:sz w:val="24"/>
          <w:szCs w:val="24"/>
        </w:rPr>
        <w:t>Intergovernmental Panel for Climate Change</w:t>
      </w:r>
    </w:p>
    <w:p w:rsidR="00B64C71" w:rsidRPr="00B64C71" w:rsidRDefault="00B64C71" w:rsidP="0061364B">
      <w:pPr>
        <w:spacing w:after="0" w:line="276" w:lineRule="auto"/>
        <w:contextualSpacing/>
        <w:rPr>
          <w:sz w:val="24"/>
          <w:szCs w:val="24"/>
        </w:rPr>
      </w:pPr>
      <w:r w:rsidRPr="00B64C71">
        <w:rPr>
          <w:sz w:val="24"/>
          <w:szCs w:val="24"/>
        </w:rPr>
        <w:t>IPPC</w:t>
      </w:r>
      <w:r w:rsidRPr="00B64C71">
        <w:rPr>
          <w:sz w:val="24"/>
          <w:szCs w:val="24"/>
        </w:rPr>
        <w:tab/>
      </w:r>
      <w:r w:rsidR="006F081C">
        <w:rPr>
          <w:sz w:val="24"/>
          <w:szCs w:val="24"/>
        </w:rPr>
        <w:tab/>
      </w:r>
      <w:r w:rsidRPr="00B64C71">
        <w:rPr>
          <w:sz w:val="24"/>
          <w:szCs w:val="24"/>
        </w:rPr>
        <w:t>Integrated Pollution Prevention and Control</w:t>
      </w:r>
    </w:p>
    <w:p w:rsidR="00B64C71" w:rsidRPr="00B64C71" w:rsidRDefault="00B64C71" w:rsidP="0061364B">
      <w:pPr>
        <w:spacing w:after="0" w:line="276" w:lineRule="auto"/>
        <w:contextualSpacing/>
        <w:rPr>
          <w:sz w:val="24"/>
          <w:szCs w:val="24"/>
        </w:rPr>
      </w:pPr>
      <w:r w:rsidRPr="00B64C71">
        <w:rPr>
          <w:sz w:val="24"/>
          <w:szCs w:val="24"/>
        </w:rPr>
        <w:t>ISO</w:t>
      </w:r>
      <w:r w:rsidRPr="00B64C71">
        <w:rPr>
          <w:sz w:val="24"/>
          <w:szCs w:val="24"/>
        </w:rPr>
        <w:tab/>
      </w:r>
      <w:r w:rsidR="006F081C">
        <w:rPr>
          <w:sz w:val="24"/>
          <w:szCs w:val="24"/>
        </w:rPr>
        <w:tab/>
      </w:r>
      <w:r w:rsidRPr="00B64C71">
        <w:rPr>
          <w:sz w:val="24"/>
          <w:szCs w:val="24"/>
        </w:rPr>
        <w:t>International Organization of Standardization</w:t>
      </w:r>
    </w:p>
    <w:p w:rsidR="00B64C71" w:rsidRPr="00B64C71" w:rsidRDefault="00B64C71" w:rsidP="0061364B">
      <w:pPr>
        <w:spacing w:after="0" w:line="276" w:lineRule="auto"/>
        <w:contextualSpacing/>
        <w:rPr>
          <w:sz w:val="24"/>
          <w:szCs w:val="24"/>
        </w:rPr>
      </w:pPr>
      <w:r w:rsidRPr="00B64C71">
        <w:rPr>
          <w:sz w:val="24"/>
          <w:szCs w:val="24"/>
        </w:rPr>
        <w:t>IUCN</w:t>
      </w:r>
      <w:r w:rsidRPr="00B64C71">
        <w:rPr>
          <w:sz w:val="24"/>
          <w:szCs w:val="24"/>
        </w:rPr>
        <w:tab/>
      </w:r>
      <w:r w:rsidR="006F081C">
        <w:rPr>
          <w:sz w:val="24"/>
          <w:szCs w:val="24"/>
        </w:rPr>
        <w:tab/>
      </w:r>
      <w:r w:rsidRPr="00B64C71">
        <w:rPr>
          <w:sz w:val="24"/>
          <w:szCs w:val="24"/>
        </w:rPr>
        <w:t>International Union of conservation of nature</w:t>
      </w:r>
    </w:p>
    <w:p w:rsidR="00B64C71" w:rsidRPr="00B64C71" w:rsidRDefault="00B64C71" w:rsidP="0061364B">
      <w:pPr>
        <w:spacing w:after="0" w:line="276" w:lineRule="auto"/>
        <w:contextualSpacing/>
        <w:rPr>
          <w:sz w:val="24"/>
          <w:szCs w:val="24"/>
        </w:rPr>
      </w:pPr>
      <w:r w:rsidRPr="00B64C71">
        <w:rPr>
          <w:sz w:val="24"/>
          <w:szCs w:val="24"/>
        </w:rPr>
        <w:t>JBIC</w:t>
      </w:r>
      <w:r w:rsidRPr="00B64C71">
        <w:rPr>
          <w:sz w:val="24"/>
          <w:szCs w:val="24"/>
        </w:rPr>
        <w:tab/>
      </w:r>
      <w:r w:rsidR="006F081C">
        <w:rPr>
          <w:sz w:val="24"/>
          <w:szCs w:val="24"/>
        </w:rPr>
        <w:tab/>
      </w:r>
      <w:r w:rsidRPr="00B64C71">
        <w:rPr>
          <w:sz w:val="24"/>
          <w:szCs w:val="24"/>
        </w:rPr>
        <w:t>Japan Biological Informatics Consortium</w:t>
      </w:r>
    </w:p>
    <w:p w:rsidR="00B64C71" w:rsidRPr="00B64C71" w:rsidRDefault="00B64C71" w:rsidP="0061364B">
      <w:pPr>
        <w:spacing w:after="0" w:line="276" w:lineRule="auto"/>
        <w:contextualSpacing/>
        <w:rPr>
          <w:sz w:val="24"/>
          <w:szCs w:val="24"/>
        </w:rPr>
      </w:pPr>
      <w:r w:rsidRPr="00B64C71">
        <w:rPr>
          <w:sz w:val="24"/>
          <w:szCs w:val="24"/>
        </w:rPr>
        <w:t>JICA</w:t>
      </w:r>
      <w:r w:rsidRPr="00B64C71">
        <w:rPr>
          <w:sz w:val="24"/>
          <w:szCs w:val="24"/>
        </w:rPr>
        <w:tab/>
      </w:r>
      <w:r w:rsidR="006F081C">
        <w:rPr>
          <w:sz w:val="24"/>
          <w:szCs w:val="24"/>
        </w:rPr>
        <w:tab/>
      </w:r>
      <w:r w:rsidRPr="00B64C71">
        <w:rPr>
          <w:sz w:val="24"/>
          <w:szCs w:val="24"/>
        </w:rPr>
        <w:t>Japan International Cooperation Agency</w:t>
      </w:r>
    </w:p>
    <w:p w:rsidR="00B17A2F" w:rsidRDefault="00B17A2F" w:rsidP="0061364B">
      <w:pPr>
        <w:spacing w:after="0" w:line="276" w:lineRule="auto"/>
        <w:contextualSpacing/>
        <w:rPr>
          <w:sz w:val="24"/>
          <w:szCs w:val="24"/>
        </w:rPr>
      </w:pPr>
      <w:r>
        <w:rPr>
          <w:sz w:val="24"/>
          <w:szCs w:val="24"/>
        </w:rPr>
        <w:t>LAU</w:t>
      </w:r>
      <w:r>
        <w:rPr>
          <w:sz w:val="24"/>
          <w:szCs w:val="24"/>
        </w:rPr>
        <w:tab/>
      </w:r>
      <w:r>
        <w:rPr>
          <w:sz w:val="24"/>
          <w:szCs w:val="24"/>
        </w:rPr>
        <w:tab/>
        <w:t>Local Administrative Units</w:t>
      </w:r>
    </w:p>
    <w:p w:rsidR="00996016" w:rsidRDefault="00996016" w:rsidP="0061364B">
      <w:pPr>
        <w:spacing w:after="0" w:line="276" w:lineRule="auto"/>
        <w:contextualSpacing/>
        <w:rPr>
          <w:sz w:val="24"/>
          <w:szCs w:val="24"/>
          <w:lang w:eastAsia="en-GB"/>
        </w:rPr>
      </w:pPr>
      <w:r>
        <w:rPr>
          <w:sz w:val="24"/>
          <w:szCs w:val="24"/>
          <w:lang w:eastAsia="en-GB"/>
        </w:rPr>
        <w:t>LAG</w:t>
      </w:r>
      <w:r>
        <w:rPr>
          <w:sz w:val="24"/>
          <w:szCs w:val="24"/>
          <w:lang w:eastAsia="en-GB"/>
        </w:rPr>
        <w:tab/>
      </w:r>
      <w:r>
        <w:rPr>
          <w:sz w:val="24"/>
          <w:szCs w:val="24"/>
          <w:lang w:eastAsia="en-GB"/>
        </w:rPr>
        <w:tab/>
        <w:t>Local Action Group</w:t>
      </w:r>
    </w:p>
    <w:p w:rsidR="00BE1985" w:rsidRDefault="00BE1985" w:rsidP="00996016">
      <w:pPr>
        <w:spacing w:after="0" w:line="276" w:lineRule="auto"/>
        <w:ind w:left="1440" w:hanging="1440"/>
        <w:contextualSpacing/>
        <w:rPr>
          <w:sz w:val="24"/>
          <w:szCs w:val="24"/>
          <w:lang w:eastAsia="en-GB"/>
        </w:rPr>
      </w:pPr>
      <w:r w:rsidRPr="009726D9">
        <w:rPr>
          <w:sz w:val="24"/>
          <w:szCs w:val="24"/>
        </w:rPr>
        <w:t>LDS</w:t>
      </w:r>
      <w:r w:rsidRPr="00F21D7E">
        <w:rPr>
          <w:sz w:val="24"/>
          <w:szCs w:val="24"/>
          <w:lang w:eastAsia="en-GB"/>
        </w:rPr>
        <w:t xml:space="preserve"> </w:t>
      </w:r>
      <w:r>
        <w:rPr>
          <w:sz w:val="24"/>
          <w:szCs w:val="24"/>
          <w:lang w:eastAsia="en-GB"/>
        </w:rPr>
        <w:tab/>
        <w:t>Local Development Strategy</w:t>
      </w:r>
    </w:p>
    <w:p w:rsidR="00996016" w:rsidRDefault="00996016" w:rsidP="00996016">
      <w:pPr>
        <w:spacing w:after="0" w:line="276" w:lineRule="auto"/>
        <w:ind w:left="1440" w:hanging="1440"/>
        <w:contextualSpacing/>
        <w:rPr>
          <w:sz w:val="24"/>
          <w:szCs w:val="24"/>
        </w:rPr>
      </w:pPr>
      <w:r w:rsidRPr="00F21D7E">
        <w:rPr>
          <w:sz w:val="24"/>
          <w:szCs w:val="24"/>
          <w:lang w:eastAsia="en-GB"/>
        </w:rPr>
        <w:t>LEADER</w:t>
      </w:r>
      <w:r w:rsidRPr="00B64C71">
        <w:rPr>
          <w:sz w:val="24"/>
          <w:szCs w:val="24"/>
        </w:rPr>
        <w:t xml:space="preserve"> </w:t>
      </w:r>
      <w:r>
        <w:rPr>
          <w:sz w:val="24"/>
          <w:szCs w:val="24"/>
        </w:rPr>
        <w:tab/>
      </w:r>
      <w:r w:rsidRPr="00996016">
        <w:rPr>
          <w:sz w:val="24"/>
          <w:szCs w:val="24"/>
        </w:rPr>
        <w:t>"Liaison Entre Actions de Développement de l'Économie Rurale", meaning 'Links between the rural economy and development actions'</w:t>
      </w:r>
    </w:p>
    <w:p w:rsidR="008B7241" w:rsidRDefault="008B7241" w:rsidP="0061364B">
      <w:pPr>
        <w:spacing w:after="0" w:line="276" w:lineRule="auto"/>
        <w:contextualSpacing/>
        <w:rPr>
          <w:sz w:val="24"/>
          <w:szCs w:val="24"/>
        </w:rPr>
      </w:pPr>
      <w:r>
        <w:rPr>
          <w:sz w:val="24"/>
          <w:szCs w:val="24"/>
        </w:rPr>
        <w:t>LEE</w:t>
      </w:r>
      <w:r>
        <w:rPr>
          <w:sz w:val="24"/>
          <w:szCs w:val="24"/>
        </w:rPr>
        <w:tab/>
      </w:r>
      <w:r>
        <w:rPr>
          <w:sz w:val="24"/>
          <w:szCs w:val="24"/>
        </w:rPr>
        <w:tab/>
        <w:t>List of Eligible Expenditures</w:t>
      </w:r>
    </w:p>
    <w:p w:rsidR="00B64C71" w:rsidRPr="00B64C71" w:rsidRDefault="00B64C71" w:rsidP="0061364B">
      <w:pPr>
        <w:spacing w:after="0" w:line="276" w:lineRule="auto"/>
        <w:contextualSpacing/>
        <w:rPr>
          <w:sz w:val="24"/>
          <w:szCs w:val="24"/>
        </w:rPr>
      </w:pPr>
      <w:r w:rsidRPr="00B64C71">
        <w:rPr>
          <w:sz w:val="24"/>
          <w:szCs w:val="24"/>
        </w:rPr>
        <w:t>LFA</w:t>
      </w:r>
      <w:r w:rsidRPr="00B64C71">
        <w:rPr>
          <w:sz w:val="24"/>
          <w:szCs w:val="24"/>
        </w:rPr>
        <w:tab/>
      </w:r>
      <w:r w:rsidR="006F081C">
        <w:rPr>
          <w:sz w:val="24"/>
          <w:szCs w:val="24"/>
        </w:rPr>
        <w:tab/>
      </w:r>
      <w:r w:rsidRPr="00B64C71">
        <w:rPr>
          <w:sz w:val="24"/>
          <w:szCs w:val="24"/>
        </w:rPr>
        <w:t>Less Favoured Areas</w:t>
      </w:r>
    </w:p>
    <w:p w:rsidR="00872763" w:rsidRDefault="00872763" w:rsidP="0061364B">
      <w:pPr>
        <w:spacing w:after="0" w:line="276" w:lineRule="auto"/>
        <w:contextualSpacing/>
        <w:rPr>
          <w:sz w:val="24"/>
          <w:szCs w:val="24"/>
        </w:rPr>
      </w:pPr>
      <w:r>
        <w:rPr>
          <w:sz w:val="24"/>
          <w:szCs w:val="24"/>
        </w:rPr>
        <w:t>LPIS</w:t>
      </w:r>
      <w:r>
        <w:rPr>
          <w:sz w:val="24"/>
          <w:szCs w:val="24"/>
        </w:rPr>
        <w:tab/>
      </w:r>
      <w:r>
        <w:rPr>
          <w:sz w:val="24"/>
          <w:szCs w:val="24"/>
        </w:rPr>
        <w:tab/>
        <w:t>Land Parcel Identification System</w:t>
      </w:r>
    </w:p>
    <w:p w:rsidR="00457222" w:rsidRDefault="00457222" w:rsidP="0061364B">
      <w:pPr>
        <w:spacing w:after="0" w:line="276" w:lineRule="auto"/>
        <w:contextualSpacing/>
        <w:rPr>
          <w:sz w:val="24"/>
          <w:szCs w:val="24"/>
        </w:rPr>
      </w:pPr>
      <w:r>
        <w:rPr>
          <w:sz w:val="24"/>
          <w:szCs w:val="24"/>
        </w:rPr>
        <w:t>MAP</w:t>
      </w:r>
      <w:r>
        <w:rPr>
          <w:sz w:val="24"/>
          <w:szCs w:val="24"/>
        </w:rPr>
        <w:tab/>
      </w:r>
      <w:r>
        <w:rPr>
          <w:sz w:val="24"/>
          <w:szCs w:val="24"/>
        </w:rPr>
        <w:tab/>
        <w:t xml:space="preserve">Macedonian </w:t>
      </w:r>
      <w:r w:rsidR="0063740F">
        <w:rPr>
          <w:sz w:val="24"/>
          <w:szCs w:val="24"/>
        </w:rPr>
        <w:t>Association</w:t>
      </w:r>
      <w:r>
        <w:rPr>
          <w:sz w:val="24"/>
          <w:szCs w:val="24"/>
        </w:rPr>
        <w:t xml:space="preserve"> of Processors</w:t>
      </w:r>
    </w:p>
    <w:p w:rsidR="00996016" w:rsidRDefault="00996016" w:rsidP="0061364B">
      <w:pPr>
        <w:spacing w:after="0" w:line="276" w:lineRule="auto"/>
        <w:contextualSpacing/>
        <w:rPr>
          <w:sz w:val="24"/>
          <w:szCs w:val="24"/>
        </w:rPr>
      </w:pPr>
      <w:r>
        <w:rPr>
          <w:sz w:val="24"/>
          <w:szCs w:val="24"/>
        </w:rPr>
        <w:t>MC</w:t>
      </w:r>
      <w:r>
        <w:rPr>
          <w:sz w:val="24"/>
          <w:szCs w:val="24"/>
        </w:rPr>
        <w:tab/>
      </w:r>
      <w:r>
        <w:rPr>
          <w:sz w:val="24"/>
          <w:szCs w:val="24"/>
        </w:rPr>
        <w:tab/>
        <w:t>Monitoring Committee</w:t>
      </w:r>
    </w:p>
    <w:p w:rsidR="00B64C71" w:rsidRPr="00B64C71" w:rsidRDefault="00B64C71" w:rsidP="0061364B">
      <w:pPr>
        <w:spacing w:after="0" w:line="276" w:lineRule="auto"/>
        <w:contextualSpacing/>
        <w:rPr>
          <w:sz w:val="24"/>
          <w:szCs w:val="24"/>
        </w:rPr>
      </w:pPr>
      <w:r w:rsidRPr="00B64C71">
        <w:rPr>
          <w:sz w:val="24"/>
          <w:szCs w:val="24"/>
        </w:rPr>
        <w:t>MAASP</w:t>
      </w:r>
      <w:r w:rsidRPr="00B64C71">
        <w:rPr>
          <w:sz w:val="24"/>
          <w:szCs w:val="24"/>
        </w:rPr>
        <w:tab/>
      </w:r>
      <w:r w:rsidR="00B17A2F">
        <w:rPr>
          <w:sz w:val="24"/>
          <w:szCs w:val="24"/>
        </w:rPr>
        <w:t xml:space="preserve">Macedonian </w:t>
      </w:r>
      <w:r w:rsidRPr="00B64C71">
        <w:rPr>
          <w:sz w:val="24"/>
          <w:szCs w:val="24"/>
        </w:rPr>
        <w:t>Agriculture Advisory Support Programme</w:t>
      </w:r>
    </w:p>
    <w:p w:rsidR="00B64C71" w:rsidRPr="00B64C71" w:rsidRDefault="00B64C71" w:rsidP="0061364B">
      <w:pPr>
        <w:spacing w:after="0" w:line="276" w:lineRule="auto"/>
        <w:contextualSpacing/>
        <w:rPr>
          <w:sz w:val="24"/>
          <w:szCs w:val="24"/>
        </w:rPr>
      </w:pPr>
      <w:r w:rsidRPr="00B64C71">
        <w:rPr>
          <w:sz w:val="24"/>
          <w:szCs w:val="24"/>
        </w:rPr>
        <w:t>MAFWE</w:t>
      </w:r>
      <w:r w:rsidRPr="00B64C71">
        <w:rPr>
          <w:sz w:val="24"/>
          <w:szCs w:val="24"/>
        </w:rPr>
        <w:tab/>
        <w:t>Ministry of Agriculture, Forestry and Water Economy</w:t>
      </w:r>
    </w:p>
    <w:p w:rsidR="00B17A2F" w:rsidRDefault="00B17A2F" w:rsidP="0061364B">
      <w:pPr>
        <w:spacing w:after="0" w:line="276" w:lineRule="auto"/>
        <w:contextualSpacing/>
        <w:rPr>
          <w:sz w:val="24"/>
          <w:szCs w:val="24"/>
        </w:rPr>
      </w:pPr>
      <w:r>
        <w:rPr>
          <w:sz w:val="24"/>
          <w:szCs w:val="24"/>
        </w:rPr>
        <w:t>MK</w:t>
      </w:r>
      <w:r>
        <w:rPr>
          <w:sz w:val="24"/>
          <w:szCs w:val="24"/>
        </w:rPr>
        <w:tab/>
      </w:r>
      <w:r>
        <w:rPr>
          <w:sz w:val="24"/>
          <w:szCs w:val="24"/>
        </w:rPr>
        <w:tab/>
        <w:t>Country Abbreviation of Republic of Macedonia</w:t>
      </w:r>
    </w:p>
    <w:p w:rsidR="00B64C71" w:rsidRPr="00B64C71" w:rsidRDefault="00B64C71" w:rsidP="0061364B">
      <w:pPr>
        <w:spacing w:after="0" w:line="276" w:lineRule="auto"/>
        <w:contextualSpacing/>
        <w:rPr>
          <w:sz w:val="24"/>
          <w:szCs w:val="24"/>
        </w:rPr>
      </w:pPr>
      <w:r w:rsidRPr="00B64C71">
        <w:rPr>
          <w:sz w:val="24"/>
          <w:szCs w:val="24"/>
        </w:rPr>
        <w:t>MKD</w:t>
      </w:r>
      <w:r w:rsidRPr="00B64C71">
        <w:rPr>
          <w:sz w:val="24"/>
          <w:szCs w:val="24"/>
        </w:rPr>
        <w:tab/>
      </w:r>
      <w:r w:rsidR="006F081C">
        <w:rPr>
          <w:sz w:val="24"/>
          <w:szCs w:val="24"/>
        </w:rPr>
        <w:tab/>
      </w:r>
      <w:r w:rsidRPr="00B64C71">
        <w:rPr>
          <w:sz w:val="24"/>
          <w:szCs w:val="24"/>
        </w:rPr>
        <w:t>Macedonian Denar (currency of the country)</w:t>
      </w:r>
    </w:p>
    <w:p w:rsidR="00B64C71" w:rsidRPr="00B64C71" w:rsidRDefault="00B64C71" w:rsidP="0061364B">
      <w:pPr>
        <w:spacing w:after="0" w:line="276" w:lineRule="auto"/>
        <w:contextualSpacing/>
        <w:rPr>
          <w:sz w:val="24"/>
          <w:szCs w:val="24"/>
        </w:rPr>
      </w:pPr>
      <w:r w:rsidRPr="00B64C71">
        <w:rPr>
          <w:sz w:val="24"/>
          <w:szCs w:val="24"/>
        </w:rPr>
        <w:t>MoC</w:t>
      </w:r>
      <w:r w:rsidRPr="00B64C71">
        <w:rPr>
          <w:sz w:val="24"/>
          <w:szCs w:val="24"/>
        </w:rPr>
        <w:tab/>
      </w:r>
      <w:r w:rsidR="006F081C">
        <w:rPr>
          <w:sz w:val="24"/>
          <w:szCs w:val="24"/>
        </w:rPr>
        <w:tab/>
      </w:r>
      <w:r w:rsidRPr="00B64C71">
        <w:rPr>
          <w:sz w:val="24"/>
          <w:szCs w:val="24"/>
        </w:rPr>
        <w:t>Ministry of Culture</w:t>
      </w:r>
    </w:p>
    <w:p w:rsidR="00B64C71" w:rsidRPr="00B64C71" w:rsidRDefault="00B64C71" w:rsidP="0061364B">
      <w:pPr>
        <w:spacing w:after="0" w:line="276" w:lineRule="auto"/>
        <w:contextualSpacing/>
        <w:rPr>
          <w:sz w:val="24"/>
          <w:szCs w:val="24"/>
        </w:rPr>
      </w:pPr>
      <w:r w:rsidRPr="00B64C71">
        <w:rPr>
          <w:sz w:val="24"/>
          <w:szCs w:val="24"/>
        </w:rPr>
        <w:t>MoE</w:t>
      </w:r>
      <w:r w:rsidRPr="00B64C71">
        <w:rPr>
          <w:sz w:val="24"/>
          <w:szCs w:val="24"/>
        </w:rPr>
        <w:tab/>
      </w:r>
      <w:r w:rsidR="006F081C">
        <w:rPr>
          <w:sz w:val="24"/>
          <w:szCs w:val="24"/>
        </w:rPr>
        <w:tab/>
      </w:r>
      <w:r w:rsidRPr="00B64C71">
        <w:rPr>
          <w:sz w:val="24"/>
          <w:szCs w:val="24"/>
        </w:rPr>
        <w:t>Ministry of Economy</w:t>
      </w:r>
    </w:p>
    <w:p w:rsidR="00B64C71" w:rsidRPr="00B64C71" w:rsidRDefault="00B64C71" w:rsidP="0061364B">
      <w:pPr>
        <w:spacing w:after="0" w:line="276" w:lineRule="auto"/>
        <w:contextualSpacing/>
        <w:rPr>
          <w:sz w:val="24"/>
          <w:szCs w:val="24"/>
        </w:rPr>
      </w:pPr>
      <w:r w:rsidRPr="00B64C71">
        <w:rPr>
          <w:sz w:val="24"/>
          <w:szCs w:val="24"/>
        </w:rPr>
        <w:t>MoEPP</w:t>
      </w:r>
      <w:r w:rsidRPr="00B64C71">
        <w:rPr>
          <w:sz w:val="24"/>
          <w:szCs w:val="24"/>
        </w:rPr>
        <w:tab/>
        <w:t>Ministry of Environment and Physical Planning</w:t>
      </w:r>
    </w:p>
    <w:p w:rsidR="00B64C71" w:rsidRPr="00B64C71" w:rsidRDefault="00B64C71" w:rsidP="0061364B">
      <w:pPr>
        <w:spacing w:after="0" w:line="276" w:lineRule="auto"/>
        <w:contextualSpacing/>
        <w:rPr>
          <w:sz w:val="24"/>
          <w:szCs w:val="24"/>
        </w:rPr>
      </w:pPr>
      <w:r w:rsidRPr="00B64C71">
        <w:rPr>
          <w:sz w:val="24"/>
          <w:szCs w:val="24"/>
        </w:rPr>
        <w:t>MoF</w:t>
      </w:r>
      <w:r w:rsidRPr="00B64C71">
        <w:rPr>
          <w:sz w:val="24"/>
          <w:szCs w:val="24"/>
        </w:rPr>
        <w:tab/>
      </w:r>
      <w:r w:rsidR="006F081C">
        <w:rPr>
          <w:sz w:val="24"/>
          <w:szCs w:val="24"/>
        </w:rPr>
        <w:tab/>
      </w:r>
      <w:r w:rsidR="00902EF4">
        <w:rPr>
          <w:sz w:val="24"/>
          <w:szCs w:val="24"/>
        </w:rPr>
        <w:t>Ministry of Finance</w:t>
      </w:r>
    </w:p>
    <w:p w:rsidR="00B64C71" w:rsidRPr="00B64C71" w:rsidRDefault="00B64C71" w:rsidP="0061364B">
      <w:pPr>
        <w:spacing w:after="0" w:line="276" w:lineRule="auto"/>
        <w:contextualSpacing/>
        <w:rPr>
          <w:sz w:val="24"/>
          <w:szCs w:val="24"/>
        </w:rPr>
      </w:pPr>
      <w:r w:rsidRPr="00B64C71">
        <w:rPr>
          <w:sz w:val="24"/>
          <w:szCs w:val="24"/>
        </w:rPr>
        <w:t>MoH</w:t>
      </w:r>
      <w:r w:rsidRPr="00B64C71">
        <w:rPr>
          <w:sz w:val="24"/>
          <w:szCs w:val="24"/>
        </w:rPr>
        <w:tab/>
      </w:r>
      <w:r w:rsidR="006F081C">
        <w:rPr>
          <w:sz w:val="24"/>
          <w:szCs w:val="24"/>
        </w:rPr>
        <w:tab/>
      </w:r>
      <w:r w:rsidRPr="00B64C71">
        <w:rPr>
          <w:sz w:val="24"/>
          <w:szCs w:val="24"/>
        </w:rPr>
        <w:t>Ministry of Health</w:t>
      </w:r>
    </w:p>
    <w:p w:rsidR="00B64C71" w:rsidRPr="00B64C71" w:rsidRDefault="00B64C71" w:rsidP="0061364B">
      <w:pPr>
        <w:spacing w:after="0" w:line="276" w:lineRule="auto"/>
        <w:contextualSpacing/>
        <w:rPr>
          <w:sz w:val="24"/>
          <w:szCs w:val="24"/>
        </w:rPr>
      </w:pPr>
      <w:r w:rsidRPr="00B64C71">
        <w:rPr>
          <w:sz w:val="24"/>
          <w:szCs w:val="24"/>
        </w:rPr>
        <w:t>MoLSG</w:t>
      </w:r>
      <w:r w:rsidRPr="00B64C71">
        <w:rPr>
          <w:sz w:val="24"/>
          <w:szCs w:val="24"/>
        </w:rPr>
        <w:tab/>
        <w:t>Ministry of Local Self Government</w:t>
      </w:r>
    </w:p>
    <w:p w:rsidR="00902EF4" w:rsidRDefault="00902EF4" w:rsidP="0061364B">
      <w:pPr>
        <w:spacing w:after="0" w:line="276" w:lineRule="auto"/>
        <w:contextualSpacing/>
        <w:rPr>
          <w:sz w:val="24"/>
          <w:szCs w:val="24"/>
        </w:rPr>
      </w:pPr>
      <w:r>
        <w:rPr>
          <w:sz w:val="24"/>
          <w:szCs w:val="24"/>
        </w:rPr>
        <w:t>MoLSP</w:t>
      </w:r>
      <w:r w:rsidRPr="00B64C71">
        <w:rPr>
          <w:sz w:val="24"/>
          <w:szCs w:val="24"/>
        </w:rPr>
        <w:t xml:space="preserve"> </w:t>
      </w:r>
      <w:r>
        <w:rPr>
          <w:sz w:val="24"/>
          <w:szCs w:val="24"/>
        </w:rPr>
        <w:tab/>
      </w:r>
      <w:r w:rsidRPr="00B64C71">
        <w:rPr>
          <w:sz w:val="24"/>
          <w:szCs w:val="24"/>
        </w:rPr>
        <w:t xml:space="preserve">Ministry of </w:t>
      </w:r>
      <w:r>
        <w:rPr>
          <w:sz w:val="24"/>
          <w:szCs w:val="24"/>
        </w:rPr>
        <w:t>Labour and Social Policy</w:t>
      </w:r>
    </w:p>
    <w:p w:rsidR="00B64C71" w:rsidRPr="00B64C71" w:rsidRDefault="00B64C71" w:rsidP="0061364B">
      <w:pPr>
        <w:spacing w:after="0" w:line="276" w:lineRule="auto"/>
        <w:contextualSpacing/>
        <w:rPr>
          <w:sz w:val="24"/>
          <w:szCs w:val="24"/>
        </w:rPr>
      </w:pPr>
      <w:r w:rsidRPr="00B64C71">
        <w:rPr>
          <w:sz w:val="24"/>
          <w:szCs w:val="24"/>
        </w:rPr>
        <w:t>Mo</w:t>
      </w:r>
      <w:r w:rsidR="00902EF4" w:rsidRPr="00B64C71">
        <w:rPr>
          <w:sz w:val="24"/>
          <w:szCs w:val="24"/>
        </w:rPr>
        <w:t>E</w:t>
      </w:r>
      <w:r w:rsidRPr="00B64C71">
        <w:rPr>
          <w:sz w:val="24"/>
          <w:szCs w:val="24"/>
        </w:rPr>
        <w:t>S</w:t>
      </w:r>
      <w:r w:rsidRPr="00B64C71">
        <w:rPr>
          <w:sz w:val="24"/>
          <w:szCs w:val="24"/>
        </w:rPr>
        <w:tab/>
      </w:r>
      <w:r w:rsidR="006F081C">
        <w:rPr>
          <w:sz w:val="24"/>
          <w:szCs w:val="24"/>
        </w:rPr>
        <w:tab/>
      </w:r>
      <w:r w:rsidRPr="00B64C71">
        <w:rPr>
          <w:sz w:val="24"/>
          <w:szCs w:val="24"/>
        </w:rPr>
        <w:t xml:space="preserve">Ministry of </w:t>
      </w:r>
      <w:r w:rsidR="00902EF4" w:rsidRPr="00B64C71">
        <w:rPr>
          <w:sz w:val="24"/>
          <w:szCs w:val="24"/>
        </w:rPr>
        <w:t xml:space="preserve">Education and </w:t>
      </w:r>
      <w:r w:rsidRPr="00B64C71">
        <w:rPr>
          <w:sz w:val="24"/>
          <w:szCs w:val="24"/>
        </w:rPr>
        <w:t xml:space="preserve">Science </w:t>
      </w:r>
    </w:p>
    <w:p w:rsidR="00B64C71" w:rsidRPr="00B64C71" w:rsidRDefault="00B64C71" w:rsidP="0061364B">
      <w:pPr>
        <w:spacing w:after="0" w:line="276" w:lineRule="auto"/>
        <w:contextualSpacing/>
        <w:rPr>
          <w:sz w:val="24"/>
          <w:szCs w:val="24"/>
        </w:rPr>
      </w:pPr>
      <w:r w:rsidRPr="00B64C71">
        <w:rPr>
          <w:sz w:val="24"/>
          <w:szCs w:val="24"/>
        </w:rPr>
        <w:t>MoTC</w:t>
      </w:r>
      <w:r w:rsidRPr="00B64C71">
        <w:rPr>
          <w:sz w:val="24"/>
          <w:szCs w:val="24"/>
        </w:rPr>
        <w:tab/>
      </w:r>
      <w:r w:rsidR="006F081C">
        <w:rPr>
          <w:sz w:val="24"/>
          <w:szCs w:val="24"/>
        </w:rPr>
        <w:tab/>
      </w:r>
      <w:r w:rsidRPr="00B64C71">
        <w:rPr>
          <w:sz w:val="24"/>
          <w:szCs w:val="24"/>
        </w:rPr>
        <w:t>Ministry of Transport and Communication</w:t>
      </w:r>
    </w:p>
    <w:p w:rsidR="00B64C71" w:rsidRPr="00B64C71" w:rsidRDefault="00B64C71" w:rsidP="0061364B">
      <w:pPr>
        <w:spacing w:after="0" w:line="276" w:lineRule="auto"/>
        <w:contextualSpacing/>
        <w:rPr>
          <w:sz w:val="24"/>
          <w:szCs w:val="24"/>
        </w:rPr>
      </w:pPr>
      <w:r w:rsidRPr="00B64C71">
        <w:rPr>
          <w:sz w:val="24"/>
          <w:szCs w:val="24"/>
        </w:rPr>
        <w:t>MW</w:t>
      </w:r>
      <w:r w:rsidRPr="00B64C71">
        <w:rPr>
          <w:sz w:val="24"/>
          <w:szCs w:val="24"/>
        </w:rPr>
        <w:tab/>
      </w:r>
      <w:r w:rsidR="006F081C">
        <w:rPr>
          <w:sz w:val="24"/>
          <w:szCs w:val="24"/>
        </w:rPr>
        <w:tab/>
      </w:r>
      <w:r w:rsidRPr="00B64C71">
        <w:rPr>
          <w:sz w:val="24"/>
          <w:szCs w:val="24"/>
        </w:rPr>
        <w:t>Mega Watts</w:t>
      </w:r>
    </w:p>
    <w:p w:rsidR="00B64C71" w:rsidRPr="00B64C71" w:rsidRDefault="00B64C71" w:rsidP="0061364B">
      <w:pPr>
        <w:spacing w:after="0" w:line="276" w:lineRule="auto"/>
        <w:contextualSpacing/>
        <w:rPr>
          <w:sz w:val="24"/>
          <w:szCs w:val="24"/>
        </w:rPr>
      </w:pPr>
      <w:r w:rsidRPr="00B64C71">
        <w:rPr>
          <w:sz w:val="24"/>
          <w:szCs w:val="24"/>
        </w:rPr>
        <w:t>NAO</w:t>
      </w:r>
      <w:r w:rsidRPr="00B64C71">
        <w:rPr>
          <w:sz w:val="24"/>
          <w:szCs w:val="24"/>
        </w:rPr>
        <w:tab/>
      </w:r>
      <w:r w:rsidR="006F081C">
        <w:rPr>
          <w:sz w:val="24"/>
          <w:szCs w:val="24"/>
        </w:rPr>
        <w:tab/>
      </w:r>
      <w:r w:rsidRPr="00B64C71">
        <w:rPr>
          <w:sz w:val="24"/>
          <w:szCs w:val="24"/>
        </w:rPr>
        <w:t xml:space="preserve">National </w:t>
      </w:r>
      <w:r w:rsidR="006F081C" w:rsidRPr="00B64C71">
        <w:rPr>
          <w:sz w:val="24"/>
          <w:szCs w:val="24"/>
        </w:rPr>
        <w:t xml:space="preserve">Authorisation </w:t>
      </w:r>
      <w:r w:rsidR="006F081C">
        <w:rPr>
          <w:sz w:val="24"/>
          <w:szCs w:val="24"/>
        </w:rPr>
        <w:t>Officer</w:t>
      </w:r>
      <w:r w:rsidRPr="00B64C71">
        <w:rPr>
          <w:sz w:val="24"/>
          <w:szCs w:val="24"/>
        </w:rPr>
        <w:t xml:space="preserve"> </w:t>
      </w:r>
    </w:p>
    <w:p w:rsidR="00B64C71" w:rsidRPr="00B64C71" w:rsidRDefault="00B64C71" w:rsidP="0061364B">
      <w:pPr>
        <w:spacing w:after="0" w:line="276" w:lineRule="auto"/>
        <w:contextualSpacing/>
        <w:rPr>
          <w:sz w:val="24"/>
          <w:szCs w:val="24"/>
        </w:rPr>
      </w:pPr>
      <w:r w:rsidRPr="00B64C71">
        <w:rPr>
          <w:sz w:val="24"/>
          <w:szCs w:val="24"/>
        </w:rPr>
        <w:t>NARDS</w:t>
      </w:r>
      <w:r w:rsidRPr="00B64C71">
        <w:rPr>
          <w:sz w:val="24"/>
          <w:szCs w:val="24"/>
        </w:rPr>
        <w:tab/>
        <w:t>National Agricultural and Rural Development Strategy</w:t>
      </w:r>
    </w:p>
    <w:p w:rsidR="00B64C71" w:rsidRPr="00B64C71" w:rsidRDefault="00B64C71" w:rsidP="0061364B">
      <w:pPr>
        <w:spacing w:after="0" w:line="276" w:lineRule="auto"/>
        <w:contextualSpacing/>
        <w:rPr>
          <w:sz w:val="24"/>
          <w:szCs w:val="24"/>
        </w:rPr>
      </w:pPr>
      <w:r w:rsidRPr="00B64C71">
        <w:rPr>
          <w:sz w:val="24"/>
          <w:szCs w:val="24"/>
        </w:rPr>
        <w:t>NCEA</w:t>
      </w:r>
      <w:r w:rsidRPr="00B64C71">
        <w:rPr>
          <w:sz w:val="24"/>
          <w:szCs w:val="24"/>
        </w:rPr>
        <w:tab/>
      </w:r>
      <w:r w:rsidR="006F081C">
        <w:rPr>
          <w:sz w:val="24"/>
          <w:szCs w:val="24"/>
        </w:rPr>
        <w:tab/>
      </w:r>
      <w:r w:rsidRPr="00B64C71">
        <w:rPr>
          <w:sz w:val="24"/>
          <w:szCs w:val="24"/>
        </w:rPr>
        <w:t>National Classification of Economic Activities</w:t>
      </w:r>
    </w:p>
    <w:p w:rsidR="00B64C71" w:rsidRPr="00B64C71" w:rsidRDefault="00B64C71" w:rsidP="0061364B">
      <w:pPr>
        <w:spacing w:after="0" w:line="276" w:lineRule="auto"/>
        <w:contextualSpacing/>
        <w:rPr>
          <w:sz w:val="24"/>
          <w:szCs w:val="24"/>
        </w:rPr>
      </w:pPr>
      <w:r w:rsidRPr="00B64C71">
        <w:rPr>
          <w:sz w:val="24"/>
          <w:szCs w:val="24"/>
        </w:rPr>
        <w:t>NEA</w:t>
      </w:r>
      <w:r w:rsidRPr="00B64C71">
        <w:rPr>
          <w:sz w:val="24"/>
          <w:szCs w:val="24"/>
        </w:rPr>
        <w:tab/>
      </w:r>
      <w:r w:rsidR="006F081C">
        <w:rPr>
          <w:sz w:val="24"/>
          <w:szCs w:val="24"/>
        </w:rPr>
        <w:tab/>
      </w:r>
      <w:r w:rsidRPr="00B64C71">
        <w:rPr>
          <w:sz w:val="24"/>
          <w:szCs w:val="24"/>
        </w:rPr>
        <w:t>National Extension Agency</w:t>
      </w:r>
    </w:p>
    <w:p w:rsidR="00B64C71" w:rsidRPr="00B64C71" w:rsidRDefault="00B64C71" w:rsidP="0061364B">
      <w:pPr>
        <w:spacing w:after="0" w:line="276" w:lineRule="auto"/>
        <w:contextualSpacing/>
        <w:rPr>
          <w:sz w:val="24"/>
          <w:szCs w:val="24"/>
        </w:rPr>
      </w:pPr>
      <w:r w:rsidRPr="00B64C71">
        <w:rPr>
          <w:sz w:val="24"/>
          <w:szCs w:val="24"/>
        </w:rPr>
        <w:t>NF</w:t>
      </w:r>
      <w:r w:rsidRPr="00B64C71">
        <w:rPr>
          <w:sz w:val="24"/>
          <w:szCs w:val="24"/>
        </w:rPr>
        <w:tab/>
      </w:r>
      <w:r w:rsidR="006F081C">
        <w:rPr>
          <w:sz w:val="24"/>
          <w:szCs w:val="24"/>
        </w:rPr>
        <w:tab/>
      </w:r>
      <w:r w:rsidRPr="00B64C71">
        <w:rPr>
          <w:sz w:val="24"/>
          <w:szCs w:val="24"/>
        </w:rPr>
        <w:t>National Fund (Ministry of Finance)</w:t>
      </w:r>
    </w:p>
    <w:p w:rsidR="00B64C71" w:rsidRPr="00B64C71" w:rsidRDefault="00B64C71" w:rsidP="0061364B">
      <w:pPr>
        <w:spacing w:after="0" w:line="276" w:lineRule="auto"/>
        <w:contextualSpacing/>
        <w:rPr>
          <w:sz w:val="24"/>
          <w:szCs w:val="24"/>
        </w:rPr>
      </w:pPr>
      <w:r w:rsidRPr="00B64C71">
        <w:rPr>
          <w:sz w:val="24"/>
          <w:szCs w:val="24"/>
        </w:rPr>
        <w:t>NGO</w:t>
      </w:r>
      <w:r w:rsidRPr="00B64C71">
        <w:rPr>
          <w:sz w:val="24"/>
          <w:szCs w:val="24"/>
        </w:rPr>
        <w:tab/>
      </w:r>
      <w:r w:rsidR="006F081C">
        <w:rPr>
          <w:sz w:val="24"/>
          <w:szCs w:val="24"/>
        </w:rPr>
        <w:tab/>
      </w:r>
      <w:r w:rsidRPr="00B64C71">
        <w:rPr>
          <w:sz w:val="24"/>
          <w:szCs w:val="24"/>
        </w:rPr>
        <w:t>Non-Governmental Organisation</w:t>
      </w:r>
    </w:p>
    <w:p w:rsidR="00B64C71" w:rsidRPr="00B64C71" w:rsidRDefault="00B64C71" w:rsidP="0061364B">
      <w:pPr>
        <w:spacing w:after="0" w:line="276" w:lineRule="auto"/>
        <w:contextualSpacing/>
        <w:rPr>
          <w:sz w:val="24"/>
          <w:szCs w:val="24"/>
        </w:rPr>
      </w:pPr>
      <w:r w:rsidRPr="00B64C71">
        <w:rPr>
          <w:sz w:val="24"/>
          <w:szCs w:val="24"/>
        </w:rPr>
        <w:t>NIPAC</w:t>
      </w:r>
      <w:r w:rsidRPr="00B64C71">
        <w:rPr>
          <w:sz w:val="24"/>
          <w:szCs w:val="24"/>
        </w:rPr>
        <w:tab/>
        <w:t>National IPA Coordinator</w:t>
      </w:r>
    </w:p>
    <w:p w:rsidR="00B64C71" w:rsidRPr="00B64C71" w:rsidRDefault="00B64C71" w:rsidP="0061364B">
      <w:pPr>
        <w:spacing w:after="0" w:line="276" w:lineRule="auto"/>
        <w:contextualSpacing/>
        <w:rPr>
          <w:sz w:val="24"/>
          <w:szCs w:val="24"/>
        </w:rPr>
      </w:pPr>
      <w:r w:rsidRPr="00B64C71">
        <w:rPr>
          <w:sz w:val="24"/>
          <w:szCs w:val="24"/>
        </w:rPr>
        <w:t>NPAA</w:t>
      </w:r>
      <w:r w:rsidRPr="00B64C71">
        <w:rPr>
          <w:sz w:val="24"/>
          <w:szCs w:val="24"/>
        </w:rPr>
        <w:tab/>
      </w:r>
      <w:r w:rsidR="006F081C">
        <w:rPr>
          <w:sz w:val="24"/>
          <w:szCs w:val="24"/>
        </w:rPr>
        <w:tab/>
      </w:r>
      <w:r w:rsidRPr="00B64C71">
        <w:rPr>
          <w:sz w:val="24"/>
          <w:szCs w:val="24"/>
        </w:rPr>
        <w:t>National Programme for Adoption of Acquis</w:t>
      </w:r>
    </w:p>
    <w:p w:rsidR="009457F9" w:rsidRDefault="009457F9" w:rsidP="0061364B">
      <w:pPr>
        <w:spacing w:after="0" w:line="276" w:lineRule="auto"/>
        <w:contextualSpacing/>
        <w:rPr>
          <w:sz w:val="24"/>
          <w:szCs w:val="24"/>
        </w:rPr>
      </w:pPr>
      <w:r>
        <w:rPr>
          <w:sz w:val="24"/>
          <w:szCs w:val="24"/>
        </w:rPr>
        <w:t>NRDN</w:t>
      </w:r>
      <w:r>
        <w:rPr>
          <w:sz w:val="24"/>
          <w:szCs w:val="24"/>
        </w:rPr>
        <w:tab/>
      </w:r>
      <w:r>
        <w:rPr>
          <w:sz w:val="24"/>
          <w:szCs w:val="24"/>
        </w:rPr>
        <w:tab/>
        <w:t>National Rural Development Network</w:t>
      </w:r>
    </w:p>
    <w:p w:rsidR="00B64C71" w:rsidRPr="00B64C71" w:rsidRDefault="00B64C71" w:rsidP="0061364B">
      <w:pPr>
        <w:spacing w:after="0" w:line="276" w:lineRule="auto"/>
        <w:contextualSpacing/>
        <w:rPr>
          <w:sz w:val="24"/>
          <w:szCs w:val="24"/>
        </w:rPr>
      </w:pPr>
      <w:r w:rsidRPr="00B64C71">
        <w:rPr>
          <w:sz w:val="24"/>
          <w:szCs w:val="24"/>
        </w:rPr>
        <w:t>NUTS</w:t>
      </w:r>
      <w:r w:rsidRPr="00B64C71">
        <w:rPr>
          <w:sz w:val="24"/>
          <w:szCs w:val="24"/>
        </w:rPr>
        <w:tab/>
      </w:r>
      <w:r w:rsidR="006F081C">
        <w:rPr>
          <w:sz w:val="24"/>
          <w:szCs w:val="24"/>
        </w:rPr>
        <w:tab/>
      </w:r>
      <w:r w:rsidRPr="00B64C71">
        <w:rPr>
          <w:sz w:val="24"/>
          <w:szCs w:val="24"/>
        </w:rPr>
        <w:t xml:space="preserve">Nomenclature of </w:t>
      </w:r>
      <w:r w:rsidR="006F081C" w:rsidRPr="00B64C71">
        <w:rPr>
          <w:sz w:val="24"/>
          <w:szCs w:val="24"/>
        </w:rPr>
        <w:t>Units</w:t>
      </w:r>
      <w:r w:rsidR="006F081C">
        <w:rPr>
          <w:sz w:val="24"/>
          <w:szCs w:val="24"/>
        </w:rPr>
        <w:t xml:space="preserve"> for</w:t>
      </w:r>
      <w:r w:rsidR="006F081C" w:rsidRPr="00B64C71">
        <w:rPr>
          <w:sz w:val="24"/>
          <w:szCs w:val="24"/>
        </w:rPr>
        <w:t xml:space="preserve"> Territorial </w:t>
      </w:r>
      <w:r w:rsidRPr="00B64C71">
        <w:rPr>
          <w:sz w:val="24"/>
          <w:szCs w:val="24"/>
        </w:rPr>
        <w:t>Statistic</w:t>
      </w:r>
      <w:r w:rsidR="006F081C">
        <w:rPr>
          <w:sz w:val="24"/>
          <w:szCs w:val="24"/>
        </w:rPr>
        <w:t>s</w:t>
      </w:r>
      <w:r w:rsidRPr="00B64C71">
        <w:rPr>
          <w:sz w:val="24"/>
          <w:szCs w:val="24"/>
        </w:rPr>
        <w:t xml:space="preserve"> </w:t>
      </w:r>
    </w:p>
    <w:p w:rsidR="00B64C71" w:rsidRPr="00B64C71" w:rsidRDefault="00B64C71" w:rsidP="0061364B">
      <w:pPr>
        <w:spacing w:after="0" w:line="276" w:lineRule="auto"/>
        <w:contextualSpacing/>
        <w:rPr>
          <w:sz w:val="24"/>
          <w:szCs w:val="24"/>
        </w:rPr>
      </w:pPr>
      <w:r w:rsidRPr="00B64C71">
        <w:rPr>
          <w:sz w:val="24"/>
          <w:szCs w:val="24"/>
        </w:rPr>
        <w:t>OECD</w:t>
      </w:r>
      <w:r w:rsidRPr="00B64C71">
        <w:rPr>
          <w:sz w:val="24"/>
          <w:szCs w:val="24"/>
        </w:rPr>
        <w:tab/>
      </w:r>
      <w:r w:rsidR="006F081C">
        <w:rPr>
          <w:sz w:val="24"/>
          <w:szCs w:val="24"/>
        </w:rPr>
        <w:tab/>
      </w:r>
      <w:r w:rsidRPr="00B64C71">
        <w:rPr>
          <w:sz w:val="24"/>
          <w:szCs w:val="24"/>
        </w:rPr>
        <w:t>Organisation for Economic Cooperation and Development</w:t>
      </w:r>
    </w:p>
    <w:p w:rsidR="00B64C71" w:rsidRPr="00B64C71" w:rsidRDefault="00B64C71" w:rsidP="0061364B">
      <w:pPr>
        <w:spacing w:after="0" w:line="276" w:lineRule="auto"/>
        <w:contextualSpacing/>
        <w:rPr>
          <w:sz w:val="24"/>
          <w:szCs w:val="24"/>
        </w:rPr>
      </w:pPr>
      <w:r w:rsidRPr="00B64C71">
        <w:rPr>
          <w:sz w:val="24"/>
          <w:szCs w:val="24"/>
        </w:rPr>
        <w:t>OG</w:t>
      </w:r>
      <w:r w:rsidRPr="00B64C71">
        <w:rPr>
          <w:sz w:val="24"/>
          <w:szCs w:val="24"/>
        </w:rPr>
        <w:tab/>
      </w:r>
      <w:r w:rsidR="006F081C">
        <w:rPr>
          <w:sz w:val="24"/>
          <w:szCs w:val="24"/>
        </w:rPr>
        <w:tab/>
      </w:r>
      <w:r w:rsidRPr="00B64C71">
        <w:rPr>
          <w:sz w:val="24"/>
          <w:szCs w:val="24"/>
        </w:rPr>
        <w:t xml:space="preserve">Official Gazette of </w:t>
      </w:r>
      <w:r w:rsidR="00996016" w:rsidRPr="00B64C71">
        <w:rPr>
          <w:sz w:val="24"/>
          <w:szCs w:val="24"/>
        </w:rPr>
        <w:t>the Republic</w:t>
      </w:r>
      <w:r w:rsidRPr="00B64C71">
        <w:rPr>
          <w:sz w:val="24"/>
          <w:szCs w:val="24"/>
        </w:rPr>
        <w:t xml:space="preserve"> of Macedonia</w:t>
      </w:r>
    </w:p>
    <w:p w:rsidR="00220D6B" w:rsidRDefault="00220D6B" w:rsidP="0061364B">
      <w:pPr>
        <w:spacing w:after="0" w:line="276" w:lineRule="auto"/>
        <w:contextualSpacing/>
        <w:rPr>
          <w:sz w:val="24"/>
          <w:szCs w:val="24"/>
        </w:rPr>
      </w:pPr>
      <w:r>
        <w:rPr>
          <w:sz w:val="24"/>
          <w:szCs w:val="24"/>
        </w:rPr>
        <w:t>PPP</w:t>
      </w:r>
      <w:r>
        <w:rPr>
          <w:sz w:val="24"/>
          <w:szCs w:val="24"/>
        </w:rPr>
        <w:tab/>
      </w:r>
      <w:r>
        <w:rPr>
          <w:sz w:val="24"/>
          <w:szCs w:val="24"/>
        </w:rPr>
        <w:tab/>
        <w:t>Public Private Partnership</w:t>
      </w:r>
    </w:p>
    <w:p w:rsidR="00C67A0F" w:rsidRDefault="00C67A0F" w:rsidP="0061364B">
      <w:pPr>
        <w:spacing w:after="0" w:line="276" w:lineRule="auto"/>
        <w:contextualSpacing/>
        <w:rPr>
          <w:sz w:val="24"/>
          <w:szCs w:val="24"/>
        </w:rPr>
      </w:pPr>
      <w:r w:rsidRPr="00F54026">
        <w:rPr>
          <w:sz w:val="24"/>
          <w:szCs w:val="24"/>
          <w:lang w:eastAsia="ar-SA"/>
        </w:rPr>
        <w:t>PRAG</w:t>
      </w:r>
      <w:r w:rsidRPr="00B64C71">
        <w:rPr>
          <w:sz w:val="24"/>
          <w:szCs w:val="24"/>
        </w:rPr>
        <w:t xml:space="preserve"> </w:t>
      </w:r>
      <w:r w:rsidR="00616F23">
        <w:rPr>
          <w:sz w:val="24"/>
          <w:szCs w:val="24"/>
        </w:rPr>
        <w:tab/>
      </w:r>
      <w:r w:rsidR="00616F23">
        <w:rPr>
          <w:sz w:val="24"/>
          <w:szCs w:val="24"/>
        </w:rPr>
        <w:tab/>
      </w:r>
      <w:r w:rsidR="00616F23" w:rsidRPr="00616F23">
        <w:rPr>
          <w:sz w:val="24"/>
          <w:szCs w:val="24"/>
        </w:rPr>
        <w:t>Practical Guide to Contract Procedures for EU External Actions</w:t>
      </w:r>
    </w:p>
    <w:p w:rsidR="00B64C71" w:rsidRPr="00B64C71" w:rsidRDefault="00B64C71" w:rsidP="0061364B">
      <w:pPr>
        <w:spacing w:after="0" w:line="276" w:lineRule="auto"/>
        <w:contextualSpacing/>
        <w:rPr>
          <w:sz w:val="24"/>
          <w:szCs w:val="24"/>
        </w:rPr>
      </w:pPr>
      <w:r w:rsidRPr="00B64C71">
        <w:rPr>
          <w:sz w:val="24"/>
          <w:szCs w:val="24"/>
        </w:rPr>
        <w:t>SAA</w:t>
      </w:r>
      <w:r w:rsidRPr="00B64C71">
        <w:rPr>
          <w:sz w:val="24"/>
          <w:szCs w:val="24"/>
        </w:rPr>
        <w:tab/>
      </w:r>
      <w:r w:rsidR="006F081C">
        <w:rPr>
          <w:sz w:val="24"/>
          <w:szCs w:val="24"/>
        </w:rPr>
        <w:tab/>
      </w:r>
      <w:r w:rsidRPr="00B64C71">
        <w:rPr>
          <w:sz w:val="24"/>
          <w:szCs w:val="24"/>
        </w:rPr>
        <w:t>Stabilisation and Association Agreement</w:t>
      </w:r>
    </w:p>
    <w:p w:rsidR="00902EF4" w:rsidRDefault="00902EF4" w:rsidP="0061364B">
      <w:pPr>
        <w:spacing w:after="0" w:line="276" w:lineRule="auto"/>
        <w:contextualSpacing/>
        <w:rPr>
          <w:sz w:val="24"/>
          <w:szCs w:val="24"/>
        </w:rPr>
      </w:pPr>
      <w:r>
        <w:rPr>
          <w:sz w:val="24"/>
          <w:szCs w:val="24"/>
        </w:rPr>
        <w:t>SEA</w:t>
      </w:r>
      <w:r>
        <w:rPr>
          <w:sz w:val="24"/>
          <w:szCs w:val="24"/>
        </w:rPr>
        <w:tab/>
      </w:r>
      <w:r>
        <w:rPr>
          <w:sz w:val="24"/>
          <w:szCs w:val="24"/>
        </w:rPr>
        <w:tab/>
        <w:t>Secretariat for European Affairs</w:t>
      </w:r>
    </w:p>
    <w:p w:rsidR="00E732D7" w:rsidRDefault="00E732D7" w:rsidP="0061364B">
      <w:pPr>
        <w:spacing w:after="0" w:line="276" w:lineRule="auto"/>
        <w:contextualSpacing/>
        <w:rPr>
          <w:sz w:val="24"/>
          <w:szCs w:val="24"/>
        </w:rPr>
      </w:pPr>
      <w:r>
        <w:rPr>
          <w:sz w:val="24"/>
          <w:szCs w:val="24"/>
        </w:rPr>
        <w:t>SEE</w:t>
      </w:r>
      <w:r>
        <w:rPr>
          <w:sz w:val="24"/>
          <w:szCs w:val="24"/>
        </w:rPr>
        <w:tab/>
      </w:r>
      <w:r>
        <w:rPr>
          <w:sz w:val="24"/>
          <w:szCs w:val="24"/>
        </w:rPr>
        <w:tab/>
        <w:t>South East Europe(an)</w:t>
      </w:r>
    </w:p>
    <w:p w:rsidR="00B64C71" w:rsidRPr="00B64C71" w:rsidRDefault="00B64C71" w:rsidP="0061364B">
      <w:pPr>
        <w:spacing w:after="0" w:line="276" w:lineRule="auto"/>
        <w:contextualSpacing/>
        <w:rPr>
          <w:sz w:val="24"/>
          <w:szCs w:val="24"/>
        </w:rPr>
      </w:pPr>
      <w:r w:rsidRPr="00B64C71">
        <w:rPr>
          <w:sz w:val="24"/>
          <w:szCs w:val="24"/>
        </w:rPr>
        <w:t>SIDA</w:t>
      </w:r>
      <w:r w:rsidRPr="00B64C71">
        <w:rPr>
          <w:sz w:val="24"/>
          <w:szCs w:val="24"/>
        </w:rPr>
        <w:tab/>
      </w:r>
      <w:r w:rsidR="006F081C">
        <w:rPr>
          <w:sz w:val="24"/>
          <w:szCs w:val="24"/>
        </w:rPr>
        <w:tab/>
      </w:r>
      <w:r w:rsidRPr="00B64C71">
        <w:rPr>
          <w:sz w:val="24"/>
          <w:szCs w:val="24"/>
        </w:rPr>
        <w:t>Swedish International Development Agency</w:t>
      </w:r>
    </w:p>
    <w:p w:rsidR="00B64C71" w:rsidRPr="00B64C71" w:rsidRDefault="00B64C71" w:rsidP="0061364B">
      <w:pPr>
        <w:spacing w:after="0" w:line="276" w:lineRule="auto"/>
        <w:contextualSpacing/>
        <w:rPr>
          <w:sz w:val="24"/>
          <w:szCs w:val="24"/>
        </w:rPr>
      </w:pPr>
      <w:r w:rsidRPr="00B64C71">
        <w:rPr>
          <w:sz w:val="24"/>
          <w:szCs w:val="24"/>
        </w:rPr>
        <w:t>SMEs</w:t>
      </w:r>
      <w:r w:rsidRPr="00B64C71">
        <w:rPr>
          <w:sz w:val="24"/>
          <w:szCs w:val="24"/>
        </w:rPr>
        <w:tab/>
      </w:r>
      <w:r w:rsidR="006F081C">
        <w:rPr>
          <w:sz w:val="24"/>
          <w:szCs w:val="24"/>
        </w:rPr>
        <w:tab/>
      </w:r>
      <w:r w:rsidRPr="00B64C71">
        <w:rPr>
          <w:sz w:val="24"/>
          <w:szCs w:val="24"/>
        </w:rPr>
        <w:t>Small and Medium Enterprises</w:t>
      </w:r>
    </w:p>
    <w:p w:rsidR="00B64C71" w:rsidRPr="00B64C71" w:rsidRDefault="00B64C71" w:rsidP="0061364B">
      <w:pPr>
        <w:spacing w:after="0" w:line="276" w:lineRule="auto"/>
        <w:contextualSpacing/>
        <w:rPr>
          <w:sz w:val="24"/>
          <w:szCs w:val="24"/>
        </w:rPr>
      </w:pPr>
      <w:r w:rsidRPr="00B64C71">
        <w:rPr>
          <w:sz w:val="24"/>
          <w:szCs w:val="24"/>
        </w:rPr>
        <w:t>SSO</w:t>
      </w:r>
      <w:r w:rsidRPr="00B64C71">
        <w:rPr>
          <w:sz w:val="24"/>
          <w:szCs w:val="24"/>
        </w:rPr>
        <w:tab/>
      </w:r>
      <w:r w:rsidR="006F081C">
        <w:rPr>
          <w:sz w:val="24"/>
          <w:szCs w:val="24"/>
        </w:rPr>
        <w:tab/>
      </w:r>
      <w:r w:rsidRPr="00B64C71">
        <w:rPr>
          <w:sz w:val="24"/>
          <w:szCs w:val="24"/>
        </w:rPr>
        <w:t>State Statistical Office</w:t>
      </w:r>
    </w:p>
    <w:p w:rsidR="00B64C71" w:rsidRPr="00B64C71" w:rsidRDefault="00B64C71" w:rsidP="0061364B">
      <w:pPr>
        <w:spacing w:after="0" w:line="276" w:lineRule="auto"/>
        <w:contextualSpacing/>
        <w:rPr>
          <w:sz w:val="24"/>
          <w:szCs w:val="24"/>
        </w:rPr>
      </w:pPr>
      <w:r w:rsidRPr="00B64C71">
        <w:rPr>
          <w:sz w:val="24"/>
          <w:szCs w:val="24"/>
        </w:rPr>
        <w:t>SWOT</w:t>
      </w:r>
      <w:r w:rsidRPr="00B64C71">
        <w:rPr>
          <w:sz w:val="24"/>
          <w:szCs w:val="24"/>
        </w:rPr>
        <w:tab/>
      </w:r>
      <w:r w:rsidR="006F081C">
        <w:rPr>
          <w:sz w:val="24"/>
          <w:szCs w:val="24"/>
        </w:rPr>
        <w:tab/>
      </w:r>
      <w:r w:rsidRPr="00B64C71">
        <w:rPr>
          <w:sz w:val="24"/>
          <w:szCs w:val="24"/>
        </w:rPr>
        <w:t>Strengths, Weaknesses, Opportunities and Threats analysis</w:t>
      </w:r>
    </w:p>
    <w:p w:rsidR="00B64C71" w:rsidRPr="00B64C71" w:rsidRDefault="00B64C71" w:rsidP="0061364B">
      <w:pPr>
        <w:spacing w:after="0" w:line="276" w:lineRule="auto"/>
        <w:contextualSpacing/>
        <w:rPr>
          <w:sz w:val="24"/>
          <w:szCs w:val="24"/>
        </w:rPr>
      </w:pPr>
      <w:r w:rsidRPr="00B64C71">
        <w:rPr>
          <w:sz w:val="24"/>
          <w:szCs w:val="24"/>
        </w:rPr>
        <w:t xml:space="preserve">TA </w:t>
      </w:r>
      <w:r w:rsidRPr="00B64C71">
        <w:rPr>
          <w:sz w:val="24"/>
          <w:szCs w:val="24"/>
        </w:rPr>
        <w:tab/>
      </w:r>
      <w:r w:rsidR="006F081C">
        <w:rPr>
          <w:sz w:val="24"/>
          <w:szCs w:val="24"/>
        </w:rPr>
        <w:tab/>
      </w:r>
      <w:r w:rsidRPr="00B64C71">
        <w:rPr>
          <w:sz w:val="24"/>
          <w:szCs w:val="24"/>
        </w:rPr>
        <w:t>Technical Assistance</w:t>
      </w:r>
    </w:p>
    <w:p w:rsidR="00B64C71" w:rsidRPr="00B64C71" w:rsidRDefault="00B64C71" w:rsidP="0061364B">
      <w:pPr>
        <w:spacing w:after="0" w:line="276" w:lineRule="auto"/>
        <w:contextualSpacing/>
        <w:rPr>
          <w:sz w:val="24"/>
          <w:szCs w:val="24"/>
        </w:rPr>
      </w:pPr>
      <w:r w:rsidRPr="00B64C71">
        <w:rPr>
          <w:sz w:val="24"/>
          <w:szCs w:val="24"/>
        </w:rPr>
        <w:t>TAIEX</w:t>
      </w:r>
      <w:r w:rsidRPr="00B64C71">
        <w:rPr>
          <w:sz w:val="24"/>
          <w:szCs w:val="24"/>
        </w:rPr>
        <w:tab/>
      </w:r>
      <w:r w:rsidR="006F081C">
        <w:rPr>
          <w:sz w:val="24"/>
          <w:szCs w:val="24"/>
        </w:rPr>
        <w:tab/>
      </w:r>
      <w:r w:rsidRPr="00B64C71">
        <w:rPr>
          <w:sz w:val="24"/>
          <w:szCs w:val="24"/>
        </w:rPr>
        <w:t>Technical Assistance and Information Exchange</w:t>
      </w:r>
    </w:p>
    <w:p w:rsidR="008B7241" w:rsidRDefault="008B7241" w:rsidP="0061364B">
      <w:pPr>
        <w:spacing w:after="0" w:line="276" w:lineRule="auto"/>
        <w:contextualSpacing/>
        <w:rPr>
          <w:sz w:val="24"/>
          <w:szCs w:val="24"/>
        </w:rPr>
      </w:pPr>
      <w:r>
        <w:rPr>
          <w:sz w:val="24"/>
          <w:szCs w:val="24"/>
        </w:rPr>
        <w:t>TPE</w:t>
      </w:r>
      <w:r>
        <w:rPr>
          <w:sz w:val="24"/>
          <w:szCs w:val="24"/>
        </w:rPr>
        <w:tab/>
      </w:r>
      <w:r>
        <w:rPr>
          <w:sz w:val="24"/>
          <w:szCs w:val="24"/>
        </w:rPr>
        <w:tab/>
        <w:t>Total Public Expenditures</w:t>
      </w:r>
    </w:p>
    <w:p w:rsidR="00B64C71" w:rsidRPr="00B64C71" w:rsidRDefault="00B64C71" w:rsidP="0061364B">
      <w:pPr>
        <w:spacing w:after="0" w:line="276" w:lineRule="auto"/>
        <w:contextualSpacing/>
        <w:rPr>
          <w:sz w:val="24"/>
          <w:szCs w:val="24"/>
        </w:rPr>
      </w:pPr>
      <w:r w:rsidRPr="00B64C71">
        <w:rPr>
          <w:sz w:val="24"/>
          <w:szCs w:val="24"/>
        </w:rPr>
        <w:t>UAA</w:t>
      </w:r>
      <w:r w:rsidRPr="00B64C71">
        <w:rPr>
          <w:sz w:val="24"/>
          <w:szCs w:val="24"/>
        </w:rPr>
        <w:tab/>
      </w:r>
      <w:r w:rsidR="006F081C">
        <w:rPr>
          <w:sz w:val="24"/>
          <w:szCs w:val="24"/>
        </w:rPr>
        <w:tab/>
      </w:r>
      <w:r w:rsidRPr="00B64C71">
        <w:rPr>
          <w:sz w:val="24"/>
          <w:szCs w:val="24"/>
        </w:rPr>
        <w:t>Utilized Agriculture Area</w:t>
      </w:r>
    </w:p>
    <w:p w:rsidR="00B64C71" w:rsidRPr="00B64C71" w:rsidRDefault="00B64C71" w:rsidP="0061364B">
      <w:pPr>
        <w:spacing w:after="0" w:line="276" w:lineRule="auto"/>
        <w:contextualSpacing/>
        <w:rPr>
          <w:sz w:val="24"/>
          <w:szCs w:val="24"/>
        </w:rPr>
      </w:pPr>
      <w:r w:rsidRPr="00B64C71">
        <w:rPr>
          <w:sz w:val="24"/>
          <w:szCs w:val="24"/>
        </w:rPr>
        <w:t>UHT</w:t>
      </w:r>
      <w:r w:rsidRPr="00B64C71">
        <w:rPr>
          <w:sz w:val="24"/>
          <w:szCs w:val="24"/>
        </w:rPr>
        <w:tab/>
      </w:r>
      <w:r w:rsidR="006F081C">
        <w:rPr>
          <w:sz w:val="24"/>
          <w:szCs w:val="24"/>
        </w:rPr>
        <w:tab/>
      </w:r>
      <w:r w:rsidRPr="00B64C71">
        <w:rPr>
          <w:sz w:val="24"/>
          <w:szCs w:val="24"/>
        </w:rPr>
        <w:t>Ultra-high temperature (for milk)</w:t>
      </w:r>
    </w:p>
    <w:p w:rsidR="00B64C71" w:rsidRPr="00B64C71" w:rsidRDefault="00B64C71" w:rsidP="0061364B">
      <w:pPr>
        <w:spacing w:after="0" w:line="276" w:lineRule="auto"/>
        <w:contextualSpacing/>
        <w:rPr>
          <w:sz w:val="24"/>
          <w:szCs w:val="24"/>
        </w:rPr>
      </w:pPr>
      <w:r w:rsidRPr="00B64C71">
        <w:rPr>
          <w:sz w:val="24"/>
          <w:szCs w:val="24"/>
        </w:rPr>
        <w:t>UN</w:t>
      </w:r>
      <w:r w:rsidRPr="00B64C71">
        <w:rPr>
          <w:sz w:val="24"/>
          <w:szCs w:val="24"/>
        </w:rPr>
        <w:tab/>
      </w:r>
      <w:r w:rsidR="006F081C">
        <w:rPr>
          <w:sz w:val="24"/>
          <w:szCs w:val="24"/>
        </w:rPr>
        <w:tab/>
      </w:r>
      <w:r w:rsidRPr="00B64C71">
        <w:rPr>
          <w:sz w:val="24"/>
          <w:szCs w:val="24"/>
        </w:rPr>
        <w:t>United Nations</w:t>
      </w:r>
    </w:p>
    <w:p w:rsidR="00B64C71" w:rsidRPr="00B64C71" w:rsidRDefault="00B64C71" w:rsidP="0061364B">
      <w:pPr>
        <w:spacing w:after="0" w:line="276" w:lineRule="auto"/>
        <w:contextualSpacing/>
        <w:rPr>
          <w:sz w:val="24"/>
          <w:szCs w:val="24"/>
        </w:rPr>
      </w:pPr>
      <w:r w:rsidRPr="00B64C71">
        <w:rPr>
          <w:sz w:val="24"/>
          <w:szCs w:val="24"/>
        </w:rPr>
        <w:t>UNDP</w:t>
      </w:r>
      <w:r w:rsidRPr="00B64C71">
        <w:rPr>
          <w:sz w:val="24"/>
          <w:szCs w:val="24"/>
        </w:rPr>
        <w:tab/>
      </w:r>
      <w:r w:rsidR="006F081C">
        <w:rPr>
          <w:sz w:val="24"/>
          <w:szCs w:val="24"/>
        </w:rPr>
        <w:tab/>
      </w:r>
      <w:r w:rsidRPr="00B64C71">
        <w:rPr>
          <w:sz w:val="24"/>
          <w:szCs w:val="24"/>
        </w:rPr>
        <w:t>United Nations Development Programme</w:t>
      </w:r>
    </w:p>
    <w:p w:rsidR="00B64C71" w:rsidRPr="00B64C71" w:rsidRDefault="00B64C71" w:rsidP="0061364B">
      <w:pPr>
        <w:spacing w:after="0" w:line="276" w:lineRule="auto"/>
        <w:contextualSpacing/>
        <w:rPr>
          <w:sz w:val="24"/>
          <w:szCs w:val="24"/>
        </w:rPr>
      </w:pPr>
      <w:r w:rsidRPr="00B64C71">
        <w:rPr>
          <w:sz w:val="24"/>
          <w:szCs w:val="24"/>
        </w:rPr>
        <w:t>UNEP</w:t>
      </w:r>
      <w:r w:rsidRPr="00B64C71">
        <w:rPr>
          <w:sz w:val="24"/>
          <w:szCs w:val="24"/>
        </w:rPr>
        <w:tab/>
      </w:r>
      <w:r w:rsidR="006F081C">
        <w:rPr>
          <w:sz w:val="24"/>
          <w:szCs w:val="24"/>
        </w:rPr>
        <w:tab/>
      </w:r>
      <w:r w:rsidRPr="00B64C71">
        <w:rPr>
          <w:sz w:val="24"/>
          <w:szCs w:val="24"/>
        </w:rPr>
        <w:t>United Nations Environment Programme</w:t>
      </w:r>
    </w:p>
    <w:p w:rsidR="00B64C71" w:rsidRPr="00B64C71" w:rsidRDefault="00B64C71" w:rsidP="0061364B">
      <w:pPr>
        <w:spacing w:after="0" w:line="276" w:lineRule="auto"/>
        <w:contextualSpacing/>
        <w:rPr>
          <w:sz w:val="24"/>
          <w:szCs w:val="24"/>
        </w:rPr>
      </w:pPr>
      <w:r w:rsidRPr="00B64C71">
        <w:rPr>
          <w:sz w:val="24"/>
          <w:szCs w:val="24"/>
        </w:rPr>
        <w:t>UNESCO</w:t>
      </w:r>
      <w:r w:rsidRPr="00B64C71">
        <w:rPr>
          <w:sz w:val="24"/>
          <w:szCs w:val="24"/>
        </w:rPr>
        <w:tab/>
        <w:t>United Nations Educational Scientific and Cultural Organisation</w:t>
      </w:r>
    </w:p>
    <w:p w:rsidR="00B64C71" w:rsidRPr="00B64C71" w:rsidRDefault="00B64C71" w:rsidP="0061364B">
      <w:pPr>
        <w:spacing w:after="0" w:line="276" w:lineRule="auto"/>
        <w:contextualSpacing/>
        <w:rPr>
          <w:sz w:val="24"/>
          <w:szCs w:val="24"/>
        </w:rPr>
      </w:pPr>
      <w:r w:rsidRPr="00B64C71">
        <w:rPr>
          <w:sz w:val="24"/>
          <w:szCs w:val="24"/>
        </w:rPr>
        <w:t>UNFCCC</w:t>
      </w:r>
      <w:r w:rsidRPr="00B64C71">
        <w:rPr>
          <w:sz w:val="24"/>
          <w:szCs w:val="24"/>
        </w:rPr>
        <w:tab/>
        <w:t>United Nations Framework Convention on Climate Change</w:t>
      </w:r>
    </w:p>
    <w:p w:rsidR="00B64C71" w:rsidRPr="00B64C71" w:rsidRDefault="00B64C71" w:rsidP="0061364B">
      <w:pPr>
        <w:spacing w:after="0" w:line="276" w:lineRule="auto"/>
        <w:contextualSpacing/>
        <w:rPr>
          <w:sz w:val="24"/>
          <w:szCs w:val="24"/>
        </w:rPr>
      </w:pPr>
      <w:r w:rsidRPr="00B64C71">
        <w:rPr>
          <w:sz w:val="24"/>
          <w:szCs w:val="24"/>
        </w:rPr>
        <w:t>USAID</w:t>
      </w:r>
      <w:r w:rsidRPr="00B64C71">
        <w:rPr>
          <w:sz w:val="24"/>
          <w:szCs w:val="24"/>
        </w:rPr>
        <w:tab/>
        <w:t>United States Agency for International Development</w:t>
      </w:r>
    </w:p>
    <w:p w:rsidR="00B64C71" w:rsidRPr="00B64C71" w:rsidRDefault="00B64C71" w:rsidP="0061364B">
      <w:pPr>
        <w:spacing w:after="0" w:line="276" w:lineRule="auto"/>
        <w:contextualSpacing/>
        <w:rPr>
          <w:sz w:val="24"/>
          <w:szCs w:val="24"/>
        </w:rPr>
      </w:pPr>
      <w:r w:rsidRPr="00B64C71">
        <w:rPr>
          <w:sz w:val="24"/>
          <w:szCs w:val="24"/>
        </w:rPr>
        <w:t>VET</w:t>
      </w:r>
      <w:r w:rsidRPr="00B64C71">
        <w:rPr>
          <w:sz w:val="24"/>
          <w:szCs w:val="24"/>
        </w:rPr>
        <w:tab/>
      </w:r>
      <w:r w:rsidR="006F081C">
        <w:rPr>
          <w:sz w:val="24"/>
          <w:szCs w:val="24"/>
        </w:rPr>
        <w:tab/>
      </w:r>
      <w:r w:rsidRPr="00B64C71">
        <w:rPr>
          <w:sz w:val="24"/>
          <w:szCs w:val="24"/>
        </w:rPr>
        <w:t>Vocational Educational and Training</w:t>
      </w:r>
    </w:p>
    <w:p w:rsidR="00DD286D" w:rsidRDefault="00DD286D" w:rsidP="0061364B">
      <w:pPr>
        <w:spacing w:after="0" w:line="276" w:lineRule="auto"/>
        <w:contextualSpacing/>
        <w:rPr>
          <w:sz w:val="24"/>
          <w:szCs w:val="24"/>
        </w:rPr>
      </w:pPr>
      <w:r>
        <w:rPr>
          <w:sz w:val="24"/>
          <w:szCs w:val="24"/>
        </w:rPr>
        <w:t>VAT</w:t>
      </w:r>
      <w:r>
        <w:rPr>
          <w:sz w:val="24"/>
          <w:szCs w:val="24"/>
        </w:rPr>
        <w:tab/>
      </w:r>
      <w:r>
        <w:rPr>
          <w:sz w:val="24"/>
          <w:szCs w:val="24"/>
        </w:rPr>
        <w:tab/>
        <w:t>Value Added Tax</w:t>
      </w:r>
    </w:p>
    <w:p w:rsidR="00B64C71" w:rsidRPr="00B64C71" w:rsidRDefault="00B64C71" w:rsidP="0061364B">
      <w:pPr>
        <w:spacing w:after="0" w:line="276" w:lineRule="auto"/>
        <w:contextualSpacing/>
        <w:rPr>
          <w:sz w:val="24"/>
          <w:szCs w:val="24"/>
        </w:rPr>
      </w:pPr>
      <w:r w:rsidRPr="00B64C71">
        <w:rPr>
          <w:sz w:val="24"/>
          <w:szCs w:val="24"/>
        </w:rPr>
        <w:t>WB</w:t>
      </w:r>
      <w:r w:rsidRPr="00B64C71">
        <w:rPr>
          <w:sz w:val="24"/>
          <w:szCs w:val="24"/>
        </w:rPr>
        <w:tab/>
      </w:r>
      <w:r w:rsidR="006F081C">
        <w:rPr>
          <w:sz w:val="24"/>
          <w:szCs w:val="24"/>
        </w:rPr>
        <w:tab/>
      </w:r>
      <w:r w:rsidRPr="00B64C71">
        <w:rPr>
          <w:sz w:val="24"/>
          <w:szCs w:val="24"/>
        </w:rPr>
        <w:t>World Bank</w:t>
      </w:r>
    </w:p>
    <w:p w:rsidR="00B64C71" w:rsidRPr="00B64C71" w:rsidRDefault="00B64C71" w:rsidP="0061364B">
      <w:pPr>
        <w:spacing w:after="0" w:line="276" w:lineRule="auto"/>
        <w:contextualSpacing/>
        <w:rPr>
          <w:sz w:val="24"/>
          <w:szCs w:val="24"/>
        </w:rPr>
      </w:pPr>
      <w:r w:rsidRPr="00B64C71">
        <w:rPr>
          <w:sz w:val="24"/>
          <w:szCs w:val="24"/>
        </w:rPr>
        <w:t>WTO</w:t>
      </w:r>
      <w:r w:rsidRPr="00B64C71">
        <w:rPr>
          <w:sz w:val="24"/>
          <w:szCs w:val="24"/>
        </w:rPr>
        <w:tab/>
      </w:r>
      <w:r w:rsidR="006F081C">
        <w:rPr>
          <w:sz w:val="24"/>
          <w:szCs w:val="24"/>
        </w:rPr>
        <w:tab/>
      </w:r>
      <w:r w:rsidRPr="00B64C71">
        <w:rPr>
          <w:sz w:val="24"/>
          <w:szCs w:val="24"/>
        </w:rPr>
        <w:t>World Trade Organization</w:t>
      </w:r>
    </w:p>
    <w:p w:rsidR="003F68E9" w:rsidRPr="00B64C71" w:rsidRDefault="003F68E9" w:rsidP="0061364B">
      <w:pPr>
        <w:spacing w:after="0" w:line="276" w:lineRule="auto"/>
        <w:contextualSpacing/>
        <w:rPr>
          <w:sz w:val="24"/>
          <w:szCs w:val="24"/>
        </w:rPr>
        <w:sectPr w:rsidR="003F68E9" w:rsidRPr="00B64C71" w:rsidSect="009F7C8E">
          <w:footerReference w:type="default" r:id="rId14"/>
          <w:pgSz w:w="11906" w:h="16838"/>
          <w:pgMar w:top="1440" w:right="1841" w:bottom="1440" w:left="1440" w:header="708" w:footer="708" w:gutter="0"/>
          <w:cols w:space="708"/>
          <w:titlePg/>
          <w:docGrid w:linePitch="360"/>
        </w:sectPr>
      </w:pPr>
    </w:p>
    <w:p w:rsidR="006D160E" w:rsidRPr="0074295E" w:rsidRDefault="006D160E" w:rsidP="00FF1892">
      <w:pPr>
        <w:pStyle w:val="Heading10"/>
        <w:spacing w:before="120" w:line="276" w:lineRule="auto"/>
        <w:rPr>
          <w:color w:val="C00000"/>
        </w:rPr>
      </w:pPr>
      <w:bookmarkStart w:id="7" w:name="_Toc405373661"/>
      <w:r w:rsidRPr="0074295E">
        <w:rPr>
          <w:color w:val="C00000"/>
        </w:rPr>
        <w:t xml:space="preserve">1. </w:t>
      </w:r>
      <w:r w:rsidR="00892C61" w:rsidRPr="0074295E">
        <w:rPr>
          <w:color w:val="C00000"/>
        </w:rPr>
        <w:t>TITLE OF RURAL DEVELOPMENT PROGRAMME</w:t>
      </w:r>
      <w:bookmarkEnd w:id="7"/>
    </w:p>
    <w:p w:rsidR="006D160E" w:rsidRPr="004A3DF0" w:rsidRDefault="006D160E" w:rsidP="0061364B">
      <w:pPr>
        <w:spacing w:before="240" w:line="276" w:lineRule="auto"/>
        <w:rPr>
          <w:sz w:val="24"/>
          <w:szCs w:val="24"/>
        </w:rPr>
      </w:pPr>
      <w:r w:rsidRPr="004A3DF0">
        <w:rPr>
          <w:sz w:val="24"/>
          <w:szCs w:val="24"/>
        </w:rPr>
        <w:t>IPA Rural De</w:t>
      </w:r>
      <w:r w:rsidR="002B5C7F">
        <w:rPr>
          <w:sz w:val="24"/>
          <w:szCs w:val="24"/>
        </w:rPr>
        <w:t>velopment Programme 2014-2020 (h</w:t>
      </w:r>
      <w:r w:rsidRPr="004A3DF0">
        <w:rPr>
          <w:sz w:val="24"/>
          <w:szCs w:val="24"/>
        </w:rPr>
        <w:t>ereinafter referred to as “The Programme”)</w:t>
      </w:r>
      <w:r w:rsidR="00FC3B90">
        <w:rPr>
          <w:sz w:val="24"/>
          <w:szCs w:val="24"/>
        </w:rPr>
        <w:t>.</w:t>
      </w:r>
    </w:p>
    <w:p w:rsidR="00485193" w:rsidRPr="0074295E" w:rsidRDefault="006D160E" w:rsidP="00FF1892">
      <w:pPr>
        <w:pStyle w:val="Heading10"/>
        <w:spacing w:before="240" w:line="276" w:lineRule="auto"/>
        <w:rPr>
          <w:color w:val="C00000"/>
        </w:rPr>
      </w:pPr>
      <w:bookmarkStart w:id="8" w:name="_Toc405373662"/>
      <w:r w:rsidRPr="0074295E">
        <w:rPr>
          <w:color w:val="C00000"/>
        </w:rPr>
        <w:t xml:space="preserve">2. </w:t>
      </w:r>
      <w:r w:rsidR="00892C61" w:rsidRPr="0074295E">
        <w:rPr>
          <w:color w:val="C00000"/>
        </w:rPr>
        <w:t>COUNTRY PROFILE</w:t>
      </w:r>
      <w:bookmarkEnd w:id="8"/>
    </w:p>
    <w:p w:rsidR="00A64E29" w:rsidRPr="004A3DF0" w:rsidRDefault="00485193" w:rsidP="0061364B">
      <w:pPr>
        <w:spacing w:before="240" w:line="276" w:lineRule="auto"/>
        <w:rPr>
          <w:sz w:val="24"/>
          <w:szCs w:val="24"/>
        </w:rPr>
      </w:pPr>
      <w:r w:rsidRPr="004A3DF0">
        <w:rPr>
          <w:sz w:val="24"/>
          <w:szCs w:val="24"/>
        </w:rPr>
        <w:t>The Republic of Macedonia is situated in the South</w:t>
      </w:r>
      <w:r w:rsidR="00FC3B90">
        <w:rPr>
          <w:sz w:val="24"/>
          <w:szCs w:val="24"/>
        </w:rPr>
        <w:t xml:space="preserve"> -</w:t>
      </w:r>
      <w:r w:rsidRPr="004A3DF0">
        <w:rPr>
          <w:sz w:val="24"/>
          <w:szCs w:val="24"/>
        </w:rPr>
        <w:t xml:space="preserve"> Western part of the Balkan Peninsula and in the South</w:t>
      </w:r>
      <w:r w:rsidR="00FC3B90">
        <w:rPr>
          <w:sz w:val="24"/>
          <w:szCs w:val="24"/>
        </w:rPr>
        <w:t xml:space="preserve"> </w:t>
      </w:r>
      <w:r w:rsidRPr="004A3DF0">
        <w:rPr>
          <w:sz w:val="24"/>
          <w:szCs w:val="24"/>
        </w:rPr>
        <w:t>-</w:t>
      </w:r>
      <w:r w:rsidR="00FC3B90">
        <w:rPr>
          <w:sz w:val="24"/>
          <w:szCs w:val="24"/>
        </w:rPr>
        <w:t xml:space="preserve"> </w:t>
      </w:r>
      <w:r w:rsidRPr="004A3DF0">
        <w:rPr>
          <w:sz w:val="24"/>
          <w:szCs w:val="24"/>
        </w:rPr>
        <w:t xml:space="preserve">Eastern part of Europa. The country has a total territory of </w:t>
      </w:r>
      <w:r w:rsidR="00A64E29" w:rsidRPr="004A3DF0">
        <w:rPr>
          <w:sz w:val="24"/>
          <w:szCs w:val="24"/>
        </w:rPr>
        <w:t>25</w:t>
      </w:r>
      <w:r w:rsidR="005F2377">
        <w:rPr>
          <w:sz w:val="24"/>
          <w:szCs w:val="24"/>
        </w:rPr>
        <w:t xml:space="preserve"> </w:t>
      </w:r>
      <w:r w:rsidR="00A64E29" w:rsidRPr="004A3DF0">
        <w:rPr>
          <w:sz w:val="24"/>
          <w:szCs w:val="24"/>
        </w:rPr>
        <w:t>713</w:t>
      </w:r>
      <w:r w:rsidR="005F2377">
        <w:rPr>
          <w:sz w:val="24"/>
          <w:szCs w:val="24"/>
        </w:rPr>
        <w:t xml:space="preserve"> </w:t>
      </w:r>
      <w:r w:rsidR="00A64E29" w:rsidRPr="004A3DF0">
        <w:rPr>
          <w:sz w:val="24"/>
          <w:szCs w:val="24"/>
        </w:rPr>
        <w:t>km2</w:t>
      </w:r>
      <w:r w:rsidR="00026492">
        <w:rPr>
          <w:sz w:val="24"/>
          <w:szCs w:val="24"/>
        </w:rPr>
        <w:t xml:space="preserve"> out of which</w:t>
      </w:r>
      <w:r w:rsidR="00026492" w:rsidRPr="00026492">
        <w:rPr>
          <w:sz w:val="24"/>
          <w:szCs w:val="24"/>
        </w:rPr>
        <w:t xml:space="preserve"> water area is 857 km2 while the land area is 24 856 km2</w:t>
      </w:r>
      <w:r w:rsidRPr="004A3DF0">
        <w:rPr>
          <w:sz w:val="24"/>
          <w:szCs w:val="24"/>
        </w:rPr>
        <w:t xml:space="preserve">. The population of the country </w:t>
      </w:r>
      <w:r w:rsidR="00A64E29" w:rsidRPr="004A3DF0">
        <w:rPr>
          <w:sz w:val="24"/>
          <w:szCs w:val="24"/>
        </w:rPr>
        <w:t xml:space="preserve">according to the </w:t>
      </w:r>
      <w:r w:rsidR="00B17A2F">
        <w:rPr>
          <w:sz w:val="24"/>
          <w:szCs w:val="24"/>
        </w:rPr>
        <w:t xml:space="preserve">last </w:t>
      </w:r>
      <w:r w:rsidR="00A64E29" w:rsidRPr="004A3DF0">
        <w:rPr>
          <w:sz w:val="24"/>
          <w:szCs w:val="24"/>
        </w:rPr>
        <w:t xml:space="preserve">Population Census </w:t>
      </w:r>
      <w:r w:rsidR="00B17A2F">
        <w:rPr>
          <w:sz w:val="24"/>
          <w:szCs w:val="24"/>
        </w:rPr>
        <w:t xml:space="preserve">in </w:t>
      </w:r>
      <w:r w:rsidR="00A64E29" w:rsidRPr="004A3DF0">
        <w:rPr>
          <w:sz w:val="24"/>
          <w:szCs w:val="24"/>
        </w:rPr>
        <w:t>2002</w:t>
      </w:r>
      <w:r w:rsidRPr="004A3DF0">
        <w:rPr>
          <w:sz w:val="24"/>
          <w:szCs w:val="24"/>
        </w:rPr>
        <w:t xml:space="preserve"> was </w:t>
      </w:r>
      <w:r w:rsidR="00A64E29" w:rsidRPr="004A3DF0">
        <w:rPr>
          <w:sz w:val="24"/>
          <w:szCs w:val="24"/>
        </w:rPr>
        <w:t>2,</w:t>
      </w:r>
      <w:r w:rsidR="00590ACB">
        <w:rPr>
          <w:sz w:val="24"/>
          <w:szCs w:val="24"/>
        </w:rPr>
        <w:t>02</w:t>
      </w:r>
      <w:r w:rsidRPr="004A3DF0">
        <w:rPr>
          <w:sz w:val="24"/>
          <w:szCs w:val="24"/>
        </w:rPr>
        <w:t xml:space="preserve"> million people</w:t>
      </w:r>
      <w:r w:rsidR="00112096">
        <w:rPr>
          <w:sz w:val="24"/>
          <w:szCs w:val="24"/>
        </w:rPr>
        <w:t>.</w:t>
      </w:r>
    </w:p>
    <w:p w:rsidR="00A64E29" w:rsidRPr="004A3DF0" w:rsidRDefault="001E0A62" w:rsidP="0061364B">
      <w:pPr>
        <w:spacing w:line="276" w:lineRule="auto"/>
        <w:rPr>
          <w:sz w:val="24"/>
          <w:szCs w:val="24"/>
        </w:rPr>
      </w:pPr>
      <w:r>
        <w:rPr>
          <w:sz w:val="24"/>
          <w:szCs w:val="24"/>
        </w:rPr>
        <w:t>According to the national n</w:t>
      </w:r>
      <w:r>
        <w:t xml:space="preserve">omenclature of territorial units for statistics - NUTS, the </w:t>
      </w:r>
      <w:r w:rsidR="001142BA" w:rsidRPr="004A3DF0">
        <w:rPr>
          <w:sz w:val="24"/>
          <w:szCs w:val="24"/>
        </w:rPr>
        <w:t xml:space="preserve">whole </w:t>
      </w:r>
      <w:r w:rsidR="00A64E29" w:rsidRPr="004A3DF0">
        <w:rPr>
          <w:sz w:val="24"/>
          <w:szCs w:val="24"/>
        </w:rPr>
        <w:t xml:space="preserve">country is classified in the NUTS </w:t>
      </w:r>
      <w:r w:rsidR="001142BA" w:rsidRPr="004A3DF0">
        <w:rPr>
          <w:sz w:val="24"/>
          <w:szCs w:val="24"/>
        </w:rPr>
        <w:t>1</w:t>
      </w:r>
      <w:r w:rsidR="00A64E29" w:rsidRPr="004A3DF0">
        <w:rPr>
          <w:sz w:val="24"/>
          <w:szCs w:val="24"/>
        </w:rPr>
        <w:t xml:space="preserve"> and </w:t>
      </w:r>
      <w:r w:rsidR="001142BA" w:rsidRPr="004A3DF0">
        <w:rPr>
          <w:sz w:val="24"/>
          <w:szCs w:val="24"/>
        </w:rPr>
        <w:t>2</w:t>
      </w:r>
      <w:r w:rsidR="005F2377">
        <w:rPr>
          <w:sz w:val="24"/>
          <w:szCs w:val="24"/>
        </w:rPr>
        <w:t xml:space="preserve"> </w:t>
      </w:r>
      <w:r w:rsidR="0063740F">
        <w:rPr>
          <w:sz w:val="24"/>
          <w:szCs w:val="24"/>
        </w:rPr>
        <w:t>levels</w:t>
      </w:r>
      <w:r w:rsidR="00A64E29" w:rsidRPr="004A3DF0">
        <w:rPr>
          <w:sz w:val="24"/>
          <w:szCs w:val="24"/>
        </w:rPr>
        <w:t>. The</w:t>
      </w:r>
      <w:r w:rsidR="005F2377">
        <w:rPr>
          <w:sz w:val="24"/>
          <w:szCs w:val="24"/>
        </w:rPr>
        <w:t xml:space="preserve"> national</w:t>
      </w:r>
      <w:r w:rsidR="00A64E29" w:rsidRPr="004A3DF0">
        <w:rPr>
          <w:sz w:val="24"/>
          <w:szCs w:val="24"/>
        </w:rPr>
        <w:t xml:space="preserve"> </w:t>
      </w:r>
      <w:r w:rsidR="00B17A2F" w:rsidRPr="004A3DF0">
        <w:rPr>
          <w:sz w:val="24"/>
          <w:szCs w:val="24"/>
        </w:rPr>
        <w:t>classification</w:t>
      </w:r>
      <w:r w:rsidR="005F2377">
        <w:rPr>
          <w:sz w:val="24"/>
          <w:szCs w:val="24"/>
        </w:rPr>
        <w:t xml:space="preserve"> and coding</w:t>
      </w:r>
      <w:r w:rsidR="00B17A2F" w:rsidRPr="004A3DF0">
        <w:rPr>
          <w:sz w:val="24"/>
          <w:szCs w:val="24"/>
        </w:rPr>
        <w:t xml:space="preserve"> of the administrative units is</w:t>
      </w:r>
      <w:r w:rsidR="001142BA" w:rsidRPr="004A3DF0">
        <w:rPr>
          <w:sz w:val="24"/>
          <w:szCs w:val="24"/>
        </w:rPr>
        <w:t xml:space="preserve"> presented in </w:t>
      </w:r>
      <w:r w:rsidR="00A64E29" w:rsidRPr="004A3DF0">
        <w:rPr>
          <w:sz w:val="24"/>
          <w:szCs w:val="24"/>
        </w:rPr>
        <w:t>Table</w:t>
      </w:r>
      <w:r w:rsidR="001142BA" w:rsidRPr="004A3DF0">
        <w:rPr>
          <w:sz w:val="24"/>
          <w:szCs w:val="24"/>
        </w:rPr>
        <w:t xml:space="preserve"> 1</w:t>
      </w:r>
      <w:r w:rsidR="00B17A2F">
        <w:rPr>
          <w:sz w:val="24"/>
          <w:szCs w:val="24"/>
        </w:rPr>
        <w:t>.</w:t>
      </w:r>
    </w:p>
    <w:p w:rsidR="00A64E29" w:rsidRPr="00572D4C" w:rsidRDefault="001142BA" w:rsidP="00572D4C">
      <w:pPr>
        <w:pStyle w:val="Caption"/>
        <w:spacing w:line="276" w:lineRule="auto"/>
        <w:rPr>
          <w:rFonts w:ascii="Times New Roman Bold" w:hAnsi="Times New Roman Bold"/>
          <w:color w:val="C00000"/>
          <w:sz w:val="24"/>
          <w:szCs w:val="24"/>
        </w:rPr>
      </w:pPr>
      <w:bookmarkStart w:id="9" w:name="_Toc405373913"/>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xml:space="preserve">: </w:t>
      </w:r>
      <w:r w:rsidR="00A64E29" w:rsidRPr="00572D4C">
        <w:rPr>
          <w:rFonts w:ascii="Times New Roman Bold" w:hAnsi="Times New Roman Bold"/>
          <w:color w:val="C00000"/>
          <w:sz w:val="24"/>
          <w:szCs w:val="24"/>
        </w:rPr>
        <w:t xml:space="preserve">Administrative and </w:t>
      </w:r>
      <w:r w:rsidRPr="00572D4C">
        <w:rPr>
          <w:rFonts w:ascii="Times New Roman Bold" w:hAnsi="Times New Roman Bold"/>
          <w:color w:val="C00000"/>
          <w:sz w:val="24"/>
          <w:szCs w:val="24"/>
        </w:rPr>
        <w:t>territorial</w:t>
      </w:r>
      <w:r w:rsidR="00A64E29" w:rsidRPr="00572D4C">
        <w:rPr>
          <w:rFonts w:ascii="Times New Roman Bold" w:hAnsi="Times New Roman Bold"/>
          <w:color w:val="C00000"/>
          <w:sz w:val="24"/>
          <w:szCs w:val="24"/>
        </w:rPr>
        <w:t xml:space="preserve"> organization according to NUTS</w:t>
      </w:r>
      <w:r w:rsidRPr="00572D4C">
        <w:rPr>
          <w:rFonts w:ascii="Times New Roman Bold" w:hAnsi="Times New Roman Bold"/>
          <w:color w:val="C00000"/>
          <w:sz w:val="24"/>
          <w:szCs w:val="24"/>
        </w:rPr>
        <w:t xml:space="preserve"> levels</w:t>
      </w:r>
      <w:bookmarkEnd w:id="9"/>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2"/>
        <w:gridCol w:w="3969"/>
      </w:tblGrid>
      <w:tr w:rsidR="00A64E29" w:rsidRPr="00E45C52" w:rsidTr="00E45C52">
        <w:trPr>
          <w:trHeight w:val="299"/>
        </w:trPr>
        <w:tc>
          <w:tcPr>
            <w:tcW w:w="1276" w:type="dxa"/>
            <w:tcBorders>
              <w:top w:val="double" w:sz="4" w:space="0" w:color="auto"/>
              <w:bottom w:val="double" w:sz="4" w:space="0" w:color="auto"/>
            </w:tcBorders>
            <w:shd w:val="clear" w:color="auto" w:fill="F2F2F2"/>
            <w:vAlign w:val="center"/>
          </w:tcPr>
          <w:p w:rsidR="00A64E29" w:rsidRPr="00E45C52" w:rsidRDefault="00A64E29" w:rsidP="001F0462">
            <w:pPr>
              <w:pStyle w:val="Text4"/>
              <w:tabs>
                <w:tab w:val="left" w:pos="1185"/>
              </w:tabs>
              <w:spacing w:after="0"/>
              <w:jc w:val="center"/>
              <w:rPr>
                <w:b/>
                <w:sz w:val="18"/>
                <w:szCs w:val="18"/>
              </w:rPr>
            </w:pPr>
            <w:r w:rsidRPr="00E45C52">
              <w:rPr>
                <w:b/>
                <w:sz w:val="18"/>
                <w:szCs w:val="18"/>
              </w:rPr>
              <w:t>NUTS level</w:t>
            </w:r>
          </w:p>
        </w:tc>
        <w:tc>
          <w:tcPr>
            <w:tcW w:w="3402" w:type="dxa"/>
            <w:tcBorders>
              <w:top w:val="double" w:sz="4" w:space="0" w:color="auto"/>
              <w:bottom w:val="double" w:sz="4" w:space="0" w:color="auto"/>
            </w:tcBorders>
            <w:shd w:val="clear" w:color="auto" w:fill="F2F2F2"/>
            <w:vAlign w:val="center"/>
          </w:tcPr>
          <w:p w:rsidR="00A64E29" w:rsidRPr="00E45C52" w:rsidRDefault="00A64E29" w:rsidP="001F0462">
            <w:pPr>
              <w:pStyle w:val="Text4"/>
              <w:tabs>
                <w:tab w:val="left" w:pos="1185"/>
              </w:tabs>
              <w:spacing w:after="0"/>
              <w:jc w:val="center"/>
              <w:rPr>
                <w:b/>
                <w:sz w:val="18"/>
                <w:szCs w:val="18"/>
              </w:rPr>
            </w:pPr>
            <w:r w:rsidRPr="00E45C52">
              <w:rPr>
                <w:b/>
                <w:sz w:val="18"/>
                <w:szCs w:val="18"/>
              </w:rPr>
              <w:t>Code</w:t>
            </w:r>
          </w:p>
        </w:tc>
        <w:tc>
          <w:tcPr>
            <w:tcW w:w="3969" w:type="dxa"/>
            <w:tcBorders>
              <w:top w:val="double" w:sz="4" w:space="0" w:color="auto"/>
              <w:bottom w:val="double" w:sz="4" w:space="0" w:color="auto"/>
            </w:tcBorders>
            <w:shd w:val="clear" w:color="auto" w:fill="F2F2F2"/>
            <w:vAlign w:val="center"/>
          </w:tcPr>
          <w:p w:rsidR="00A64E29" w:rsidRPr="00E45C52" w:rsidRDefault="00A64E29" w:rsidP="001F0462">
            <w:pPr>
              <w:pStyle w:val="Text4"/>
              <w:tabs>
                <w:tab w:val="left" w:pos="1185"/>
              </w:tabs>
              <w:spacing w:after="0"/>
              <w:jc w:val="center"/>
              <w:rPr>
                <w:b/>
                <w:sz w:val="18"/>
                <w:szCs w:val="18"/>
              </w:rPr>
            </w:pPr>
            <w:r w:rsidRPr="00E45C52">
              <w:rPr>
                <w:b/>
                <w:sz w:val="18"/>
                <w:szCs w:val="18"/>
              </w:rPr>
              <w:t>Description</w:t>
            </w:r>
          </w:p>
        </w:tc>
      </w:tr>
      <w:tr w:rsidR="00A64E29" w:rsidRPr="00E45C52" w:rsidTr="00E45C52">
        <w:tc>
          <w:tcPr>
            <w:tcW w:w="1276" w:type="dxa"/>
            <w:tcBorders>
              <w:top w:val="double" w:sz="4" w:space="0" w:color="auto"/>
            </w:tcBorders>
            <w:vAlign w:val="center"/>
          </w:tcPr>
          <w:p w:rsidR="00A64E29" w:rsidRPr="00E45C52" w:rsidRDefault="00A64E29" w:rsidP="001F0462">
            <w:pPr>
              <w:pStyle w:val="Text4"/>
              <w:spacing w:after="0"/>
              <w:jc w:val="center"/>
              <w:rPr>
                <w:sz w:val="18"/>
                <w:szCs w:val="18"/>
              </w:rPr>
            </w:pPr>
            <w:r w:rsidRPr="00E45C52">
              <w:rPr>
                <w:sz w:val="18"/>
                <w:szCs w:val="18"/>
              </w:rPr>
              <w:t>1</w:t>
            </w:r>
          </w:p>
        </w:tc>
        <w:tc>
          <w:tcPr>
            <w:tcW w:w="3402" w:type="dxa"/>
            <w:tcBorders>
              <w:top w:val="double" w:sz="4" w:space="0" w:color="auto"/>
            </w:tcBorders>
          </w:tcPr>
          <w:p w:rsidR="00A64E29" w:rsidRPr="00E45C52" w:rsidRDefault="00A64E29" w:rsidP="001F0462">
            <w:pPr>
              <w:pStyle w:val="Text4"/>
              <w:spacing w:after="0"/>
              <w:rPr>
                <w:sz w:val="18"/>
                <w:szCs w:val="18"/>
              </w:rPr>
            </w:pPr>
            <w:r w:rsidRPr="00E45C52">
              <w:rPr>
                <w:sz w:val="18"/>
                <w:szCs w:val="18"/>
              </w:rPr>
              <w:t xml:space="preserve">MK0 </w:t>
            </w:r>
          </w:p>
        </w:tc>
        <w:tc>
          <w:tcPr>
            <w:tcW w:w="3969" w:type="dxa"/>
            <w:tcBorders>
              <w:top w:val="double" w:sz="4" w:space="0" w:color="auto"/>
            </w:tcBorders>
          </w:tcPr>
          <w:p w:rsidR="00A64E29" w:rsidRPr="00E45C52" w:rsidRDefault="00A64E29" w:rsidP="001F0462">
            <w:pPr>
              <w:pStyle w:val="Text4"/>
              <w:spacing w:after="0"/>
              <w:rPr>
                <w:sz w:val="18"/>
                <w:szCs w:val="18"/>
              </w:rPr>
            </w:pPr>
            <w:r w:rsidRPr="00E45C52">
              <w:rPr>
                <w:sz w:val="18"/>
                <w:szCs w:val="18"/>
              </w:rPr>
              <w:t xml:space="preserve">Whole territory as administrative unit </w:t>
            </w:r>
          </w:p>
        </w:tc>
      </w:tr>
      <w:tr w:rsidR="00A64E29" w:rsidRPr="00E45C52" w:rsidTr="00E45C52">
        <w:tc>
          <w:tcPr>
            <w:tcW w:w="1276" w:type="dxa"/>
            <w:vAlign w:val="center"/>
          </w:tcPr>
          <w:p w:rsidR="00A64E29" w:rsidRPr="00E45C52" w:rsidRDefault="00A64E29" w:rsidP="001F0462">
            <w:pPr>
              <w:pStyle w:val="Text4"/>
              <w:spacing w:after="0"/>
              <w:jc w:val="center"/>
              <w:rPr>
                <w:sz w:val="18"/>
                <w:szCs w:val="18"/>
              </w:rPr>
            </w:pPr>
            <w:r w:rsidRPr="00E45C52">
              <w:rPr>
                <w:sz w:val="18"/>
                <w:szCs w:val="18"/>
              </w:rPr>
              <w:t>2</w:t>
            </w:r>
          </w:p>
        </w:tc>
        <w:tc>
          <w:tcPr>
            <w:tcW w:w="3402" w:type="dxa"/>
          </w:tcPr>
          <w:p w:rsidR="00A64E29" w:rsidRPr="00E45C52" w:rsidRDefault="00A64E29" w:rsidP="001F0462">
            <w:pPr>
              <w:pStyle w:val="Text4"/>
              <w:spacing w:after="0"/>
              <w:rPr>
                <w:sz w:val="18"/>
                <w:szCs w:val="18"/>
              </w:rPr>
            </w:pPr>
            <w:r w:rsidRPr="00E45C52">
              <w:rPr>
                <w:sz w:val="18"/>
                <w:szCs w:val="18"/>
              </w:rPr>
              <w:t xml:space="preserve">MK00 </w:t>
            </w:r>
          </w:p>
        </w:tc>
        <w:tc>
          <w:tcPr>
            <w:tcW w:w="3969" w:type="dxa"/>
          </w:tcPr>
          <w:p w:rsidR="00A64E29" w:rsidRPr="00E45C52" w:rsidRDefault="00A64E29" w:rsidP="001F0462">
            <w:pPr>
              <w:pStyle w:val="Text4"/>
              <w:spacing w:after="0"/>
              <w:rPr>
                <w:sz w:val="18"/>
                <w:szCs w:val="18"/>
              </w:rPr>
            </w:pPr>
            <w:r w:rsidRPr="00E45C52">
              <w:rPr>
                <w:sz w:val="18"/>
                <w:szCs w:val="18"/>
              </w:rPr>
              <w:t>Whole territory as administrative unit</w:t>
            </w:r>
          </w:p>
        </w:tc>
      </w:tr>
      <w:tr w:rsidR="00A64E29" w:rsidRPr="00E45C52" w:rsidTr="00E45C52">
        <w:tc>
          <w:tcPr>
            <w:tcW w:w="1276" w:type="dxa"/>
            <w:vAlign w:val="center"/>
          </w:tcPr>
          <w:p w:rsidR="00A64E29" w:rsidRPr="00E45C52" w:rsidRDefault="00A64E29" w:rsidP="001F0462">
            <w:pPr>
              <w:pStyle w:val="Text4"/>
              <w:spacing w:after="0"/>
              <w:jc w:val="center"/>
              <w:rPr>
                <w:sz w:val="18"/>
                <w:szCs w:val="18"/>
              </w:rPr>
            </w:pPr>
            <w:r w:rsidRPr="00E45C52">
              <w:rPr>
                <w:sz w:val="18"/>
                <w:szCs w:val="18"/>
              </w:rPr>
              <w:t>3</w:t>
            </w:r>
          </w:p>
        </w:tc>
        <w:tc>
          <w:tcPr>
            <w:tcW w:w="3402" w:type="dxa"/>
          </w:tcPr>
          <w:p w:rsidR="00A64E29" w:rsidRPr="00E45C52" w:rsidRDefault="00A64E29" w:rsidP="001F0462">
            <w:pPr>
              <w:spacing w:after="0"/>
              <w:rPr>
                <w:sz w:val="18"/>
                <w:szCs w:val="18"/>
              </w:rPr>
            </w:pPr>
            <w:r w:rsidRPr="00E45C52">
              <w:rPr>
                <w:sz w:val="18"/>
                <w:szCs w:val="18"/>
              </w:rPr>
              <w:t xml:space="preserve">MK001, MK002, MK003, MK004, MK005, MK006, MK007, MK008 </w:t>
            </w:r>
          </w:p>
        </w:tc>
        <w:tc>
          <w:tcPr>
            <w:tcW w:w="3969" w:type="dxa"/>
          </w:tcPr>
          <w:p w:rsidR="00A64E29" w:rsidRPr="00E45C52" w:rsidRDefault="00A64E29" w:rsidP="001F0462">
            <w:pPr>
              <w:pStyle w:val="Text4"/>
              <w:spacing w:after="0"/>
              <w:rPr>
                <w:sz w:val="18"/>
                <w:szCs w:val="18"/>
              </w:rPr>
            </w:pPr>
            <w:r w:rsidRPr="00E45C52">
              <w:rPr>
                <w:sz w:val="18"/>
                <w:szCs w:val="18"/>
              </w:rPr>
              <w:t xml:space="preserve">8 non-administrative units- statistical regions derived </w:t>
            </w:r>
            <w:r w:rsidR="006C0599" w:rsidRPr="00E45C52">
              <w:rPr>
                <w:sz w:val="18"/>
                <w:szCs w:val="18"/>
                <w:lang w:val="en-US"/>
              </w:rPr>
              <w:t>from grouping the m</w:t>
            </w:r>
            <w:r w:rsidRPr="00E45C52">
              <w:rPr>
                <w:sz w:val="18"/>
                <w:szCs w:val="18"/>
                <w:lang w:val="en-US"/>
              </w:rPr>
              <w:t>unicipalities as administrative units with lower level</w:t>
            </w:r>
          </w:p>
        </w:tc>
      </w:tr>
      <w:tr w:rsidR="00A64E29" w:rsidRPr="00E45C52" w:rsidTr="00E45C52">
        <w:tc>
          <w:tcPr>
            <w:tcW w:w="1276" w:type="dxa"/>
            <w:vAlign w:val="center"/>
          </w:tcPr>
          <w:p w:rsidR="00A64E29" w:rsidRPr="00E45C52" w:rsidRDefault="00A64E29" w:rsidP="001F0462">
            <w:pPr>
              <w:pStyle w:val="Text4"/>
              <w:spacing w:after="0"/>
              <w:jc w:val="center"/>
              <w:rPr>
                <w:sz w:val="18"/>
                <w:szCs w:val="18"/>
              </w:rPr>
            </w:pPr>
            <w:r w:rsidRPr="00E45C52">
              <w:rPr>
                <w:sz w:val="18"/>
                <w:szCs w:val="18"/>
              </w:rPr>
              <w:t>4</w:t>
            </w:r>
          </w:p>
        </w:tc>
        <w:tc>
          <w:tcPr>
            <w:tcW w:w="3402" w:type="dxa"/>
          </w:tcPr>
          <w:p w:rsidR="00A64E29" w:rsidRPr="00E45C52" w:rsidRDefault="00A64E29" w:rsidP="001F0462">
            <w:pPr>
              <w:spacing w:after="0"/>
              <w:rPr>
                <w:sz w:val="18"/>
                <w:szCs w:val="18"/>
              </w:rPr>
            </w:pPr>
            <w:r w:rsidRPr="00E45C52">
              <w:rPr>
                <w:sz w:val="18"/>
                <w:szCs w:val="18"/>
              </w:rPr>
              <w:t>MK001XX, MK002XX, MK 003XX, MK 004XX, MK 005XX, MK 006XX, MK 007XX, MK 008XX</w:t>
            </w:r>
          </w:p>
        </w:tc>
        <w:tc>
          <w:tcPr>
            <w:tcW w:w="3969" w:type="dxa"/>
          </w:tcPr>
          <w:p w:rsidR="00A64E29" w:rsidRPr="00E45C52" w:rsidRDefault="006C0599" w:rsidP="001F0462">
            <w:pPr>
              <w:pStyle w:val="Text4"/>
              <w:spacing w:after="0"/>
              <w:rPr>
                <w:sz w:val="18"/>
                <w:szCs w:val="18"/>
                <w:lang w:val="en-US"/>
              </w:rPr>
            </w:pPr>
            <w:r w:rsidRPr="00E45C52">
              <w:rPr>
                <w:sz w:val="18"/>
                <w:szCs w:val="18"/>
                <w:lang w:val="en-US"/>
              </w:rPr>
              <w:t>7</w:t>
            </w:r>
            <w:r w:rsidR="00A67E8B" w:rsidRPr="00E45C52">
              <w:rPr>
                <w:sz w:val="18"/>
                <w:szCs w:val="18"/>
                <w:lang w:val="en-US"/>
              </w:rPr>
              <w:t>0</w:t>
            </w:r>
            <w:r w:rsidR="00A64E29" w:rsidRPr="00E45C52">
              <w:rPr>
                <w:sz w:val="18"/>
                <w:szCs w:val="18"/>
                <w:lang w:val="en-US"/>
              </w:rPr>
              <w:t xml:space="preserve"> municipalities as administrative units</w:t>
            </w:r>
            <w:r w:rsidR="00B10998" w:rsidRPr="00E45C52">
              <w:rPr>
                <w:sz w:val="18"/>
                <w:szCs w:val="18"/>
                <w:lang w:val="en-US"/>
              </w:rPr>
              <w:t xml:space="preserve"> </w:t>
            </w:r>
          </w:p>
          <w:p w:rsidR="006C0599" w:rsidRPr="00E45C52" w:rsidRDefault="006C0599" w:rsidP="001F0462">
            <w:pPr>
              <w:pStyle w:val="Text4"/>
              <w:spacing w:after="0"/>
              <w:rPr>
                <w:sz w:val="18"/>
                <w:szCs w:val="18"/>
              </w:rPr>
            </w:pPr>
            <w:r w:rsidRPr="00E45C52">
              <w:rPr>
                <w:sz w:val="18"/>
                <w:szCs w:val="18"/>
                <w:lang w:val="en-US"/>
              </w:rPr>
              <w:t>10 municipalities as administrative units in the City of Skopje</w:t>
            </w:r>
          </w:p>
        </w:tc>
      </w:tr>
      <w:tr w:rsidR="00A64E29" w:rsidRPr="00E45C52" w:rsidTr="00E45C52">
        <w:tc>
          <w:tcPr>
            <w:tcW w:w="1276" w:type="dxa"/>
            <w:tcBorders>
              <w:bottom w:val="single" w:sz="4" w:space="0" w:color="auto"/>
            </w:tcBorders>
            <w:vAlign w:val="center"/>
          </w:tcPr>
          <w:p w:rsidR="00A64E29" w:rsidRPr="00E45C52" w:rsidRDefault="00A64E29" w:rsidP="001F0462">
            <w:pPr>
              <w:pStyle w:val="Text4"/>
              <w:spacing w:after="0"/>
              <w:jc w:val="center"/>
              <w:rPr>
                <w:sz w:val="18"/>
                <w:szCs w:val="18"/>
              </w:rPr>
            </w:pPr>
            <w:r w:rsidRPr="00E45C52">
              <w:rPr>
                <w:sz w:val="18"/>
                <w:szCs w:val="18"/>
              </w:rPr>
              <w:t>5</w:t>
            </w:r>
          </w:p>
        </w:tc>
        <w:tc>
          <w:tcPr>
            <w:tcW w:w="3402" w:type="dxa"/>
            <w:tcBorders>
              <w:bottom w:val="single" w:sz="4" w:space="0" w:color="auto"/>
            </w:tcBorders>
          </w:tcPr>
          <w:p w:rsidR="00A64E29" w:rsidRPr="00E45C52" w:rsidRDefault="00A64E29" w:rsidP="001F0462">
            <w:pPr>
              <w:spacing w:after="0"/>
              <w:rPr>
                <w:sz w:val="18"/>
                <w:szCs w:val="18"/>
              </w:rPr>
            </w:pPr>
            <w:r w:rsidRPr="00E45C52">
              <w:rPr>
                <w:sz w:val="18"/>
                <w:szCs w:val="18"/>
              </w:rPr>
              <w:t>MK001XXXX, MK002XXXX, MK 003XXXX, MK 004XXXX, MK 005XXXX, MK 006XXXX, MK 007XXXX, MK 008XXXX</w:t>
            </w:r>
          </w:p>
        </w:tc>
        <w:tc>
          <w:tcPr>
            <w:tcW w:w="3969" w:type="dxa"/>
            <w:tcBorders>
              <w:bottom w:val="single" w:sz="4" w:space="0" w:color="auto"/>
            </w:tcBorders>
          </w:tcPr>
          <w:p w:rsidR="00A64E29" w:rsidRPr="00E45C52" w:rsidRDefault="00E45C52" w:rsidP="001F0462">
            <w:pPr>
              <w:pStyle w:val="Text4"/>
              <w:spacing w:after="0"/>
              <w:rPr>
                <w:sz w:val="18"/>
                <w:szCs w:val="18"/>
                <w:lang w:val="en-US"/>
              </w:rPr>
            </w:pPr>
            <w:r w:rsidRPr="00E45C52">
              <w:rPr>
                <w:sz w:val="18"/>
                <w:szCs w:val="18"/>
                <w:lang w:val="en-US"/>
              </w:rPr>
              <w:t>1767</w:t>
            </w:r>
            <w:r w:rsidR="00A64E29" w:rsidRPr="00E45C52">
              <w:rPr>
                <w:sz w:val="18"/>
                <w:szCs w:val="18"/>
                <w:lang w:val="en-US"/>
              </w:rPr>
              <w:t xml:space="preserve"> settlements as administrative units</w:t>
            </w:r>
          </w:p>
        </w:tc>
      </w:tr>
    </w:tbl>
    <w:p w:rsidR="001142BA" w:rsidRPr="001142BA" w:rsidRDefault="001142BA" w:rsidP="0061364B">
      <w:pPr>
        <w:spacing w:line="276" w:lineRule="auto"/>
        <w:rPr>
          <w:sz w:val="18"/>
          <w:szCs w:val="18"/>
        </w:rPr>
      </w:pPr>
      <w:r w:rsidRPr="001142BA">
        <w:rPr>
          <w:sz w:val="18"/>
          <w:szCs w:val="18"/>
        </w:rPr>
        <w:t xml:space="preserve">Source: Nomenclature of Territorial Units for Statistics in the Republic of Macedonia - </w:t>
      </w:r>
      <w:r w:rsidR="001E0A62">
        <w:rPr>
          <w:sz w:val="18"/>
          <w:szCs w:val="18"/>
        </w:rPr>
        <w:t>NUTS</w:t>
      </w:r>
      <w:r w:rsidRPr="001142BA">
        <w:rPr>
          <w:sz w:val="18"/>
          <w:szCs w:val="18"/>
        </w:rPr>
        <w:t xml:space="preserve"> (</w:t>
      </w:r>
      <w:r>
        <w:rPr>
          <w:sz w:val="18"/>
          <w:szCs w:val="18"/>
        </w:rPr>
        <w:t>OG</w:t>
      </w:r>
      <w:r w:rsidRPr="001142BA">
        <w:rPr>
          <w:sz w:val="18"/>
          <w:szCs w:val="18"/>
        </w:rPr>
        <w:t xml:space="preserve"> No.158/2007)</w:t>
      </w:r>
    </w:p>
    <w:p w:rsidR="007B30DE" w:rsidRDefault="007B30DE" w:rsidP="002B5C7F">
      <w:pPr>
        <w:spacing w:before="120" w:line="276" w:lineRule="auto"/>
        <w:rPr>
          <w:sz w:val="24"/>
          <w:szCs w:val="24"/>
        </w:rPr>
      </w:pPr>
      <w:r>
        <w:rPr>
          <w:sz w:val="24"/>
          <w:szCs w:val="24"/>
        </w:rPr>
        <w:t>The country is divided into 8 non-administrative planning regions (NUTS 3</w:t>
      </w:r>
      <w:r w:rsidRPr="00590ACB">
        <w:rPr>
          <w:sz w:val="24"/>
          <w:szCs w:val="24"/>
        </w:rPr>
        <w:t>)</w:t>
      </w:r>
      <w:r>
        <w:rPr>
          <w:sz w:val="24"/>
          <w:szCs w:val="24"/>
        </w:rPr>
        <w:t>,</w:t>
      </w:r>
      <w:r w:rsidRPr="00590ACB">
        <w:rPr>
          <w:sz w:val="24"/>
          <w:szCs w:val="24"/>
        </w:rPr>
        <w:t xml:space="preserve"> </w:t>
      </w:r>
      <w:r>
        <w:rPr>
          <w:sz w:val="24"/>
          <w:szCs w:val="24"/>
        </w:rPr>
        <w:t>80</w:t>
      </w:r>
      <w:r w:rsidRPr="00590ACB">
        <w:rPr>
          <w:sz w:val="24"/>
          <w:szCs w:val="24"/>
        </w:rPr>
        <w:t xml:space="preserve"> municipalities (LAU 1)</w:t>
      </w:r>
      <w:r w:rsidR="00E45C52">
        <w:rPr>
          <w:sz w:val="24"/>
          <w:szCs w:val="24"/>
        </w:rPr>
        <w:t xml:space="preserve"> and 1 767</w:t>
      </w:r>
      <w:r>
        <w:rPr>
          <w:sz w:val="24"/>
          <w:szCs w:val="24"/>
        </w:rPr>
        <w:t xml:space="preserve"> settlements (LAU 2)</w:t>
      </w:r>
      <w:r w:rsidRPr="00590ACB">
        <w:rPr>
          <w:sz w:val="24"/>
          <w:szCs w:val="24"/>
        </w:rPr>
        <w:t>. According to the OECD definition of rural areas</w:t>
      </w:r>
      <w:r>
        <w:rPr>
          <w:rStyle w:val="FootnoteReference"/>
          <w:sz w:val="24"/>
          <w:szCs w:val="24"/>
        </w:rPr>
        <w:footnoteReference w:id="1"/>
      </w:r>
      <w:r w:rsidRPr="00590ACB">
        <w:rPr>
          <w:sz w:val="24"/>
          <w:szCs w:val="24"/>
        </w:rPr>
        <w:t xml:space="preserve">, there are </w:t>
      </w:r>
      <w:r>
        <w:rPr>
          <w:sz w:val="24"/>
          <w:szCs w:val="24"/>
        </w:rPr>
        <w:t>6</w:t>
      </w:r>
      <w:r w:rsidRPr="00590ACB">
        <w:rPr>
          <w:sz w:val="24"/>
          <w:szCs w:val="24"/>
        </w:rPr>
        <w:t xml:space="preserve"> pre</w:t>
      </w:r>
      <w:r>
        <w:rPr>
          <w:sz w:val="24"/>
          <w:szCs w:val="24"/>
        </w:rPr>
        <w:t>dominantly rural NUTS 3 regions and</w:t>
      </w:r>
      <w:r w:rsidRPr="00590ACB">
        <w:rPr>
          <w:sz w:val="24"/>
          <w:szCs w:val="24"/>
        </w:rPr>
        <w:t xml:space="preserve"> </w:t>
      </w:r>
      <w:r>
        <w:rPr>
          <w:sz w:val="24"/>
          <w:szCs w:val="24"/>
        </w:rPr>
        <w:t>2</w:t>
      </w:r>
      <w:r w:rsidRPr="00590ACB">
        <w:rPr>
          <w:sz w:val="24"/>
          <w:szCs w:val="24"/>
        </w:rPr>
        <w:t xml:space="preserve"> - intermediate rural </w:t>
      </w:r>
      <w:r>
        <w:rPr>
          <w:sz w:val="24"/>
          <w:szCs w:val="24"/>
        </w:rPr>
        <w:t xml:space="preserve">NUTS 3 </w:t>
      </w:r>
      <w:r w:rsidRPr="00590ACB">
        <w:rPr>
          <w:sz w:val="24"/>
          <w:szCs w:val="24"/>
        </w:rPr>
        <w:t xml:space="preserve">regions. </w:t>
      </w:r>
    </w:p>
    <w:p w:rsidR="004A3DF0" w:rsidRPr="0074295E" w:rsidRDefault="004A3DF0" w:rsidP="00872520">
      <w:pPr>
        <w:pStyle w:val="Heading2"/>
        <w:spacing w:after="120" w:line="276" w:lineRule="auto"/>
        <w:rPr>
          <w:color w:val="C00000"/>
        </w:rPr>
      </w:pPr>
      <w:bookmarkStart w:id="10" w:name="_Toc405373663"/>
      <w:r w:rsidRPr="0074295E">
        <w:rPr>
          <w:color w:val="C00000"/>
        </w:rPr>
        <w:t>2.1 Geographical area covered by the Programme</w:t>
      </w:r>
      <w:bookmarkEnd w:id="10"/>
      <w:r w:rsidRPr="0074295E">
        <w:rPr>
          <w:color w:val="C00000"/>
        </w:rPr>
        <w:t xml:space="preserve">  </w:t>
      </w:r>
    </w:p>
    <w:p w:rsidR="006D160E" w:rsidRPr="004A3DF0" w:rsidRDefault="006D160E" w:rsidP="0061364B">
      <w:pPr>
        <w:spacing w:before="240" w:line="276" w:lineRule="auto"/>
        <w:rPr>
          <w:sz w:val="24"/>
          <w:szCs w:val="24"/>
        </w:rPr>
      </w:pPr>
      <w:r w:rsidRPr="004A3DF0">
        <w:rPr>
          <w:sz w:val="24"/>
          <w:szCs w:val="24"/>
        </w:rPr>
        <w:t xml:space="preserve">The Programme will be implemented on the entire territory of the Republic of Macedonia. </w:t>
      </w:r>
    </w:p>
    <w:p w:rsidR="004A3DF0" w:rsidRPr="004A3DF0" w:rsidRDefault="004A3DF0" w:rsidP="0061364B">
      <w:pPr>
        <w:spacing w:line="276" w:lineRule="auto"/>
        <w:rPr>
          <w:sz w:val="24"/>
          <w:szCs w:val="24"/>
        </w:rPr>
      </w:pPr>
      <w:r w:rsidRPr="004A3DF0">
        <w:rPr>
          <w:sz w:val="24"/>
          <w:szCs w:val="24"/>
        </w:rPr>
        <w:t xml:space="preserve">The definition of </w:t>
      </w:r>
      <w:r w:rsidR="007B30DE" w:rsidRPr="004A3DF0">
        <w:rPr>
          <w:sz w:val="24"/>
          <w:szCs w:val="24"/>
        </w:rPr>
        <w:t xml:space="preserve">rural areas </w:t>
      </w:r>
      <w:r w:rsidR="007B30DE">
        <w:rPr>
          <w:sz w:val="24"/>
          <w:szCs w:val="24"/>
        </w:rPr>
        <w:t xml:space="preserve">and </w:t>
      </w:r>
      <w:r w:rsidR="006C0599">
        <w:rPr>
          <w:sz w:val="24"/>
          <w:szCs w:val="24"/>
        </w:rPr>
        <w:t>agricultural regions</w:t>
      </w:r>
      <w:r w:rsidR="006C0599" w:rsidRPr="004A3DF0">
        <w:rPr>
          <w:sz w:val="24"/>
          <w:szCs w:val="24"/>
        </w:rPr>
        <w:t xml:space="preserve"> </w:t>
      </w:r>
      <w:r w:rsidRPr="004A3DF0">
        <w:rPr>
          <w:sz w:val="24"/>
          <w:szCs w:val="24"/>
        </w:rPr>
        <w:t>will be used for territorially based interventions under</w:t>
      </w:r>
      <w:r w:rsidR="005C5C84" w:rsidRPr="004A3DF0">
        <w:rPr>
          <w:sz w:val="24"/>
          <w:szCs w:val="24"/>
        </w:rPr>
        <w:t xml:space="preserve"> measures “Farm Diversification and Business Development”</w:t>
      </w:r>
      <w:r w:rsidR="007B30DE">
        <w:rPr>
          <w:sz w:val="24"/>
          <w:szCs w:val="24"/>
        </w:rPr>
        <w:t xml:space="preserve"> and</w:t>
      </w:r>
      <w:r w:rsidR="006C0599">
        <w:rPr>
          <w:sz w:val="24"/>
          <w:szCs w:val="24"/>
        </w:rPr>
        <w:t xml:space="preserve"> </w:t>
      </w:r>
      <w:r w:rsidR="007B30DE" w:rsidRPr="004A3DF0">
        <w:rPr>
          <w:sz w:val="24"/>
          <w:szCs w:val="24"/>
        </w:rPr>
        <w:t>“Agri-environment</w:t>
      </w:r>
      <w:r w:rsidR="0016484C">
        <w:rPr>
          <w:sz w:val="24"/>
          <w:szCs w:val="24"/>
        </w:rPr>
        <w:t>-climate</w:t>
      </w:r>
      <w:r w:rsidR="007B30DE" w:rsidRPr="004A3DF0">
        <w:rPr>
          <w:sz w:val="24"/>
          <w:szCs w:val="24"/>
        </w:rPr>
        <w:t xml:space="preserve"> and organic farming</w:t>
      </w:r>
      <w:r w:rsidR="0016484C" w:rsidRPr="0016484C">
        <w:rPr>
          <w:sz w:val="24"/>
          <w:szCs w:val="24"/>
        </w:rPr>
        <w:t xml:space="preserve"> </w:t>
      </w:r>
      <w:r w:rsidR="0016484C">
        <w:rPr>
          <w:sz w:val="24"/>
          <w:szCs w:val="24"/>
        </w:rPr>
        <w:t>measure</w:t>
      </w:r>
      <w:r w:rsidR="007B30DE" w:rsidRPr="004A3DF0">
        <w:rPr>
          <w:sz w:val="24"/>
          <w:szCs w:val="24"/>
        </w:rPr>
        <w:t xml:space="preserve">” </w:t>
      </w:r>
      <w:r w:rsidR="006C0599">
        <w:rPr>
          <w:sz w:val="24"/>
          <w:szCs w:val="24"/>
        </w:rPr>
        <w:t>respectively</w:t>
      </w:r>
      <w:r w:rsidRPr="004A3DF0">
        <w:rPr>
          <w:sz w:val="24"/>
          <w:szCs w:val="24"/>
        </w:rPr>
        <w:t>.</w:t>
      </w:r>
    </w:p>
    <w:p w:rsidR="004A3DF0" w:rsidRPr="0074295E" w:rsidRDefault="004A3DF0" w:rsidP="0061364B">
      <w:pPr>
        <w:pStyle w:val="Heading10"/>
        <w:spacing w:line="276" w:lineRule="auto"/>
        <w:rPr>
          <w:color w:val="C00000"/>
        </w:rPr>
      </w:pPr>
      <w:bookmarkStart w:id="11" w:name="_Toc371428513"/>
      <w:bookmarkStart w:id="12" w:name="_Toc405373664"/>
      <w:r w:rsidRPr="0074295E">
        <w:rPr>
          <w:color w:val="C00000"/>
        </w:rPr>
        <w:t>3. DESCRIPTION OF THE CURRENT SITUATION</w:t>
      </w:r>
      <w:bookmarkEnd w:id="11"/>
      <w:bookmarkEnd w:id="12"/>
    </w:p>
    <w:p w:rsidR="00D17065" w:rsidRPr="0074295E" w:rsidRDefault="00D17065" w:rsidP="00872520">
      <w:pPr>
        <w:pStyle w:val="Heading2"/>
        <w:spacing w:after="120" w:line="276" w:lineRule="auto"/>
        <w:rPr>
          <w:color w:val="C00000"/>
        </w:rPr>
      </w:pPr>
      <w:bookmarkStart w:id="13" w:name="_Toc405373665"/>
      <w:r w:rsidRPr="0074295E">
        <w:rPr>
          <w:color w:val="C00000"/>
        </w:rPr>
        <w:t>3.1 General socio-economic context</w:t>
      </w:r>
      <w:bookmarkEnd w:id="13"/>
    </w:p>
    <w:p w:rsidR="00240B5D" w:rsidRPr="00872520" w:rsidRDefault="00240B5D" w:rsidP="0016484C">
      <w:pPr>
        <w:pStyle w:val="Heading30"/>
        <w:tabs>
          <w:tab w:val="left" w:pos="0"/>
        </w:tabs>
        <w:spacing w:before="120" w:line="276" w:lineRule="auto"/>
        <w:rPr>
          <w:rFonts w:asciiTheme="majorHAnsi" w:hAnsiTheme="majorHAnsi" w:cs="Times New Roman"/>
        </w:rPr>
      </w:pPr>
      <w:bookmarkStart w:id="14" w:name="_Toc405373666"/>
      <w:r w:rsidRPr="00872520">
        <w:rPr>
          <w:rFonts w:asciiTheme="majorHAnsi" w:hAnsiTheme="majorHAnsi" w:cs="Times New Roman"/>
        </w:rPr>
        <w:t>3.1.1 Definition of areas</w:t>
      </w:r>
      <w:r w:rsidR="00A67E8B" w:rsidRPr="00872520">
        <w:rPr>
          <w:rFonts w:asciiTheme="majorHAnsi" w:hAnsiTheme="majorHAnsi" w:cs="Times New Roman"/>
        </w:rPr>
        <w:t xml:space="preserve"> related to Programme implementation</w:t>
      </w:r>
      <w:bookmarkEnd w:id="14"/>
    </w:p>
    <w:p w:rsidR="00A67E8B" w:rsidRPr="00A67E8B" w:rsidRDefault="00A67E8B" w:rsidP="0061364B">
      <w:pPr>
        <w:spacing w:before="120" w:line="276" w:lineRule="auto"/>
        <w:outlineLvl w:val="3"/>
        <w:rPr>
          <w:b/>
          <w:sz w:val="24"/>
          <w:szCs w:val="24"/>
        </w:rPr>
      </w:pPr>
      <w:r w:rsidRPr="00A67E8B">
        <w:rPr>
          <w:b/>
          <w:sz w:val="24"/>
          <w:szCs w:val="24"/>
        </w:rPr>
        <w:t>Rural Areas</w:t>
      </w:r>
    </w:p>
    <w:p w:rsidR="00114991" w:rsidRDefault="00C52472" w:rsidP="00114991">
      <w:pPr>
        <w:spacing w:line="276" w:lineRule="auto"/>
        <w:rPr>
          <w:sz w:val="24"/>
          <w:szCs w:val="24"/>
        </w:rPr>
      </w:pPr>
      <w:r w:rsidRPr="00C52472">
        <w:rPr>
          <w:sz w:val="24"/>
          <w:szCs w:val="24"/>
        </w:rPr>
        <w:t xml:space="preserve">For the purpose of </w:t>
      </w:r>
      <w:r w:rsidR="004A7B42" w:rsidRPr="00E45B91">
        <w:rPr>
          <w:sz w:val="24"/>
          <w:szCs w:val="24"/>
        </w:rPr>
        <w:t>the Programme implementation</w:t>
      </w:r>
      <w:r>
        <w:rPr>
          <w:sz w:val="24"/>
          <w:szCs w:val="24"/>
        </w:rPr>
        <w:t>, r</w:t>
      </w:r>
      <w:r w:rsidRPr="00C52472">
        <w:rPr>
          <w:sz w:val="24"/>
          <w:szCs w:val="24"/>
        </w:rPr>
        <w:t>ural area</w:t>
      </w:r>
      <w:r w:rsidR="007B30DE">
        <w:rPr>
          <w:sz w:val="24"/>
          <w:szCs w:val="24"/>
        </w:rPr>
        <w:t>s are</w:t>
      </w:r>
      <w:r w:rsidRPr="00C52472">
        <w:rPr>
          <w:sz w:val="24"/>
          <w:szCs w:val="24"/>
        </w:rPr>
        <w:t xml:space="preserve"> designated on the level of </w:t>
      </w:r>
      <w:r>
        <w:rPr>
          <w:sz w:val="24"/>
          <w:szCs w:val="24"/>
        </w:rPr>
        <w:t>settlement</w:t>
      </w:r>
      <w:r w:rsidR="00B512BA">
        <w:rPr>
          <w:sz w:val="24"/>
          <w:szCs w:val="24"/>
        </w:rPr>
        <w:t>s</w:t>
      </w:r>
      <w:r>
        <w:rPr>
          <w:sz w:val="24"/>
          <w:szCs w:val="24"/>
        </w:rPr>
        <w:t xml:space="preserve"> </w:t>
      </w:r>
      <w:r w:rsidRPr="00C52472">
        <w:rPr>
          <w:sz w:val="24"/>
          <w:szCs w:val="24"/>
        </w:rPr>
        <w:t>as administrative unit</w:t>
      </w:r>
      <w:r w:rsidR="00B512BA">
        <w:rPr>
          <w:sz w:val="24"/>
          <w:szCs w:val="24"/>
        </w:rPr>
        <w:t>s</w:t>
      </w:r>
      <w:r w:rsidRPr="00C52472">
        <w:rPr>
          <w:sz w:val="24"/>
          <w:szCs w:val="24"/>
        </w:rPr>
        <w:t xml:space="preserve"> (LAU</w:t>
      </w:r>
      <w:r w:rsidR="001E0A62">
        <w:rPr>
          <w:sz w:val="24"/>
          <w:szCs w:val="24"/>
        </w:rPr>
        <w:t xml:space="preserve"> </w:t>
      </w:r>
      <w:r>
        <w:rPr>
          <w:sz w:val="24"/>
          <w:szCs w:val="24"/>
        </w:rPr>
        <w:t>2</w:t>
      </w:r>
      <w:r w:rsidRPr="00C52472">
        <w:rPr>
          <w:sz w:val="24"/>
          <w:szCs w:val="24"/>
        </w:rPr>
        <w:t xml:space="preserve">) in which the number of inhabitants does not exceed 30 000 inhabitants in accordance to the </w:t>
      </w:r>
      <w:r>
        <w:rPr>
          <w:sz w:val="24"/>
          <w:szCs w:val="24"/>
        </w:rPr>
        <w:t xml:space="preserve">last official </w:t>
      </w:r>
      <w:r w:rsidRPr="00C52472">
        <w:rPr>
          <w:sz w:val="24"/>
          <w:szCs w:val="24"/>
        </w:rPr>
        <w:t xml:space="preserve">national population census </w:t>
      </w:r>
      <w:r>
        <w:rPr>
          <w:sz w:val="24"/>
          <w:szCs w:val="24"/>
        </w:rPr>
        <w:t xml:space="preserve">in 2002. </w:t>
      </w:r>
      <w:r w:rsidR="007B30DE">
        <w:rPr>
          <w:sz w:val="24"/>
          <w:szCs w:val="24"/>
        </w:rPr>
        <w:t>Thus rural areas cover 80% of the territory and 59% of the population.</w:t>
      </w:r>
    </w:p>
    <w:p w:rsidR="00114991" w:rsidRDefault="00C52472" w:rsidP="00114991">
      <w:pPr>
        <w:spacing w:line="276" w:lineRule="auto"/>
        <w:rPr>
          <w:sz w:val="24"/>
          <w:szCs w:val="24"/>
        </w:rPr>
      </w:pPr>
      <w:r w:rsidRPr="00E45B91">
        <w:rPr>
          <w:sz w:val="24"/>
          <w:szCs w:val="24"/>
        </w:rPr>
        <w:t xml:space="preserve">“List of rural </w:t>
      </w:r>
      <w:r>
        <w:rPr>
          <w:sz w:val="24"/>
          <w:szCs w:val="24"/>
        </w:rPr>
        <w:t>areas” is presented in Annex 1 to this Programme.</w:t>
      </w:r>
      <w:r w:rsidR="00D85802">
        <w:rPr>
          <w:sz w:val="24"/>
          <w:szCs w:val="24"/>
        </w:rPr>
        <w:t xml:space="preserve"> </w:t>
      </w:r>
      <w:r w:rsidR="00114991">
        <w:rPr>
          <w:sz w:val="24"/>
          <w:szCs w:val="24"/>
        </w:rPr>
        <w:t>This list shall apply for territorial targeting of the investment activities support</w:t>
      </w:r>
      <w:r w:rsidR="00A46D5E">
        <w:rPr>
          <w:sz w:val="24"/>
          <w:szCs w:val="24"/>
        </w:rPr>
        <w:t>ed</w:t>
      </w:r>
      <w:r w:rsidR="00114991">
        <w:rPr>
          <w:sz w:val="24"/>
          <w:szCs w:val="24"/>
        </w:rPr>
        <w:t xml:space="preserve"> under the measure </w:t>
      </w:r>
      <w:r w:rsidR="00114991" w:rsidRPr="004A3DF0">
        <w:rPr>
          <w:sz w:val="24"/>
          <w:szCs w:val="24"/>
        </w:rPr>
        <w:t>“Farm Diversification and Business Development”</w:t>
      </w:r>
      <w:r w:rsidR="00114991">
        <w:rPr>
          <w:sz w:val="24"/>
          <w:szCs w:val="24"/>
        </w:rPr>
        <w:t>.</w:t>
      </w:r>
      <w:r w:rsidR="00564C1C">
        <w:rPr>
          <w:sz w:val="24"/>
          <w:szCs w:val="24"/>
        </w:rPr>
        <w:t xml:space="preserve"> </w:t>
      </w:r>
    </w:p>
    <w:p w:rsidR="00564C1C" w:rsidRPr="00E45B91" w:rsidRDefault="00564C1C" w:rsidP="00114991">
      <w:pPr>
        <w:spacing w:line="276" w:lineRule="auto"/>
        <w:rPr>
          <w:sz w:val="24"/>
          <w:szCs w:val="24"/>
        </w:rPr>
      </w:pPr>
      <w:r>
        <w:rPr>
          <w:sz w:val="24"/>
          <w:szCs w:val="24"/>
        </w:rPr>
        <w:t xml:space="preserve">In case national population census is conducted in the period of duration of this Programme, the Managing Authority will revise the list in accordance to the results of the census not later than one month from the date of publishing of the official results by the SSO. </w:t>
      </w:r>
    </w:p>
    <w:p w:rsidR="00A67E8B" w:rsidRPr="00A16954" w:rsidRDefault="00A67E8B" w:rsidP="0061364B">
      <w:pPr>
        <w:spacing w:before="120" w:line="276" w:lineRule="auto"/>
        <w:outlineLvl w:val="3"/>
        <w:rPr>
          <w:b/>
          <w:sz w:val="24"/>
          <w:szCs w:val="24"/>
        </w:rPr>
      </w:pPr>
      <w:r w:rsidRPr="00A16954">
        <w:rPr>
          <w:b/>
          <w:sz w:val="24"/>
          <w:szCs w:val="24"/>
        </w:rPr>
        <w:t xml:space="preserve">Mountainous areas </w:t>
      </w:r>
    </w:p>
    <w:p w:rsidR="002B5C7F" w:rsidRDefault="004A7B42" w:rsidP="00B512BA">
      <w:pPr>
        <w:spacing w:line="276" w:lineRule="auto"/>
      </w:pPr>
      <w:r>
        <w:rPr>
          <w:bCs/>
          <w:sz w:val="24"/>
          <w:szCs w:val="24"/>
        </w:rPr>
        <w:t xml:space="preserve">The country is predominantly mountainous with </w:t>
      </w:r>
      <w:r w:rsidR="002B5C7F">
        <w:rPr>
          <w:bCs/>
          <w:sz w:val="24"/>
          <w:szCs w:val="24"/>
        </w:rPr>
        <w:t xml:space="preserve">80% of </w:t>
      </w:r>
      <w:r w:rsidR="0063740F">
        <w:rPr>
          <w:bCs/>
          <w:sz w:val="24"/>
          <w:szCs w:val="24"/>
        </w:rPr>
        <w:t>its</w:t>
      </w:r>
      <w:r w:rsidR="002B5C7F">
        <w:rPr>
          <w:bCs/>
          <w:sz w:val="24"/>
          <w:szCs w:val="24"/>
        </w:rPr>
        <w:t xml:space="preserve"> territory consisting hills and mountains and with </w:t>
      </w:r>
      <w:r>
        <w:rPr>
          <w:bCs/>
          <w:sz w:val="24"/>
          <w:szCs w:val="24"/>
        </w:rPr>
        <w:t xml:space="preserve">average </w:t>
      </w:r>
      <w:r>
        <w:t>elevation of the terrain of 850 meters</w:t>
      </w:r>
      <w:r w:rsidR="002B5C7F">
        <w:t xml:space="preserve"> above sea level</w:t>
      </w:r>
      <w:r>
        <w:t xml:space="preserve">. </w:t>
      </w:r>
    </w:p>
    <w:p w:rsidR="00B512BA" w:rsidRDefault="00053257" w:rsidP="00B512BA">
      <w:pPr>
        <w:spacing w:line="276" w:lineRule="auto"/>
        <w:rPr>
          <w:bCs/>
          <w:sz w:val="24"/>
          <w:szCs w:val="24"/>
        </w:rPr>
      </w:pPr>
      <w:r>
        <w:rPr>
          <w:bCs/>
          <w:sz w:val="24"/>
          <w:szCs w:val="24"/>
        </w:rPr>
        <w:t>For the purpose of</w:t>
      </w:r>
      <w:r w:rsidR="004A7B42" w:rsidRPr="00E45B91">
        <w:rPr>
          <w:sz w:val="24"/>
          <w:szCs w:val="24"/>
        </w:rPr>
        <w:t xml:space="preserve"> the Programme implementation</w:t>
      </w:r>
      <w:r w:rsidR="00B512BA">
        <w:rPr>
          <w:bCs/>
          <w:sz w:val="24"/>
          <w:szCs w:val="24"/>
        </w:rPr>
        <w:t>, t</w:t>
      </w:r>
      <w:r w:rsidR="00B512BA" w:rsidRPr="00B512BA">
        <w:rPr>
          <w:bCs/>
          <w:sz w:val="24"/>
          <w:szCs w:val="24"/>
        </w:rPr>
        <w:t xml:space="preserve">he designation of </w:t>
      </w:r>
      <w:r w:rsidR="00B512BA">
        <w:rPr>
          <w:bCs/>
          <w:sz w:val="24"/>
          <w:szCs w:val="24"/>
        </w:rPr>
        <w:t>mountainous areas</w:t>
      </w:r>
      <w:r w:rsidR="00B512BA" w:rsidRPr="00B512BA">
        <w:rPr>
          <w:bCs/>
          <w:sz w:val="24"/>
          <w:szCs w:val="24"/>
        </w:rPr>
        <w:t xml:space="preserve"> has been undertaken at </w:t>
      </w:r>
      <w:r w:rsidR="00B512BA">
        <w:rPr>
          <w:bCs/>
          <w:sz w:val="24"/>
          <w:szCs w:val="24"/>
        </w:rPr>
        <w:t>the level of settlements (LAU2)</w:t>
      </w:r>
      <w:r w:rsidR="00B512BA" w:rsidRPr="00B512BA">
        <w:rPr>
          <w:bCs/>
          <w:sz w:val="24"/>
          <w:szCs w:val="24"/>
        </w:rPr>
        <w:t xml:space="preserve"> </w:t>
      </w:r>
      <w:r w:rsidR="00B512BA" w:rsidRPr="007134BA">
        <w:rPr>
          <w:bCs/>
          <w:sz w:val="24"/>
          <w:szCs w:val="24"/>
        </w:rPr>
        <w:t>above 700</w:t>
      </w:r>
      <w:r w:rsidR="00B512BA">
        <w:rPr>
          <w:bCs/>
          <w:sz w:val="24"/>
          <w:szCs w:val="24"/>
        </w:rPr>
        <w:t xml:space="preserve"> </w:t>
      </w:r>
      <w:r w:rsidR="00B512BA" w:rsidRPr="007134BA">
        <w:rPr>
          <w:bCs/>
          <w:sz w:val="24"/>
          <w:szCs w:val="24"/>
        </w:rPr>
        <w:t>m of altitude where natural handicaps and climatic conditions as well as steep slopes are limiting the opportunities for efficient agriculture activity.</w:t>
      </w:r>
      <w:r w:rsidR="00B512BA">
        <w:rPr>
          <w:bCs/>
          <w:sz w:val="24"/>
          <w:szCs w:val="24"/>
        </w:rPr>
        <w:t xml:space="preserve"> </w:t>
      </w:r>
      <w:r w:rsidR="00B512BA" w:rsidRPr="00B512BA">
        <w:rPr>
          <w:bCs/>
          <w:sz w:val="24"/>
          <w:szCs w:val="24"/>
        </w:rPr>
        <w:t>Designation is based on the territory belonging to a settlement</w:t>
      </w:r>
      <w:r w:rsidR="00B512BA">
        <w:rPr>
          <w:bCs/>
          <w:sz w:val="24"/>
          <w:szCs w:val="24"/>
        </w:rPr>
        <w:t xml:space="preserve"> (cadastral territory),</w:t>
      </w:r>
      <w:r w:rsidR="00B512BA" w:rsidRPr="00B512BA">
        <w:rPr>
          <w:bCs/>
          <w:sz w:val="24"/>
          <w:szCs w:val="24"/>
        </w:rPr>
        <w:t xml:space="preserve"> </w:t>
      </w:r>
      <w:r w:rsidR="00B512BA" w:rsidRPr="00C25FE9">
        <w:t xml:space="preserve">based on average values for the designation criteria </w:t>
      </w:r>
      <w:r w:rsidR="00B512BA">
        <w:t xml:space="preserve">- </w:t>
      </w:r>
      <w:r w:rsidR="00B512BA" w:rsidRPr="00C25FE9">
        <w:t>altitude at settlement leve</w:t>
      </w:r>
      <w:r w:rsidR="00B512BA">
        <w:t>l.</w:t>
      </w:r>
      <w:r w:rsidR="00B512BA" w:rsidRPr="00B512BA">
        <w:rPr>
          <w:bCs/>
          <w:sz w:val="24"/>
          <w:szCs w:val="24"/>
        </w:rPr>
        <w:t xml:space="preserve"> </w:t>
      </w:r>
      <w:r w:rsidR="00B512BA">
        <w:rPr>
          <w:bCs/>
          <w:sz w:val="24"/>
          <w:szCs w:val="24"/>
        </w:rPr>
        <w:t>The number of s</w:t>
      </w:r>
      <w:r w:rsidR="00B512BA" w:rsidRPr="007134BA">
        <w:rPr>
          <w:bCs/>
          <w:sz w:val="24"/>
          <w:szCs w:val="24"/>
        </w:rPr>
        <w:t xml:space="preserve">ettlements </w:t>
      </w:r>
      <w:r w:rsidR="00B512BA">
        <w:rPr>
          <w:bCs/>
          <w:sz w:val="24"/>
          <w:szCs w:val="24"/>
        </w:rPr>
        <w:t>designated</w:t>
      </w:r>
      <w:r w:rsidR="00B512BA" w:rsidRPr="007134BA">
        <w:rPr>
          <w:bCs/>
          <w:sz w:val="24"/>
          <w:szCs w:val="24"/>
        </w:rPr>
        <w:t xml:space="preserve"> as ‘mountainous’ areas ar</w:t>
      </w:r>
      <w:r w:rsidR="00B512BA">
        <w:rPr>
          <w:bCs/>
          <w:sz w:val="24"/>
          <w:szCs w:val="24"/>
        </w:rPr>
        <w:t xml:space="preserve">e 734 with total population </w:t>
      </w:r>
      <w:r w:rsidR="004A7B42">
        <w:rPr>
          <w:bCs/>
          <w:sz w:val="24"/>
          <w:szCs w:val="24"/>
        </w:rPr>
        <w:t xml:space="preserve">of </w:t>
      </w:r>
      <w:r w:rsidR="00B512BA">
        <w:rPr>
          <w:bCs/>
          <w:sz w:val="24"/>
          <w:szCs w:val="24"/>
        </w:rPr>
        <w:t xml:space="preserve">244 </w:t>
      </w:r>
      <w:r w:rsidR="00B512BA" w:rsidRPr="007134BA">
        <w:rPr>
          <w:bCs/>
          <w:sz w:val="24"/>
          <w:szCs w:val="24"/>
        </w:rPr>
        <w:t>460 inhabitants</w:t>
      </w:r>
      <w:r w:rsidR="00B512BA" w:rsidRPr="007134BA">
        <w:rPr>
          <w:rStyle w:val="FootnoteReference"/>
          <w:bCs/>
          <w:sz w:val="24"/>
          <w:szCs w:val="24"/>
        </w:rPr>
        <w:footnoteReference w:id="2"/>
      </w:r>
      <w:r w:rsidR="00B512BA" w:rsidRPr="007134BA">
        <w:rPr>
          <w:bCs/>
          <w:sz w:val="24"/>
          <w:szCs w:val="24"/>
        </w:rPr>
        <w:t>.</w:t>
      </w:r>
    </w:p>
    <w:p w:rsidR="00B512BA" w:rsidRDefault="0088158D" w:rsidP="00B512BA">
      <w:pPr>
        <w:spacing w:line="276" w:lineRule="auto"/>
        <w:rPr>
          <w:sz w:val="24"/>
          <w:szCs w:val="24"/>
        </w:rPr>
      </w:pPr>
      <w:r>
        <w:rPr>
          <w:sz w:val="24"/>
          <w:szCs w:val="24"/>
        </w:rPr>
        <w:t>The List of ‘M</w:t>
      </w:r>
      <w:r w:rsidR="00A67E8B" w:rsidRPr="007134BA">
        <w:rPr>
          <w:sz w:val="24"/>
          <w:szCs w:val="24"/>
        </w:rPr>
        <w:t xml:space="preserve">ountainous’ </w:t>
      </w:r>
      <w:r w:rsidR="00D7357F" w:rsidRPr="007134BA">
        <w:rPr>
          <w:sz w:val="24"/>
          <w:szCs w:val="24"/>
        </w:rPr>
        <w:t>area</w:t>
      </w:r>
      <w:r w:rsidR="00D7357F">
        <w:rPr>
          <w:sz w:val="24"/>
          <w:szCs w:val="24"/>
        </w:rPr>
        <w:t xml:space="preserve"> is</w:t>
      </w:r>
      <w:r w:rsidR="00A67E8B" w:rsidRPr="007134BA">
        <w:rPr>
          <w:sz w:val="24"/>
          <w:szCs w:val="24"/>
        </w:rPr>
        <w:t xml:space="preserve"> </w:t>
      </w:r>
      <w:r>
        <w:rPr>
          <w:sz w:val="24"/>
          <w:szCs w:val="24"/>
        </w:rPr>
        <w:t xml:space="preserve">provided </w:t>
      </w:r>
      <w:r w:rsidR="00A67E8B" w:rsidRPr="007134BA">
        <w:rPr>
          <w:sz w:val="24"/>
          <w:szCs w:val="24"/>
        </w:rPr>
        <w:t xml:space="preserve">in </w:t>
      </w:r>
      <w:r w:rsidR="00A67E8B" w:rsidRPr="0088158D">
        <w:rPr>
          <w:sz w:val="24"/>
          <w:szCs w:val="24"/>
        </w:rPr>
        <w:t xml:space="preserve">Annex </w:t>
      </w:r>
      <w:r w:rsidRPr="0088158D">
        <w:rPr>
          <w:sz w:val="24"/>
          <w:szCs w:val="24"/>
        </w:rPr>
        <w:t>2</w:t>
      </w:r>
      <w:r>
        <w:rPr>
          <w:sz w:val="24"/>
          <w:szCs w:val="24"/>
        </w:rPr>
        <w:t xml:space="preserve"> to this Programme</w:t>
      </w:r>
      <w:r w:rsidR="00A67E8B" w:rsidRPr="007134BA">
        <w:rPr>
          <w:sz w:val="24"/>
          <w:szCs w:val="24"/>
        </w:rPr>
        <w:t>.</w:t>
      </w:r>
      <w:r w:rsidR="00A16954" w:rsidRPr="007134BA">
        <w:rPr>
          <w:bCs/>
          <w:sz w:val="24"/>
          <w:szCs w:val="24"/>
        </w:rPr>
        <w:t xml:space="preserve"> </w:t>
      </w:r>
      <w:r w:rsidR="00B512BA">
        <w:rPr>
          <w:sz w:val="24"/>
          <w:szCs w:val="24"/>
        </w:rPr>
        <w:t>This list shall apply for higher aid intensities for investment projects under the measure “</w:t>
      </w:r>
      <w:r w:rsidR="00B512BA" w:rsidRPr="0088158D">
        <w:rPr>
          <w:sz w:val="24"/>
          <w:szCs w:val="24"/>
        </w:rPr>
        <w:t>Investments in physical assets of agricultural holdings</w:t>
      </w:r>
      <w:r w:rsidR="00B512BA">
        <w:rPr>
          <w:sz w:val="24"/>
          <w:szCs w:val="24"/>
        </w:rPr>
        <w:t>”.</w:t>
      </w:r>
    </w:p>
    <w:p w:rsidR="00A67E8B" w:rsidRDefault="00A16954" w:rsidP="0061364B">
      <w:pPr>
        <w:spacing w:before="120" w:line="276" w:lineRule="auto"/>
        <w:outlineLvl w:val="3"/>
        <w:rPr>
          <w:b/>
          <w:sz w:val="24"/>
          <w:szCs w:val="24"/>
        </w:rPr>
      </w:pPr>
      <w:r w:rsidRPr="00A16954">
        <w:rPr>
          <w:b/>
          <w:sz w:val="24"/>
          <w:szCs w:val="24"/>
        </w:rPr>
        <w:t>Agricultural regions</w:t>
      </w:r>
    </w:p>
    <w:p w:rsidR="00E75979" w:rsidRDefault="00A16954" w:rsidP="0061364B">
      <w:pPr>
        <w:spacing w:line="276" w:lineRule="auto"/>
        <w:rPr>
          <w:sz w:val="24"/>
          <w:szCs w:val="24"/>
        </w:rPr>
      </w:pPr>
      <w:r w:rsidRPr="00A16954">
        <w:rPr>
          <w:sz w:val="24"/>
          <w:szCs w:val="24"/>
        </w:rPr>
        <w:t>As a result of the country</w:t>
      </w:r>
      <w:r>
        <w:rPr>
          <w:sz w:val="24"/>
          <w:szCs w:val="24"/>
        </w:rPr>
        <w:t xml:space="preserve">’s topography and climatic conditions, </w:t>
      </w:r>
      <w:r w:rsidR="004A7B42">
        <w:rPr>
          <w:sz w:val="24"/>
          <w:szCs w:val="24"/>
        </w:rPr>
        <w:t>separate</w:t>
      </w:r>
      <w:r>
        <w:rPr>
          <w:sz w:val="24"/>
          <w:szCs w:val="24"/>
        </w:rPr>
        <w:t xml:space="preserve"> agricultural regions are identified, each with its own soil, terrain and micro-climate specifics which influence the choice of agriculture production</w:t>
      </w:r>
      <w:r w:rsidR="00E75979">
        <w:rPr>
          <w:sz w:val="24"/>
          <w:szCs w:val="24"/>
        </w:rPr>
        <w:t>. The i</w:t>
      </w:r>
      <w:r>
        <w:rPr>
          <w:sz w:val="24"/>
          <w:szCs w:val="24"/>
        </w:rPr>
        <w:t xml:space="preserve">nformal division </w:t>
      </w:r>
      <w:r w:rsidR="00E75979">
        <w:rPr>
          <w:sz w:val="24"/>
          <w:szCs w:val="24"/>
        </w:rPr>
        <w:t>identifies 10 agricultural regions</w:t>
      </w:r>
      <w:r w:rsidR="00E45B91">
        <w:rPr>
          <w:sz w:val="24"/>
          <w:szCs w:val="24"/>
        </w:rPr>
        <w:t xml:space="preserve"> which correspond to the country’s geographical valleys</w:t>
      </w:r>
      <w:r w:rsidR="00E75979">
        <w:rPr>
          <w:sz w:val="24"/>
          <w:szCs w:val="24"/>
        </w:rPr>
        <w:t xml:space="preserve">: </w:t>
      </w:r>
      <w:r w:rsidRPr="004A3DF0">
        <w:rPr>
          <w:sz w:val="24"/>
          <w:szCs w:val="24"/>
        </w:rPr>
        <w:t>Skopsko Pole,</w:t>
      </w:r>
      <w:r w:rsidR="00E75979">
        <w:rPr>
          <w:sz w:val="24"/>
          <w:szCs w:val="24"/>
        </w:rPr>
        <w:t xml:space="preserve"> Kumanovsko-Lipkovsko Pole,</w:t>
      </w:r>
      <w:r w:rsidRPr="004A3DF0">
        <w:rPr>
          <w:sz w:val="24"/>
          <w:szCs w:val="24"/>
        </w:rPr>
        <w:t xml:space="preserve"> </w:t>
      </w:r>
      <w:r w:rsidR="00E93608">
        <w:rPr>
          <w:sz w:val="24"/>
          <w:szCs w:val="24"/>
        </w:rPr>
        <w:t>Koc</w:t>
      </w:r>
      <w:r w:rsidR="0034182F">
        <w:rPr>
          <w:sz w:val="24"/>
          <w:szCs w:val="24"/>
        </w:rPr>
        <w:t>h</w:t>
      </w:r>
      <w:r w:rsidR="00E93608">
        <w:rPr>
          <w:sz w:val="24"/>
          <w:szCs w:val="24"/>
        </w:rPr>
        <w:t xml:space="preserve">ansko Pole, </w:t>
      </w:r>
      <w:r w:rsidRPr="004A3DF0">
        <w:rPr>
          <w:sz w:val="24"/>
          <w:szCs w:val="24"/>
        </w:rPr>
        <w:t>Ovc</w:t>
      </w:r>
      <w:r w:rsidR="0034182F">
        <w:rPr>
          <w:sz w:val="24"/>
          <w:szCs w:val="24"/>
        </w:rPr>
        <w:t>h</w:t>
      </w:r>
      <w:r w:rsidRPr="004A3DF0">
        <w:rPr>
          <w:sz w:val="24"/>
          <w:szCs w:val="24"/>
        </w:rPr>
        <w:t>e Pole, Polog, Pelagonija, Tikves</w:t>
      </w:r>
      <w:r w:rsidR="005433F3">
        <w:rPr>
          <w:sz w:val="24"/>
          <w:szCs w:val="24"/>
        </w:rPr>
        <w:t>ko Pole</w:t>
      </w:r>
      <w:r w:rsidRPr="004A3DF0">
        <w:rPr>
          <w:sz w:val="24"/>
          <w:szCs w:val="24"/>
        </w:rPr>
        <w:t>, Strumic</w:t>
      </w:r>
      <w:r w:rsidR="0034182F">
        <w:rPr>
          <w:sz w:val="24"/>
          <w:szCs w:val="24"/>
        </w:rPr>
        <w:t>h</w:t>
      </w:r>
      <w:r w:rsidRPr="004A3DF0">
        <w:rPr>
          <w:sz w:val="24"/>
          <w:szCs w:val="24"/>
        </w:rPr>
        <w:t>ko pole,</w:t>
      </w:r>
      <w:r w:rsidR="00E75979">
        <w:rPr>
          <w:sz w:val="24"/>
          <w:szCs w:val="24"/>
        </w:rPr>
        <w:t xml:space="preserve"> </w:t>
      </w:r>
      <w:r w:rsidR="005433F3">
        <w:rPr>
          <w:sz w:val="24"/>
          <w:szCs w:val="24"/>
        </w:rPr>
        <w:t>Ohrid-Prespa Lake Region and</w:t>
      </w:r>
      <w:r w:rsidRPr="004A3DF0">
        <w:rPr>
          <w:sz w:val="24"/>
          <w:szCs w:val="24"/>
        </w:rPr>
        <w:t xml:space="preserve"> Gevgelisko-Valandovsko Pole. </w:t>
      </w:r>
      <w:r w:rsidR="00E75979">
        <w:rPr>
          <w:sz w:val="24"/>
          <w:szCs w:val="24"/>
        </w:rPr>
        <w:t>These regions are characterised with intensive agriculture activity and above 90% of the agriculture holdings are performing their activity in these regions.</w:t>
      </w:r>
    </w:p>
    <w:p w:rsidR="005433F3" w:rsidRDefault="00E75979" w:rsidP="0061364B">
      <w:pPr>
        <w:spacing w:line="276" w:lineRule="auto"/>
        <w:rPr>
          <w:sz w:val="24"/>
          <w:szCs w:val="24"/>
        </w:rPr>
      </w:pPr>
      <w:r w:rsidRPr="00E45B91">
        <w:rPr>
          <w:sz w:val="24"/>
          <w:szCs w:val="24"/>
        </w:rPr>
        <w:t xml:space="preserve">For the purpose of the Programme implementation, </w:t>
      </w:r>
      <w:r w:rsidR="005433F3">
        <w:rPr>
          <w:sz w:val="24"/>
          <w:szCs w:val="24"/>
        </w:rPr>
        <w:t xml:space="preserve">the definition of agricultural regions shall apply for territorial targeting of agri-envrionmental payments related to </w:t>
      </w:r>
      <w:r w:rsidR="001A4AE3">
        <w:rPr>
          <w:sz w:val="24"/>
          <w:szCs w:val="24"/>
        </w:rPr>
        <w:t xml:space="preserve">activities for </w:t>
      </w:r>
      <w:r w:rsidR="005433F3">
        <w:rPr>
          <w:sz w:val="24"/>
          <w:szCs w:val="24"/>
        </w:rPr>
        <w:t>soil and water protection under the measure “</w:t>
      </w:r>
      <w:r w:rsidR="005433F3" w:rsidRPr="004A3DF0">
        <w:rPr>
          <w:sz w:val="24"/>
          <w:szCs w:val="24"/>
        </w:rPr>
        <w:t>Agri-environment</w:t>
      </w:r>
      <w:r w:rsidR="00CE2728">
        <w:rPr>
          <w:sz w:val="24"/>
          <w:szCs w:val="24"/>
        </w:rPr>
        <w:t>-climate</w:t>
      </w:r>
      <w:r w:rsidR="005433F3" w:rsidRPr="004A3DF0">
        <w:rPr>
          <w:sz w:val="24"/>
          <w:szCs w:val="24"/>
        </w:rPr>
        <w:t xml:space="preserve"> and </w:t>
      </w:r>
      <w:r w:rsidR="0016484C">
        <w:rPr>
          <w:sz w:val="24"/>
          <w:szCs w:val="24"/>
        </w:rPr>
        <w:t>organic farming measure</w:t>
      </w:r>
      <w:r w:rsidR="005433F3" w:rsidRPr="004A3DF0">
        <w:rPr>
          <w:sz w:val="24"/>
          <w:szCs w:val="24"/>
        </w:rPr>
        <w:t>”</w:t>
      </w:r>
      <w:r w:rsidR="005433F3">
        <w:rPr>
          <w:sz w:val="24"/>
          <w:szCs w:val="24"/>
        </w:rPr>
        <w:t xml:space="preserve">. </w:t>
      </w:r>
    </w:p>
    <w:p w:rsidR="00E75979" w:rsidRPr="00E45B91" w:rsidRDefault="005433F3" w:rsidP="0061364B">
      <w:pPr>
        <w:spacing w:line="276" w:lineRule="auto"/>
        <w:rPr>
          <w:sz w:val="24"/>
          <w:szCs w:val="24"/>
        </w:rPr>
      </w:pPr>
      <w:r>
        <w:rPr>
          <w:sz w:val="24"/>
          <w:szCs w:val="24"/>
        </w:rPr>
        <w:t>T</w:t>
      </w:r>
      <w:r w:rsidR="00E75979" w:rsidRPr="00E45B91">
        <w:rPr>
          <w:sz w:val="24"/>
          <w:szCs w:val="24"/>
        </w:rPr>
        <w:t>he List of Agricultural Region</w:t>
      </w:r>
      <w:r>
        <w:rPr>
          <w:sz w:val="24"/>
          <w:szCs w:val="24"/>
        </w:rPr>
        <w:t>s</w:t>
      </w:r>
      <w:r w:rsidR="00E75979" w:rsidRPr="00E45B91">
        <w:rPr>
          <w:sz w:val="24"/>
          <w:szCs w:val="24"/>
        </w:rPr>
        <w:t xml:space="preserve"> </w:t>
      </w:r>
      <w:r w:rsidR="00BC272F" w:rsidRPr="007134BA">
        <w:rPr>
          <w:bCs/>
          <w:sz w:val="24"/>
          <w:szCs w:val="24"/>
        </w:rPr>
        <w:t>is</w:t>
      </w:r>
      <w:r w:rsidRPr="007134BA">
        <w:rPr>
          <w:bCs/>
          <w:sz w:val="24"/>
          <w:szCs w:val="24"/>
        </w:rPr>
        <w:t xml:space="preserve"> delineated on a </w:t>
      </w:r>
      <w:r>
        <w:rPr>
          <w:bCs/>
          <w:sz w:val="24"/>
          <w:szCs w:val="24"/>
        </w:rPr>
        <w:t>municipality</w:t>
      </w:r>
      <w:r w:rsidRPr="007134BA">
        <w:rPr>
          <w:bCs/>
          <w:sz w:val="24"/>
          <w:szCs w:val="24"/>
        </w:rPr>
        <w:t xml:space="preserve"> level (LAU</w:t>
      </w:r>
      <w:r w:rsidR="001A4AE3">
        <w:rPr>
          <w:bCs/>
          <w:sz w:val="24"/>
          <w:szCs w:val="24"/>
        </w:rPr>
        <w:t xml:space="preserve"> </w:t>
      </w:r>
      <w:r>
        <w:rPr>
          <w:bCs/>
          <w:sz w:val="24"/>
          <w:szCs w:val="24"/>
        </w:rPr>
        <w:t>1</w:t>
      </w:r>
      <w:r w:rsidRPr="007134BA">
        <w:rPr>
          <w:bCs/>
          <w:sz w:val="24"/>
          <w:szCs w:val="24"/>
        </w:rPr>
        <w:t>)</w:t>
      </w:r>
      <w:r>
        <w:rPr>
          <w:bCs/>
          <w:sz w:val="24"/>
          <w:szCs w:val="24"/>
        </w:rPr>
        <w:t xml:space="preserve"> a</w:t>
      </w:r>
      <w:r w:rsidR="00E75979" w:rsidRPr="00E45B91">
        <w:rPr>
          <w:sz w:val="24"/>
          <w:szCs w:val="24"/>
        </w:rPr>
        <w:t xml:space="preserve">s </w:t>
      </w:r>
      <w:r>
        <w:rPr>
          <w:sz w:val="24"/>
          <w:szCs w:val="24"/>
        </w:rPr>
        <w:t>provided</w:t>
      </w:r>
      <w:r w:rsidR="00E75979" w:rsidRPr="00E45B91">
        <w:rPr>
          <w:sz w:val="24"/>
          <w:szCs w:val="24"/>
        </w:rPr>
        <w:t xml:space="preserve"> in </w:t>
      </w:r>
      <w:r w:rsidR="00E75979" w:rsidRPr="00770B7D">
        <w:rPr>
          <w:sz w:val="24"/>
          <w:szCs w:val="24"/>
        </w:rPr>
        <w:t>Annex</w:t>
      </w:r>
      <w:r w:rsidR="00E75979" w:rsidRPr="001A4AE3">
        <w:rPr>
          <w:sz w:val="24"/>
          <w:szCs w:val="24"/>
        </w:rPr>
        <w:t xml:space="preserve"> </w:t>
      </w:r>
      <w:r>
        <w:rPr>
          <w:sz w:val="24"/>
          <w:szCs w:val="24"/>
        </w:rPr>
        <w:t>3 to this Programme</w:t>
      </w:r>
      <w:r w:rsidR="00E75979" w:rsidRPr="00E45B91">
        <w:rPr>
          <w:sz w:val="24"/>
          <w:szCs w:val="24"/>
        </w:rPr>
        <w:t>.</w:t>
      </w:r>
    </w:p>
    <w:p w:rsidR="00D17065" w:rsidRDefault="00D17065" w:rsidP="0016484C">
      <w:pPr>
        <w:pStyle w:val="Heading30"/>
        <w:tabs>
          <w:tab w:val="left" w:pos="0"/>
        </w:tabs>
        <w:spacing w:before="120" w:line="276" w:lineRule="auto"/>
        <w:rPr>
          <w:rFonts w:cs="Times New Roman"/>
        </w:rPr>
      </w:pPr>
      <w:bookmarkStart w:id="15" w:name="_Toc405373667"/>
      <w:r w:rsidRPr="00872520">
        <w:rPr>
          <w:rFonts w:asciiTheme="majorHAnsi" w:hAnsiTheme="majorHAnsi" w:cs="Times New Roman"/>
        </w:rPr>
        <w:t>3.1.</w:t>
      </w:r>
      <w:r w:rsidR="00BC272F" w:rsidRPr="00872520">
        <w:rPr>
          <w:rFonts w:asciiTheme="majorHAnsi" w:hAnsiTheme="majorHAnsi" w:cs="Times New Roman"/>
        </w:rPr>
        <w:t>2</w:t>
      </w:r>
      <w:r w:rsidRPr="00872520">
        <w:rPr>
          <w:rFonts w:asciiTheme="majorHAnsi" w:hAnsiTheme="majorHAnsi" w:cs="Times New Roman"/>
        </w:rPr>
        <w:t xml:space="preserve"> Demographic situation</w:t>
      </w:r>
      <w:r w:rsidR="005B26CD">
        <w:rPr>
          <w:rStyle w:val="FootnoteReference"/>
          <w:rFonts w:cs="Times New Roman"/>
        </w:rPr>
        <w:footnoteReference w:id="3"/>
      </w:r>
      <w:bookmarkEnd w:id="15"/>
    </w:p>
    <w:p w:rsidR="000C1420" w:rsidRDefault="00F54BDB" w:rsidP="0061364B">
      <w:pPr>
        <w:autoSpaceDE w:val="0"/>
        <w:autoSpaceDN w:val="0"/>
        <w:adjustRightInd w:val="0"/>
        <w:spacing w:line="276" w:lineRule="auto"/>
        <w:rPr>
          <w:sz w:val="24"/>
          <w:szCs w:val="24"/>
        </w:rPr>
      </w:pPr>
      <w:r w:rsidRPr="00F54BDB">
        <w:rPr>
          <w:sz w:val="24"/>
          <w:szCs w:val="24"/>
        </w:rPr>
        <w:t>According to the latest</w:t>
      </w:r>
      <w:r>
        <w:rPr>
          <w:sz w:val="24"/>
          <w:szCs w:val="24"/>
        </w:rPr>
        <w:t xml:space="preserve"> official</w:t>
      </w:r>
      <w:r w:rsidRPr="00F54BDB">
        <w:rPr>
          <w:sz w:val="24"/>
          <w:szCs w:val="24"/>
        </w:rPr>
        <w:t xml:space="preserve"> </w:t>
      </w:r>
      <w:r w:rsidR="00292AEE">
        <w:rPr>
          <w:sz w:val="24"/>
          <w:szCs w:val="24"/>
        </w:rPr>
        <w:t xml:space="preserve">population </w:t>
      </w:r>
      <w:r w:rsidRPr="00F54BDB">
        <w:rPr>
          <w:sz w:val="24"/>
          <w:szCs w:val="24"/>
        </w:rPr>
        <w:t xml:space="preserve">census, </w:t>
      </w:r>
      <w:r w:rsidR="0063740F">
        <w:rPr>
          <w:sz w:val="24"/>
          <w:szCs w:val="24"/>
        </w:rPr>
        <w:t>performed</w:t>
      </w:r>
      <w:r>
        <w:rPr>
          <w:sz w:val="24"/>
          <w:szCs w:val="24"/>
        </w:rPr>
        <w:t xml:space="preserve"> </w:t>
      </w:r>
      <w:r w:rsidRPr="00F54BDB">
        <w:rPr>
          <w:sz w:val="24"/>
          <w:szCs w:val="24"/>
        </w:rPr>
        <w:t>in 2002, the country had a total population of 2</w:t>
      </w:r>
      <w:r>
        <w:rPr>
          <w:sz w:val="24"/>
          <w:szCs w:val="24"/>
        </w:rPr>
        <w:t xml:space="preserve"> </w:t>
      </w:r>
      <w:r w:rsidRPr="00F54BDB">
        <w:rPr>
          <w:sz w:val="24"/>
          <w:szCs w:val="24"/>
        </w:rPr>
        <w:t>022</w:t>
      </w:r>
      <w:r>
        <w:rPr>
          <w:sz w:val="24"/>
          <w:szCs w:val="24"/>
        </w:rPr>
        <w:t xml:space="preserve"> </w:t>
      </w:r>
      <w:r w:rsidRPr="00F54BDB">
        <w:rPr>
          <w:sz w:val="24"/>
          <w:szCs w:val="24"/>
        </w:rPr>
        <w:t>547 in 564</w:t>
      </w:r>
      <w:r>
        <w:rPr>
          <w:sz w:val="24"/>
          <w:szCs w:val="24"/>
        </w:rPr>
        <w:t xml:space="preserve"> </w:t>
      </w:r>
      <w:r w:rsidRPr="00F54BDB">
        <w:rPr>
          <w:sz w:val="24"/>
          <w:szCs w:val="24"/>
        </w:rPr>
        <w:t xml:space="preserve">296 total numbers of households </w:t>
      </w:r>
      <w:r w:rsidR="004D3F95">
        <w:rPr>
          <w:sz w:val="24"/>
          <w:szCs w:val="24"/>
        </w:rPr>
        <w:t>with average</w:t>
      </w:r>
      <w:r w:rsidR="005F2377">
        <w:rPr>
          <w:sz w:val="24"/>
          <w:szCs w:val="24"/>
        </w:rPr>
        <w:t xml:space="preserve"> </w:t>
      </w:r>
      <w:r w:rsidR="004C3C61">
        <w:rPr>
          <w:sz w:val="24"/>
          <w:szCs w:val="24"/>
        </w:rPr>
        <w:t>3,</w:t>
      </w:r>
      <w:r w:rsidRPr="00F54BDB">
        <w:rPr>
          <w:sz w:val="24"/>
          <w:szCs w:val="24"/>
        </w:rPr>
        <w:t>6 persons per household</w:t>
      </w:r>
      <w:r w:rsidR="004D3F95">
        <w:rPr>
          <w:sz w:val="24"/>
          <w:szCs w:val="24"/>
        </w:rPr>
        <w:t xml:space="preserve"> (higher </w:t>
      </w:r>
      <w:r w:rsidR="00670858">
        <w:rPr>
          <w:sz w:val="24"/>
          <w:szCs w:val="24"/>
        </w:rPr>
        <w:t>than</w:t>
      </w:r>
      <w:r w:rsidR="004C3C61">
        <w:rPr>
          <w:sz w:val="24"/>
          <w:szCs w:val="24"/>
        </w:rPr>
        <w:t xml:space="preserve"> EU 27 average of 2,</w:t>
      </w:r>
      <w:r w:rsidR="005F2377">
        <w:rPr>
          <w:sz w:val="24"/>
          <w:szCs w:val="24"/>
        </w:rPr>
        <w:t>3</w:t>
      </w:r>
      <w:r w:rsidR="004C2B62">
        <w:rPr>
          <w:sz w:val="24"/>
          <w:szCs w:val="24"/>
        </w:rPr>
        <w:t>)</w:t>
      </w:r>
      <w:r w:rsidR="004D3F95">
        <w:rPr>
          <w:sz w:val="24"/>
          <w:szCs w:val="24"/>
        </w:rPr>
        <w:t xml:space="preserve">. The </w:t>
      </w:r>
      <w:r w:rsidRPr="00F54BDB">
        <w:rPr>
          <w:sz w:val="24"/>
          <w:szCs w:val="24"/>
        </w:rPr>
        <w:t xml:space="preserve">average population density </w:t>
      </w:r>
      <w:r w:rsidR="004D3F95">
        <w:rPr>
          <w:sz w:val="24"/>
          <w:szCs w:val="24"/>
        </w:rPr>
        <w:t>calculated on the total area of the country (</w:t>
      </w:r>
      <w:r w:rsidR="00292AEE">
        <w:rPr>
          <w:sz w:val="24"/>
          <w:szCs w:val="24"/>
        </w:rPr>
        <w:t>25 713</w:t>
      </w:r>
      <w:r w:rsidR="004D3F95">
        <w:rPr>
          <w:sz w:val="24"/>
          <w:szCs w:val="24"/>
        </w:rPr>
        <w:t xml:space="preserve"> </w:t>
      </w:r>
      <w:r w:rsidR="004D3F95" w:rsidRPr="004A3DF0">
        <w:rPr>
          <w:sz w:val="24"/>
          <w:szCs w:val="24"/>
        </w:rPr>
        <w:t>km2</w:t>
      </w:r>
      <w:r w:rsidR="004D3F95">
        <w:rPr>
          <w:sz w:val="24"/>
          <w:szCs w:val="24"/>
        </w:rPr>
        <w:t>) is</w:t>
      </w:r>
      <w:r w:rsidRPr="00F54BDB">
        <w:rPr>
          <w:sz w:val="24"/>
          <w:szCs w:val="24"/>
        </w:rPr>
        <w:t xml:space="preserve"> </w:t>
      </w:r>
      <w:r w:rsidR="00292AEE">
        <w:rPr>
          <w:sz w:val="24"/>
          <w:szCs w:val="24"/>
        </w:rPr>
        <w:t>79</w:t>
      </w:r>
      <w:r w:rsidR="00FC3B90" w:rsidRPr="00F54BDB">
        <w:rPr>
          <w:sz w:val="24"/>
          <w:szCs w:val="24"/>
        </w:rPr>
        <w:t xml:space="preserve"> </w:t>
      </w:r>
      <w:r w:rsidRPr="00F54BDB">
        <w:rPr>
          <w:sz w:val="24"/>
          <w:szCs w:val="24"/>
        </w:rPr>
        <w:t xml:space="preserve">persons per km2 </w:t>
      </w:r>
      <w:r>
        <w:rPr>
          <w:sz w:val="24"/>
          <w:szCs w:val="24"/>
        </w:rPr>
        <w:t>(</w:t>
      </w:r>
      <w:r w:rsidR="002B5C7F">
        <w:rPr>
          <w:sz w:val="24"/>
          <w:szCs w:val="24"/>
        </w:rPr>
        <w:t xml:space="preserve">indicating </w:t>
      </w:r>
      <w:r>
        <w:rPr>
          <w:sz w:val="24"/>
          <w:szCs w:val="24"/>
        </w:rPr>
        <w:t xml:space="preserve">low population density </w:t>
      </w:r>
      <w:r w:rsidRPr="00F54BDB">
        <w:rPr>
          <w:sz w:val="24"/>
          <w:szCs w:val="24"/>
        </w:rPr>
        <w:t>compared to EU</w:t>
      </w:r>
      <w:r w:rsidR="004D3F95">
        <w:rPr>
          <w:sz w:val="24"/>
          <w:szCs w:val="24"/>
        </w:rPr>
        <w:t xml:space="preserve"> 27</w:t>
      </w:r>
      <w:r w:rsidRPr="00F54BDB">
        <w:rPr>
          <w:sz w:val="24"/>
          <w:szCs w:val="24"/>
        </w:rPr>
        <w:t xml:space="preserve"> average of 115</w:t>
      </w:r>
      <w:r>
        <w:rPr>
          <w:sz w:val="24"/>
          <w:szCs w:val="24"/>
        </w:rPr>
        <w:t>)</w:t>
      </w:r>
      <w:r w:rsidR="00BC272F">
        <w:rPr>
          <w:sz w:val="24"/>
          <w:szCs w:val="24"/>
        </w:rPr>
        <w:t>.</w:t>
      </w:r>
      <w:r w:rsidR="004C7A1D">
        <w:rPr>
          <w:rStyle w:val="FootnoteReference"/>
          <w:sz w:val="24"/>
          <w:szCs w:val="24"/>
        </w:rPr>
        <w:footnoteReference w:id="4"/>
      </w:r>
      <w:r w:rsidR="001A4BCB">
        <w:rPr>
          <w:sz w:val="24"/>
          <w:szCs w:val="24"/>
        </w:rPr>
        <w:t xml:space="preserve"> </w:t>
      </w:r>
    </w:p>
    <w:p w:rsidR="001A4BCB" w:rsidRDefault="001A4BCB" w:rsidP="001A4BCB">
      <w:pPr>
        <w:autoSpaceDE w:val="0"/>
        <w:autoSpaceDN w:val="0"/>
        <w:adjustRightInd w:val="0"/>
        <w:spacing w:line="276" w:lineRule="auto"/>
        <w:rPr>
          <w:sz w:val="24"/>
          <w:szCs w:val="24"/>
        </w:rPr>
      </w:pPr>
      <w:r>
        <w:rPr>
          <w:sz w:val="24"/>
          <w:szCs w:val="24"/>
        </w:rPr>
        <w:t>In 2002, 59% of the total population lived in predominantly rural regions (</w:t>
      </w:r>
      <w:r w:rsidR="00C44AE8">
        <w:rPr>
          <w:sz w:val="24"/>
          <w:szCs w:val="24"/>
        </w:rPr>
        <w:t>compared to 22,</w:t>
      </w:r>
      <w:r w:rsidR="004C3C61">
        <w:rPr>
          <w:sz w:val="24"/>
          <w:szCs w:val="24"/>
        </w:rPr>
        <w:t>5</w:t>
      </w:r>
      <w:r>
        <w:rPr>
          <w:sz w:val="24"/>
          <w:szCs w:val="24"/>
        </w:rPr>
        <w:t xml:space="preserve">% </w:t>
      </w:r>
      <w:r w:rsidRPr="00287FCF">
        <w:rPr>
          <w:sz w:val="24"/>
          <w:szCs w:val="24"/>
        </w:rPr>
        <w:t>in the EU</w:t>
      </w:r>
      <w:r>
        <w:rPr>
          <w:sz w:val="24"/>
          <w:szCs w:val="24"/>
        </w:rPr>
        <w:t xml:space="preserve"> </w:t>
      </w:r>
      <w:r w:rsidRPr="00287FCF">
        <w:rPr>
          <w:sz w:val="24"/>
          <w:szCs w:val="24"/>
        </w:rPr>
        <w:t>27</w:t>
      </w:r>
      <w:r>
        <w:rPr>
          <w:sz w:val="24"/>
          <w:szCs w:val="24"/>
        </w:rPr>
        <w:t xml:space="preserve">). </w:t>
      </w:r>
      <w:r w:rsidRPr="004C7A1D">
        <w:rPr>
          <w:sz w:val="24"/>
          <w:szCs w:val="24"/>
        </w:rPr>
        <w:t xml:space="preserve">The population density in the </w:t>
      </w:r>
      <w:r>
        <w:rPr>
          <w:sz w:val="24"/>
          <w:szCs w:val="24"/>
        </w:rPr>
        <w:t xml:space="preserve">predominantly </w:t>
      </w:r>
      <w:r w:rsidRPr="004C7A1D">
        <w:rPr>
          <w:sz w:val="24"/>
          <w:szCs w:val="24"/>
        </w:rPr>
        <w:t xml:space="preserve">rural </w:t>
      </w:r>
      <w:r>
        <w:rPr>
          <w:sz w:val="24"/>
          <w:szCs w:val="24"/>
        </w:rPr>
        <w:t>regions</w:t>
      </w:r>
      <w:r w:rsidRPr="004C7A1D">
        <w:rPr>
          <w:sz w:val="24"/>
          <w:szCs w:val="24"/>
        </w:rPr>
        <w:t xml:space="preserve"> is </w:t>
      </w:r>
      <w:r w:rsidR="00112096">
        <w:rPr>
          <w:sz w:val="24"/>
          <w:szCs w:val="24"/>
        </w:rPr>
        <w:t>lower than the</w:t>
      </w:r>
      <w:r w:rsidRPr="004C7A1D">
        <w:rPr>
          <w:sz w:val="24"/>
          <w:szCs w:val="24"/>
        </w:rPr>
        <w:t xml:space="preserve"> national average (</w:t>
      </w:r>
      <w:r>
        <w:rPr>
          <w:sz w:val="24"/>
          <w:szCs w:val="24"/>
        </w:rPr>
        <w:t>69</w:t>
      </w:r>
      <w:r w:rsidRPr="004C7A1D">
        <w:rPr>
          <w:sz w:val="24"/>
          <w:szCs w:val="24"/>
        </w:rPr>
        <w:t xml:space="preserve"> vs. </w:t>
      </w:r>
      <w:r>
        <w:rPr>
          <w:sz w:val="24"/>
          <w:szCs w:val="24"/>
        </w:rPr>
        <w:t>81</w:t>
      </w:r>
      <w:r w:rsidRPr="004C7A1D">
        <w:rPr>
          <w:sz w:val="24"/>
          <w:szCs w:val="24"/>
        </w:rPr>
        <w:t xml:space="preserve"> inhabitants per km2</w:t>
      </w:r>
      <w:r w:rsidR="00A46D5E">
        <w:rPr>
          <w:sz w:val="24"/>
          <w:szCs w:val="24"/>
        </w:rPr>
        <w:t xml:space="preserve"> of land area</w:t>
      </w:r>
      <w:r w:rsidRPr="004C7A1D">
        <w:rPr>
          <w:sz w:val="24"/>
          <w:szCs w:val="24"/>
        </w:rPr>
        <w:t>, respectively)</w:t>
      </w:r>
      <w:r>
        <w:rPr>
          <w:sz w:val="24"/>
          <w:szCs w:val="24"/>
        </w:rPr>
        <w:t>. (Table 2).</w:t>
      </w:r>
    </w:p>
    <w:p w:rsidR="00F54BDB" w:rsidRDefault="00344795" w:rsidP="0061364B">
      <w:pPr>
        <w:autoSpaceDE w:val="0"/>
        <w:autoSpaceDN w:val="0"/>
        <w:adjustRightInd w:val="0"/>
        <w:spacing w:line="276" w:lineRule="auto"/>
        <w:rPr>
          <w:sz w:val="24"/>
          <w:szCs w:val="24"/>
        </w:rPr>
      </w:pPr>
      <w:r w:rsidRPr="00F54BDB">
        <w:rPr>
          <w:sz w:val="24"/>
          <w:szCs w:val="24"/>
        </w:rPr>
        <w:t xml:space="preserve">The population </w:t>
      </w:r>
      <w:r w:rsidR="00292AEE">
        <w:rPr>
          <w:sz w:val="24"/>
          <w:szCs w:val="24"/>
        </w:rPr>
        <w:t>was</w:t>
      </w:r>
      <w:r w:rsidR="00292AEE" w:rsidRPr="00F54BDB">
        <w:rPr>
          <w:sz w:val="24"/>
          <w:szCs w:val="24"/>
        </w:rPr>
        <w:t xml:space="preserve"> </w:t>
      </w:r>
      <w:r w:rsidRPr="00F54BDB">
        <w:rPr>
          <w:sz w:val="24"/>
          <w:szCs w:val="24"/>
        </w:rPr>
        <w:t>mainly concentrate</w:t>
      </w:r>
      <w:r w:rsidR="00112096">
        <w:rPr>
          <w:sz w:val="24"/>
          <w:szCs w:val="24"/>
        </w:rPr>
        <w:t>d in the urban centres, with 23,</w:t>
      </w:r>
      <w:r w:rsidRPr="00F54BDB">
        <w:rPr>
          <w:sz w:val="24"/>
          <w:szCs w:val="24"/>
        </w:rPr>
        <w:t>1%, in Skopje-the capital city, 5</w:t>
      </w:r>
      <w:r w:rsidR="00C44AE8">
        <w:rPr>
          <w:sz w:val="24"/>
          <w:szCs w:val="24"/>
        </w:rPr>
        <w:t>% in Kumanovo, 4% in, Bitola, 3,</w:t>
      </w:r>
      <w:r w:rsidRPr="00F54BDB">
        <w:rPr>
          <w:sz w:val="24"/>
          <w:szCs w:val="24"/>
        </w:rPr>
        <w:t>5% in Tetovo, 3% in Veles, and in 24</w:t>
      </w:r>
      <w:r>
        <w:rPr>
          <w:sz w:val="24"/>
          <w:szCs w:val="24"/>
        </w:rPr>
        <w:t>% in</w:t>
      </w:r>
      <w:r w:rsidRPr="00F54BDB">
        <w:rPr>
          <w:sz w:val="24"/>
          <w:szCs w:val="24"/>
        </w:rPr>
        <w:t xml:space="preserve"> other smaller cities-to</w:t>
      </w:r>
      <w:r>
        <w:rPr>
          <w:sz w:val="24"/>
          <w:szCs w:val="24"/>
        </w:rPr>
        <w:t>wns (most of which are up to 1</w:t>
      </w:r>
      <w:r w:rsidR="008C29A8">
        <w:rPr>
          <w:sz w:val="24"/>
          <w:szCs w:val="24"/>
        </w:rPr>
        <w:t>0</w:t>
      </w:r>
      <w:r>
        <w:rPr>
          <w:sz w:val="24"/>
          <w:szCs w:val="24"/>
        </w:rPr>
        <w:t xml:space="preserve"> </w:t>
      </w:r>
      <w:r w:rsidRPr="00F54BDB">
        <w:rPr>
          <w:sz w:val="24"/>
          <w:szCs w:val="24"/>
        </w:rPr>
        <w:t xml:space="preserve">000 inhabitants). </w:t>
      </w:r>
      <w:r w:rsidR="00F54BDB" w:rsidRPr="00E75979">
        <w:rPr>
          <w:sz w:val="24"/>
          <w:szCs w:val="24"/>
        </w:rPr>
        <w:t xml:space="preserve">Most densely inhabited is Skopje region with </w:t>
      </w:r>
      <w:r w:rsidR="000C2856">
        <w:rPr>
          <w:sz w:val="24"/>
          <w:szCs w:val="24"/>
        </w:rPr>
        <w:t>318</w:t>
      </w:r>
      <w:r w:rsidR="00F54BDB" w:rsidRPr="00E75979">
        <w:rPr>
          <w:sz w:val="24"/>
          <w:szCs w:val="24"/>
        </w:rPr>
        <w:t xml:space="preserve"> inhabitants per km2 or </w:t>
      </w:r>
      <w:r w:rsidR="000C2856">
        <w:rPr>
          <w:sz w:val="24"/>
          <w:szCs w:val="24"/>
        </w:rPr>
        <w:t>28</w:t>
      </w:r>
      <w:r w:rsidR="00F54BDB" w:rsidRPr="00E75979">
        <w:rPr>
          <w:sz w:val="24"/>
          <w:szCs w:val="24"/>
        </w:rPr>
        <w:t xml:space="preserve">% of the </w:t>
      </w:r>
      <w:r w:rsidR="00F54BDB">
        <w:rPr>
          <w:sz w:val="24"/>
          <w:szCs w:val="24"/>
        </w:rPr>
        <w:t xml:space="preserve">total </w:t>
      </w:r>
      <w:r w:rsidR="00F54BDB" w:rsidRPr="00E75979">
        <w:rPr>
          <w:sz w:val="24"/>
          <w:szCs w:val="24"/>
        </w:rPr>
        <w:t>population is situated in this region; the Vardar region (</w:t>
      </w:r>
      <w:r w:rsidR="000C2856">
        <w:rPr>
          <w:sz w:val="24"/>
          <w:szCs w:val="24"/>
        </w:rPr>
        <w:t>38</w:t>
      </w:r>
      <w:r w:rsidR="00F54BDB" w:rsidRPr="00E75979">
        <w:rPr>
          <w:sz w:val="24"/>
          <w:szCs w:val="24"/>
        </w:rPr>
        <w:t xml:space="preserve"> inhabitants/km2) is the least populated </w:t>
      </w:r>
      <w:r w:rsidR="000C2856">
        <w:rPr>
          <w:sz w:val="24"/>
          <w:szCs w:val="24"/>
        </w:rPr>
        <w:t xml:space="preserve">region </w:t>
      </w:r>
      <w:r w:rsidR="00F54BDB" w:rsidRPr="00E75979">
        <w:rPr>
          <w:sz w:val="24"/>
          <w:szCs w:val="24"/>
        </w:rPr>
        <w:t>with only 7,</w:t>
      </w:r>
      <w:r w:rsidR="000C2856">
        <w:rPr>
          <w:sz w:val="24"/>
          <w:szCs w:val="24"/>
        </w:rPr>
        <w:t>6</w:t>
      </w:r>
      <w:r w:rsidR="00F54BDB" w:rsidRPr="00E75979">
        <w:rPr>
          <w:sz w:val="24"/>
          <w:szCs w:val="24"/>
        </w:rPr>
        <w:t xml:space="preserve">% of the </w:t>
      </w:r>
      <w:r w:rsidR="00F54BDB">
        <w:rPr>
          <w:sz w:val="24"/>
          <w:szCs w:val="24"/>
        </w:rPr>
        <w:t xml:space="preserve">total </w:t>
      </w:r>
      <w:r w:rsidR="00F54BDB" w:rsidRPr="00E75979">
        <w:rPr>
          <w:sz w:val="24"/>
          <w:szCs w:val="24"/>
        </w:rPr>
        <w:t xml:space="preserve">population. </w:t>
      </w:r>
    </w:p>
    <w:p w:rsidR="001B230B" w:rsidRPr="00572D4C" w:rsidRDefault="00EF1D95" w:rsidP="00572D4C">
      <w:pPr>
        <w:pStyle w:val="Caption"/>
        <w:spacing w:line="276" w:lineRule="auto"/>
        <w:rPr>
          <w:rFonts w:ascii="Times New Roman Bold" w:hAnsi="Times New Roman Bold"/>
          <w:color w:val="C00000"/>
          <w:sz w:val="24"/>
          <w:szCs w:val="24"/>
        </w:rPr>
      </w:pPr>
      <w:bookmarkStart w:id="16" w:name="_Toc405373914"/>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w:t>
      </w:r>
      <w:r w:rsidR="001B230B" w:rsidRPr="00572D4C">
        <w:rPr>
          <w:rFonts w:ascii="Times New Roman Bold" w:hAnsi="Times New Roman Bold"/>
          <w:color w:val="C00000"/>
          <w:sz w:val="24"/>
          <w:szCs w:val="24"/>
        </w:rPr>
        <w:t xml:space="preserve"> Populati</w:t>
      </w:r>
      <w:r w:rsidR="009F7C8E" w:rsidRPr="00572D4C">
        <w:rPr>
          <w:rFonts w:ascii="Times New Roman Bold" w:hAnsi="Times New Roman Bold"/>
          <w:color w:val="C00000"/>
          <w:sz w:val="24"/>
          <w:szCs w:val="24"/>
        </w:rPr>
        <w:t>on and Territory of Rural Areas</w:t>
      </w:r>
      <w:bookmarkEnd w:id="16"/>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986"/>
        <w:gridCol w:w="994"/>
        <w:gridCol w:w="997"/>
        <w:gridCol w:w="850"/>
        <w:gridCol w:w="851"/>
        <w:gridCol w:w="1066"/>
        <w:gridCol w:w="1060"/>
      </w:tblGrid>
      <w:tr w:rsidR="009F7C8E" w:rsidRPr="00C25FE9" w:rsidTr="009018D3">
        <w:trPr>
          <w:cantSplit/>
          <w:trHeight w:val="255"/>
        </w:trPr>
        <w:tc>
          <w:tcPr>
            <w:tcW w:w="1843" w:type="dxa"/>
            <w:vMerge w:val="restart"/>
            <w:tcBorders>
              <w:top w:val="double" w:sz="4" w:space="0" w:color="auto"/>
              <w:left w:val="single" w:sz="4" w:space="0" w:color="auto"/>
              <w:bottom w:val="single" w:sz="4" w:space="0" w:color="auto"/>
              <w:right w:val="single" w:sz="4" w:space="0" w:color="auto"/>
            </w:tcBorders>
            <w:shd w:val="clear" w:color="auto" w:fill="EEF2F8"/>
            <w:noWrap/>
            <w:vAlign w:val="center"/>
          </w:tcPr>
          <w:p w:rsidR="009F7C8E" w:rsidRPr="00C25FE9" w:rsidRDefault="009F7C8E" w:rsidP="0061364B">
            <w:pPr>
              <w:spacing w:before="40" w:after="40" w:line="276" w:lineRule="auto"/>
              <w:rPr>
                <w:b/>
                <w:bCs/>
                <w:sz w:val="18"/>
              </w:rPr>
            </w:pPr>
            <w:r w:rsidRPr="00C25FE9">
              <w:rPr>
                <w:rFonts w:eastAsia="MS Mincho"/>
                <w:b/>
                <w:bCs/>
                <w:sz w:val="18"/>
                <w:lang w:eastAsia="ja-JP"/>
              </w:rPr>
              <w:t>Type of Region</w:t>
            </w:r>
          </w:p>
        </w:tc>
        <w:tc>
          <w:tcPr>
            <w:tcW w:w="1980" w:type="dxa"/>
            <w:gridSpan w:val="2"/>
            <w:tcBorders>
              <w:top w:val="double" w:sz="4" w:space="0" w:color="auto"/>
              <w:left w:val="single" w:sz="4" w:space="0" w:color="auto"/>
              <w:bottom w:val="single" w:sz="4" w:space="0" w:color="auto"/>
              <w:right w:val="single" w:sz="4" w:space="0" w:color="auto"/>
            </w:tcBorders>
            <w:shd w:val="clear" w:color="auto" w:fill="EEF2F8"/>
            <w:noWrap/>
            <w:vAlign w:val="center"/>
          </w:tcPr>
          <w:p w:rsidR="009F7C8E" w:rsidRDefault="009F7C8E" w:rsidP="0061364B">
            <w:pPr>
              <w:spacing w:before="40" w:after="40" w:line="276" w:lineRule="auto"/>
              <w:jc w:val="center"/>
              <w:rPr>
                <w:b/>
                <w:bCs/>
                <w:sz w:val="18"/>
              </w:rPr>
            </w:pPr>
            <w:r w:rsidRPr="00C25FE9">
              <w:rPr>
                <w:b/>
                <w:bCs/>
                <w:sz w:val="18"/>
              </w:rPr>
              <w:t>Population</w:t>
            </w:r>
          </w:p>
          <w:p w:rsidR="009F7C8E" w:rsidRPr="00C25FE9" w:rsidRDefault="009F7C8E" w:rsidP="0061364B">
            <w:pPr>
              <w:spacing w:before="40" w:after="40" w:line="276" w:lineRule="auto"/>
              <w:jc w:val="center"/>
              <w:rPr>
                <w:b/>
                <w:bCs/>
                <w:sz w:val="18"/>
              </w:rPr>
            </w:pPr>
            <w:r>
              <w:rPr>
                <w:b/>
                <w:bCs/>
                <w:sz w:val="18"/>
              </w:rPr>
              <w:t>(Census 2002)</w:t>
            </w:r>
          </w:p>
        </w:tc>
        <w:tc>
          <w:tcPr>
            <w:tcW w:w="1847" w:type="dxa"/>
            <w:gridSpan w:val="2"/>
            <w:tcBorders>
              <w:top w:val="double" w:sz="4" w:space="0" w:color="auto"/>
              <w:left w:val="single" w:sz="4" w:space="0" w:color="auto"/>
              <w:bottom w:val="single" w:sz="4" w:space="0" w:color="auto"/>
              <w:right w:val="single" w:sz="4" w:space="0" w:color="auto"/>
            </w:tcBorders>
            <w:shd w:val="clear" w:color="auto" w:fill="EEF2F8"/>
            <w:vAlign w:val="center"/>
          </w:tcPr>
          <w:p w:rsidR="009F7C8E" w:rsidRDefault="009F7C8E" w:rsidP="0061364B">
            <w:pPr>
              <w:spacing w:before="40" w:after="40" w:line="276" w:lineRule="auto"/>
              <w:jc w:val="center"/>
              <w:rPr>
                <w:b/>
                <w:bCs/>
                <w:sz w:val="18"/>
              </w:rPr>
            </w:pPr>
            <w:r w:rsidRPr="009F7C8E">
              <w:rPr>
                <w:b/>
                <w:bCs/>
                <w:sz w:val="18"/>
              </w:rPr>
              <w:t>Population</w:t>
            </w:r>
          </w:p>
          <w:p w:rsidR="009F7C8E" w:rsidRPr="00C25FE9" w:rsidRDefault="009F7C8E" w:rsidP="0061364B">
            <w:pPr>
              <w:spacing w:before="40" w:after="40" w:line="276" w:lineRule="auto"/>
              <w:jc w:val="center"/>
              <w:rPr>
                <w:b/>
                <w:bCs/>
                <w:sz w:val="18"/>
              </w:rPr>
            </w:pPr>
            <w:r>
              <w:rPr>
                <w:b/>
                <w:bCs/>
                <w:sz w:val="18"/>
              </w:rPr>
              <w:t>(estimates 31.12.2012)</w:t>
            </w:r>
          </w:p>
        </w:tc>
        <w:tc>
          <w:tcPr>
            <w:tcW w:w="1917" w:type="dxa"/>
            <w:gridSpan w:val="2"/>
            <w:tcBorders>
              <w:top w:val="double" w:sz="4" w:space="0" w:color="auto"/>
              <w:left w:val="single" w:sz="4" w:space="0" w:color="auto"/>
              <w:bottom w:val="single" w:sz="4" w:space="0" w:color="auto"/>
              <w:right w:val="single" w:sz="4" w:space="0" w:color="auto"/>
            </w:tcBorders>
            <w:shd w:val="clear" w:color="auto" w:fill="EEF2F8"/>
            <w:vAlign w:val="center"/>
          </w:tcPr>
          <w:p w:rsidR="009F7C8E" w:rsidRPr="00C25FE9" w:rsidRDefault="001A4BCB" w:rsidP="009975A9">
            <w:pPr>
              <w:spacing w:before="40" w:after="40" w:line="276" w:lineRule="auto"/>
              <w:jc w:val="center"/>
              <w:rPr>
                <w:b/>
                <w:bCs/>
                <w:sz w:val="18"/>
              </w:rPr>
            </w:pPr>
            <w:r>
              <w:rPr>
                <w:b/>
                <w:bCs/>
                <w:sz w:val="18"/>
              </w:rPr>
              <w:t>Cadastral</w:t>
            </w:r>
            <w:r w:rsidR="004C2B62">
              <w:rPr>
                <w:b/>
                <w:bCs/>
                <w:sz w:val="18"/>
              </w:rPr>
              <w:t xml:space="preserve"> t</w:t>
            </w:r>
            <w:r w:rsidR="009F7C8E" w:rsidRPr="00C25FE9">
              <w:rPr>
                <w:b/>
                <w:bCs/>
                <w:sz w:val="18"/>
              </w:rPr>
              <w:t>erritory</w:t>
            </w:r>
            <w:r w:rsidR="004C2B62">
              <w:rPr>
                <w:b/>
                <w:bCs/>
                <w:sz w:val="18"/>
              </w:rPr>
              <w:t xml:space="preserve"> </w:t>
            </w:r>
          </w:p>
        </w:tc>
        <w:tc>
          <w:tcPr>
            <w:tcW w:w="1060" w:type="dxa"/>
            <w:tcBorders>
              <w:top w:val="double" w:sz="4" w:space="0" w:color="auto"/>
              <w:left w:val="single" w:sz="4" w:space="0" w:color="auto"/>
              <w:bottom w:val="single" w:sz="4" w:space="0" w:color="auto"/>
              <w:right w:val="single" w:sz="4" w:space="0" w:color="auto"/>
            </w:tcBorders>
            <w:shd w:val="clear" w:color="auto" w:fill="EEF2F8"/>
            <w:vAlign w:val="center"/>
          </w:tcPr>
          <w:p w:rsidR="00F94F4E" w:rsidRDefault="009F7C8E" w:rsidP="00F94F4E">
            <w:pPr>
              <w:tabs>
                <w:tab w:val="left" w:pos="285"/>
              </w:tabs>
              <w:spacing w:before="40" w:after="40" w:line="276" w:lineRule="auto"/>
              <w:jc w:val="center"/>
              <w:rPr>
                <w:b/>
                <w:bCs/>
                <w:sz w:val="18"/>
              </w:rPr>
            </w:pPr>
            <w:r w:rsidRPr="00C25FE9">
              <w:rPr>
                <w:b/>
                <w:bCs/>
                <w:sz w:val="18"/>
              </w:rPr>
              <w:t>Population</w:t>
            </w:r>
            <w:r w:rsidR="00F94F4E">
              <w:rPr>
                <w:b/>
                <w:bCs/>
                <w:sz w:val="18"/>
              </w:rPr>
              <w:t xml:space="preserve"> </w:t>
            </w:r>
            <w:r w:rsidRPr="00C25FE9">
              <w:rPr>
                <w:b/>
                <w:bCs/>
                <w:sz w:val="18"/>
              </w:rPr>
              <w:t>Density</w:t>
            </w:r>
          </w:p>
          <w:p w:rsidR="009F7C8E" w:rsidRPr="00C25FE9" w:rsidRDefault="004C2B62" w:rsidP="004C2B62">
            <w:pPr>
              <w:tabs>
                <w:tab w:val="left" w:pos="285"/>
              </w:tabs>
              <w:spacing w:before="40" w:after="40" w:line="276" w:lineRule="auto"/>
              <w:jc w:val="center"/>
              <w:rPr>
                <w:b/>
                <w:bCs/>
                <w:sz w:val="18"/>
              </w:rPr>
            </w:pPr>
            <w:r>
              <w:rPr>
                <w:b/>
                <w:bCs/>
                <w:sz w:val="18"/>
              </w:rPr>
              <w:t>(Census 2002)</w:t>
            </w:r>
          </w:p>
        </w:tc>
      </w:tr>
      <w:tr w:rsidR="009F7C8E" w:rsidRPr="00C25FE9" w:rsidTr="009018D3">
        <w:trPr>
          <w:cantSplit/>
          <w:trHeight w:val="80"/>
        </w:trPr>
        <w:tc>
          <w:tcPr>
            <w:tcW w:w="1843" w:type="dxa"/>
            <w:vMerge/>
            <w:tcBorders>
              <w:top w:val="single" w:sz="4" w:space="0" w:color="auto"/>
              <w:left w:val="single" w:sz="4" w:space="0" w:color="auto"/>
              <w:bottom w:val="double" w:sz="4" w:space="0" w:color="auto"/>
              <w:right w:val="single" w:sz="4" w:space="0" w:color="auto"/>
            </w:tcBorders>
            <w:shd w:val="clear" w:color="auto" w:fill="E6E6E6"/>
            <w:noWrap/>
            <w:vAlign w:val="center"/>
          </w:tcPr>
          <w:p w:rsidR="009F7C8E" w:rsidRPr="00C25FE9" w:rsidRDefault="009F7C8E" w:rsidP="0061364B">
            <w:pPr>
              <w:spacing w:before="40" w:after="40" w:line="276" w:lineRule="auto"/>
              <w:rPr>
                <w:rFonts w:eastAsia="MS Mincho"/>
                <w:sz w:val="18"/>
                <w:lang w:eastAsia="ja-JP"/>
              </w:rPr>
            </w:pPr>
          </w:p>
        </w:tc>
        <w:tc>
          <w:tcPr>
            <w:tcW w:w="986" w:type="dxa"/>
            <w:tcBorders>
              <w:top w:val="single" w:sz="4" w:space="0" w:color="auto"/>
              <w:left w:val="single" w:sz="4" w:space="0" w:color="auto"/>
              <w:bottom w:val="double" w:sz="4" w:space="0" w:color="auto"/>
              <w:right w:val="single" w:sz="4" w:space="0" w:color="auto"/>
            </w:tcBorders>
            <w:shd w:val="clear" w:color="auto" w:fill="EEF2F8"/>
            <w:noWrap/>
            <w:vAlign w:val="center"/>
          </w:tcPr>
          <w:p w:rsidR="009F7C8E" w:rsidRPr="00C25FE9" w:rsidRDefault="009F7C8E" w:rsidP="0061364B">
            <w:pPr>
              <w:spacing w:before="40" w:after="40" w:line="276" w:lineRule="auto"/>
              <w:jc w:val="center"/>
              <w:rPr>
                <w:sz w:val="18"/>
              </w:rPr>
            </w:pPr>
            <w:r w:rsidRPr="00C25FE9">
              <w:rPr>
                <w:sz w:val="18"/>
              </w:rPr>
              <w:t>Number</w:t>
            </w:r>
          </w:p>
        </w:tc>
        <w:tc>
          <w:tcPr>
            <w:tcW w:w="994" w:type="dxa"/>
            <w:tcBorders>
              <w:top w:val="single" w:sz="4" w:space="0" w:color="auto"/>
              <w:left w:val="single" w:sz="4" w:space="0" w:color="auto"/>
              <w:bottom w:val="double" w:sz="4" w:space="0" w:color="auto"/>
              <w:right w:val="double" w:sz="4" w:space="0" w:color="auto"/>
            </w:tcBorders>
            <w:shd w:val="clear" w:color="auto" w:fill="EEF2F8"/>
            <w:vAlign w:val="center"/>
          </w:tcPr>
          <w:p w:rsidR="009F7C8E" w:rsidRPr="00C25FE9" w:rsidRDefault="009F7C8E" w:rsidP="0061364B">
            <w:pPr>
              <w:spacing w:before="40" w:after="40" w:line="276" w:lineRule="auto"/>
              <w:jc w:val="center"/>
              <w:rPr>
                <w:sz w:val="18"/>
              </w:rPr>
            </w:pPr>
            <w:r w:rsidRPr="00C25FE9">
              <w:rPr>
                <w:sz w:val="18"/>
              </w:rPr>
              <w:t>% of Total</w:t>
            </w:r>
          </w:p>
        </w:tc>
        <w:tc>
          <w:tcPr>
            <w:tcW w:w="997" w:type="dxa"/>
            <w:tcBorders>
              <w:top w:val="single" w:sz="4" w:space="0" w:color="auto"/>
              <w:left w:val="double" w:sz="4" w:space="0" w:color="auto"/>
              <w:bottom w:val="double" w:sz="4" w:space="0" w:color="auto"/>
              <w:right w:val="single" w:sz="4" w:space="0" w:color="auto"/>
            </w:tcBorders>
            <w:shd w:val="clear" w:color="auto" w:fill="EEF2F8"/>
            <w:vAlign w:val="center"/>
          </w:tcPr>
          <w:p w:rsidR="009F7C8E" w:rsidRPr="00C25FE9" w:rsidRDefault="009F7C8E" w:rsidP="0061364B">
            <w:pPr>
              <w:spacing w:before="40" w:after="40" w:line="276" w:lineRule="auto"/>
              <w:jc w:val="center"/>
              <w:rPr>
                <w:sz w:val="18"/>
              </w:rPr>
            </w:pPr>
            <w:r w:rsidRPr="009F7C8E">
              <w:rPr>
                <w:sz w:val="18"/>
              </w:rPr>
              <w:t>Number</w:t>
            </w:r>
          </w:p>
        </w:tc>
        <w:tc>
          <w:tcPr>
            <w:tcW w:w="850" w:type="dxa"/>
            <w:tcBorders>
              <w:top w:val="single" w:sz="4" w:space="0" w:color="auto"/>
              <w:left w:val="single" w:sz="4" w:space="0" w:color="auto"/>
              <w:bottom w:val="double" w:sz="4" w:space="0" w:color="auto"/>
              <w:right w:val="double" w:sz="4" w:space="0" w:color="auto"/>
            </w:tcBorders>
            <w:shd w:val="clear" w:color="auto" w:fill="EEF2F8"/>
            <w:vAlign w:val="center"/>
          </w:tcPr>
          <w:p w:rsidR="009F7C8E" w:rsidRPr="00C25FE9" w:rsidRDefault="009F7C8E" w:rsidP="0061364B">
            <w:pPr>
              <w:spacing w:before="40" w:after="40" w:line="276" w:lineRule="auto"/>
              <w:jc w:val="center"/>
              <w:rPr>
                <w:sz w:val="18"/>
              </w:rPr>
            </w:pPr>
            <w:r w:rsidRPr="009F7C8E">
              <w:rPr>
                <w:sz w:val="18"/>
              </w:rPr>
              <w:t>% of Total</w:t>
            </w:r>
          </w:p>
        </w:tc>
        <w:tc>
          <w:tcPr>
            <w:tcW w:w="851" w:type="dxa"/>
            <w:tcBorders>
              <w:top w:val="single" w:sz="4" w:space="0" w:color="auto"/>
              <w:left w:val="double" w:sz="4" w:space="0" w:color="auto"/>
              <w:bottom w:val="double" w:sz="4" w:space="0" w:color="auto"/>
              <w:right w:val="single" w:sz="4" w:space="0" w:color="auto"/>
            </w:tcBorders>
            <w:shd w:val="clear" w:color="auto" w:fill="EEF2F8"/>
            <w:vAlign w:val="center"/>
          </w:tcPr>
          <w:p w:rsidR="009F7C8E" w:rsidRPr="00C25FE9" w:rsidRDefault="009F7C8E" w:rsidP="0061364B">
            <w:pPr>
              <w:spacing w:before="40" w:after="40" w:line="276" w:lineRule="auto"/>
              <w:jc w:val="center"/>
              <w:rPr>
                <w:sz w:val="18"/>
              </w:rPr>
            </w:pPr>
            <w:r>
              <w:rPr>
                <w:sz w:val="18"/>
              </w:rPr>
              <w:t>k</w:t>
            </w:r>
            <w:r w:rsidRPr="00C25FE9">
              <w:rPr>
                <w:sz w:val="18"/>
              </w:rPr>
              <w:t>m</w:t>
            </w:r>
            <w:r w:rsidRPr="009F7C8E">
              <w:rPr>
                <w:sz w:val="18"/>
              </w:rPr>
              <w:t>2</w:t>
            </w:r>
          </w:p>
        </w:tc>
        <w:tc>
          <w:tcPr>
            <w:tcW w:w="1066" w:type="dxa"/>
            <w:tcBorders>
              <w:top w:val="single" w:sz="4" w:space="0" w:color="auto"/>
              <w:left w:val="single" w:sz="4" w:space="0" w:color="auto"/>
              <w:bottom w:val="double" w:sz="4" w:space="0" w:color="auto"/>
              <w:right w:val="double" w:sz="4" w:space="0" w:color="auto"/>
            </w:tcBorders>
            <w:shd w:val="clear" w:color="auto" w:fill="EEF2F8"/>
            <w:noWrap/>
            <w:vAlign w:val="center"/>
          </w:tcPr>
          <w:p w:rsidR="009F7C8E" w:rsidRPr="00C25FE9" w:rsidRDefault="009F7C8E" w:rsidP="0061364B">
            <w:pPr>
              <w:spacing w:before="40" w:after="40" w:line="276" w:lineRule="auto"/>
              <w:jc w:val="center"/>
              <w:rPr>
                <w:sz w:val="18"/>
              </w:rPr>
            </w:pPr>
            <w:r w:rsidRPr="00C25FE9">
              <w:rPr>
                <w:sz w:val="18"/>
              </w:rPr>
              <w:t>% of Total</w:t>
            </w:r>
          </w:p>
        </w:tc>
        <w:tc>
          <w:tcPr>
            <w:tcW w:w="1060" w:type="dxa"/>
            <w:tcBorders>
              <w:top w:val="single" w:sz="4" w:space="0" w:color="auto"/>
              <w:left w:val="double" w:sz="4" w:space="0" w:color="auto"/>
              <w:bottom w:val="double" w:sz="4" w:space="0" w:color="auto"/>
              <w:right w:val="single" w:sz="4" w:space="0" w:color="auto"/>
            </w:tcBorders>
            <w:shd w:val="clear" w:color="auto" w:fill="EEF2F8"/>
            <w:vAlign w:val="center"/>
          </w:tcPr>
          <w:p w:rsidR="009F7C8E" w:rsidRPr="00C25FE9" w:rsidRDefault="009F7C8E" w:rsidP="00C44AE8">
            <w:pPr>
              <w:spacing w:before="40" w:after="40" w:line="276" w:lineRule="auto"/>
              <w:jc w:val="left"/>
              <w:rPr>
                <w:sz w:val="18"/>
              </w:rPr>
            </w:pPr>
            <w:r w:rsidRPr="00C25FE9">
              <w:rPr>
                <w:sz w:val="18"/>
              </w:rPr>
              <w:t>Inhabitants / km</w:t>
            </w:r>
            <w:r w:rsidRPr="00C25FE9">
              <w:rPr>
                <w:sz w:val="18"/>
                <w:szCs w:val="18"/>
                <w:vertAlign w:val="superscript"/>
              </w:rPr>
              <w:t>2</w:t>
            </w:r>
          </w:p>
        </w:tc>
      </w:tr>
      <w:tr w:rsidR="009F7C8E" w:rsidRPr="00C25FE9" w:rsidTr="009018D3">
        <w:trPr>
          <w:trHeight w:val="255"/>
        </w:trPr>
        <w:tc>
          <w:tcPr>
            <w:tcW w:w="1843" w:type="dxa"/>
            <w:tcBorders>
              <w:top w:val="single" w:sz="4" w:space="0" w:color="auto"/>
              <w:left w:val="single" w:sz="4" w:space="0" w:color="auto"/>
              <w:bottom w:val="single" w:sz="4" w:space="0" w:color="auto"/>
              <w:right w:val="double" w:sz="4" w:space="0" w:color="auto"/>
            </w:tcBorders>
            <w:noWrap/>
          </w:tcPr>
          <w:p w:rsidR="009F7C8E" w:rsidRPr="00C25FE9" w:rsidRDefault="009F7C8E" w:rsidP="0061364B">
            <w:pPr>
              <w:spacing w:before="40" w:after="40" w:line="276" w:lineRule="auto"/>
              <w:ind w:left="147"/>
              <w:jc w:val="left"/>
              <w:rPr>
                <w:rFonts w:eastAsia="MS Mincho"/>
                <w:sz w:val="18"/>
                <w:lang w:eastAsia="ja-JP"/>
              </w:rPr>
            </w:pPr>
            <w:r w:rsidRPr="00C25FE9">
              <w:rPr>
                <w:rFonts w:eastAsia="MS Mincho"/>
                <w:sz w:val="18"/>
                <w:lang w:eastAsia="ja-JP"/>
              </w:rPr>
              <w:t>Predominantly Rural regions</w:t>
            </w:r>
          </w:p>
        </w:tc>
        <w:tc>
          <w:tcPr>
            <w:tcW w:w="986" w:type="dxa"/>
            <w:tcBorders>
              <w:top w:val="single" w:sz="4" w:space="0" w:color="auto"/>
              <w:left w:val="double" w:sz="4" w:space="0" w:color="auto"/>
              <w:bottom w:val="single" w:sz="4" w:space="0" w:color="auto"/>
              <w:right w:val="single" w:sz="4" w:space="0" w:color="auto"/>
            </w:tcBorders>
            <w:noWrap/>
            <w:vAlign w:val="center"/>
          </w:tcPr>
          <w:p w:rsidR="009F7C8E" w:rsidRPr="00C25FE9" w:rsidRDefault="009F7C8E" w:rsidP="0061364B">
            <w:pPr>
              <w:spacing w:before="40" w:after="40" w:line="276" w:lineRule="auto"/>
              <w:ind w:right="150"/>
              <w:jc w:val="right"/>
              <w:rPr>
                <w:sz w:val="18"/>
              </w:rPr>
            </w:pPr>
            <w:r>
              <w:rPr>
                <w:sz w:val="18"/>
              </w:rPr>
              <w:t>1.206.272</w:t>
            </w:r>
          </w:p>
        </w:tc>
        <w:tc>
          <w:tcPr>
            <w:tcW w:w="994" w:type="dxa"/>
            <w:tcBorders>
              <w:top w:val="single" w:sz="4" w:space="0" w:color="auto"/>
              <w:left w:val="single" w:sz="4" w:space="0" w:color="auto"/>
              <w:bottom w:val="single" w:sz="4" w:space="0" w:color="auto"/>
              <w:right w:val="double" w:sz="4" w:space="0" w:color="auto"/>
            </w:tcBorders>
            <w:vAlign w:val="center"/>
          </w:tcPr>
          <w:p w:rsidR="009F7C8E" w:rsidRPr="00C25FE9" w:rsidRDefault="009F7C8E" w:rsidP="0061364B">
            <w:pPr>
              <w:spacing w:before="40" w:after="40" w:line="276" w:lineRule="auto"/>
              <w:ind w:right="431"/>
              <w:jc w:val="right"/>
              <w:rPr>
                <w:sz w:val="18"/>
              </w:rPr>
            </w:pPr>
            <w:r>
              <w:rPr>
                <w:sz w:val="18"/>
              </w:rPr>
              <w:t>59,64</w:t>
            </w:r>
          </w:p>
        </w:tc>
        <w:tc>
          <w:tcPr>
            <w:tcW w:w="997" w:type="dxa"/>
            <w:tcBorders>
              <w:top w:val="single" w:sz="4" w:space="0" w:color="auto"/>
              <w:left w:val="double" w:sz="4" w:space="0" w:color="auto"/>
              <w:bottom w:val="single" w:sz="4" w:space="0" w:color="auto"/>
              <w:right w:val="single" w:sz="4" w:space="0" w:color="auto"/>
            </w:tcBorders>
            <w:vAlign w:val="center"/>
          </w:tcPr>
          <w:p w:rsidR="009F7C8E" w:rsidRDefault="00BA2DEA" w:rsidP="0061364B">
            <w:pPr>
              <w:spacing w:before="40" w:after="40" w:line="276" w:lineRule="auto"/>
              <w:ind w:right="146"/>
              <w:jc w:val="right"/>
              <w:rPr>
                <w:sz w:val="18"/>
              </w:rPr>
            </w:pPr>
            <w:r w:rsidRPr="00BA2DEA">
              <w:rPr>
                <w:sz w:val="18"/>
              </w:rPr>
              <w:t>1.218.945</w:t>
            </w:r>
          </w:p>
        </w:tc>
        <w:tc>
          <w:tcPr>
            <w:tcW w:w="850" w:type="dxa"/>
            <w:tcBorders>
              <w:top w:val="single" w:sz="4" w:space="0" w:color="auto"/>
              <w:left w:val="single" w:sz="4" w:space="0" w:color="auto"/>
              <w:bottom w:val="single" w:sz="4" w:space="0" w:color="auto"/>
              <w:right w:val="double" w:sz="4" w:space="0" w:color="auto"/>
            </w:tcBorders>
            <w:vAlign w:val="center"/>
          </w:tcPr>
          <w:p w:rsidR="009F7C8E" w:rsidRDefault="002A4548" w:rsidP="0061364B">
            <w:pPr>
              <w:spacing w:before="40" w:after="40" w:line="276" w:lineRule="auto"/>
              <w:ind w:right="146"/>
              <w:jc w:val="right"/>
              <w:rPr>
                <w:sz w:val="18"/>
              </w:rPr>
            </w:pPr>
            <w:r w:rsidRPr="002A4548">
              <w:rPr>
                <w:sz w:val="18"/>
              </w:rPr>
              <w:t>59,1</w:t>
            </w:r>
            <w:r>
              <w:rPr>
                <w:sz w:val="18"/>
              </w:rPr>
              <w:t>7</w:t>
            </w:r>
          </w:p>
        </w:tc>
        <w:tc>
          <w:tcPr>
            <w:tcW w:w="851" w:type="dxa"/>
            <w:tcBorders>
              <w:top w:val="single" w:sz="4" w:space="0" w:color="auto"/>
              <w:left w:val="double" w:sz="4" w:space="0" w:color="auto"/>
              <w:bottom w:val="single" w:sz="4" w:space="0" w:color="auto"/>
              <w:right w:val="single" w:sz="4" w:space="0" w:color="auto"/>
            </w:tcBorders>
            <w:vAlign w:val="center"/>
          </w:tcPr>
          <w:p w:rsidR="009F7C8E" w:rsidRPr="00C25FE9" w:rsidRDefault="009F7C8E" w:rsidP="0061364B">
            <w:pPr>
              <w:spacing w:before="40" w:after="40" w:line="276" w:lineRule="auto"/>
              <w:ind w:right="146"/>
              <w:jc w:val="right"/>
              <w:rPr>
                <w:sz w:val="18"/>
              </w:rPr>
            </w:pPr>
            <w:r>
              <w:rPr>
                <w:sz w:val="18"/>
              </w:rPr>
              <w:t>17.418</w:t>
            </w:r>
          </w:p>
        </w:tc>
        <w:tc>
          <w:tcPr>
            <w:tcW w:w="1066" w:type="dxa"/>
            <w:tcBorders>
              <w:top w:val="single" w:sz="4" w:space="0" w:color="auto"/>
              <w:left w:val="single" w:sz="4" w:space="0" w:color="auto"/>
              <w:bottom w:val="single" w:sz="4" w:space="0" w:color="auto"/>
              <w:right w:val="double" w:sz="4" w:space="0" w:color="auto"/>
            </w:tcBorders>
            <w:noWrap/>
            <w:vAlign w:val="center"/>
          </w:tcPr>
          <w:p w:rsidR="009F7C8E" w:rsidRPr="00C25FE9" w:rsidRDefault="009F7C8E" w:rsidP="0061364B">
            <w:pPr>
              <w:spacing w:before="40" w:after="40" w:line="276" w:lineRule="auto"/>
              <w:ind w:right="146"/>
              <w:jc w:val="right"/>
              <w:rPr>
                <w:sz w:val="18"/>
              </w:rPr>
            </w:pPr>
            <w:r>
              <w:rPr>
                <w:sz w:val="18"/>
              </w:rPr>
              <w:t>72,26</w:t>
            </w:r>
          </w:p>
        </w:tc>
        <w:tc>
          <w:tcPr>
            <w:tcW w:w="1060" w:type="dxa"/>
            <w:tcBorders>
              <w:top w:val="single" w:sz="4" w:space="0" w:color="auto"/>
              <w:left w:val="double" w:sz="4" w:space="0" w:color="auto"/>
              <w:bottom w:val="single" w:sz="4" w:space="0" w:color="auto"/>
              <w:right w:val="single" w:sz="4" w:space="0" w:color="auto"/>
            </w:tcBorders>
            <w:vAlign w:val="center"/>
          </w:tcPr>
          <w:p w:rsidR="009F7C8E" w:rsidRPr="00C25FE9" w:rsidRDefault="009F7C8E" w:rsidP="0061364B">
            <w:pPr>
              <w:spacing w:before="40" w:after="40" w:line="276" w:lineRule="auto"/>
              <w:ind w:right="146"/>
              <w:jc w:val="right"/>
              <w:rPr>
                <w:sz w:val="18"/>
              </w:rPr>
            </w:pPr>
            <w:r>
              <w:rPr>
                <w:sz w:val="18"/>
              </w:rPr>
              <w:t>69</w:t>
            </w:r>
          </w:p>
        </w:tc>
      </w:tr>
      <w:tr w:rsidR="009F7C8E" w:rsidRPr="00C25FE9" w:rsidTr="009018D3">
        <w:trPr>
          <w:trHeight w:val="255"/>
        </w:trPr>
        <w:tc>
          <w:tcPr>
            <w:tcW w:w="1843" w:type="dxa"/>
            <w:tcBorders>
              <w:top w:val="single" w:sz="4" w:space="0" w:color="auto"/>
              <w:left w:val="single" w:sz="4" w:space="0" w:color="auto"/>
              <w:bottom w:val="double" w:sz="4" w:space="0" w:color="auto"/>
              <w:right w:val="double" w:sz="4" w:space="0" w:color="auto"/>
            </w:tcBorders>
            <w:noWrap/>
          </w:tcPr>
          <w:p w:rsidR="009F7C8E" w:rsidRPr="00C25FE9" w:rsidRDefault="009F7C8E" w:rsidP="0061364B">
            <w:pPr>
              <w:spacing w:before="40" w:after="40" w:line="276" w:lineRule="auto"/>
              <w:ind w:left="147"/>
              <w:rPr>
                <w:rFonts w:eastAsia="MS Mincho"/>
                <w:sz w:val="18"/>
                <w:lang w:eastAsia="ja-JP"/>
              </w:rPr>
            </w:pPr>
            <w:r w:rsidRPr="00C25FE9">
              <w:rPr>
                <w:rFonts w:eastAsia="MS Mincho"/>
                <w:sz w:val="18"/>
                <w:lang w:eastAsia="ja-JP"/>
              </w:rPr>
              <w:t>Intermediate Regions</w:t>
            </w:r>
          </w:p>
        </w:tc>
        <w:tc>
          <w:tcPr>
            <w:tcW w:w="986" w:type="dxa"/>
            <w:tcBorders>
              <w:top w:val="single" w:sz="4" w:space="0" w:color="auto"/>
              <w:left w:val="double" w:sz="4" w:space="0" w:color="auto"/>
              <w:bottom w:val="double" w:sz="4" w:space="0" w:color="auto"/>
              <w:right w:val="single" w:sz="4" w:space="0" w:color="auto"/>
            </w:tcBorders>
            <w:noWrap/>
            <w:vAlign w:val="center"/>
          </w:tcPr>
          <w:p w:rsidR="009F7C8E" w:rsidRPr="00C25FE9" w:rsidRDefault="009F7C8E" w:rsidP="0061364B">
            <w:pPr>
              <w:spacing w:before="40" w:after="40" w:line="276" w:lineRule="auto"/>
              <w:ind w:right="150"/>
              <w:jc w:val="right"/>
              <w:rPr>
                <w:sz w:val="18"/>
              </w:rPr>
            </w:pPr>
            <w:r>
              <w:rPr>
                <w:sz w:val="18"/>
              </w:rPr>
              <w:t>816.280</w:t>
            </w:r>
          </w:p>
        </w:tc>
        <w:tc>
          <w:tcPr>
            <w:tcW w:w="994" w:type="dxa"/>
            <w:tcBorders>
              <w:top w:val="single" w:sz="4" w:space="0" w:color="auto"/>
              <w:left w:val="single" w:sz="4" w:space="0" w:color="auto"/>
              <w:bottom w:val="double" w:sz="4" w:space="0" w:color="auto"/>
              <w:right w:val="double" w:sz="4" w:space="0" w:color="auto"/>
            </w:tcBorders>
            <w:vAlign w:val="center"/>
          </w:tcPr>
          <w:p w:rsidR="009F7C8E" w:rsidRPr="00C25FE9" w:rsidRDefault="009F7C8E" w:rsidP="0061364B">
            <w:pPr>
              <w:spacing w:before="40" w:after="40" w:line="276" w:lineRule="auto"/>
              <w:ind w:right="431"/>
              <w:jc w:val="right"/>
              <w:rPr>
                <w:sz w:val="18"/>
              </w:rPr>
            </w:pPr>
            <w:r>
              <w:rPr>
                <w:sz w:val="18"/>
              </w:rPr>
              <w:t>40,36</w:t>
            </w:r>
          </w:p>
        </w:tc>
        <w:tc>
          <w:tcPr>
            <w:tcW w:w="997" w:type="dxa"/>
            <w:tcBorders>
              <w:top w:val="single" w:sz="4" w:space="0" w:color="auto"/>
              <w:left w:val="double" w:sz="4" w:space="0" w:color="auto"/>
              <w:bottom w:val="double" w:sz="4" w:space="0" w:color="auto"/>
              <w:right w:val="single" w:sz="4" w:space="0" w:color="auto"/>
            </w:tcBorders>
            <w:vAlign w:val="center"/>
          </w:tcPr>
          <w:p w:rsidR="009F7C8E" w:rsidRDefault="00DA01D6" w:rsidP="0061364B">
            <w:pPr>
              <w:spacing w:before="40" w:after="40" w:line="276" w:lineRule="auto"/>
              <w:ind w:right="146"/>
              <w:jc w:val="right"/>
              <w:rPr>
                <w:sz w:val="18"/>
              </w:rPr>
            </w:pPr>
            <w:r w:rsidRPr="00DA01D6">
              <w:rPr>
                <w:sz w:val="18"/>
              </w:rPr>
              <w:t>842.099</w:t>
            </w:r>
          </w:p>
        </w:tc>
        <w:tc>
          <w:tcPr>
            <w:tcW w:w="850" w:type="dxa"/>
            <w:tcBorders>
              <w:top w:val="single" w:sz="4" w:space="0" w:color="auto"/>
              <w:left w:val="single" w:sz="4" w:space="0" w:color="auto"/>
              <w:bottom w:val="double" w:sz="4" w:space="0" w:color="auto"/>
              <w:right w:val="double" w:sz="4" w:space="0" w:color="auto"/>
            </w:tcBorders>
            <w:vAlign w:val="center"/>
          </w:tcPr>
          <w:p w:rsidR="009F7C8E" w:rsidRDefault="002A4548" w:rsidP="0061364B">
            <w:pPr>
              <w:spacing w:before="40" w:after="40" w:line="276" w:lineRule="auto"/>
              <w:ind w:right="146"/>
              <w:jc w:val="right"/>
              <w:rPr>
                <w:sz w:val="18"/>
              </w:rPr>
            </w:pPr>
            <w:r w:rsidRPr="002A4548">
              <w:rPr>
                <w:sz w:val="18"/>
              </w:rPr>
              <w:t>40,83</w:t>
            </w:r>
          </w:p>
        </w:tc>
        <w:tc>
          <w:tcPr>
            <w:tcW w:w="851" w:type="dxa"/>
            <w:tcBorders>
              <w:top w:val="single" w:sz="4" w:space="0" w:color="auto"/>
              <w:left w:val="double" w:sz="4" w:space="0" w:color="auto"/>
              <w:bottom w:val="double" w:sz="4" w:space="0" w:color="auto"/>
              <w:right w:val="single" w:sz="4" w:space="0" w:color="auto"/>
            </w:tcBorders>
            <w:vAlign w:val="center"/>
          </w:tcPr>
          <w:p w:rsidR="009F7C8E" w:rsidRPr="00C25FE9" w:rsidRDefault="009F7C8E" w:rsidP="0061364B">
            <w:pPr>
              <w:spacing w:before="40" w:after="40" w:line="276" w:lineRule="auto"/>
              <w:ind w:right="146"/>
              <w:jc w:val="right"/>
              <w:rPr>
                <w:sz w:val="18"/>
              </w:rPr>
            </w:pPr>
            <w:r>
              <w:rPr>
                <w:sz w:val="18"/>
              </w:rPr>
              <w:t>6.668</w:t>
            </w:r>
          </w:p>
        </w:tc>
        <w:tc>
          <w:tcPr>
            <w:tcW w:w="1066" w:type="dxa"/>
            <w:tcBorders>
              <w:top w:val="single" w:sz="4" w:space="0" w:color="auto"/>
              <w:left w:val="single" w:sz="4" w:space="0" w:color="auto"/>
              <w:bottom w:val="double" w:sz="4" w:space="0" w:color="auto"/>
              <w:right w:val="double" w:sz="4" w:space="0" w:color="auto"/>
            </w:tcBorders>
            <w:noWrap/>
            <w:vAlign w:val="center"/>
          </w:tcPr>
          <w:p w:rsidR="009F7C8E" w:rsidRPr="00C25FE9" w:rsidRDefault="009F7C8E" w:rsidP="0061364B">
            <w:pPr>
              <w:spacing w:before="40" w:after="40" w:line="276" w:lineRule="auto"/>
              <w:ind w:right="146"/>
              <w:jc w:val="right"/>
              <w:rPr>
                <w:sz w:val="18"/>
              </w:rPr>
            </w:pPr>
            <w:r>
              <w:rPr>
                <w:sz w:val="18"/>
              </w:rPr>
              <w:t>27,74</w:t>
            </w:r>
          </w:p>
        </w:tc>
        <w:tc>
          <w:tcPr>
            <w:tcW w:w="1060" w:type="dxa"/>
            <w:tcBorders>
              <w:top w:val="single" w:sz="4" w:space="0" w:color="auto"/>
              <w:left w:val="double" w:sz="4" w:space="0" w:color="auto"/>
              <w:bottom w:val="double" w:sz="4" w:space="0" w:color="auto"/>
              <w:right w:val="single" w:sz="4" w:space="0" w:color="auto"/>
            </w:tcBorders>
            <w:vAlign w:val="center"/>
          </w:tcPr>
          <w:p w:rsidR="009F7C8E" w:rsidRPr="00C25FE9" w:rsidRDefault="009F7C8E" w:rsidP="0061364B">
            <w:pPr>
              <w:spacing w:before="40" w:after="40" w:line="276" w:lineRule="auto"/>
              <w:ind w:right="146"/>
              <w:jc w:val="right"/>
              <w:rPr>
                <w:sz w:val="18"/>
              </w:rPr>
            </w:pPr>
            <w:r>
              <w:rPr>
                <w:sz w:val="18"/>
              </w:rPr>
              <w:t>122</w:t>
            </w:r>
          </w:p>
        </w:tc>
      </w:tr>
      <w:tr w:rsidR="009F7C8E" w:rsidRPr="00C25FE9" w:rsidTr="009018D3">
        <w:trPr>
          <w:trHeight w:val="300"/>
        </w:trPr>
        <w:tc>
          <w:tcPr>
            <w:tcW w:w="1843" w:type="dxa"/>
            <w:tcBorders>
              <w:top w:val="double" w:sz="4" w:space="0" w:color="auto"/>
              <w:left w:val="single" w:sz="4" w:space="0" w:color="auto"/>
              <w:bottom w:val="double" w:sz="4" w:space="0" w:color="auto"/>
              <w:right w:val="double" w:sz="4" w:space="0" w:color="auto"/>
            </w:tcBorders>
            <w:noWrap/>
          </w:tcPr>
          <w:p w:rsidR="009F7C8E" w:rsidRPr="00C25FE9" w:rsidRDefault="009F7C8E" w:rsidP="0061364B">
            <w:pPr>
              <w:spacing w:before="40" w:after="40" w:line="276" w:lineRule="auto"/>
              <w:ind w:left="147"/>
              <w:rPr>
                <w:rFonts w:eastAsia="MS Mincho"/>
                <w:b/>
                <w:bCs/>
                <w:sz w:val="18"/>
                <w:lang w:eastAsia="ja-JP"/>
              </w:rPr>
            </w:pPr>
            <w:r w:rsidRPr="00C25FE9">
              <w:rPr>
                <w:rFonts w:eastAsia="MS Mincho"/>
                <w:b/>
                <w:bCs/>
                <w:sz w:val="18"/>
                <w:lang w:eastAsia="ja-JP"/>
              </w:rPr>
              <w:t>Total</w:t>
            </w:r>
          </w:p>
        </w:tc>
        <w:tc>
          <w:tcPr>
            <w:tcW w:w="986" w:type="dxa"/>
            <w:tcBorders>
              <w:top w:val="double" w:sz="4" w:space="0" w:color="auto"/>
              <w:left w:val="double" w:sz="4" w:space="0" w:color="auto"/>
              <w:bottom w:val="double" w:sz="4" w:space="0" w:color="auto"/>
              <w:right w:val="single" w:sz="4" w:space="0" w:color="auto"/>
            </w:tcBorders>
            <w:noWrap/>
            <w:vAlign w:val="center"/>
          </w:tcPr>
          <w:p w:rsidR="009F7C8E" w:rsidRPr="00C25FE9" w:rsidRDefault="009F7C8E" w:rsidP="0061364B">
            <w:pPr>
              <w:spacing w:before="40" w:after="40" w:line="276" w:lineRule="auto"/>
              <w:ind w:right="150"/>
              <w:jc w:val="right"/>
              <w:rPr>
                <w:b/>
                <w:bCs/>
                <w:sz w:val="18"/>
              </w:rPr>
            </w:pPr>
            <w:r>
              <w:rPr>
                <w:b/>
                <w:bCs/>
                <w:sz w:val="18"/>
              </w:rPr>
              <w:t>2.022.552</w:t>
            </w:r>
          </w:p>
        </w:tc>
        <w:tc>
          <w:tcPr>
            <w:tcW w:w="994" w:type="dxa"/>
            <w:tcBorders>
              <w:top w:val="double" w:sz="4" w:space="0" w:color="auto"/>
              <w:left w:val="single" w:sz="4" w:space="0" w:color="auto"/>
              <w:bottom w:val="double" w:sz="4" w:space="0" w:color="auto"/>
              <w:right w:val="double" w:sz="4" w:space="0" w:color="auto"/>
            </w:tcBorders>
            <w:vAlign w:val="center"/>
          </w:tcPr>
          <w:p w:rsidR="009F7C8E" w:rsidRPr="00C25FE9" w:rsidRDefault="009F7C8E" w:rsidP="0061364B">
            <w:pPr>
              <w:spacing w:before="40" w:after="40" w:line="276" w:lineRule="auto"/>
              <w:ind w:right="431"/>
              <w:jc w:val="right"/>
              <w:rPr>
                <w:b/>
                <w:bCs/>
                <w:sz w:val="18"/>
              </w:rPr>
            </w:pPr>
            <w:r>
              <w:rPr>
                <w:b/>
                <w:bCs/>
                <w:sz w:val="18"/>
              </w:rPr>
              <w:t>100,00</w:t>
            </w:r>
          </w:p>
        </w:tc>
        <w:tc>
          <w:tcPr>
            <w:tcW w:w="997" w:type="dxa"/>
            <w:tcBorders>
              <w:top w:val="double" w:sz="4" w:space="0" w:color="auto"/>
              <w:left w:val="double" w:sz="4" w:space="0" w:color="auto"/>
              <w:bottom w:val="double" w:sz="4" w:space="0" w:color="auto"/>
              <w:right w:val="single" w:sz="4" w:space="0" w:color="auto"/>
            </w:tcBorders>
            <w:vAlign w:val="center"/>
          </w:tcPr>
          <w:p w:rsidR="009F7C8E" w:rsidRDefault="002A4548" w:rsidP="0061364B">
            <w:pPr>
              <w:spacing w:before="40" w:after="40" w:line="276" w:lineRule="auto"/>
              <w:ind w:right="146"/>
              <w:jc w:val="right"/>
              <w:rPr>
                <w:b/>
                <w:bCs/>
                <w:sz w:val="18"/>
              </w:rPr>
            </w:pPr>
            <w:r>
              <w:rPr>
                <w:b/>
                <w:bCs/>
                <w:sz w:val="18"/>
              </w:rPr>
              <w:t>2.062.294</w:t>
            </w:r>
          </w:p>
        </w:tc>
        <w:tc>
          <w:tcPr>
            <w:tcW w:w="850" w:type="dxa"/>
            <w:tcBorders>
              <w:top w:val="double" w:sz="4" w:space="0" w:color="auto"/>
              <w:left w:val="single" w:sz="4" w:space="0" w:color="auto"/>
              <w:bottom w:val="double" w:sz="4" w:space="0" w:color="auto"/>
              <w:right w:val="double" w:sz="4" w:space="0" w:color="auto"/>
            </w:tcBorders>
            <w:vAlign w:val="center"/>
          </w:tcPr>
          <w:p w:rsidR="009F7C8E" w:rsidRDefault="002A4548" w:rsidP="0061364B">
            <w:pPr>
              <w:spacing w:before="40" w:after="40" w:line="276" w:lineRule="auto"/>
              <w:ind w:right="146"/>
              <w:jc w:val="right"/>
              <w:rPr>
                <w:b/>
                <w:bCs/>
                <w:sz w:val="18"/>
              </w:rPr>
            </w:pPr>
            <w:r>
              <w:rPr>
                <w:b/>
                <w:bCs/>
                <w:sz w:val="18"/>
              </w:rPr>
              <w:t>100,00</w:t>
            </w:r>
          </w:p>
        </w:tc>
        <w:tc>
          <w:tcPr>
            <w:tcW w:w="851" w:type="dxa"/>
            <w:tcBorders>
              <w:top w:val="double" w:sz="4" w:space="0" w:color="auto"/>
              <w:left w:val="double" w:sz="4" w:space="0" w:color="auto"/>
              <w:bottom w:val="double" w:sz="4" w:space="0" w:color="auto"/>
              <w:right w:val="single" w:sz="4" w:space="0" w:color="auto"/>
            </w:tcBorders>
            <w:vAlign w:val="center"/>
          </w:tcPr>
          <w:p w:rsidR="009F7C8E" w:rsidRPr="00C25FE9" w:rsidRDefault="009F7C8E" w:rsidP="0061364B">
            <w:pPr>
              <w:spacing w:before="40" w:after="40" w:line="276" w:lineRule="auto"/>
              <w:ind w:right="146"/>
              <w:jc w:val="right"/>
              <w:rPr>
                <w:b/>
                <w:bCs/>
                <w:sz w:val="18"/>
              </w:rPr>
            </w:pPr>
            <w:r>
              <w:rPr>
                <w:b/>
                <w:bCs/>
                <w:sz w:val="18"/>
              </w:rPr>
              <w:t>24.106</w:t>
            </w:r>
          </w:p>
        </w:tc>
        <w:tc>
          <w:tcPr>
            <w:tcW w:w="1066" w:type="dxa"/>
            <w:tcBorders>
              <w:top w:val="double" w:sz="4" w:space="0" w:color="auto"/>
              <w:left w:val="single" w:sz="4" w:space="0" w:color="auto"/>
              <w:bottom w:val="double" w:sz="4" w:space="0" w:color="auto"/>
              <w:right w:val="double" w:sz="4" w:space="0" w:color="auto"/>
            </w:tcBorders>
            <w:noWrap/>
            <w:vAlign w:val="center"/>
          </w:tcPr>
          <w:p w:rsidR="009F7C8E" w:rsidRPr="009F7C8E" w:rsidRDefault="009F7C8E" w:rsidP="0061364B">
            <w:pPr>
              <w:spacing w:before="40" w:after="40" w:line="276" w:lineRule="auto"/>
              <w:ind w:right="146"/>
              <w:jc w:val="right"/>
              <w:rPr>
                <w:b/>
                <w:sz w:val="18"/>
              </w:rPr>
            </w:pPr>
            <w:r w:rsidRPr="009F7C8E">
              <w:rPr>
                <w:b/>
                <w:sz w:val="18"/>
              </w:rPr>
              <w:t>100,00</w:t>
            </w:r>
          </w:p>
        </w:tc>
        <w:tc>
          <w:tcPr>
            <w:tcW w:w="1060" w:type="dxa"/>
            <w:tcBorders>
              <w:top w:val="double" w:sz="4" w:space="0" w:color="auto"/>
              <w:left w:val="double" w:sz="4" w:space="0" w:color="auto"/>
              <w:bottom w:val="double" w:sz="4" w:space="0" w:color="auto"/>
              <w:right w:val="single" w:sz="4" w:space="0" w:color="auto"/>
            </w:tcBorders>
            <w:vAlign w:val="center"/>
          </w:tcPr>
          <w:p w:rsidR="009F7C8E" w:rsidRPr="009F7C8E" w:rsidRDefault="009F7C8E" w:rsidP="009975A9">
            <w:pPr>
              <w:spacing w:before="40" w:after="40" w:line="276" w:lineRule="auto"/>
              <w:ind w:right="146"/>
              <w:jc w:val="right"/>
              <w:rPr>
                <w:b/>
                <w:sz w:val="18"/>
              </w:rPr>
            </w:pPr>
            <w:r w:rsidRPr="009F7C8E">
              <w:rPr>
                <w:b/>
                <w:sz w:val="18"/>
              </w:rPr>
              <w:t>8</w:t>
            </w:r>
            <w:r w:rsidR="009975A9">
              <w:rPr>
                <w:b/>
                <w:sz w:val="18"/>
              </w:rPr>
              <w:t>4</w:t>
            </w:r>
          </w:p>
        </w:tc>
      </w:tr>
    </w:tbl>
    <w:p w:rsidR="002F1AAC" w:rsidRPr="005F7F5B" w:rsidRDefault="002F1AAC" w:rsidP="0061364B">
      <w:pPr>
        <w:spacing w:line="276" w:lineRule="auto"/>
        <w:rPr>
          <w:iCs/>
          <w:sz w:val="18"/>
        </w:rPr>
      </w:pPr>
      <w:r w:rsidRPr="005F7F5B">
        <w:rPr>
          <w:sz w:val="18"/>
        </w:rPr>
        <w:t xml:space="preserve">Source: </w:t>
      </w:r>
      <w:r w:rsidRPr="005F7F5B">
        <w:rPr>
          <w:iCs/>
          <w:sz w:val="18"/>
        </w:rPr>
        <w:t>SSO</w:t>
      </w:r>
      <w:r w:rsidR="001C6368" w:rsidRPr="005F7F5B">
        <w:rPr>
          <w:iCs/>
          <w:sz w:val="18"/>
        </w:rPr>
        <w:t>, 2013</w:t>
      </w:r>
      <w:r w:rsidRPr="005F7F5B">
        <w:rPr>
          <w:iCs/>
          <w:sz w:val="18"/>
        </w:rPr>
        <w:t xml:space="preserve"> </w:t>
      </w:r>
      <w:r w:rsidRPr="005F7F5B">
        <w:rPr>
          <w:sz w:val="18"/>
        </w:rPr>
        <w:t>(MAFWE calculations</w:t>
      </w:r>
      <w:r w:rsidR="001C6368" w:rsidRPr="005F7F5B">
        <w:rPr>
          <w:sz w:val="18"/>
        </w:rPr>
        <w:t>, 2014</w:t>
      </w:r>
      <w:r w:rsidRPr="005F7F5B">
        <w:rPr>
          <w:sz w:val="18"/>
        </w:rPr>
        <w:t>)</w:t>
      </w:r>
      <w:r w:rsidRPr="005F7F5B">
        <w:rPr>
          <w:iCs/>
          <w:sz w:val="18"/>
        </w:rPr>
        <w:t>.</w:t>
      </w:r>
    </w:p>
    <w:p w:rsidR="00E45C52" w:rsidRDefault="008A0911" w:rsidP="00E45C52">
      <w:pPr>
        <w:autoSpaceDE w:val="0"/>
        <w:autoSpaceDN w:val="0"/>
        <w:adjustRightInd w:val="0"/>
        <w:spacing w:before="120" w:line="276" w:lineRule="auto"/>
        <w:rPr>
          <w:sz w:val="24"/>
          <w:szCs w:val="24"/>
        </w:rPr>
      </w:pPr>
      <w:r w:rsidRPr="002F1AAC">
        <w:rPr>
          <w:sz w:val="24"/>
          <w:szCs w:val="24"/>
        </w:rPr>
        <w:t>In the last thirty years, the country faces severe ‘aging population syndrome’. From 1981 to 201</w:t>
      </w:r>
      <w:r>
        <w:rPr>
          <w:sz w:val="24"/>
          <w:szCs w:val="24"/>
        </w:rPr>
        <w:t>2</w:t>
      </w:r>
      <w:r w:rsidRPr="002F1AAC">
        <w:rPr>
          <w:sz w:val="24"/>
          <w:szCs w:val="24"/>
        </w:rPr>
        <w:t>, the number of young people (0 to 19</w:t>
      </w:r>
      <w:r w:rsidR="00C44AE8">
        <w:rPr>
          <w:sz w:val="24"/>
          <w:szCs w:val="24"/>
        </w:rPr>
        <w:t xml:space="preserve"> years) declined from 41% to 23,</w:t>
      </w:r>
      <w:r w:rsidRPr="002F1AAC">
        <w:rPr>
          <w:sz w:val="24"/>
          <w:szCs w:val="24"/>
        </w:rPr>
        <w:t>9%</w:t>
      </w:r>
      <w:r>
        <w:rPr>
          <w:sz w:val="24"/>
          <w:szCs w:val="24"/>
        </w:rPr>
        <w:t xml:space="preserve"> in the total population</w:t>
      </w:r>
      <w:r w:rsidRPr="002F1AAC">
        <w:rPr>
          <w:sz w:val="24"/>
          <w:szCs w:val="24"/>
        </w:rPr>
        <w:t>, while population aged 65 and above increased from 8% to 12</w:t>
      </w:r>
      <w:r w:rsidRPr="00031419">
        <w:rPr>
          <w:sz w:val="24"/>
          <w:szCs w:val="24"/>
        </w:rPr>
        <w:t>%</w:t>
      </w:r>
      <w:r>
        <w:rPr>
          <w:sz w:val="24"/>
          <w:szCs w:val="24"/>
        </w:rPr>
        <w:t xml:space="preserve"> (still lower than EU 27 average of </w:t>
      </w:r>
      <w:r>
        <w:t>17</w:t>
      </w:r>
      <w:r w:rsidR="00C44AE8">
        <w:t>,</w:t>
      </w:r>
      <w:r>
        <w:t>9 %)</w:t>
      </w:r>
      <w:r w:rsidRPr="00031419">
        <w:rPr>
          <w:sz w:val="24"/>
          <w:szCs w:val="24"/>
        </w:rPr>
        <w:t xml:space="preserve">. </w:t>
      </w:r>
      <w:r w:rsidRPr="004F4072">
        <w:rPr>
          <w:i/>
          <w:sz w:val="24"/>
          <w:szCs w:val="24"/>
        </w:rPr>
        <w:t xml:space="preserve">The rural </w:t>
      </w:r>
      <w:r w:rsidR="0063740F" w:rsidRPr="004F4072">
        <w:rPr>
          <w:i/>
          <w:sz w:val="24"/>
          <w:szCs w:val="24"/>
        </w:rPr>
        <w:t>areas</w:t>
      </w:r>
      <w:r w:rsidRPr="004F4072">
        <w:rPr>
          <w:i/>
          <w:sz w:val="24"/>
          <w:szCs w:val="24"/>
        </w:rPr>
        <w:t xml:space="preserve"> have problems in retaining the young population.</w:t>
      </w:r>
      <w:r w:rsidRPr="004F4072">
        <w:rPr>
          <w:sz w:val="24"/>
          <w:szCs w:val="24"/>
        </w:rPr>
        <w:t xml:space="preserve"> Unsatisfactory rural age structure is particularly found in t</w:t>
      </w:r>
      <w:r w:rsidR="00C44AE8">
        <w:rPr>
          <w:sz w:val="24"/>
          <w:szCs w:val="24"/>
        </w:rPr>
        <w:t>he Pelagonija (14,9%), East (13,</w:t>
      </w:r>
      <w:r w:rsidRPr="004F4072">
        <w:rPr>
          <w:sz w:val="24"/>
          <w:szCs w:val="24"/>
        </w:rPr>
        <w:t>2%</w:t>
      </w:r>
      <w:r w:rsidR="00C44AE8">
        <w:rPr>
          <w:sz w:val="24"/>
          <w:szCs w:val="24"/>
        </w:rPr>
        <w:t>), Vardar (13,</w:t>
      </w:r>
      <w:r w:rsidRPr="004F4072">
        <w:rPr>
          <w:sz w:val="24"/>
          <w:szCs w:val="24"/>
        </w:rPr>
        <w:t>1%), Southeast (12</w:t>
      </w:r>
      <w:r w:rsidR="00C44AE8">
        <w:rPr>
          <w:sz w:val="24"/>
          <w:szCs w:val="24"/>
        </w:rPr>
        <w:t>,</w:t>
      </w:r>
      <w:r w:rsidRPr="004F4072">
        <w:rPr>
          <w:sz w:val="24"/>
          <w:szCs w:val="24"/>
        </w:rPr>
        <w:t xml:space="preserve">4%) and Skopje (12, 6%) regions. </w:t>
      </w:r>
    </w:p>
    <w:p w:rsidR="004F4072" w:rsidRPr="002F1AAC" w:rsidRDefault="00D32C32" w:rsidP="00E45C52">
      <w:pPr>
        <w:autoSpaceDE w:val="0"/>
        <w:autoSpaceDN w:val="0"/>
        <w:adjustRightInd w:val="0"/>
        <w:spacing w:before="120" w:line="276" w:lineRule="auto"/>
        <w:rPr>
          <w:sz w:val="24"/>
          <w:szCs w:val="24"/>
        </w:rPr>
      </w:pPr>
      <w:r>
        <w:rPr>
          <w:sz w:val="24"/>
          <w:szCs w:val="24"/>
        </w:rPr>
        <w:t xml:space="preserve">According to the </w:t>
      </w:r>
      <w:r w:rsidR="002C22FB">
        <w:rPr>
          <w:sz w:val="24"/>
          <w:szCs w:val="24"/>
        </w:rPr>
        <w:t xml:space="preserve">recent </w:t>
      </w:r>
      <w:r>
        <w:rPr>
          <w:sz w:val="24"/>
          <w:szCs w:val="24"/>
        </w:rPr>
        <w:t>p</w:t>
      </w:r>
      <w:r w:rsidR="00112096">
        <w:rPr>
          <w:sz w:val="24"/>
          <w:szCs w:val="24"/>
        </w:rPr>
        <w:t>opulation estimates in 2013</w:t>
      </w:r>
      <w:r>
        <w:rPr>
          <w:sz w:val="24"/>
          <w:szCs w:val="24"/>
        </w:rPr>
        <w:t xml:space="preserve">, the number of population has increased to </w:t>
      </w:r>
      <w:r w:rsidR="00344795">
        <w:rPr>
          <w:sz w:val="24"/>
          <w:szCs w:val="24"/>
        </w:rPr>
        <w:t xml:space="preserve">total of </w:t>
      </w:r>
      <w:r w:rsidR="00112096" w:rsidRPr="00112096">
        <w:rPr>
          <w:sz w:val="24"/>
          <w:szCs w:val="24"/>
        </w:rPr>
        <w:t>2 065 769</w:t>
      </w:r>
      <w:r w:rsidR="00112096">
        <w:rPr>
          <w:sz w:val="24"/>
          <w:szCs w:val="24"/>
        </w:rPr>
        <w:t xml:space="preserve"> </w:t>
      </w:r>
      <w:r w:rsidR="00344795">
        <w:rPr>
          <w:sz w:val="24"/>
          <w:szCs w:val="24"/>
        </w:rPr>
        <w:t>inhabitants</w:t>
      </w:r>
      <w:r>
        <w:rPr>
          <w:sz w:val="24"/>
          <w:szCs w:val="24"/>
        </w:rPr>
        <w:t>. However, the increase in the population in predominantly rural regions compared to 2002 was insignificant (1%) than</w:t>
      </w:r>
      <w:r w:rsidR="00C44AE8">
        <w:rPr>
          <w:sz w:val="24"/>
          <w:szCs w:val="24"/>
        </w:rPr>
        <w:t xml:space="preserve"> in the intermediate regions (3,</w:t>
      </w:r>
      <w:r w:rsidR="002C22FB">
        <w:rPr>
          <w:sz w:val="24"/>
          <w:szCs w:val="24"/>
        </w:rPr>
        <w:t>7</w:t>
      </w:r>
      <w:r>
        <w:rPr>
          <w:sz w:val="24"/>
          <w:szCs w:val="24"/>
        </w:rPr>
        <w:t xml:space="preserve">%). </w:t>
      </w:r>
      <w:r w:rsidR="001A4BCB">
        <w:rPr>
          <w:sz w:val="24"/>
          <w:szCs w:val="24"/>
        </w:rPr>
        <w:t>T</w:t>
      </w:r>
      <w:r w:rsidR="00344795">
        <w:rPr>
          <w:sz w:val="24"/>
          <w:szCs w:val="24"/>
        </w:rPr>
        <w:t xml:space="preserve">he </w:t>
      </w:r>
      <w:r>
        <w:rPr>
          <w:sz w:val="24"/>
          <w:szCs w:val="24"/>
        </w:rPr>
        <w:t>observations made on the level of rural municipalities, almost all rural municipalities exper</w:t>
      </w:r>
      <w:r w:rsidR="009F7C8E">
        <w:rPr>
          <w:sz w:val="24"/>
          <w:szCs w:val="24"/>
        </w:rPr>
        <w:t>ience decline in the population</w:t>
      </w:r>
      <w:r w:rsidR="003258F2">
        <w:rPr>
          <w:sz w:val="24"/>
          <w:szCs w:val="24"/>
        </w:rPr>
        <w:t xml:space="preserve"> and</w:t>
      </w:r>
      <w:r w:rsidR="009F7C8E">
        <w:rPr>
          <w:sz w:val="24"/>
          <w:szCs w:val="24"/>
        </w:rPr>
        <w:t xml:space="preserve"> 80% of</w:t>
      </w:r>
      <w:r w:rsidR="00112096">
        <w:rPr>
          <w:sz w:val="24"/>
          <w:szCs w:val="24"/>
        </w:rPr>
        <w:t xml:space="preserve"> the population increase in 2013</w:t>
      </w:r>
      <w:r w:rsidR="009F7C8E">
        <w:rPr>
          <w:sz w:val="24"/>
          <w:szCs w:val="24"/>
        </w:rPr>
        <w:t xml:space="preserve"> is in the Skopje region</w:t>
      </w:r>
      <w:r w:rsidR="003258F2">
        <w:rPr>
          <w:sz w:val="24"/>
          <w:szCs w:val="24"/>
        </w:rPr>
        <w:t xml:space="preserve"> only</w:t>
      </w:r>
      <w:r w:rsidR="009F7C8E">
        <w:rPr>
          <w:sz w:val="24"/>
          <w:szCs w:val="24"/>
        </w:rPr>
        <w:t>.</w:t>
      </w:r>
      <w:r w:rsidR="004F4072">
        <w:rPr>
          <w:sz w:val="24"/>
          <w:szCs w:val="24"/>
        </w:rPr>
        <w:t xml:space="preserve"> </w:t>
      </w:r>
    </w:p>
    <w:p w:rsidR="00E75979" w:rsidRPr="00DC6B29" w:rsidRDefault="008A0911" w:rsidP="00DC6B29">
      <w:pPr>
        <w:spacing w:before="120" w:line="276" w:lineRule="auto"/>
        <w:rPr>
          <w:sz w:val="24"/>
          <w:szCs w:val="24"/>
        </w:rPr>
      </w:pPr>
      <w:r>
        <w:rPr>
          <w:sz w:val="24"/>
          <w:szCs w:val="24"/>
        </w:rPr>
        <w:t>T</w:t>
      </w:r>
      <w:r w:rsidR="00E75979" w:rsidRPr="00E75979">
        <w:rPr>
          <w:sz w:val="24"/>
          <w:szCs w:val="24"/>
        </w:rPr>
        <w:t xml:space="preserve">he average age of the population in Macedonia is approximately </w:t>
      </w:r>
      <w:r w:rsidR="003258F2">
        <w:rPr>
          <w:sz w:val="24"/>
          <w:szCs w:val="24"/>
        </w:rPr>
        <w:t>40</w:t>
      </w:r>
      <w:r w:rsidR="00E75979" w:rsidRPr="00E75979">
        <w:rPr>
          <w:sz w:val="24"/>
          <w:szCs w:val="24"/>
        </w:rPr>
        <w:t xml:space="preserve"> years, and </w:t>
      </w:r>
      <w:r w:rsidR="002125BE">
        <w:rPr>
          <w:sz w:val="24"/>
          <w:szCs w:val="24"/>
        </w:rPr>
        <w:t>70</w:t>
      </w:r>
      <w:r w:rsidR="00C44AE8">
        <w:rPr>
          <w:sz w:val="24"/>
          <w:szCs w:val="24"/>
        </w:rPr>
        <w:t>,</w:t>
      </w:r>
      <w:r w:rsidR="002125BE">
        <w:rPr>
          <w:sz w:val="24"/>
          <w:szCs w:val="24"/>
        </w:rPr>
        <w:t>7</w:t>
      </w:r>
      <w:r w:rsidR="00E75979" w:rsidRPr="00E75979">
        <w:rPr>
          <w:sz w:val="24"/>
          <w:szCs w:val="24"/>
        </w:rPr>
        <w:t xml:space="preserve">% of the population is </w:t>
      </w:r>
      <w:r w:rsidR="001B230B">
        <w:rPr>
          <w:sz w:val="24"/>
          <w:szCs w:val="24"/>
        </w:rPr>
        <w:t xml:space="preserve">of </w:t>
      </w:r>
      <w:r w:rsidR="00E75979" w:rsidRPr="00E75979">
        <w:rPr>
          <w:sz w:val="24"/>
          <w:szCs w:val="24"/>
        </w:rPr>
        <w:t>w</w:t>
      </w:r>
      <w:r w:rsidR="001B230B">
        <w:rPr>
          <w:sz w:val="24"/>
          <w:szCs w:val="24"/>
        </w:rPr>
        <w:t xml:space="preserve">orking age (between 15 and 64). According to </w:t>
      </w:r>
      <w:r w:rsidR="00E75979" w:rsidRPr="00E75979">
        <w:rPr>
          <w:sz w:val="24"/>
          <w:szCs w:val="24"/>
        </w:rPr>
        <w:t xml:space="preserve">gender structure of the population </w:t>
      </w:r>
      <w:r w:rsidR="001A4BCB">
        <w:rPr>
          <w:sz w:val="24"/>
          <w:szCs w:val="24"/>
        </w:rPr>
        <w:t>76</w:t>
      </w:r>
      <w:r w:rsidR="00C44AE8">
        <w:rPr>
          <w:sz w:val="24"/>
          <w:szCs w:val="24"/>
        </w:rPr>
        <w:t>,</w:t>
      </w:r>
      <w:r w:rsidR="00E75979" w:rsidRPr="00E75979">
        <w:rPr>
          <w:sz w:val="24"/>
          <w:szCs w:val="24"/>
        </w:rPr>
        <w:t xml:space="preserve">8% </w:t>
      </w:r>
      <w:r w:rsidR="001B230B">
        <w:rPr>
          <w:sz w:val="24"/>
          <w:szCs w:val="24"/>
        </w:rPr>
        <w:t xml:space="preserve">of men </w:t>
      </w:r>
      <w:r w:rsidR="00E75979" w:rsidRPr="00E75979">
        <w:rPr>
          <w:sz w:val="24"/>
          <w:szCs w:val="24"/>
        </w:rPr>
        <w:t>are between 15-64 years of age</w:t>
      </w:r>
      <w:r w:rsidR="001B230B">
        <w:rPr>
          <w:sz w:val="24"/>
          <w:szCs w:val="24"/>
        </w:rPr>
        <w:t xml:space="preserve"> </w:t>
      </w:r>
      <w:r w:rsidR="00E75979" w:rsidRPr="00E75979">
        <w:rPr>
          <w:sz w:val="24"/>
          <w:szCs w:val="24"/>
        </w:rPr>
        <w:t xml:space="preserve">and </w:t>
      </w:r>
      <w:r w:rsidR="001A4BCB">
        <w:rPr>
          <w:sz w:val="24"/>
          <w:szCs w:val="24"/>
        </w:rPr>
        <w:t>52</w:t>
      </w:r>
      <w:r w:rsidR="00C44AE8">
        <w:rPr>
          <w:sz w:val="24"/>
          <w:szCs w:val="24"/>
        </w:rPr>
        <w:t>,</w:t>
      </w:r>
      <w:r w:rsidR="00E75979" w:rsidRPr="00E75979">
        <w:rPr>
          <w:sz w:val="24"/>
          <w:szCs w:val="24"/>
        </w:rPr>
        <w:t xml:space="preserve">7% </w:t>
      </w:r>
      <w:r w:rsidR="001B230B">
        <w:rPr>
          <w:sz w:val="24"/>
          <w:szCs w:val="24"/>
        </w:rPr>
        <w:t xml:space="preserve">of women </w:t>
      </w:r>
      <w:r w:rsidR="00E75979" w:rsidRPr="00E75979">
        <w:rPr>
          <w:sz w:val="24"/>
          <w:szCs w:val="24"/>
        </w:rPr>
        <w:t>being between 15-64 years of age.</w:t>
      </w:r>
      <w:r>
        <w:rPr>
          <w:rStyle w:val="FootnoteReference"/>
          <w:sz w:val="24"/>
          <w:szCs w:val="24"/>
        </w:rPr>
        <w:footnoteReference w:id="5"/>
      </w:r>
      <w:r w:rsidR="00DC6B29">
        <w:rPr>
          <w:sz w:val="24"/>
          <w:szCs w:val="24"/>
        </w:rPr>
        <w:t xml:space="preserve"> </w:t>
      </w:r>
      <w:r w:rsidR="00E215CE" w:rsidRPr="008A0911">
        <w:rPr>
          <w:i/>
          <w:sz w:val="24"/>
          <w:szCs w:val="24"/>
        </w:rPr>
        <w:t xml:space="preserve">The share of the working age population is lower in </w:t>
      </w:r>
      <w:r w:rsidR="002125BE">
        <w:rPr>
          <w:i/>
          <w:sz w:val="24"/>
          <w:szCs w:val="24"/>
        </w:rPr>
        <w:t>intermediate</w:t>
      </w:r>
      <w:r w:rsidR="00E215CE" w:rsidRPr="008A0911">
        <w:rPr>
          <w:i/>
          <w:sz w:val="24"/>
          <w:szCs w:val="24"/>
        </w:rPr>
        <w:t xml:space="preserve"> regions (</w:t>
      </w:r>
      <w:r w:rsidR="002125BE">
        <w:rPr>
          <w:i/>
          <w:sz w:val="24"/>
          <w:szCs w:val="24"/>
        </w:rPr>
        <w:t>40</w:t>
      </w:r>
      <w:r w:rsidR="00E215CE" w:rsidRPr="008A0911">
        <w:rPr>
          <w:i/>
          <w:sz w:val="24"/>
          <w:szCs w:val="24"/>
        </w:rPr>
        <w:t xml:space="preserve">%) than in the </w:t>
      </w:r>
      <w:r w:rsidR="002125BE">
        <w:rPr>
          <w:i/>
          <w:sz w:val="24"/>
          <w:szCs w:val="24"/>
        </w:rPr>
        <w:t>predominantly rural</w:t>
      </w:r>
      <w:r w:rsidR="002125BE" w:rsidRPr="008A0911">
        <w:rPr>
          <w:i/>
          <w:sz w:val="24"/>
          <w:szCs w:val="24"/>
        </w:rPr>
        <w:t xml:space="preserve"> </w:t>
      </w:r>
      <w:r w:rsidR="00E215CE" w:rsidRPr="008A0911">
        <w:rPr>
          <w:i/>
          <w:sz w:val="24"/>
          <w:szCs w:val="24"/>
        </w:rPr>
        <w:t>regions (</w:t>
      </w:r>
      <w:r w:rsidR="002125BE">
        <w:rPr>
          <w:i/>
          <w:sz w:val="24"/>
          <w:szCs w:val="24"/>
        </w:rPr>
        <w:t>60</w:t>
      </w:r>
      <w:r w:rsidR="00E215CE" w:rsidRPr="008A0911">
        <w:rPr>
          <w:i/>
          <w:sz w:val="24"/>
          <w:szCs w:val="24"/>
        </w:rPr>
        <w:t>%)</w:t>
      </w:r>
      <w:r w:rsidR="00BA54E0" w:rsidRPr="008A0911">
        <w:rPr>
          <w:i/>
          <w:sz w:val="24"/>
          <w:szCs w:val="24"/>
        </w:rPr>
        <w:t xml:space="preserve">. </w:t>
      </w:r>
    </w:p>
    <w:p w:rsidR="00EF1D95" w:rsidRPr="00572D4C" w:rsidRDefault="00EF1D95" w:rsidP="00572D4C">
      <w:pPr>
        <w:pStyle w:val="Caption"/>
        <w:spacing w:line="276" w:lineRule="auto"/>
        <w:rPr>
          <w:rFonts w:ascii="Times New Roman Bold" w:hAnsi="Times New Roman Bold"/>
          <w:color w:val="C00000"/>
          <w:sz w:val="24"/>
          <w:szCs w:val="24"/>
        </w:rPr>
      </w:pPr>
      <w:bookmarkStart w:id="17" w:name="_Toc405373915"/>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Population by Age</w:t>
      </w:r>
      <w:bookmarkEnd w:id="17"/>
      <w:r w:rsidRPr="00572D4C">
        <w:rPr>
          <w:rFonts w:ascii="Times New Roman Bold" w:hAnsi="Times New Roman Bold"/>
          <w:color w:val="C00000"/>
          <w:sz w:val="24"/>
          <w:szCs w:val="24"/>
        </w:rPr>
        <w:t xml:space="preserve"> </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992"/>
        <w:gridCol w:w="988"/>
        <w:gridCol w:w="1036"/>
        <w:gridCol w:w="929"/>
        <w:gridCol w:w="993"/>
        <w:gridCol w:w="998"/>
        <w:gridCol w:w="946"/>
        <w:gridCol w:w="953"/>
      </w:tblGrid>
      <w:tr w:rsidR="00EF1D95" w:rsidRPr="00C25FE9" w:rsidTr="00E45C52">
        <w:trPr>
          <w:trHeight w:val="555"/>
          <w:jc w:val="center"/>
        </w:trPr>
        <w:tc>
          <w:tcPr>
            <w:tcW w:w="1276" w:type="dxa"/>
            <w:vMerge w:val="restart"/>
            <w:tcBorders>
              <w:top w:val="double" w:sz="4" w:space="0" w:color="auto"/>
              <w:left w:val="single" w:sz="4" w:space="0" w:color="auto"/>
              <w:bottom w:val="single" w:sz="4" w:space="0" w:color="auto"/>
              <w:right w:val="single" w:sz="4" w:space="0" w:color="auto"/>
            </w:tcBorders>
            <w:shd w:val="clear" w:color="auto" w:fill="EEF2F8"/>
            <w:noWrap/>
            <w:vAlign w:val="center"/>
          </w:tcPr>
          <w:p w:rsidR="00EF1D95" w:rsidRPr="00C25FE9" w:rsidRDefault="00EF1D95" w:rsidP="00E45C52">
            <w:pPr>
              <w:spacing w:before="40" w:after="40" w:line="276" w:lineRule="auto"/>
              <w:jc w:val="center"/>
              <w:rPr>
                <w:rFonts w:eastAsia="MS Mincho"/>
                <w:b/>
                <w:sz w:val="18"/>
                <w:lang w:eastAsia="ja-JP"/>
              </w:rPr>
            </w:pPr>
            <w:r w:rsidRPr="00C25FE9">
              <w:rPr>
                <w:rFonts w:eastAsia="MS Mincho"/>
                <w:b/>
                <w:sz w:val="18"/>
                <w:lang w:eastAsia="ja-JP"/>
              </w:rPr>
              <w:t>Type of Region</w:t>
            </w:r>
          </w:p>
        </w:tc>
        <w:tc>
          <w:tcPr>
            <w:tcW w:w="1980" w:type="dxa"/>
            <w:gridSpan w:val="2"/>
            <w:tcBorders>
              <w:top w:val="double" w:sz="4" w:space="0" w:color="auto"/>
              <w:left w:val="single" w:sz="4" w:space="0" w:color="auto"/>
              <w:bottom w:val="single" w:sz="4" w:space="0" w:color="auto"/>
              <w:right w:val="single" w:sz="4" w:space="0" w:color="auto"/>
            </w:tcBorders>
            <w:shd w:val="clear" w:color="auto" w:fill="EEF2F8"/>
            <w:noWrap/>
            <w:vAlign w:val="center"/>
          </w:tcPr>
          <w:p w:rsidR="00EF1D95" w:rsidRPr="00C25FE9" w:rsidRDefault="00EF1D95" w:rsidP="00E45C52">
            <w:pPr>
              <w:spacing w:before="40" w:after="40" w:line="276" w:lineRule="auto"/>
              <w:jc w:val="center"/>
              <w:rPr>
                <w:rFonts w:eastAsia="MS Mincho"/>
                <w:b/>
                <w:bCs/>
                <w:sz w:val="18"/>
                <w:lang w:eastAsia="ja-JP"/>
              </w:rPr>
            </w:pPr>
            <w:r w:rsidRPr="00C25FE9">
              <w:rPr>
                <w:rFonts w:eastAsia="MS Mincho"/>
                <w:b/>
                <w:bCs/>
                <w:sz w:val="18"/>
                <w:lang w:eastAsia="ja-JP"/>
              </w:rPr>
              <w:t xml:space="preserve">Population </w:t>
            </w:r>
            <w:r w:rsidR="00E45C52">
              <w:rPr>
                <w:rFonts w:eastAsia="MS Mincho"/>
                <w:b/>
                <w:bCs/>
                <w:sz w:val="18"/>
                <w:lang w:eastAsia="ja-JP"/>
              </w:rPr>
              <w:t>below working a</w:t>
            </w:r>
            <w:r w:rsidRPr="00C25FE9">
              <w:rPr>
                <w:rFonts w:eastAsia="MS Mincho"/>
                <w:b/>
                <w:bCs/>
                <w:sz w:val="18"/>
                <w:lang w:eastAsia="ja-JP"/>
              </w:rPr>
              <w:t>ge</w:t>
            </w:r>
            <w:r w:rsidR="005B26CD">
              <w:rPr>
                <w:rFonts w:eastAsia="MS Mincho"/>
                <w:b/>
                <w:bCs/>
                <w:sz w:val="18"/>
                <w:lang w:eastAsia="ja-JP"/>
              </w:rPr>
              <w:t xml:space="preserve"> (0-15)</w:t>
            </w:r>
          </w:p>
        </w:tc>
        <w:tc>
          <w:tcPr>
            <w:tcW w:w="1965" w:type="dxa"/>
            <w:gridSpan w:val="2"/>
            <w:tcBorders>
              <w:top w:val="double" w:sz="4" w:space="0" w:color="auto"/>
              <w:left w:val="single" w:sz="4" w:space="0" w:color="auto"/>
              <w:bottom w:val="single" w:sz="4" w:space="0" w:color="auto"/>
              <w:right w:val="single" w:sz="4" w:space="0" w:color="auto"/>
            </w:tcBorders>
            <w:shd w:val="clear" w:color="auto" w:fill="EEF2F8"/>
            <w:vAlign w:val="center"/>
          </w:tcPr>
          <w:p w:rsidR="00EF1D95" w:rsidRPr="00C25FE9" w:rsidRDefault="00E45C52" w:rsidP="00E45C52">
            <w:pPr>
              <w:spacing w:before="40" w:after="40" w:line="276" w:lineRule="auto"/>
              <w:jc w:val="center"/>
              <w:rPr>
                <w:rFonts w:eastAsia="MS Mincho"/>
                <w:b/>
                <w:bCs/>
                <w:sz w:val="18"/>
                <w:lang w:eastAsia="ja-JP"/>
              </w:rPr>
            </w:pPr>
            <w:r>
              <w:rPr>
                <w:rFonts w:eastAsia="MS Mincho"/>
                <w:b/>
                <w:bCs/>
                <w:sz w:val="18"/>
                <w:lang w:eastAsia="ja-JP"/>
              </w:rPr>
              <w:t>Population at working a</w:t>
            </w:r>
            <w:r w:rsidR="00EF1D95" w:rsidRPr="00C25FE9">
              <w:rPr>
                <w:rFonts w:eastAsia="MS Mincho"/>
                <w:b/>
                <w:bCs/>
                <w:sz w:val="18"/>
                <w:lang w:eastAsia="ja-JP"/>
              </w:rPr>
              <w:t>ge</w:t>
            </w:r>
            <w:r w:rsidR="005B26CD">
              <w:rPr>
                <w:rFonts w:eastAsia="MS Mincho"/>
                <w:b/>
                <w:bCs/>
                <w:sz w:val="18"/>
                <w:lang w:eastAsia="ja-JP"/>
              </w:rPr>
              <w:t xml:space="preserve"> (15-64)</w:t>
            </w:r>
          </w:p>
        </w:tc>
        <w:tc>
          <w:tcPr>
            <w:tcW w:w="1991" w:type="dxa"/>
            <w:gridSpan w:val="2"/>
            <w:tcBorders>
              <w:top w:val="double" w:sz="4" w:space="0" w:color="auto"/>
              <w:left w:val="single" w:sz="4" w:space="0" w:color="auto"/>
              <w:bottom w:val="single" w:sz="4" w:space="0" w:color="auto"/>
              <w:right w:val="single" w:sz="4" w:space="0" w:color="auto"/>
            </w:tcBorders>
            <w:shd w:val="clear" w:color="auto" w:fill="EEF2F8"/>
            <w:vAlign w:val="center"/>
          </w:tcPr>
          <w:p w:rsidR="00EF1D95" w:rsidRPr="00C25FE9" w:rsidRDefault="00E45C52" w:rsidP="00E45C52">
            <w:pPr>
              <w:spacing w:before="40" w:after="40" w:line="276" w:lineRule="auto"/>
              <w:jc w:val="center"/>
              <w:rPr>
                <w:rFonts w:eastAsia="MS Mincho"/>
                <w:b/>
                <w:bCs/>
                <w:sz w:val="18"/>
                <w:lang w:eastAsia="ja-JP"/>
              </w:rPr>
            </w:pPr>
            <w:r>
              <w:rPr>
                <w:rFonts w:eastAsia="MS Mincho"/>
                <w:b/>
                <w:bCs/>
                <w:sz w:val="18"/>
                <w:lang w:eastAsia="ja-JP"/>
              </w:rPr>
              <w:t>Population above working a</w:t>
            </w:r>
            <w:r w:rsidR="00EF1D95" w:rsidRPr="00C25FE9">
              <w:rPr>
                <w:rFonts w:eastAsia="MS Mincho"/>
                <w:b/>
                <w:bCs/>
                <w:sz w:val="18"/>
                <w:lang w:eastAsia="ja-JP"/>
              </w:rPr>
              <w:t>ge</w:t>
            </w:r>
            <w:r w:rsidR="005B26CD">
              <w:rPr>
                <w:rFonts w:eastAsia="MS Mincho"/>
                <w:b/>
                <w:bCs/>
                <w:sz w:val="18"/>
                <w:lang w:eastAsia="ja-JP"/>
              </w:rPr>
              <w:t xml:space="preserve"> (65 and above)</w:t>
            </w:r>
          </w:p>
        </w:tc>
        <w:tc>
          <w:tcPr>
            <w:tcW w:w="1899" w:type="dxa"/>
            <w:gridSpan w:val="2"/>
            <w:tcBorders>
              <w:top w:val="double" w:sz="4" w:space="0" w:color="auto"/>
              <w:left w:val="single" w:sz="4" w:space="0" w:color="auto"/>
              <w:bottom w:val="single" w:sz="4" w:space="0" w:color="auto"/>
              <w:right w:val="single" w:sz="4" w:space="0" w:color="auto"/>
            </w:tcBorders>
            <w:shd w:val="clear" w:color="auto" w:fill="EEF2F8"/>
            <w:vAlign w:val="center"/>
          </w:tcPr>
          <w:p w:rsidR="00EF1D95" w:rsidRPr="00C25FE9" w:rsidRDefault="00EF1D95" w:rsidP="0061364B">
            <w:pPr>
              <w:spacing w:before="40" w:after="40" w:line="276" w:lineRule="auto"/>
              <w:jc w:val="center"/>
              <w:rPr>
                <w:rFonts w:eastAsia="MS Mincho"/>
                <w:b/>
                <w:bCs/>
                <w:sz w:val="18"/>
                <w:lang w:eastAsia="ja-JP"/>
              </w:rPr>
            </w:pPr>
            <w:r w:rsidRPr="00C25FE9">
              <w:rPr>
                <w:rFonts w:eastAsia="MS Mincho"/>
                <w:b/>
                <w:bCs/>
                <w:sz w:val="18"/>
                <w:lang w:eastAsia="ja-JP"/>
              </w:rPr>
              <w:t>Total</w:t>
            </w:r>
          </w:p>
        </w:tc>
      </w:tr>
      <w:tr w:rsidR="002A76AC" w:rsidRPr="00C25FE9" w:rsidTr="00E45C52">
        <w:trPr>
          <w:trHeight w:val="315"/>
          <w:jc w:val="center"/>
        </w:trPr>
        <w:tc>
          <w:tcPr>
            <w:tcW w:w="1276" w:type="dxa"/>
            <w:vMerge/>
            <w:tcBorders>
              <w:top w:val="single" w:sz="4" w:space="0" w:color="auto"/>
              <w:left w:val="single" w:sz="4" w:space="0" w:color="auto"/>
              <w:bottom w:val="double" w:sz="4" w:space="0" w:color="auto"/>
              <w:right w:val="single" w:sz="4" w:space="0" w:color="auto"/>
            </w:tcBorders>
            <w:shd w:val="clear" w:color="auto" w:fill="E6E6E6"/>
            <w:noWrap/>
            <w:vAlign w:val="center"/>
          </w:tcPr>
          <w:p w:rsidR="002A76AC" w:rsidRPr="00C25FE9" w:rsidRDefault="002A76AC" w:rsidP="0061364B">
            <w:pPr>
              <w:spacing w:before="40" w:after="40" w:line="276" w:lineRule="auto"/>
              <w:rPr>
                <w:rFonts w:eastAsia="MS Mincho"/>
                <w:sz w:val="18"/>
                <w:lang w:eastAsia="ja-JP"/>
              </w:rPr>
            </w:pPr>
          </w:p>
        </w:tc>
        <w:tc>
          <w:tcPr>
            <w:tcW w:w="992" w:type="dxa"/>
            <w:tcBorders>
              <w:top w:val="single" w:sz="4" w:space="0" w:color="auto"/>
              <w:left w:val="single" w:sz="4" w:space="0" w:color="auto"/>
              <w:bottom w:val="double" w:sz="4" w:space="0" w:color="auto"/>
              <w:right w:val="single" w:sz="4" w:space="0" w:color="auto"/>
            </w:tcBorders>
            <w:shd w:val="clear" w:color="auto" w:fill="EEF2F8"/>
            <w:noWrap/>
            <w:vAlign w:val="center"/>
          </w:tcPr>
          <w:p w:rsidR="002A76AC" w:rsidRPr="00C25FE9" w:rsidRDefault="002A76AC" w:rsidP="0061364B">
            <w:pPr>
              <w:spacing w:before="40" w:after="40" w:line="276" w:lineRule="auto"/>
              <w:rPr>
                <w:rFonts w:eastAsia="MS Mincho"/>
                <w:sz w:val="18"/>
                <w:lang w:eastAsia="ja-JP"/>
              </w:rPr>
            </w:pPr>
            <w:r>
              <w:rPr>
                <w:rFonts w:eastAsia="MS Mincho"/>
                <w:sz w:val="18"/>
                <w:lang w:eastAsia="ja-JP"/>
              </w:rPr>
              <w:t>Population</w:t>
            </w:r>
            <w:r w:rsidR="00236A80">
              <w:rPr>
                <w:rFonts w:eastAsia="MS Mincho"/>
                <w:sz w:val="18"/>
                <w:lang w:eastAsia="ja-JP"/>
              </w:rPr>
              <w:t xml:space="preserve"> (thousand)</w:t>
            </w:r>
          </w:p>
        </w:tc>
        <w:tc>
          <w:tcPr>
            <w:tcW w:w="988"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jc w:val="center"/>
              <w:rPr>
                <w:rFonts w:eastAsia="MS Mincho"/>
                <w:sz w:val="18"/>
                <w:lang w:eastAsia="ja-JP"/>
              </w:rPr>
            </w:pPr>
            <w:r w:rsidRPr="00C25FE9">
              <w:rPr>
                <w:rFonts w:eastAsia="MS Mincho"/>
                <w:sz w:val="18"/>
                <w:lang w:eastAsia="ja-JP"/>
              </w:rPr>
              <w:t>%</w:t>
            </w:r>
            <w:r>
              <w:rPr>
                <w:rFonts w:eastAsia="MS Mincho"/>
                <w:sz w:val="18"/>
                <w:lang w:eastAsia="ja-JP"/>
              </w:rPr>
              <w:t xml:space="preserve"> in total population</w:t>
            </w:r>
          </w:p>
        </w:tc>
        <w:tc>
          <w:tcPr>
            <w:tcW w:w="1036"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rPr>
                <w:rFonts w:eastAsia="MS Mincho"/>
                <w:sz w:val="18"/>
                <w:lang w:eastAsia="ja-JP"/>
              </w:rPr>
            </w:pPr>
            <w:r>
              <w:rPr>
                <w:rFonts w:eastAsia="MS Mincho"/>
                <w:sz w:val="18"/>
                <w:lang w:eastAsia="ja-JP"/>
              </w:rPr>
              <w:t>Population</w:t>
            </w:r>
            <w:r w:rsidR="00236A80">
              <w:rPr>
                <w:rFonts w:eastAsia="MS Mincho"/>
                <w:sz w:val="18"/>
                <w:lang w:eastAsia="ja-JP"/>
              </w:rPr>
              <w:t xml:space="preserve"> (thousand)</w:t>
            </w:r>
          </w:p>
        </w:tc>
        <w:tc>
          <w:tcPr>
            <w:tcW w:w="929"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jc w:val="center"/>
              <w:rPr>
                <w:rFonts w:eastAsia="MS Mincho"/>
                <w:sz w:val="18"/>
                <w:lang w:eastAsia="ja-JP"/>
              </w:rPr>
            </w:pPr>
            <w:r w:rsidRPr="00C25FE9">
              <w:rPr>
                <w:rFonts w:eastAsia="MS Mincho"/>
                <w:sz w:val="18"/>
                <w:lang w:eastAsia="ja-JP"/>
              </w:rPr>
              <w:t>%</w:t>
            </w:r>
            <w:r>
              <w:rPr>
                <w:rFonts w:eastAsia="MS Mincho"/>
                <w:sz w:val="18"/>
                <w:lang w:eastAsia="ja-JP"/>
              </w:rPr>
              <w:t xml:space="preserve"> in total population</w:t>
            </w:r>
          </w:p>
        </w:tc>
        <w:tc>
          <w:tcPr>
            <w:tcW w:w="993"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rPr>
                <w:rFonts w:eastAsia="MS Mincho"/>
                <w:sz w:val="18"/>
                <w:lang w:eastAsia="ja-JP"/>
              </w:rPr>
            </w:pPr>
            <w:r>
              <w:rPr>
                <w:rFonts w:eastAsia="MS Mincho"/>
                <w:sz w:val="18"/>
                <w:lang w:eastAsia="ja-JP"/>
              </w:rPr>
              <w:t>Population</w:t>
            </w:r>
            <w:r w:rsidR="00236A80">
              <w:rPr>
                <w:rFonts w:eastAsia="MS Mincho"/>
                <w:sz w:val="18"/>
                <w:lang w:eastAsia="ja-JP"/>
              </w:rPr>
              <w:t xml:space="preserve"> (thousand)</w:t>
            </w:r>
          </w:p>
        </w:tc>
        <w:tc>
          <w:tcPr>
            <w:tcW w:w="998"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jc w:val="center"/>
              <w:rPr>
                <w:rFonts w:eastAsia="MS Mincho"/>
                <w:sz w:val="18"/>
                <w:lang w:eastAsia="ja-JP"/>
              </w:rPr>
            </w:pPr>
            <w:r w:rsidRPr="00C25FE9">
              <w:rPr>
                <w:rFonts w:eastAsia="MS Mincho"/>
                <w:sz w:val="18"/>
                <w:lang w:eastAsia="ja-JP"/>
              </w:rPr>
              <w:t>%</w:t>
            </w:r>
            <w:r>
              <w:rPr>
                <w:rFonts w:eastAsia="MS Mincho"/>
                <w:sz w:val="18"/>
                <w:lang w:eastAsia="ja-JP"/>
              </w:rPr>
              <w:t xml:space="preserve"> in total population</w:t>
            </w:r>
          </w:p>
        </w:tc>
        <w:tc>
          <w:tcPr>
            <w:tcW w:w="946"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rPr>
                <w:rFonts w:eastAsia="MS Mincho"/>
                <w:sz w:val="18"/>
                <w:lang w:eastAsia="ja-JP"/>
              </w:rPr>
            </w:pPr>
            <w:r>
              <w:rPr>
                <w:rFonts w:eastAsia="MS Mincho"/>
                <w:sz w:val="18"/>
                <w:lang w:eastAsia="ja-JP"/>
              </w:rPr>
              <w:t>Population</w:t>
            </w:r>
            <w:r w:rsidR="00236A80">
              <w:rPr>
                <w:rFonts w:eastAsia="MS Mincho"/>
                <w:sz w:val="18"/>
                <w:lang w:eastAsia="ja-JP"/>
              </w:rPr>
              <w:t xml:space="preserve"> (thousand)</w:t>
            </w:r>
          </w:p>
        </w:tc>
        <w:tc>
          <w:tcPr>
            <w:tcW w:w="953" w:type="dxa"/>
            <w:tcBorders>
              <w:top w:val="single" w:sz="4" w:space="0" w:color="auto"/>
              <w:left w:val="single" w:sz="4" w:space="0" w:color="auto"/>
              <w:bottom w:val="double" w:sz="4" w:space="0" w:color="auto"/>
              <w:right w:val="single" w:sz="4" w:space="0" w:color="auto"/>
            </w:tcBorders>
            <w:shd w:val="clear" w:color="auto" w:fill="EEF2F8"/>
            <w:vAlign w:val="center"/>
          </w:tcPr>
          <w:p w:rsidR="002A76AC" w:rsidRPr="00C25FE9" w:rsidRDefault="002A76AC" w:rsidP="0061364B">
            <w:pPr>
              <w:spacing w:before="40" w:after="40" w:line="276" w:lineRule="auto"/>
              <w:jc w:val="center"/>
              <w:rPr>
                <w:rFonts w:eastAsia="MS Mincho"/>
                <w:sz w:val="18"/>
                <w:lang w:eastAsia="ja-JP"/>
              </w:rPr>
            </w:pPr>
            <w:r w:rsidRPr="00C25FE9">
              <w:rPr>
                <w:rFonts w:eastAsia="MS Mincho"/>
                <w:sz w:val="18"/>
                <w:lang w:eastAsia="ja-JP"/>
              </w:rPr>
              <w:t>%</w:t>
            </w:r>
            <w:r>
              <w:rPr>
                <w:rFonts w:eastAsia="MS Mincho"/>
                <w:sz w:val="18"/>
                <w:lang w:eastAsia="ja-JP"/>
              </w:rPr>
              <w:t xml:space="preserve"> in total population</w:t>
            </w:r>
          </w:p>
        </w:tc>
      </w:tr>
      <w:tr w:rsidR="00BC272F" w:rsidRPr="00C25FE9" w:rsidTr="00E45C52">
        <w:trPr>
          <w:trHeight w:val="315"/>
          <w:jc w:val="center"/>
        </w:trPr>
        <w:tc>
          <w:tcPr>
            <w:tcW w:w="1276" w:type="dxa"/>
            <w:tcBorders>
              <w:top w:val="single" w:sz="4" w:space="0" w:color="auto"/>
              <w:left w:val="single" w:sz="4" w:space="0" w:color="auto"/>
              <w:bottom w:val="single" w:sz="4" w:space="0" w:color="auto"/>
              <w:right w:val="single" w:sz="4" w:space="0" w:color="auto"/>
            </w:tcBorders>
            <w:noWrap/>
            <w:vAlign w:val="center"/>
          </w:tcPr>
          <w:p w:rsidR="00BC272F" w:rsidRPr="00C25FE9" w:rsidRDefault="00BC272F" w:rsidP="0061364B">
            <w:pPr>
              <w:spacing w:before="40" w:after="40" w:line="276" w:lineRule="auto"/>
              <w:jc w:val="left"/>
              <w:rPr>
                <w:rFonts w:eastAsia="MS Mincho"/>
                <w:sz w:val="18"/>
                <w:lang w:eastAsia="ja-JP"/>
              </w:rPr>
            </w:pPr>
            <w:r w:rsidRPr="00C25FE9">
              <w:rPr>
                <w:rFonts w:eastAsia="MS Mincho"/>
                <w:sz w:val="18"/>
                <w:lang w:eastAsia="ja-JP"/>
              </w:rPr>
              <w:t xml:space="preserve">Predominantly </w:t>
            </w:r>
            <w:r w:rsidR="00B81490">
              <w:rPr>
                <w:rFonts w:eastAsia="MS Mincho"/>
                <w:sz w:val="18"/>
                <w:lang w:eastAsia="ja-JP"/>
              </w:rPr>
              <w:t>r</w:t>
            </w:r>
            <w:r w:rsidRPr="00C25FE9">
              <w:rPr>
                <w:rFonts w:eastAsia="MS Mincho"/>
                <w:sz w:val="18"/>
                <w:lang w:eastAsia="ja-JP"/>
              </w:rPr>
              <w:t>ural regions</w:t>
            </w:r>
          </w:p>
        </w:tc>
        <w:tc>
          <w:tcPr>
            <w:tcW w:w="992" w:type="dxa"/>
            <w:tcBorders>
              <w:top w:val="single" w:sz="4" w:space="0" w:color="auto"/>
              <w:left w:val="single" w:sz="4" w:space="0" w:color="auto"/>
              <w:bottom w:val="single" w:sz="4" w:space="0" w:color="auto"/>
              <w:right w:val="single" w:sz="4" w:space="0" w:color="auto"/>
            </w:tcBorders>
            <w:noWrap/>
            <w:vAlign w:val="center"/>
          </w:tcPr>
          <w:p w:rsidR="00BC272F" w:rsidRPr="00BC272F" w:rsidRDefault="00292AEE" w:rsidP="0061364B">
            <w:pPr>
              <w:spacing w:line="276" w:lineRule="auto"/>
              <w:jc w:val="right"/>
              <w:rPr>
                <w:sz w:val="18"/>
                <w:szCs w:val="18"/>
              </w:rPr>
            </w:pPr>
            <w:r w:rsidRPr="004E0177">
              <w:rPr>
                <w:sz w:val="20"/>
              </w:rPr>
              <w:t>200.822</w:t>
            </w:r>
          </w:p>
        </w:tc>
        <w:tc>
          <w:tcPr>
            <w:tcW w:w="988"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292AEE">
            <w:pPr>
              <w:spacing w:line="276" w:lineRule="auto"/>
              <w:jc w:val="right"/>
              <w:rPr>
                <w:sz w:val="18"/>
                <w:szCs w:val="18"/>
              </w:rPr>
            </w:pPr>
            <w:r>
              <w:rPr>
                <w:sz w:val="18"/>
                <w:szCs w:val="18"/>
              </w:rPr>
              <w:t>16,5</w:t>
            </w:r>
          </w:p>
        </w:tc>
        <w:tc>
          <w:tcPr>
            <w:tcW w:w="1036"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61364B">
            <w:pPr>
              <w:spacing w:line="276" w:lineRule="auto"/>
              <w:jc w:val="right"/>
              <w:rPr>
                <w:sz w:val="18"/>
                <w:szCs w:val="18"/>
              </w:rPr>
            </w:pPr>
            <w:r w:rsidRPr="004E0177">
              <w:rPr>
                <w:sz w:val="20"/>
              </w:rPr>
              <w:t>878.915</w:t>
            </w:r>
          </w:p>
        </w:tc>
        <w:tc>
          <w:tcPr>
            <w:tcW w:w="929" w:type="dxa"/>
            <w:tcBorders>
              <w:top w:val="single" w:sz="4" w:space="0" w:color="auto"/>
              <w:left w:val="single" w:sz="4" w:space="0" w:color="auto"/>
              <w:bottom w:val="single" w:sz="4" w:space="0" w:color="auto"/>
              <w:right w:val="single" w:sz="4" w:space="0" w:color="auto"/>
            </w:tcBorders>
            <w:vAlign w:val="center"/>
          </w:tcPr>
          <w:p w:rsidR="00BC272F" w:rsidRPr="00BC272F" w:rsidRDefault="002125BE" w:rsidP="002125BE">
            <w:pPr>
              <w:spacing w:line="276" w:lineRule="auto"/>
              <w:jc w:val="right"/>
              <w:rPr>
                <w:sz w:val="18"/>
                <w:szCs w:val="18"/>
              </w:rPr>
            </w:pPr>
            <w:r>
              <w:rPr>
                <w:sz w:val="18"/>
                <w:szCs w:val="18"/>
              </w:rPr>
              <w:t>7</w:t>
            </w:r>
            <w:r w:rsidR="00292AEE">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61364B">
            <w:pPr>
              <w:spacing w:line="276" w:lineRule="auto"/>
              <w:jc w:val="right"/>
              <w:rPr>
                <w:sz w:val="18"/>
                <w:szCs w:val="18"/>
              </w:rPr>
            </w:pPr>
            <w:r w:rsidRPr="00521A27">
              <w:rPr>
                <w:sz w:val="20"/>
              </w:rPr>
              <w:t>139.665</w:t>
            </w:r>
          </w:p>
        </w:tc>
        <w:tc>
          <w:tcPr>
            <w:tcW w:w="998" w:type="dxa"/>
            <w:tcBorders>
              <w:top w:val="single" w:sz="4" w:space="0" w:color="auto"/>
              <w:left w:val="single" w:sz="4" w:space="0" w:color="auto"/>
              <w:bottom w:val="single" w:sz="4" w:space="0" w:color="auto"/>
              <w:right w:val="single" w:sz="4" w:space="0" w:color="auto"/>
            </w:tcBorders>
            <w:vAlign w:val="center"/>
          </w:tcPr>
          <w:p w:rsidR="00BC272F" w:rsidRPr="00BC272F" w:rsidRDefault="002125BE" w:rsidP="00292AEE">
            <w:pPr>
              <w:spacing w:line="276" w:lineRule="auto"/>
              <w:jc w:val="right"/>
              <w:rPr>
                <w:sz w:val="18"/>
                <w:szCs w:val="18"/>
              </w:rPr>
            </w:pPr>
            <w:r>
              <w:rPr>
                <w:sz w:val="18"/>
                <w:szCs w:val="18"/>
              </w:rPr>
              <w:t>11,5</w:t>
            </w:r>
          </w:p>
        </w:tc>
        <w:tc>
          <w:tcPr>
            <w:tcW w:w="946"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61364B">
            <w:pPr>
              <w:spacing w:line="276" w:lineRule="auto"/>
              <w:jc w:val="right"/>
              <w:rPr>
                <w:sz w:val="18"/>
                <w:szCs w:val="18"/>
              </w:rPr>
            </w:pPr>
            <w:r w:rsidRPr="00645C37">
              <w:rPr>
                <w:sz w:val="20"/>
              </w:rPr>
              <w:t>1.219.217</w:t>
            </w:r>
          </w:p>
        </w:tc>
        <w:tc>
          <w:tcPr>
            <w:tcW w:w="953" w:type="dxa"/>
            <w:tcBorders>
              <w:top w:val="single" w:sz="4" w:space="0" w:color="auto"/>
              <w:left w:val="single" w:sz="4" w:space="0" w:color="auto"/>
              <w:bottom w:val="single" w:sz="4" w:space="0" w:color="auto"/>
              <w:right w:val="single" w:sz="4" w:space="0" w:color="auto"/>
            </w:tcBorders>
            <w:vAlign w:val="center"/>
          </w:tcPr>
          <w:p w:rsidR="00BC272F" w:rsidRPr="00BC272F" w:rsidRDefault="00BC272F" w:rsidP="0061364B">
            <w:pPr>
              <w:spacing w:line="276" w:lineRule="auto"/>
              <w:jc w:val="right"/>
              <w:rPr>
                <w:sz w:val="18"/>
                <w:szCs w:val="18"/>
              </w:rPr>
            </w:pPr>
            <w:r w:rsidRPr="00BC272F">
              <w:rPr>
                <w:sz w:val="18"/>
                <w:szCs w:val="18"/>
              </w:rPr>
              <w:t>100</w:t>
            </w:r>
          </w:p>
        </w:tc>
      </w:tr>
      <w:tr w:rsidR="00BC272F" w:rsidRPr="00C25FE9" w:rsidTr="00E45C52">
        <w:trPr>
          <w:trHeight w:val="315"/>
          <w:jc w:val="center"/>
        </w:trPr>
        <w:tc>
          <w:tcPr>
            <w:tcW w:w="1276" w:type="dxa"/>
            <w:tcBorders>
              <w:top w:val="single" w:sz="4" w:space="0" w:color="auto"/>
              <w:left w:val="single" w:sz="4" w:space="0" w:color="auto"/>
              <w:bottom w:val="single" w:sz="4" w:space="0" w:color="auto"/>
              <w:right w:val="single" w:sz="4" w:space="0" w:color="auto"/>
            </w:tcBorders>
            <w:noWrap/>
            <w:vAlign w:val="center"/>
          </w:tcPr>
          <w:p w:rsidR="00BC272F" w:rsidRPr="00C25FE9" w:rsidRDefault="00BC272F" w:rsidP="0061364B">
            <w:pPr>
              <w:spacing w:before="40" w:after="40" w:line="276" w:lineRule="auto"/>
              <w:jc w:val="left"/>
              <w:rPr>
                <w:rFonts w:eastAsia="MS Mincho"/>
                <w:sz w:val="18"/>
                <w:lang w:eastAsia="ja-JP"/>
              </w:rPr>
            </w:pPr>
            <w:r w:rsidRPr="00C25FE9">
              <w:rPr>
                <w:rFonts w:eastAsia="MS Mincho"/>
                <w:sz w:val="18"/>
                <w:lang w:eastAsia="ja-JP"/>
              </w:rPr>
              <w:t>Intermediate Regions</w:t>
            </w:r>
          </w:p>
        </w:tc>
        <w:tc>
          <w:tcPr>
            <w:tcW w:w="992" w:type="dxa"/>
            <w:tcBorders>
              <w:top w:val="single" w:sz="4" w:space="0" w:color="auto"/>
              <w:left w:val="single" w:sz="4" w:space="0" w:color="auto"/>
              <w:bottom w:val="single" w:sz="4" w:space="0" w:color="auto"/>
              <w:right w:val="single" w:sz="4" w:space="0" w:color="auto"/>
            </w:tcBorders>
            <w:noWrap/>
            <w:vAlign w:val="center"/>
          </w:tcPr>
          <w:p w:rsidR="00BC272F" w:rsidRPr="00BC272F" w:rsidRDefault="00292AEE" w:rsidP="0061364B">
            <w:pPr>
              <w:spacing w:line="276" w:lineRule="auto"/>
              <w:jc w:val="right"/>
              <w:rPr>
                <w:sz w:val="18"/>
                <w:szCs w:val="18"/>
              </w:rPr>
            </w:pPr>
            <w:r w:rsidRPr="004E0177">
              <w:rPr>
                <w:sz w:val="20"/>
              </w:rPr>
              <w:t>147.594</w:t>
            </w:r>
          </w:p>
        </w:tc>
        <w:tc>
          <w:tcPr>
            <w:tcW w:w="988" w:type="dxa"/>
            <w:tcBorders>
              <w:top w:val="single" w:sz="4" w:space="0" w:color="auto"/>
              <w:left w:val="single" w:sz="4" w:space="0" w:color="auto"/>
              <w:bottom w:val="single" w:sz="4" w:space="0" w:color="auto"/>
              <w:right w:val="single" w:sz="4" w:space="0" w:color="auto"/>
            </w:tcBorders>
            <w:vAlign w:val="center"/>
          </w:tcPr>
          <w:p w:rsidR="00BC272F" w:rsidRPr="00BC272F" w:rsidRDefault="002125BE" w:rsidP="0061364B">
            <w:pPr>
              <w:spacing w:line="276" w:lineRule="auto"/>
              <w:jc w:val="right"/>
              <w:rPr>
                <w:sz w:val="18"/>
                <w:szCs w:val="18"/>
              </w:rPr>
            </w:pPr>
            <w:r>
              <w:rPr>
                <w:sz w:val="18"/>
                <w:szCs w:val="18"/>
              </w:rPr>
              <w:t>17,4</w:t>
            </w:r>
          </w:p>
        </w:tc>
        <w:tc>
          <w:tcPr>
            <w:tcW w:w="1036"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61364B">
            <w:pPr>
              <w:spacing w:line="276" w:lineRule="auto"/>
              <w:jc w:val="right"/>
              <w:rPr>
                <w:sz w:val="18"/>
                <w:szCs w:val="18"/>
              </w:rPr>
            </w:pPr>
            <w:r w:rsidRPr="00521A27">
              <w:rPr>
                <w:sz w:val="20"/>
              </w:rPr>
              <w:t>582.710</w:t>
            </w:r>
          </w:p>
        </w:tc>
        <w:tc>
          <w:tcPr>
            <w:tcW w:w="929" w:type="dxa"/>
            <w:tcBorders>
              <w:top w:val="single" w:sz="4" w:space="0" w:color="auto"/>
              <w:left w:val="single" w:sz="4" w:space="0" w:color="auto"/>
              <w:bottom w:val="single" w:sz="4" w:space="0" w:color="auto"/>
              <w:right w:val="single" w:sz="4" w:space="0" w:color="auto"/>
            </w:tcBorders>
            <w:vAlign w:val="center"/>
          </w:tcPr>
          <w:p w:rsidR="00BC272F" w:rsidRPr="00BC272F" w:rsidRDefault="00BC272F" w:rsidP="0061364B">
            <w:pPr>
              <w:spacing w:line="276" w:lineRule="auto"/>
              <w:jc w:val="right"/>
              <w:rPr>
                <w:sz w:val="18"/>
                <w:szCs w:val="18"/>
              </w:rPr>
            </w:pPr>
            <w:r w:rsidRPr="00BC272F">
              <w:rPr>
                <w:sz w:val="18"/>
                <w:szCs w:val="18"/>
              </w:rPr>
              <w:t>6</w:t>
            </w:r>
            <w:r w:rsidR="002125BE">
              <w:rPr>
                <w:sz w:val="18"/>
                <w:szCs w:val="18"/>
              </w:rPr>
              <w:t>8,9</w:t>
            </w:r>
          </w:p>
        </w:tc>
        <w:tc>
          <w:tcPr>
            <w:tcW w:w="993"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61364B">
            <w:pPr>
              <w:spacing w:line="276" w:lineRule="auto"/>
              <w:jc w:val="right"/>
              <w:rPr>
                <w:sz w:val="18"/>
                <w:szCs w:val="18"/>
              </w:rPr>
            </w:pPr>
            <w:r w:rsidRPr="00521A27">
              <w:rPr>
                <w:sz w:val="20"/>
              </w:rPr>
              <w:t>116.063</w:t>
            </w:r>
          </w:p>
        </w:tc>
        <w:tc>
          <w:tcPr>
            <w:tcW w:w="998" w:type="dxa"/>
            <w:tcBorders>
              <w:top w:val="single" w:sz="4" w:space="0" w:color="auto"/>
              <w:left w:val="single" w:sz="4" w:space="0" w:color="auto"/>
              <w:bottom w:val="single" w:sz="4" w:space="0" w:color="auto"/>
              <w:right w:val="single" w:sz="4" w:space="0" w:color="auto"/>
            </w:tcBorders>
            <w:vAlign w:val="center"/>
          </w:tcPr>
          <w:p w:rsidR="00BC272F" w:rsidRPr="00BC272F" w:rsidRDefault="00BC272F" w:rsidP="0061364B">
            <w:pPr>
              <w:spacing w:line="276" w:lineRule="auto"/>
              <w:jc w:val="right"/>
              <w:rPr>
                <w:sz w:val="18"/>
                <w:szCs w:val="18"/>
              </w:rPr>
            </w:pPr>
            <w:r w:rsidRPr="00BC272F">
              <w:rPr>
                <w:sz w:val="18"/>
                <w:szCs w:val="18"/>
              </w:rPr>
              <w:t>13</w:t>
            </w:r>
            <w:r w:rsidR="002125BE">
              <w:rPr>
                <w:sz w:val="18"/>
                <w:szCs w:val="18"/>
              </w:rPr>
              <w:t>,7</w:t>
            </w:r>
          </w:p>
        </w:tc>
        <w:tc>
          <w:tcPr>
            <w:tcW w:w="946" w:type="dxa"/>
            <w:tcBorders>
              <w:top w:val="single" w:sz="4" w:space="0" w:color="auto"/>
              <w:left w:val="single" w:sz="4" w:space="0" w:color="auto"/>
              <w:bottom w:val="single" w:sz="4" w:space="0" w:color="auto"/>
              <w:right w:val="single" w:sz="4" w:space="0" w:color="auto"/>
            </w:tcBorders>
            <w:vAlign w:val="center"/>
          </w:tcPr>
          <w:p w:rsidR="00BC272F" w:rsidRPr="00BC272F" w:rsidRDefault="00292AEE" w:rsidP="0061364B">
            <w:pPr>
              <w:spacing w:line="276" w:lineRule="auto"/>
              <w:jc w:val="right"/>
              <w:rPr>
                <w:sz w:val="18"/>
                <w:szCs w:val="18"/>
              </w:rPr>
            </w:pPr>
            <w:r w:rsidRPr="00645C37">
              <w:rPr>
                <w:sz w:val="20"/>
              </w:rPr>
              <w:t>846.552</w:t>
            </w:r>
          </w:p>
        </w:tc>
        <w:tc>
          <w:tcPr>
            <w:tcW w:w="953" w:type="dxa"/>
            <w:tcBorders>
              <w:top w:val="single" w:sz="4" w:space="0" w:color="auto"/>
              <w:left w:val="single" w:sz="4" w:space="0" w:color="auto"/>
              <w:bottom w:val="single" w:sz="4" w:space="0" w:color="auto"/>
              <w:right w:val="single" w:sz="4" w:space="0" w:color="auto"/>
            </w:tcBorders>
            <w:vAlign w:val="center"/>
          </w:tcPr>
          <w:p w:rsidR="00BC272F" w:rsidRPr="00BC272F" w:rsidRDefault="00BC272F" w:rsidP="0061364B">
            <w:pPr>
              <w:spacing w:line="276" w:lineRule="auto"/>
              <w:jc w:val="right"/>
              <w:rPr>
                <w:sz w:val="18"/>
                <w:szCs w:val="18"/>
              </w:rPr>
            </w:pPr>
            <w:r w:rsidRPr="00BC272F">
              <w:rPr>
                <w:sz w:val="18"/>
                <w:szCs w:val="18"/>
              </w:rPr>
              <w:t>100</w:t>
            </w:r>
          </w:p>
        </w:tc>
      </w:tr>
      <w:tr w:rsidR="00BC272F" w:rsidRPr="00C25FE9" w:rsidTr="00E45C52">
        <w:trPr>
          <w:trHeight w:val="228"/>
          <w:jc w:val="center"/>
        </w:trPr>
        <w:tc>
          <w:tcPr>
            <w:tcW w:w="1276" w:type="dxa"/>
            <w:tcBorders>
              <w:top w:val="single" w:sz="4" w:space="0" w:color="auto"/>
              <w:left w:val="single" w:sz="4" w:space="0" w:color="auto"/>
              <w:bottom w:val="double" w:sz="4" w:space="0" w:color="auto"/>
              <w:right w:val="single" w:sz="4" w:space="0" w:color="auto"/>
            </w:tcBorders>
            <w:noWrap/>
          </w:tcPr>
          <w:p w:rsidR="00BC272F" w:rsidRPr="00C25FE9" w:rsidRDefault="00BC272F" w:rsidP="0061364B">
            <w:pPr>
              <w:spacing w:before="40" w:after="40" w:line="276" w:lineRule="auto"/>
              <w:rPr>
                <w:rFonts w:eastAsia="MS Mincho"/>
                <w:b/>
                <w:bCs/>
                <w:sz w:val="18"/>
                <w:lang w:eastAsia="ja-JP"/>
              </w:rPr>
            </w:pPr>
            <w:r w:rsidRPr="00C25FE9">
              <w:rPr>
                <w:rFonts w:eastAsia="MS Mincho"/>
                <w:b/>
                <w:bCs/>
                <w:sz w:val="18"/>
                <w:lang w:eastAsia="ja-JP"/>
              </w:rPr>
              <w:t xml:space="preserve">Total </w:t>
            </w:r>
          </w:p>
        </w:tc>
        <w:tc>
          <w:tcPr>
            <w:tcW w:w="992" w:type="dxa"/>
            <w:tcBorders>
              <w:top w:val="single" w:sz="4" w:space="0" w:color="auto"/>
              <w:left w:val="single" w:sz="4" w:space="0" w:color="auto"/>
              <w:bottom w:val="double" w:sz="4" w:space="0" w:color="auto"/>
              <w:right w:val="single" w:sz="4" w:space="0" w:color="auto"/>
            </w:tcBorders>
            <w:noWrap/>
          </w:tcPr>
          <w:p w:rsidR="00BC272F" w:rsidRPr="00BC272F" w:rsidRDefault="002125BE" w:rsidP="0061364B">
            <w:pPr>
              <w:spacing w:line="276" w:lineRule="auto"/>
              <w:jc w:val="right"/>
              <w:rPr>
                <w:b/>
                <w:sz w:val="18"/>
                <w:szCs w:val="18"/>
              </w:rPr>
            </w:pPr>
            <w:r w:rsidRPr="004E0177">
              <w:rPr>
                <w:sz w:val="20"/>
              </w:rPr>
              <w:t>348.416</w:t>
            </w:r>
          </w:p>
        </w:tc>
        <w:tc>
          <w:tcPr>
            <w:tcW w:w="988" w:type="dxa"/>
            <w:tcBorders>
              <w:top w:val="single" w:sz="4" w:space="0" w:color="auto"/>
              <w:left w:val="single" w:sz="4" w:space="0" w:color="auto"/>
              <w:bottom w:val="double" w:sz="4" w:space="0" w:color="auto"/>
              <w:right w:val="single" w:sz="4" w:space="0" w:color="auto"/>
            </w:tcBorders>
          </w:tcPr>
          <w:p w:rsidR="00BC272F" w:rsidRPr="00BC272F" w:rsidRDefault="002125BE" w:rsidP="002125BE">
            <w:pPr>
              <w:spacing w:line="276" w:lineRule="auto"/>
              <w:jc w:val="right"/>
              <w:rPr>
                <w:b/>
                <w:sz w:val="18"/>
                <w:szCs w:val="18"/>
              </w:rPr>
            </w:pPr>
            <w:r>
              <w:rPr>
                <w:sz w:val="20"/>
              </w:rPr>
              <w:t>16,9</w:t>
            </w:r>
          </w:p>
        </w:tc>
        <w:tc>
          <w:tcPr>
            <w:tcW w:w="1036" w:type="dxa"/>
            <w:tcBorders>
              <w:top w:val="single" w:sz="4" w:space="0" w:color="auto"/>
              <w:left w:val="single" w:sz="4" w:space="0" w:color="auto"/>
              <w:bottom w:val="double" w:sz="4" w:space="0" w:color="auto"/>
              <w:right w:val="single" w:sz="4" w:space="0" w:color="auto"/>
            </w:tcBorders>
          </w:tcPr>
          <w:p w:rsidR="00BC272F" w:rsidRPr="00BC272F" w:rsidRDefault="002125BE" w:rsidP="0061364B">
            <w:pPr>
              <w:spacing w:line="276" w:lineRule="auto"/>
              <w:jc w:val="right"/>
              <w:rPr>
                <w:b/>
                <w:sz w:val="18"/>
                <w:szCs w:val="18"/>
              </w:rPr>
            </w:pPr>
            <w:r w:rsidRPr="004E0177">
              <w:rPr>
                <w:sz w:val="20"/>
              </w:rPr>
              <w:t>1.461.625</w:t>
            </w:r>
          </w:p>
        </w:tc>
        <w:tc>
          <w:tcPr>
            <w:tcW w:w="929" w:type="dxa"/>
            <w:tcBorders>
              <w:top w:val="single" w:sz="4" w:space="0" w:color="auto"/>
              <w:left w:val="single" w:sz="4" w:space="0" w:color="auto"/>
              <w:bottom w:val="double" w:sz="4" w:space="0" w:color="auto"/>
              <w:right w:val="single" w:sz="4" w:space="0" w:color="auto"/>
            </w:tcBorders>
          </w:tcPr>
          <w:p w:rsidR="00BC272F" w:rsidRPr="00BC272F" w:rsidRDefault="002125BE" w:rsidP="002125BE">
            <w:pPr>
              <w:spacing w:line="276" w:lineRule="auto"/>
              <w:jc w:val="right"/>
              <w:rPr>
                <w:b/>
                <w:sz w:val="18"/>
                <w:szCs w:val="18"/>
              </w:rPr>
            </w:pPr>
            <w:r w:rsidRPr="00521A27">
              <w:rPr>
                <w:sz w:val="20"/>
              </w:rPr>
              <w:t>70,</w:t>
            </w:r>
            <w:r>
              <w:rPr>
                <w:sz w:val="20"/>
              </w:rPr>
              <w:t>7</w:t>
            </w:r>
          </w:p>
        </w:tc>
        <w:tc>
          <w:tcPr>
            <w:tcW w:w="993" w:type="dxa"/>
            <w:tcBorders>
              <w:top w:val="single" w:sz="4" w:space="0" w:color="auto"/>
              <w:left w:val="single" w:sz="4" w:space="0" w:color="auto"/>
              <w:bottom w:val="double" w:sz="4" w:space="0" w:color="auto"/>
              <w:right w:val="single" w:sz="4" w:space="0" w:color="auto"/>
            </w:tcBorders>
          </w:tcPr>
          <w:p w:rsidR="00BC272F" w:rsidRPr="00BC272F" w:rsidRDefault="002125BE" w:rsidP="0061364B">
            <w:pPr>
              <w:spacing w:line="276" w:lineRule="auto"/>
              <w:jc w:val="right"/>
              <w:rPr>
                <w:b/>
                <w:sz w:val="18"/>
                <w:szCs w:val="18"/>
              </w:rPr>
            </w:pPr>
            <w:r w:rsidRPr="00521A27">
              <w:rPr>
                <w:sz w:val="20"/>
              </w:rPr>
              <w:t>255.728</w:t>
            </w:r>
          </w:p>
        </w:tc>
        <w:tc>
          <w:tcPr>
            <w:tcW w:w="998" w:type="dxa"/>
            <w:tcBorders>
              <w:top w:val="single" w:sz="4" w:space="0" w:color="auto"/>
              <w:left w:val="single" w:sz="4" w:space="0" w:color="auto"/>
              <w:bottom w:val="double" w:sz="4" w:space="0" w:color="auto"/>
              <w:right w:val="single" w:sz="4" w:space="0" w:color="auto"/>
            </w:tcBorders>
          </w:tcPr>
          <w:p w:rsidR="00BC272F" w:rsidRPr="00BC272F" w:rsidRDefault="002125BE" w:rsidP="002125BE">
            <w:pPr>
              <w:spacing w:line="276" w:lineRule="auto"/>
              <w:jc w:val="right"/>
              <w:rPr>
                <w:b/>
                <w:sz w:val="18"/>
                <w:szCs w:val="18"/>
              </w:rPr>
            </w:pPr>
            <w:r w:rsidRPr="00521A27">
              <w:rPr>
                <w:sz w:val="20"/>
              </w:rPr>
              <w:t>12,</w:t>
            </w:r>
            <w:r>
              <w:rPr>
                <w:sz w:val="20"/>
              </w:rPr>
              <w:t>4</w:t>
            </w:r>
          </w:p>
        </w:tc>
        <w:tc>
          <w:tcPr>
            <w:tcW w:w="946" w:type="dxa"/>
            <w:tcBorders>
              <w:top w:val="single" w:sz="4" w:space="0" w:color="auto"/>
              <w:left w:val="single" w:sz="4" w:space="0" w:color="auto"/>
              <w:bottom w:val="double" w:sz="4" w:space="0" w:color="auto"/>
              <w:right w:val="single" w:sz="4" w:space="0" w:color="auto"/>
            </w:tcBorders>
          </w:tcPr>
          <w:p w:rsidR="00BC272F" w:rsidRPr="00BC272F" w:rsidRDefault="00292AEE" w:rsidP="0061364B">
            <w:pPr>
              <w:spacing w:line="276" w:lineRule="auto"/>
              <w:jc w:val="right"/>
              <w:rPr>
                <w:b/>
                <w:sz w:val="18"/>
                <w:szCs w:val="18"/>
              </w:rPr>
            </w:pPr>
            <w:r w:rsidRPr="00645C37">
              <w:rPr>
                <w:sz w:val="20"/>
              </w:rPr>
              <w:t>2.065.769</w:t>
            </w:r>
          </w:p>
        </w:tc>
        <w:tc>
          <w:tcPr>
            <w:tcW w:w="953" w:type="dxa"/>
            <w:tcBorders>
              <w:top w:val="single" w:sz="4" w:space="0" w:color="auto"/>
              <w:left w:val="single" w:sz="4" w:space="0" w:color="auto"/>
              <w:bottom w:val="double" w:sz="4" w:space="0" w:color="auto"/>
              <w:right w:val="single" w:sz="4" w:space="0" w:color="auto"/>
            </w:tcBorders>
          </w:tcPr>
          <w:p w:rsidR="00BC272F" w:rsidRPr="00BC272F" w:rsidRDefault="00BC272F" w:rsidP="0061364B">
            <w:pPr>
              <w:spacing w:line="276" w:lineRule="auto"/>
              <w:jc w:val="right"/>
              <w:rPr>
                <w:b/>
                <w:sz w:val="18"/>
                <w:szCs w:val="18"/>
              </w:rPr>
            </w:pPr>
            <w:r w:rsidRPr="00BC272F">
              <w:rPr>
                <w:b/>
                <w:sz w:val="18"/>
                <w:szCs w:val="18"/>
              </w:rPr>
              <w:t>100</w:t>
            </w:r>
          </w:p>
        </w:tc>
      </w:tr>
    </w:tbl>
    <w:p w:rsidR="00EF1D95" w:rsidRPr="005F7F5B" w:rsidRDefault="00EF1D95" w:rsidP="0061364B">
      <w:pPr>
        <w:spacing w:line="276" w:lineRule="auto"/>
        <w:rPr>
          <w:iCs/>
          <w:sz w:val="18"/>
        </w:rPr>
      </w:pPr>
      <w:r w:rsidRPr="005F7F5B">
        <w:rPr>
          <w:sz w:val="18"/>
        </w:rPr>
        <w:t xml:space="preserve">Source: </w:t>
      </w:r>
      <w:r w:rsidR="002F1AAC" w:rsidRPr="005F7F5B">
        <w:rPr>
          <w:iCs/>
          <w:sz w:val="18"/>
        </w:rPr>
        <w:t>SSO</w:t>
      </w:r>
      <w:r w:rsidR="008A0911" w:rsidRPr="005F7F5B">
        <w:rPr>
          <w:iCs/>
          <w:sz w:val="18"/>
        </w:rPr>
        <w:t xml:space="preserve">, Annual population estimates for </w:t>
      </w:r>
      <w:r w:rsidR="00236A80" w:rsidRPr="005F7F5B">
        <w:rPr>
          <w:iCs/>
          <w:sz w:val="18"/>
        </w:rPr>
        <w:t>2013</w:t>
      </w:r>
      <w:r w:rsidRPr="005F7F5B">
        <w:rPr>
          <w:iCs/>
          <w:sz w:val="18"/>
        </w:rPr>
        <w:t xml:space="preserve"> </w:t>
      </w:r>
      <w:r w:rsidRPr="005F7F5B">
        <w:rPr>
          <w:sz w:val="18"/>
        </w:rPr>
        <w:t>(MAF</w:t>
      </w:r>
      <w:r w:rsidR="002F1AAC" w:rsidRPr="005F7F5B">
        <w:rPr>
          <w:sz w:val="18"/>
        </w:rPr>
        <w:t>WE calculations</w:t>
      </w:r>
      <w:r w:rsidR="00236A80" w:rsidRPr="005F7F5B">
        <w:rPr>
          <w:sz w:val="18"/>
        </w:rPr>
        <w:t>, 2014</w:t>
      </w:r>
      <w:r w:rsidR="00ED355E" w:rsidRPr="005F7F5B">
        <w:rPr>
          <w:sz w:val="18"/>
        </w:rPr>
        <w:t>)</w:t>
      </w:r>
      <w:r w:rsidRPr="005F7F5B">
        <w:rPr>
          <w:iCs/>
          <w:sz w:val="18"/>
        </w:rPr>
        <w:t>.</w:t>
      </w:r>
    </w:p>
    <w:p w:rsidR="00D17065" w:rsidRPr="00872520" w:rsidRDefault="00BC272F" w:rsidP="0016484C">
      <w:pPr>
        <w:pStyle w:val="Heading30"/>
        <w:tabs>
          <w:tab w:val="left" w:pos="0"/>
        </w:tabs>
        <w:spacing w:before="120" w:line="276" w:lineRule="auto"/>
        <w:rPr>
          <w:rFonts w:asciiTheme="majorHAnsi" w:hAnsiTheme="majorHAnsi" w:cs="Times New Roman"/>
        </w:rPr>
      </w:pPr>
      <w:bookmarkStart w:id="18" w:name="_Toc405373668"/>
      <w:r w:rsidRPr="00872520">
        <w:rPr>
          <w:rFonts w:asciiTheme="majorHAnsi" w:hAnsiTheme="majorHAnsi" w:cs="Times New Roman"/>
        </w:rPr>
        <w:t>3.1.3</w:t>
      </w:r>
      <w:r w:rsidR="00D17065" w:rsidRPr="00872520">
        <w:rPr>
          <w:rFonts w:asciiTheme="majorHAnsi" w:hAnsiTheme="majorHAnsi" w:cs="Times New Roman"/>
        </w:rPr>
        <w:t xml:space="preserve"> Administrative system</w:t>
      </w:r>
      <w:bookmarkEnd w:id="18"/>
    </w:p>
    <w:p w:rsidR="00B51F04" w:rsidRDefault="00273DE2" w:rsidP="0061364B">
      <w:pPr>
        <w:spacing w:line="276" w:lineRule="auto"/>
        <w:rPr>
          <w:sz w:val="24"/>
          <w:szCs w:val="24"/>
          <w:lang w:eastAsia="ar-SA"/>
        </w:rPr>
      </w:pPr>
      <w:r w:rsidRPr="00273DE2">
        <w:rPr>
          <w:sz w:val="24"/>
          <w:szCs w:val="24"/>
          <w:lang w:eastAsia="ar-SA"/>
        </w:rPr>
        <w:t xml:space="preserve">The country’s administrative system is organised on state and local level. In the </w:t>
      </w:r>
      <w:r w:rsidR="008A0911">
        <w:rPr>
          <w:sz w:val="24"/>
          <w:szCs w:val="24"/>
          <w:lang w:eastAsia="ar-SA"/>
        </w:rPr>
        <w:t xml:space="preserve">state </w:t>
      </w:r>
      <w:r w:rsidRPr="00273DE2">
        <w:rPr>
          <w:sz w:val="24"/>
          <w:szCs w:val="24"/>
          <w:lang w:eastAsia="ar-SA"/>
        </w:rPr>
        <w:t>governance context, the state powers are separated into legislative (the Parliament), executive (the President of the Republic and the Government) and judicial (Judicial Council of the Republic). The Government of the Republic is located in the capital Skopje.</w:t>
      </w:r>
      <w:r>
        <w:rPr>
          <w:sz w:val="24"/>
          <w:szCs w:val="24"/>
          <w:lang w:eastAsia="ar-SA"/>
        </w:rPr>
        <w:t xml:space="preserve"> </w:t>
      </w:r>
      <w:r w:rsidRPr="00273DE2">
        <w:rPr>
          <w:sz w:val="24"/>
          <w:szCs w:val="24"/>
          <w:lang w:eastAsia="ar-SA"/>
        </w:rPr>
        <w:t xml:space="preserve">The </w:t>
      </w:r>
      <w:r>
        <w:rPr>
          <w:sz w:val="24"/>
          <w:szCs w:val="24"/>
          <w:lang w:eastAsia="ar-SA"/>
        </w:rPr>
        <w:t xml:space="preserve">Government is comprised by Ministries and other state agencies and institutions. </w:t>
      </w:r>
    </w:p>
    <w:p w:rsidR="00273DE2" w:rsidRDefault="002F1AAC" w:rsidP="0061364B">
      <w:pPr>
        <w:spacing w:line="276" w:lineRule="auto"/>
        <w:rPr>
          <w:sz w:val="24"/>
          <w:szCs w:val="24"/>
          <w:lang w:eastAsia="ar-SA"/>
        </w:rPr>
      </w:pPr>
      <w:r w:rsidRPr="00273DE2">
        <w:rPr>
          <w:sz w:val="24"/>
          <w:szCs w:val="24"/>
          <w:lang w:eastAsia="ar-SA"/>
        </w:rPr>
        <w:t xml:space="preserve">Local </w:t>
      </w:r>
      <w:r w:rsidR="00273DE2">
        <w:rPr>
          <w:sz w:val="24"/>
          <w:szCs w:val="24"/>
          <w:lang w:eastAsia="ar-SA"/>
        </w:rPr>
        <w:t>governance</w:t>
      </w:r>
      <w:r w:rsidRPr="00273DE2">
        <w:rPr>
          <w:sz w:val="24"/>
          <w:szCs w:val="24"/>
          <w:lang w:eastAsia="ar-SA"/>
        </w:rPr>
        <w:t xml:space="preserve"> </w:t>
      </w:r>
      <w:r w:rsidR="00273DE2">
        <w:rPr>
          <w:sz w:val="24"/>
          <w:szCs w:val="24"/>
          <w:lang w:eastAsia="ar-SA"/>
        </w:rPr>
        <w:t>is</w:t>
      </w:r>
      <w:r w:rsidRPr="00273DE2">
        <w:rPr>
          <w:sz w:val="24"/>
          <w:szCs w:val="24"/>
          <w:lang w:eastAsia="ar-SA"/>
        </w:rPr>
        <w:t xml:space="preserve"> organised by </w:t>
      </w:r>
      <w:r w:rsidR="00273DE2">
        <w:rPr>
          <w:sz w:val="24"/>
          <w:szCs w:val="24"/>
          <w:lang w:eastAsia="ar-SA"/>
        </w:rPr>
        <w:t>l</w:t>
      </w:r>
      <w:r w:rsidR="00273DE2" w:rsidRPr="00273DE2">
        <w:rPr>
          <w:sz w:val="24"/>
          <w:szCs w:val="24"/>
          <w:lang w:eastAsia="ar-SA"/>
        </w:rPr>
        <w:t xml:space="preserve">ocal self-government units </w:t>
      </w:r>
      <w:r w:rsidR="00273DE2">
        <w:rPr>
          <w:sz w:val="24"/>
          <w:szCs w:val="24"/>
          <w:lang w:eastAsia="ar-SA"/>
        </w:rPr>
        <w:t>on municipal level</w:t>
      </w:r>
      <w:r w:rsidR="0051265B">
        <w:rPr>
          <w:rStyle w:val="FootnoteReference"/>
          <w:sz w:val="24"/>
          <w:szCs w:val="24"/>
          <w:lang w:eastAsia="ar-SA"/>
        </w:rPr>
        <w:footnoteReference w:id="6"/>
      </w:r>
      <w:r w:rsidR="00273DE2">
        <w:rPr>
          <w:sz w:val="24"/>
          <w:szCs w:val="24"/>
          <w:lang w:eastAsia="ar-SA"/>
        </w:rPr>
        <w:t xml:space="preserve">. </w:t>
      </w:r>
      <w:r w:rsidR="00A53B80">
        <w:rPr>
          <w:sz w:val="24"/>
          <w:szCs w:val="24"/>
          <w:lang w:eastAsia="ar-SA"/>
        </w:rPr>
        <w:t>The Municipality is</w:t>
      </w:r>
      <w:r w:rsidR="00F46C71">
        <w:rPr>
          <w:sz w:val="24"/>
          <w:szCs w:val="24"/>
          <w:lang w:eastAsia="ar-SA"/>
        </w:rPr>
        <w:t xml:space="preserve"> governed by Municipal Council and the Mayor elected on local elections organised every four years.</w:t>
      </w:r>
      <w:r w:rsidR="00273DE2" w:rsidRPr="00273DE2">
        <w:rPr>
          <w:sz w:val="24"/>
          <w:szCs w:val="24"/>
          <w:lang w:eastAsia="ar-SA"/>
        </w:rPr>
        <w:t xml:space="preserve"> The </w:t>
      </w:r>
      <w:r w:rsidR="00273DE2">
        <w:rPr>
          <w:sz w:val="24"/>
          <w:szCs w:val="24"/>
          <w:lang w:eastAsia="ar-SA"/>
        </w:rPr>
        <w:t xml:space="preserve">individual </w:t>
      </w:r>
      <w:r w:rsidR="00273DE2" w:rsidRPr="00273DE2">
        <w:rPr>
          <w:sz w:val="24"/>
          <w:szCs w:val="24"/>
          <w:lang w:eastAsia="ar-SA"/>
        </w:rPr>
        <w:t>settlements and towns within the Municipality can establish forms of self-governance of Urban C</w:t>
      </w:r>
      <w:r w:rsidR="00273DE2">
        <w:rPr>
          <w:sz w:val="24"/>
          <w:szCs w:val="24"/>
          <w:lang w:eastAsia="ar-SA"/>
        </w:rPr>
        <w:t>ommunities or Local Communities.</w:t>
      </w:r>
      <w:r w:rsidR="002D7F4E" w:rsidRPr="002D7F4E">
        <w:rPr>
          <w:sz w:val="24"/>
          <w:szCs w:val="24"/>
          <w:lang w:eastAsia="ar-SA"/>
        </w:rPr>
        <w:t xml:space="preserve"> </w:t>
      </w:r>
      <w:r w:rsidR="002D7F4E" w:rsidRPr="00273DE2">
        <w:rPr>
          <w:sz w:val="24"/>
          <w:szCs w:val="24"/>
          <w:lang w:eastAsia="ar-SA"/>
        </w:rPr>
        <w:t xml:space="preserve">The city of Skopje is a separate unit of local self-governance because of the specific character of the </w:t>
      </w:r>
      <w:r w:rsidR="002D7F4E">
        <w:rPr>
          <w:sz w:val="24"/>
          <w:szCs w:val="24"/>
          <w:lang w:eastAsia="ar-SA"/>
        </w:rPr>
        <w:t>city as capital of the country</w:t>
      </w:r>
      <w:r w:rsidR="0051265B">
        <w:rPr>
          <w:rStyle w:val="FootnoteReference"/>
          <w:sz w:val="24"/>
          <w:szCs w:val="24"/>
          <w:lang w:eastAsia="ar-SA"/>
        </w:rPr>
        <w:footnoteReference w:id="7"/>
      </w:r>
      <w:r w:rsidR="002D7F4E">
        <w:rPr>
          <w:sz w:val="24"/>
          <w:szCs w:val="24"/>
          <w:lang w:eastAsia="ar-SA"/>
        </w:rPr>
        <w:t>.</w:t>
      </w:r>
    </w:p>
    <w:p w:rsidR="0051265B" w:rsidRDefault="0051265B" w:rsidP="0061364B">
      <w:pPr>
        <w:spacing w:line="276" w:lineRule="auto"/>
        <w:rPr>
          <w:sz w:val="24"/>
          <w:szCs w:val="24"/>
          <w:lang w:eastAsia="ar-SA"/>
        </w:rPr>
      </w:pPr>
      <w:r>
        <w:rPr>
          <w:sz w:val="24"/>
          <w:szCs w:val="24"/>
          <w:lang w:eastAsia="ar-SA"/>
        </w:rPr>
        <w:t xml:space="preserve">The competences and the work of the local self-governments </w:t>
      </w:r>
      <w:r w:rsidR="0063740F">
        <w:rPr>
          <w:sz w:val="24"/>
          <w:szCs w:val="24"/>
          <w:lang w:eastAsia="ar-SA"/>
        </w:rPr>
        <w:t>are</w:t>
      </w:r>
      <w:r>
        <w:rPr>
          <w:sz w:val="24"/>
          <w:szCs w:val="24"/>
          <w:lang w:eastAsia="ar-SA"/>
        </w:rPr>
        <w:t xml:space="preserve"> regulated under the Law of the local self-governments. Additional competences may be delegated from central (Government level) to the Municipalities according to </w:t>
      </w:r>
      <w:r w:rsidR="00F46C71">
        <w:rPr>
          <w:sz w:val="24"/>
          <w:szCs w:val="24"/>
          <w:lang w:eastAsia="ar-SA"/>
        </w:rPr>
        <w:t xml:space="preserve">specific legal acts, such as building, </w:t>
      </w:r>
      <w:r w:rsidR="008357ED">
        <w:rPr>
          <w:sz w:val="24"/>
          <w:szCs w:val="24"/>
          <w:lang w:eastAsia="ar-SA"/>
        </w:rPr>
        <w:t>cadastre registry, management of urban</w:t>
      </w:r>
      <w:r>
        <w:rPr>
          <w:sz w:val="24"/>
          <w:szCs w:val="24"/>
          <w:lang w:eastAsia="ar-SA"/>
        </w:rPr>
        <w:t xml:space="preserve"> land, environment</w:t>
      </w:r>
      <w:r w:rsidR="008357ED">
        <w:rPr>
          <w:sz w:val="24"/>
          <w:szCs w:val="24"/>
          <w:lang w:eastAsia="ar-SA"/>
        </w:rPr>
        <w:t>,</w:t>
      </w:r>
      <w:r>
        <w:rPr>
          <w:sz w:val="24"/>
          <w:szCs w:val="24"/>
          <w:lang w:eastAsia="ar-SA"/>
        </w:rPr>
        <w:t xml:space="preserve"> etc. The local self-governments can cooperate and establish common authorities under the Law of inter</w:t>
      </w:r>
      <w:r w:rsidR="0063740F">
        <w:rPr>
          <w:sz w:val="24"/>
          <w:szCs w:val="24"/>
          <w:lang w:eastAsia="ar-SA"/>
        </w:rPr>
        <w:t>-</w:t>
      </w:r>
      <w:r>
        <w:rPr>
          <w:sz w:val="24"/>
          <w:szCs w:val="24"/>
          <w:lang w:eastAsia="ar-SA"/>
        </w:rPr>
        <w:t>municipal cooperation.</w:t>
      </w:r>
      <w:r w:rsidR="00F46C71">
        <w:rPr>
          <w:sz w:val="24"/>
          <w:szCs w:val="24"/>
          <w:lang w:eastAsia="ar-SA"/>
        </w:rPr>
        <w:t xml:space="preserve"> The local self-governments are organised in one national </w:t>
      </w:r>
      <w:r w:rsidR="0063740F">
        <w:rPr>
          <w:sz w:val="24"/>
          <w:szCs w:val="24"/>
          <w:lang w:eastAsia="ar-SA"/>
        </w:rPr>
        <w:t>association</w:t>
      </w:r>
      <w:r w:rsidR="00F46C71">
        <w:rPr>
          <w:sz w:val="24"/>
          <w:szCs w:val="24"/>
          <w:lang w:eastAsia="ar-SA"/>
        </w:rPr>
        <w:t xml:space="preserve"> – </w:t>
      </w:r>
      <w:r w:rsidR="0063740F">
        <w:rPr>
          <w:sz w:val="24"/>
          <w:szCs w:val="24"/>
          <w:lang w:eastAsia="ar-SA"/>
        </w:rPr>
        <w:t>Association</w:t>
      </w:r>
      <w:r w:rsidR="00F46C71">
        <w:rPr>
          <w:sz w:val="24"/>
          <w:szCs w:val="24"/>
          <w:lang w:eastAsia="ar-SA"/>
        </w:rPr>
        <w:t xml:space="preserve"> of local self-governments (ZELS) established in 1972.</w:t>
      </w:r>
      <w:r w:rsidR="00A53B80">
        <w:rPr>
          <w:rStyle w:val="FootnoteReference"/>
          <w:sz w:val="24"/>
          <w:szCs w:val="24"/>
          <w:lang w:eastAsia="ar-SA"/>
        </w:rPr>
        <w:footnoteReference w:id="8"/>
      </w:r>
    </w:p>
    <w:p w:rsidR="008357ED" w:rsidRPr="008357ED" w:rsidRDefault="00273DE2" w:rsidP="00DC6B29">
      <w:pPr>
        <w:pStyle w:val="Caption"/>
        <w:spacing w:after="120" w:line="276" w:lineRule="auto"/>
        <w:rPr>
          <w:b w:val="0"/>
          <w:bCs w:val="0"/>
          <w:color w:val="auto"/>
          <w:sz w:val="24"/>
          <w:szCs w:val="24"/>
        </w:rPr>
      </w:pPr>
      <w:r w:rsidRPr="008357ED">
        <w:rPr>
          <w:b w:val="0"/>
          <w:bCs w:val="0"/>
          <w:color w:val="auto"/>
          <w:sz w:val="24"/>
          <w:szCs w:val="24"/>
        </w:rPr>
        <w:t xml:space="preserve">According to the country’s territorial division, municipalities are classified as urban (with headquarters in </w:t>
      </w:r>
      <w:r w:rsidR="00114991" w:rsidRPr="008357ED">
        <w:rPr>
          <w:b w:val="0"/>
          <w:bCs w:val="0"/>
          <w:color w:val="auto"/>
          <w:sz w:val="24"/>
          <w:szCs w:val="24"/>
        </w:rPr>
        <w:t>cities</w:t>
      </w:r>
      <w:r w:rsidRPr="008357ED">
        <w:rPr>
          <w:b w:val="0"/>
          <w:bCs w:val="0"/>
          <w:color w:val="auto"/>
          <w:sz w:val="24"/>
          <w:szCs w:val="24"/>
        </w:rPr>
        <w:t xml:space="preserve">) and rural (with headquarters in </w:t>
      </w:r>
      <w:r w:rsidR="002F1AAC" w:rsidRPr="008357ED">
        <w:rPr>
          <w:b w:val="0"/>
          <w:bCs w:val="0"/>
          <w:color w:val="auto"/>
          <w:sz w:val="24"/>
          <w:szCs w:val="24"/>
        </w:rPr>
        <w:t>villages</w:t>
      </w:r>
      <w:r w:rsidR="002D7F4E" w:rsidRPr="008357ED">
        <w:rPr>
          <w:b w:val="0"/>
          <w:bCs w:val="0"/>
          <w:color w:val="auto"/>
          <w:sz w:val="24"/>
          <w:szCs w:val="24"/>
        </w:rPr>
        <w:t>)</w:t>
      </w:r>
      <w:r w:rsidR="000B38AF" w:rsidRPr="008357ED">
        <w:rPr>
          <w:b w:val="0"/>
          <w:bCs w:val="0"/>
          <w:color w:val="auto"/>
          <w:sz w:val="24"/>
          <w:szCs w:val="24"/>
        </w:rPr>
        <w:t xml:space="preserve"> and the city of Skopje as </w:t>
      </w:r>
      <w:r w:rsidR="008C29A8" w:rsidRPr="008357ED">
        <w:rPr>
          <w:b w:val="0"/>
          <w:bCs w:val="0"/>
          <w:color w:val="auto"/>
          <w:sz w:val="24"/>
          <w:szCs w:val="24"/>
        </w:rPr>
        <w:t>agglomeration</w:t>
      </w:r>
      <w:r w:rsidR="000B38AF" w:rsidRPr="008357ED">
        <w:rPr>
          <w:b w:val="0"/>
          <w:bCs w:val="0"/>
          <w:color w:val="auto"/>
          <w:sz w:val="24"/>
          <w:szCs w:val="24"/>
        </w:rPr>
        <w:t xml:space="preserve"> of 10 municipalities</w:t>
      </w:r>
      <w:r w:rsidR="00114991" w:rsidRPr="008357ED">
        <w:rPr>
          <w:b w:val="0"/>
          <w:bCs w:val="0"/>
          <w:color w:val="auto"/>
          <w:sz w:val="24"/>
          <w:szCs w:val="24"/>
        </w:rPr>
        <w:t xml:space="preserve"> (with headquarters in the city of Skopje)</w:t>
      </w:r>
      <w:r w:rsidR="002F1AAC" w:rsidRPr="008357ED">
        <w:rPr>
          <w:b w:val="0"/>
          <w:bCs w:val="0"/>
          <w:color w:val="auto"/>
          <w:sz w:val="24"/>
          <w:szCs w:val="24"/>
        </w:rPr>
        <w:t>.</w:t>
      </w:r>
      <w:r w:rsidR="002D7F4E" w:rsidRPr="008357ED">
        <w:rPr>
          <w:b w:val="0"/>
          <w:bCs w:val="0"/>
          <w:color w:val="auto"/>
          <w:sz w:val="24"/>
          <w:szCs w:val="24"/>
        </w:rPr>
        <w:t xml:space="preserve"> In accordance to this typology, there are </w:t>
      </w:r>
      <w:r w:rsidR="00CE2092" w:rsidRPr="008357ED">
        <w:rPr>
          <w:b w:val="0"/>
          <w:bCs w:val="0"/>
          <w:color w:val="auto"/>
          <w:sz w:val="24"/>
          <w:szCs w:val="24"/>
        </w:rPr>
        <w:t>3</w:t>
      </w:r>
      <w:r w:rsidR="002D7F4E" w:rsidRPr="008357ED">
        <w:rPr>
          <w:b w:val="0"/>
          <w:bCs w:val="0"/>
          <w:color w:val="auto"/>
          <w:sz w:val="24"/>
          <w:szCs w:val="24"/>
        </w:rPr>
        <w:t xml:space="preserve">7 rural municipalities and </w:t>
      </w:r>
      <w:r w:rsidR="000B38AF" w:rsidRPr="008357ED">
        <w:rPr>
          <w:b w:val="0"/>
          <w:bCs w:val="0"/>
          <w:color w:val="auto"/>
          <w:sz w:val="24"/>
          <w:szCs w:val="24"/>
        </w:rPr>
        <w:t>3</w:t>
      </w:r>
      <w:r w:rsidR="005741D7" w:rsidRPr="008357ED">
        <w:rPr>
          <w:b w:val="0"/>
          <w:bCs w:val="0"/>
          <w:color w:val="auto"/>
          <w:sz w:val="24"/>
          <w:szCs w:val="24"/>
        </w:rPr>
        <w:t>3</w:t>
      </w:r>
      <w:r w:rsidR="002D7F4E" w:rsidRPr="008357ED">
        <w:rPr>
          <w:b w:val="0"/>
          <w:bCs w:val="0"/>
          <w:color w:val="auto"/>
          <w:sz w:val="24"/>
          <w:szCs w:val="24"/>
        </w:rPr>
        <w:t xml:space="preserve"> urban municipalities</w:t>
      </w:r>
      <w:r w:rsidR="000B38AF" w:rsidRPr="008357ED">
        <w:rPr>
          <w:b w:val="0"/>
          <w:bCs w:val="0"/>
          <w:color w:val="auto"/>
          <w:sz w:val="24"/>
          <w:szCs w:val="24"/>
        </w:rPr>
        <w:t xml:space="preserve"> and the city of Skopje</w:t>
      </w:r>
      <w:r w:rsidR="002D7F4E" w:rsidRPr="008357ED">
        <w:rPr>
          <w:b w:val="0"/>
          <w:bCs w:val="0"/>
          <w:color w:val="auto"/>
          <w:sz w:val="24"/>
          <w:szCs w:val="24"/>
        </w:rPr>
        <w:t>.</w:t>
      </w:r>
      <w:r w:rsidR="002F1AAC" w:rsidRPr="008357ED">
        <w:rPr>
          <w:b w:val="0"/>
          <w:bCs w:val="0"/>
          <w:color w:val="auto"/>
          <w:sz w:val="24"/>
          <w:szCs w:val="24"/>
        </w:rPr>
        <w:t xml:space="preserve"> </w:t>
      </w:r>
      <w:r w:rsidR="009E4947" w:rsidRPr="008357ED">
        <w:rPr>
          <w:b w:val="0"/>
          <w:bCs w:val="0"/>
          <w:color w:val="auto"/>
          <w:sz w:val="24"/>
          <w:szCs w:val="24"/>
        </w:rPr>
        <w:t xml:space="preserve">The total number of settlements in the country is 1 767 out of which </w:t>
      </w:r>
      <w:r w:rsidR="00B7206A" w:rsidRPr="008357ED">
        <w:rPr>
          <w:b w:val="0"/>
          <w:bCs w:val="0"/>
          <w:color w:val="auto"/>
          <w:sz w:val="24"/>
          <w:szCs w:val="24"/>
        </w:rPr>
        <w:t>33</w:t>
      </w:r>
      <w:r w:rsidR="00114991" w:rsidRPr="008357ED">
        <w:rPr>
          <w:b w:val="0"/>
          <w:bCs w:val="0"/>
          <w:color w:val="auto"/>
          <w:sz w:val="24"/>
          <w:szCs w:val="24"/>
        </w:rPr>
        <w:t xml:space="preserve"> settlements</w:t>
      </w:r>
      <w:r w:rsidR="00B7206A" w:rsidRPr="008357ED">
        <w:rPr>
          <w:b w:val="0"/>
          <w:bCs w:val="0"/>
          <w:color w:val="auto"/>
          <w:sz w:val="24"/>
          <w:szCs w:val="24"/>
        </w:rPr>
        <w:t xml:space="preserve"> </w:t>
      </w:r>
      <w:r w:rsidR="00114991" w:rsidRPr="008357ED">
        <w:rPr>
          <w:b w:val="0"/>
          <w:bCs w:val="0"/>
          <w:color w:val="auto"/>
          <w:sz w:val="24"/>
          <w:szCs w:val="24"/>
        </w:rPr>
        <w:t xml:space="preserve">are defined as </w:t>
      </w:r>
      <w:r w:rsidR="00B7206A" w:rsidRPr="008357ED">
        <w:rPr>
          <w:b w:val="0"/>
          <w:bCs w:val="0"/>
          <w:color w:val="auto"/>
          <w:sz w:val="24"/>
          <w:szCs w:val="24"/>
        </w:rPr>
        <w:t xml:space="preserve">cities and 1 734 </w:t>
      </w:r>
      <w:r w:rsidR="0063740F" w:rsidRPr="008357ED">
        <w:rPr>
          <w:b w:val="0"/>
          <w:bCs w:val="0"/>
          <w:color w:val="auto"/>
          <w:sz w:val="24"/>
          <w:szCs w:val="24"/>
        </w:rPr>
        <w:t>settlements</w:t>
      </w:r>
      <w:r w:rsidR="00114991" w:rsidRPr="008357ED">
        <w:rPr>
          <w:b w:val="0"/>
          <w:bCs w:val="0"/>
          <w:color w:val="auto"/>
          <w:sz w:val="24"/>
          <w:szCs w:val="24"/>
        </w:rPr>
        <w:t xml:space="preserve"> are defined as </w:t>
      </w:r>
      <w:r w:rsidR="00B7206A" w:rsidRPr="008357ED">
        <w:rPr>
          <w:b w:val="0"/>
          <w:bCs w:val="0"/>
          <w:color w:val="auto"/>
          <w:sz w:val="24"/>
          <w:szCs w:val="24"/>
        </w:rPr>
        <w:t>villages.</w:t>
      </w:r>
      <w:r w:rsidR="00276406" w:rsidRPr="008357ED">
        <w:rPr>
          <w:b w:val="0"/>
          <w:bCs w:val="0"/>
          <w:color w:val="auto"/>
          <w:sz w:val="24"/>
          <w:szCs w:val="24"/>
        </w:rPr>
        <w:t xml:space="preserve"> Out of 33 cities, 12 cities </w:t>
      </w:r>
      <w:r w:rsidR="00114991" w:rsidRPr="008357ED">
        <w:rPr>
          <w:b w:val="0"/>
          <w:bCs w:val="0"/>
          <w:color w:val="auto"/>
          <w:sz w:val="24"/>
          <w:szCs w:val="24"/>
        </w:rPr>
        <w:t>have</w:t>
      </w:r>
      <w:r w:rsidR="00276406" w:rsidRPr="008357ED">
        <w:rPr>
          <w:b w:val="0"/>
          <w:bCs w:val="0"/>
          <w:color w:val="auto"/>
          <w:sz w:val="24"/>
          <w:szCs w:val="24"/>
        </w:rPr>
        <w:t xml:space="preserve"> bellow 10 </w:t>
      </w:r>
      <w:r w:rsidR="008A0911" w:rsidRPr="008357ED">
        <w:rPr>
          <w:b w:val="0"/>
          <w:bCs w:val="0"/>
          <w:color w:val="auto"/>
          <w:sz w:val="24"/>
          <w:szCs w:val="24"/>
        </w:rPr>
        <w:t>000</w:t>
      </w:r>
      <w:r w:rsidR="00276406" w:rsidRPr="008357ED">
        <w:rPr>
          <w:b w:val="0"/>
          <w:bCs w:val="0"/>
          <w:color w:val="auto"/>
          <w:sz w:val="24"/>
          <w:szCs w:val="24"/>
        </w:rPr>
        <w:t xml:space="preserve"> inhabitants (so called “small towns”). </w:t>
      </w:r>
    </w:p>
    <w:p w:rsidR="002D7F4E" w:rsidRPr="00572D4C" w:rsidRDefault="00BA6DDE" w:rsidP="0061364B">
      <w:pPr>
        <w:pStyle w:val="Caption"/>
        <w:spacing w:line="276" w:lineRule="auto"/>
        <w:rPr>
          <w:rFonts w:ascii="Times New Roman Bold" w:hAnsi="Times New Roman Bold"/>
          <w:color w:val="C00000"/>
          <w:sz w:val="24"/>
          <w:szCs w:val="24"/>
        </w:rPr>
      </w:pPr>
      <w:bookmarkStart w:id="19" w:name="_Toc405373916"/>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4</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xml:space="preserve">: </w:t>
      </w:r>
      <w:r w:rsidR="002D7F4E" w:rsidRPr="00572D4C">
        <w:rPr>
          <w:rFonts w:ascii="Times New Roman Bold" w:hAnsi="Times New Roman Bold"/>
          <w:color w:val="C00000"/>
          <w:sz w:val="24"/>
          <w:szCs w:val="24"/>
        </w:rPr>
        <w:t>Municipalities by Type</w:t>
      </w:r>
      <w:bookmarkEnd w:id="19"/>
      <w:r w:rsidR="002D7F4E" w:rsidRPr="00572D4C">
        <w:rPr>
          <w:rFonts w:ascii="Times New Roman Bold" w:hAnsi="Times New Roman Bold"/>
          <w:color w:val="C00000"/>
          <w:sz w:val="24"/>
          <w:szCs w:val="24"/>
        </w:rPr>
        <w:t xml:space="preserve"> </w:t>
      </w:r>
    </w:p>
    <w:tbl>
      <w:tblPr>
        <w:tblW w:w="864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134"/>
        <w:gridCol w:w="992"/>
        <w:gridCol w:w="1276"/>
        <w:gridCol w:w="1115"/>
        <w:gridCol w:w="1115"/>
        <w:gridCol w:w="1172"/>
      </w:tblGrid>
      <w:tr w:rsidR="00DB3471" w:rsidRPr="00C25FE9" w:rsidTr="005446E5">
        <w:trPr>
          <w:trHeight w:val="255"/>
          <w:tblHeader/>
          <w:jc w:val="center"/>
        </w:trPr>
        <w:tc>
          <w:tcPr>
            <w:tcW w:w="1843" w:type="dxa"/>
            <w:vMerge w:val="restart"/>
            <w:tcBorders>
              <w:top w:val="double" w:sz="4" w:space="0" w:color="auto"/>
              <w:left w:val="single" w:sz="4" w:space="0" w:color="auto"/>
              <w:bottom w:val="single" w:sz="4" w:space="0" w:color="auto"/>
              <w:right w:val="single" w:sz="4" w:space="0" w:color="auto"/>
            </w:tcBorders>
            <w:shd w:val="clear" w:color="auto" w:fill="EEF2F8"/>
            <w:noWrap/>
            <w:vAlign w:val="center"/>
          </w:tcPr>
          <w:p w:rsidR="00DB3471" w:rsidRPr="00C25FE9" w:rsidRDefault="00DB3471" w:rsidP="005446E5">
            <w:pPr>
              <w:spacing w:after="0" w:line="276" w:lineRule="auto"/>
              <w:rPr>
                <w:b/>
                <w:bCs/>
                <w:sz w:val="18"/>
              </w:rPr>
            </w:pPr>
            <w:r>
              <w:rPr>
                <w:rFonts w:eastAsia="MS Mincho"/>
                <w:b/>
                <w:bCs/>
                <w:sz w:val="18"/>
                <w:lang w:eastAsia="ja-JP"/>
              </w:rPr>
              <w:t>A</w:t>
            </w:r>
            <w:r w:rsidRPr="00E45B91">
              <w:rPr>
                <w:rFonts w:eastAsia="MS Mincho"/>
                <w:b/>
                <w:bCs/>
                <w:sz w:val="18"/>
                <w:lang w:eastAsia="ja-JP"/>
              </w:rPr>
              <w:t>dminist</w:t>
            </w:r>
            <w:r>
              <w:rPr>
                <w:rFonts w:eastAsia="MS Mincho"/>
                <w:b/>
                <w:bCs/>
                <w:sz w:val="18"/>
                <w:lang w:eastAsia="ja-JP"/>
              </w:rPr>
              <w:t>rative division</w:t>
            </w:r>
            <w:r w:rsidR="00D8006B">
              <w:rPr>
                <w:rStyle w:val="FootnoteReference"/>
                <w:rFonts w:eastAsia="MS Mincho"/>
                <w:b/>
                <w:bCs/>
                <w:sz w:val="18"/>
                <w:lang w:eastAsia="ja-JP"/>
              </w:rPr>
              <w:footnoteReference w:id="9"/>
            </w:r>
          </w:p>
        </w:tc>
        <w:tc>
          <w:tcPr>
            <w:tcW w:w="1134" w:type="dxa"/>
            <w:vMerge w:val="restart"/>
            <w:tcBorders>
              <w:top w:val="double" w:sz="4" w:space="0" w:color="auto"/>
              <w:left w:val="single" w:sz="4" w:space="0" w:color="auto"/>
              <w:right w:val="single" w:sz="4" w:space="0" w:color="auto"/>
            </w:tcBorders>
            <w:shd w:val="clear" w:color="auto" w:fill="EEF2F8"/>
            <w:vAlign w:val="center"/>
          </w:tcPr>
          <w:p w:rsidR="00DB3471" w:rsidRPr="00C25FE9" w:rsidRDefault="00DB3471" w:rsidP="005446E5">
            <w:pPr>
              <w:spacing w:after="0" w:line="276" w:lineRule="auto"/>
              <w:jc w:val="center"/>
              <w:rPr>
                <w:rFonts w:eastAsia="MS Mincho"/>
                <w:b/>
                <w:bCs/>
                <w:sz w:val="18"/>
                <w:lang w:eastAsia="ja-JP"/>
              </w:rPr>
            </w:pPr>
            <w:r>
              <w:rPr>
                <w:rFonts w:eastAsia="MS Mincho"/>
                <w:b/>
                <w:bCs/>
                <w:sz w:val="18"/>
                <w:lang w:eastAsia="ja-JP"/>
              </w:rPr>
              <w:t>Number of municipalities</w:t>
            </w:r>
          </w:p>
        </w:tc>
        <w:tc>
          <w:tcPr>
            <w:tcW w:w="992" w:type="dxa"/>
            <w:vMerge w:val="restart"/>
            <w:tcBorders>
              <w:top w:val="double" w:sz="4" w:space="0" w:color="auto"/>
              <w:left w:val="single" w:sz="4" w:space="0" w:color="auto"/>
              <w:right w:val="single" w:sz="4" w:space="0" w:color="auto"/>
            </w:tcBorders>
            <w:shd w:val="clear" w:color="auto" w:fill="EEF2F8"/>
            <w:vAlign w:val="center"/>
          </w:tcPr>
          <w:p w:rsidR="00DB3471" w:rsidRDefault="00DB3471" w:rsidP="005446E5">
            <w:pPr>
              <w:spacing w:after="0" w:line="276" w:lineRule="auto"/>
              <w:jc w:val="center"/>
              <w:rPr>
                <w:rFonts w:eastAsia="MS Mincho"/>
                <w:b/>
                <w:bCs/>
                <w:sz w:val="18"/>
                <w:lang w:eastAsia="ja-JP"/>
              </w:rPr>
            </w:pPr>
            <w:r>
              <w:rPr>
                <w:rFonts w:eastAsia="MS Mincho"/>
                <w:b/>
                <w:bCs/>
                <w:sz w:val="18"/>
                <w:lang w:eastAsia="ja-JP"/>
              </w:rPr>
              <w:t>Total number of settlements</w:t>
            </w:r>
          </w:p>
        </w:tc>
        <w:tc>
          <w:tcPr>
            <w:tcW w:w="1276" w:type="dxa"/>
            <w:vMerge w:val="restart"/>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C25FE9" w:rsidRDefault="00DB3471" w:rsidP="005446E5">
            <w:pPr>
              <w:spacing w:after="0" w:line="276" w:lineRule="auto"/>
              <w:jc w:val="center"/>
              <w:rPr>
                <w:rFonts w:eastAsia="MS Mincho"/>
                <w:b/>
                <w:bCs/>
                <w:sz w:val="18"/>
                <w:lang w:eastAsia="ja-JP"/>
              </w:rPr>
            </w:pPr>
            <w:r>
              <w:rPr>
                <w:rFonts w:eastAsia="MS Mincho"/>
                <w:b/>
                <w:bCs/>
                <w:sz w:val="18"/>
                <w:lang w:eastAsia="ja-JP"/>
              </w:rPr>
              <w:t xml:space="preserve">Number of settlements bellow </w:t>
            </w:r>
            <w:r w:rsidR="009E4947">
              <w:rPr>
                <w:rFonts w:eastAsia="MS Mincho"/>
                <w:b/>
                <w:bCs/>
                <w:sz w:val="18"/>
                <w:lang w:eastAsia="ja-JP"/>
              </w:rPr>
              <w:t xml:space="preserve">10 </w:t>
            </w:r>
            <w:r>
              <w:rPr>
                <w:rFonts w:eastAsia="MS Mincho"/>
                <w:b/>
                <w:bCs/>
                <w:sz w:val="18"/>
                <w:lang w:eastAsia="ja-JP"/>
              </w:rPr>
              <w:t>000 inhabitants</w:t>
            </w:r>
          </w:p>
        </w:tc>
        <w:tc>
          <w:tcPr>
            <w:tcW w:w="1115" w:type="dxa"/>
            <w:vMerge w:val="restart"/>
            <w:tcBorders>
              <w:top w:val="double" w:sz="4" w:space="0" w:color="auto"/>
              <w:left w:val="single" w:sz="4" w:space="0" w:color="auto"/>
              <w:right w:val="single" w:sz="4" w:space="0" w:color="auto"/>
            </w:tcBorders>
            <w:shd w:val="clear" w:color="auto" w:fill="EEF2F8"/>
            <w:vAlign w:val="center"/>
          </w:tcPr>
          <w:p w:rsidR="00DB3471" w:rsidRDefault="00DB3471" w:rsidP="005446E5">
            <w:pPr>
              <w:spacing w:after="0" w:line="276" w:lineRule="auto"/>
              <w:jc w:val="center"/>
              <w:rPr>
                <w:rFonts w:eastAsia="MS Mincho"/>
                <w:b/>
                <w:bCs/>
                <w:sz w:val="18"/>
                <w:lang w:eastAsia="ja-JP"/>
              </w:rPr>
            </w:pPr>
            <w:r>
              <w:rPr>
                <w:rFonts w:eastAsia="MS Mincho"/>
                <w:b/>
                <w:bCs/>
                <w:sz w:val="18"/>
                <w:lang w:eastAsia="ja-JP"/>
              </w:rPr>
              <w:t>Population (2002)</w:t>
            </w:r>
          </w:p>
        </w:tc>
        <w:tc>
          <w:tcPr>
            <w:tcW w:w="1115" w:type="dxa"/>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C25FE9" w:rsidRDefault="00DB3471" w:rsidP="005446E5">
            <w:pPr>
              <w:spacing w:after="0" w:line="276" w:lineRule="auto"/>
              <w:rPr>
                <w:rFonts w:eastAsia="MS Mincho"/>
                <w:b/>
                <w:bCs/>
                <w:sz w:val="18"/>
                <w:lang w:eastAsia="ja-JP"/>
              </w:rPr>
            </w:pPr>
            <w:r w:rsidRPr="00C25FE9">
              <w:rPr>
                <w:rFonts w:eastAsia="MS Mincho"/>
                <w:b/>
                <w:bCs/>
                <w:sz w:val="18"/>
                <w:lang w:eastAsia="ja-JP"/>
              </w:rPr>
              <w:t>Territory</w:t>
            </w:r>
          </w:p>
        </w:tc>
        <w:tc>
          <w:tcPr>
            <w:tcW w:w="1172" w:type="dxa"/>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C25FE9" w:rsidRDefault="00DB3471" w:rsidP="005446E5">
            <w:pPr>
              <w:spacing w:after="0" w:line="276" w:lineRule="auto"/>
              <w:rPr>
                <w:rFonts w:eastAsia="MS Mincho"/>
                <w:b/>
                <w:bCs/>
                <w:sz w:val="18"/>
                <w:lang w:eastAsia="ja-JP"/>
              </w:rPr>
            </w:pPr>
            <w:r w:rsidRPr="00C25FE9">
              <w:rPr>
                <w:rFonts w:eastAsia="MS Mincho"/>
                <w:b/>
                <w:bCs/>
                <w:sz w:val="18"/>
                <w:lang w:eastAsia="ja-JP"/>
              </w:rPr>
              <w:t>Population Density</w:t>
            </w:r>
          </w:p>
        </w:tc>
      </w:tr>
      <w:tr w:rsidR="00DB3471" w:rsidRPr="00C25FE9" w:rsidTr="005446E5">
        <w:trPr>
          <w:trHeight w:val="391"/>
          <w:tblHeader/>
          <w:jc w:val="center"/>
        </w:trPr>
        <w:tc>
          <w:tcPr>
            <w:tcW w:w="1843" w:type="dxa"/>
            <w:vMerge/>
            <w:tcBorders>
              <w:top w:val="single" w:sz="4" w:space="0" w:color="auto"/>
              <w:left w:val="single" w:sz="4" w:space="0" w:color="auto"/>
              <w:bottom w:val="double" w:sz="4" w:space="0" w:color="auto"/>
              <w:right w:val="single" w:sz="4" w:space="0" w:color="auto"/>
            </w:tcBorders>
            <w:shd w:val="clear" w:color="auto" w:fill="E6E6E6"/>
            <w:noWrap/>
            <w:vAlign w:val="center"/>
          </w:tcPr>
          <w:p w:rsidR="00DB3471" w:rsidRPr="00C25FE9" w:rsidRDefault="00DB3471" w:rsidP="005446E5">
            <w:pPr>
              <w:spacing w:after="0" w:line="276" w:lineRule="auto"/>
              <w:rPr>
                <w:rFonts w:eastAsia="MS Mincho"/>
                <w:sz w:val="18"/>
                <w:lang w:eastAsia="ja-JP"/>
              </w:rPr>
            </w:pPr>
          </w:p>
        </w:tc>
        <w:tc>
          <w:tcPr>
            <w:tcW w:w="1134" w:type="dxa"/>
            <w:vMerge/>
            <w:tcBorders>
              <w:left w:val="single" w:sz="4" w:space="0" w:color="auto"/>
              <w:bottom w:val="double" w:sz="4" w:space="0" w:color="auto"/>
              <w:right w:val="single" w:sz="4" w:space="0" w:color="auto"/>
            </w:tcBorders>
            <w:shd w:val="clear" w:color="auto" w:fill="E6E6E6"/>
            <w:vAlign w:val="center"/>
          </w:tcPr>
          <w:p w:rsidR="00DB3471" w:rsidRPr="00C25FE9" w:rsidRDefault="00DB3471" w:rsidP="005446E5">
            <w:pPr>
              <w:spacing w:after="0" w:line="276" w:lineRule="auto"/>
              <w:rPr>
                <w:sz w:val="18"/>
              </w:rPr>
            </w:pPr>
          </w:p>
        </w:tc>
        <w:tc>
          <w:tcPr>
            <w:tcW w:w="992" w:type="dxa"/>
            <w:vMerge/>
            <w:tcBorders>
              <w:left w:val="single" w:sz="4" w:space="0" w:color="auto"/>
              <w:bottom w:val="double" w:sz="4" w:space="0" w:color="auto"/>
              <w:right w:val="single" w:sz="4" w:space="0" w:color="auto"/>
            </w:tcBorders>
            <w:shd w:val="clear" w:color="auto" w:fill="E6E6E6"/>
          </w:tcPr>
          <w:p w:rsidR="00DB3471" w:rsidRPr="00C25FE9" w:rsidRDefault="00DB3471" w:rsidP="005446E5">
            <w:pPr>
              <w:spacing w:after="0" w:line="276" w:lineRule="auto"/>
              <w:rPr>
                <w:sz w:val="18"/>
              </w:rPr>
            </w:pPr>
          </w:p>
        </w:tc>
        <w:tc>
          <w:tcPr>
            <w:tcW w:w="1276" w:type="dxa"/>
            <w:vMerge/>
            <w:tcBorders>
              <w:top w:val="single" w:sz="4" w:space="0" w:color="auto"/>
              <w:left w:val="single" w:sz="4" w:space="0" w:color="auto"/>
              <w:bottom w:val="double" w:sz="4" w:space="0" w:color="auto"/>
              <w:right w:val="single" w:sz="4" w:space="0" w:color="auto"/>
            </w:tcBorders>
            <w:shd w:val="clear" w:color="auto" w:fill="E6E6E6"/>
            <w:vAlign w:val="center"/>
          </w:tcPr>
          <w:p w:rsidR="00DB3471" w:rsidRPr="00C25FE9" w:rsidRDefault="00DB3471" w:rsidP="005446E5">
            <w:pPr>
              <w:spacing w:after="0" w:line="276" w:lineRule="auto"/>
              <w:rPr>
                <w:sz w:val="18"/>
              </w:rPr>
            </w:pPr>
          </w:p>
        </w:tc>
        <w:tc>
          <w:tcPr>
            <w:tcW w:w="1115" w:type="dxa"/>
            <w:vMerge/>
            <w:tcBorders>
              <w:left w:val="single" w:sz="4" w:space="0" w:color="auto"/>
              <w:bottom w:val="double" w:sz="4" w:space="0" w:color="auto"/>
              <w:right w:val="single" w:sz="4" w:space="0" w:color="auto"/>
            </w:tcBorders>
            <w:shd w:val="clear" w:color="auto" w:fill="EEF2F8"/>
          </w:tcPr>
          <w:p w:rsidR="00DB3471" w:rsidRPr="00C25FE9" w:rsidRDefault="00DB3471" w:rsidP="005446E5">
            <w:pPr>
              <w:spacing w:after="0" w:line="276" w:lineRule="auto"/>
              <w:rPr>
                <w:sz w:val="18"/>
              </w:rPr>
            </w:pPr>
          </w:p>
        </w:tc>
        <w:tc>
          <w:tcPr>
            <w:tcW w:w="1115" w:type="dxa"/>
            <w:tcBorders>
              <w:top w:val="single" w:sz="4" w:space="0" w:color="auto"/>
              <w:left w:val="single" w:sz="4" w:space="0" w:color="auto"/>
              <w:bottom w:val="double" w:sz="4" w:space="0" w:color="auto"/>
              <w:right w:val="single" w:sz="4" w:space="0" w:color="auto"/>
            </w:tcBorders>
            <w:shd w:val="clear" w:color="auto" w:fill="EEF2F8"/>
            <w:vAlign w:val="center"/>
          </w:tcPr>
          <w:p w:rsidR="00DB3471" w:rsidRPr="00C25FE9" w:rsidRDefault="00DB3471" w:rsidP="005446E5">
            <w:pPr>
              <w:spacing w:after="0" w:line="276" w:lineRule="auto"/>
              <w:rPr>
                <w:sz w:val="16"/>
                <w:szCs w:val="16"/>
              </w:rPr>
            </w:pPr>
            <w:r w:rsidRPr="00C25FE9">
              <w:rPr>
                <w:sz w:val="16"/>
                <w:szCs w:val="16"/>
              </w:rPr>
              <w:t>Km</w:t>
            </w:r>
            <w:r w:rsidRPr="00C25FE9">
              <w:rPr>
                <w:sz w:val="16"/>
                <w:szCs w:val="16"/>
                <w:vertAlign w:val="superscript"/>
              </w:rPr>
              <w:t>2</w:t>
            </w:r>
          </w:p>
        </w:tc>
        <w:tc>
          <w:tcPr>
            <w:tcW w:w="1172" w:type="dxa"/>
            <w:tcBorders>
              <w:top w:val="single" w:sz="4" w:space="0" w:color="auto"/>
              <w:left w:val="single" w:sz="4" w:space="0" w:color="auto"/>
              <w:bottom w:val="double" w:sz="4" w:space="0" w:color="auto"/>
              <w:right w:val="single" w:sz="4" w:space="0" w:color="auto"/>
            </w:tcBorders>
            <w:shd w:val="clear" w:color="auto" w:fill="EEF2F8"/>
            <w:vAlign w:val="center"/>
          </w:tcPr>
          <w:p w:rsidR="00DB3471" w:rsidRPr="00C25FE9" w:rsidRDefault="00DB3471" w:rsidP="005446E5">
            <w:pPr>
              <w:spacing w:after="0" w:line="276" w:lineRule="auto"/>
              <w:rPr>
                <w:sz w:val="16"/>
                <w:szCs w:val="16"/>
              </w:rPr>
            </w:pPr>
            <w:r w:rsidRPr="00C25FE9">
              <w:rPr>
                <w:sz w:val="16"/>
                <w:szCs w:val="16"/>
              </w:rPr>
              <w:t>Inhabitants/km</w:t>
            </w:r>
            <w:r w:rsidRPr="00C25FE9">
              <w:rPr>
                <w:sz w:val="16"/>
                <w:szCs w:val="16"/>
                <w:vertAlign w:val="superscript"/>
              </w:rPr>
              <w:t>2</w:t>
            </w:r>
          </w:p>
        </w:tc>
      </w:tr>
      <w:tr w:rsidR="00736A85" w:rsidRPr="00C25FE9" w:rsidTr="005446E5">
        <w:trPr>
          <w:trHeight w:val="255"/>
          <w:tblHeader/>
          <w:jc w:val="center"/>
        </w:trPr>
        <w:tc>
          <w:tcPr>
            <w:tcW w:w="1843" w:type="dxa"/>
            <w:tcBorders>
              <w:top w:val="single" w:sz="4" w:space="0" w:color="auto"/>
              <w:left w:val="single" w:sz="4" w:space="0" w:color="auto"/>
              <w:bottom w:val="single" w:sz="4" w:space="0" w:color="auto"/>
              <w:right w:val="single" w:sz="4" w:space="0" w:color="auto"/>
            </w:tcBorders>
            <w:noWrap/>
          </w:tcPr>
          <w:p w:rsidR="00736A85" w:rsidRPr="00F3068F" w:rsidRDefault="00736A85" w:rsidP="005446E5">
            <w:pPr>
              <w:spacing w:after="0" w:line="276" w:lineRule="auto"/>
              <w:ind w:left="147"/>
              <w:rPr>
                <w:rFonts w:eastAsia="MS Mincho"/>
                <w:b/>
                <w:sz w:val="18"/>
                <w:lang w:eastAsia="ja-JP"/>
              </w:rPr>
            </w:pPr>
            <w:r w:rsidRPr="00F3068F">
              <w:rPr>
                <w:rFonts w:eastAsia="MS Mincho"/>
                <w:b/>
                <w:sz w:val="18"/>
                <w:lang w:eastAsia="ja-JP"/>
              </w:rPr>
              <w:t xml:space="preserve">Rural municipalities </w:t>
            </w:r>
          </w:p>
        </w:tc>
        <w:tc>
          <w:tcPr>
            <w:tcW w:w="1134"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37</w:t>
            </w:r>
          </w:p>
        </w:tc>
        <w:tc>
          <w:tcPr>
            <w:tcW w:w="992"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673</w:t>
            </w:r>
          </w:p>
        </w:tc>
        <w:tc>
          <w:tcPr>
            <w:tcW w:w="1276"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673</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370.85</w:t>
            </w:r>
            <w:r>
              <w:rPr>
                <w:rFonts w:eastAsia="MS Mincho"/>
                <w:b/>
                <w:bCs/>
                <w:sz w:val="18"/>
                <w:lang w:eastAsia="ja-JP"/>
              </w:rPr>
              <w:t>8</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Pr>
                <w:rFonts w:eastAsia="MS Mincho"/>
                <w:b/>
                <w:bCs/>
                <w:sz w:val="18"/>
                <w:lang w:eastAsia="ja-JP"/>
              </w:rPr>
              <w:t>17.076</w:t>
            </w:r>
          </w:p>
        </w:tc>
        <w:tc>
          <w:tcPr>
            <w:tcW w:w="1172" w:type="dxa"/>
            <w:tcBorders>
              <w:top w:val="single" w:sz="4" w:space="0" w:color="auto"/>
              <w:left w:val="single" w:sz="4" w:space="0" w:color="auto"/>
              <w:bottom w:val="single" w:sz="4" w:space="0" w:color="auto"/>
              <w:right w:val="single" w:sz="4" w:space="0" w:color="auto"/>
            </w:tcBorders>
            <w:vAlign w:val="center"/>
          </w:tcPr>
          <w:p w:rsidR="00736A85" w:rsidRPr="00DD34AF" w:rsidRDefault="00736A85" w:rsidP="005446E5">
            <w:pPr>
              <w:spacing w:after="0" w:line="276" w:lineRule="auto"/>
              <w:ind w:right="142"/>
              <w:jc w:val="right"/>
              <w:rPr>
                <w:rFonts w:eastAsia="MS Mincho"/>
                <w:b/>
                <w:bCs/>
                <w:sz w:val="18"/>
                <w:lang w:eastAsia="ja-JP"/>
              </w:rPr>
            </w:pPr>
            <w:r w:rsidRPr="00DD34AF">
              <w:rPr>
                <w:rFonts w:eastAsia="MS Mincho"/>
                <w:b/>
                <w:bCs/>
                <w:sz w:val="18"/>
                <w:lang w:eastAsia="ja-JP"/>
              </w:rPr>
              <w:t>39</w:t>
            </w:r>
          </w:p>
        </w:tc>
      </w:tr>
      <w:tr w:rsidR="00736A85" w:rsidRPr="00C25FE9" w:rsidTr="005446E5">
        <w:trPr>
          <w:trHeight w:val="255"/>
          <w:tblHeader/>
          <w:jc w:val="center"/>
        </w:trPr>
        <w:tc>
          <w:tcPr>
            <w:tcW w:w="1843" w:type="dxa"/>
            <w:tcBorders>
              <w:top w:val="single" w:sz="4" w:space="0" w:color="auto"/>
              <w:left w:val="single" w:sz="4" w:space="0" w:color="auto"/>
              <w:bottom w:val="single" w:sz="4" w:space="0" w:color="auto"/>
              <w:right w:val="single" w:sz="4" w:space="0" w:color="auto"/>
            </w:tcBorders>
            <w:noWrap/>
          </w:tcPr>
          <w:p w:rsidR="00736A85" w:rsidRPr="00F3068F" w:rsidRDefault="00736A85" w:rsidP="005446E5">
            <w:pPr>
              <w:spacing w:after="0" w:line="276" w:lineRule="auto"/>
              <w:ind w:left="147"/>
              <w:rPr>
                <w:rFonts w:eastAsia="MS Mincho"/>
                <w:b/>
                <w:sz w:val="18"/>
                <w:lang w:eastAsia="ja-JP"/>
              </w:rPr>
            </w:pPr>
            <w:r w:rsidRPr="00F3068F">
              <w:rPr>
                <w:rFonts w:eastAsia="MS Mincho"/>
                <w:b/>
                <w:sz w:val="18"/>
                <w:lang w:eastAsia="ja-JP"/>
              </w:rPr>
              <w:t>Urban municipalities</w:t>
            </w:r>
          </w:p>
        </w:tc>
        <w:tc>
          <w:tcPr>
            <w:tcW w:w="1134"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33</w:t>
            </w:r>
          </w:p>
        </w:tc>
        <w:tc>
          <w:tcPr>
            <w:tcW w:w="992"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1.043</w:t>
            </w:r>
          </w:p>
        </w:tc>
        <w:tc>
          <w:tcPr>
            <w:tcW w:w="1276"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1.022</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1.144.768</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6.459</w:t>
            </w:r>
          </w:p>
        </w:tc>
        <w:tc>
          <w:tcPr>
            <w:tcW w:w="1172" w:type="dxa"/>
            <w:tcBorders>
              <w:top w:val="single" w:sz="4" w:space="0" w:color="auto"/>
              <w:left w:val="single" w:sz="4" w:space="0" w:color="auto"/>
              <w:bottom w:val="single" w:sz="4" w:space="0" w:color="auto"/>
              <w:right w:val="single" w:sz="4" w:space="0" w:color="auto"/>
            </w:tcBorders>
            <w:vAlign w:val="center"/>
          </w:tcPr>
          <w:p w:rsidR="00736A85" w:rsidRPr="00DD34AF" w:rsidRDefault="00736A85" w:rsidP="005446E5">
            <w:pPr>
              <w:spacing w:after="0" w:line="276" w:lineRule="auto"/>
              <w:ind w:right="142"/>
              <w:jc w:val="right"/>
              <w:rPr>
                <w:rFonts w:eastAsia="MS Mincho"/>
                <w:b/>
                <w:bCs/>
                <w:sz w:val="18"/>
                <w:lang w:eastAsia="ja-JP"/>
              </w:rPr>
            </w:pPr>
            <w:r>
              <w:rPr>
                <w:rFonts w:eastAsia="MS Mincho"/>
                <w:b/>
                <w:bCs/>
                <w:sz w:val="18"/>
                <w:lang w:eastAsia="ja-JP"/>
              </w:rPr>
              <w:t>132</w:t>
            </w:r>
          </w:p>
        </w:tc>
      </w:tr>
      <w:tr w:rsidR="00736A85" w:rsidRPr="00C25FE9" w:rsidTr="005446E5">
        <w:trPr>
          <w:trHeight w:val="255"/>
          <w:tblHeader/>
          <w:jc w:val="center"/>
        </w:trPr>
        <w:tc>
          <w:tcPr>
            <w:tcW w:w="1843" w:type="dxa"/>
            <w:tcBorders>
              <w:top w:val="single" w:sz="4" w:space="0" w:color="auto"/>
              <w:left w:val="single" w:sz="4" w:space="0" w:color="auto"/>
              <w:bottom w:val="single" w:sz="4" w:space="0" w:color="auto"/>
              <w:right w:val="single" w:sz="4" w:space="0" w:color="auto"/>
            </w:tcBorders>
            <w:noWrap/>
          </w:tcPr>
          <w:p w:rsidR="00736A85" w:rsidRPr="00DB3471" w:rsidRDefault="00736A85" w:rsidP="005446E5">
            <w:pPr>
              <w:pStyle w:val="ListParagraph"/>
              <w:numPr>
                <w:ilvl w:val="0"/>
                <w:numId w:val="15"/>
              </w:numPr>
              <w:spacing w:after="0" w:line="276" w:lineRule="auto"/>
              <w:ind w:left="426" w:right="142" w:hanging="284"/>
              <w:jc w:val="left"/>
              <w:rPr>
                <w:rFonts w:eastAsia="MS Mincho"/>
                <w:i/>
                <w:sz w:val="18"/>
                <w:lang w:eastAsia="ja-JP"/>
              </w:rPr>
            </w:pPr>
            <w:r w:rsidRPr="00DB3471">
              <w:rPr>
                <w:rFonts w:eastAsia="MS Mincho"/>
                <w:i/>
                <w:sz w:val="18"/>
                <w:lang w:eastAsia="ja-JP"/>
              </w:rPr>
              <w:t>of which villages</w:t>
            </w:r>
          </w:p>
        </w:tc>
        <w:tc>
          <w:tcPr>
            <w:tcW w:w="1134"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sidRPr="00736A85">
              <w:rPr>
                <w:rFonts w:eastAsia="MS Mincho"/>
                <w:b/>
                <w:bCs/>
                <w:sz w:val="18"/>
                <w:lang w:eastAsia="ja-JP"/>
              </w:rPr>
              <w:t>/</w:t>
            </w:r>
          </w:p>
        </w:tc>
        <w:tc>
          <w:tcPr>
            <w:tcW w:w="992"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1.010</w:t>
            </w:r>
          </w:p>
        </w:tc>
        <w:tc>
          <w:tcPr>
            <w:tcW w:w="1276"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1.010</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397.539</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4.215</w:t>
            </w:r>
          </w:p>
        </w:tc>
        <w:tc>
          <w:tcPr>
            <w:tcW w:w="1172" w:type="dxa"/>
            <w:tcBorders>
              <w:top w:val="single" w:sz="4" w:space="0" w:color="auto"/>
              <w:left w:val="single" w:sz="4" w:space="0" w:color="auto"/>
              <w:bottom w:val="single" w:sz="4" w:space="0" w:color="auto"/>
              <w:right w:val="single" w:sz="4" w:space="0" w:color="auto"/>
            </w:tcBorders>
            <w:vAlign w:val="center"/>
          </w:tcPr>
          <w:p w:rsidR="00736A85" w:rsidRPr="0054197D" w:rsidRDefault="00736A85" w:rsidP="005446E5">
            <w:pPr>
              <w:spacing w:after="0" w:line="276" w:lineRule="auto"/>
              <w:ind w:right="142"/>
              <w:jc w:val="right"/>
              <w:rPr>
                <w:rFonts w:eastAsia="MS Mincho"/>
                <w:bCs/>
                <w:i/>
                <w:sz w:val="18"/>
                <w:lang w:eastAsia="ja-JP"/>
              </w:rPr>
            </w:pPr>
            <w:r w:rsidRPr="0054197D">
              <w:rPr>
                <w:rFonts w:eastAsia="MS Mincho"/>
                <w:bCs/>
                <w:i/>
                <w:sz w:val="18"/>
                <w:lang w:eastAsia="ja-JP"/>
              </w:rPr>
              <w:t>103</w:t>
            </w:r>
          </w:p>
        </w:tc>
      </w:tr>
      <w:tr w:rsidR="00736A85" w:rsidRPr="00C25FE9" w:rsidTr="005446E5">
        <w:trPr>
          <w:trHeight w:val="255"/>
          <w:tblHeader/>
          <w:jc w:val="center"/>
        </w:trPr>
        <w:tc>
          <w:tcPr>
            <w:tcW w:w="1843" w:type="dxa"/>
            <w:tcBorders>
              <w:top w:val="single" w:sz="4" w:space="0" w:color="auto"/>
              <w:left w:val="single" w:sz="4" w:space="0" w:color="auto"/>
              <w:bottom w:val="single" w:sz="4" w:space="0" w:color="auto"/>
              <w:right w:val="single" w:sz="4" w:space="0" w:color="auto"/>
            </w:tcBorders>
            <w:noWrap/>
          </w:tcPr>
          <w:p w:rsidR="00736A85" w:rsidRPr="00F3068F" w:rsidRDefault="00736A85" w:rsidP="005446E5">
            <w:pPr>
              <w:spacing w:after="0" w:line="276" w:lineRule="auto"/>
              <w:ind w:left="147"/>
              <w:rPr>
                <w:rFonts w:eastAsia="MS Mincho"/>
                <w:b/>
                <w:i/>
                <w:sz w:val="18"/>
                <w:lang w:eastAsia="ja-JP"/>
              </w:rPr>
            </w:pPr>
            <w:r w:rsidRPr="00F3068F">
              <w:rPr>
                <w:rFonts w:eastAsia="MS Mincho"/>
                <w:b/>
                <w:sz w:val="18"/>
                <w:lang w:eastAsia="ja-JP"/>
              </w:rPr>
              <w:t>City of Skopje</w:t>
            </w:r>
          </w:p>
        </w:tc>
        <w:tc>
          <w:tcPr>
            <w:tcW w:w="1134"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
                <w:bCs/>
                <w:sz w:val="18"/>
                <w:lang w:eastAsia="ja-JP"/>
              </w:rPr>
            </w:pPr>
            <w:r>
              <w:rPr>
                <w:rFonts w:eastAsia="MS Mincho"/>
                <w:b/>
                <w:bCs/>
                <w:sz w:val="18"/>
                <w:lang w:eastAsia="ja-JP"/>
              </w:rPr>
              <w:t>10</w:t>
            </w:r>
          </w:p>
        </w:tc>
        <w:tc>
          <w:tcPr>
            <w:tcW w:w="992"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
                <w:bCs/>
                <w:sz w:val="18"/>
                <w:lang w:eastAsia="ja-JP"/>
              </w:rPr>
              <w:t>51</w:t>
            </w:r>
          </w:p>
        </w:tc>
        <w:tc>
          <w:tcPr>
            <w:tcW w:w="1276" w:type="dxa"/>
            <w:tcBorders>
              <w:top w:val="single" w:sz="4" w:space="0" w:color="auto"/>
              <w:left w:val="single" w:sz="4" w:space="0" w:color="auto"/>
              <w:bottom w:val="single" w:sz="4" w:space="0" w:color="auto"/>
              <w:right w:val="single" w:sz="4" w:space="0" w:color="auto"/>
            </w:tcBorders>
            <w:vAlign w:val="center"/>
          </w:tcPr>
          <w:p w:rsidR="00736A85" w:rsidRPr="00736A85" w:rsidRDefault="00736A85" w:rsidP="005446E5">
            <w:pPr>
              <w:spacing w:after="0" w:line="276" w:lineRule="auto"/>
              <w:ind w:right="142"/>
              <w:jc w:val="right"/>
              <w:rPr>
                <w:rFonts w:eastAsia="MS Mincho"/>
                <w:bCs/>
                <w:i/>
                <w:sz w:val="18"/>
                <w:lang w:eastAsia="ja-JP"/>
              </w:rPr>
            </w:pPr>
            <w:r>
              <w:rPr>
                <w:rFonts w:eastAsia="MS Mincho"/>
                <w:b/>
                <w:bCs/>
                <w:sz w:val="18"/>
                <w:lang w:eastAsia="ja-JP"/>
              </w:rPr>
              <w:t>50</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F3068F" w:rsidRDefault="00736A85" w:rsidP="005446E5">
            <w:pPr>
              <w:spacing w:after="0" w:line="276" w:lineRule="auto"/>
              <w:ind w:right="142"/>
              <w:jc w:val="right"/>
              <w:rPr>
                <w:rFonts w:eastAsia="MS Mincho"/>
                <w:b/>
                <w:bCs/>
                <w:sz w:val="18"/>
                <w:lang w:eastAsia="ja-JP"/>
              </w:rPr>
            </w:pPr>
            <w:r w:rsidRPr="00F3068F">
              <w:rPr>
                <w:rFonts w:eastAsia="MS Mincho"/>
                <w:b/>
                <w:bCs/>
                <w:sz w:val="18"/>
                <w:lang w:eastAsia="ja-JP"/>
              </w:rPr>
              <w:t>506.926</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F3068F" w:rsidRDefault="00F3068F" w:rsidP="005446E5">
            <w:pPr>
              <w:spacing w:after="0" w:line="276" w:lineRule="auto"/>
              <w:ind w:right="142"/>
              <w:jc w:val="right"/>
              <w:rPr>
                <w:rFonts w:eastAsia="MS Mincho"/>
                <w:b/>
                <w:bCs/>
                <w:sz w:val="18"/>
                <w:lang w:eastAsia="ja-JP"/>
              </w:rPr>
            </w:pPr>
            <w:r>
              <w:rPr>
                <w:rFonts w:eastAsia="MS Mincho"/>
                <w:b/>
                <w:bCs/>
                <w:sz w:val="18"/>
                <w:lang w:eastAsia="ja-JP"/>
              </w:rPr>
              <w:t>1.</w:t>
            </w:r>
            <w:r w:rsidR="00B17C6D" w:rsidRPr="00F3068F">
              <w:rPr>
                <w:rFonts w:eastAsia="MS Mincho"/>
                <w:b/>
                <w:bCs/>
                <w:sz w:val="18"/>
                <w:lang w:eastAsia="ja-JP"/>
              </w:rPr>
              <w:t>818</w:t>
            </w:r>
          </w:p>
        </w:tc>
        <w:tc>
          <w:tcPr>
            <w:tcW w:w="1172" w:type="dxa"/>
            <w:tcBorders>
              <w:top w:val="single" w:sz="4" w:space="0" w:color="auto"/>
              <w:left w:val="single" w:sz="4" w:space="0" w:color="auto"/>
              <w:bottom w:val="single" w:sz="4" w:space="0" w:color="auto"/>
              <w:right w:val="single" w:sz="4" w:space="0" w:color="auto"/>
            </w:tcBorders>
            <w:vAlign w:val="center"/>
          </w:tcPr>
          <w:p w:rsidR="00736A85" w:rsidRPr="00F3068F" w:rsidRDefault="00B17C6D" w:rsidP="005446E5">
            <w:pPr>
              <w:spacing w:after="0" w:line="276" w:lineRule="auto"/>
              <w:ind w:right="142"/>
              <w:jc w:val="right"/>
              <w:rPr>
                <w:rFonts w:eastAsia="MS Mincho"/>
                <w:b/>
                <w:bCs/>
                <w:sz w:val="18"/>
                <w:lang w:eastAsia="ja-JP"/>
              </w:rPr>
            </w:pPr>
            <w:r w:rsidRPr="00F3068F">
              <w:rPr>
                <w:rFonts w:eastAsia="MS Mincho"/>
                <w:b/>
                <w:bCs/>
                <w:sz w:val="18"/>
                <w:lang w:eastAsia="ja-JP"/>
              </w:rPr>
              <w:t>278</w:t>
            </w:r>
          </w:p>
        </w:tc>
      </w:tr>
      <w:tr w:rsidR="00736A85" w:rsidRPr="00C25FE9" w:rsidTr="005446E5">
        <w:trPr>
          <w:trHeight w:val="255"/>
          <w:tblHeader/>
          <w:jc w:val="center"/>
        </w:trPr>
        <w:tc>
          <w:tcPr>
            <w:tcW w:w="1843" w:type="dxa"/>
            <w:tcBorders>
              <w:top w:val="single" w:sz="4" w:space="0" w:color="auto"/>
              <w:left w:val="single" w:sz="4" w:space="0" w:color="auto"/>
              <w:bottom w:val="single" w:sz="4" w:space="0" w:color="auto"/>
              <w:right w:val="single" w:sz="4" w:space="0" w:color="auto"/>
            </w:tcBorders>
            <w:noWrap/>
          </w:tcPr>
          <w:p w:rsidR="00736A85" w:rsidRPr="00F3068F" w:rsidRDefault="00736A85" w:rsidP="005446E5">
            <w:pPr>
              <w:pStyle w:val="ListParagraph"/>
              <w:numPr>
                <w:ilvl w:val="0"/>
                <w:numId w:val="15"/>
              </w:numPr>
              <w:spacing w:after="0" w:line="276" w:lineRule="auto"/>
              <w:ind w:left="426" w:right="142" w:hanging="284"/>
              <w:jc w:val="left"/>
              <w:rPr>
                <w:rFonts w:eastAsia="MS Mincho"/>
                <w:i/>
                <w:sz w:val="18"/>
                <w:lang w:eastAsia="ja-JP"/>
              </w:rPr>
            </w:pPr>
            <w:r w:rsidRPr="00736A85">
              <w:rPr>
                <w:rFonts w:eastAsia="MS Mincho"/>
                <w:i/>
                <w:sz w:val="18"/>
                <w:lang w:eastAsia="ja-JP"/>
              </w:rPr>
              <w:t>of which villages</w:t>
            </w:r>
          </w:p>
        </w:tc>
        <w:tc>
          <w:tcPr>
            <w:tcW w:w="1134" w:type="dxa"/>
            <w:tcBorders>
              <w:top w:val="single" w:sz="4" w:space="0" w:color="auto"/>
              <w:left w:val="single" w:sz="4" w:space="0" w:color="auto"/>
              <w:bottom w:val="single" w:sz="4" w:space="0" w:color="auto"/>
              <w:right w:val="single" w:sz="4" w:space="0" w:color="auto"/>
            </w:tcBorders>
          </w:tcPr>
          <w:p w:rsidR="00736A85" w:rsidRPr="00736A85" w:rsidRDefault="00F3068F" w:rsidP="005446E5">
            <w:pPr>
              <w:spacing w:after="0" w:line="276" w:lineRule="auto"/>
              <w:ind w:right="142"/>
              <w:jc w:val="right"/>
              <w:rPr>
                <w:rFonts w:eastAsia="MS Mincho"/>
                <w:bCs/>
                <w:i/>
                <w:sz w:val="18"/>
                <w:lang w:eastAsia="ja-JP"/>
              </w:rPr>
            </w:pPr>
            <w:r>
              <w:rPr>
                <w:rFonts w:eastAsia="MS Mincho"/>
                <w:bCs/>
                <w:i/>
                <w:sz w:val="18"/>
                <w:lang w:eastAsia="ja-JP"/>
              </w:rPr>
              <w:t>/</w:t>
            </w:r>
          </w:p>
        </w:tc>
        <w:tc>
          <w:tcPr>
            <w:tcW w:w="992" w:type="dxa"/>
            <w:tcBorders>
              <w:top w:val="single" w:sz="4" w:space="0" w:color="auto"/>
              <w:left w:val="single" w:sz="4" w:space="0" w:color="auto"/>
              <w:bottom w:val="single" w:sz="4" w:space="0" w:color="auto"/>
              <w:right w:val="single" w:sz="4" w:space="0" w:color="auto"/>
            </w:tcBorders>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51</w:t>
            </w:r>
          </w:p>
        </w:tc>
        <w:tc>
          <w:tcPr>
            <w:tcW w:w="1276" w:type="dxa"/>
            <w:tcBorders>
              <w:top w:val="single" w:sz="4" w:space="0" w:color="auto"/>
              <w:left w:val="single" w:sz="4" w:space="0" w:color="auto"/>
              <w:bottom w:val="single" w:sz="4" w:space="0" w:color="auto"/>
              <w:right w:val="single" w:sz="4" w:space="0" w:color="auto"/>
            </w:tcBorders>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50</w:t>
            </w:r>
          </w:p>
        </w:tc>
        <w:tc>
          <w:tcPr>
            <w:tcW w:w="1115" w:type="dxa"/>
            <w:tcBorders>
              <w:top w:val="single" w:sz="4" w:space="0" w:color="auto"/>
              <w:left w:val="single" w:sz="4" w:space="0" w:color="auto"/>
              <w:bottom w:val="single" w:sz="4" w:space="0" w:color="auto"/>
              <w:right w:val="single" w:sz="4" w:space="0" w:color="auto"/>
            </w:tcBorders>
          </w:tcPr>
          <w:p w:rsidR="00736A85" w:rsidRPr="00736A85" w:rsidRDefault="00736A85" w:rsidP="005446E5">
            <w:pPr>
              <w:spacing w:after="0" w:line="276" w:lineRule="auto"/>
              <w:ind w:right="142"/>
              <w:jc w:val="right"/>
              <w:rPr>
                <w:rFonts w:eastAsia="MS Mincho"/>
                <w:bCs/>
                <w:i/>
                <w:sz w:val="18"/>
                <w:lang w:eastAsia="ja-JP"/>
              </w:rPr>
            </w:pPr>
            <w:r w:rsidRPr="00736A85">
              <w:rPr>
                <w:rFonts w:eastAsia="MS Mincho"/>
                <w:bCs/>
                <w:i/>
                <w:sz w:val="18"/>
                <w:lang w:eastAsia="ja-JP"/>
              </w:rPr>
              <w:t>120.475</w:t>
            </w:r>
          </w:p>
        </w:tc>
        <w:tc>
          <w:tcPr>
            <w:tcW w:w="1115" w:type="dxa"/>
            <w:tcBorders>
              <w:top w:val="single" w:sz="4" w:space="0" w:color="auto"/>
              <w:left w:val="single" w:sz="4" w:space="0" w:color="auto"/>
              <w:bottom w:val="single" w:sz="4" w:space="0" w:color="auto"/>
              <w:right w:val="single" w:sz="4" w:space="0" w:color="auto"/>
            </w:tcBorders>
            <w:vAlign w:val="center"/>
          </w:tcPr>
          <w:p w:rsidR="00736A85" w:rsidRPr="00736A85" w:rsidRDefault="00B17C6D" w:rsidP="005446E5">
            <w:pPr>
              <w:spacing w:after="0" w:line="276" w:lineRule="auto"/>
              <w:ind w:right="142"/>
              <w:jc w:val="right"/>
              <w:rPr>
                <w:rFonts w:eastAsia="MS Mincho"/>
                <w:bCs/>
                <w:i/>
                <w:sz w:val="18"/>
                <w:lang w:eastAsia="ja-JP"/>
              </w:rPr>
            </w:pPr>
            <w:r>
              <w:rPr>
                <w:rFonts w:eastAsia="MS Mincho"/>
                <w:bCs/>
                <w:i/>
                <w:sz w:val="18"/>
                <w:lang w:eastAsia="ja-JP"/>
              </w:rPr>
              <w:t>n/a</w:t>
            </w:r>
          </w:p>
        </w:tc>
        <w:tc>
          <w:tcPr>
            <w:tcW w:w="1172" w:type="dxa"/>
            <w:tcBorders>
              <w:top w:val="single" w:sz="4" w:space="0" w:color="auto"/>
              <w:left w:val="single" w:sz="4" w:space="0" w:color="auto"/>
              <w:bottom w:val="single" w:sz="4" w:space="0" w:color="auto"/>
              <w:right w:val="single" w:sz="4" w:space="0" w:color="auto"/>
            </w:tcBorders>
            <w:vAlign w:val="center"/>
          </w:tcPr>
          <w:p w:rsidR="00736A85" w:rsidRPr="0054197D" w:rsidRDefault="00F3068F" w:rsidP="005446E5">
            <w:pPr>
              <w:spacing w:after="0" w:line="276" w:lineRule="auto"/>
              <w:ind w:right="142"/>
              <w:jc w:val="right"/>
              <w:rPr>
                <w:rFonts w:eastAsia="MS Mincho"/>
                <w:bCs/>
                <w:i/>
                <w:sz w:val="18"/>
                <w:lang w:eastAsia="ja-JP"/>
              </w:rPr>
            </w:pPr>
            <w:r>
              <w:rPr>
                <w:rFonts w:eastAsia="MS Mincho"/>
                <w:bCs/>
                <w:i/>
                <w:sz w:val="18"/>
                <w:lang w:eastAsia="ja-JP"/>
              </w:rPr>
              <w:t>/</w:t>
            </w:r>
          </w:p>
        </w:tc>
      </w:tr>
      <w:tr w:rsidR="00DB3471" w:rsidRPr="00B96EED" w:rsidTr="005446E5">
        <w:trPr>
          <w:trHeight w:val="255"/>
          <w:tblHeader/>
          <w:jc w:val="center"/>
        </w:trPr>
        <w:tc>
          <w:tcPr>
            <w:tcW w:w="1843" w:type="dxa"/>
            <w:tcBorders>
              <w:top w:val="double" w:sz="4" w:space="0" w:color="auto"/>
              <w:left w:val="single" w:sz="4" w:space="0" w:color="auto"/>
              <w:bottom w:val="single" w:sz="4" w:space="0" w:color="auto"/>
              <w:right w:val="single" w:sz="4" w:space="0" w:color="auto"/>
            </w:tcBorders>
            <w:shd w:val="clear" w:color="auto" w:fill="EEF2F8"/>
            <w:noWrap/>
            <w:vAlign w:val="center"/>
          </w:tcPr>
          <w:p w:rsidR="00DB3471" w:rsidRPr="00DD34AF" w:rsidRDefault="00DB3471" w:rsidP="005446E5">
            <w:pPr>
              <w:spacing w:after="0" w:line="276" w:lineRule="auto"/>
              <w:rPr>
                <w:rFonts w:eastAsia="MS Mincho"/>
                <w:b/>
                <w:bCs/>
                <w:sz w:val="18"/>
                <w:lang w:eastAsia="ja-JP"/>
              </w:rPr>
            </w:pPr>
            <w:r w:rsidRPr="00DD34AF">
              <w:rPr>
                <w:rFonts w:eastAsia="MS Mincho"/>
                <w:b/>
                <w:bCs/>
                <w:sz w:val="18"/>
                <w:lang w:eastAsia="ja-JP"/>
              </w:rPr>
              <w:t>Total</w:t>
            </w:r>
          </w:p>
        </w:tc>
        <w:tc>
          <w:tcPr>
            <w:tcW w:w="1134" w:type="dxa"/>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DD34AF" w:rsidRDefault="00DB3471" w:rsidP="005446E5">
            <w:pPr>
              <w:spacing w:after="0" w:line="276" w:lineRule="auto"/>
              <w:ind w:right="142"/>
              <w:jc w:val="right"/>
              <w:rPr>
                <w:rFonts w:eastAsia="MS Mincho"/>
                <w:b/>
                <w:bCs/>
                <w:sz w:val="18"/>
                <w:lang w:eastAsia="ja-JP"/>
              </w:rPr>
            </w:pPr>
            <w:r>
              <w:rPr>
                <w:rFonts w:eastAsia="MS Mincho"/>
                <w:b/>
                <w:bCs/>
                <w:sz w:val="18"/>
                <w:lang w:eastAsia="ja-JP"/>
              </w:rPr>
              <w:t>80</w:t>
            </w:r>
          </w:p>
        </w:tc>
        <w:tc>
          <w:tcPr>
            <w:tcW w:w="992" w:type="dxa"/>
            <w:tcBorders>
              <w:top w:val="double" w:sz="4" w:space="0" w:color="auto"/>
              <w:left w:val="single" w:sz="4" w:space="0" w:color="auto"/>
              <w:bottom w:val="single" w:sz="4" w:space="0" w:color="auto"/>
              <w:right w:val="single" w:sz="4" w:space="0" w:color="auto"/>
            </w:tcBorders>
            <w:shd w:val="clear" w:color="auto" w:fill="EEF2F8"/>
          </w:tcPr>
          <w:p w:rsidR="00DB3471" w:rsidRPr="00DD34AF" w:rsidRDefault="00536FBA" w:rsidP="005446E5">
            <w:pPr>
              <w:spacing w:after="0" w:line="276" w:lineRule="auto"/>
              <w:ind w:right="142"/>
              <w:jc w:val="right"/>
              <w:rPr>
                <w:rFonts w:eastAsia="MS Mincho"/>
                <w:b/>
                <w:bCs/>
                <w:sz w:val="18"/>
                <w:lang w:eastAsia="ja-JP"/>
              </w:rPr>
            </w:pPr>
            <w:r>
              <w:rPr>
                <w:rFonts w:eastAsia="MS Mincho"/>
                <w:b/>
                <w:bCs/>
                <w:sz w:val="18"/>
                <w:lang w:eastAsia="ja-JP"/>
              </w:rPr>
              <w:t>1.</w:t>
            </w:r>
            <w:r w:rsidR="005741D7">
              <w:rPr>
                <w:rFonts w:eastAsia="MS Mincho"/>
                <w:b/>
                <w:bCs/>
                <w:sz w:val="18"/>
                <w:lang w:eastAsia="ja-JP"/>
              </w:rPr>
              <w:t>767</w:t>
            </w:r>
          </w:p>
        </w:tc>
        <w:tc>
          <w:tcPr>
            <w:tcW w:w="1276" w:type="dxa"/>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DD34AF" w:rsidRDefault="00D36D5D" w:rsidP="005446E5">
            <w:pPr>
              <w:spacing w:after="0" w:line="276" w:lineRule="auto"/>
              <w:ind w:right="142"/>
              <w:jc w:val="right"/>
              <w:rPr>
                <w:rFonts w:eastAsia="MS Mincho"/>
                <w:b/>
                <w:bCs/>
                <w:sz w:val="18"/>
                <w:lang w:eastAsia="ja-JP"/>
              </w:rPr>
            </w:pPr>
            <w:r>
              <w:rPr>
                <w:rFonts w:eastAsia="MS Mincho"/>
                <w:b/>
                <w:bCs/>
                <w:sz w:val="18"/>
                <w:lang w:eastAsia="ja-JP"/>
              </w:rPr>
              <w:t>1.</w:t>
            </w:r>
            <w:r w:rsidR="009E4947">
              <w:rPr>
                <w:rFonts w:eastAsia="MS Mincho"/>
                <w:b/>
                <w:bCs/>
                <w:sz w:val="18"/>
                <w:lang w:eastAsia="ja-JP"/>
              </w:rPr>
              <w:t>74</w:t>
            </w:r>
            <w:r w:rsidR="00736A85">
              <w:rPr>
                <w:rFonts w:eastAsia="MS Mincho"/>
                <w:b/>
                <w:bCs/>
                <w:sz w:val="18"/>
                <w:lang w:eastAsia="ja-JP"/>
              </w:rPr>
              <w:t>5</w:t>
            </w:r>
          </w:p>
        </w:tc>
        <w:tc>
          <w:tcPr>
            <w:tcW w:w="1115" w:type="dxa"/>
            <w:tcBorders>
              <w:top w:val="double" w:sz="4" w:space="0" w:color="auto"/>
              <w:left w:val="single" w:sz="4" w:space="0" w:color="auto"/>
              <w:bottom w:val="single" w:sz="4" w:space="0" w:color="auto"/>
              <w:right w:val="single" w:sz="4" w:space="0" w:color="auto"/>
            </w:tcBorders>
            <w:shd w:val="clear" w:color="auto" w:fill="EEF2F8"/>
          </w:tcPr>
          <w:p w:rsidR="00DB3471" w:rsidRPr="00DD34AF" w:rsidRDefault="00DB3471" w:rsidP="005446E5">
            <w:pPr>
              <w:spacing w:after="0" w:line="276" w:lineRule="auto"/>
              <w:ind w:right="142"/>
              <w:jc w:val="right"/>
              <w:rPr>
                <w:rFonts w:eastAsia="MS Mincho"/>
                <w:b/>
                <w:bCs/>
                <w:sz w:val="18"/>
                <w:lang w:eastAsia="ja-JP"/>
              </w:rPr>
            </w:pPr>
            <w:r w:rsidRPr="00DD34AF">
              <w:rPr>
                <w:rFonts w:eastAsia="MS Mincho"/>
                <w:b/>
                <w:bCs/>
                <w:sz w:val="18"/>
                <w:lang w:eastAsia="ja-JP"/>
              </w:rPr>
              <w:t>2.022.552</w:t>
            </w:r>
          </w:p>
        </w:tc>
        <w:tc>
          <w:tcPr>
            <w:tcW w:w="1115" w:type="dxa"/>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DD34AF" w:rsidRDefault="00DB3471" w:rsidP="005446E5">
            <w:pPr>
              <w:spacing w:after="0" w:line="276" w:lineRule="auto"/>
              <w:ind w:right="142"/>
              <w:jc w:val="right"/>
              <w:rPr>
                <w:rFonts w:eastAsia="MS Mincho"/>
                <w:b/>
                <w:bCs/>
                <w:sz w:val="18"/>
                <w:lang w:eastAsia="ja-JP"/>
              </w:rPr>
            </w:pPr>
            <w:r w:rsidRPr="00DD34AF">
              <w:rPr>
                <w:rFonts w:eastAsia="MS Mincho"/>
                <w:b/>
                <w:bCs/>
                <w:sz w:val="18"/>
                <w:lang w:eastAsia="ja-JP"/>
              </w:rPr>
              <w:t>24.10</w:t>
            </w:r>
            <w:r w:rsidR="008A0911">
              <w:rPr>
                <w:rFonts w:eastAsia="MS Mincho"/>
                <w:b/>
                <w:bCs/>
                <w:sz w:val="18"/>
                <w:lang w:eastAsia="ja-JP"/>
              </w:rPr>
              <w:t>6</w:t>
            </w:r>
          </w:p>
        </w:tc>
        <w:tc>
          <w:tcPr>
            <w:tcW w:w="1172" w:type="dxa"/>
            <w:tcBorders>
              <w:top w:val="double" w:sz="4" w:space="0" w:color="auto"/>
              <w:left w:val="single" w:sz="4" w:space="0" w:color="auto"/>
              <w:bottom w:val="single" w:sz="4" w:space="0" w:color="auto"/>
              <w:right w:val="single" w:sz="4" w:space="0" w:color="auto"/>
            </w:tcBorders>
            <w:shd w:val="clear" w:color="auto" w:fill="EEF2F8"/>
            <w:vAlign w:val="center"/>
          </w:tcPr>
          <w:p w:rsidR="00DB3471" w:rsidRPr="00DD34AF" w:rsidRDefault="001C6368" w:rsidP="005446E5">
            <w:pPr>
              <w:spacing w:after="0" w:line="276" w:lineRule="auto"/>
              <w:ind w:right="142"/>
              <w:jc w:val="right"/>
              <w:rPr>
                <w:rFonts w:eastAsia="MS Mincho"/>
                <w:b/>
                <w:bCs/>
                <w:sz w:val="18"/>
                <w:lang w:eastAsia="ja-JP"/>
              </w:rPr>
            </w:pPr>
            <w:r>
              <w:rPr>
                <w:rFonts w:eastAsia="MS Mincho"/>
                <w:b/>
                <w:bCs/>
                <w:sz w:val="18"/>
                <w:lang w:eastAsia="ja-JP"/>
              </w:rPr>
              <w:t>/</w:t>
            </w:r>
          </w:p>
        </w:tc>
      </w:tr>
    </w:tbl>
    <w:p w:rsidR="002D7F4E" w:rsidRPr="00C25FE9" w:rsidRDefault="002D7F4E" w:rsidP="0061364B">
      <w:pPr>
        <w:spacing w:line="276" w:lineRule="auto"/>
        <w:rPr>
          <w:iCs/>
          <w:sz w:val="18"/>
        </w:rPr>
      </w:pPr>
      <w:r w:rsidRPr="00C25FE9">
        <w:rPr>
          <w:i/>
          <w:sz w:val="18"/>
        </w:rPr>
        <w:t xml:space="preserve">Source: </w:t>
      </w:r>
      <w:r>
        <w:rPr>
          <w:iCs/>
          <w:sz w:val="18"/>
        </w:rPr>
        <w:t>SSO</w:t>
      </w:r>
      <w:r w:rsidR="00DD34AF">
        <w:rPr>
          <w:iCs/>
          <w:sz w:val="18"/>
        </w:rPr>
        <w:t xml:space="preserve"> Census data,</w:t>
      </w:r>
      <w:r w:rsidR="00DB3471">
        <w:rPr>
          <w:iCs/>
          <w:sz w:val="18"/>
        </w:rPr>
        <w:t xml:space="preserve"> </w:t>
      </w:r>
      <w:r w:rsidR="00DD34AF">
        <w:rPr>
          <w:iCs/>
          <w:sz w:val="18"/>
        </w:rPr>
        <w:t>2002</w:t>
      </w:r>
      <w:r w:rsidRPr="00C25FE9">
        <w:rPr>
          <w:iCs/>
          <w:sz w:val="18"/>
        </w:rPr>
        <w:t xml:space="preserve"> </w:t>
      </w:r>
      <w:r w:rsidRPr="00C25FE9">
        <w:rPr>
          <w:sz w:val="18"/>
        </w:rPr>
        <w:t>(MAF</w:t>
      </w:r>
      <w:r>
        <w:rPr>
          <w:sz w:val="18"/>
        </w:rPr>
        <w:t>WE</w:t>
      </w:r>
      <w:r w:rsidRPr="00C25FE9">
        <w:rPr>
          <w:sz w:val="18"/>
        </w:rPr>
        <w:t xml:space="preserve"> calculations</w:t>
      </w:r>
      <w:r w:rsidR="00DD34AF">
        <w:rPr>
          <w:sz w:val="18"/>
        </w:rPr>
        <w:t>, 2014</w:t>
      </w:r>
      <w:r w:rsidRPr="00C25FE9">
        <w:rPr>
          <w:sz w:val="18"/>
        </w:rPr>
        <w:t>)</w:t>
      </w:r>
      <w:r w:rsidRPr="00C25FE9">
        <w:rPr>
          <w:iCs/>
          <w:sz w:val="18"/>
        </w:rPr>
        <w:t>.</w:t>
      </w:r>
      <w:r w:rsidR="008C29A8">
        <w:rPr>
          <w:iCs/>
          <w:sz w:val="18"/>
        </w:rPr>
        <w:t xml:space="preserve"> * including urban municipalities of the city of Skopje</w:t>
      </w:r>
    </w:p>
    <w:p w:rsidR="008C29A8" w:rsidRDefault="008C29A8" w:rsidP="008C29A8">
      <w:pPr>
        <w:autoSpaceDE w:val="0"/>
        <w:autoSpaceDN w:val="0"/>
        <w:adjustRightInd w:val="0"/>
        <w:spacing w:line="276" w:lineRule="auto"/>
        <w:rPr>
          <w:sz w:val="24"/>
          <w:szCs w:val="24"/>
        </w:rPr>
      </w:pPr>
      <w:r w:rsidRPr="004C7A1D">
        <w:rPr>
          <w:sz w:val="24"/>
          <w:szCs w:val="24"/>
        </w:rPr>
        <w:t xml:space="preserve">The average number of the population in rural municipalities is </w:t>
      </w:r>
      <w:r>
        <w:rPr>
          <w:sz w:val="24"/>
          <w:szCs w:val="24"/>
        </w:rPr>
        <w:t>20</w:t>
      </w:r>
      <w:r w:rsidRPr="004C7A1D">
        <w:rPr>
          <w:sz w:val="24"/>
          <w:szCs w:val="24"/>
        </w:rPr>
        <w:t xml:space="preserve"> </w:t>
      </w:r>
      <w:r>
        <w:rPr>
          <w:sz w:val="24"/>
          <w:szCs w:val="24"/>
        </w:rPr>
        <w:t xml:space="preserve">963 inhabitants. However, 25 rural municipalities have total population </w:t>
      </w:r>
      <w:r w:rsidR="008357ED">
        <w:rPr>
          <w:sz w:val="24"/>
          <w:szCs w:val="24"/>
        </w:rPr>
        <w:t>of up to</w:t>
      </w:r>
      <w:r>
        <w:rPr>
          <w:sz w:val="24"/>
          <w:szCs w:val="24"/>
        </w:rPr>
        <w:t xml:space="preserve"> 10 000 inhabitants out of which almost </w:t>
      </w:r>
      <w:r w:rsidRPr="004C7A1D">
        <w:rPr>
          <w:sz w:val="24"/>
          <w:szCs w:val="24"/>
        </w:rPr>
        <w:t xml:space="preserve">one third have less than 5 000 </w:t>
      </w:r>
      <w:r>
        <w:rPr>
          <w:sz w:val="24"/>
          <w:szCs w:val="24"/>
        </w:rPr>
        <w:t>inhabitants</w:t>
      </w:r>
      <w:r w:rsidR="009E4947">
        <w:rPr>
          <w:sz w:val="24"/>
          <w:szCs w:val="24"/>
        </w:rPr>
        <w:t xml:space="preserve">. The total number of settlements up to 10 000 inhabitants is </w:t>
      </w:r>
      <w:r w:rsidR="00276406">
        <w:rPr>
          <w:sz w:val="24"/>
          <w:szCs w:val="24"/>
        </w:rPr>
        <w:t>1 746</w:t>
      </w:r>
      <w:r>
        <w:rPr>
          <w:sz w:val="24"/>
          <w:szCs w:val="24"/>
        </w:rPr>
        <w:t xml:space="preserve"> </w:t>
      </w:r>
      <w:r w:rsidR="00276406">
        <w:rPr>
          <w:sz w:val="24"/>
          <w:szCs w:val="24"/>
        </w:rPr>
        <w:t xml:space="preserve"> i.e. which is comprised of all the villages in the country and 12 small towns (see </w:t>
      </w:r>
      <w:r w:rsidR="00276406" w:rsidRPr="00F3068F">
        <w:rPr>
          <w:sz w:val="24"/>
          <w:szCs w:val="24"/>
        </w:rPr>
        <w:t>Annex 5</w:t>
      </w:r>
      <w:r w:rsidR="00276406">
        <w:rPr>
          <w:sz w:val="24"/>
          <w:szCs w:val="24"/>
        </w:rPr>
        <w:t xml:space="preserve"> to this Programme)</w:t>
      </w:r>
      <w:r>
        <w:rPr>
          <w:sz w:val="24"/>
          <w:szCs w:val="24"/>
        </w:rPr>
        <w:t xml:space="preserve">. </w:t>
      </w:r>
    </w:p>
    <w:p w:rsidR="009E4947" w:rsidRPr="002D7F4E" w:rsidRDefault="009E4947" w:rsidP="009E4947">
      <w:pPr>
        <w:spacing w:line="276" w:lineRule="auto"/>
        <w:rPr>
          <w:sz w:val="24"/>
          <w:szCs w:val="24"/>
          <w:lang w:eastAsia="ar-SA"/>
        </w:rPr>
      </w:pPr>
      <w:r>
        <w:rPr>
          <w:sz w:val="24"/>
          <w:szCs w:val="24"/>
          <w:lang w:eastAsia="ar-SA"/>
        </w:rPr>
        <w:t>Out of 37 rural municipalities in total, t</w:t>
      </w:r>
      <w:r w:rsidRPr="002D7F4E">
        <w:rPr>
          <w:sz w:val="24"/>
          <w:szCs w:val="24"/>
          <w:lang w:eastAsia="ar-SA"/>
        </w:rPr>
        <w:t xml:space="preserve">here are </w:t>
      </w:r>
      <w:r>
        <w:rPr>
          <w:sz w:val="24"/>
          <w:szCs w:val="24"/>
          <w:lang w:eastAsia="ar-SA"/>
        </w:rPr>
        <w:t xml:space="preserve">15 </w:t>
      </w:r>
      <w:r w:rsidRPr="002D7F4E">
        <w:rPr>
          <w:sz w:val="24"/>
          <w:szCs w:val="24"/>
          <w:lang w:eastAsia="ar-SA"/>
        </w:rPr>
        <w:t xml:space="preserve">rural municipalities, which are </w:t>
      </w:r>
      <w:r>
        <w:rPr>
          <w:sz w:val="24"/>
          <w:szCs w:val="24"/>
          <w:lang w:eastAsia="ar-SA"/>
        </w:rPr>
        <w:t>surrounding urban centres (out of which only 7 are surrounding the city of Skopje)</w:t>
      </w:r>
      <w:r w:rsidRPr="002D7F4E">
        <w:rPr>
          <w:sz w:val="24"/>
          <w:szCs w:val="24"/>
          <w:lang w:eastAsia="ar-SA"/>
        </w:rPr>
        <w:t>. In general, these municipalities have a better human resource potential and better opportunities for business development based on efficient integration with urban centres. The situation, however, varies significantly according to the size and performance of the urban centre</w:t>
      </w:r>
      <w:r>
        <w:rPr>
          <w:sz w:val="24"/>
          <w:szCs w:val="24"/>
          <w:lang w:eastAsia="ar-SA"/>
        </w:rPr>
        <w:t xml:space="preserve"> as well as the connection infrastructure and distance</w:t>
      </w:r>
      <w:r w:rsidRPr="002D7F4E">
        <w:rPr>
          <w:sz w:val="24"/>
          <w:szCs w:val="24"/>
          <w:lang w:eastAsia="ar-SA"/>
        </w:rPr>
        <w:t xml:space="preserve">. </w:t>
      </w:r>
    </w:p>
    <w:p w:rsidR="002D7F4E" w:rsidRPr="00BA6DDE" w:rsidRDefault="002D7F4E" w:rsidP="0061364B">
      <w:pPr>
        <w:spacing w:line="276" w:lineRule="auto"/>
        <w:rPr>
          <w:sz w:val="24"/>
          <w:szCs w:val="24"/>
          <w:lang w:eastAsia="ar-SA"/>
        </w:rPr>
      </w:pPr>
      <w:r w:rsidRPr="00BA6DDE">
        <w:rPr>
          <w:sz w:val="24"/>
          <w:szCs w:val="24"/>
          <w:lang w:eastAsia="ar-SA"/>
        </w:rPr>
        <w:t xml:space="preserve">The remoteness from large urban centres, small population and low-population density in these municipalities create additional constraints to socio-economic development. </w:t>
      </w:r>
      <w:r w:rsidRPr="00395FA5">
        <w:rPr>
          <w:i/>
          <w:sz w:val="24"/>
          <w:szCs w:val="24"/>
          <w:lang w:eastAsia="ar-SA"/>
        </w:rPr>
        <w:t xml:space="preserve">The rural areas outside </w:t>
      </w:r>
      <w:r w:rsidR="00E45B91" w:rsidRPr="00395FA5">
        <w:rPr>
          <w:i/>
          <w:sz w:val="24"/>
          <w:szCs w:val="24"/>
          <w:lang w:eastAsia="ar-SA"/>
        </w:rPr>
        <w:t>urban municipalities</w:t>
      </w:r>
      <w:r w:rsidRPr="00395FA5">
        <w:rPr>
          <w:i/>
          <w:sz w:val="24"/>
          <w:szCs w:val="24"/>
          <w:lang w:eastAsia="ar-SA"/>
        </w:rPr>
        <w:t xml:space="preserve"> </w:t>
      </w:r>
      <w:r w:rsidR="005741D7" w:rsidRPr="00395FA5">
        <w:rPr>
          <w:i/>
          <w:sz w:val="24"/>
          <w:szCs w:val="24"/>
          <w:lang w:eastAsia="ar-SA"/>
        </w:rPr>
        <w:t>experience</w:t>
      </w:r>
      <w:r w:rsidRPr="00395FA5">
        <w:rPr>
          <w:i/>
          <w:sz w:val="24"/>
          <w:szCs w:val="24"/>
          <w:lang w:eastAsia="ar-SA"/>
        </w:rPr>
        <w:t xml:space="preserve"> higher population </w:t>
      </w:r>
      <w:r w:rsidR="005741D7" w:rsidRPr="00395FA5">
        <w:rPr>
          <w:i/>
          <w:sz w:val="24"/>
          <w:szCs w:val="24"/>
          <w:lang w:eastAsia="ar-SA"/>
        </w:rPr>
        <w:t>decline;</w:t>
      </w:r>
      <w:r w:rsidRPr="00395FA5">
        <w:rPr>
          <w:i/>
          <w:sz w:val="24"/>
          <w:szCs w:val="24"/>
          <w:lang w:eastAsia="ar-SA"/>
        </w:rPr>
        <w:t xml:space="preserve"> have less-educated labour force and experienced much higher unemployment rates.</w:t>
      </w:r>
      <w:r w:rsidRPr="00BA6DDE">
        <w:rPr>
          <w:sz w:val="24"/>
          <w:szCs w:val="24"/>
          <w:lang w:eastAsia="ar-SA"/>
        </w:rPr>
        <w:t xml:space="preserve"> </w:t>
      </w:r>
      <w:r w:rsidR="00E45B91">
        <w:rPr>
          <w:sz w:val="24"/>
          <w:szCs w:val="24"/>
          <w:lang w:eastAsia="ar-SA"/>
        </w:rPr>
        <w:t>In the rural municipalitie</w:t>
      </w:r>
      <w:r w:rsidR="005741D7">
        <w:rPr>
          <w:sz w:val="24"/>
          <w:szCs w:val="24"/>
          <w:lang w:eastAsia="ar-SA"/>
        </w:rPr>
        <w:t xml:space="preserve">s bordering or near the capital, </w:t>
      </w:r>
      <w:r w:rsidR="00E45B91">
        <w:rPr>
          <w:sz w:val="24"/>
          <w:szCs w:val="24"/>
          <w:lang w:eastAsia="ar-SA"/>
        </w:rPr>
        <w:t xml:space="preserve">the socio-economic development can be regarded as positive. </w:t>
      </w:r>
    </w:p>
    <w:p w:rsidR="002D7F4E" w:rsidRPr="00395FA5" w:rsidRDefault="002D7F4E" w:rsidP="0016484C">
      <w:pPr>
        <w:spacing w:after="0" w:line="276" w:lineRule="auto"/>
        <w:rPr>
          <w:i/>
          <w:sz w:val="24"/>
          <w:szCs w:val="24"/>
          <w:lang w:eastAsia="ar-SA"/>
        </w:rPr>
      </w:pPr>
      <w:r w:rsidRPr="00395FA5">
        <w:rPr>
          <w:i/>
          <w:sz w:val="24"/>
          <w:szCs w:val="24"/>
          <w:lang w:eastAsia="ar-SA"/>
        </w:rPr>
        <w:t xml:space="preserve">Peri-urban pressures </w:t>
      </w:r>
      <w:r w:rsidR="00E45B91" w:rsidRPr="00395FA5">
        <w:rPr>
          <w:i/>
          <w:sz w:val="24"/>
          <w:szCs w:val="24"/>
          <w:lang w:eastAsia="ar-SA"/>
        </w:rPr>
        <w:t xml:space="preserve">on agriculture </w:t>
      </w:r>
      <w:r w:rsidRPr="00395FA5">
        <w:rPr>
          <w:i/>
          <w:sz w:val="24"/>
          <w:szCs w:val="24"/>
          <w:lang w:eastAsia="ar-SA"/>
        </w:rPr>
        <w:t xml:space="preserve">in </w:t>
      </w:r>
      <w:r w:rsidR="00BA6DDE" w:rsidRPr="00395FA5">
        <w:rPr>
          <w:i/>
          <w:sz w:val="24"/>
          <w:szCs w:val="24"/>
          <w:lang w:eastAsia="ar-SA"/>
        </w:rPr>
        <w:t>the country</w:t>
      </w:r>
      <w:r w:rsidRPr="00395FA5">
        <w:rPr>
          <w:i/>
          <w:sz w:val="24"/>
          <w:szCs w:val="24"/>
          <w:lang w:eastAsia="ar-SA"/>
        </w:rPr>
        <w:t xml:space="preserve"> are still low and occur mainly around the largest cities (</w:t>
      </w:r>
      <w:r w:rsidR="00BA6DDE" w:rsidRPr="00395FA5">
        <w:rPr>
          <w:i/>
          <w:sz w:val="24"/>
          <w:szCs w:val="24"/>
          <w:lang w:eastAsia="ar-SA"/>
        </w:rPr>
        <w:t>Skopje</w:t>
      </w:r>
      <w:r w:rsidRPr="00395FA5">
        <w:rPr>
          <w:i/>
          <w:sz w:val="24"/>
          <w:szCs w:val="24"/>
          <w:lang w:eastAsia="ar-SA"/>
        </w:rPr>
        <w:t xml:space="preserve">, </w:t>
      </w:r>
      <w:r w:rsidR="00BA6DDE" w:rsidRPr="00395FA5">
        <w:rPr>
          <w:i/>
          <w:sz w:val="24"/>
          <w:szCs w:val="24"/>
          <w:lang w:eastAsia="ar-SA"/>
        </w:rPr>
        <w:t>Tetovo</w:t>
      </w:r>
      <w:r w:rsidRPr="00395FA5">
        <w:rPr>
          <w:i/>
          <w:sz w:val="24"/>
          <w:szCs w:val="24"/>
          <w:lang w:eastAsia="ar-SA"/>
        </w:rPr>
        <w:t xml:space="preserve">, </w:t>
      </w:r>
      <w:r w:rsidR="00BA6DDE" w:rsidRPr="00395FA5">
        <w:rPr>
          <w:i/>
          <w:sz w:val="24"/>
          <w:szCs w:val="24"/>
          <w:lang w:eastAsia="ar-SA"/>
        </w:rPr>
        <w:t>Bitola</w:t>
      </w:r>
      <w:r w:rsidRPr="00395FA5">
        <w:rPr>
          <w:i/>
          <w:sz w:val="24"/>
          <w:szCs w:val="24"/>
          <w:lang w:eastAsia="ar-SA"/>
        </w:rPr>
        <w:t xml:space="preserve">, </w:t>
      </w:r>
      <w:r w:rsidR="00BA6DDE" w:rsidRPr="00395FA5">
        <w:rPr>
          <w:i/>
          <w:sz w:val="24"/>
          <w:szCs w:val="24"/>
          <w:lang w:eastAsia="ar-SA"/>
        </w:rPr>
        <w:t>Strumica</w:t>
      </w:r>
      <w:r w:rsidRPr="00395FA5">
        <w:rPr>
          <w:i/>
          <w:sz w:val="24"/>
          <w:szCs w:val="24"/>
          <w:lang w:eastAsia="ar-SA"/>
        </w:rPr>
        <w:t>), which are expanding their</w:t>
      </w:r>
      <w:r w:rsidR="0033279F" w:rsidRPr="00395FA5">
        <w:rPr>
          <w:i/>
          <w:sz w:val="24"/>
          <w:szCs w:val="24"/>
          <w:lang w:eastAsia="ar-SA"/>
        </w:rPr>
        <w:t xml:space="preserve"> urban</w:t>
      </w:r>
      <w:r w:rsidRPr="00395FA5">
        <w:rPr>
          <w:i/>
          <w:sz w:val="24"/>
          <w:szCs w:val="24"/>
          <w:lang w:eastAsia="ar-SA"/>
        </w:rPr>
        <w:t xml:space="preserve"> territory.  </w:t>
      </w:r>
    </w:p>
    <w:p w:rsidR="00D17065" w:rsidRPr="00872520" w:rsidRDefault="00BC272F" w:rsidP="0016484C">
      <w:pPr>
        <w:pStyle w:val="Heading30"/>
        <w:tabs>
          <w:tab w:val="left" w:pos="0"/>
        </w:tabs>
        <w:spacing w:before="120" w:line="276" w:lineRule="auto"/>
        <w:rPr>
          <w:rFonts w:asciiTheme="majorHAnsi" w:hAnsiTheme="majorHAnsi" w:cs="Times New Roman"/>
        </w:rPr>
      </w:pPr>
      <w:bookmarkStart w:id="20" w:name="_Toc405373669"/>
      <w:r w:rsidRPr="00872520">
        <w:rPr>
          <w:rFonts w:asciiTheme="majorHAnsi" w:hAnsiTheme="majorHAnsi" w:cs="Times New Roman"/>
        </w:rPr>
        <w:t>3.1.4</w:t>
      </w:r>
      <w:r w:rsidR="00D17065" w:rsidRPr="00872520">
        <w:rPr>
          <w:rFonts w:asciiTheme="majorHAnsi" w:hAnsiTheme="majorHAnsi" w:cs="Times New Roman"/>
        </w:rPr>
        <w:t xml:space="preserve"> </w:t>
      </w:r>
      <w:r w:rsidR="00F77EE2" w:rsidRPr="00872520">
        <w:rPr>
          <w:rFonts w:asciiTheme="majorHAnsi" w:hAnsiTheme="majorHAnsi" w:cs="Times New Roman"/>
        </w:rPr>
        <w:t>Economic Drivers, Productivity and Growth</w:t>
      </w:r>
      <w:bookmarkEnd w:id="20"/>
    </w:p>
    <w:p w:rsidR="0033279F" w:rsidRDefault="00BA6DDE" w:rsidP="0061364B">
      <w:pPr>
        <w:spacing w:before="120" w:line="276" w:lineRule="auto"/>
        <w:rPr>
          <w:sz w:val="24"/>
          <w:szCs w:val="24"/>
          <w:lang w:val="en-US"/>
        </w:rPr>
      </w:pPr>
      <w:r w:rsidRPr="00BA6DDE">
        <w:rPr>
          <w:sz w:val="24"/>
          <w:szCs w:val="24"/>
          <w:lang w:val="en-US"/>
        </w:rPr>
        <w:t xml:space="preserve">The trend of a sound macroeconomic policy is consistent in the past years, although the </w:t>
      </w:r>
      <w:r w:rsidR="0033279F">
        <w:rPr>
          <w:sz w:val="24"/>
          <w:szCs w:val="24"/>
          <w:lang w:val="en-US"/>
        </w:rPr>
        <w:t>global</w:t>
      </w:r>
      <w:r w:rsidRPr="00BA6DDE">
        <w:rPr>
          <w:sz w:val="24"/>
          <w:szCs w:val="24"/>
          <w:lang w:val="en-US"/>
        </w:rPr>
        <w:t xml:space="preserve"> economic </w:t>
      </w:r>
      <w:r w:rsidR="007E3A50">
        <w:rPr>
          <w:sz w:val="24"/>
          <w:szCs w:val="24"/>
          <w:lang w:val="en-US"/>
        </w:rPr>
        <w:t>crises</w:t>
      </w:r>
      <w:r w:rsidRPr="00BA6DDE">
        <w:rPr>
          <w:sz w:val="24"/>
          <w:szCs w:val="24"/>
          <w:lang w:val="en-US"/>
        </w:rPr>
        <w:t xml:space="preserve">, </w:t>
      </w:r>
      <w:r w:rsidR="00FC4D2C">
        <w:rPr>
          <w:sz w:val="24"/>
          <w:szCs w:val="24"/>
          <w:lang w:eastAsia="mk-MK"/>
        </w:rPr>
        <w:t>causing</w:t>
      </w:r>
      <w:r w:rsidR="007E3A50" w:rsidRPr="00613CAA">
        <w:rPr>
          <w:sz w:val="24"/>
          <w:szCs w:val="24"/>
          <w:lang w:eastAsia="mk-MK"/>
        </w:rPr>
        <w:t xml:space="preserve"> the biggest c</w:t>
      </w:r>
      <w:r w:rsidR="007E3A50">
        <w:rPr>
          <w:sz w:val="24"/>
          <w:szCs w:val="24"/>
          <w:lang w:eastAsia="mk-MK"/>
        </w:rPr>
        <w:t>ontraction of the global econom</w:t>
      </w:r>
      <w:r w:rsidR="007E3A50" w:rsidRPr="00613CAA">
        <w:rPr>
          <w:sz w:val="24"/>
          <w:szCs w:val="24"/>
          <w:lang w:eastAsia="mk-MK"/>
        </w:rPr>
        <w:t>y in th</w:t>
      </w:r>
      <w:r w:rsidR="007E3A50">
        <w:rPr>
          <w:sz w:val="24"/>
          <w:szCs w:val="24"/>
          <w:lang w:eastAsia="mk-MK"/>
        </w:rPr>
        <w:t>e last 80 years</w:t>
      </w:r>
      <w:r w:rsidR="007E3A50">
        <w:rPr>
          <w:sz w:val="24"/>
          <w:szCs w:val="24"/>
          <w:lang w:val="en-US"/>
        </w:rPr>
        <w:t xml:space="preserve">, </w:t>
      </w:r>
      <w:r w:rsidR="007E3A50">
        <w:rPr>
          <w:sz w:val="24"/>
          <w:szCs w:val="24"/>
          <w:lang w:eastAsia="mk-MK"/>
        </w:rPr>
        <w:t xml:space="preserve">inevitably led </w:t>
      </w:r>
      <w:r w:rsidR="007E3A50" w:rsidRPr="00613CAA">
        <w:rPr>
          <w:sz w:val="24"/>
          <w:szCs w:val="24"/>
          <w:lang w:eastAsia="mk-MK"/>
        </w:rPr>
        <w:t xml:space="preserve">to decline in </w:t>
      </w:r>
      <w:r w:rsidR="007E3A50">
        <w:rPr>
          <w:sz w:val="24"/>
          <w:szCs w:val="24"/>
          <w:lang w:eastAsia="mk-MK"/>
        </w:rPr>
        <w:t xml:space="preserve">the national </w:t>
      </w:r>
      <w:r w:rsidR="007E3A50" w:rsidRPr="00613CAA">
        <w:rPr>
          <w:sz w:val="24"/>
          <w:szCs w:val="24"/>
          <w:lang w:eastAsia="mk-MK"/>
        </w:rPr>
        <w:t>econo</w:t>
      </w:r>
      <w:r w:rsidR="007E3A50">
        <w:rPr>
          <w:sz w:val="24"/>
          <w:szCs w:val="24"/>
          <w:lang w:eastAsia="mk-MK"/>
        </w:rPr>
        <w:t xml:space="preserve">mic activity </w:t>
      </w:r>
      <w:r w:rsidR="00613CAA">
        <w:rPr>
          <w:sz w:val="24"/>
          <w:szCs w:val="24"/>
          <w:lang w:eastAsia="mk-MK"/>
        </w:rPr>
        <w:t>mainly through the exte</w:t>
      </w:r>
      <w:r w:rsidR="00613CAA" w:rsidRPr="00613CAA">
        <w:rPr>
          <w:sz w:val="24"/>
          <w:szCs w:val="24"/>
          <w:lang w:eastAsia="mk-MK"/>
        </w:rPr>
        <w:t>rnal sector. In fact, contraction</w:t>
      </w:r>
      <w:r w:rsidR="00613CAA">
        <w:rPr>
          <w:sz w:val="24"/>
          <w:szCs w:val="24"/>
          <w:lang w:eastAsia="mk-MK"/>
        </w:rPr>
        <w:t xml:space="preserve"> of </w:t>
      </w:r>
      <w:r w:rsidR="00613CAA" w:rsidRPr="00613CAA">
        <w:rPr>
          <w:sz w:val="24"/>
          <w:szCs w:val="24"/>
          <w:lang w:eastAsia="mk-MK"/>
        </w:rPr>
        <w:t>global trade in 200</w:t>
      </w:r>
      <w:r w:rsidR="00613CAA">
        <w:rPr>
          <w:sz w:val="24"/>
          <w:szCs w:val="24"/>
          <w:lang w:eastAsia="mk-MK"/>
        </w:rPr>
        <w:t xml:space="preserve">9 led to drop in foreign demand </w:t>
      </w:r>
      <w:r w:rsidR="00613CAA" w:rsidRPr="00613CAA">
        <w:rPr>
          <w:sz w:val="24"/>
          <w:szCs w:val="24"/>
          <w:lang w:eastAsia="mk-MK"/>
        </w:rPr>
        <w:t>for</w:t>
      </w:r>
      <w:r w:rsidR="00613CAA">
        <w:rPr>
          <w:sz w:val="24"/>
          <w:szCs w:val="24"/>
          <w:lang w:eastAsia="mk-MK"/>
        </w:rPr>
        <w:t xml:space="preserve"> Macedonian export products, in </w:t>
      </w:r>
      <w:r w:rsidR="00613CAA" w:rsidRPr="00613CAA">
        <w:rPr>
          <w:sz w:val="24"/>
          <w:szCs w:val="24"/>
          <w:lang w:eastAsia="mk-MK"/>
        </w:rPr>
        <w:t xml:space="preserve">particular in those </w:t>
      </w:r>
      <w:r w:rsidR="00613CAA">
        <w:rPr>
          <w:sz w:val="24"/>
          <w:szCs w:val="24"/>
          <w:lang w:eastAsia="mk-MK"/>
        </w:rPr>
        <w:t>branches that have highest shar</w:t>
      </w:r>
      <w:r w:rsidR="00613CAA" w:rsidRPr="00613CAA">
        <w:rPr>
          <w:sz w:val="24"/>
          <w:szCs w:val="24"/>
          <w:lang w:eastAsia="mk-MK"/>
        </w:rPr>
        <w:t>e in the industrial production index.</w:t>
      </w:r>
      <w:r w:rsidR="00FC4D2C">
        <w:rPr>
          <w:sz w:val="24"/>
          <w:szCs w:val="24"/>
          <w:lang w:eastAsia="mk-MK"/>
        </w:rPr>
        <w:t xml:space="preserve"> </w:t>
      </w:r>
      <w:r w:rsidRPr="00BA6DDE">
        <w:rPr>
          <w:sz w:val="24"/>
          <w:szCs w:val="24"/>
          <w:lang w:val="en-US"/>
        </w:rPr>
        <w:t>The rate of real GDP growth decreased in 2009 (-</w:t>
      </w:r>
      <w:r w:rsidR="007E3A50">
        <w:rPr>
          <w:sz w:val="24"/>
          <w:szCs w:val="24"/>
          <w:lang w:val="en-US"/>
        </w:rPr>
        <w:t xml:space="preserve"> </w:t>
      </w:r>
      <w:r w:rsidRPr="00BA6DDE">
        <w:rPr>
          <w:sz w:val="24"/>
          <w:szCs w:val="24"/>
          <w:lang w:val="en-US"/>
        </w:rPr>
        <w:t xml:space="preserve">0,9%) and </w:t>
      </w:r>
      <w:r w:rsidR="00D8006B">
        <w:rPr>
          <w:sz w:val="24"/>
          <w:szCs w:val="24"/>
          <w:lang w:val="en-US"/>
        </w:rPr>
        <w:t xml:space="preserve">in </w:t>
      </w:r>
      <w:r w:rsidRPr="00BA6DDE">
        <w:rPr>
          <w:sz w:val="24"/>
          <w:szCs w:val="24"/>
          <w:lang w:val="en-US"/>
        </w:rPr>
        <w:t>2012 (-</w:t>
      </w:r>
      <w:r w:rsidR="007E3A50">
        <w:rPr>
          <w:sz w:val="24"/>
          <w:szCs w:val="24"/>
          <w:lang w:val="en-US"/>
        </w:rPr>
        <w:t xml:space="preserve"> </w:t>
      </w:r>
      <w:r w:rsidRPr="00BA6DDE">
        <w:rPr>
          <w:sz w:val="24"/>
          <w:szCs w:val="24"/>
          <w:lang w:val="en-US"/>
        </w:rPr>
        <w:t xml:space="preserve">0,4%). </w:t>
      </w:r>
    </w:p>
    <w:p w:rsidR="0033279F" w:rsidRDefault="0033279F" w:rsidP="0061364B">
      <w:pPr>
        <w:spacing w:before="120" w:line="276" w:lineRule="auto"/>
        <w:rPr>
          <w:sz w:val="24"/>
          <w:szCs w:val="24"/>
        </w:rPr>
      </w:pPr>
      <w:r w:rsidRPr="00BA6DDE">
        <w:rPr>
          <w:sz w:val="24"/>
          <w:szCs w:val="24"/>
        </w:rPr>
        <w:t>The National Bank ha</w:t>
      </w:r>
      <w:r w:rsidR="00FC4D2C">
        <w:rPr>
          <w:sz w:val="24"/>
          <w:szCs w:val="24"/>
        </w:rPr>
        <w:t>d</w:t>
      </w:r>
      <w:r w:rsidRPr="00BA6DDE">
        <w:rPr>
          <w:sz w:val="24"/>
          <w:szCs w:val="24"/>
        </w:rPr>
        <w:t xml:space="preserve"> responded </w:t>
      </w:r>
      <w:r w:rsidR="00FC4D2C">
        <w:rPr>
          <w:sz w:val="24"/>
          <w:szCs w:val="24"/>
        </w:rPr>
        <w:t xml:space="preserve">to the negative macroeconomic trends </w:t>
      </w:r>
      <w:r w:rsidR="001C6368">
        <w:rPr>
          <w:sz w:val="24"/>
          <w:szCs w:val="24"/>
        </w:rPr>
        <w:t xml:space="preserve">with set of monetary measures towards the commercial banks. </w:t>
      </w:r>
      <w:r w:rsidRPr="00BA6DDE">
        <w:rPr>
          <w:sz w:val="24"/>
          <w:szCs w:val="24"/>
        </w:rPr>
        <w:t>Further, the Government has implemented important structural reforms</w:t>
      </w:r>
      <w:r w:rsidR="00273CEF">
        <w:rPr>
          <w:sz w:val="24"/>
          <w:szCs w:val="24"/>
        </w:rPr>
        <w:t xml:space="preserve"> in package of so called “anti-crises” measures</w:t>
      </w:r>
      <w:r w:rsidRPr="00BA6DDE">
        <w:rPr>
          <w:sz w:val="24"/>
          <w:szCs w:val="24"/>
        </w:rPr>
        <w:t>, which</w:t>
      </w:r>
      <w:r w:rsidR="00273CEF">
        <w:rPr>
          <w:sz w:val="24"/>
          <w:szCs w:val="24"/>
        </w:rPr>
        <w:t xml:space="preserve"> focused on</w:t>
      </w:r>
      <w:r w:rsidRPr="00BA6DDE">
        <w:rPr>
          <w:sz w:val="24"/>
          <w:szCs w:val="24"/>
        </w:rPr>
        <w:t xml:space="preserve"> reducing the regulatory burden and cutting red tape, improving the customs administration, and introducing a flat tax on personal and corporate income. Two packages of anti-crises measures were implemented by the Government to prevent the decrease of the economic activities </w:t>
      </w:r>
      <w:r w:rsidR="00FC4D2C">
        <w:rPr>
          <w:sz w:val="24"/>
          <w:szCs w:val="24"/>
        </w:rPr>
        <w:t>and to revive the economy</w:t>
      </w:r>
      <w:r w:rsidRPr="00BA6DDE">
        <w:rPr>
          <w:sz w:val="24"/>
          <w:szCs w:val="24"/>
        </w:rPr>
        <w:t>.</w:t>
      </w:r>
    </w:p>
    <w:p w:rsidR="00BA6DDE" w:rsidRPr="00BA6DDE" w:rsidRDefault="0033279F" w:rsidP="0061364B">
      <w:pPr>
        <w:spacing w:before="120" w:line="276" w:lineRule="auto"/>
        <w:rPr>
          <w:sz w:val="24"/>
          <w:szCs w:val="24"/>
          <w:lang w:val="en-US"/>
        </w:rPr>
      </w:pPr>
      <w:r>
        <w:rPr>
          <w:sz w:val="24"/>
          <w:szCs w:val="24"/>
          <w:lang w:val="en-US"/>
        </w:rPr>
        <w:t>The economy started to recover in 2013 reaching positive</w:t>
      </w:r>
      <w:r w:rsidR="00BA6DDE" w:rsidRPr="00BA6DDE">
        <w:rPr>
          <w:sz w:val="24"/>
          <w:szCs w:val="24"/>
          <w:lang w:val="en-US"/>
        </w:rPr>
        <w:t xml:space="preserve"> rates of GDP growth </w:t>
      </w:r>
      <w:r>
        <w:rPr>
          <w:sz w:val="24"/>
          <w:szCs w:val="24"/>
          <w:lang w:val="en-US"/>
        </w:rPr>
        <w:t>of</w:t>
      </w:r>
      <w:r w:rsidR="00BA6DDE" w:rsidRPr="00BA6DDE">
        <w:rPr>
          <w:sz w:val="24"/>
          <w:szCs w:val="24"/>
          <w:lang w:val="en-US"/>
        </w:rPr>
        <w:t xml:space="preserve"> </w:t>
      </w:r>
      <w:r>
        <w:rPr>
          <w:sz w:val="24"/>
          <w:szCs w:val="24"/>
          <w:lang w:val="en-US"/>
        </w:rPr>
        <w:t>2</w:t>
      </w:r>
      <w:r w:rsidR="00BA6DDE" w:rsidRPr="00BA6DDE">
        <w:rPr>
          <w:sz w:val="24"/>
          <w:szCs w:val="24"/>
          <w:lang w:val="en-US"/>
        </w:rPr>
        <w:t>,</w:t>
      </w:r>
      <w:r>
        <w:rPr>
          <w:sz w:val="24"/>
          <w:szCs w:val="24"/>
          <w:lang w:val="en-US"/>
        </w:rPr>
        <w:t>9</w:t>
      </w:r>
      <w:r w:rsidR="00BA6DDE" w:rsidRPr="00BA6DDE">
        <w:rPr>
          <w:sz w:val="24"/>
          <w:szCs w:val="24"/>
          <w:lang w:val="en-US"/>
        </w:rPr>
        <w:t>%</w:t>
      </w:r>
      <w:r>
        <w:rPr>
          <w:sz w:val="24"/>
          <w:szCs w:val="24"/>
          <w:lang w:val="en-US"/>
        </w:rPr>
        <w:t xml:space="preserve"> and 3,9% in the first quarter of 2014.</w:t>
      </w:r>
    </w:p>
    <w:p w:rsidR="00542AE0" w:rsidRDefault="00BA6DDE" w:rsidP="0061364B">
      <w:pPr>
        <w:spacing w:before="120" w:line="276" w:lineRule="auto"/>
        <w:rPr>
          <w:sz w:val="24"/>
          <w:szCs w:val="24"/>
          <w:lang w:val="en-US"/>
        </w:rPr>
      </w:pPr>
      <w:r w:rsidRPr="00BA6DDE">
        <w:rPr>
          <w:sz w:val="24"/>
          <w:szCs w:val="24"/>
        </w:rPr>
        <w:t>Inflation has averaged 2</w:t>
      </w:r>
      <w:r w:rsidR="00D36D5D">
        <w:rPr>
          <w:sz w:val="24"/>
          <w:szCs w:val="24"/>
        </w:rPr>
        <w:t>,</w:t>
      </w:r>
      <w:r w:rsidRPr="00BA6DDE">
        <w:rPr>
          <w:sz w:val="24"/>
          <w:szCs w:val="24"/>
        </w:rPr>
        <w:t>5 percent over the past 10 years.</w:t>
      </w:r>
      <w:r w:rsidR="002A077C">
        <w:rPr>
          <w:sz w:val="24"/>
          <w:szCs w:val="24"/>
          <w:lang w:val="en-US"/>
        </w:rPr>
        <w:t xml:space="preserve"> After the sharp decrease (-1,</w:t>
      </w:r>
      <w:r w:rsidRPr="00BA6DDE">
        <w:rPr>
          <w:sz w:val="24"/>
          <w:szCs w:val="24"/>
          <w:lang w:val="en-US"/>
        </w:rPr>
        <w:t>6%) in 20</w:t>
      </w:r>
      <w:r w:rsidR="0033279F">
        <w:rPr>
          <w:sz w:val="24"/>
          <w:szCs w:val="24"/>
          <w:lang w:val="en-US"/>
        </w:rPr>
        <w:t>09</w:t>
      </w:r>
      <w:r w:rsidRPr="00BA6DDE">
        <w:rPr>
          <w:sz w:val="24"/>
          <w:szCs w:val="24"/>
          <w:lang w:val="en-US"/>
        </w:rPr>
        <w:t xml:space="preserve">, the inflation </w:t>
      </w:r>
      <w:r w:rsidR="0033279F">
        <w:rPr>
          <w:sz w:val="24"/>
          <w:szCs w:val="24"/>
          <w:lang w:val="en-US"/>
        </w:rPr>
        <w:t xml:space="preserve">rate has reached </w:t>
      </w:r>
      <w:r w:rsidR="0063740F">
        <w:rPr>
          <w:sz w:val="24"/>
          <w:szCs w:val="24"/>
          <w:lang w:val="en-US"/>
        </w:rPr>
        <w:t>its</w:t>
      </w:r>
      <w:r w:rsidR="0033279F">
        <w:rPr>
          <w:sz w:val="24"/>
          <w:szCs w:val="24"/>
          <w:lang w:val="en-US"/>
        </w:rPr>
        <w:t xml:space="preserve"> pick of 4,7% in 2012. In 2013 the inflation rate dropped to 1,4%.  </w:t>
      </w:r>
    </w:p>
    <w:p w:rsidR="00542AE0" w:rsidRPr="00572D4C" w:rsidRDefault="00542AE0" w:rsidP="0061364B">
      <w:pPr>
        <w:pStyle w:val="Caption"/>
        <w:spacing w:line="276" w:lineRule="auto"/>
        <w:rPr>
          <w:rFonts w:ascii="Times New Roman Bold" w:hAnsi="Times New Roman Bold"/>
          <w:color w:val="C00000"/>
          <w:sz w:val="24"/>
          <w:szCs w:val="24"/>
        </w:rPr>
      </w:pPr>
      <w:bookmarkStart w:id="21" w:name="_Toc405373917"/>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5</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Macroeconomic data</w:t>
      </w:r>
      <w:bookmarkEnd w:id="21"/>
    </w:p>
    <w:tbl>
      <w:tblPr>
        <w:tblW w:w="8491" w:type="dxa"/>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992"/>
        <w:gridCol w:w="1014"/>
        <w:gridCol w:w="971"/>
        <w:gridCol w:w="992"/>
        <w:gridCol w:w="992"/>
        <w:gridCol w:w="992"/>
      </w:tblGrid>
      <w:tr w:rsidR="00887A92" w:rsidRPr="0099287E" w:rsidTr="005446E5">
        <w:trPr>
          <w:trHeight w:val="439"/>
          <w:tblHeader/>
          <w:jc w:val="center"/>
        </w:trPr>
        <w:tc>
          <w:tcPr>
            <w:tcW w:w="2538"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p>
        </w:tc>
        <w:tc>
          <w:tcPr>
            <w:tcW w:w="992"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r w:rsidRPr="0099287E">
              <w:rPr>
                <w:b/>
                <w:sz w:val="20"/>
              </w:rPr>
              <w:t>2008</w:t>
            </w:r>
          </w:p>
        </w:tc>
        <w:tc>
          <w:tcPr>
            <w:tcW w:w="1014"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r w:rsidRPr="0099287E">
              <w:rPr>
                <w:b/>
                <w:sz w:val="20"/>
              </w:rPr>
              <w:t>2009</w:t>
            </w:r>
          </w:p>
        </w:tc>
        <w:tc>
          <w:tcPr>
            <w:tcW w:w="971"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r w:rsidRPr="0099287E">
              <w:rPr>
                <w:b/>
                <w:sz w:val="20"/>
              </w:rPr>
              <w:t>2010</w:t>
            </w:r>
          </w:p>
        </w:tc>
        <w:tc>
          <w:tcPr>
            <w:tcW w:w="992"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r w:rsidRPr="0099287E">
              <w:rPr>
                <w:b/>
                <w:sz w:val="20"/>
              </w:rPr>
              <w:t>2011</w:t>
            </w:r>
          </w:p>
        </w:tc>
        <w:tc>
          <w:tcPr>
            <w:tcW w:w="992"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r w:rsidRPr="0099287E">
              <w:rPr>
                <w:b/>
                <w:sz w:val="20"/>
              </w:rPr>
              <w:t>2012</w:t>
            </w:r>
          </w:p>
        </w:tc>
        <w:tc>
          <w:tcPr>
            <w:tcW w:w="992" w:type="dxa"/>
            <w:tcBorders>
              <w:top w:val="double" w:sz="4" w:space="0" w:color="auto"/>
              <w:left w:val="single" w:sz="2" w:space="0" w:color="auto"/>
              <w:bottom w:val="double" w:sz="4" w:space="0" w:color="auto"/>
              <w:right w:val="single" w:sz="2" w:space="0" w:color="auto"/>
            </w:tcBorders>
            <w:shd w:val="clear" w:color="auto" w:fill="E6E9F6"/>
            <w:vAlign w:val="center"/>
          </w:tcPr>
          <w:p w:rsidR="00957D3C" w:rsidRPr="0099287E" w:rsidRDefault="00957D3C" w:rsidP="0061364B">
            <w:pPr>
              <w:spacing w:after="0" w:line="276" w:lineRule="auto"/>
              <w:jc w:val="center"/>
              <w:rPr>
                <w:b/>
                <w:sz w:val="20"/>
              </w:rPr>
            </w:pPr>
            <w:r w:rsidRPr="0099287E">
              <w:rPr>
                <w:b/>
                <w:sz w:val="20"/>
              </w:rPr>
              <w:t>2013</w:t>
            </w:r>
          </w:p>
        </w:tc>
      </w:tr>
      <w:tr w:rsidR="00887A92" w:rsidRPr="0099287E" w:rsidTr="005446E5">
        <w:trPr>
          <w:trHeight w:val="284"/>
          <w:tblHeader/>
          <w:jc w:val="center"/>
        </w:trPr>
        <w:tc>
          <w:tcPr>
            <w:tcW w:w="2538" w:type="dxa"/>
            <w:tcBorders>
              <w:top w:val="double" w:sz="4"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GDP in million € (current exchange rate)</w:t>
            </w:r>
          </w:p>
        </w:tc>
        <w:tc>
          <w:tcPr>
            <w:tcW w:w="992" w:type="dxa"/>
            <w:tcBorders>
              <w:top w:val="double" w:sz="4"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6.</w:t>
            </w:r>
            <w:r w:rsidR="00A869F6" w:rsidRPr="0099287E">
              <w:rPr>
                <w:sz w:val="20"/>
              </w:rPr>
              <w:t>7</w:t>
            </w:r>
            <w:r w:rsidR="00A869F6">
              <w:rPr>
                <w:sz w:val="20"/>
              </w:rPr>
              <w:t>72</w:t>
            </w:r>
          </w:p>
        </w:tc>
        <w:tc>
          <w:tcPr>
            <w:tcW w:w="1014" w:type="dxa"/>
            <w:tcBorders>
              <w:top w:val="double" w:sz="4"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6.</w:t>
            </w:r>
            <w:r w:rsidR="00A869F6">
              <w:rPr>
                <w:sz w:val="20"/>
              </w:rPr>
              <w:t>76</w:t>
            </w:r>
            <w:r w:rsidR="00A869F6" w:rsidRPr="0099287E">
              <w:rPr>
                <w:sz w:val="20"/>
              </w:rPr>
              <w:t>7</w:t>
            </w:r>
          </w:p>
        </w:tc>
        <w:tc>
          <w:tcPr>
            <w:tcW w:w="971" w:type="dxa"/>
            <w:tcBorders>
              <w:top w:val="double" w:sz="4"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A869F6" w:rsidP="0061364B">
            <w:pPr>
              <w:spacing w:after="0" w:line="276" w:lineRule="auto"/>
              <w:jc w:val="right"/>
              <w:rPr>
                <w:sz w:val="20"/>
              </w:rPr>
            </w:pPr>
            <w:r>
              <w:rPr>
                <w:sz w:val="20"/>
              </w:rPr>
              <w:t>7.109</w:t>
            </w:r>
          </w:p>
        </w:tc>
        <w:tc>
          <w:tcPr>
            <w:tcW w:w="992" w:type="dxa"/>
            <w:tcBorders>
              <w:top w:val="double" w:sz="4"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7.</w:t>
            </w:r>
            <w:r w:rsidR="00A869F6" w:rsidRPr="0099287E">
              <w:rPr>
                <w:sz w:val="20"/>
              </w:rPr>
              <w:t>5</w:t>
            </w:r>
            <w:r w:rsidR="00A869F6">
              <w:rPr>
                <w:sz w:val="20"/>
              </w:rPr>
              <w:t>5</w:t>
            </w:r>
            <w:r w:rsidR="00A869F6" w:rsidRPr="0099287E">
              <w:rPr>
                <w:sz w:val="20"/>
              </w:rPr>
              <w:t>4</w:t>
            </w:r>
          </w:p>
        </w:tc>
        <w:tc>
          <w:tcPr>
            <w:tcW w:w="992" w:type="dxa"/>
            <w:tcBorders>
              <w:top w:val="double" w:sz="4"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7.</w:t>
            </w:r>
            <w:r w:rsidR="00A869F6" w:rsidRPr="0099287E">
              <w:rPr>
                <w:sz w:val="20"/>
              </w:rPr>
              <w:t>5</w:t>
            </w:r>
            <w:r w:rsidR="00A869F6">
              <w:rPr>
                <w:sz w:val="20"/>
              </w:rPr>
              <w:t>85</w:t>
            </w:r>
          </w:p>
        </w:tc>
        <w:tc>
          <w:tcPr>
            <w:tcW w:w="992" w:type="dxa"/>
            <w:tcBorders>
              <w:top w:val="double" w:sz="4" w:space="0" w:color="auto"/>
              <w:left w:val="dashSmallGap" w:sz="8" w:space="0" w:color="auto"/>
              <w:bottom w:val="dashSmallGap" w:sz="8" w:space="0" w:color="auto"/>
              <w:right w:val="single" w:sz="2" w:space="0" w:color="auto"/>
            </w:tcBorders>
            <w:vAlign w:val="center"/>
          </w:tcPr>
          <w:p w:rsidR="00A869F6" w:rsidRPr="00A869F6" w:rsidRDefault="00A869F6" w:rsidP="00A869F6">
            <w:pPr>
              <w:spacing w:after="0" w:line="276" w:lineRule="auto"/>
              <w:jc w:val="right"/>
              <w:rPr>
                <w:sz w:val="20"/>
              </w:rPr>
            </w:pPr>
            <w:r w:rsidRPr="00A869F6">
              <w:rPr>
                <w:sz w:val="20"/>
              </w:rPr>
              <w:t>8 112</w:t>
            </w:r>
          </w:p>
          <w:p w:rsidR="00957D3C" w:rsidRPr="0099287E" w:rsidRDefault="008E3342" w:rsidP="00A869F6">
            <w:pPr>
              <w:spacing w:after="0" w:line="276" w:lineRule="auto"/>
              <w:jc w:val="right"/>
              <w:rPr>
                <w:sz w:val="20"/>
              </w:rPr>
            </w:pPr>
            <w:r w:rsidRPr="0099287E">
              <w:rPr>
                <w:sz w:val="20"/>
              </w:rPr>
              <w:t>*</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GDP (per capita in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3.</w:t>
            </w:r>
            <w:r w:rsidR="00A869F6">
              <w:rPr>
                <w:sz w:val="20"/>
              </w:rPr>
              <w:t>308</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3.</w:t>
            </w:r>
            <w:r w:rsidR="00A869F6">
              <w:rPr>
                <w:sz w:val="20"/>
              </w:rPr>
              <w:t>300</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3.</w:t>
            </w:r>
            <w:r w:rsidR="00A869F6">
              <w:rPr>
                <w:sz w:val="20"/>
              </w:rPr>
              <w:t>459</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3.</w:t>
            </w:r>
            <w:r w:rsidR="00A869F6" w:rsidRPr="0099287E">
              <w:rPr>
                <w:sz w:val="20"/>
              </w:rPr>
              <w:t>6</w:t>
            </w:r>
            <w:r w:rsidR="00A869F6">
              <w:rPr>
                <w:sz w:val="20"/>
              </w:rPr>
              <w:t>6</w:t>
            </w:r>
            <w:r w:rsidR="00A869F6" w:rsidRPr="0099287E">
              <w:rPr>
                <w:sz w:val="20"/>
              </w:rPr>
              <w:t>5</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3.</w:t>
            </w:r>
            <w:r w:rsidR="00A869F6" w:rsidRPr="0099287E">
              <w:rPr>
                <w:sz w:val="20"/>
              </w:rPr>
              <w:t>6</w:t>
            </w:r>
            <w:r w:rsidR="00A869F6">
              <w:rPr>
                <w:sz w:val="20"/>
              </w:rPr>
              <w:t>80</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957D3C" w:rsidRPr="0099287E" w:rsidDel="00D36D5D" w:rsidRDefault="0099287E" w:rsidP="00A869F6">
            <w:pPr>
              <w:spacing w:after="0" w:line="276" w:lineRule="auto"/>
              <w:jc w:val="right"/>
              <w:rPr>
                <w:sz w:val="20"/>
                <w:highlight w:val="yellow"/>
              </w:rPr>
            </w:pPr>
            <w:r>
              <w:rPr>
                <w:sz w:val="20"/>
              </w:rPr>
              <w:t>3.</w:t>
            </w:r>
            <w:r w:rsidR="00A869F6">
              <w:rPr>
                <w:sz w:val="20"/>
              </w:rPr>
              <w:t>930</w:t>
            </w:r>
            <w:r>
              <w:rPr>
                <w:sz w:val="20"/>
              </w:rPr>
              <w:t>*</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GDP real growth rate (in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5,</w:t>
            </w:r>
            <w:r w:rsidR="00A869F6">
              <w:rPr>
                <w:sz w:val="20"/>
              </w:rPr>
              <w:t>5</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-0,</w:t>
            </w:r>
            <w:r w:rsidR="00A869F6">
              <w:rPr>
                <w:sz w:val="20"/>
              </w:rPr>
              <w:t>4</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A869F6" w:rsidP="00A869F6">
            <w:pPr>
              <w:spacing w:after="0" w:line="276" w:lineRule="auto"/>
              <w:jc w:val="right"/>
              <w:rPr>
                <w:sz w:val="20"/>
              </w:rPr>
            </w:pPr>
            <w:r>
              <w:rPr>
                <w:sz w:val="20"/>
              </w:rPr>
              <w:t>3</w:t>
            </w:r>
            <w:r w:rsidR="00957D3C" w:rsidRPr="0099287E">
              <w:rPr>
                <w:sz w:val="20"/>
              </w:rPr>
              <w:t>,</w:t>
            </w:r>
            <w:r>
              <w:rPr>
                <w:sz w:val="20"/>
              </w:rPr>
              <w:t>4</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2,</w:t>
            </w:r>
            <w:r w:rsidR="00A869F6">
              <w:rPr>
                <w:sz w:val="20"/>
              </w:rPr>
              <w:t>3</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A869F6">
            <w:pPr>
              <w:spacing w:after="0" w:line="276" w:lineRule="auto"/>
              <w:jc w:val="right"/>
              <w:rPr>
                <w:sz w:val="20"/>
              </w:rPr>
            </w:pPr>
            <w:r w:rsidRPr="0099287E">
              <w:rPr>
                <w:sz w:val="20"/>
              </w:rPr>
              <w:t>-0,</w:t>
            </w:r>
            <w:r w:rsidR="00A869F6">
              <w:rPr>
                <w:sz w:val="20"/>
              </w:rPr>
              <w:t>5</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957D3C" w:rsidRPr="0099287E" w:rsidRDefault="00887A92" w:rsidP="00A869F6">
            <w:pPr>
              <w:spacing w:after="0" w:line="276" w:lineRule="auto"/>
              <w:jc w:val="right"/>
              <w:rPr>
                <w:sz w:val="20"/>
              </w:rPr>
            </w:pPr>
            <w:r w:rsidRPr="0099287E">
              <w:rPr>
                <w:sz w:val="20"/>
              </w:rPr>
              <w:t>2,</w:t>
            </w:r>
            <w:r w:rsidR="00A869F6">
              <w:rPr>
                <w:sz w:val="20"/>
              </w:rPr>
              <w:t>7</w:t>
            </w:r>
            <w:r w:rsidRPr="0099287E">
              <w:rPr>
                <w:sz w:val="20"/>
              </w:rPr>
              <w:t>*</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Inflation (in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4,1</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-1,6</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lang w:val="en-US"/>
              </w:rPr>
            </w:pPr>
            <w:r w:rsidRPr="0099287E">
              <w:rPr>
                <w:sz w:val="20"/>
              </w:rPr>
              <w:t>3,0</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2,8</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61364B">
            <w:pPr>
              <w:spacing w:after="0" w:line="276" w:lineRule="auto"/>
              <w:jc w:val="right"/>
              <w:rPr>
                <w:sz w:val="20"/>
                <w:lang w:val="en-US"/>
              </w:rPr>
            </w:pPr>
            <w:r w:rsidRPr="0099287E">
              <w:rPr>
                <w:sz w:val="20"/>
              </w:rPr>
              <w:t>4,7</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957D3C" w:rsidRPr="0099287E" w:rsidRDefault="00887A92" w:rsidP="0061364B">
            <w:pPr>
              <w:spacing w:after="0" w:line="276" w:lineRule="auto"/>
              <w:jc w:val="right"/>
              <w:rPr>
                <w:sz w:val="20"/>
              </w:rPr>
            </w:pPr>
            <w:r w:rsidRPr="0099287E">
              <w:rPr>
                <w:sz w:val="20"/>
              </w:rPr>
              <w:t>1,4</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Average exchange rate (denar/€)</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61,27</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61,27</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61,51</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61,53</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61364B">
            <w:pPr>
              <w:spacing w:after="0" w:line="276" w:lineRule="auto"/>
              <w:jc w:val="right"/>
              <w:rPr>
                <w:sz w:val="20"/>
                <w:highlight w:val="yellow"/>
              </w:rPr>
            </w:pPr>
            <w:r w:rsidRPr="0099287E">
              <w:rPr>
                <w:sz w:val="20"/>
              </w:rPr>
              <w:t>61,53</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957D3C" w:rsidRPr="0099287E" w:rsidRDefault="00887A92" w:rsidP="0061364B">
            <w:pPr>
              <w:spacing w:after="0" w:line="276" w:lineRule="auto"/>
              <w:jc w:val="right"/>
              <w:rPr>
                <w:sz w:val="20"/>
              </w:rPr>
            </w:pPr>
            <w:r w:rsidRPr="0099287E">
              <w:rPr>
                <w:sz w:val="20"/>
              </w:rPr>
              <w:t>61,58</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Unemployment rate (in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33,8</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32,2</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32</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31,</w:t>
            </w:r>
            <w:r w:rsidR="00887A92" w:rsidRPr="0099287E">
              <w:rPr>
                <w:sz w:val="20"/>
              </w:rPr>
              <w:t>4</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30,6</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957D3C" w:rsidRPr="0099287E" w:rsidRDefault="00887A92" w:rsidP="0061364B">
            <w:pPr>
              <w:spacing w:after="0" w:line="276" w:lineRule="auto"/>
              <w:jc w:val="right"/>
              <w:rPr>
                <w:sz w:val="20"/>
              </w:rPr>
            </w:pPr>
            <w:r w:rsidRPr="0099287E">
              <w:rPr>
                <w:sz w:val="20"/>
              </w:rPr>
              <w:t>29</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Export of goods and services in millions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w:t>
            </w:r>
            <w:r w:rsidR="00887A92" w:rsidRPr="0099287E">
              <w:rPr>
                <w:sz w:val="20"/>
              </w:rPr>
              <w:t>692,6</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1.</w:t>
            </w:r>
            <w:r w:rsidR="00887A92" w:rsidRPr="0099287E">
              <w:rPr>
                <w:sz w:val="20"/>
              </w:rPr>
              <w:t>932,6</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w:t>
            </w:r>
            <w:r w:rsidR="00887A92" w:rsidRPr="0099287E">
              <w:rPr>
                <w:sz w:val="20"/>
              </w:rPr>
              <w:t>530,1</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w:t>
            </w:r>
            <w:r w:rsidR="00887A92" w:rsidRPr="0099287E">
              <w:rPr>
                <w:sz w:val="20"/>
              </w:rPr>
              <w:t>210,9</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3.1</w:t>
            </w:r>
            <w:r w:rsidR="00887A92" w:rsidRPr="0099287E">
              <w:rPr>
                <w:sz w:val="20"/>
              </w:rPr>
              <w:t>06</w:t>
            </w:r>
            <w:r w:rsidRPr="0099287E">
              <w:rPr>
                <w:sz w:val="20"/>
              </w:rPr>
              <w:t>,</w:t>
            </w:r>
            <w:r w:rsidR="00887A92" w:rsidRPr="0099287E">
              <w:rPr>
                <w:sz w:val="20"/>
              </w:rPr>
              <w:t>9</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957D3C" w:rsidRPr="0099287E" w:rsidRDefault="00887A92" w:rsidP="0061364B">
            <w:pPr>
              <w:spacing w:after="0" w:line="276" w:lineRule="auto"/>
              <w:jc w:val="right"/>
              <w:rPr>
                <w:sz w:val="20"/>
              </w:rPr>
            </w:pPr>
            <w:r w:rsidRPr="0099287E">
              <w:rPr>
                <w:sz w:val="20"/>
              </w:rPr>
              <w:t>3206,3</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887A92" w:rsidRPr="0099287E" w:rsidRDefault="00887A92" w:rsidP="0061364B">
            <w:pPr>
              <w:spacing w:after="0" w:line="276" w:lineRule="auto"/>
              <w:jc w:val="left"/>
              <w:rPr>
                <w:sz w:val="20"/>
              </w:rPr>
            </w:pPr>
            <w:r w:rsidRPr="0099287E">
              <w:rPr>
                <w:sz w:val="20"/>
              </w:rPr>
              <w:t>Import of goods and services in millions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4.455,1</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3.492,2</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3.977,9</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4.859,2</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4.863,5</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887A92" w:rsidRPr="0099287E" w:rsidRDefault="00887A92" w:rsidP="0061364B">
            <w:pPr>
              <w:spacing w:after="0" w:line="276" w:lineRule="auto"/>
              <w:jc w:val="right"/>
              <w:rPr>
                <w:sz w:val="20"/>
              </w:rPr>
            </w:pPr>
            <w:r w:rsidRPr="0099287E">
              <w:rPr>
                <w:sz w:val="20"/>
              </w:rPr>
              <w:t>4.790,7</w:t>
            </w:r>
          </w:p>
        </w:tc>
      </w:tr>
      <w:tr w:rsidR="00887A92" w:rsidRPr="0099287E" w:rsidTr="005446E5">
        <w:trPr>
          <w:trHeight w:val="284"/>
          <w:tblHeader/>
          <w:jc w:val="center"/>
        </w:trPr>
        <w:tc>
          <w:tcPr>
            <w:tcW w:w="2538" w:type="dxa"/>
            <w:tcBorders>
              <w:top w:val="dashSmallGap" w:sz="8" w:space="0" w:color="auto"/>
              <w:left w:val="single" w:sz="2" w:space="0" w:color="auto"/>
              <w:bottom w:val="dashSmallGap" w:sz="8" w:space="0" w:color="auto"/>
              <w:right w:val="single" w:sz="18" w:space="0" w:color="auto"/>
            </w:tcBorders>
            <w:shd w:val="clear" w:color="auto" w:fill="auto"/>
            <w:vAlign w:val="center"/>
          </w:tcPr>
          <w:p w:rsidR="00887A92" w:rsidRPr="0099287E" w:rsidRDefault="00887A92" w:rsidP="0061364B">
            <w:pPr>
              <w:spacing w:after="0" w:line="276" w:lineRule="auto"/>
              <w:jc w:val="left"/>
              <w:rPr>
                <w:sz w:val="20"/>
              </w:rPr>
            </w:pPr>
            <w:r w:rsidRPr="0099287E">
              <w:rPr>
                <w:sz w:val="20"/>
              </w:rPr>
              <w:t>Balance of trade in millions €</w:t>
            </w:r>
          </w:p>
        </w:tc>
        <w:tc>
          <w:tcPr>
            <w:tcW w:w="992"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-1.762,5</w:t>
            </w:r>
          </w:p>
        </w:tc>
        <w:tc>
          <w:tcPr>
            <w:tcW w:w="1014"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-1.559,6</w:t>
            </w:r>
          </w:p>
        </w:tc>
        <w:tc>
          <w:tcPr>
            <w:tcW w:w="971" w:type="dxa"/>
            <w:tcBorders>
              <w:top w:val="dashSmallGap" w:sz="8" w:space="0" w:color="auto"/>
              <w:left w:val="dashSmallGap" w:sz="8" w:space="0" w:color="auto"/>
              <w:bottom w:val="dashSmallGap" w:sz="8" w:space="0" w:color="auto"/>
              <w:right w:val="dashSmallGap" w:sz="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-1.447,8</w:t>
            </w:r>
          </w:p>
        </w:tc>
        <w:tc>
          <w:tcPr>
            <w:tcW w:w="992" w:type="dxa"/>
            <w:tcBorders>
              <w:top w:val="dashSmallGap" w:sz="8" w:space="0" w:color="auto"/>
              <w:left w:val="dashSmallGap" w:sz="8" w:space="0" w:color="auto"/>
              <w:bottom w:val="dashSmallGap" w:sz="8" w:space="0" w:color="auto"/>
              <w:right w:val="single" w:sz="18"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-1.648,3</w:t>
            </w:r>
          </w:p>
        </w:tc>
        <w:tc>
          <w:tcPr>
            <w:tcW w:w="992" w:type="dxa"/>
            <w:tcBorders>
              <w:top w:val="dashSmallGap" w:sz="8" w:space="0" w:color="auto"/>
              <w:left w:val="dashSmallGap" w:sz="8" w:space="0" w:color="auto"/>
              <w:bottom w:val="dashSmallGap" w:sz="8" w:space="0" w:color="auto"/>
              <w:right w:val="single" w:sz="2" w:space="0" w:color="auto"/>
            </w:tcBorders>
            <w:shd w:val="clear" w:color="auto" w:fill="auto"/>
            <w:vAlign w:val="center"/>
          </w:tcPr>
          <w:p w:rsidR="00887A92" w:rsidRPr="0099287E" w:rsidRDefault="00887A92" w:rsidP="0061364B">
            <w:pPr>
              <w:spacing w:after="0" w:line="276" w:lineRule="auto"/>
              <w:jc w:val="right"/>
              <w:rPr>
                <w:sz w:val="20"/>
              </w:rPr>
            </w:pPr>
            <w:r w:rsidRPr="0099287E">
              <w:rPr>
                <w:sz w:val="20"/>
              </w:rPr>
              <w:t>-1.756,6</w:t>
            </w:r>
          </w:p>
        </w:tc>
        <w:tc>
          <w:tcPr>
            <w:tcW w:w="992" w:type="dxa"/>
            <w:tcBorders>
              <w:top w:val="dashSmallGap" w:sz="8" w:space="0" w:color="auto"/>
              <w:left w:val="dashSmallGap" w:sz="8" w:space="0" w:color="auto"/>
              <w:bottom w:val="dashSmallGap" w:sz="8" w:space="0" w:color="auto"/>
              <w:right w:val="single" w:sz="2" w:space="0" w:color="auto"/>
            </w:tcBorders>
            <w:vAlign w:val="center"/>
          </w:tcPr>
          <w:p w:rsidR="00887A92" w:rsidRPr="0099287E" w:rsidRDefault="00887A92" w:rsidP="0061364B">
            <w:pPr>
              <w:spacing w:after="0" w:line="276" w:lineRule="auto"/>
              <w:jc w:val="right"/>
              <w:rPr>
                <w:sz w:val="20"/>
              </w:rPr>
            </w:pPr>
            <w:r w:rsidRPr="0099287E">
              <w:rPr>
                <w:sz w:val="20"/>
              </w:rPr>
              <w:t>-1.584,4</w:t>
            </w:r>
          </w:p>
        </w:tc>
      </w:tr>
      <w:tr w:rsidR="00887A92" w:rsidRPr="0099287E" w:rsidTr="005446E5">
        <w:trPr>
          <w:trHeight w:val="284"/>
          <w:tblHeader/>
          <w:jc w:val="center"/>
        </w:trPr>
        <w:tc>
          <w:tcPr>
            <w:tcW w:w="2538" w:type="dxa"/>
            <w:tcBorders>
              <w:top w:val="dashSmallGap" w:sz="8" w:space="0" w:color="auto"/>
              <w:left w:val="single" w:sz="2" w:space="0" w:color="auto"/>
              <w:bottom w:val="double" w:sz="4" w:space="0" w:color="auto"/>
              <w:right w:val="single" w:sz="18" w:space="0" w:color="auto"/>
            </w:tcBorders>
            <w:shd w:val="clear" w:color="auto" w:fill="auto"/>
            <w:vAlign w:val="center"/>
          </w:tcPr>
          <w:p w:rsidR="00957D3C" w:rsidRPr="0099287E" w:rsidRDefault="00957D3C" w:rsidP="0061364B">
            <w:pPr>
              <w:spacing w:after="0" w:line="276" w:lineRule="auto"/>
              <w:jc w:val="left"/>
              <w:rPr>
                <w:sz w:val="20"/>
              </w:rPr>
            </w:pPr>
            <w:r w:rsidRPr="0099287E">
              <w:rPr>
                <w:sz w:val="20"/>
              </w:rPr>
              <w:t>Balance of trade in % of GDP</w:t>
            </w:r>
          </w:p>
        </w:tc>
        <w:tc>
          <w:tcPr>
            <w:tcW w:w="992" w:type="dxa"/>
            <w:tcBorders>
              <w:top w:val="dashSmallGap" w:sz="8" w:space="0" w:color="auto"/>
              <w:left w:val="dashSmallGap" w:sz="8" w:space="0" w:color="auto"/>
              <w:bottom w:val="double" w:sz="4"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29%</w:t>
            </w:r>
          </w:p>
        </w:tc>
        <w:tc>
          <w:tcPr>
            <w:tcW w:w="1014" w:type="dxa"/>
            <w:tcBorders>
              <w:top w:val="dashSmallGap" w:sz="8" w:space="0" w:color="auto"/>
              <w:left w:val="dashSmallGap" w:sz="8" w:space="0" w:color="auto"/>
              <w:bottom w:val="double" w:sz="4"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25,3%</w:t>
            </w:r>
          </w:p>
        </w:tc>
        <w:tc>
          <w:tcPr>
            <w:tcW w:w="971" w:type="dxa"/>
            <w:tcBorders>
              <w:top w:val="dashSmallGap" w:sz="8" w:space="0" w:color="auto"/>
              <w:left w:val="dashSmallGap" w:sz="8" w:space="0" w:color="auto"/>
              <w:bottom w:val="double" w:sz="4" w:space="0" w:color="auto"/>
              <w:right w:val="dashSmallGap" w:sz="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23,5%</w:t>
            </w:r>
          </w:p>
        </w:tc>
        <w:tc>
          <w:tcPr>
            <w:tcW w:w="992" w:type="dxa"/>
            <w:tcBorders>
              <w:top w:val="dashSmallGap" w:sz="8" w:space="0" w:color="auto"/>
              <w:left w:val="dashSmallGap" w:sz="8" w:space="0" w:color="auto"/>
              <w:bottom w:val="double" w:sz="4" w:space="0" w:color="auto"/>
              <w:right w:val="single" w:sz="18"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24,5%</w:t>
            </w:r>
          </w:p>
        </w:tc>
        <w:tc>
          <w:tcPr>
            <w:tcW w:w="992" w:type="dxa"/>
            <w:tcBorders>
              <w:top w:val="dashSmallGap" w:sz="8" w:space="0" w:color="auto"/>
              <w:left w:val="dashSmallGap" w:sz="8" w:space="0" w:color="auto"/>
              <w:bottom w:val="double" w:sz="4" w:space="0" w:color="auto"/>
              <w:right w:val="single" w:sz="2" w:space="0" w:color="auto"/>
            </w:tcBorders>
            <w:shd w:val="clear" w:color="auto" w:fill="auto"/>
            <w:vAlign w:val="center"/>
          </w:tcPr>
          <w:p w:rsidR="00957D3C" w:rsidRPr="0099287E" w:rsidRDefault="00957D3C" w:rsidP="0061364B">
            <w:pPr>
              <w:spacing w:after="0" w:line="276" w:lineRule="auto"/>
              <w:jc w:val="right"/>
              <w:rPr>
                <w:sz w:val="20"/>
              </w:rPr>
            </w:pPr>
            <w:r w:rsidRPr="0099287E">
              <w:rPr>
                <w:sz w:val="20"/>
              </w:rPr>
              <w:t>25,9%</w:t>
            </w:r>
          </w:p>
        </w:tc>
        <w:tc>
          <w:tcPr>
            <w:tcW w:w="992" w:type="dxa"/>
            <w:tcBorders>
              <w:top w:val="dashSmallGap" w:sz="8" w:space="0" w:color="auto"/>
              <w:left w:val="dashSmallGap" w:sz="8" w:space="0" w:color="auto"/>
              <w:bottom w:val="double" w:sz="4" w:space="0" w:color="auto"/>
              <w:right w:val="single" w:sz="2" w:space="0" w:color="auto"/>
            </w:tcBorders>
            <w:vAlign w:val="center"/>
          </w:tcPr>
          <w:p w:rsidR="00957D3C" w:rsidRPr="0099287E" w:rsidRDefault="00D0374D" w:rsidP="0061364B">
            <w:pPr>
              <w:spacing w:after="0" w:line="276" w:lineRule="auto"/>
              <w:jc w:val="right"/>
              <w:rPr>
                <w:sz w:val="20"/>
              </w:rPr>
            </w:pPr>
            <w:r w:rsidRPr="0099287E">
              <w:rPr>
                <w:sz w:val="20"/>
              </w:rPr>
              <w:t>20,6%</w:t>
            </w:r>
          </w:p>
        </w:tc>
      </w:tr>
    </w:tbl>
    <w:p w:rsidR="00BA6DDE" w:rsidRPr="005F7F5B" w:rsidRDefault="00BA6DDE" w:rsidP="0061364B">
      <w:pPr>
        <w:widowControl w:val="0"/>
        <w:autoSpaceDE w:val="0"/>
        <w:autoSpaceDN w:val="0"/>
        <w:adjustRightInd w:val="0"/>
        <w:spacing w:before="29" w:after="0" w:line="276" w:lineRule="auto"/>
        <w:ind w:left="90" w:right="74"/>
        <w:rPr>
          <w:color w:val="000000"/>
          <w:sz w:val="18"/>
          <w:szCs w:val="18"/>
        </w:rPr>
      </w:pPr>
      <w:r w:rsidRPr="005F7F5B">
        <w:rPr>
          <w:color w:val="000000"/>
          <w:sz w:val="18"/>
          <w:szCs w:val="18"/>
        </w:rPr>
        <w:t>Source: SSO and NBRM, 201</w:t>
      </w:r>
      <w:r w:rsidR="00957D3C" w:rsidRPr="005F7F5B">
        <w:rPr>
          <w:color w:val="000000"/>
          <w:sz w:val="18"/>
          <w:szCs w:val="18"/>
        </w:rPr>
        <w:t>4</w:t>
      </w:r>
      <w:r w:rsidRPr="005F7F5B">
        <w:rPr>
          <w:color w:val="000000"/>
          <w:sz w:val="18"/>
          <w:szCs w:val="18"/>
        </w:rPr>
        <w:t>.</w:t>
      </w:r>
      <w:r w:rsidR="00D0374D" w:rsidRPr="005F7F5B">
        <w:rPr>
          <w:color w:val="000000"/>
          <w:sz w:val="18"/>
          <w:szCs w:val="18"/>
        </w:rPr>
        <w:t xml:space="preserve"> (* estimations)</w:t>
      </w:r>
    </w:p>
    <w:p w:rsidR="004C3C61" w:rsidRDefault="004C3C61" w:rsidP="004C3C61">
      <w:pPr>
        <w:spacing w:before="120" w:line="276" w:lineRule="auto"/>
        <w:rPr>
          <w:sz w:val="24"/>
          <w:szCs w:val="24"/>
          <w:lang w:eastAsia="mk-MK"/>
        </w:rPr>
      </w:pPr>
      <w:r w:rsidRPr="004C3C61">
        <w:rPr>
          <w:sz w:val="24"/>
          <w:szCs w:val="24"/>
          <w:lang w:eastAsia="mk-MK"/>
        </w:rPr>
        <w:t>In the economy as</w:t>
      </w:r>
      <w:r>
        <w:rPr>
          <w:sz w:val="24"/>
          <w:szCs w:val="24"/>
          <w:lang w:eastAsia="mk-MK"/>
        </w:rPr>
        <w:t xml:space="preserve"> a whole in 2013</w:t>
      </w:r>
      <w:r w:rsidRPr="004C3C61">
        <w:rPr>
          <w:sz w:val="24"/>
          <w:szCs w:val="24"/>
          <w:lang w:eastAsia="mk-MK"/>
        </w:rPr>
        <w:t xml:space="preserve">, the primary sector together accounted for </w:t>
      </w:r>
      <w:r>
        <w:rPr>
          <w:sz w:val="24"/>
          <w:szCs w:val="24"/>
          <w:lang w:eastAsia="mk-MK"/>
        </w:rPr>
        <w:t>11,7</w:t>
      </w:r>
      <w:r w:rsidRPr="004C3C61">
        <w:rPr>
          <w:sz w:val="24"/>
          <w:szCs w:val="24"/>
          <w:lang w:eastAsia="mk-MK"/>
        </w:rPr>
        <w:t>% of Gross</w:t>
      </w:r>
      <w:r>
        <w:rPr>
          <w:sz w:val="24"/>
          <w:szCs w:val="24"/>
          <w:lang w:eastAsia="mk-MK"/>
        </w:rPr>
        <w:t xml:space="preserve"> </w:t>
      </w:r>
      <w:r w:rsidRPr="004C3C61">
        <w:rPr>
          <w:sz w:val="24"/>
          <w:szCs w:val="24"/>
          <w:lang w:eastAsia="mk-MK"/>
        </w:rPr>
        <w:t xml:space="preserve">Value Added (GVA), the secondary sector accounted for </w:t>
      </w:r>
      <w:r>
        <w:rPr>
          <w:sz w:val="24"/>
          <w:szCs w:val="24"/>
          <w:lang w:eastAsia="mk-MK"/>
        </w:rPr>
        <w:t>20,7</w:t>
      </w:r>
      <w:r w:rsidRPr="004C3C61">
        <w:rPr>
          <w:sz w:val="24"/>
          <w:szCs w:val="24"/>
          <w:lang w:eastAsia="mk-MK"/>
        </w:rPr>
        <w:t>% of GVA and the tertiary</w:t>
      </w:r>
      <w:r>
        <w:rPr>
          <w:sz w:val="24"/>
          <w:szCs w:val="24"/>
          <w:lang w:eastAsia="mk-MK"/>
        </w:rPr>
        <w:t xml:space="preserve"> </w:t>
      </w:r>
      <w:r w:rsidR="00695D96" w:rsidRPr="004C3C61">
        <w:rPr>
          <w:sz w:val="24"/>
          <w:szCs w:val="24"/>
          <w:lang w:eastAsia="mk-MK"/>
        </w:rPr>
        <w:t>sector contributed</w:t>
      </w:r>
      <w:r w:rsidR="00396212">
        <w:rPr>
          <w:sz w:val="24"/>
          <w:szCs w:val="24"/>
          <w:lang w:eastAsia="mk-MK"/>
        </w:rPr>
        <w:t xml:space="preserve"> with </w:t>
      </w:r>
      <w:r>
        <w:rPr>
          <w:sz w:val="24"/>
          <w:szCs w:val="24"/>
          <w:lang w:eastAsia="mk-MK"/>
        </w:rPr>
        <w:t>67,5</w:t>
      </w:r>
      <w:r w:rsidRPr="004C3C61">
        <w:rPr>
          <w:sz w:val="24"/>
          <w:szCs w:val="24"/>
          <w:lang w:eastAsia="mk-MK"/>
        </w:rPr>
        <w:t>% of GVA.</w:t>
      </w:r>
      <w:r>
        <w:rPr>
          <w:sz w:val="24"/>
          <w:szCs w:val="24"/>
          <w:lang w:eastAsia="mk-MK"/>
        </w:rPr>
        <w:t xml:space="preserve"> </w:t>
      </w:r>
      <w:r w:rsidR="00906EC1">
        <w:rPr>
          <w:sz w:val="24"/>
          <w:szCs w:val="24"/>
          <w:lang w:eastAsia="mk-MK"/>
        </w:rPr>
        <w:t>Financial intermediation, r</w:t>
      </w:r>
      <w:r w:rsidRPr="00D0374D">
        <w:rPr>
          <w:sz w:val="24"/>
          <w:szCs w:val="24"/>
          <w:lang w:eastAsia="mk-MK"/>
        </w:rPr>
        <w:t xml:space="preserve">eal estate, renting and </w:t>
      </w:r>
      <w:r w:rsidR="00906EC1">
        <w:rPr>
          <w:sz w:val="24"/>
          <w:szCs w:val="24"/>
          <w:lang w:eastAsia="mk-MK"/>
        </w:rPr>
        <w:t xml:space="preserve">other </w:t>
      </w:r>
      <w:r w:rsidRPr="00D0374D">
        <w:rPr>
          <w:sz w:val="24"/>
          <w:szCs w:val="24"/>
          <w:lang w:eastAsia="mk-MK"/>
        </w:rPr>
        <w:t xml:space="preserve">business </w:t>
      </w:r>
      <w:r w:rsidR="00906EC1">
        <w:rPr>
          <w:sz w:val="24"/>
          <w:szCs w:val="24"/>
          <w:lang w:eastAsia="mk-MK"/>
        </w:rPr>
        <w:t xml:space="preserve">and social </w:t>
      </w:r>
      <w:r w:rsidRPr="00D0374D">
        <w:rPr>
          <w:sz w:val="24"/>
          <w:szCs w:val="24"/>
          <w:lang w:eastAsia="mk-MK"/>
        </w:rPr>
        <w:t xml:space="preserve">activities, </w:t>
      </w:r>
      <w:r>
        <w:rPr>
          <w:sz w:val="24"/>
          <w:szCs w:val="24"/>
          <w:lang w:eastAsia="mk-MK"/>
        </w:rPr>
        <w:t xml:space="preserve">had the highest contribution </w:t>
      </w:r>
      <w:r w:rsidR="00396212">
        <w:rPr>
          <w:sz w:val="24"/>
          <w:szCs w:val="24"/>
          <w:lang w:eastAsia="mk-MK"/>
        </w:rPr>
        <w:t xml:space="preserve">to </w:t>
      </w:r>
      <w:r>
        <w:rPr>
          <w:sz w:val="24"/>
          <w:szCs w:val="24"/>
          <w:lang w:eastAsia="mk-MK"/>
        </w:rPr>
        <w:t>the GVA of around 20%;</w:t>
      </w:r>
      <w:r w:rsidRPr="004C3C61">
        <w:rPr>
          <w:sz w:val="24"/>
          <w:szCs w:val="24"/>
          <w:lang w:eastAsia="mk-MK"/>
        </w:rPr>
        <w:t xml:space="preserve"> </w:t>
      </w:r>
      <w:r w:rsidR="00906EC1" w:rsidRPr="00D0374D">
        <w:rPr>
          <w:sz w:val="24"/>
          <w:szCs w:val="24"/>
          <w:lang w:eastAsia="mk-MK"/>
        </w:rPr>
        <w:t>Mining and quarrying, Manufacturing and Electricity, gas and water supply</w:t>
      </w:r>
      <w:r w:rsidR="00906EC1">
        <w:rPr>
          <w:sz w:val="24"/>
          <w:szCs w:val="24"/>
          <w:lang w:eastAsia="mk-MK"/>
        </w:rPr>
        <w:t xml:space="preserve"> – 14%; </w:t>
      </w:r>
      <w:r w:rsidR="00906EC1" w:rsidRPr="00D0374D">
        <w:rPr>
          <w:sz w:val="24"/>
          <w:szCs w:val="24"/>
          <w:lang w:eastAsia="mk-MK"/>
        </w:rPr>
        <w:t xml:space="preserve">Wholesale and retail trade; repair of motor vehicles, motorcycles and personal and household goods </w:t>
      </w:r>
      <w:r w:rsidR="00906EC1" w:rsidRPr="00542AE0">
        <w:rPr>
          <w:sz w:val="24"/>
          <w:szCs w:val="24"/>
          <w:lang w:eastAsia="mk-MK"/>
        </w:rPr>
        <w:t>(</w:t>
      </w:r>
      <w:r w:rsidR="00906EC1">
        <w:rPr>
          <w:sz w:val="24"/>
          <w:szCs w:val="24"/>
          <w:lang w:eastAsia="mk-MK"/>
        </w:rPr>
        <w:t>13</w:t>
      </w:r>
      <w:r w:rsidR="00906EC1" w:rsidRPr="00542AE0">
        <w:rPr>
          <w:sz w:val="24"/>
          <w:szCs w:val="24"/>
          <w:lang w:eastAsia="mk-MK"/>
        </w:rPr>
        <w:t>%)</w:t>
      </w:r>
      <w:r w:rsidR="00906EC1">
        <w:rPr>
          <w:sz w:val="24"/>
          <w:szCs w:val="24"/>
          <w:lang w:eastAsia="mk-MK"/>
        </w:rPr>
        <w:t>, Agriculture (including forestry, hunting and fisheries) – 9%;  and Construction (8,5%)</w:t>
      </w:r>
      <w:r w:rsidR="00906EC1" w:rsidRPr="00542AE0">
        <w:rPr>
          <w:sz w:val="24"/>
          <w:szCs w:val="24"/>
          <w:lang w:eastAsia="mk-MK"/>
        </w:rPr>
        <w:t>.</w:t>
      </w:r>
      <w:r w:rsidR="00906EC1">
        <w:rPr>
          <w:sz w:val="24"/>
          <w:szCs w:val="24"/>
          <w:lang w:eastAsia="mk-MK"/>
        </w:rPr>
        <w:t xml:space="preserve"> Agriculture from being the third contributor in GDP has dropped as fourth although its share in GDP has remained steady (around 9%) comparing in the last 6 years.</w:t>
      </w:r>
    </w:p>
    <w:p w:rsidR="00906EC1" w:rsidRDefault="00906EC1" w:rsidP="00906EC1">
      <w:pPr>
        <w:spacing w:before="120" w:line="276" w:lineRule="auto"/>
        <w:rPr>
          <w:sz w:val="24"/>
          <w:szCs w:val="24"/>
          <w:lang w:eastAsia="mk-MK"/>
        </w:rPr>
      </w:pPr>
      <w:r w:rsidRPr="00906EC1">
        <w:rPr>
          <w:sz w:val="24"/>
          <w:szCs w:val="24"/>
          <w:lang w:eastAsia="mk-MK"/>
        </w:rPr>
        <w:t>In terms of the structure of total employment</w:t>
      </w:r>
      <w:r>
        <w:rPr>
          <w:sz w:val="24"/>
          <w:szCs w:val="24"/>
          <w:lang w:eastAsia="mk-MK"/>
        </w:rPr>
        <w:t xml:space="preserve"> in the country</w:t>
      </w:r>
      <w:r w:rsidRPr="00906EC1">
        <w:rPr>
          <w:sz w:val="24"/>
          <w:szCs w:val="24"/>
          <w:lang w:eastAsia="mk-MK"/>
        </w:rPr>
        <w:t xml:space="preserve">, data for 2012 show that </w:t>
      </w:r>
      <w:r>
        <w:rPr>
          <w:sz w:val="24"/>
          <w:szCs w:val="24"/>
          <w:lang w:eastAsia="mk-MK"/>
        </w:rPr>
        <w:t>24,8</w:t>
      </w:r>
      <w:r w:rsidRPr="00906EC1">
        <w:rPr>
          <w:sz w:val="24"/>
          <w:szCs w:val="24"/>
          <w:lang w:eastAsia="mk-MK"/>
        </w:rPr>
        <w:t>% of</w:t>
      </w:r>
      <w:r>
        <w:rPr>
          <w:sz w:val="24"/>
          <w:szCs w:val="24"/>
          <w:lang w:eastAsia="mk-MK"/>
        </w:rPr>
        <w:t xml:space="preserve"> </w:t>
      </w:r>
      <w:r w:rsidRPr="00906EC1">
        <w:rPr>
          <w:sz w:val="24"/>
          <w:szCs w:val="24"/>
          <w:lang w:eastAsia="mk-MK"/>
        </w:rPr>
        <w:t>people</w:t>
      </w:r>
      <w:r>
        <w:rPr>
          <w:sz w:val="24"/>
          <w:szCs w:val="24"/>
          <w:lang w:eastAsia="mk-MK"/>
        </w:rPr>
        <w:t xml:space="preserve"> </w:t>
      </w:r>
      <w:r w:rsidRPr="00906EC1">
        <w:rPr>
          <w:sz w:val="24"/>
          <w:szCs w:val="24"/>
          <w:lang w:eastAsia="mk-MK"/>
        </w:rPr>
        <w:t>were employed in the primary sector (agriculture, forestry and</w:t>
      </w:r>
      <w:r>
        <w:rPr>
          <w:sz w:val="24"/>
          <w:szCs w:val="24"/>
          <w:lang w:eastAsia="mk-MK"/>
        </w:rPr>
        <w:t xml:space="preserve"> </w:t>
      </w:r>
      <w:r w:rsidRPr="00906EC1">
        <w:rPr>
          <w:sz w:val="24"/>
          <w:szCs w:val="24"/>
          <w:lang w:eastAsia="mk-MK"/>
        </w:rPr>
        <w:t xml:space="preserve">fishing), </w:t>
      </w:r>
      <w:r>
        <w:rPr>
          <w:sz w:val="24"/>
          <w:szCs w:val="24"/>
          <w:lang w:eastAsia="mk-MK"/>
        </w:rPr>
        <w:t>23,4</w:t>
      </w:r>
      <w:r w:rsidRPr="00906EC1">
        <w:rPr>
          <w:sz w:val="24"/>
          <w:szCs w:val="24"/>
          <w:lang w:eastAsia="mk-MK"/>
        </w:rPr>
        <w:t xml:space="preserve">% in the secondary sector (industry and construction) and </w:t>
      </w:r>
      <w:r>
        <w:rPr>
          <w:sz w:val="24"/>
          <w:szCs w:val="24"/>
          <w:lang w:eastAsia="mk-MK"/>
        </w:rPr>
        <w:t>51,8</w:t>
      </w:r>
      <w:r w:rsidRPr="00906EC1">
        <w:rPr>
          <w:sz w:val="24"/>
          <w:szCs w:val="24"/>
          <w:lang w:eastAsia="mk-MK"/>
        </w:rPr>
        <w:t>% in</w:t>
      </w:r>
      <w:r>
        <w:rPr>
          <w:sz w:val="24"/>
          <w:szCs w:val="24"/>
          <w:lang w:eastAsia="mk-MK"/>
        </w:rPr>
        <w:t xml:space="preserve"> </w:t>
      </w:r>
      <w:r w:rsidRPr="00906EC1">
        <w:rPr>
          <w:sz w:val="24"/>
          <w:szCs w:val="24"/>
          <w:lang w:eastAsia="mk-MK"/>
        </w:rPr>
        <w:t>the tertiary</w:t>
      </w:r>
      <w:r>
        <w:rPr>
          <w:sz w:val="24"/>
          <w:szCs w:val="24"/>
          <w:lang w:eastAsia="mk-MK"/>
        </w:rPr>
        <w:t xml:space="preserve"> </w:t>
      </w:r>
      <w:r w:rsidRPr="00906EC1">
        <w:rPr>
          <w:sz w:val="24"/>
          <w:szCs w:val="24"/>
          <w:lang w:eastAsia="mk-MK"/>
        </w:rPr>
        <w:t xml:space="preserve">sector (services and others). </w:t>
      </w:r>
    </w:p>
    <w:p w:rsidR="00F32537" w:rsidRDefault="00F32537" w:rsidP="00906EC1">
      <w:pPr>
        <w:spacing w:before="120" w:line="276" w:lineRule="auto"/>
        <w:rPr>
          <w:sz w:val="24"/>
          <w:szCs w:val="24"/>
          <w:lang w:eastAsia="mk-MK"/>
        </w:rPr>
      </w:pPr>
      <w:r w:rsidRPr="00F32537">
        <w:rPr>
          <w:sz w:val="24"/>
          <w:szCs w:val="24"/>
          <w:lang w:eastAsia="mk-MK"/>
        </w:rPr>
        <w:t>Despite these recent improvements</w:t>
      </w:r>
      <w:r w:rsidR="00D0374D">
        <w:rPr>
          <w:sz w:val="24"/>
          <w:szCs w:val="24"/>
          <w:lang w:eastAsia="mk-MK"/>
        </w:rPr>
        <w:t xml:space="preserve"> in emerging economic drivers</w:t>
      </w:r>
      <w:r w:rsidRPr="00F32537">
        <w:rPr>
          <w:sz w:val="24"/>
          <w:szCs w:val="24"/>
          <w:lang w:eastAsia="mk-MK"/>
        </w:rPr>
        <w:t>, the country stil</w:t>
      </w:r>
      <w:r>
        <w:rPr>
          <w:sz w:val="24"/>
          <w:szCs w:val="24"/>
          <w:lang w:eastAsia="mk-MK"/>
        </w:rPr>
        <w:t xml:space="preserve">l faces considerable challenges </w:t>
      </w:r>
      <w:r w:rsidRPr="00F32537">
        <w:rPr>
          <w:sz w:val="24"/>
          <w:szCs w:val="24"/>
          <w:lang w:eastAsia="mk-MK"/>
        </w:rPr>
        <w:t>in achieving sustained rapid growth and lowering unemployment.</w:t>
      </w:r>
    </w:p>
    <w:p w:rsidR="008F265E" w:rsidRPr="008F265E" w:rsidRDefault="00BA6DDE" w:rsidP="008F265E">
      <w:pPr>
        <w:spacing w:before="120" w:line="276" w:lineRule="auto"/>
        <w:rPr>
          <w:sz w:val="24"/>
          <w:szCs w:val="24"/>
        </w:rPr>
      </w:pPr>
      <w:r w:rsidRPr="00542AE0">
        <w:rPr>
          <w:sz w:val="24"/>
          <w:szCs w:val="24"/>
          <w:lang w:eastAsia="mk-MK"/>
        </w:rPr>
        <w:t xml:space="preserve">Macedonia's economy is largely dependent on external trade, leaving it vulnerable to economic trends in the EU and other major trading partners. The future success of the economy </w:t>
      </w:r>
      <w:r w:rsidR="00D0374D">
        <w:rPr>
          <w:sz w:val="24"/>
          <w:szCs w:val="24"/>
          <w:lang w:eastAsia="mk-MK"/>
        </w:rPr>
        <w:t>principally</w:t>
      </w:r>
      <w:r w:rsidR="00D0374D" w:rsidRPr="00542AE0">
        <w:rPr>
          <w:sz w:val="24"/>
          <w:szCs w:val="24"/>
          <w:lang w:eastAsia="mk-MK"/>
        </w:rPr>
        <w:t xml:space="preserve"> </w:t>
      </w:r>
      <w:r w:rsidRPr="00542AE0">
        <w:rPr>
          <w:sz w:val="24"/>
          <w:szCs w:val="24"/>
          <w:lang w:eastAsia="mk-MK"/>
        </w:rPr>
        <w:t>depends on the successful implementation of a broad range of structural economic reforms, especially with regards to further improvement of the business environment, enhanced support to innovativeness, entrepreneurship and</w:t>
      </w:r>
      <w:r w:rsidR="00D0374D">
        <w:rPr>
          <w:sz w:val="24"/>
          <w:szCs w:val="24"/>
          <w:lang w:eastAsia="mk-MK"/>
        </w:rPr>
        <w:t xml:space="preserve"> development of</w:t>
      </w:r>
      <w:r w:rsidRPr="00542AE0">
        <w:rPr>
          <w:sz w:val="24"/>
          <w:szCs w:val="24"/>
          <w:lang w:eastAsia="mk-MK"/>
        </w:rPr>
        <w:t xml:space="preserve"> micro, small and medium-sized enterprises, promotion of human capital, as well as increased export support and </w:t>
      </w:r>
      <w:r w:rsidR="00D0374D">
        <w:rPr>
          <w:sz w:val="24"/>
          <w:szCs w:val="24"/>
          <w:lang w:eastAsia="mk-MK"/>
        </w:rPr>
        <w:t xml:space="preserve">external </w:t>
      </w:r>
      <w:r w:rsidRPr="00542AE0">
        <w:rPr>
          <w:sz w:val="24"/>
          <w:szCs w:val="24"/>
          <w:lang w:eastAsia="mk-MK"/>
        </w:rPr>
        <w:t>promotion.</w:t>
      </w:r>
      <w:r w:rsidR="008F265E" w:rsidRPr="008F265E">
        <w:rPr>
          <w:sz w:val="24"/>
          <w:szCs w:val="24"/>
        </w:rPr>
        <w:t xml:space="preserve"> </w:t>
      </w:r>
      <w:r w:rsidR="008F265E">
        <w:rPr>
          <w:sz w:val="24"/>
          <w:szCs w:val="24"/>
        </w:rPr>
        <w:t xml:space="preserve">In addition to the structural reforms, the </w:t>
      </w:r>
      <w:r w:rsidR="00695D96">
        <w:rPr>
          <w:sz w:val="24"/>
          <w:szCs w:val="24"/>
        </w:rPr>
        <w:t>economic</w:t>
      </w:r>
      <w:r w:rsidR="008F265E">
        <w:rPr>
          <w:sz w:val="24"/>
          <w:szCs w:val="24"/>
        </w:rPr>
        <w:t xml:space="preserve"> growth depends on the increase of </w:t>
      </w:r>
      <w:r w:rsidR="008F265E" w:rsidRPr="008F265E">
        <w:rPr>
          <w:sz w:val="24"/>
          <w:szCs w:val="24"/>
        </w:rPr>
        <w:t>public investments</w:t>
      </w:r>
      <w:r w:rsidR="008F265E">
        <w:rPr>
          <w:sz w:val="24"/>
          <w:szCs w:val="24"/>
        </w:rPr>
        <w:t xml:space="preserve"> </w:t>
      </w:r>
      <w:r w:rsidR="008F265E" w:rsidRPr="008F265E">
        <w:rPr>
          <w:sz w:val="24"/>
          <w:szCs w:val="24"/>
        </w:rPr>
        <w:t xml:space="preserve">including </w:t>
      </w:r>
      <w:r w:rsidR="008F265E">
        <w:rPr>
          <w:sz w:val="24"/>
          <w:szCs w:val="24"/>
        </w:rPr>
        <w:t xml:space="preserve">intensive investments in </w:t>
      </w:r>
      <w:r w:rsidR="008F265E" w:rsidRPr="008F265E">
        <w:rPr>
          <w:sz w:val="24"/>
          <w:szCs w:val="24"/>
        </w:rPr>
        <w:t>providing the necessary infrastructure to promote private investments</w:t>
      </w:r>
      <w:r w:rsidR="008F265E">
        <w:rPr>
          <w:sz w:val="24"/>
          <w:szCs w:val="24"/>
        </w:rPr>
        <w:t xml:space="preserve"> and job creation in particular to the sectors with multiplier effects.</w:t>
      </w:r>
    </w:p>
    <w:p w:rsidR="00BA6DDE" w:rsidRDefault="00BA6DDE" w:rsidP="00E50304">
      <w:pPr>
        <w:spacing w:before="120" w:line="276" w:lineRule="auto"/>
        <w:rPr>
          <w:sz w:val="24"/>
          <w:szCs w:val="24"/>
          <w:lang w:eastAsia="mk-MK"/>
        </w:rPr>
      </w:pPr>
      <w:r w:rsidRPr="00542AE0">
        <w:rPr>
          <w:sz w:val="24"/>
          <w:szCs w:val="24"/>
          <w:lang w:eastAsia="mk-MK"/>
        </w:rPr>
        <w:t>Economic growth and improvements in employment in recent years have not translated into significant poverty reduction in Macedonia</w:t>
      </w:r>
      <w:r w:rsidR="00BC272F">
        <w:rPr>
          <w:rStyle w:val="FootnoteReference"/>
          <w:sz w:val="24"/>
          <w:szCs w:val="24"/>
          <w:lang w:eastAsia="mk-MK"/>
        </w:rPr>
        <w:footnoteReference w:id="10"/>
      </w:r>
      <w:r w:rsidR="00A849E6">
        <w:rPr>
          <w:sz w:val="24"/>
          <w:szCs w:val="24"/>
          <w:lang w:eastAsia="mk-MK"/>
        </w:rPr>
        <w:t xml:space="preserve"> being measure</w:t>
      </w:r>
      <w:r w:rsidR="00A53B80">
        <w:rPr>
          <w:sz w:val="24"/>
          <w:szCs w:val="24"/>
          <w:lang w:eastAsia="mk-MK"/>
        </w:rPr>
        <w:t xml:space="preserve">d </w:t>
      </w:r>
      <w:r w:rsidR="00A849E6">
        <w:rPr>
          <w:sz w:val="24"/>
          <w:szCs w:val="24"/>
          <w:lang w:eastAsia="mk-MK"/>
        </w:rPr>
        <w:t xml:space="preserve">at around 30% </w:t>
      </w:r>
      <w:r w:rsidR="00A53B80">
        <w:rPr>
          <w:sz w:val="24"/>
          <w:szCs w:val="24"/>
          <w:lang w:eastAsia="mk-MK"/>
        </w:rPr>
        <w:t xml:space="preserve">of </w:t>
      </w:r>
      <w:r w:rsidR="00A53B80">
        <w:t>population</w:t>
      </w:r>
      <w:r w:rsidR="00A849E6">
        <w:t xml:space="preserve"> living at risk of poverty in the period 2003-2008. </w:t>
      </w:r>
      <w:r w:rsidRPr="00542AE0">
        <w:rPr>
          <w:sz w:val="24"/>
          <w:szCs w:val="24"/>
          <w:lang w:eastAsia="mk-MK"/>
        </w:rPr>
        <w:t>The newly introduced</w:t>
      </w:r>
      <w:r w:rsidR="00357F79">
        <w:rPr>
          <w:sz w:val="24"/>
          <w:szCs w:val="24"/>
          <w:lang w:eastAsia="mk-MK"/>
        </w:rPr>
        <w:t xml:space="preserve"> Annual</w:t>
      </w:r>
      <w:r w:rsidRPr="00542AE0">
        <w:rPr>
          <w:sz w:val="24"/>
          <w:szCs w:val="24"/>
          <w:lang w:eastAsia="mk-MK"/>
        </w:rPr>
        <w:t xml:space="preserve"> Survey of Income and Living Conditions (SILC)</w:t>
      </w:r>
      <w:r w:rsidR="00357F79">
        <w:rPr>
          <w:sz w:val="24"/>
          <w:szCs w:val="24"/>
          <w:lang w:eastAsia="mk-MK"/>
        </w:rPr>
        <w:t xml:space="preserve"> by SSO</w:t>
      </w:r>
      <w:r w:rsidRPr="00542AE0">
        <w:rPr>
          <w:sz w:val="24"/>
          <w:szCs w:val="24"/>
          <w:lang w:eastAsia="mk-MK"/>
        </w:rPr>
        <w:t xml:space="preserve">, available for 2010 and 2011, </w:t>
      </w:r>
      <w:r w:rsidR="00A849E6">
        <w:rPr>
          <w:sz w:val="24"/>
          <w:szCs w:val="24"/>
          <w:lang w:eastAsia="mk-MK"/>
        </w:rPr>
        <w:t>has resulted</w:t>
      </w:r>
      <w:r w:rsidRPr="00542AE0">
        <w:rPr>
          <w:sz w:val="24"/>
          <w:szCs w:val="24"/>
          <w:lang w:eastAsia="mk-MK"/>
        </w:rPr>
        <w:t xml:space="preserve"> that poverty remained largely unchanged, at 27</w:t>
      </w:r>
      <w:r w:rsidR="00396212">
        <w:rPr>
          <w:sz w:val="24"/>
          <w:szCs w:val="24"/>
          <w:lang w:eastAsia="mk-MK"/>
        </w:rPr>
        <w:t>,</w:t>
      </w:r>
      <w:r w:rsidRPr="00542AE0">
        <w:rPr>
          <w:sz w:val="24"/>
          <w:szCs w:val="24"/>
          <w:lang w:eastAsia="mk-MK"/>
        </w:rPr>
        <w:t>3 percent</w:t>
      </w:r>
      <w:r w:rsidR="00357F79">
        <w:rPr>
          <w:sz w:val="24"/>
          <w:szCs w:val="24"/>
          <w:lang w:eastAsia="mk-MK"/>
        </w:rPr>
        <w:t xml:space="preserve"> </w:t>
      </w:r>
      <w:r w:rsidRPr="00542AE0">
        <w:rPr>
          <w:sz w:val="24"/>
          <w:szCs w:val="24"/>
          <w:lang w:eastAsia="mk-MK"/>
        </w:rPr>
        <w:t>in 2010 and 27</w:t>
      </w:r>
      <w:r w:rsidR="00396212">
        <w:rPr>
          <w:sz w:val="24"/>
          <w:szCs w:val="24"/>
          <w:lang w:eastAsia="mk-MK"/>
        </w:rPr>
        <w:t>,</w:t>
      </w:r>
      <w:r w:rsidRPr="00542AE0">
        <w:rPr>
          <w:sz w:val="24"/>
          <w:szCs w:val="24"/>
          <w:lang w:eastAsia="mk-MK"/>
        </w:rPr>
        <w:t xml:space="preserve">1 percent in 2011. </w:t>
      </w:r>
      <w:r w:rsidR="00A849E6" w:rsidRPr="00A849E6">
        <w:rPr>
          <w:sz w:val="24"/>
          <w:szCs w:val="24"/>
          <w:lang w:eastAsia="mk-MK"/>
        </w:rPr>
        <w:t>The welfare of the poorest 40 percent of the</w:t>
      </w:r>
      <w:r w:rsidR="00A849E6">
        <w:rPr>
          <w:sz w:val="24"/>
          <w:szCs w:val="24"/>
          <w:lang w:eastAsia="mk-MK"/>
        </w:rPr>
        <w:t xml:space="preserve"> </w:t>
      </w:r>
      <w:r w:rsidR="00A849E6" w:rsidRPr="00A849E6">
        <w:rPr>
          <w:sz w:val="24"/>
          <w:szCs w:val="24"/>
          <w:lang w:eastAsia="mk-MK"/>
        </w:rPr>
        <w:t>population has not improved eithe</w:t>
      </w:r>
      <w:r w:rsidR="00A849E6">
        <w:rPr>
          <w:sz w:val="24"/>
          <w:szCs w:val="24"/>
          <w:lang w:eastAsia="mk-MK"/>
        </w:rPr>
        <w:t xml:space="preserve">r. This is attributed to the </w:t>
      </w:r>
      <w:r w:rsidR="00E50304">
        <w:rPr>
          <w:sz w:val="24"/>
          <w:szCs w:val="24"/>
          <w:lang w:eastAsia="mk-MK"/>
        </w:rPr>
        <w:t xml:space="preserve">fact that the majority of the poorest population are </w:t>
      </w:r>
      <w:r w:rsidR="00A849E6">
        <w:rPr>
          <w:sz w:val="24"/>
          <w:szCs w:val="24"/>
          <w:lang w:eastAsia="mk-MK"/>
        </w:rPr>
        <w:t xml:space="preserve">low-skilled </w:t>
      </w:r>
      <w:r w:rsidR="00E50304">
        <w:rPr>
          <w:sz w:val="24"/>
          <w:szCs w:val="24"/>
          <w:lang w:eastAsia="mk-MK"/>
        </w:rPr>
        <w:t>labour with limited income earning potential</w:t>
      </w:r>
      <w:r w:rsidR="00A849E6">
        <w:rPr>
          <w:sz w:val="24"/>
          <w:szCs w:val="24"/>
          <w:lang w:eastAsia="mk-MK"/>
        </w:rPr>
        <w:t xml:space="preserve"> thus being unable to </w:t>
      </w:r>
      <w:r w:rsidR="00E50304">
        <w:rPr>
          <w:sz w:val="24"/>
          <w:szCs w:val="24"/>
          <w:lang w:eastAsia="mk-MK"/>
        </w:rPr>
        <w:t>gain</w:t>
      </w:r>
      <w:r w:rsidR="00A849E6">
        <w:rPr>
          <w:sz w:val="24"/>
          <w:szCs w:val="24"/>
          <w:lang w:eastAsia="mk-MK"/>
        </w:rPr>
        <w:t xml:space="preserve"> from the economic growth</w:t>
      </w:r>
      <w:r w:rsidR="00E50304">
        <w:rPr>
          <w:sz w:val="24"/>
          <w:szCs w:val="24"/>
          <w:lang w:eastAsia="mk-MK"/>
        </w:rPr>
        <w:t xml:space="preserve"> of the sectors acquiring high skilled and educated labour.</w:t>
      </w:r>
      <w:r w:rsidR="00A849E6">
        <w:rPr>
          <w:sz w:val="24"/>
          <w:szCs w:val="24"/>
          <w:lang w:eastAsia="mk-MK"/>
        </w:rPr>
        <w:t xml:space="preserve"> </w:t>
      </w:r>
      <w:r w:rsidR="00E50304">
        <w:rPr>
          <w:sz w:val="24"/>
          <w:szCs w:val="24"/>
          <w:lang w:eastAsia="mk-MK"/>
        </w:rPr>
        <w:t>Although, the labour policy measures had resulted in decrease of the rates of labour taxation, pension and social protection, these rates are still largely affecting the low-wage earners.</w:t>
      </w:r>
    </w:p>
    <w:p w:rsidR="00E50304" w:rsidRPr="00E50304" w:rsidRDefault="00E50304" w:rsidP="00E50304">
      <w:pPr>
        <w:shd w:val="clear" w:color="auto" w:fill="FFFFFF"/>
        <w:spacing w:line="276" w:lineRule="auto"/>
        <w:rPr>
          <w:sz w:val="24"/>
          <w:szCs w:val="24"/>
        </w:rPr>
      </w:pPr>
      <w:r w:rsidRPr="00E50304">
        <w:rPr>
          <w:sz w:val="24"/>
          <w:szCs w:val="24"/>
        </w:rPr>
        <w:t>Export growth accelerated in 2013 as</w:t>
      </w:r>
      <w:r>
        <w:rPr>
          <w:sz w:val="24"/>
          <w:szCs w:val="24"/>
        </w:rPr>
        <w:t xml:space="preserve"> the country has diversified its exports in recent years both in terms of products and destinations. Export growth reached 6</w:t>
      </w:r>
      <w:r w:rsidR="00396212">
        <w:rPr>
          <w:sz w:val="24"/>
          <w:szCs w:val="24"/>
        </w:rPr>
        <w:t>,</w:t>
      </w:r>
      <w:r>
        <w:rPr>
          <w:sz w:val="24"/>
          <w:szCs w:val="24"/>
        </w:rPr>
        <w:t xml:space="preserve">6 percent in 2013, </w:t>
      </w:r>
      <w:r w:rsidRPr="00E50304">
        <w:rPr>
          <w:sz w:val="24"/>
          <w:szCs w:val="24"/>
        </w:rPr>
        <w:t>largely d</w:t>
      </w:r>
      <w:r>
        <w:rPr>
          <w:sz w:val="24"/>
          <w:szCs w:val="24"/>
        </w:rPr>
        <w:t xml:space="preserve">riven by an increase in </w:t>
      </w:r>
      <w:r w:rsidR="00396212">
        <w:rPr>
          <w:sz w:val="24"/>
          <w:szCs w:val="24"/>
        </w:rPr>
        <w:t xml:space="preserve">Foreign Direct Investment </w:t>
      </w:r>
      <w:r>
        <w:rPr>
          <w:sz w:val="24"/>
          <w:szCs w:val="24"/>
        </w:rPr>
        <w:t xml:space="preserve">(FDI) </w:t>
      </w:r>
      <w:r w:rsidRPr="00E50304">
        <w:rPr>
          <w:sz w:val="24"/>
          <w:szCs w:val="24"/>
        </w:rPr>
        <w:t>related exports</w:t>
      </w:r>
      <w:r>
        <w:rPr>
          <w:sz w:val="24"/>
          <w:szCs w:val="24"/>
        </w:rPr>
        <w:t xml:space="preserve">. </w:t>
      </w:r>
      <w:r w:rsidRPr="00E50304">
        <w:rPr>
          <w:sz w:val="24"/>
          <w:szCs w:val="24"/>
        </w:rPr>
        <w:t>Most</w:t>
      </w:r>
      <w:r>
        <w:rPr>
          <w:sz w:val="24"/>
          <w:szCs w:val="24"/>
        </w:rPr>
        <w:t xml:space="preserve"> </w:t>
      </w:r>
      <w:r w:rsidRPr="00E50304">
        <w:rPr>
          <w:sz w:val="24"/>
          <w:szCs w:val="24"/>
        </w:rPr>
        <w:t>FDI</w:t>
      </w:r>
      <w:r>
        <w:rPr>
          <w:sz w:val="24"/>
          <w:szCs w:val="24"/>
        </w:rPr>
        <w:t xml:space="preserve"> </w:t>
      </w:r>
      <w:r w:rsidRPr="00E50304">
        <w:rPr>
          <w:sz w:val="24"/>
          <w:szCs w:val="24"/>
        </w:rPr>
        <w:t>relat</w:t>
      </w:r>
      <w:r>
        <w:rPr>
          <w:sz w:val="24"/>
          <w:szCs w:val="24"/>
        </w:rPr>
        <w:t xml:space="preserve">ed exports are connected to the </w:t>
      </w:r>
      <w:r w:rsidRPr="00E50304">
        <w:rPr>
          <w:sz w:val="24"/>
          <w:szCs w:val="24"/>
        </w:rPr>
        <w:t>automobile ind</w:t>
      </w:r>
      <w:r>
        <w:rPr>
          <w:sz w:val="24"/>
          <w:szCs w:val="24"/>
        </w:rPr>
        <w:t xml:space="preserve">ustry and include goods such as </w:t>
      </w:r>
      <w:r w:rsidRPr="00E50304">
        <w:rPr>
          <w:sz w:val="24"/>
          <w:szCs w:val="24"/>
        </w:rPr>
        <w:t>catalysts and e</w:t>
      </w:r>
      <w:r>
        <w:rPr>
          <w:sz w:val="24"/>
          <w:szCs w:val="24"/>
        </w:rPr>
        <w:t xml:space="preserve">lectronic dashboard components. </w:t>
      </w:r>
      <w:r w:rsidRPr="00E50304">
        <w:rPr>
          <w:sz w:val="24"/>
          <w:szCs w:val="24"/>
        </w:rPr>
        <w:t xml:space="preserve">Tobacco products, </w:t>
      </w:r>
      <w:r>
        <w:rPr>
          <w:sz w:val="24"/>
          <w:szCs w:val="24"/>
        </w:rPr>
        <w:t xml:space="preserve">fresh vegetables, and furniture </w:t>
      </w:r>
      <w:r w:rsidRPr="00E50304">
        <w:rPr>
          <w:sz w:val="24"/>
          <w:szCs w:val="24"/>
        </w:rPr>
        <w:t>have also sign</w:t>
      </w:r>
      <w:r>
        <w:rPr>
          <w:sz w:val="24"/>
          <w:szCs w:val="24"/>
        </w:rPr>
        <w:t xml:space="preserve">ificantly contributed to export growth. By contrast, iron, steel, and apparel as </w:t>
      </w:r>
      <w:r w:rsidRPr="00E50304">
        <w:rPr>
          <w:sz w:val="24"/>
          <w:szCs w:val="24"/>
        </w:rPr>
        <w:t>traditional export goods, have</w:t>
      </w:r>
      <w:r>
        <w:rPr>
          <w:sz w:val="24"/>
          <w:szCs w:val="24"/>
        </w:rPr>
        <w:t xml:space="preserve"> fallen </w:t>
      </w:r>
      <w:r w:rsidRPr="00E50304">
        <w:rPr>
          <w:sz w:val="24"/>
          <w:szCs w:val="24"/>
        </w:rPr>
        <w:t>in importance</w:t>
      </w:r>
      <w:r>
        <w:rPr>
          <w:sz w:val="24"/>
          <w:szCs w:val="24"/>
        </w:rPr>
        <w:t xml:space="preserve">. </w:t>
      </w:r>
      <w:r w:rsidRPr="00E50304">
        <w:rPr>
          <w:sz w:val="24"/>
          <w:szCs w:val="24"/>
        </w:rPr>
        <w:t>Notwithstandi</w:t>
      </w:r>
      <w:r>
        <w:rPr>
          <w:sz w:val="24"/>
          <w:szCs w:val="24"/>
        </w:rPr>
        <w:t>ng the strong export growth, the country</w:t>
      </w:r>
      <w:r w:rsidRPr="00E50304">
        <w:rPr>
          <w:sz w:val="24"/>
          <w:szCs w:val="24"/>
        </w:rPr>
        <w:t xml:space="preserve"> has </w:t>
      </w:r>
      <w:r>
        <w:rPr>
          <w:sz w:val="24"/>
          <w:szCs w:val="24"/>
        </w:rPr>
        <w:t xml:space="preserve">been running persistent current account deficits, mainly because of high oil and </w:t>
      </w:r>
      <w:r w:rsidR="00DC168C">
        <w:rPr>
          <w:sz w:val="24"/>
          <w:szCs w:val="24"/>
        </w:rPr>
        <w:t>electricity imports.</w:t>
      </w:r>
    </w:p>
    <w:p w:rsidR="00BC272F" w:rsidRDefault="00BC272F" w:rsidP="00E50304">
      <w:pPr>
        <w:shd w:val="clear" w:color="auto" w:fill="FFFFFF"/>
        <w:spacing w:line="276" w:lineRule="auto"/>
        <w:rPr>
          <w:sz w:val="24"/>
          <w:szCs w:val="24"/>
        </w:rPr>
      </w:pPr>
      <w:r>
        <w:rPr>
          <w:sz w:val="24"/>
          <w:szCs w:val="24"/>
        </w:rPr>
        <w:t>T</w:t>
      </w:r>
      <w:r w:rsidRPr="00BC272F">
        <w:rPr>
          <w:sz w:val="24"/>
          <w:szCs w:val="24"/>
        </w:rPr>
        <w:t xml:space="preserve">he Government is pursuing an active strategy to attract FDI. Net FDI reached </w:t>
      </w:r>
      <w:r w:rsidR="00D74477">
        <w:rPr>
          <w:sz w:val="24"/>
          <w:szCs w:val="24"/>
        </w:rPr>
        <w:t>6</w:t>
      </w:r>
      <w:r w:rsidRPr="00BC272F">
        <w:rPr>
          <w:sz w:val="24"/>
          <w:szCs w:val="24"/>
        </w:rPr>
        <w:t xml:space="preserve"> percent </w:t>
      </w:r>
      <w:r>
        <w:rPr>
          <w:sz w:val="24"/>
          <w:szCs w:val="24"/>
        </w:rPr>
        <w:t xml:space="preserve">of GDP </w:t>
      </w:r>
      <w:r w:rsidRPr="00BC272F">
        <w:rPr>
          <w:sz w:val="24"/>
          <w:szCs w:val="24"/>
        </w:rPr>
        <w:t xml:space="preserve">in 2008 </w:t>
      </w:r>
      <w:r w:rsidR="00F25ACA">
        <w:rPr>
          <w:sz w:val="24"/>
          <w:szCs w:val="24"/>
        </w:rPr>
        <w:t>(399</w:t>
      </w:r>
      <w:r w:rsidR="00396212">
        <w:rPr>
          <w:sz w:val="24"/>
          <w:szCs w:val="24"/>
        </w:rPr>
        <w:t>,</w:t>
      </w:r>
      <w:r w:rsidR="00F25ACA">
        <w:rPr>
          <w:sz w:val="24"/>
          <w:szCs w:val="24"/>
        </w:rPr>
        <w:t xml:space="preserve">9 million </w:t>
      </w:r>
      <w:r w:rsidR="00A53B80">
        <w:rPr>
          <w:sz w:val="24"/>
          <w:szCs w:val="24"/>
        </w:rPr>
        <w:t xml:space="preserve">EUR) </w:t>
      </w:r>
      <w:r w:rsidRPr="00BC272F">
        <w:rPr>
          <w:sz w:val="24"/>
          <w:szCs w:val="24"/>
        </w:rPr>
        <w:t xml:space="preserve">and </w:t>
      </w:r>
      <w:r w:rsidR="00D74477">
        <w:rPr>
          <w:sz w:val="24"/>
          <w:szCs w:val="24"/>
        </w:rPr>
        <w:t xml:space="preserve">due to the crisis in the </w:t>
      </w:r>
      <w:r w:rsidR="00D74477">
        <w:rPr>
          <w:sz w:val="24"/>
          <w:szCs w:val="24"/>
          <w:lang w:eastAsia="mk-MK"/>
        </w:rPr>
        <w:t>global econom</w:t>
      </w:r>
      <w:r w:rsidR="00D74477" w:rsidRPr="00613CAA">
        <w:rPr>
          <w:sz w:val="24"/>
          <w:szCs w:val="24"/>
          <w:lang w:eastAsia="mk-MK"/>
        </w:rPr>
        <w:t>y</w:t>
      </w:r>
      <w:r w:rsidR="00D74477" w:rsidRPr="00BC272F">
        <w:rPr>
          <w:sz w:val="24"/>
          <w:szCs w:val="24"/>
        </w:rPr>
        <w:t xml:space="preserve"> </w:t>
      </w:r>
      <w:r w:rsidR="00D74477">
        <w:rPr>
          <w:sz w:val="24"/>
          <w:szCs w:val="24"/>
        </w:rPr>
        <w:t xml:space="preserve">and the EURO zone, </w:t>
      </w:r>
      <w:r w:rsidRPr="00BC272F">
        <w:rPr>
          <w:sz w:val="24"/>
          <w:szCs w:val="24"/>
        </w:rPr>
        <w:t xml:space="preserve">declined </w:t>
      </w:r>
      <w:r w:rsidR="00D74477">
        <w:rPr>
          <w:sz w:val="24"/>
          <w:szCs w:val="24"/>
        </w:rPr>
        <w:t>in the last years reaching 3</w:t>
      </w:r>
      <w:r w:rsidR="00396212">
        <w:rPr>
          <w:sz w:val="24"/>
          <w:szCs w:val="24"/>
        </w:rPr>
        <w:t>,</w:t>
      </w:r>
      <w:r w:rsidR="00D74477">
        <w:rPr>
          <w:sz w:val="24"/>
          <w:szCs w:val="24"/>
        </w:rPr>
        <w:t>3 percent of GDP in 2013.</w:t>
      </w:r>
      <w:r w:rsidRPr="00BC272F">
        <w:rPr>
          <w:sz w:val="24"/>
          <w:szCs w:val="24"/>
        </w:rPr>
        <w:t xml:space="preserve"> </w:t>
      </w:r>
      <w:r w:rsidR="00F25ACA">
        <w:rPr>
          <w:sz w:val="24"/>
          <w:szCs w:val="24"/>
        </w:rPr>
        <w:t xml:space="preserve">The Government embarked on an ambitious programme for FDI into the country which led to attraction of </w:t>
      </w:r>
      <w:r w:rsidR="00F25ACA" w:rsidRPr="00BC272F">
        <w:rPr>
          <w:sz w:val="24"/>
          <w:szCs w:val="24"/>
        </w:rPr>
        <w:t xml:space="preserve">important second-generation investments of already established companies </w:t>
      </w:r>
      <w:r w:rsidR="00F25ACA">
        <w:rPr>
          <w:sz w:val="24"/>
          <w:szCs w:val="24"/>
        </w:rPr>
        <w:t>in</w:t>
      </w:r>
      <w:r w:rsidRPr="00BC272F">
        <w:rPr>
          <w:sz w:val="24"/>
          <w:szCs w:val="24"/>
        </w:rPr>
        <w:t xml:space="preserve"> 2012 and 2013</w:t>
      </w:r>
      <w:r w:rsidR="00F25ACA">
        <w:rPr>
          <w:sz w:val="24"/>
          <w:szCs w:val="24"/>
        </w:rPr>
        <w:t>.</w:t>
      </w:r>
      <w:r w:rsidR="00E50304">
        <w:rPr>
          <w:sz w:val="24"/>
          <w:szCs w:val="24"/>
        </w:rPr>
        <w:t xml:space="preserve"> </w:t>
      </w:r>
      <w:r w:rsidR="00F25ACA">
        <w:rPr>
          <w:sz w:val="24"/>
          <w:szCs w:val="24"/>
        </w:rPr>
        <w:t xml:space="preserve">The </w:t>
      </w:r>
      <w:r w:rsidR="00A53B80">
        <w:rPr>
          <w:sz w:val="24"/>
          <w:szCs w:val="24"/>
        </w:rPr>
        <w:t xml:space="preserve">value </w:t>
      </w:r>
      <w:r w:rsidR="00F25ACA">
        <w:rPr>
          <w:sz w:val="24"/>
          <w:szCs w:val="24"/>
        </w:rPr>
        <w:t>of FDI in 2013 reached 251</w:t>
      </w:r>
      <w:r w:rsidR="00396212">
        <w:rPr>
          <w:sz w:val="24"/>
          <w:szCs w:val="24"/>
        </w:rPr>
        <w:t>,</w:t>
      </w:r>
      <w:r w:rsidR="00F25ACA">
        <w:rPr>
          <w:sz w:val="24"/>
          <w:szCs w:val="24"/>
        </w:rPr>
        <w:t xml:space="preserve">5 million </w:t>
      </w:r>
      <w:r w:rsidR="00A53B80">
        <w:rPr>
          <w:sz w:val="24"/>
          <w:szCs w:val="24"/>
        </w:rPr>
        <w:t xml:space="preserve">EUR </w:t>
      </w:r>
      <w:r w:rsidR="001551EE">
        <w:rPr>
          <w:sz w:val="24"/>
          <w:szCs w:val="24"/>
        </w:rPr>
        <w:t xml:space="preserve">and 87 million </w:t>
      </w:r>
      <w:r w:rsidR="00A53B80">
        <w:rPr>
          <w:sz w:val="24"/>
          <w:szCs w:val="24"/>
        </w:rPr>
        <w:t xml:space="preserve">EUR in </w:t>
      </w:r>
      <w:r w:rsidR="001551EE">
        <w:rPr>
          <w:sz w:val="24"/>
          <w:szCs w:val="24"/>
        </w:rPr>
        <w:t xml:space="preserve">the first quarter of 2014. </w:t>
      </w:r>
      <w:r w:rsidRPr="00BC272F">
        <w:rPr>
          <w:sz w:val="24"/>
          <w:szCs w:val="24"/>
        </w:rPr>
        <w:t xml:space="preserve"> Although FDI has contributed significantly to export growth, backward linkages have been weak. This is expected to change, as new foreign operations were established in 2013 (and more are expected in 2014) that should have stronger links with the local economy.</w:t>
      </w:r>
    </w:p>
    <w:p w:rsidR="002E08F6" w:rsidRDefault="002E08F6" w:rsidP="002E08F6">
      <w:pPr>
        <w:shd w:val="clear" w:color="auto" w:fill="FFFFFF"/>
        <w:spacing w:line="276" w:lineRule="auto"/>
        <w:rPr>
          <w:sz w:val="24"/>
          <w:szCs w:val="24"/>
        </w:rPr>
      </w:pPr>
      <w:r w:rsidRPr="000534B1">
        <w:rPr>
          <w:sz w:val="24"/>
          <w:szCs w:val="24"/>
        </w:rPr>
        <w:t xml:space="preserve">As in most </w:t>
      </w:r>
      <w:r>
        <w:rPr>
          <w:sz w:val="24"/>
          <w:szCs w:val="24"/>
        </w:rPr>
        <w:t>economies</w:t>
      </w:r>
      <w:r w:rsidRPr="000534B1">
        <w:rPr>
          <w:sz w:val="24"/>
          <w:szCs w:val="24"/>
        </w:rPr>
        <w:t xml:space="preserve">, SMEs represent the vast majority of all enterprises. </w:t>
      </w:r>
      <w:r>
        <w:rPr>
          <w:sz w:val="24"/>
          <w:szCs w:val="24"/>
        </w:rPr>
        <w:t>According to the number of employees</w:t>
      </w:r>
      <w:r w:rsidRPr="000534B1">
        <w:rPr>
          <w:sz w:val="24"/>
          <w:szCs w:val="24"/>
        </w:rPr>
        <w:t xml:space="preserve">, </w:t>
      </w:r>
      <w:r w:rsidRPr="00A51FC2">
        <w:rPr>
          <w:sz w:val="24"/>
          <w:szCs w:val="24"/>
        </w:rPr>
        <w:t>6</w:t>
      </w:r>
      <w:r>
        <w:rPr>
          <w:sz w:val="24"/>
          <w:szCs w:val="24"/>
        </w:rPr>
        <w:t>5 375</w:t>
      </w:r>
      <w:r w:rsidRPr="000534B1">
        <w:rPr>
          <w:sz w:val="24"/>
          <w:szCs w:val="24"/>
        </w:rPr>
        <w:t xml:space="preserve"> or </w:t>
      </w:r>
      <w:r>
        <w:rPr>
          <w:sz w:val="24"/>
          <w:szCs w:val="24"/>
        </w:rPr>
        <w:t>92</w:t>
      </w:r>
      <w:r w:rsidRPr="000534B1">
        <w:rPr>
          <w:sz w:val="24"/>
          <w:szCs w:val="24"/>
        </w:rPr>
        <w:t xml:space="preserve">% were </w:t>
      </w:r>
      <w:r>
        <w:rPr>
          <w:sz w:val="24"/>
          <w:szCs w:val="24"/>
        </w:rPr>
        <w:t xml:space="preserve">micro and small enterprises out of which around 90% are with number of employees between 1-9 which is one of the qualifications for ranging the legal entities as micro enterprises. The number of entities </w:t>
      </w:r>
      <w:r w:rsidRPr="00F32537">
        <w:rPr>
          <w:sz w:val="24"/>
          <w:szCs w:val="24"/>
        </w:rPr>
        <w:t>with 250 or more persons employed ha</w:t>
      </w:r>
      <w:r>
        <w:rPr>
          <w:sz w:val="24"/>
          <w:szCs w:val="24"/>
        </w:rPr>
        <w:t>ve</w:t>
      </w:r>
      <w:r w:rsidRPr="00F32537">
        <w:rPr>
          <w:sz w:val="24"/>
          <w:szCs w:val="24"/>
        </w:rPr>
        <w:t xml:space="preserve"> a share of only 0</w:t>
      </w:r>
      <w:r>
        <w:rPr>
          <w:sz w:val="24"/>
          <w:szCs w:val="24"/>
        </w:rPr>
        <w:t>,</w:t>
      </w:r>
      <w:r w:rsidRPr="00F32537">
        <w:rPr>
          <w:sz w:val="24"/>
          <w:szCs w:val="24"/>
        </w:rPr>
        <w:t>3%</w:t>
      </w:r>
      <w:r>
        <w:rPr>
          <w:sz w:val="24"/>
          <w:szCs w:val="24"/>
        </w:rPr>
        <w:t xml:space="preserve"> in the total number of enterprises</w:t>
      </w:r>
      <w:r w:rsidRPr="00F32537">
        <w:rPr>
          <w:sz w:val="24"/>
          <w:szCs w:val="24"/>
        </w:rPr>
        <w:t>.</w:t>
      </w:r>
      <w:r w:rsidR="000150CC">
        <w:rPr>
          <w:sz w:val="24"/>
          <w:szCs w:val="24"/>
        </w:rPr>
        <w:t xml:space="preserve"> (Table 6)</w:t>
      </w:r>
    </w:p>
    <w:p w:rsidR="002E08F6" w:rsidRDefault="002E08F6" w:rsidP="002E08F6">
      <w:pPr>
        <w:shd w:val="clear" w:color="auto" w:fill="FFFFFF"/>
        <w:spacing w:line="276" w:lineRule="auto"/>
        <w:rPr>
          <w:sz w:val="24"/>
          <w:szCs w:val="24"/>
        </w:rPr>
      </w:pPr>
      <w:r w:rsidRPr="000534B1">
        <w:rPr>
          <w:sz w:val="24"/>
          <w:szCs w:val="24"/>
        </w:rPr>
        <w:t xml:space="preserve">Slightly over </w:t>
      </w:r>
      <w:r>
        <w:rPr>
          <w:sz w:val="24"/>
          <w:szCs w:val="24"/>
        </w:rPr>
        <w:t>one third</w:t>
      </w:r>
      <w:r w:rsidRPr="000534B1">
        <w:rPr>
          <w:sz w:val="24"/>
          <w:szCs w:val="24"/>
        </w:rPr>
        <w:t xml:space="preserve"> of active enterprises are in the wholesale and retail trade sector</w:t>
      </w:r>
      <w:r>
        <w:rPr>
          <w:sz w:val="24"/>
          <w:szCs w:val="24"/>
        </w:rPr>
        <w:t xml:space="preserve"> (35</w:t>
      </w:r>
      <w:r w:rsidR="00396212">
        <w:rPr>
          <w:sz w:val="24"/>
          <w:szCs w:val="24"/>
        </w:rPr>
        <w:t>,</w:t>
      </w:r>
      <w:r>
        <w:rPr>
          <w:sz w:val="24"/>
          <w:szCs w:val="24"/>
        </w:rPr>
        <w:t>7%)</w:t>
      </w:r>
      <w:r w:rsidRPr="000534B1">
        <w:rPr>
          <w:sz w:val="24"/>
          <w:szCs w:val="24"/>
        </w:rPr>
        <w:t>. Other important sectors include manufacturing (</w:t>
      </w:r>
      <w:r>
        <w:rPr>
          <w:sz w:val="24"/>
          <w:szCs w:val="24"/>
        </w:rPr>
        <w:t>11</w:t>
      </w:r>
      <w:r w:rsidRPr="000534B1">
        <w:rPr>
          <w:sz w:val="24"/>
          <w:szCs w:val="24"/>
        </w:rPr>
        <w:t xml:space="preserve">%), transport, storage and communication (9%), and construction. These four sectors comprise over three-quarters of the total number of active enterprises. The four sectors in which most </w:t>
      </w:r>
      <w:r w:rsidR="000150CC">
        <w:rPr>
          <w:sz w:val="24"/>
          <w:szCs w:val="24"/>
        </w:rPr>
        <w:t>business entities</w:t>
      </w:r>
      <w:r w:rsidRPr="000534B1">
        <w:rPr>
          <w:sz w:val="24"/>
          <w:szCs w:val="24"/>
        </w:rPr>
        <w:t xml:space="preserve"> are operating are also the biggest contributors to employment (65%).</w:t>
      </w:r>
    </w:p>
    <w:p w:rsidR="00AC7532" w:rsidRPr="00C25FE9" w:rsidRDefault="00AC7532" w:rsidP="00AC7532">
      <w:pPr>
        <w:shd w:val="clear" w:color="auto" w:fill="FFFFFF"/>
        <w:spacing w:line="276" w:lineRule="auto"/>
        <w:rPr>
          <w:iCs/>
          <w:sz w:val="18"/>
        </w:rPr>
      </w:pPr>
      <w:r w:rsidRPr="00C5260E">
        <w:rPr>
          <w:sz w:val="24"/>
          <w:szCs w:val="24"/>
        </w:rPr>
        <w:t>The national average</w:t>
      </w:r>
      <w:r>
        <w:rPr>
          <w:sz w:val="24"/>
          <w:szCs w:val="24"/>
        </w:rPr>
        <w:t xml:space="preserve"> business density</w:t>
      </w:r>
      <w:r w:rsidRPr="00C5260E">
        <w:rPr>
          <w:sz w:val="24"/>
          <w:szCs w:val="24"/>
        </w:rPr>
        <w:t xml:space="preserve"> is 36 business</w:t>
      </w:r>
      <w:r>
        <w:rPr>
          <w:sz w:val="24"/>
          <w:szCs w:val="24"/>
        </w:rPr>
        <w:t xml:space="preserve"> entities</w:t>
      </w:r>
      <w:r w:rsidRPr="00C5260E">
        <w:rPr>
          <w:sz w:val="24"/>
          <w:szCs w:val="24"/>
        </w:rPr>
        <w:t xml:space="preserve"> per thousand inhabitants</w:t>
      </w:r>
      <w:r>
        <w:rPr>
          <w:sz w:val="24"/>
          <w:szCs w:val="24"/>
        </w:rPr>
        <w:t xml:space="preserve"> or 32 SME per 1 000 inhabitants</w:t>
      </w:r>
      <w:r w:rsidRPr="00C5260E">
        <w:rPr>
          <w:sz w:val="24"/>
          <w:szCs w:val="24"/>
        </w:rPr>
        <w:t xml:space="preserve">.  </w:t>
      </w:r>
      <w:r w:rsidRPr="002E08F6">
        <w:rPr>
          <w:sz w:val="24"/>
          <w:szCs w:val="24"/>
        </w:rPr>
        <w:t xml:space="preserve">Almost half of the business entities are operating </w:t>
      </w:r>
      <w:r w:rsidR="0063740F" w:rsidRPr="002E08F6">
        <w:rPr>
          <w:sz w:val="24"/>
          <w:szCs w:val="24"/>
        </w:rPr>
        <w:t>its</w:t>
      </w:r>
      <w:r w:rsidRPr="002E08F6">
        <w:rPr>
          <w:sz w:val="24"/>
          <w:szCs w:val="24"/>
        </w:rPr>
        <w:t xml:space="preserve"> economic activities in two regions </w:t>
      </w:r>
      <w:r>
        <w:rPr>
          <w:sz w:val="24"/>
          <w:szCs w:val="24"/>
        </w:rPr>
        <w:t xml:space="preserve">– Skopje and Pelagonija, </w:t>
      </w:r>
      <w:r w:rsidRPr="002E08F6">
        <w:rPr>
          <w:sz w:val="24"/>
          <w:szCs w:val="24"/>
        </w:rPr>
        <w:t xml:space="preserve">regarded as intermediate rural regions. </w:t>
      </w:r>
    </w:p>
    <w:p w:rsidR="00AC7532" w:rsidRDefault="00AC7532" w:rsidP="00AC7532">
      <w:pPr>
        <w:shd w:val="clear" w:color="auto" w:fill="FFFFFF"/>
        <w:spacing w:line="276" w:lineRule="auto"/>
        <w:rPr>
          <w:i/>
          <w:sz w:val="24"/>
          <w:szCs w:val="24"/>
        </w:rPr>
      </w:pPr>
      <w:r w:rsidRPr="00395FA5">
        <w:rPr>
          <w:i/>
          <w:sz w:val="24"/>
          <w:szCs w:val="24"/>
        </w:rPr>
        <w:t xml:space="preserve">The number of active SMEs </w:t>
      </w:r>
      <w:r>
        <w:rPr>
          <w:i/>
          <w:sz w:val="24"/>
          <w:szCs w:val="24"/>
        </w:rPr>
        <w:t>translated</w:t>
      </w:r>
      <w:r w:rsidRPr="00395FA5">
        <w:rPr>
          <w:i/>
          <w:sz w:val="24"/>
          <w:szCs w:val="24"/>
        </w:rPr>
        <w:t xml:space="preserve"> into an SME density of 32 per 1,000 inhabitants on national level is higher than average figur</w:t>
      </w:r>
      <w:r>
        <w:rPr>
          <w:i/>
          <w:sz w:val="24"/>
          <w:szCs w:val="24"/>
        </w:rPr>
        <w:t xml:space="preserve">es for the SEE region (23 per 1 </w:t>
      </w:r>
      <w:r w:rsidRPr="00395FA5">
        <w:rPr>
          <w:i/>
          <w:sz w:val="24"/>
          <w:szCs w:val="24"/>
        </w:rPr>
        <w:t>000 inhabitants), but is far below the EU 27</w:t>
      </w:r>
      <w:r>
        <w:rPr>
          <w:i/>
          <w:sz w:val="24"/>
          <w:szCs w:val="24"/>
        </w:rPr>
        <w:t xml:space="preserve"> average of 45 per 1 </w:t>
      </w:r>
      <w:r w:rsidRPr="00395FA5">
        <w:rPr>
          <w:i/>
          <w:sz w:val="24"/>
          <w:szCs w:val="24"/>
        </w:rPr>
        <w:t>000 inhabitants. SMEs are also important in terms of employment creation, accounting for estimated 80% of the total employment in the country.</w:t>
      </w:r>
      <w:r>
        <w:rPr>
          <w:i/>
          <w:sz w:val="24"/>
          <w:szCs w:val="24"/>
        </w:rPr>
        <w:t xml:space="preserve"> </w:t>
      </w:r>
    </w:p>
    <w:p w:rsidR="00DC6B29" w:rsidRPr="000534B1" w:rsidRDefault="00DC6B29" w:rsidP="00DC6B29">
      <w:pPr>
        <w:shd w:val="clear" w:color="auto" w:fill="FFFFFF"/>
        <w:spacing w:line="276" w:lineRule="auto"/>
        <w:rPr>
          <w:sz w:val="24"/>
          <w:szCs w:val="24"/>
        </w:rPr>
      </w:pPr>
      <w:r w:rsidRPr="000534B1">
        <w:rPr>
          <w:sz w:val="24"/>
          <w:szCs w:val="24"/>
        </w:rPr>
        <w:t>The crafts sector comprises</w:t>
      </w:r>
      <w:r>
        <w:rPr>
          <w:sz w:val="24"/>
          <w:szCs w:val="24"/>
        </w:rPr>
        <w:t xml:space="preserve"> of handicrafts,</w:t>
      </w:r>
      <w:r w:rsidRPr="000534B1">
        <w:rPr>
          <w:sz w:val="24"/>
          <w:szCs w:val="24"/>
        </w:rPr>
        <w:t xml:space="preserve"> small scale </w:t>
      </w:r>
      <w:r>
        <w:rPr>
          <w:sz w:val="24"/>
          <w:szCs w:val="24"/>
        </w:rPr>
        <w:t>manufacturing</w:t>
      </w:r>
      <w:r w:rsidRPr="000534B1">
        <w:rPr>
          <w:sz w:val="24"/>
          <w:szCs w:val="24"/>
        </w:rPr>
        <w:t xml:space="preserve"> and service companies in construction and other sectors. Recent legislative changes t</w:t>
      </w:r>
      <w:r>
        <w:rPr>
          <w:sz w:val="24"/>
          <w:szCs w:val="24"/>
        </w:rPr>
        <w:t>o the Law on Craftsmanship</w:t>
      </w:r>
      <w:r w:rsidRPr="000534B1">
        <w:rPr>
          <w:sz w:val="24"/>
          <w:szCs w:val="24"/>
        </w:rPr>
        <w:t xml:space="preserve"> have greatly simplified the conditions for start-ups in this category. For registration, it is only necessary to have a crafts diploma and office/ work facilities. </w:t>
      </w:r>
      <w:r>
        <w:rPr>
          <w:sz w:val="24"/>
          <w:szCs w:val="24"/>
        </w:rPr>
        <w:t>T</w:t>
      </w:r>
      <w:r w:rsidRPr="000534B1">
        <w:rPr>
          <w:sz w:val="24"/>
          <w:szCs w:val="24"/>
        </w:rPr>
        <w:t>ax free period of three years after the establishment of a new crafts enterprise</w:t>
      </w:r>
      <w:r>
        <w:rPr>
          <w:sz w:val="24"/>
          <w:szCs w:val="24"/>
        </w:rPr>
        <w:t xml:space="preserve"> has been introduced to promote the crafts sector entries</w:t>
      </w:r>
      <w:r w:rsidRPr="000534B1">
        <w:rPr>
          <w:sz w:val="24"/>
          <w:szCs w:val="24"/>
        </w:rPr>
        <w:t>, and thereafter a simplified income tax involving flat personal income tax rate at 10%.</w:t>
      </w:r>
    </w:p>
    <w:p w:rsidR="00DC6B29" w:rsidRPr="00E86206" w:rsidRDefault="00DC6B29" w:rsidP="00DC6B29">
      <w:pPr>
        <w:shd w:val="clear" w:color="auto" w:fill="FFFFFF"/>
        <w:spacing w:line="276" w:lineRule="auto"/>
        <w:rPr>
          <w:sz w:val="24"/>
          <w:szCs w:val="24"/>
        </w:rPr>
      </w:pPr>
      <w:r w:rsidRPr="000534B1">
        <w:rPr>
          <w:sz w:val="24"/>
          <w:szCs w:val="24"/>
        </w:rPr>
        <w:t xml:space="preserve">Around </w:t>
      </w:r>
      <w:r>
        <w:rPr>
          <w:sz w:val="24"/>
          <w:szCs w:val="24"/>
        </w:rPr>
        <w:t>1 900</w:t>
      </w:r>
      <w:r w:rsidRPr="000534B1">
        <w:rPr>
          <w:sz w:val="24"/>
          <w:szCs w:val="24"/>
        </w:rPr>
        <w:t xml:space="preserve"> craft enterprises were registered till 2012 </w:t>
      </w:r>
      <w:r>
        <w:rPr>
          <w:sz w:val="24"/>
          <w:szCs w:val="24"/>
        </w:rPr>
        <w:t xml:space="preserve">(not taking into consideration the ones that are not registered in the country’s Central Register – 30% of the total number) </w:t>
      </w:r>
      <w:r w:rsidRPr="000534B1">
        <w:rPr>
          <w:sz w:val="24"/>
          <w:szCs w:val="24"/>
        </w:rPr>
        <w:t xml:space="preserve">and an </w:t>
      </w:r>
      <w:r w:rsidRPr="00E34C95">
        <w:rPr>
          <w:sz w:val="24"/>
          <w:szCs w:val="24"/>
        </w:rPr>
        <w:t xml:space="preserve">estimated </w:t>
      </w:r>
      <w:r>
        <w:rPr>
          <w:sz w:val="24"/>
          <w:szCs w:val="24"/>
        </w:rPr>
        <w:t xml:space="preserve">10 </w:t>
      </w:r>
      <w:r w:rsidRPr="00D0374D">
        <w:rPr>
          <w:sz w:val="24"/>
          <w:szCs w:val="24"/>
        </w:rPr>
        <w:t>000</w:t>
      </w:r>
      <w:r w:rsidRPr="00E34C95">
        <w:rPr>
          <w:sz w:val="24"/>
          <w:szCs w:val="24"/>
        </w:rPr>
        <w:t xml:space="preserve"> </w:t>
      </w:r>
      <w:r>
        <w:rPr>
          <w:sz w:val="24"/>
          <w:szCs w:val="24"/>
        </w:rPr>
        <w:t>sole proprietors</w:t>
      </w:r>
      <w:r w:rsidRPr="000534B1">
        <w:rPr>
          <w:sz w:val="24"/>
          <w:szCs w:val="24"/>
        </w:rPr>
        <w:t>. Crafts are organized in regional Crafts Chambers</w:t>
      </w:r>
      <w:r>
        <w:rPr>
          <w:sz w:val="24"/>
          <w:szCs w:val="24"/>
        </w:rPr>
        <w:t xml:space="preserve"> (14)</w:t>
      </w:r>
      <w:r w:rsidRPr="000534B1">
        <w:rPr>
          <w:sz w:val="24"/>
          <w:szCs w:val="24"/>
        </w:rPr>
        <w:t>, the most active of which are those located in Skopje, Strumica, Gevgelija, Prilep, Bitola, Tetovo and Kumanovo</w:t>
      </w:r>
      <w:r>
        <w:rPr>
          <w:sz w:val="24"/>
          <w:szCs w:val="24"/>
        </w:rPr>
        <w:t xml:space="preserve"> i.e. in the urban centres</w:t>
      </w:r>
      <w:r w:rsidRPr="000534B1">
        <w:rPr>
          <w:sz w:val="24"/>
          <w:szCs w:val="24"/>
        </w:rPr>
        <w:t>.</w:t>
      </w:r>
      <w:r>
        <w:rPr>
          <w:sz w:val="24"/>
          <w:szCs w:val="24"/>
        </w:rPr>
        <w:t xml:space="preserve"> </w:t>
      </w:r>
      <w:r w:rsidRPr="000534B1">
        <w:rPr>
          <w:sz w:val="24"/>
          <w:szCs w:val="24"/>
        </w:rPr>
        <w:t xml:space="preserve"> </w:t>
      </w:r>
      <w:r w:rsidRPr="00395FA5">
        <w:rPr>
          <w:i/>
          <w:sz w:val="24"/>
          <w:szCs w:val="24"/>
        </w:rPr>
        <w:t>Very little</w:t>
      </w:r>
      <w:r>
        <w:rPr>
          <w:i/>
          <w:sz w:val="24"/>
          <w:szCs w:val="24"/>
        </w:rPr>
        <w:t xml:space="preserve"> registered</w:t>
      </w:r>
      <w:r w:rsidRPr="00395FA5">
        <w:rPr>
          <w:i/>
          <w:sz w:val="24"/>
          <w:szCs w:val="24"/>
        </w:rPr>
        <w:t xml:space="preserve"> crafts activity is </w:t>
      </w:r>
      <w:r>
        <w:rPr>
          <w:i/>
          <w:sz w:val="24"/>
          <w:szCs w:val="24"/>
        </w:rPr>
        <w:t>recorded</w:t>
      </w:r>
      <w:r w:rsidRPr="00395FA5">
        <w:rPr>
          <w:i/>
          <w:sz w:val="24"/>
          <w:szCs w:val="24"/>
        </w:rPr>
        <w:t xml:space="preserve"> in the rural areas although potential exists.  </w:t>
      </w:r>
      <w:r w:rsidRPr="00E86206">
        <w:rPr>
          <w:sz w:val="24"/>
          <w:szCs w:val="24"/>
        </w:rPr>
        <w:t xml:space="preserve">(see </w:t>
      </w:r>
      <w:r>
        <w:rPr>
          <w:sz w:val="24"/>
          <w:szCs w:val="24"/>
        </w:rPr>
        <w:t xml:space="preserve">also </w:t>
      </w:r>
      <w:r w:rsidRPr="00E86206">
        <w:rPr>
          <w:sz w:val="24"/>
          <w:szCs w:val="24"/>
        </w:rPr>
        <w:t>section 3.4.</w:t>
      </w:r>
      <w:r w:rsidR="005F7F5B">
        <w:rPr>
          <w:sz w:val="24"/>
          <w:szCs w:val="24"/>
        </w:rPr>
        <w:t>3</w:t>
      </w:r>
      <w:r w:rsidRPr="00E86206">
        <w:rPr>
          <w:sz w:val="24"/>
          <w:szCs w:val="24"/>
        </w:rPr>
        <w:t>. of this Programme)</w:t>
      </w:r>
    </w:p>
    <w:p w:rsidR="00DC6B29" w:rsidRPr="00DC6B29" w:rsidRDefault="00DC6B29" w:rsidP="00DC6B29">
      <w:pPr>
        <w:sectPr w:rsidR="00DC6B29" w:rsidRPr="00DC6B29" w:rsidSect="009F7C8E">
          <w:pgSz w:w="11906" w:h="16838"/>
          <w:pgMar w:top="1440" w:right="1841" w:bottom="1440" w:left="1440" w:header="708" w:footer="708" w:gutter="0"/>
          <w:cols w:space="708"/>
          <w:titlePg/>
          <w:docGrid w:linePitch="360"/>
        </w:sectPr>
      </w:pPr>
    </w:p>
    <w:p w:rsidR="00F32537" w:rsidRPr="00572D4C" w:rsidRDefault="00F32537" w:rsidP="0061364B">
      <w:pPr>
        <w:pStyle w:val="Caption"/>
        <w:spacing w:line="276" w:lineRule="auto"/>
        <w:rPr>
          <w:rFonts w:ascii="Times New Roman Bold" w:hAnsi="Times New Roman Bold"/>
          <w:color w:val="C00000"/>
          <w:sz w:val="24"/>
          <w:szCs w:val="24"/>
        </w:rPr>
      </w:pPr>
      <w:bookmarkStart w:id="22" w:name="_Toc405373918"/>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6</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Number of active business entities by sectors</w:t>
      </w:r>
      <w:bookmarkEnd w:id="22"/>
    </w:p>
    <w:tbl>
      <w:tblPr>
        <w:tblW w:w="14376" w:type="dxa"/>
        <w:tblInd w:w="93" w:type="dxa"/>
        <w:tblLook w:val="04A0" w:firstRow="1" w:lastRow="0" w:firstColumn="1" w:lastColumn="0" w:noHBand="0" w:noVBand="1"/>
      </w:tblPr>
      <w:tblGrid>
        <w:gridCol w:w="6111"/>
        <w:gridCol w:w="1417"/>
        <w:gridCol w:w="1302"/>
        <w:gridCol w:w="962"/>
        <w:gridCol w:w="1134"/>
        <w:gridCol w:w="850"/>
        <w:gridCol w:w="851"/>
        <w:gridCol w:w="851"/>
        <w:gridCol w:w="898"/>
      </w:tblGrid>
      <w:tr w:rsidR="002E08F6" w:rsidRPr="003E099A" w:rsidTr="000150CC">
        <w:trPr>
          <w:trHeight w:val="450"/>
        </w:trPr>
        <w:tc>
          <w:tcPr>
            <w:tcW w:w="6111" w:type="dxa"/>
            <w:vMerge w:val="restart"/>
            <w:tcBorders>
              <w:top w:val="double" w:sz="4" w:space="0" w:color="auto"/>
              <w:left w:val="single" w:sz="8"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b/>
                <w:bCs/>
                <w:sz w:val="20"/>
                <w:lang w:val="mk-MK" w:eastAsia="mk-MK"/>
              </w:rPr>
            </w:pPr>
            <w:r w:rsidRPr="003E099A">
              <w:rPr>
                <w:b/>
                <w:bCs/>
                <w:sz w:val="20"/>
                <w:lang w:val="mk-MK" w:eastAsia="mk-MK"/>
              </w:rPr>
              <w:t>Sectors of activity</w:t>
            </w:r>
          </w:p>
        </w:tc>
        <w:tc>
          <w:tcPr>
            <w:tcW w:w="1417" w:type="dxa"/>
            <w:vMerge w:val="restart"/>
            <w:tcBorders>
              <w:top w:val="double" w:sz="4" w:space="0" w:color="auto"/>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No</w:t>
            </w:r>
          </w:p>
        </w:tc>
        <w:tc>
          <w:tcPr>
            <w:tcW w:w="1302" w:type="dxa"/>
            <w:vMerge w:val="restart"/>
            <w:tcBorders>
              <w:top w:val="double" w:sz="4" w:space="0" w:color="auto"/>
              <w:left w:val="single" w:sz="4" w:space="0" w:color="auto"/>
              <w:bottom w:val="nil"/>
              <w:right w:val="single" w:sz="4" w:space="0" w:color="auto"/>
            </w:tcBorders>
            <w:shd w:val="clear" w:color="auto" w:fill="E6E9F6"/>
          </w:tcPr>
          <w:p w:rsidR="000150CC" w:rsidRDefault="000150CC" w:rsidP="000150CC">
            <w:pPr>
              <w:spacing w:after="0" w:line="276" w:lineRule="auto"/>
              <w:jc w:val="center"/>
              <w:rPr>
                <w:sz w:val="20"/>
                <w:lang w:val="en-US" w:eastAsia="mk-MK"/>
              </w:rPr>
            </w:pPr>
          </w:p>
          <w:p w:rsidR="002E08F6" w:rsidRPr="000150CC" w:rsidRDefault="000150CC" w:rsidP="000150CC">
            <w:pPr>
              <w:spacing w:after="0" w:line="276" w:lineRule="auto"/>
              <w:jc w:val="center"/>
              <w:rPr>
                <w:sz w:val="20"/>
                <w:lang w:val="en-US" w:eastAsia="mk-MK"/>
              </w:rPr>
            </w:pPr>
            <w:r>
              <w:rPr>
                <w:sz w:val="20"/>
                <w:lang w:val="en-US" w:eastAsia="mk-MK"/>
              </w:rPr>
              <w:t>%</w:t>
            </w:r>
          </w:p>
        </w:tc>
        <w:tc>
          <w:tcPr>
            <w:tcW w:w="5546" w:type="dxa"/>
            <w:gridSpan w:val="6"/>
            <w:tcBorders>
              <w:top w:val="double" w:sz="4" w:space="0" w:color="auto"/>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Number of business entities by number of persons employed</w:t>
            </w:r>
          </w:p>
        </w:tc>
      </w:tr>
      <w:tr w:rsidR="002E08F6" w:rsidRPr="003E099A" w:rsidTr="000150CC">
        <w:trPr>
          <w:trHeight w:val="258"/>
        </w:trPr>
        <w:tc>
          <w:tcPr>
            <w:tcW w:w="6111" w:type="dxa"/>
            <w:vMerge/>
            <w:tcBorders>
              <w:top w:val="nil"/>
              <w:left w:val="single" w:sz="8"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left"/>
              <w:rPr>
                <w:b/>
                <w:bCs/>
                <w:sz w:val="20"/>
                <w:lang w:val="mk-MK" w:eastAsia="mk-MK"/>
              </w:rPr>
            </w:pPr>
          </w:p>
        </w:tc>
        <w:tc>
          <w:tcPr>
            <w:tcW w:w="1417" w:type="dxa"/>
            <w:vMerge/>
            <w:tcBorders>
              <w:top w:val="nil"/>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right"/>
              <w:rPr>
                <w:sz w:val="20"/>
                <w:lang w:val="mk-MK" w:eastAsia="mk-MK"/>
              </w:rPr>
            </w:pPr>
          </w:p>
        </w:tc>
        <w:tc>
          <w:tcPr>
            <w:tcW w:w="1302" w:type="dxa"/>
            <w:vMerge/>
            <w:tcBorders>
              <w:left w:val="single" w:sz="4" w:space="0" w:color="auto"/>
              <w:bottom w:val="double" w:sz="4" w:space="0" w:color="auto"/>
              <w:right w:val="single" w:sz="4" w:space="0" w:color="auto"/>
            </w:tcBorders>
            <w:shd w:val="clear" w:color="auto" w:fill="E6E9F6"/>
          </w:tcPr>
          <w:p w:rsidR="002E08F6" w:rsidRPr="003E099A" w:rsidRDefault="002E08F6" w:rsidP="000150CC">
            <w:pPr>
              <w:spacing w:after="0" w:line="276" w:lineRule="auto"/>
              <w:jc w:val="center"/>
              <w:rPr>
                <w:sz w:val="20"/>
                <w:lang w:val="mk-MK" w:eastAsia="mk-MK"/>
              </w:rPr>
            </w:pPr>
          </w:p>
        </w:tc>
        <w:tc>
          <w:tcPr>
            <w:tcW w:w="962" w:type="dxa"/>
            <w:tcBorders>
              <w:top w:val="nil"/>
              <w:left w:val="single" w:sz="4" w:space="0" w:color="auto"/>
              <w:bottom w:val="double" w:sz="4" w:space="0" w:color="auto"/>
              <w:right w:val="single" w:sz="4" w:space="0" w:color="auto"/>
            </w:tcBorders>
            <w:shd w:val="clear" w:color="auto" w:fill="E6E9F6"/>
            <w:vAlign w:val="center"/>
            <w:hideMark/>
          </w:tcPr>
          <w:p w:rsidR="002E08F6" w:rsidRPr="000150CC" w:rsidRDefault="002E08F6" w:rsidP="000150CC">
            <w:pPr>
              <w:spacing w:after="0" w:line="276" w:lineRule="auto"/>
              <w:jc w:val="center"/>
              <w:rPr>
                <w:sz w:val="20"/>
                <w:lang w:val="en-US" w:eastAsia="mk-MK"/>
              </w:rPr>
            </w:pPr>
            <w:r w:rsidRPr="003E099A">
              <w:rPr>
                <w:sz w:val="20"/>
                <w:lang w:val="mk-MK" w:eastAsia="mk-MK"/>
              </w:rPr>
              <w:t>0</w:t>
            </w:r>
            <w:r w:rsidR="000150CC">
              <w:rPr>
                <w:sz w:val="20"/>
                <w:vertAlign w:val="superscript"/>
                <w:lang w:val="en-US" w:eastAsia="mk-MK"/>
              </w:rPr>
              <w:t>*</w:t>
            </w:r>
          </w:p>
        </w:tc>
        <w:tc>
          <w:tcPr>
            <w:tcW w:w="1134" w:type="dxa"/>
            <w:tcBorders>
              <w:top w:val="nil"/>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1-9</w:t>
            </w:r>
          </w:p>
        </w:tc>
        <w:tc>
          <w:tcPr>
            <w:tcW w:w="850" w:type="dxa"/>
            <w:tcBorders>
              <w:top w:val="nil"/>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10-19</w:t>
            </w:r>
          </w:p>
        </w:tc>
        <w:tc>
          <w:tcPr>
            <w:tcW w:w="851" w:type="dxa"/>
            <w:tcBorders>
              <w:top w:val="nil"/>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20-49</w:t>
            </w:r>
          </w:p>
        </w:tc>
        <w:tc>
          <w:tcPr>
            <w:tcW w:w="851" w:type="dxa"/>
            <w:tcBorders>
              <w:top w:val="nil"/>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50-249</w:t>
            </w:r>
          </w:p>
        </w:tc>
        <w:tc>
          <w:tcPr>
            <w:tcW w:w="898" w:type="dxa"/>
            <w:tcBorders>
              <w:top w:val="nil"/>
              <w:left w:val="single" w:sz="4" w:space="0" w:color="auto"/>
              <w:bottom w:val="double" w:sz="4" w:space="0" w:color="auto"/>
              <w:right w:val="single" w:sz="4" w:space="0" w:color="auto"/>
            </w:tcBorders>
            <w:shd w:val="clear" w:color="auto" w:fill="E6E9F6"/>
            <w:vAlign w:val="center"/>
            <w:hideMark/>
          </w:tcPr>
          <w:p w:rsidR="002E08F6" w:rsidRPr="003E099A" w:rsidRDefault="002E08F6" w:rsidP="000150CC">
            <w:pPr>
              <w:spacing w:after="0" w:line="276" w:lineRule="auto"/>
              <w:jc w:val="center"/>
              <w:rPr>
                <w:sz w:val="20"/>
                <w:lang w:val="mk-MK" w:eastAsia="mk-MK"/>
              </w:rPr>
            </w:pPr>
            <w:r w:rsidRPr="003E099A">
              <w:rPr>
                <w:sz w:val="20"/>
                <w:lang w:val="mk-MK" w:eastAsia="mk-MK"/>
              </w:rPr>
              <w:t xml:space="preserve"> 250 +</w:t>
            </w:r>
          </w:p>
        </w:tc>
      </w:tr>
      <w:tr w:rsidR="000150CC" w:rsidRPr="003E099A" w:rsidTr="000150CC">
        <w:trPr>
          <w:trHeight w:val="300"/>
        </w:trPr>
        <w:tc>
          <w:tcPr>
            <w:tcW w:w="6111" w:type="dxa"/>
            <w:tcBorders>
              <w:top w:val="double" w:sz="4" w:space="0" w:color="auto"/>
              <w:left w:val="single" w:sz="8" w:space="0" w:color="auto"/>
              <w:bottom w:val="double" w:sz="4" w:space="0" w:color="auto"/>
              <w:right w:val="single" w:sz="4" w:space="0" w:color="auto"/>
            </w:tcBorders>
            <w:shd w:val="clear" w:color="auto" w:fill="auto"/>
            <w:hideMark/>
          </w:tcPr>
          <w:p w:rsidR="000150CC" w:rsidRPr="003E099A" w:rsidRDefault="000150CC" w:rsidP="000150CC">
            <w:pPr>
              <w:spacing w:after="0" w:line="276" w:lineRule="auto"/>
              <w:jc w:val="left"/>
              <w:rPr>
                <w:b/>
                <w:bCs/>
                <w:sz w:val="20"/>
                <w:lang w:val="mk-MK" w:eastAsia="mk-MK"/>
              </w:rPr>
            </w:pPr>
            <w:r w:rsidRPr="003E099A">
              <w:rPr>
                <w:b/>
                <w:bCs/>
                <w:sz w:val="20"/>
                <w:lang w:val="mk-MK" w:eastAsia="mk-MK"/>
              </w:rPr>
              <w:t>Total</w:t>
            </w:r>
          </w:p>
        </w:tc>
        <w:tc>
          <w:tcPr>
            <w:tcW w:w="1417" w:type="dxa"/>
            <w:tcBorders>
              <w:top w:val="double" w:sz="4" w:space="0" w:color="auto"/>
              <w:left w:val="nil"/>
              <w:bottom w:val="double" w:sz="4" w:space="0" w:color="auto"/>
              <w:right w:val="single" w:sz="4"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71 290</w:t>
            </w:r>
          </w:p>
        </w:tc>
        <w:tc>
          <w:tcPr>
            <w:tcW w:w="1302" w:type="dxa"/>
            <w:tcBorders>
              <w:top w:val="double" w:sz="4" w:space="0" w:color="auto"/>
              <w:left w:val="nil"/>
              <w:bottom w:val="double" w:sz="4" w:space="0" w:color="auto"/>
              <w:right w:val="single" w:sz="4" w:space="0" w:color="auto"/>
            </w:tcBorders>
            <w:vAlign w:val="center"/>
          </w:tcPr>
          <w:p w:rsidR="000150CC" w:rsidRPr="000150CC" w:rsidRDefault="000150CC" w:rsidP="000150CC">
            <w:pPr>
              <w:spacing w:after="0" w:line="276" w:lineRule="auto"/>
              <w:jc w:val="right"/>
              <w:rPr>
                <w:b/>
                <w:color w:val="000000"/>
                <w:sz w:val="20"/>
                <w:lang w:val="mk-MK" w:eastAsia="mk-MK"/>
              </w:rPr>
            </w:pPr>
            <w:r w:rsidRPr="000150CC">
              <w:rPr>
                <w:b/>
                <w:color w:val="000000"/>
                <w:sz w:val="20"/>
                <w:lang w:val="mk-MK" w:eastAsia="mk-MK"/>
              </w:rPr>
              <w:t>100,0</w:t>
            </w:r>
          </w:p>
        </w:tc>
        <w:tc>
          <w:tcPr>
            <w:tcW w:w="962"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4 415</w:t>
            </w:r>
          </w:p>
        </w:tc>
        <w:tc>
          <w:tcPr>
            <w:tcW w:w="1134" w:type="dxa"/>
            <w:tcBorders>
              <w:top w:val="double" w:sz="4" w:space="0" w:color="auto"/>
              <w:left w:val="nil"/>
              <w:bottom w:val="double" w:sz="4" w:space="0" w:color="auto"/>
              <w:right w:val="single" w:sz="4"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60 599</w:t>
            </w:r>
          </w:p>
        </w:tc>
        <w:tc>
          <w:tcPr>
            <w:tcW w:w="850" w:type="dxa"/>
            <w:tcBorders>
              <w:top w:val="double" w:sz="4" w:space="0" w:color="auto"/>
              <w:left w:val="nil"/>
              <w:bottom w:val="double" w:sz="4" w:space="0" w:color="auto"/>
              <w:right w:val="single" w:sz="4"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2 989</w:t>
            </w:r>
          </w:p>
        </w:tc>
        <w:tc>
          <w:tcPr>
            <w:tcW w:w="851" w:type="dxa"/>
            <w:tcBorders>
              <w:top w:val="double" w:sz="4" w:space="0" w:color="auto"/>
              <w:left w:val="nil"/>
              <w:bottom w:val="double" w:sz="4" w:space="0" w:color="auto"/>
              <w:right w:val="single" w:sz="4"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1 787</w:t>
            </w:r>
          </w:p>
        </w:tc>
        <w:tc>
          <w:tcPr>
            <w:tcW w:w="851" w:type="dxa"/>
            <w:tcBorders>
              <w:top w:val="double" w:sz="4" w:space="0" w:color="auto"/>
              <w:left w:val="nil"/>
              <w:bottom w:val="double" w:sz="4" w:space="0" w:color="auto"/>
              <w:right w:val="single" w:sz="4"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1 291</w:t>
            </w:r>
          </w:p>
        </w:tc>
        <w:tc>
          <w:tcPr>
            <w:tcW w:w="898" w:type="dxa"/>
            <w:tcBorders>
              <w:top w:val="double" w:sz="4" w:space="0" w:color="auto"/>
              <w:left w:val="nil"/>
              <w:bottom w:val="double" w:sz="4" w:space="0" w:color="auto"/>
              <w:right w:val="single" w:sz="8" w:space="0" w:color="auto"/>
            </w:tcBorders>
            <w:shd w:val="clear" w:color="auto" w:fill="auto"/>
            <w:noWrap/>
            <w:vAlign w:val="center"/>
            <w:hideMark/>
          </w:tcPr>
          <w:p w:rsidR="000150CC" w:rsidRPr="003E099A" w:rsidRDefault="000150CC" w:rsidP="000150CC">
            <w:pPr>
              <w:spacing w:after="0" w:line="276" w:lineRule="auto"/>
              <w:jc w:val="right"/>
              <w:rPr>
                <w:b/>
                <w:bCs/>
                <w:sz w:val="20"/>
                <w:lang w:val="mk-MK" w:eastAsia="mk-MK"/>
              </w:rPr>
            </w:pPr>
            <w:r w:rsidRPr="003E099A">
              <w:rPr>
                <w:b/>
                <w:bCs/>
                <w:sz w:val="20"/>
                <w:lang w:val="mk-MK" w:eastAsia="mk-MK"/>
              </w:rPr>
              <w:t xml:space="preserve">  209</w:t>
            </w:r>
          </w:p>
        </w:tc>
      </w:tr>
      <w:tr w:rsidR="000150CC" w:rsidRPr="003E099A" w:rsidTr="000150CC">
        <w:trPr>
          <w:trHeight w:val="196"/>
        </w:trPr>
        <w:tc>
          <w:tcPr>
            <w:tcW w:w="6111" w:type="dxa"/>
            <w:tcBorders>
              <w:top w:val="doub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Agriculture, forestry and fishing</w:t>
            </w:r>
          </w:p>
        </w:tc>
        <w:tc>
          <w:tcPr>
            <w:tcW w:w="1417" w:type="dxa"/>
            <w:tcBorders>
              <w:top w:val="doub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2 866</w:t>
            </w:r>
          </w:p>
        </w:tc>
        <w:tc>
          <w:tcPr>
            <w:tcW w:w="1302" w:type="dxa"/>
            <w:tcBorders>
              <w:top w:val="doub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4,0</w:t>
            </w:r>
          </w:p>
        </w:tc>
        <w:tc>
          <w:tcPr>
            <w:tcW w:w="962"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158</w:t>
            </w:r>
          </w:p>
        </w:tc>
        <w:tc>
          <w:tcPr>
            <w:tcW w:w="1134" w:type="dxa"/>
            <w:tcBorders>
              <w:top w:val="doub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2 608</w:t>
            </w:r>
          </w:p>
        </w:tc>
        <w:tc>
          <w:tcPr>
            <w:tcW w:w="850" w:type="dxa"/>
            <w:tcBorders>
              <w:top w:val="doub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35</w:t>
            </w:r>
          </w:p>
        </w:tc>
        <w:tc>
          <w:tcPr>
            <w:tcW w:w="851" w:type="dxa"/>
            <w:tcBorders>
              <w:top w:val="doub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30</w:t>
            </w:r>
          </w:p>
        </w:tc>
        <w:tc>
          <w:tcPr>
            <w:tcW w:w="851" w:type="dxa"/>
            <w:tcBorders>
              <w:top w:val="doub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33</w:t>
            </w:r>
          </w:p>
        </w:tc>
        <w:tc>
          <w:tcPr>
            <w:tcW w:w="898" w:type="dxa"/>
            <w:tcBorders>
              <w:top w:val="doub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w:t>
            </w:r>
          </w:p>
        </w:tc>
      </w:tr>
      <w:tr w:rsidR="000150CC" w:rsidRPr="003E099A" w:rsidTr="000150CC">
        <w:trPr>
          <w:trHeight w:val="206"/>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Mining and quarrying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164</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0,2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106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w:t>
            </w:r>
          </w:p>
        </w:tc>
      </w:tr>
      <w:tr w:rsidR="000150CC" w:rsidRPr="003E099A" w:rsidTr="000150CC">
        <w:trPr>
          <w:trHeight w:val="300"/>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Manufacturing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7 918</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11,1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6 004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666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468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347</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62</w:t>
            </w:r>
          </w:p>
        </w:tc>
      </w:tr>
      <w:tr w:rsidR="000150CC" w:rsidRPr="003E099A" w:rsidTr="000150CC">
        <w:trPr>
          <w:trHeight w:val="161"/>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Electricity, gas, steam and air conditioning supply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132</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0,2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93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w:t>
            </w:r>
          </w:p>
        </w:tc>
      </w:tr>
      <w:tr w:rsidR="000150CC" w:rsidRPr="003E099A" w:rsidTr="000150CC">
        <w:trPr>
          <w:trHeight w:val="253"/>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Water supply, sewerage, waste management and remediation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306</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0,4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27</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9</w:t>
            </w:r>
          </w:p>
        </w:tc>
      </w:tr>
      <w:tr w:rsidR="000150CC" w:rsidRPr="003E099A" w:rsidTr="000150CC">
        <w:trPr>
          <w:trHeight w:val="208"/>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Construction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4 322</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6,1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3 595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287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166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78</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w:t>
            </w:r>
          </w:p>
        </w:tc>
      </w:tr>
      <w:tr w:rsidR="000150CC" w:rsidRPr="003E099A" w:rsidTr="000150CC">
        <w:trPr>
          <w:trHeight w:val="227"/>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Wholesale and retail trade; repair of motor vehicles and motorcycles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25 429</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35,7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765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23 373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820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341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115</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15</w:t>
            </w:r>
          </w:p>
        </w:tc>
      </w:tr>
      <w:tr w:rsidR="000150CC" w:rsidRPr="003E099A" w:rsidTr="000150CC">
        <w:trPr>
          <w:trHeight w:val="90"/>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Transportation and storage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6 095</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8,5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5 623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241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44</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w:t>
            </w:r>
          </w:p>
        </w:tc>
      </w:tr>
      <w:tr w:rsidR="000150CC" w:rsidRPr="003E099A" w:rsidTr="000150CC">
        <w:trPr>
          <w:trHeight w:val="321"/>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Accommodation and food service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4 482</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6,3</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3 918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102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23</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w:t>
            </w:r>
          </w:p>
        </w:tc>
      </w:tr>
      <w:tr w:rsidR="000150CC" w:rsidRPr="003E099A" w:rsidTr="000150CC">
        <w:trPr>
          <w:trHeight w:val="229"/>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Information and communication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1 446</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2,0</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1 081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87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25</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w:t>
            </w:r>
          </w:p>
        </w:tc>
      </w:tr>
      <w:tr w:rsidR="000150CC" w:rsidRPr="003E099A" w:rsidTr="000150CC">
        <w:trPr>
          <w:trHeight w:val="275"/>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Financial and insurance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390</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0,5</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17</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12</w:t>
            </w:r>
          </w:p>
        </w:tc>
      </w:tr>
      <w:tr w:rsidR="000150CC" w:rsidRPr="003E099A" w:rsidTr="000150CC">
        <w:trPr>
          <w:trHeight w:val="300"/>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Real estate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485</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0,7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357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w:t>
            </w:r>
          </w:p>
        </w:tc>
      </w:tr>
      <w:tr w:rsidR="000150CC" w:rsidRPr="003E099A" w:rsidTr="000150CC">
        <w:trPr>
          <w:trHeight w:val="215"/>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Professional, scientific and technical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5 817</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8,2</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5 292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14</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w:t>
            </w:r>
          </w:p>
        </w:tc>
      </w:tr>
      <w:tr w:rsidR="000150CC" w:rsidRPr="003E099A" w:rsidTr="000150CC">
        <w:trPr>
          <w:trHeight w:val="220"/>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Administrative and support service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1 514</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2,1</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931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25</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17</w:t>
            </w:r>
          </w:p>
        </w:tc>
      </w:tr>
      <w:tr w:rsidR="000150CC" w:rsidRPr="003E099A" w:rsidTr="000150CC">
        <w:trPr>
          <w:trHeight w:val="223"/>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Public administration and defence; compulsory social security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258</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0,4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77</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31</w:t>
            </w:r>
          </w:p>
        </w:tc>
      </w:tr>
      <w:tr w:rsidR="000150CC" w:rsidRPr="003E099A" w:rsidTr="000150CC">
        <w:trPr>
          <w:trHeight w:val="285"/>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Education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1 025</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1,4</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468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296</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5</w:t>
            </w:r>
          </w:p>
        </w:tc>
      </w:tr>
      <w:tr w:rsidR="000150CC" w:rsidRPr="003E099A" w:rsidTr="000150CC">
        <w:trPr>
          <w:trHeight w:val="231"/>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Human health and social work activities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3 315</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4,7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2 978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85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78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116</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22</w:t>
            </w:r>
          </w:p>
        </w:tc>
      </w:tr>
      <w:tr w:rsidR="000150CC" w:rsidRPr="003E099A" w:rsidTr="000150CC">
        <w:trPr>
          <w:trHeight w:val="236"/>
        </w:trPr>
        <w:tc>
          <w:tcPr>
            <w:tcW w:w="61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Arts, entertainment and recreation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1 179</w:t>
            </w:r>
          </w:p>
        </w:tc>
        <w:tc>
          <w:tcPr>
            <w:tcW w:w="1302" w:type="dxa"/>
            <w:tcBorders>
              <w:top w:val="single" w:sz="4" w:space="0" w:color="auto"/>
              <w:left w:val="nil"/>
              <w:bottom w:val="sing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1,7</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656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34</w:t>
            </w:r>
          </w:p>
        </w:tc>
        <w:tc>
          <w:tcPr>
            <w:tcW w:w="898" w:type="dxa"/>
            <w:tcBorders>
              <w:top w:val="single" w:sz="4" w:space="0" w:color="auto"/>
              <w:left w:val="nil"/>
              <w:bottom w:val="sing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w:t>
            </w:r>
          </w:p>
        </w:tc>
      </w:tr>
      <w:tr w:rsidR="000150CC" w:rsidRPr="003E099A" w:rsidTr="000150CC">
        <w:trPr>
          <w:trHeight w:val="300"/>
        </w:trPr>
        <w:tc>
          <w:tcPr>
            <w:tcW w:w="6111" w:type="dxa"/>
            <w:tcBorders>
              <w:top w:val="single" w:sz="4" w:space="0" w:color="auto"/>
              <w:left w:val="single" w:sz="8" w:space="0" w:color="auto"/>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left"/>
              <w:rPr>
                <w:bCs/>
                <w:sz w:val="20"/>
                <w:lang w:val="mk-MK" w:eastAsia="mk-MK"/>
              </w:rPr>
            </w:pPr>
            <w:r w:rsidRPr="003E099A">
              <w:rPr>
                <w:bCs/>
                <w:sz w:val="20"/>
                <w:lang w:val="mk-MK" w:eastAsia="mk-MK"/>
              </w:rPr>
              <w:t>Other service activities</w:t>
            </w:r>
          </w:p>
        </w:tc>
        <w:tc>
          <w:tcPr>
            <w:tcW w:w="1417" w:type="dxa"/>
            <w:tcBorders>
              <w:top w:val="single" w:sz="4" w:space="0" w:color="auto"/>
              <w:left w:val="nil"/>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4 147</w:t>
            </w:r>
          </w:p>
        </w:tc>
        <w:tc>
          <w:tcPr>
            <w:tcW w:w="1302" w:type="dxa"/>
            <w:tcBorders>
              <w:top w:val="single" w:sz="4" w:space="0" w:color="auto"/>
              <w:left w:val="nil"/>
              <w:bottom w:val="double" w:sz="4" w:space="0" w:color="auto"/>
              <w:right w:val="single" w:sz="4" w:space="0" w:color="auto"/>
            </w:tcBorders>
            <w:vAlign w:val="center"/>
          </w:tcPr>
          <w:p w:rsidR="000150CC" w:rsidRPr="000150CC" w:rsidRDefault="000150CC" w:rsidP="000150CC">
            <w:pPr>
              <w:spacing w:after="0" w:line="276" w:lineRule="auto"/>
              <w:jc w:val="right"/>
              <w:rPr>
                <w:color w:val="000000"/>
                <w:sz w:val="20"/>
                <w:lang w:val="mk-MK" w:eastAsia="mk-MK"/>
              </w:rPr>
            </w:pPr>
            <w:r w:rsidRPr="000150CC">
              <w:rPr>
                <w:color w:val="000000"/>
                <w:sz w:val="20"/>
                <w:lang w:val="mk-MK" w:eastAsia="mk-MK"/>
              </w:rPr>
              <w:t>5,8</w:t>
            </w:r>
          </w:p>
        </w:tc>
        <w:tc>
          <w:tcPr>
            <w:tcW w:w="962"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1 077</w:t>
            </w:r>
          </w:p>
        </w:tc>
        <w:tc>
          <w:tcPr>
            <w:tcW w:w="1134" w:type="dxa"/>
            <w:tcBorders>
              <w:top w:val="single" w:sz="4" w:space="0" w:color="auto"/>
              <w:left w:val="nil"/>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3 002</w:t>
            </w:r>
          </w:p>
        </w:tc>
        <w:tc>
          <w:tcPr>
            <w:tcW w:w="850" w:type="dxa"/>
            <w:tcBorders>
              <w:top w:val="single" w:sz="4" w:space="0" w:color="auto"/>
              <w:left w:val="nil"/>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48</w:t>
            </w:r>
          </w:p>
        </w:tc>
        <w:tc>
          <w:tcPr>
            <w:tcW w:w="851" w:type="dxa"/>
            <w:tcBorders>
              <w:top w:val="single" w:sz="4" w:space="0" w:color="auto"/>
              <w:left w:val="nil"/>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16</w:t>
            </w:r>
          </w:p>
        </w:tc>
        <w:tc>
          <w:tcPr>
            <w:tcW w:w="851" w:type="dxa"/>
            <w:tcBorders>
              <w:top w:val="single" w:sz="4" w:space="0" w:color="auto"/>
              <w:left w:val="nil"/>
              <w:bottom w:val="double" w:sz="4" w:space="0" w:color="auto"/>
              <w:right w:val="single" w:sz="4"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4</w:t>
            </w:r>
          </w:p>
        </w:tc>
        <w:tc>
          <w:tcPr>
            <w:tcW w:w="898" w:type="dxa"/>
            <w:tcBorders>
              <w:top w:val="single" w:sz="4" w:space="0" w:color="auto"/>
              <w:left w:val="nil"/>
              <w:bottom w:val="double" w:sz="4" w:space="0" w:color="auto"/>
              <w:right w:val="single" w:sz="8" w:space="0" w:color="auto"/>
            </w:tcBorders>
            <w:shd w:val="clear" w:color="auto" w:fill="auto"/>
            <w:vAlign w:val="center"/>
            <w:hideMark/>
          </w:tcPr>
          <w:p w:rsidR="000150CC" w:rsidRPr="003E099A" w:rsidRDefault="000150CC" w:rsidP="000150CC">
            <w:pPr>
              <w:spacing w:after="0" w:line="276" w:lineRule="auto"/>
              <w:jc w:val="right"/>
              <w:rPr>
                <w:color w:val="000000"/>
                <w:sz w:val="20"/>
                <w:lang w:val="mk-MK" w:eastAsia="mk-MK"/>
              </w:rPr>
            </w:pPr>
            <w:r w:rsidRPr="003E099A">
              <w:rPr>
                <w:color w:val="000000"/>
                <w:sz w:val="20"/>
                <w:lang w:val="mk-MK" w:eastAsia="mk-MK"/>
              </w:rPr>
              <w:t xml:space="preserve">  0</w:t>
            </w:r>
          </w:p>
        </w:tc>
      </w:tr>
    </w:tbl>
    <w:p w:rsidR="002E08F6" w:rsidRDefault="000150CC" w:rsidP="0061364B">
      <w:pPr>
        <w:shd w:val="clear" w:color="auto" w:fill="FFFFFF"/>
        <w:spacing w:line="276" w:lineRule="auto"/>
        <w:rPr>
          <w:sz w:val="18"/>
          <w:szCs w:val="18"/>
        </w:rPr>
      </w:pPr>
      <w:r>
        <w:rPr>
          <w:sz w:val="18"/>
          <w:szCs w:val="18"/>
        </w:rPr>
        <w:t>Source: SSO</w:t>
      </w:r>
      <w:r w:rsidR="00EB7087">
        <w:rPr>
          <w:sz w:val="18"/>
          <w:szCs w:val="18"/>
        </w:rPr>
        <w:t xml:space="preserve"> (2012)</w:t>
      </w:r>
      <w:r>
        <w:rPr>
          <w:sz w:val="18"/>
          <w:szCs w:val="18"/>
        </w:rPr>
        <w:t xml:space="preserve">, </w:t>
      </w:r>
      <w:r w:rsidR="00EB7087">
        <w:rPr>
          <w:sz w:val="18"/>
          <w:szCs w:val="18"/>
        </w:rPr>
        <w:t xml:space="preserve">published </w:t>
      </w:r>
      <w:r>
        <w:rPr>
          <w:sz w:val="18"/>
          <w:szCs w:val="18"/>
        </w:rPr>
        <w:t>2013, * no reported employment</w:t>
      </w:r>
    </w:p>
    <w:p w:rsidR="000150CC" w:rsidRPr="000150CC" w:rsidRDefault="000150CC" w:rsidP="0061364B">
      <w:pPr>
        <w:shd w:val="clear" w:color="auto" w:fill="FFFFFF"/>
        <w:spacing w:line="276" w:lineRule="auto"/>
        <w:rPr>
          <w:sz w:val="18"/>
          <w:szCs w:val="18"/>
        </w:rPr>
        <w:sectPr w:rsidR="000150CC" w:rsidRPr="000150CC" w:rsidSect="002E08F6">
          <w:pgSz w:w="16838" w:h="11906" w:orient="landscape"/>
          <w:pgMar w:top="1841" w:right="1440" w:bottom="1440" w:left="1440" w:header="708" w:footer="708" w:gutter="0"/>
          <w:cols w:space="708"/>
          <w:titlePg/>
          <w:docGrid w:linePitch="360"/>
        </w:sectPr>
      </w:pPr>
    </w:p>
    <w:p w:rsidR="00D17065" w:rsidRPr="00872520" w:rsidRDefault="00BC272F" w:rsidP="005446E5">
      <w:pPr>
        <w:pStyle w:val="Heading30"/>
        <w:tabs>
          <w:tab w:val="left" w:pos="0"/>
        </w:tabs>
        <w:spacing w:before="120" w:line="276" w:lineRule="auto"/>
        <w:rPr>
          <w:rFonts w:asciiTheme="majorHAnsi" w:hAnsiTheme="majorHAnsi" w:cs="Times New Roman"/>
        </w:rPr>
      </w:pPr>
      <w:bookmarkStart w:id="23" w:name="_Toc405373670"/>
      <w:r w:rsidRPr="00872520">
        <w:rPr>
          <w:rFonts w:asciiTheme="majorHAnsi" w:hAnsiTheme="majorHAnsi" w:cs="Times New Roman"/>
        </w:rPr>
        <w:t>3.1.5</w:t>
      </w:r>
      <w:r w:rsidR="00D17065" w:rsidRPr="00872520">
        <w:rPr>
          <w:rFonts w:asciiTheme="majorHAnsi" w:hAnsiTheme="majorHAnsi" w:cs="Times New Roman"/>
        </w:rPr>
        <w:t xml:space="preserve"> Labour </w:t>
      </w:r>
      <w:r w:rsidR="00F77EE2" w:rsidRPr="00872520">
        <w:rPr>
          <w:rFonts w:asciiTheme="majorHAnsi" w:hAnsiTheme="majorHAnsi" w:cs="Times New Roman"/>
        </w:rPr>
        <w:t>market</w:t>
      </w:r>
      <w:bookmarkEnd w:id="23"/>
    </w:p>
    <w:p w:rsidR="00F27791" w:rsidRPr="00F27791" w:rsidRDefault="00F27791" w:rsidP="0061364B">
      <w:pPr>
        <w:spacing w:line="276" w:lineRule="auto"/>
        <w:rPr>
          <w:sz w:val="24"/>
          <w:szCs w:val="24"/>
        </w:rPr>
      </w:pPr>
      <w:r w:rsidRPr="00F27791">
        <w:rPr>
          <w:sz w:val="24"/>
          <w:szCs w:val="24"/>
        </w:rPr>
        <w:t>The latest official stati</w:t>
      </w:r>
      <w:r w:rsidR="00251355">
        <w:rPr>
          <w:sz w:val="24"/>
          <w:szCs w:val="24"/>
        </w:rPr>
        <w:t>sti</w:t>
      </w:r>
      <w:r w:rsidRPr="00F27791">
        <w:rPr>
          <w:sz w:val="24"/>
          <w:szCs w:val="24"/>
        </w:rPr>
        <w:t xml:space="preserve">cs </w:t>
      </w:r>
      <w:r>
        <w:rPr>
          <w:sz w:val="24"/>
          <w:szCs w:val="24"/>
        </w:rPr>
        <w:t xml:space="preserve">in 2013 </w:t>
      </w:r>
      <w:r w:rsidRPr="00F27791">
        <w:rPr>
          <w:sz w:val="24"/>
          <w:szCs w:val="24"/>
        </w:rPr>
        <w:t xml:space="preserve">shows </w:t>
      </w:r>
      <w:r w:rsidR="00251355" w:rsidRPr="00F27791">
        <w:rPr>
          <w:sz w:val="24"/>
          <w:szCs w:val="24"/>
        </w:rPr>
        <w:t>5%</w:t>
      </w:r>
      <w:r w:rsidR="00251355">
        <w:rPr>
          <w:sz w:val="24"/>
          <w:szCs w:val="24"/>
        </w:rPr>
        <w:t xml:space="preserve"> </w:t>
      </w:r>
      <w:r w:rsidR="00695D96" w:rsidRPr="00F27791">
        <w:rPr>
          <w:sz w:val="24"/>
          <w:szCs w:val="24"/>
        </w:rPr>
        <w:t>decrease of</w:t>
      </w:r>
      <w:r w:rsidRPr="00F27791">
        <w:rPr>
          <w:sz w:val="24"/>
          <w:szCs w:val="24"/>
        </w:rPr>
        <w:t xml:space="preserve"> the une</w:t>
      </w:r>
      <w:r w:rsidR="000534B1">
        <w:rPr>
          <w:sz w:val="24"/>
          <w:szCs w:val="24"/>
        </w:rPr>
        <w:t>mployment rate compared to 2008. O</w:t>
      </w:r>
      <w:r w:rsidRPr="00F27791">
        <w:rPr>
          <w:sz w:val="24"/>
          <w:szCs w:val="24"/>
        </w:rPr>
        <w:t xml:space="preserve">ut of the total active population in 2013 in the </w:t>
      </w:r>
      <w:r w:rsidR="003E50B8">
        <w:rPr>
          <w:sz w:val="24"/>
          <w:szCs w:val="24"/>
        </w:rPr>
        <w:t xml:space="preserve">country, </w:t>
      </w:r>
      <w:r w:rsidR="003E099A">
        <w:rPr>
          <w:sz w:val="24"/>
          <w:szCs w:val="24"/>
        </w:rPr>
        <w:t>29</w:t>
      </w:r>
      <w:r w:rsidR="003E50B8">
        <w:rPr>
          <w:sz w:val="24"/>
          <w:szCs w:val="24"/>
        </w:rPr>
        <w:t>,1</w:t>
      </w:r>
      <w:r w:rsidRPr="00F27791">
        <w:rPr>
          <w:sz w:val="24"/>
          <w:szCs w:val="24"/>
        </w:rPr>
        <w:t>% are unemployed.</w:t>
      </w:r>
      <w:r w:rsidR="004C11A0">
        <w:rPr>
          <w:sz w:val="24"/>
          <w:szCs w:val="24"/>
        </w:rPr>
        <w:t xml:space="preserve"> </w:t>
      </w:r>
      <w:r w:rsidR="003E50B8">
        <w:rPr>
          <w:sz w:val="24"/>
          <w:szCs w:val="24"/>
        </w:rPr>
        <w:t xml:space="preserve">(Table </w:t>
      </w:r>
      <w:r w:rsidR="00DC168C">
        <w:rPr>
          <w:sz w:val="24"/>
          <w:szCs w:val="24"/>
        </w:rPr>
        <w:t>7</w:t>
      </w:r>
      <w:r w:rsidR="003E50B8">
        <w:rPr>
          <w:sz w:val="24"/>
          <w:szCs w:val="24"/>
        </w:rPr>
        <w:t>)</w:t>
      </w:r>
    </w:p>
    <w:p w:rsidR="00F27791" w:rsidRPr="00F83EB1" w:rsidRDefault="00F27791" w:rsidP="0061364B">
      <w:pPr>
        <w:pStyle w:val="Caption"/>
        <w:spacing w:line="276" w:lineRule="auto"/>
        <w:rPr>
          <w:rFonts w:ascii="Times New Roman Bold" w:hAnsi="Times New Roman Bold"/>
          <w:color w:val="C00000"/>
          <w:sz w:val="24"/>
          <w:szCs w:val="24"/>
        </w:rPr>
      </w:pPr>
      <w:bookmarkStart w:id="24" w:name="_Toc405373919"/>
      <w:r w:rsidRPr="00F83EB1">
        <w:rPr>
          <w:rFonts w:ascii="Times New Roman Bold" w:hAnsi="Times New Roman Bold"/>
          <w:color w:val="C00000"/>
          <w:sz w:val="24"/>
          <w:szCs w:val="24"/>
        </w:rPr>
        <w:t xml:space="preserve">Table </w:t>
      </w:r>
      <w:r w:rsidR="00AC0996" w:rsidRPr="00F83EB1">
        <w:rPr>
          <w:rFonts w:ascii="Times New Roman Bold" w:hAnsi="Times New Roman Bold"/>
          <w:color w:val="C00000"/>
          <w:sz w:val="24"/>
          <w:szCs w:val="24"/>
        </w:rPr>
        <w:fldChar w:fldCharType="begin"/>
      </w:r>
      <w:r w:rsidRPr="00F83EB1">
        <w:rPr>
          <w:rFonts w:ascii="Times New Roman Bold" w:hAnsi="Times New Roman Bold"/>
          <w:color w:val="C00000"/>
          <w:sz w:val="24"/>
          <w:szCs w:val="24"/>
        </w:rPr>
        <w:instrText xml:space="preserve"> SEQ Table \* ARABIC </w:instrText>
      </w:r>
      <w:r w:rsidR="00AC0996" w:rsidRPr="00F83EB1">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7</w:t>
      </w:r>
      <w:r w:rsidR="00AC0996" w:rsidRPr="00F83EB1">
        <w:rPr>
          <w:rFonts w:ascii="Times New Roman Bold" w:hAnsi="Times New Roman Bold"/>
          <w:color w:val="C00000"/>
          <w:sz w:val="24"/>
          <w:szCs w:val="24"/>
        </w:rPr>
        <w:fldChar w:fldCharType="end"/>
      </w:r>
      <w:r w:rsidRPr="00F83EB1">
        <w:rPr>
          <w:rFonts w:ascii="Times New Roman Bold" w:hAnsi="Times New Roman Bold"/>
          <w:color w:val="C00000"/>
          <w:sz w:val="24"/>
          <w:szCs w:val="24"/>
        </w:rPr>
        <w:t xml:space="preserve">: </w:t>
      </w:r>
      <w:r w:rsidR="00332195">
        <w:rPr>
          <w:rFonts w:ascii="Times New Roman Bold" w:hAnsi="Times New Roman Bold"/>
          <w:color w:val="C00000"/>
          <w:sz w:val="24"/>
          <w:szCs w:val="24"/>
        </w:rPr>
        <w:t>Employment rate</w:t>
      </w:r>
      <w:bookmarkEnd w:id="24"/>
    </w:p>
    <w:tbl>
      <w:tblPr>
        <w:tblW w:w="8699" w:type="dxa"/>
        <w:jc w:val="center"/>
        <w:tblCellMar>
          <w:left w:w="0" w:type="dxa"/>
          <w:right w:w="0" w:type="dxa"/>
        </w:tblCellMar>
        <w:tblLook w:val="04A0" w:firstRow="1" w:lastRow="0" w:firstColumn="1" w:lastColumn="0" w:noHBand="0" w:noVBand="1"/>
      </w:tblPr>
      <w:tblGrid>
        <w:gridCol w:w="3119"/>
        <w:gridCol w:w="851"/>
        <w:gridCol w:w="849"/>
        <w:gridCol w:w="967"/>
        <w:gridCol w:w="966"/>
        <w:gridCol w:w="656"/>
        <w:gridCol w:w="1291"/>
      </w:tblGrid>
      <w:tr w:rsidR="00F27791" w:rsidRPr="00F83EB1" w:rsidTr="00DC6B29">
        <w:trPr>
          <w:trHeight w:val="396"/>
          <w:tblHeader/>
          <w:jc w:val="center"/>
        </w:trPr>
        <w:tc>
          <w:tcPr>
            <w:tcW w:w="3119" w:type="dxa"/>
            <w:tcBorders>
              <w:top w:val="double" w:sz="4" w:space="0" w:color="auto"/>
              <w:left w:val="single" w:sz="8" w:space="0" w:color="auto"/>
              <w:bottom w:val="double" w:sz="4" w:space="0" w:color="auto"/>
              <w:right w:val="nil"/>
            </w:tcBorders>
            <w:shd w:val="clear" w:color="auto" w:fill="E6E9F6"/>
            <w:noWrap/>
            <w:tcMar>
              <w:top w:w="0" w:type="dxa"/>
              <w:left w:w="108" w:type="dxa"/>
              <w:bottom w:w="0" w:type="dxa"/>
              <w:right w:w="108" w:type="dxa"/>
            </w:tcMar>
            <w:vAlign w:val="center"/>
            <w:hideMark/>
          </w:tcPr>
          <w:p w:rsidR="00F27791" w:rsidRPr="00F83EB1" w:rsidRDefault="00F27791" w:rsidP="0061364B">
            <w:pPr>
              <w:spacing w:after="0" w:line="276" w:lineRule="auto"/>
              <w:rPr>
                <w:sz w:val="20"/>
                <w:lang w:val="mk-MK" w:eastAsia="mk-MK"/>
              </w:rPr>
            </w:pPr>
          </w:p>
        </w:tc>
        <w:tc>
          <w:tcPr>
            <w:tcW w:w="851" w:type="dxa"/>
            <w:tcBorders>
              <w:top w:val="double" w:sz="4" w:space="0" w:color="auto"/>
              <w:left w:val="single" w:sz="8" w:space="0" w:color="auto"/>
              <w:bottom w:val="double" w:sz="4" w:space="0" w:color="auto"/>
              <w:right w:val="nil"/>
            </w:tcBorders>
            <w:shd w:val="clear" w:color="auto" w:fill="E6E9F6"/>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b/>
                <w:bCs/>
                <w:color w:val="000000"/>
                <w:sz w:val="20"/>
                <w:lang w:eastAsia="mk-MK"/>
              </w:rPr>
              <w:t>200</w:t>
            </w:r>
            <w:r w:rsidRPr="00F83EB1">
              <w:rPr>
                <w:b/>
                <w:bCs/>
                <w:color w:val="000000"/>
                <w:sz w:val="20"/>
                <w:lang w:val="mk-MK" w:eastAsia="mk-MK"/>
              </w:rPr>
              <w:t>8</w:t>
            </w:r>
          </w:p>
        </w:tc>
        <w:tc>
          <w:tcPr>
            <w:tcW w:w="849" w:type="dxa"/>
            <w:tcBorders>
              <w:top w:val="double" w:sz="4" w:space="0" w:color="auto"/>
              <w:left w:val="nil"/>
              <w:bottom w:val="double" w:sz="4" w:space="0" w:color="auto"/>
              <w:right w:val="nil"/>
            </w:tcBorders>
            <w:shd w:val="clear" w:color="auto" w:fill="E6E9F6"/>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b/>
                <w:bCs/>
                <w:color w:val="000000"/>
                <w:sz w:val="20"/>
                <w:lang w:eastAsia="mk-MK"/>
              </w:rPr>
              <w:t>20</w:t>
            </w:r>
            <w:r w:rsidRPr="00F83EB1">
              <w:rPr>
                <w:b/>
                <w:bCs/>
                <w:color w:val="000000"/>
                <w:sz w:val="20"/>
                <w:lang w:val="mk-MK" w:eastAsia="mk-MK"/>
              </w:rPr>
              <w:t>09</w:t>
            </w:r>
          </w:p>
        </w:tc>
        <w:tc>
          <w:tcPr>
            <w:tcW w:w="967" w:type="dxa"/>
            <w:tcBorders>
              <w:top w:val="double" w:sz="4" w:space="0" w:color="auto"/>
              <w:left w:val="nil"/>
              <w:bottom w:val="double" w:sz="4" w:space="0" w:color="auto"/>
              <w:right w:val="nil"/>
            </w:tcBorders>
            <w:shd w:val="clear" w:color="auto" w:fill="E6E9F6"/>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b/>
                <w:bCs/>
                <w:color w:val="000000"/>
                <w:sz w:val="20"/>
                <w:lang w:eastAsia="mk-MK"/>
              </w:rPr>
              <w:t>2010</w:t>
            </w:r>
          </w:p>
        </w:tc>
        <w:tc>
          <w:tcPr>
            <w:tcW w:w="966" w:type="dxa"/>
            <w:tcBorders>
              <w:top w:val="double" w:sz="4" w:space="0" w:color="auto"/>
              <w:left w:val="nil"/>
              <w:bottom w:val="double" w:sz="4" w:space="0" w:color="auto"/>
              <w:right w:val="nil"/>
            </w:tcBorders>
            <w:shd w:val="clear" w:color="auto" w:fill="E6E9F6"/>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b/>
                <w:bCs/>
                <w:color w:val="000000"/>
                <w:sz w:val="20"/>
                <w:lang w:eastAsia="mk-MK"/>
              </w:rPr>
              <w:t>201</w:t>
            </w:r>
            <w:r w:rsidRPr="00F83EB1">
              <w:rPr>
                <w:b/>
                <w:bCs/>
                <w:color w:val="000000"/>
                <w:sz w:val="20"/>
                <w:lang w:val="mk-MK" w:eastAsia="mk-MK"/>
              </w:rPr>
              <w:t>1</w:t>
            </w:r>
          </w:p>
        </w:tc>
        <w:tc>
          <w:tcPr>
            <w:tcW w:w="656" w:type="dxa"/>
            <w:tcBorders>
              <w:top w:val="double" w:sz="4" w:space="0" w:color="auto"/>
              <w:left w:val="nil"/>
              <w:bottom w:val="double" w:sz="4" w:space="0" w:color="auto"/>
              <w:right w:val="nil"/>
            </w:tcBorders>
            <w:shd w:val="clear" w:color="auto" w:fill="E6E9F6"/>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b/>
                <w:bCs/>
                <w:color w:val="000000"/>
                <w:sz w:val="20"/>
                <w:lang w:eastAsia="mk-MK"/>
              </w:rPr>
              <w:t>201</w:t>
            </w:r>
            <w:r w:rsidRPr="00F83EB1">
              <w:rPr>
                <w:b/>
                <w:bCs/>
                <w:color w:val="000000"/>
                <w:sz w:val="20"/>
                <w:lang w:val="mk-MK" w:eastAsia="mk-MK"/>
              </w:rPr>
              <w:t>2</w:t>
            </w:r>
          </w:p>
        </w:tc>
        <w:tc>
          <w:tcPr>
            <w:tcW w:w="1291" w:type="dxa"/>
            <w:tcBorders>
              <w:top w:val="double" w:sz="4" w:space="0" w:color="auto"/>
              <w:left w:val="nil"/>
              <w:bottom w:val="double" w:sz="4" w:space="0" w:color="auto"/>
              <w:right w:val="single" w:sz="8" w:space="0" w:color="auto"/>
            </w:tcBorders>
            <w:shd w:val="clear" w:color="auto" w:fill="E6E9F6"/>
            <w:noWrap/>
            <w:tcMar>
              <w:top w:w="0" w:type="dxa"/>
              <w:left w:w="108" w:type="dxa"/>
              <w:bottom w:w="0" w:type="dxa"/>
              <w:right w:w="108" w:type="dxa"/>
            </w:tcMar>
            <w:vAlign w:val="center"/>
            <w:hideMark/>
          </w:tcPr>
          <w:p w:rsidR="00F27791" w:rsidRPr="00F83EB1" w:rsidRDefault="003B0E45" w:rsidP="00053E68">
            <w:pPr>
              <w:spacing w:after="0" w:line="276" w:lineRule="auto"/>
              <w:jc w:val="center"/>
              <w:rPr>
                <w:color w:val="000000"/>
                <w:sz w:val="20"/>
                <w:lang w:val="mk-MK" w:eastAsia="mk-MK"/>
              </w:rPr>
            </w:pPr>
            <w:r w:rsidRPr="00F83EB1">
              <w:rPr>
                <w:b/>
                <w:bCs/>
                <w:color w:val="000000"/>
                <w:sz w:val="20"/>
                <w:lang w:eastAsia="mk-MK"/>
              </w:rPr>
              <w:t>2013</w:t>
            </w:r>
          </w:p>
        </w:tc>
      </w:tr>
      <w:tr w:rsidR="00F27791" w:rsidRPr="00F83EB1" w:rsidTr="00DC6B29">
        <w:trPr>
          <w:trHeight w:val="339"/>
          <w:tblHeader/>
          <w:jc w:val="center"/>
        </w:trPr>
        <w:tc>
          <w:tcPr>
            <w:tcW w:w="3119" w:type="dxa"/>
            <w:tcBorders>
              <w:top w:val="double" w:sz="4" w:space="0" w:color="auto"/>
              <w:left w:val="single" w:sz="8" w:space="0" w:color="auto"/>
              <w:bottom w:val="single" w:sz="8" w:space="0" w:color="auto"/>
              <w:right w:val="nil"/>
            </w:tcBorders>
            <w:shd w:val="clear" w:color="auto" w:fill="auto"/>
            <w:noWrap/>
            <w:tcMar>
              <w:top w:w="0" w:type="dxa"/>
              <w:left w:w="108" w:type="dxa"/>
              <w:bottom w:w="0" w:type="dxa"/>
              <w:right w:w="108" w:type="dxa"/>
            </w:tcMar>
            <w:vAlign w:val="center"/>
            <w:hideMark/>
          </w:tcPr>
          <w:p w:rsidR="00F27791" w:rsidRPr="00F83EB1" w:rsidRDefault="00F27791" w:rsidP="0061364B">
            <w:pPr>
              <w:spacing w:after="0" w:line="276" w:lineRule="auto"/>
              <w:rPr>
                <w:color w:val="000000"/>
                <w:sz w:val="20"/>
                <w:lang w:val="en-US" w:eastAsia="mk-MK"/>
              </w:rPr>
            </w:pPr>
            <w:r w:rsidRPr="00F83EB1">
              <w:rPr>
                <w:bCs/>
                <w:color w:val="000000"/>
                <w:sz w:val="20"/>
                <w:lang w:val="en-US" w:eastAsia="mk-MK"/>
              </w:rPr>
              <w:t>Activity rate</w:t>
            </w:r>
            <w:r w:rsidRPr="00F83EB1">
              <w:rPr>
                <w:bCs/>
                <w:color w:val="000000"/>
                <w:sz w:val="20"/>
                <w:lang w:val="mk-MK" w:eastAsia="mk-MK"/>
              </w:rPr>
              <w:t xml:space="preserve"> (15-64)</w:t>
            </w:r>
            <w:r w:rsidR="00F83EB1" w:rsidRPr="00F83EB1">
              <w:rPr>
                <w:bCs/>
                <w:color w:val="000000"/>
                <w:sz w:val="20"/>
                <w:lang w:val="en-US" w:eastAsia="mk-MK"/>
              </w:rPr>
              <w:t xml:space="preserve"> %</w:t>
            </w:r>
          </w:p>
        </w:tc>
        <w:tc>
          <w:tcPr>
            <w:tcW w:w="851" w:type="dxa"/>
            <w:tcBorders>
              <w:top w:val="double" w:sz="4" w:space="0" w:color="auto"/>
              <w:left w:val="single" w:sz="8" w:space="0" w:color="auto"/>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6</w:t>
            </w:r>
            <w:r w:rsidRPr="00F83EB1">
              <w:rPr>
                <w:color w:val="000000"/>
                <w:sz w:val="20"/>
                <w:lang w:val="mk-MK" w:eastAsia="mk-MK"/>
              </w:rPr>
              <w:t>3</w:t>
            </w:r>
            <w:r w:rsidR="003E50B8" w:rsidRPr="00F83EB1">
              <w:rPr>
                <w:color w:val="000000"/>
                <w:sz w:val="20"/>
                <w:lang w:val="mk-MK" w:eastAsia="mk-MK"/>
              </w:rPr>
              <w:t>,</w:t>
            </w:r>
            <w:r w:rsidRPr="00F83EB1">
              <w:rPr>
                <w:color w:val="000000"/>
                <w:sz w:val="20"/>
                <w:lang w:val="mk-MK" w:eastAsia="mk-MK"/>
              </w:rPr>
              <w:t>5</w:t>
            </w:r>
          </w:p>
        </w:tc>
        <w:tc>
          <w:tcPr>
            <w:tcW w:w="849" w:type="dxa"/>
            <w:tcBorders>
              <w:top w:val="double" w:sz="4" w:space="0" w:color="auto"/>
              <w:left w:val="nil"/>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6</w:t>
            </w:r>
            <w:r w:rsidRPr="00F83EB1">
              <w:rPr>
                <w:color w:val="000000"/>
                <w:sz w:val="20"/>
                <w:lang w:val="mk-MK" w:eastAsia="mk-MK"/>
              </w:rPr>
              <w:t>4</w:t>
            </w:r>
            <w:r w:rsidR="003E50B8" w:rsidRPr="00F83EB1">
              <w:rPr>
                <w:color w:val="000000"/>
                <w:sz w:val="20"/>
                <w:lang w:val="mk-MK" w:eastAsia="mk-MK"/>
              </w:rPr>
              <w:t>,</w:t>
            </w:r>
            <w:r w:rsidRPr="00F83EB1">
              <w:rPr>
                <w:color w:val="000000"/>
                <w:sz w:val="20"/>
                <w:lang w:val="mk-MK" w:eastAsia="mk-MK"/>
              </w:rPr>
              <w:t>0</w:t>
            </w:r>
          </w:p>
        </w:tc>
        <w:tc>
          <w:tcPr>
            <w:tcW w:w="967" w:type="dxa"/>
            <w:tcBorders>
              <w:top w:val="double" w:sz="4" w:space="0" w:color="auto"/>
              <w:left w:val="nil"/>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6</w:t>
            </w:r>
            <w:r w:rsidRPr="00F83EB1">
              <w:rPr>
                <w:color w:val="000000"/>
                <w:sz w:val="20"/>
                <w:lang w:val="mk-MK" w:eastAsia="mk-MK"/>
              </w:rPr>
              <w:t>4</w:t>
            </w:r>
            <w:r w:rsidR="003E50B8" w:rsidRPr="00F83EB1">
              <w:rPr>
                <w:color w:val="000000"/>
                <w:sz w:val="20"/>
                <w:lang w:val="mk-MK" w:eastAsia="mk-MK"/>
              </w:rPr>
              <w:t>,</w:t>
            </w:r>
            <w:r w:rsidRPr="00F83EB1">
              <w:rPr>
                <w:color w:val="000000"/>
                <w:sz w:val="20"/>
                <w:lang w:val="mk-MK" w:eastAsia="mk-MK"/>
              </w:rPr>
              <w:t>2</w:t>
            </w:r>
          </w:p>
        </w:tc>
        <w:tc>
          <w:tcPr>
            <w:tcW w:w="966" w:type="dxa"/>
            <w:tcBorders>
              <w:top w:val="double" w:sz="4" w:space="0" w:color="auto"/>
              <w:left w:val="nil"/>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6</w:t>
            </w:r>
            <w:r w:rsidRPr="00F83EB1">
              <w:rPr>
                <w:color w:val="000000"/>
                <w:sz w:val="20"/>
                <w:lang w:val="mk-MK" w:eastAsia="mk-MK"/>
              </w:rPr>
              <w:t>4</w:t>
            </w:r>
            <w:r w:rsidR="003E50B8" w:rsidRPr="00F83EB1">
              <w:rPr>
                <w:color w:val="000000"/>
                <w:sz w:val="20"/>
                <w:lang w:val="mk-MK" w:eastAsia="mk-MK"/>
              </w:rPr>
              <w:t>,</w:t>
            </w:r>
            <w:r w:rsidRPr="00F83EB1">
              <w:rPr>
                <w:color w:val="000000"/>
                <w:sz w:val="20"/>
                <w:lang w:val="mk-MK" w:eastAsia="mk-MK"/>
              </w:rPr>
              <w:t>2</w:t>
            </w:r>
          </w:p>
        </w:tc>
        <w:tc>
          <w:tcPr>
            <w:tcW w:w="656" w:type="dxa"/>
            <w:tcBorders>
              <w:top w:val="double" w:sz="4" w:space="0" w:color="auto"/>
              <w:left w:val="nil"/>
              <w:bottom w:val="single" w:sz="8" w:space="0" w:color="auto"/>
              <w:right w:val="nil"/>
            </w:tcBorders>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6</w:t>
            </w:r>
            <w:r w:rsidRPr="00F83EB1">
              <w:rPr>
                <w:color w:val="000000"/>
                <w:sz w:val="20"/>
                <w:lang w:val="mk-MK" w:eastAsia="mk-MK"/>
              </w:rPr>
              <w:t>3</w:t>
            </w:r>
            <w:r w:rsidR="003E50B8" w:rsidRPr="00F83EB1">
              <w:rPr>
                <w:color w:val="000000"/>
                <w:sz w:val="20"/>
                <w:lang w:val="mk-MK" w:eastAsia="mk-MK"/>
              </w:rPr>
              <w:t>,</w:t>
            </w:r>
            <w:r w:rsidRPr="00F83EB1">
              <w:rPr>
                <w:color w:val="000000"/>
                <w:sz w:val="20"/>
                <w:lang w:val="mk-MK" w:eastAsia="mk-MK"/>
              </w:rPr>
              <w:t>9</w:t>
            </w:r>
          </w:p>
        </w:tc>
        <w:tc>
          <w:tcPr>
            <w:tcW w:w="1291" w:type="dxa"/>
            <w:tcBorders>
              <w:top w:val="doub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en-US" w:eastAsia="mk-MK"/>
              </w:rPr>
            </w:pPr>
            <w:r w:rsidRPr="00F83EB1">
              <w:rPr>
                <w:color w:val="000000"/>
                <w:sz w:val="20"/>
                <w:lang w:val="en-US" w:eastAsia="mk-MK"/>
              </w:rPr>
              <w:t>6</w:t>
            </w:r>
            <w:r w:rsidR="003E50B8" w:rsidRPr="00F83EB1">
              <w:rPr>
                <w:color w:val="000000"/>
                <w:sz w:val="20"/>
                <w:lang w:val="mk-MK" w:eastAsia="mk-MK"/>
              </w:rPr>
              <w:t>4,</w:t>
            </w:r>
            <w:r w:rsidR="003E50B8" w:rsidRPr="00F83EB1">
              <w:rPr>
                <w:color w:val="000000"/>
                <w:sz w:val="20"/>
                <w:lang w:val="en-US" w:eastAsia="mk-MK"/>
              </w:rPr>
              <w:t>9</w:t>
            </w:r>
          </w:p>
        </w:tc>
      </w:tr>
      <w:tr w:rsidR="00F27791" w:rsidRPr="00F83EB1" w:rsidTr="00DC6B29">
        <w:trPr>
          <w:trHeight w:val="303"/>
          <w:tblHeader/>
          <w:jc w:val="center"/>
        </w:trPr>
        <w:tc>
          <w:tcPr>
            <w:tcW w:w="3119" w:type="dxa"/>
            <w:tcBorders>
              <w:top w:val="single" w:sz="8" w:space="0" w:color="auto"/>
              <w:left w:val="single" w:sz="8" w:space="0" w:color="auto"/>
              <w:bottom w:val="single" w:sz="8" w:space="0" w:color="auto"/>
              <w:right w:val="nil"/>
            </w:tcBorders>
            <w:shd w:val="clear" w:color="auto" w:fill="auto"/>
            <w:noWrap/>
            <w:tcMar>
              <w:top w:w="0" w:type="dxa"/>
              <w:left w:w="108" w:type="dxa"/>
              <w:bottom w:w="0" w:type="dxa"/>
              <w:right w:w="108" w:type="dxa"/>
            </w:tcMar>
            <w:vAlign w:val="center"/>
            <w:hideMark/>
          </w:tcPr>
          <w:p w:rsidR="00F27791" w:rsidRPr="00F83EB1" w:rsidRDefault="00F27791" w:rsidP="0061364B">
            <w:pPr>
              <w:spacing w:after="0" w:line="276" w:lineRule="auto"/>
              <w:rPr>
                <w:color w:val="000000"/>
                <w:sz w:val="20"/>
                <w:lang w:val="en-US" w:eastAsia="mk-MK"/>
              </w:rPr>
            </w:pPr>
            <w:r w:rsidRPr="00F83EB1">
              <w:rPr>
                <w:bCs/>
                <w:color w:val="000000"/>
                <w:sz w:val="20"/>
                <w:lang w:val="en-US" w:eastAsia="mk-MK"/>
              </w:rPr>
              <w:t>Employment rate</w:t>
            </w:r>
            <w:r w:rsidRPr="00F83EB1">
              <w:rPr>
                <w:bCs/>
                <w:color w:val="000000"/>
                <w:sz w:val="20"/>
                <w:lang w:val="mk-MK" w:eastAsia="mk-MK"/>
              </w:rPr>
              <w:t xml:space="preserve"> (15-64)</w:t>
            </w:r>
            <w:r w:rsidR="00F83EB1" w:rsidRPr="00F83EB1">
              <w:rPr>
                <w:bCs/>
                <w:color w:val="000000"/>
                <w:sz w:val="20"/>
                <w:lang w:val="en-US" w:eastAsia="mk-MK"/>
              </w:rPr>
              <w:t xml:space="preserve"> %</w:t>
            </w:r>
          </w:p>
        </w:tc>
        <w:tc>
          <w:tcPr>
            <w:tcW w:w="851"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4</w:t>
            </w:r>
            <w:r w:rsidRPr="00F83EB1">
              <w:rPr>
                <w:color w:val="000000"/>
                <w:sz w:val="20"/>
                <w:lang w:val="mk-MK" w:eastAsia="mk-MK"/>
              </w:rPr>
              <w:t>1</w:t>
            </w:r>
            <w:r w:rsidR="003E50B8" w:rsidRPr="00F83EB1">
              <w:rPr>
                <w:color w:val="000000"/>
                <w:sz w:val="20"/>
                <w:lang w:val="mk-MK" w:eastAsia="mk-MK"/>
              </w:rPr>
              <w:t>,</w:t>
            </w:r>
            <w:r w:rsidRPr="00F83EB1">
              <w:rPr>
                <w:color w:val="000000"/>
                <w:sz w:val="20"/>
                <w:lang w:val="mk-MK" w:eastAsia="mk-MK"/>
              </w:rPr>
              <w:t>9</w:t>
            </w:r>
          </w:p>
        </w:tc>
        <w:tc>
          <w:tcPr>
            <w:tcW w:w="849"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4</w:t>
            </w:r>
            <w:r w:rsidRPr="00F83EB1">
              <w:rPr>
                <w:color w:val="000000"/>
                <w:sz w:val="20"/>
                <w:lang w:val="mk-MK" w:eastAsia="mk-MK"/>
              </w:rPr>
              <w:t>3</w:t>
            </w:r>
            <w:r w:rsidR="003E50B8" w:rsidRPr="00F83EB1">
              <w:rPr>
                <w:color w:val="000000"/>
                <w:sz w:val="20"/>
                <w:lang w:val="mk-MK" w:eastAsia="mk-MK"/>
              </w:rPr>
              <w:t>,</w:t>
            </w:r>
            <w:r w:rsidRPr="00F83EB1">
              <w:rPr>
                <w:color w:val="000000"/>
                <w:sz w:val="20"/>
                <w:lang w:val="mk-MK" w:eastAsia="mk-MK"/>
              </w:rPr>
              <w:t>3</w:t>
            </w:r>
          </w:p>
        </w:tc>
        <w:tc>
          <w:tcPr>
            <w:tcW w:w="967"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4</w:t>
            </w:r>
            <w:r w:rsidRPr="00F83EB1">
              <w:rPr>
                <w:color w:val="000000"/>
                <w:sz w:val="20"/>
                <w:lang w:val="mk-MK" w:eastAsia="mk-MK"/>
              </w:rPr>
              <w:t>3</w:t>
            </w:r>
            <w:r w:rsidR="003E50B8" w:rsidRPr="00F83EB1">
              <w:rPr>
                <w:color w:val="000000"/>
                <w:sz w:val="20"/>
                <w:lang w:val="mk-MK" w:eastAsia="mk-MK"/>
              </w:rPr>
              <w:t>,</w:t>
            </w:r>
            <w:r w:rsidRPr="00F83EB1">
              <w:rPr>
                <w:color w:val="000000"/>
                <w:sz w:val="20"/>
                <w:lang w:val="mk-MK" w:eastAsia="mk-MK"/>
              </w:rPr>
              <w:t>5</w:t>
            </w:r>
          </w:p>
        </w:tc>
        <w:tc>
          <w:tcPr>
            <w:tcW w:w="966"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4</w:t>
            </w:r>
            <w:r w:rsidRPr="00F83EB1">
              <w:rPr>
                <w:color w:val="000000"/>
                <w:sz w:val="20"/>
                <w:lang w:val="mk-MK" w:eastAsia="mk-MK"/>
              </w:rPr>
              <w:t>3</w:t>
            </w:r>
            <w:r w:rsidR="003E50B8" w:rsidRPr="00F83EB1">
              <w:rPr>
                <w:color w:val="000000"/>
                <w:sz w:val="20"/>
                <w:lang w:val="mk-MK" w:eastAsia="mk-MK"/>
              </w:rPr>
              <w:t>,</w:t>
            </w:r>
            <w:r w:rsidRPr="00F83EB1">
              <w:rPr>
                <w:color w:val="000000"/>
                <w:sz w:val="20"/>
                <w:lang w:val="mk-MK" w:eastAsia="mk-MK"/>
              </w:rPr>
              <w:t>9</w:t>
            </w:r>
          </w:p>
        </w:tc>
        <w:tc>
          <w:tcPr>
            <w:tcW w:w="656"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44</w:t>
            </w:r>
            <w:r w:rsidR="003E50B8" w:rsidRPr="00F83EB1">
              <w:rPr>
                <w:color w:val="000000"/>
                <w:sz w:val="20"/>
                <w:lang w:eastAsia="mk-MK"/>
              </w:rPr>
              <w:t>,</w:t>
            </w:r>
            <w:r w:rsidRPr="00F83EB1">
              <w:rPr>
                <w:color w:val="000000"/>
                <w:sz w:val="20"/>
                <w:lang w:val="mk-MK" w:eastAsia="mk-MK"/>
              </w:rPr>
              <w:t>0</w:t>
            </w:r>
          </w:p>
        </w:tc>
        <w:tc>
          <w:tcPr>
            <w:tcW w:w="12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F27791" w:rsidRPr="00F83EB1" w:rsidRDefault="003E50B8" w:rsidP="00053E68">
            <w:pPr>
              <w:spacing w:after="0" w:line="276" w:lineRule="auto"/>
              <w:jc w:val="center"/>
              <w:rPr>
                <w:color w:val="000000"/>
                <w:sz w:val="20"/>
                <w:lang w:val="en-US" w:eastAsia="mk-MK"/>
              </w:rPr>
            </w:pPr>
            <w:r w:rsidRPr="00F83EB1">
              <w:rPr>
                <w:color w:val="000000"/>
                <w:sz w:val="20"/>
                <w:lang w:val="en-US" w:eastAsia="mk-MK"/>
              </w:rPr>
              <w:t>46</w:t>
            </w:r>
            <w:r w:rsidRPr="00F83EB1">
              <w:rPr>
                <w:color w:val="000000"/>
                <w:sz w:val="20"/>
                <w:lang w:val="mk-MK" w:eastAsia="mk-MK"/>
              </w:rPr>
              <w:t>,</w:t>
            </w:r>
            <w:r w:rsidRPr="00F83EB1">
              <w:rPr>
                <w:color w:val="000000"/>
                <w:sz w:val="20"/>
                <w:lang w:val="en-US" w:eastAsia="mk-MK"/>
              </w:rPr>
              <w:t>0</w:t>
            </w:r>
          </w:p>
        </w:tc>
      </w:tr>
      <w:tr w:rsidR="00F27791" w:rsidRPr="00F83EB1" w:rsidTr="00DC6B29">
        <w:trPr>
          <w:trHeight w:val="271"/>
          <w:tblHeader/>
          <w:jc w:val="center"/>
        </w:trPr>
        <w:tc>
          <w:tcPr>
            <w:tcW w:w="3119" w:type="dxa"/>
            <w:tcBorders>
              <w:top w:val="single" w:sz="8" w:space="0" w:color="auto"/>
              <w:left w:val="single" w:sz="8" w:space="0" w:color="auto"/>
              <w:bottom w:val="double" w:sz="4" w:space="0" w:color="auto"/>
              <w:right w:val="nil"/>
            </w:tcBorders>
            <w:shd w:val="clear" w:color="auto" w:fill="auto"/>
            <w:noWrap/>
            <w:tcMar>
              <w:top w:w="0" w:type="dxa"/>
              <w:left w:w="108" w:type="dxa"/>
              <w:bottom w:w="0" w:type="dxa"/>
              <w:right w:w="108" w:type="dxa"/>
            </w:tcMar>
            <w:vAlign w:val="center"/>
            <w:hideMark/>
          </w:tcPr>
          <w:p w:rsidR="00F27791" w:rsidRPr="00F83EB1" w:rsidRDefault="00F27791" w:rsidP="0061364B">
            <w:pPr>
              <w:spacing w:after="0" w:line="276" w:lineRule="auto"/>
              <w:rPr>
                <w:color w:val="000000"/>
                <w:sz w:val="20"/>
                <w:lang w:val="en-US" w:eastAsia="mk-MK"/>
              </w:rPr>
            </w:pPr>
            <w:r w:rsidRPr="00F83EB1">
              <w:rPr>
                <w:bCs/>
                <w:color w:val="000000"/>
                <w:sz w:val="20"/>
                <w:lang w:val="en-US" w:eastAsia="mk-MK"/>
              </w:rPr>
              <w:t>Unemployment rate</w:t>
            </w:r>
            <w:r w:rsidRPr="00F83EB1">
              <w:rPr>
                <w:bCs/>
                <w:color w:val="000000"/>
                <w:sz w:val="20"/>
                <w:lang w:val="mk-MK" w:eastAsia="mk-MK"/>
              </w:rPr>
              <w:t xml:space="preserve"> (15-64)</w:t>
            </w:r>
            <w:r w:rsidR="00F83EB1" w:rsidRPr="00F83EB1">
              <w:rPr>
                <w:bCs/>
                <w:color w:val="000000"/>
                <w:sz w:val="20"/>
                <w:lang w:val="en-US" w:eastAsia="mk-MK"/>
              </w:rPr>
              <w:t xml:space="preserve"> %</w:t>
            </w:r>
          </w:p>
        </w:tc>
        <w:tc>
          <w:tcPr>
            <w:tcW w:w="851" w:type="dxa"/>
            <w:tcBorders>
              <w:top w:val="single" w:sz="8" w:space="0" w:color="auto"/>
              <w:left w:val="single" w:sz="8" w:space="0" w:color="auto"/>
              <w:bottom w:val="double" w:sz="4"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3</w:t>
            </w:r>
            <w:r w:rsidRPr="00F83EB1">
              <w:rPr>
                <w:color w:val="000000"/>
                <w:sz w:val="20"/>
                <w:lang w:val="mk-MK" w:eastAsia="mk-MK"/>
              </w:rPr>
              <w:t>3</w:t>
            </w:r>
            <w:r w:rsidR="003E50B8" w:rsidRPr="00F83EB1">
              <w:rPr>
                <w:color w:val="000000"/>
                <w:sz w:val="20"/>
                <w:lang w:val="mk-MK" w:eastAsia="mk-MK"/>
              </w:rPr>
              <w:t>,</w:t>
            </w:r>
            <w:r w:rsidRPr="00F83EB1">
              <w:rPr>
                <w:color w:val="000000"/>
                <w:sz w:val="20"/>
                <w:lang w:val="mk-MK" w:eastAsia="mk-MK"/>
              </w:rPr>
              <w:t>8</w:t>
            </w:r>
          </w:p>
        </w:tc>
        <w:tc>
          <w:tcPr>
            <w:tcW w:w="849" w:type="dxa"/>
            <w:tcBorders>
              <w:top w:val="single" w:sz="8" w:space="0" w:color="auto"/>
              <w:left w:val="nil"/>
              <w:bottom w:val="double" w:sz="4"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32</w:t>
            </w:r>
            <w:r w:rsidR="003E50B8" w:rsidRPr="00F83EB1">
              <w:rPr>
                <w:color w:val="000000"/>
                <w:sz w:val="20"/>
                <w:lang w:eastAsia="mk-MK"/>
              </w:rPr>
              <w:t>,</w:t>
            </w:r>
            <w:r w:rsidRPr="00F83EB1">
              <w:rPr>
                <w:color w:val="000000"/>
                <w:sz w:val="20"/>
                <w:lang w:val="mk-MK" w:eastAsia="mk-MK"/>
              </w:rPr>
              <w:t>2</w:t>
            </w:r>
          </w:p>
        </w:tc>
        <w:tc>
          <w:tcPr>
            <w:tcW w:w="967" w:type="dxa"/>
            <w:tcBorders>
              <w:top w:val="single" w:sz="8" w:space="0" w:color="auto"/>
              <w:left w:val="nil"/>
              <w:bottom w:val="double" w:sz="4"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32</w:t>
            </w:r>
            <w:r w:rsidR="003E50B8" w:rsidRPr="00F83EB1">
              <w:rPr>
                <w:color w:val="000000"/>
                <w:sz w:val="20"/>
                <w:lang w:eastAsia="mk-MK"/>
              </w:rPr>
              <w:t>,</w:t>
            </w:r>
            <w:r w:rsidRPr="00F83EB1">
              <w:rPr>
                <w:color w:val="000000"/>
                <w:sz w:val="20"/>
                <w:lang w:val="mk-MK" w:eastAsia="mk-MK"/>
              </w:rPr>
              <w:t>0</w:t>
            </w:r>
          </w:p>
        </w:tc>
        <w:tc>
          <w:tcPr>
            <w:tcW w:w="966" w:type="dxa"/>
            <w:tcBorders>
              <w:top w:val="single" w:sz="8" w:space="0" w:color="auto"/>
              <w:left w:val="nil"/>
              <w:bottom w:val="double" w:sz="4" w:space="0" w:color="auto"/>
              <w:right w:val="nil"/>
            </w:tcBorders>
            <w:noWrap/>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eastAsia="mk-MK"/>
              </w:rPr>
              <w:t>31</w:t>
            </w:r>
            <w:r w:rsidR="003E50B8" w:rsidRPr="00F83EB1">
              <w:rPr>
                <w:color w:val="000000"/>
                <w:sz w:val="20"/>
                <w:lang w:eastAsia="mk-MK"/>
              </w:rPr>
              <w:t>,</w:t>
            </w:r>
            <w:r w:rsidRPr="00F83EB1">
              <w:rPr>
                <w:color w:val="000000"/>
                <w:sz w:val="20"/>
                <w:lang w:val="mk-MK" w:eastAsia="mk-MK"/>
              </w:rPr>
              <w:t>4</w:t>
            </w:r>
          </w:p>
        </w:tc>
        <w:tc>
          <w:tcPr>
            <w:tcW w:w="656" w:type="dxa"/>
            <w:tcBorders>
              <w:top w:val="single" w:sz="8" w:space="0" w:color="auto"/>
              <w:left w:val="nil"/>
              <w:bottom w:val="double" w:sz="4" w:space="0" w:color="auto"/>
              <w:right w:val="nil"/>
            </w:tcBorders>
            <w:tcMar>
              <w:top w:w="0" w:type="dxa"/>
              <w:left w:w="108" w:type="dxa"/>
              <w:bottom w:w="0" w:type="dxa"/>
              <w:right w:w="108" w:type="dxa"/>
            </w:tcMar>
            <w:vAlign w:val="center"/>
            <w:hideMark/>
          </w:tcPr>
          <w:p w:rsidR="00F27791" w:rsidRPr="00F83EB1" w:rsidRDefault="00F27791" w:rsidP="00053E68">
            <w:pPr>
              <w:spacing w:after="0" w:line="276" w:lineRule="auto"/>
              <w:jc w:val="center"/>
              <w:rPr>
                <w:color w:val="000000"/>
                <w:sz w:val="20"/>
                <w:lang w:val="mk-MK" w:eastAsia="mk-MK"/>
              </w:rPr>
            </w:pPr>
            <w:r w:rsidRPr="00F83EB1">
              <w:rPr>
                <w:color w:val="000000"/>
                <w:sz w:val="20"/>
                <w:lang w:val="en-US" w:eastAsia="mk-MK"/>
              </w:rPr>
              <w:t>31</w:t>
            </w:r>
            <w:r w:rsidR="003E50B8" w:rsidRPr="00F83EB1">
              <w:rPr>
                <w:color w:val="000000"/>
                <w:sz w:val="20"/>
                <w:lang w:eastAsia="mk-MK"/>
              </w:rPr>
              <w:t>,</w:t>
            </w:r>
            <w:r w:rsidRPr="00F83EB1">
              <w:rPr>
                <w:color w:val="000000"/>
                <w:sz w:val="20"/>
                <w:lang w:val="mk-MK" w:eastAsia="mk-MK"/>
              </w:rPr>
              <w:t>0</w:t>
            </w:r>
          </w:p>
        </w:tc>
        <w:tc>
          <w:tcPr>
            <w:tcW w:w="1291" w:type="dxa"/>
            <w:tcBorders>
              <w:top w:val="single" w:sz="8" w:space="0" w:color="auto"/>
              <w:left w:val="nil"/>
              <w:bottom w:val="double" w:sz="4" w:space="0" w:color="auto"/>
              <w:right w:val="single" w:sz="8" w:space="0" w:color="auto"/>
            </w:tcBorders>
            <w:noWrap/>
            <w:tcMar>
              <w:top w:w="0" w:type="dxa"/>
              <w:left w:w="108" w:type="dxa"/>
              <w:bottom w:w="0" w:type="dxa"/>
              <w:right w:w="108" w:type="dxa"/>
            </w:tcMar>
            <w:vAlign w:val="center"/>
            <w:hideMark/>
          </w:tcPr>
          <w:p w:rsidR="00F27791" w:rsidRPr="00F83EB1" w:rsidRDefault="003E50B8" w:rsidP="003E50B8">
            <w:pPr>
              <w:spacing w:after="0" w:line="276" w:lineRule="auto"/>
              <w:jc w:val="center"/>
              <w:rPr>
                <w:color w:val="000000"/>
                <w:sz w:val="20"/>
                <w:lang w:val="en-US" w:eastAsia="mk-MK"/>
              </w:rPr>
            </w:pPr>
            <w:r w:rsidRPr="00F83EB1">
              <w:rPr>
                <w:color w:val="000000"/>
                <w:sz w:val="20"/>
                <w:lang w:val="en-US" w:eastAsia="mk-MK"/>
              </w:rPr>
              <w:t>29</w:t>
            </w:r>
            <w:r w:rsidRPr="00F83EB1">
              <w:rPr>
                <w:color w:val="000000"/>
                <w:sz w:val="20"/>
                <w:lang w:val="mk-MK" w:eastAsia="mk-MK"/>
              </w:rPr>
              <w:t>,</w:t>
            </w:r>
            <w:r w:rsidRPr="00F83EB1">
              <w:rPr>
                <w:color w:val="000000"/>
                <w:sz w:val="20"/>
                <w:lang w:val="en-US" w:eastAsia="mk-MK"/>
              </w:rPr>
              <w:t>1</w:t>
            </w:r>
          </w:p>
        </w:tc>
      </w:tr>
    </w:tbl>
    <w:p w:rsidR="00F27791" w:rsidRPr="005F7F5B" w:rsidRDefault="000534B1" w:rsidP="0061364B">
      <w:pPr>
        <w:spacing w:line="276" w:lineRule="auto"/>
        <w:rPr>
          <w:sz w:val="18"/>
          <w:szCs w:val="18"/>
        </w:rPr>
      </w:pPr>
      <w:r w:rsidRPr="005F7F5B">
        <w:rPr>
          <w:sz w:val="18"/>
          <w:szCs w:val="18"/>
        </w:rPr>
        <w:t>Source: Agency for employment in RM, 201</w:t>
      </w:r>
      <w:r w:rsidR="00F83EB1" w:rsidRPr="005F7F5B">
        <w:rPr>
          <w:sz w:val="18"/>
          <w:szCs w:val="18"/>
        </w:rPr>
        <w:t>4</w:t>
      </w:r>
    </w:p>
    <w:p w:rsidR="004C11A0" w:rsidRPr="00F83EB1" w:rsidRDefault="00F27791" w:rsidP="004C11A0">
      <w:pPr>
        <w:spacing w:line="276" w:lineRule="auto"/>
        <w:rPr>
          <w:sz w:val="24"/>
          <w:szCs w:val="24"/>
        </w:rPr>
      </w:pPr>
      <w:r w:rsidRPr="000534B1">
        <w:rPr>
          <w:sz w:val="24"/>
          <w:szCs w:val="24"/>
        </w:rPr>
        <w:t xml:space="preserve">Despite the decrease of the unemployment rate that was result of the governmental policies for employment and self-employment as well the </w:t>
      </w:r>
      <w:r w:rsidR="003E099A">
        <w:rPr>
          <w:sz w:val="24"/>
          <w:szCs w:val="24"/>
        </w:rPr>
        <w:t>FDI’s</w:t>
      </w:r>
      <w:r w:rsidRPr="000534B1">
        <w:rPr>
          <w:sz w:val="24"/>
          <w:szCs w:val="24"/>
        </w:rPr>
        <w:t xml:space="preserve"> in the</w:t>
      </w:r>
      <w:r w:rsidR="003E099A">
        <w:rPr>
          <w:sz w:val="24"/>
          <w:szCs w:val="24"/>
        </w:rPr>
        <w:t xml:space="preserve"> technological and </w:t>
      </w:r>
      <w:r w:rsidRPr="000534B1">
        <w:rPr>
          <w:sz w:val="24"/>
          <w:szCs w:val="24"/>
        </w:rPr>
        <w:t xml:space="preserve"> industrial zones in the country, </w:t>
      </w:r>
      <w:r w:rsidR="003E099A">
        <w:rPr>
          <w:sz w:val="24"/>
          <w:szCs w:val="24"/>
        </w:rPr>
        <w:t>the unemployment rate</w:t>
      </w:r>
      <w:r w:rsidRPr="000534B1">
        <w:rPr>
          <w:sz w:val="24"/>
          <w:szCs w:val="24"/>
        </w:rPr>
        <w:t xml:space="preserve"> still does not compare favourably with the EU </w:t>
      </w:r>
      <w:r w:rsidR="00053E68">
        <w:rPr>
          <w:sz w:val="24"/>
          <w:szCs w:val="24"/>
        </w:rPr>
        <w:t xml:space="preserve">27 </w:t>
      </w:r>
      <w:r w:rsidRPr="000534B1">
        <w:rPr>
          <w:sz w:val="24"/>
          <w:szCs w:val="24"/>
        </w:rPr>
        <w:t>average of 10,</w:t>
      </w:r>
      <w:r w:rsidR="003B0E45">
        <w:rPr>
          <w:sz w:val="24"/>
          <w:szCs w:val="24"/>
        </w:rPr>
        <w:t>8%</w:t>
      </w:r>
      <w:r w:rsidRPr="000534B1">
        <w:rPr>
          <w:sz w:val="24"/>
          <w:szCs w:val="24"/>
        </w:rPr>
        <w:t xml:space="preserve">. </w:t>
      </w:r>
      <w:r w:rsidRPr="003E099A">
        <w:rPr>
          <w:i/>
          <w:sz w:val="24"/>
          <w:szCs w:val="24"/>
        </w:rPr>
        <w:t>The high unemployment rate of young people (15-24) is an additional problem that leads to the out migration of the young labour force from rural areas to urban centres and abroad</w:t>
      </w:r>
      <w:r w:rsidR="000534B1" w:rsidRPr="003E099A">
        <w:rPr>
          <w:i/>
          <w:sz w:val="24"/>
          <w:szCs w:val="24"/>
        </w:rPr>
        <w:t>.</w:t>
      </w:r>
      <w:r w:rsidR="003E099A">
        <w:rPr>
          <w:sz w:val="24"/>
          <w:szCs w:val="24"/>
        </w:rPr>
        <w:t xml:space="preserve"> </w:t>
      </w:r>
    </w:p>
    <w:p w:rsidR="004C11A0" w:rsidRDefault="00F27791" w:rsidP="0061364B">
      <w:pPr>
        <w:spacing w:line="276" w:lineRule="auto"/>
        <w:rPr>
          <w:sz w:val="24"/>
          <w:szCs w:val="24"/>
          <w:lang w:val="en-US"/>
        </w:rPr>
      </w:pPr>
      <w:r w:rsidRPr="000534B1">
        <w:rPr>
          <w:sz w:val="24"/>
          <w:szCs w:val="24"/>
          <w:lang w:val="en-US"/>
        </w:rPr>
        <w:t>The regional unemployment rate in 201</w:t>
      </w:r>
      <w:r w:rsidR="004C11A0">
        <w:rPr>
          <w:sz w:val="24"/>
          <w:szCs w:val="24"/>
          <w:lang w:val="en-US"/>
        </w:rPr>
        <w:t>3</w:t>
      </w:r>
      <w:r w:rsidRPr="000534B1">
        <w:rPr>
          <w:sz w:val="24"/>
          <w:szCs w:val="24"/>
          <w:lang w:val="en-US"/>
        </w:rPr>
        <w:t xml:space="preserve"> varied between the range of </w:t>
      </w:r>
      <w:r w:rsidR="004C11A0">
        <w:rPr>
          <w:sz w:val="24"/>
          <w:szCs w:val="24"/>
          <w:lang w:val="en-US"/>
        </w:rPr>
        <w:t>19</w:t>
      </w:r>
      <w:r w:rsidRPr="000534B1">
        <w:rPr>
          <w:sz w:val="24"/>
          <w:szCs w:val="24"/>
          <w:lang w:val="en-US"/>
        </w:rPr>
        <w:t>% in the Southeast region</w:t>
      </w:r>
      <w:r w:rsidR="004C11A0">
        <w:rPr>
          <w:sz w:val="24"/>
          <w:szCs w:val="24"/>
          <w:lang w:val="en-US"/>
        </w:rPr>
        <w:t xml:space="preserve"> being the lowest</w:t>
      </w:r>
      <w:r w:rsidRPr="000534B1">
        <w:rPr>
          <w:sz w:val="24"/>
          <w:szCs w:val="24"/>
          <w:lang w:val="en-US"/>
        </w:rPr>
        <w:t xml:space="preserve"> to </w:t>
      </w:r>
      <w:r w:rsidR="004C11A0">
        <w:rPr>
          <w:sz w:val="24"/>
          <w:szCs w:val="24"/>
          <w:lang w:val="en-US"/>
        </w:rPr>
        <w:t>44,8%</w:t>
      </w:r>
      <w:r w:rsidRPr="000534B1">
        <w:rPr>
          <w:sz w:val="24"/>
          <w:szCs w:val="24"/>
          <w:lang w:val="en-US"/>
        </w:rPr>
        <w:t xml:space="preserve"> in the Northeast region</w:t>
      </w:r>
      <w:r w:rsidR="004C11A0">
        <w:rPr>
          <w:sz w:val="24"/>
          <w:szCs w:val="24"/>
          <w:lang w:val="en-US"/>
        </w:rPr>
        <w:t xml:space="preserve"> being the highest. </w:t>
      </w:r>
      <w:r w:rsidR="00F83EB1" w:rsidRPr="003E099A">
        <w:rPr>
          <w:i/>
          <w:sz w:val="24"/>
          <w:szCs w:val="24"/>
        </w:rPr>
        <w:t xml:space="preserve">Unemployment </w:t>
      </w:r>
      <w:r w:rsidR="00F83EB1">
        <w:rPr>
          <w:i/>
          <w:sz w:val="24"/>
          <w:szCs w:val="24"/>
        </w:rPr>
        <w:t xml:space="preserve">rate </w:t>
      </w:r>
      <w:r w:rsidR="00F83EB1" w:rsidRPr="003E099A">
        <w:rPr>
          <w:i/>
          <w:sz w:val="24"/>
          <w:szCs w:val="24"/>
        </w:rPr>
        <w:t>is worse</w:t>
      </w:r>
      <w:r w:rsidR="00DD019D">
        <w:rPr>
          <w:i/>
          <w:sz w:val="24"/>
          <w:szCs w:val="24"/>
        </w:rPr>
        <w:t xml:space="preserve"> in rural</w:t>
      </w:r>
      <w:r w:rsidR="00F83EB1">
        <w:rPr>
          <w:i/>
          <w:sz w:val="24"/>
          <w:szCs w:val="24"/>
        </w:rPr>
        <w:t xml:space="preserve"> than in </w:t>
      </w:r>
      <w:r w:rsidR="00DD019D">
        <w:rPr>
          <w:i/>
          <w:sz w:val="24"/>
          <w:szCs w:val="24"/>
        </w:rPr>
        <w:t>the urban regions</w:t>
      </w:r>
      <w:r w:rsidR="00F83EB1">
        <w:rPr>
          <w:i/>
          <w:sz w:val="24"/>
          <w:szCs w:val="24"/>
        </w:rPr>
        <w:t xml:space="preserve">. (Table </w:t>
      </w:r>
      <w:r w:rsidR="00DC168C">
        <w:rPr>
          <w:i/>
          <w:sz w:val="24"/>
          <w:szCs w:val="24"/>
        </w:rPr>
        <w:t>8</w:t>
      </w:r>
      <w:r w:rsidR="00F83EB1">
        <w:rPr>
          <w:i/>
          <w:sz w:val="24"/>
          <w:szCs w:val="24"/>
        </w:rPr>
        <w:t>)</w:t>
      </w:r>
      <w:r w:rsidR="00DD019D">
        <w:rPr>
          <w:i/>
          <w:sz w:val="24"/>
          <w:szCs w:val="24"/>
        </w:rPr>
        <w:t xml:space="preserve">. </w:t>
      </w:r>
      <w:r w:rsidR="004C11A0">
        <w:rPr>
          <w:sz w:val="24"/>
          <w:szCs w:val="24"/>
          <w:lang w:val="en-US"/>
        </w:rPr>
        <w:t xml:space="preserve">The average unemployment rate in the predominantly rural regions is above the national unemployment rate (30,5% vs. 29,1%) while the unemployment rate in the intermediate </w:t>
      </w:r>
      <w:r w:rsidR="003E50B8">
        <w:rPr>
          <w:sz w:val="24"/>
          <w:szCs w:val="24"/>
          <w:lang w:val="en-US"/>
        </w:rPr>
        <w:t xml:space="preserve">rural </w:t>
      </w:r>
      <w:r w:rsidR="004C11A0">
        <w:rPr>
          <w:sz w:val="24"/>
          <w:szCs w:val="24"/>
          <w:lang w:val="en-US"/>
        </w:rPr>
        <w:t>regions of 26% is lower than the national average.</w:t>
      </w:r>
    </w:p>
    <w:p w:rsidR="003E50B8" w:rsidRPr="00F83EB1" w:rsidRDefault="003E50B8" w:rsidP="00F83EB1">
      <w:pPr>
        <w:pStyle w:val="Caption"/>
        <w:spacing w:line="276" w:lineRule="auto"/>
        <w:rPr>
          <w:rFonts w:ascii="Times New Roman Bold" w:hAnsi="Times New Roman Bold"/>
          <w:color w:val="C00000"/>
          <w:sz w:val="24"/>
          <w:szCs w:val="24"/>
        </w:rPr>
      </w:pPr>
      <w:bookmarkStart w:id="25" w:name="_Toc405373920"/>
      <w:r w:rsidRPr="00F83EB1">
        <w:rPr>
          <w:rFonts w:ascii="Times New Roman Bold" w:hAnsi="Times New Roman Bold"/>
          <w:color w:val="C00000"/>
          <w:sz w:val="24"/>
          <w:szCs w:val="24"/>
        </w:rPr>
        <w:t xml:space="preserve">Table </w:t>
      </w:r>
      <w:r w:rsidRPr="00F83EB1">
        <w:rPr>
          <w:rFonts w:ascii="Times New Roman Bold" w:hAnsi="Times New Roman Bold"/>
          <w:color w:val="C00000"/>
          <w:sz w:val="24"/>
          <w:szCs w:val="24"/>
        </w:rPr>
        <w:fldChar w:fldCharType="begin"/>
      </w:r>
      <w:r w:rsidRPr="00F83EB1">
        <w:rPr>
          <w:rFonts w:ascii="Times New Roman Bold" w:hAnsi="Times New Roman Bold"/>
          <w:color w:val="C00000"/>
          <w:sz w:val="24"/>
          <w:szCs w:val="24"/>
        </w:rPr>
        <w:instrText xml:space="preserve"> SEQ "Table" \*Arabic </w:instrText>
      </w:r>
      <w:r w:rsidRPr="00F83EB1">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8</w:t>
      </w:r>
      <w:r w:rsidRPr="00F83EB1">
        <w:rPr>
          <w:rFonts w:ascii="Times New Roman Bold" w:hAnsi="Times New Roman Bold"/>
          <w:color w:val="C00000"/>
          <w:sz w:val="24"/>
          <w:szCs w:val="24"/>
        </w:rPr>
        <w:fldChar w:fldCharType="end"/>
      </w:r>
      <w:r w:rsidR="00F83EB1">
        <w:rPr>
          <w:rFonts w:ascii="Times New Roman Bold" w:hAnsi="Times New Roman Bold"/>
          <w:color w:val="C00000"/>
          <w:sz w:val="24"/>
          <w:szCs w:val="24"/>
        </w:rPr>
        <w:t xml:space="preserve">: </w:t>
      </w:r>
      <w:r w:rsidRPr="00F83EB1">
        <w:rPr>
          <w:rFonts w:ascii="Times New Roman Bold" w:hAnsi="Times New Roman Bold"/>
          <w:color w:val="C00000"/>
          <w:sz w:val="24"/>
          <w:szCs w:val="24"/>
        </w:rPr>
        <w:t>Economically Active Population and Employed</w:t>
      </w:r>
      <w:r w:rsidR="00F83EB1">
        <w:rPr>
          <w:rFonts w:ascii="Times New Roman Bold" w:hAnsi="Times New Roman Bold"/>
          <w:color w:val="C00000"/>
          <w:sz w:val="24"/>
          <w:szCs w:val="24"/>
        </w:rPr>
        <w:t>/Unemployed</w:t>
      </w:r>
      <w:r w:rsidR="00332195">
        <w:rPr>
          <w:rFonts w:ascii="Times New Roman Bold" w:hAnsi="Times New Roman Bold"/>
          <w:color w:val="C00000"/>
          <w:sz w:val="24"/>
          <w:szCs w:val="24"/>
        </w:rPr>
        <w:t xml:space="preserve"> in Rural and Urban Regions</w:t>
      </w:r>
      <w:bookmarkEnd w:id="25"/>
    </w:p>
    <w:tbl>
      <w:tblPr>
        <w:tblW w:w="8560" w:type="dxa"/>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7"/>
        <w:gridCol w:w="1559"/>
        <w:gridCol w:w="1865"/>
        <w:gridCol w:w="1699"/>
      </w:tblGrid>
      <w:tr w:rsidR="00F83EB1" w:rsidRPr="00C25FE9" w:rsidTr="00E45C52">
        <w:trPr>
          <w:trHeight w:val="255"/>
          <w:jc w:val="center"/>
        </w:trPr>
        <w:tc>
          <w:tcPr>
            <w:tcW w:w="3437" w:type="dxa"/>
            <w:vMerge w:val="restart"/>
            <w:tcBorders>
              <w:top w:val="double" w:sz="4" w:space="0" w:color="auto"/>
              <w:left w:val="single" w:sz="4" w:space="0" w:color="auto"/>
              <w:bottom w:val="single" w:sz="4" w:space="0" w:color="auto"/>
              <w:right w:val="single" w:sz="4" w:space="0" w:color="auto"/>
            </w:tcBorders>
            <w:shd w:val="clear" w:color="auto" w:fill="EEF2F8"/>
            <w:noWrap/>
            <w:vAlign w:val="center"/>
          </w:tcPr>
          <w:p w:rsidR="00F83EB1" w:rsidRPr="00C25FE9" w:rsidRDefault="00F83EB1" w:rsidP="003E50B8">
            <w:pPr>
              <w:keepNext/>
              <w:spacing w:before="40" w:after="40"/>
              <w:rPr>
                <w:rFonts w:eastAsia="MS Mincho"/>
                <w:b/>
                <w:sz w:val="18"/>
                <w:lang w:eastAsia="ja-JP"/>
              </w:rPr>
            </w:pPr>
            <w:r w:rsidRPr="00C25FE9">
              <w:rPr>
                <w:rFonts w:eastAsia="MS Mincho"/>
                <w:b/>
                <w:sz w:val="18"/>
                <w:lang w:eastAsia="ja-JP"/>
              </w:rPr>
              <w:t>Type of Region</w:t>
            </w:r>
          </w:p>
        </w:tc>
        <w:tc>
          <w:tcPr>
            <w:tcW w:w="1559" w:type="dxa"/>
            <w:tcBorders>
              <w:top w:val="double" w:sz="4" w:space="0" w:color="auto"/>
              <w:left w:val="single" w:sz="4" w:space="0" w:color="auto"/>
              <w:bottom w:val="single" w:sz="4" w:space="0" w:color="auto"/>
              <w:right w:val="single" w:sz="4" w:space="0" w:color="auto"/>
            </w:tcBorders>
            <w:shd w:val="clear" w:color="auto" w:fill="EEF2F8"/>
          </w:tcPr>
          <w:p w:rsidR="00F83EB1" w:rsidRPr="00C25FE9" w:rsidRDefault="00F83EB1" w:rsidP="00F83EB1">
            <w:pPr>
              <w:keepNext/>
              <w:spacing w:before="40" w:after="40"/>
              <w:jc w:val="center"/>
              <w:rPr>
                <w:rFonts w:eastAsia="MS Mincho"/>
                <w:b/>
                <w:sz w:val="18"/>
                <w:lang w:eastAsia="ja-JP"/>
              </w:rPr>
            </w:pPr>
            <w:r w:rsidRPr="00C25FE9">
              <w:rPr>
                <w:rFonts w:eastAsia="MS Mincho"/>
                <w:b/>
                <w:sz w:val="18"/>
                <w:lang w:eastAsia="ja-JP"/>
              </w:rPr>
              <w:t>Economically active population</w:t>
            </w:r>
          </w:p>
        </w:tc>
        <w:tc>
          <w:tcPr>
            <w:tcW w:w="1865" w:type="dxa"/>
            <w:tcBorders>
              <w:top w:val="double" w:sz="4" w:space="0" w:color="auto"/>
              <w:left w:val="single" w:sz="4" w:space="0" w:color="auto"/>
              <w:bottom w:val="single" w:sz="4" w:space="0" w:color="auto"/>
              <w:right w:val="single" w:sz="4" w:space="0" w:color="auto"/>
            </w:tcBorders>
            <w:shd w:val="clear" w:color="auto" w:fill="EEF2F8"/>
          </w:tcPr>
          <w:p w:rsidR="00F83EB1" w:rsidRPr="00C25FE9" w:rsidRDefault="00F83EB1" w:rsidP="00F83EB1">
            <w:pPr>
              <w:keepNext/>
              <w:spacing w:before="40" w:after="40"/>
              <w:jc w:val="center"/>
              <w:rPr>
                <w:rFonts w:eastAsia="MS Mincho"/>
                <w:b/>
                <w:sz w:val="18"/>
                <w:lang w:eastAsia="ja-JP"/>
              </w:rPr>
            </w:pPr>
            <w:r w:rsidRPr="00C25FE9">
              <w:rPr>
                <w:rFonts w:eastAsia="MS Mincho"/>
                <w:b/>
                <w:sz w:val="18"/>
                <w:lang w:eastAsia="ja-JP"/>
              </w:rPr>
              <w:t>Employed</w:t>
            </w:r>
          </w:p>
        </w:tc>
        <w:tc>
          <w:tcPr>
            <w:tcW w:w="1699" w:type="dxa"/>
            <w:tcBorders>
              <w:top w:val="double" w:sz="4" w:space="0" w:color="auto"/>
              <w:left w:val="single" w:sz="4" w:space="0" w:color="auto"/>
              <w:bottom w:val="single" w:sz="4" w:space="0" w:color="auto"/>
              <w:right w:val="single" w:sz="4" w:space="0" w:color="auto"/>
            </w:tcBorders>
            <w:shd w:val="clear" w:color="auto" w:fill="EEF2F8"/>
            <w:noWrap/>
            <w:vAlign w:val="center"/>
          </w:tcPr>
          <w:p w:rsidR="00F83EB1" w:rsidRPr="00C25FE9" w:rsidRDefault="00F83EB1" w:rsidP="00F83EB1">
            <w:pPr>
              <w:keepNext/>
              <w:spacing w:before="40" w:after="40"/>
              <w:jc w:val="center"/>
              <w:rPr>
                <w:rFonts w:eastAsia="MS Mincho"/>
                <w:b/>
                <w:sz w:val="18"/>
                <w:lang w:eastAsia="ja-JP"/>
              </w:rPr>
            </w:pPr>
            <w:r>
              <w:rPr>
                <w:rFonts w:eastAsia="MS Mincho"/>
                <w:b/>
                <w:sz w:val="18"/>
                <w:lang w:eastAsia="ja-JP"/>
              </w:rPr>
              <w:t>Une</w:t>
            </w:r>
            <w:r w:rsidRPr="00C25FE9">
              <w:rPr>
                <w:rFonts w:eastAsia="MS Mincho"/>
                <w:b/>
                <w:sz w:val="18"/>
                <w:lang w:eastAsia="ja-JP"/>
              </w:rPr>
              <w:t>mployment Rate</w:t>
            </w:r>
          </w:p>
        </w:tc>
      </w:tr>
      <w:tr w:rsidR="00F83EB1" w:rsidRPr="00C25FE9" w:rsidTr="00E45C52">
        <w:trPr>
          <w:trHeight w:val="255"/>
          <w:jc w:val="center"/>
        </w:trPr>
        <w:tc>
          <w:tcPr>
            <w:tcW w:w="3437" w:type="dxa"/>
            <w:vMerge/>
            <w:tcBorders>
              <w:top w:val="single" w:sz="4" w:space="0" w:color="auto"/>
              <w:left w:val="single" w:sz="4" w:space="0" w:color="auto"/>
              <w:bottom w:val="double" w:sz="4" w:space="0" w:color="auto"/>
              <w:right w:val="single" w:sz="4" w:space="0" w:color="auto"/>
            </w:tcBorders>
            <w:shd w:val="clear" w:color="auto" w:fill="E6E6E6"/>
            <w:noWrap/>
          </w:tcPr>
          <w:p w:rsidR="00F83EB1" w:rsidRPr="00C25FE9" w:rsidRDefault="00F83EB1" w:rsidP="003E50B8">
            <w:pPr>
              <w:keepNext/>
              <w:spacing w:before="40" w:after="40"/>
              <w:rPr>
                <w:rFonts w:eastAsia="MS Mincho"/>
                <w:bCs/>
                <w:sz w:val="18"/>
                <w:lang w:eastAsia="ja-JP"/>
              </w:rPr>
            </w:pPr>
          </w:p>
        </w:tc>
        <w:tc>
          <w:tcPr>
            <w:tcW w:w="1559" w:type="dxa"/>
            <w:tcBorders>
              <w:top w:val="single" w:sz="4" w:space="0" w:color="auto"/>
              <w:left w:val="single" w:sz="4" w:space="0" w:color="auto"/>
              <w:bottom w:val="double" w:sz="4" w:space="0" w:color="auto"/>
              <w:right w:val="single" w:sz="4" w:space="0" w:color="auto"/>
            </w:tcBorders>
            <w:shd w:val="clear" w:color="auto" w:fill="EEF2F8"/>
          </w:tcPr>
          <w:p w:rsidR="00F83EB1" w:rsidRPr="00C25FE9" w:rsidRDefault="00F83EB1" w:rsidP="00F83EB1">
            <w:pPr>
              <w:keepNext/>
              <w:spacing w:before="40" w:after="40"/>
              <w:jc w:val="center"/>
              <w:rPr>
                <w:rFonts w:eastAsia="MS Mincho"/>
                <w:bCs/>
                <w:sz w:val="18"/>
                <w:lang w:eastAsia="ja-JP"/>
              </w:rPr>
            </w:pPr>
            <w:r w:rsidRPr="00C25FE9">
              <w:rPr>
                <w:rFonts w:eastAsia="MS Mincho"/>
                <w:bCs/>
                <w:sz w:val="18"/>
                <w:lang w:eastAsia="ja-JP"/>
              </w:rPr>
              <w:t>%</w:t>
            </w:r>
            <w:r>
              <w:rPr>
                <w:rFonts w:eastAsia="MS Mincho"/>
                <w:bCs/>
                <w:sz w:val="18"/>
                <w:lang w:eastAsia="ja-JP"/>
              </w:rPr>
              <w:t xml:space="preserve"> of total population</w:t>
            </w:r>
          </w:p>
        </w:tc>
        <w:tc>
          <w:tcPr>
            <w:tcW w:w="1865" w:type="dxa"/>
            <w:tcBorders>
              <w:top w:val="single" w:sz="4" w:space="0" w:color="auto"/>
              <w:left w:val="single" w:sz="4" w:space="0" w:color="auto"/>
              <w:bottom w:val="double" w:sz="4" w:space="0" w:color="auto"/>
              <w:right w:val="single" w:sz="4" w:space="0" w:color="auto"/>
            </w:tcBorders>
            <w:shd w:val="clear" w:color="auto" w:fill="EEF2F8"/>
          </w:tcPr>
          <w:p w:rsidR="00F83EB1" w:rsidRPr="00C25FE9" w:rsidRDefault="00F83EB1" w:rsidP="00F83EB1">
            <w:pPr>
              <w:keepNext/>
              <w:spacing w:before="40" w:after="40"/>
              <w:jc w:val="center"/>
              <w:rPr>
                <w:rFonts w:eastAsia="MS Mincho"/>
                <w:bCs/>
                <w:sz w:val="18"/>
                <w:lang w:eastAsia="ja-JP"/>
              </w:rPr>
            </w:pPr>
            <w:r w:rsidRPr="00C25FE9">
              <w:rPr>
                <w:rFonts w:eastAsia="MS Mincho"/>
                <w:bCs/>
                <w:sz w:val="18"/>
                <w:lang w:eastAsia="ja-JP"/>
              </w:rPr>
              <w:t>%</w:t>
            </w:r>
            <w:r>
              <w:rPr>
                <w:rFonts w:eastAsia="MS Mincho"/>
                <w:bCs/>
                <w:sz w:val="18"/>
                <w:lang w:eastAsia="ja-JP"/>
              </w:rPr>
              <w:t xml:space="preserve"> of total economically active population</w:t>
            </w:r>
          </w:p>
        </w:tc>
        <w:tc>
          <w:tcPr>
            <w:tcW w:w="1699" w:type="dxa"/>
            <w:tcBorders>
              <w:top w:val="single" w:sz="4" w:space="0" w:color="auto"/>
              <w:left w:val="single" w:sz="4" w:space="0" w:color="auto"/>
              <w:bottom w:val="double" w:sz="4" w:space="0" w:color="auto"/>
              <w:right w:val="single" w:sz="4" w:space="0" w:color="auto"/>
            </w:tcBorders>
            <w:shd w:val="clear" w:color="auto" w:fill="EEF2F8"/>
            <w:noWrap/>
          </w:tcPr>
          <w:p w:rsidR="00F83EB1" w:rsidRPr="00C25FE9" w:rsidRDefault="00F83EB1" w:rsidP="00F83EB1">
            <w:pPr>
              <w:keepNext/>
              <w:spacing w:before="40" w:after="40"/>
              <w:jc w:val="center"/>
              <w:rPr>
                <w:rFonts w:eastAsia="MS Mincho"/>
                <w:bCs/>
                <w:sz w:val="18"/>
                <w:lang w:eastAsia="ja-JP"/>
              </w:rPr>
            </w:pPr>
            <w:r w:rsidRPr="00C25FE9">
              <w:rPr>
                <w:rFonts w:eastAsia="MS Mincho"/>
                <w:bCs/>
                <w:sz w:val="18"/>
                <w:lang w:eastAsia="ja-JP"/>
              </w:rPr>
              <w:t>%</w:t>
            </w:r>
          </w:p>
        </w:tc>
      </w:tr>
      <w:tr w:rsidR="00F83EB1" w:rsidRPr="00C25FE9" w:rsidTr="00E45C52">
        <w:trPr>
          <w:trHeight w:val="255"/>
          <w:jc w:val="center"/>
        </w:trPr>
        <w:tc>
          <w:tcPr>
            <w:tcW w:w="3437" w:type="dxa"/>
            <w:tcBorders>
              <w:top w:val="double" w:sz="4" w:space="0" w:color="auto"/>
              <w:left w:val="single" w:sz="4" w:space="0" w:color="auto"/>
              <w:bottom w:val="single" w:sz="4" w:space="0" w:color="auto"/>
              <w:right w:val="single" w:sz="4" w:space="0" w:color="auto"/>
            </w:tcBorders>
            <w:noWrap/>
          </w:tcPr>
          <w:p w:rsidR="00F83EB1" w:rsidRPr="00C25FE9" w:rsidRDefault="00F83EB1" w:rsidP="003E50B8">
            <w:pPr>
              <w:keepNext/>
              <w:spacing w:before="40" w:after="40"/>
              <w:rPr>
                <w:rFonts w:eastAsia="MS Mincho"/>
                <w:sz w:val="18"/>
                <w:lang w:eastAsia="ja-JP"/>
              </w:rPr>
            </w:pPr>
            <w:r w:rsidRPr="00C25FE9">
              <w:rPr>
                <w:rFonts w:eastAsia="MS Mincho"/>
                <w:sz w:val="18"/>
                <w:lang w:eastAsia="ja-JP"/>
              </w:rPr>
              <w:t>Predominantly Rural regions</w:t>
            </w:r>
          </w:p>
        </w:tc>
        <w:tc>
          <w:tcPr>
            <w:tcW w:w="1559" w:type="dxa"/>
            <w:tcBorders>
              <w:top w:val="double" w:sz="4" w:space="0" w:color="auto"/>
              <w:left w:val="single" w:sz="4" w:space="0" w:color="auto"/>
              <w:bottom w:val="single" w:sz="4" w:space="0" w:color="auto"/>
              <w:right w:val="single" w:sz="4" w:space="0" w:color="auto"/>
            </w:tcBorders>
          </w:tcPr>
          <w:p w:rsidR="00F83EB1" w:rsidRPr="00C25FE9" w:rsidRDefault="00F83EB1" w:rsidP="00F83EB1">
            <w:pPr>
              <w:keepNext/>
              <w:spacing w:before="40" w:after="40"/>
              <w:ind w:right="213"/>
              <w:jc w:val="center"/>
              <w:rPr>
                <w:sz w:val="18"/>
              </w:rPr>
            </w:pPr>
            <w:r w:rsidRPr="003015AA">
              <w:rPr>
                <w:color w:val="000000"/>
                <w:sz w:val="20"/>
                <w:lang w:val="mk-MK" w:eastAsia="mk-MK"/>
              </w:rPr>
              <w:t>65,8</w:t>
            </w:r>
          </w:p>
        </w:tc>
        <w:tc>
          <w:tcPr>
            <w:tcW w:w="1865" w:type="dxa"/>
            <w:tcBorders>
              <w:top w:val="double" w:sz="4" w:space="0" w:color="auto"/>
              <w:left w:val="single" w:sz="4" w:space="0" w:color="auto"/>
              <w:bottom w:val="single" w:sz="4" w:space="0" w:color="auto"/>
              <w:right w:val="single" w:sz="4" w:space="0" w:color="auto"/>
            </w:tcBorders>
          </w:tcPr>
          <w:p w:rsidR="00F83EB1" w:rsidRPr="00C25FE9" w:rsidRDefault="00F83EB1" w:rsidP="00F83EB1">
            <w:pPr>
              <w:keepNext/>
              <w:spacing w:before="40" w:after="40"/>
              <w:ind w:right="213"/>
              <w:jc w:val="center"/>
              <w:rPr>
                <w:rFonts w:eastAsia="MS Mincho"/>
                <w:sz w:val="18"/>
                <w:lang w:eastAsia="ja-JP"/>
              </w:rPr>
            </w:pPr>
            <w:r w:rsidRPr="003015AA">
              <w:rPr>
                <w:color w:val="000000"/>
                <w:sz w:val="20"/>
                <w:lang w:val="mk-MK" w:eastAsia="mk-MK"/>
              </w:rPr>
              <w:t>46,2</w:t>
            </w:r>
          </w:p>
        </w:tc>
        <w:tc>
          <w:tcPr>
            <w:tcW w:w="1699" w:type="dxa"/>
            <w:tcBorders>
              <w:top w:val="double" w:sz="4" w:space="0" w:color="auto"/>
              <w:left w:val="single" w:sz="4" w:space="0" w:color="auto"/>
              <w:bottom w:val="single" w:sz="4" w:space="0" w:color="auto"/>
              <w:right w:val="single" w:sz="4" w:space="0" w:color="auto"/>
            </w:tcBorders>
            <w:noWrap/>
          </w:tcPr>
          <w:p w:rsidR="00F83EB1" w:rsidRPr="00C25FE9" w:rsidRDefault="00F83EB1" w:rsidP="00F83EB1">
            <w:pPr>
              <w:keepNext/>
              <w:spacing w:before="40" w:after="40"/>
              <w:ind w:right="213"/>
              <w:jc w:val="center"/>
              <w:rPr>
                <w:rFonts w:eastAsia="MS Mincho"/>
                <w:sz w:val="18"/>
                <w:lang w:eastAsia="ja-JP"/>
              </w:rPr>
            </w:pPr>
            <w:r w:rsidRPr="003015AA">
              <w:rPr>
                <w:color w:val="000000"/>
                <w:sz w:val="20"/>
                <w:lang w:val="mk-MK" w:eastAsia="mk-MK"/>
              </w:rPr>
              <w:t>30,6</w:t>
            </w:r>
          </w:p>
        </w:tc>
      </w:tr>
      <w:tr w:rsidR="00F83EB1" w:rsidRPr="00C25FE9" w:rsidTr="00E45C52">
        <w:trPr>
          <w:trHeight w:val="255"/>
          <w:jc w:val="center"/>
        </w:trPr>
        <w:tc>
          <w:tcPr>
            <w:tcW w:w="3437" w:type="dxa"/>
            <w:tcBorders>
              <w:top w:val="single" w:sz="4" w:space="0" w:color="auto"/>
              <w:left w:val="single" w:sz="4" w:space="0" w:color="auto"/>
              <w:bottom w:val="single" w:sz="4" w:space="0" w:color="auto"/>
              <w:right w:val="single" w:sz="4" w:space="0" w:color="auto"/>
            </w:tcBorders>
            <w:noWrap/>
          </w:tcPr>
          <w:p w:rsidR="00F83EB1" w:rsidRPr="00C25FE9" w:rsidRDefault="00F83EB1" w:rsidP="003E50B8">
            <w:pPr>
              <w:keepNext/>
              <w:spacing w:before="40" w:after="40"/>
              <w:rPr>
                <w:rFonts w:eastAsia="MS Mincho"/>
                <w:sz w:val="18"/>
                <w:lang w:eastAsia="ja-JP"/>
              </w:rPr>
            </w:pPr>
            <w:r w:rsidRPr="00C25FE9">
              <w:rPr>
                <w:rFonts w:eastAsia="MS Mincho"/>
                <w:sz w:val="18"/>
                <w:lang w:eastAsia="ja-JP"/>
              </w:rPr>
              <w:t>Intermediate Regions</w:t>
            </w:r>
          </w:p>
        </w:tc>
        <w:tc>
          <w:tcPr>
            <w:tcW w:w="1559" w:type="dxa"/>
            <w:tcBorders>
              <w:top w:val="single" w:sz="4" w:space="0" w:color="auto"/>
              <w:left w:val="single" w:sz="4" w:space="0" w:color="auto"/>
              <w:bottom w:val="single" w:sz="4" w:space="0" w:color="auto"/>
              <w:right w:val="single" w:sz="4" w:space="0" w:color="auto"/>
            </w:tcBorders>
          </w:tcPr>
          <w:p w:rsidR="00F83EB1" w:rsidRPr="00C25FE9" w:rsidRDefault="00F83EB1" w:rsidP="00F83EB1">
            <w:pPr>
              <w:keepNext/>
              <w:spacing w:before="40" w:after="40"/>
              <w:ind w:right="213"/>
              <w:jc w:val="center"/>
              <w:rPr>
                <w:sz w:val="18"/>
              </w:rPr>
            </w:pPr>
            <w:r w:rsidRPr="003015AA">
              <w:rPr>
                <w:color w:val="000000"/>
                <w:sz w:val="20"/>
                <w:lang w:val="mk-MK" w:eastAsia="mk-MK"/>
              </w:rPr>
              <w:t>69,1</w:t>
            </w:r>
          </w:p>
        </w:tc>
        <w:tc>
          <w:tcPr>
            <w:tcW w:w="1865" w:type="dxa"/>
            <w:tcBorders>
              <w:top w:val="single" w:sz="4" w:space="0" w:color="auto"/>
              <w:left w:val="single" w:sz="4" w:space="0" w:color="auto"/>
              <w:bottom w:val="single" w:sz="4" w:space="0" w:color="auto"/>
              <w:right w:val="single" w:sz="4" w:space="0" w:color="auto"/>
            </w:tcBorders>
          </w:tcPr>
          <w:p w:rsidR="00F83EB1" w:rsidRPr="00C25FE9" w:rsidRDefault="00F83EB1" w:rsidP="00F83EB1">
            <w:pPr>
              <w:keepNext/>
              <w:spacing w:before="40" w:after="40"/>
              <w:ind w:right="213"/>
              <w:jc w:val="center"/>
              <w:rPr>
                <w:rFonts w:eastAsia="MS Mincho"/>
                <w:sz w:val="18"/>
                <w:lang w:eastAsia="ja-JP"/>
              </w:rPr>
            </w:pPr>
            <w:r w:rsidRPr="003015AA">
              <w:rPr>
                <w:color w:val="000000"/>
                <w:sz w:val="20"/>
                <w:lang w:val="mk-MK" w:eastAsia="mk-MK"/>
              </w:rPr>
              <w:t>51,3</w:t>
            </w:r>
          </w:p>
        </w:tc>
        <w:tc>
          <w:tcPr>
            <w:tcW w:w="1699" w:type="dxa"/>
            <w:tcBorders>
              <w:top w:val="single" w:sz="4" w:space="0" w:color="auto"/>
              <w:left w:val="single" w:sz="4" w:space="0" w:color="auto"/>
              <w:bottom w:val="single" w:sz="4" w:space="0" w:color="auto"/>
              <w:right w:val="single" w:sz="4" w:space="0" w:color="auto"/>
            </w:tcBorders>
            <w:noWrap/>
          </w:tcPr>
          <w:p w:rsidR="00F83EB1" w:rsidRPr="00C25FE9" w:rsidRDefault="00F83EB1" w:rsidP="00F83EB1">
            <w:pPr>
              <w:keepNext/>
              <w:spacing w:before="40" w:after="40"/>
              <w:ind w:right="213"/>
              <w:jc w:val="center"/>
              <w:rPr>
                <w:rFonts w:eastAsia="MS Mincho"/>
                <w:sz w:val="18"/>
                <w:lang w:eastAsia="ja-JP"/>
              </w:rPr>
            </w:pPr>
            <w:r w:rsidRPr="003015AA">
              <w:rPr>
                <w:color w:val="000000"/>
                <w:sz w:val="20"/>
                <w:lang w:val="mk-MK" w:eastAsia="mk-MK"/>
              </w:rPr>
              <w:t>26,0</w:t>
            </w:r>
          </w:p>
        </w:tc>
      </w:tr>
      <w:tr w:rsidR="00F83EB1" w:rsidRPr="00C25FE9" w:rsidTr="00E45C52">
        <w:trPr>
          <w:trHeight w:val="255"/>
          <w:jc w:val="center"/>
        </w:trPr>
        <w:tc>
          <w:tcPr>
            <w:tcW w:w="3437" w:type="dxa"/>
            <w:tcBorders>
              <w:top w:val="single" w:sz="4" w:space="0" w:color="auto"/>
              <w:left w:val="single" w:sz="4" w:space="0" w:color="auto"/>
              <w:bottom w:val="double" w:sz="4" w:space="0" w:color="auto"/>
              <w:right w:val="single" w:sz="4" w:space="0" w:color="auto"/>
            </w:tcBorders>
            <w:noWrap/>
          </w:tcPr>
          <w:p w:rsidR="00F83EB1" w:rsidRPr="00C25FE9" w:rsidRDefault="00F83EB1" w:rsidP="003E50B8">
            <w:pPr>
              <w:keepNext/>
              <w:spacing w:before="40" w:after="40"/>
              <w:rPr>
                <w:rFonts w:eastAsia="MS Mincho"/>
                <w:b/>
                <w:bCs/>
                <w:sz w:val="18"/>
                <w:lang w:eastAsia="ja-JP"/>
              </w:rPr>
            </w:pPr>
            <w:r w:rsidRPr="00C25FE9">
              <w:rPr>
                <w:rFonts w:eastAsia="MS Mincho"/>
                <w:b/>
                <w:bCs/>
                <w:sz w:val="18"/>
                <w:lang w:eastAsia="ja-JP"/>
              </w:rPr>
              <w:t>Total</w:t>
            </w:r>
          </w:p>
        </w:tc>
        <w:tc>
          <w:tcPr>
            <w:tcW w:w="1559" w:type="dxa"/>
            <w:tcBorders>
              <w:top w:val="single" w:sz="4" w:space="0" w:color="auto"/>
              <w:left w:val="single" w:sz="4" w:space="0" w:color="auto"/>
              <w:bottom w:val="double" w:sz="4" w:space="0" w:color="auto"/>
              <w:right w:val="single" w:sz="4" w:space="0" w:color="auto"/>
            </w:tcBorders>
          </w:tcPr>
          <w:p w:rsidR="00F83EB1" w:rsidRPr="00C25FE9" w:rsidRDefault="00F83EB1" w:rsidP="00F83EB1">
            <w:pPr>
              <w:keepNext/>
              <w:spacing w:before="40" w:after="40"/>
              <w:ind w:right="213"/>
              <w:jc w:val="center"/>
              <w:rPr>
                <w:b/>
                <w:bCs/>
                <w:sz w:val="18"/>
              </w:rPr>
            </w:pPr>
            <w:r>
              <w:rPr>
                <w:b/>
                <w:bCs/>
                <w:sz w:val="18"/>
              </w:rPr>
              <w:t>64,9</w:t>
            </w:r>
          </w:p>
        </w:tc>
        <w:tc>
          <w:tcPr>
            <w:tcW w:w="1865" w:type="dxa"/>
            <w:tcBorders>
              <w:top w:val="single" w:sz="4" w:space="0" w:color="auto"/>
              <w:left w:val="single" w:sz="4" w:space="0" w:color="auto"/>
              <w:bottom w:val="double" w:sz="4" w:space="0" w:color="auto"/>
              <w:right w:val="single" w:sz="4" w:space="0" w:color="auto"/>
            </w:tcBorders>
          </w:tcPr>
          <w:p w:rsidR="00F83EB1" w:rsidRPr="00C25FE9" w:rsidRDefault="00F83EB1" w:rsidP="00F83EB1">
            <w:pPr>
              <w:keepNext/>
              <w:spacing w:before="40" w:after="40"/>
              <w:ind w:right="213"/>
              <w:jc w:val="center"/>
              <w:rPr>
                <w:rFonts w:eastAsia="MS Mincho"/>
                <w:b/>
                <w:bCs/>
                <w:sz w:val="18"/>
                <w:lang w:eastAsia="ja-JP"/>
              </w:rPr>
            </w:pPr>
            <w:r>
              <w:rPr>
                <w:rFonts w:eastAsia="MS Mincho"/>
                <w:b/>
                <w:bCs/>
                <w:sz w:val="18"/>
                <w:lang w:eastAsia="ja-JP"/>
              </w:rPr>
              <w:t>46.0</w:t>
            </w:r>
          </w:p>
        </w:tc>
        <w:tc>
          <w:tcPr>
            <w:tcW w:w="1699" w:type="dxa"/>
            <w:tcBorders>
              <w:top w:val="single" w:sz="4" w:space="0" w:color="auto"/>
              <w:left w:val="single" w:sz="4" w:space="0" w:color="auto"/>
              <w:bottom w:val="double" w:sz="4" w:space="0" w:color="auto"/>
              <w:right w:val="single" w:sz="4" w:space="0" w:color="auto"/>
            </w:tcBorders>
            <w:noWrap/>
          </w:tcPr>
          <w:p w:rsidR="00F83EB1" w:rsidRPr="00C25FE9" w:rsidRDefault="00F83EB1" w:rsidP="00F83EB1">
            <w:pPr>
              <w:keepNext/>
              <w:spacing w:before="40" w:after="40"/>
              <w:ind w:right="213"/>
              <w:jc w:val="center"/>
              <w:rPr>
                <w:rFonts w:eastAsia="MS Mincho"/>
                <w:b/>
                <w:bCs/>
                <w:sz w:val="18"/>
                <w:lang w:eastAsia="ja-JP"/>
              </w:rPr>
            </w:pPr>
            <w:r>
              <w:rPr>
                <w:rFonts w:eastAsia="MS Mincho"/>
                <w:b/>
                <w:bCs/>
                <w:sz w:val="18"/>
                <w:lang w:eastAsia="ja-JP"/>
              </w:rPr>
              <w:t>29,1</w:t>
            </w:r>
          </w:p>
        </w:tc>
      </w:tr>
    </w:tbl>
    <w:p w:rsidR="00F83EB1" w:rsidRPr="005F7F5B" w:rsidRDefault="00F83EB1" w:rsidP="00F83EB1">
      <w:pPr>
        <w:spacing w:line="276" w:lineRule="auto"/>
        <w:rPr>
          <w:iCs/>
          <w:sz w:val="18"/>
        </w:rPr>
      </w:pPr>
      <w:r w:rsidRPr="005F7F5B">
        <w:rPr>
          <w:sz w:val="18"/>
        </w:rPr>
        <w:t xml:space="preserve">Source: </w:t>
      </w:r>
      <w:r w:rsidRPr="005F7F5B">
        <w:rPr>
          <w:iCs/>
          <w:sz w:val="18"/>
        </w:rPr>
        <w:t xml:space="preserve">SSO, 2013 </w:t>
      </w:r>
      <w:r w:rsidRPr="005F7F5B">
        <w:rPr>
          <w:sz w:val="18"/>
        </w:rPr>
        <w:t>(MAFWE calculations, 2014)</w:t>
      </w:r>
      <w:r w:rsidRPr="005F7F5B">
        <w:rPr>
          <w:iCs/>
          <w:sz w:val="18"/>
        </w:rPr>
        <w:t>.</w:t>
      </w:r>
    </w:p>
    <w:p w:rsidR="003E50B8" w:rsidRDefault="003E50B8" w:rsidP="0061364B">
      <w:pPr>
        <w:spacing w:line="276" w:lineRule="auto"/>
        <w:rPr>
          <w:sz w:val="24"/>
          <w:szCs w:val="24"/>
          <w:lang w:val="en-US"/>
        </w:rPr>
      </w:pPr>
      <w:r>
        <w:rPr>
          <w:sz w:val="24"/>
          <w:szCs w:val="24"/>
          <w:lang w:val="en-US"/>
        </w:rPr>
        <w:t>The rate of unemployment according to gender structure is almost equal</w:t>
      </w:r>
      <w:r w:rsidR="00DD019D">
        <w:rPr>
          <w:sz w:val="24"/>
          <w:szCs w:val="24"/>
          <w:lang w:val="en-US"/>
        </w:rPr>
        <w:t xml:space="preserve"> between man and women</w:t>
      </w:r>
      <w:r>
        <w:rPr>
          <w:sz w:val="24"/>
          <w:szCs w:val="24"/>
          <w:lang w:val="en-US"/>
        </w:rPr>
        <w:t xml:space="preserve"> in 2013. Thus</w:t>
      </w:r>
      <w:r w:rsidR="00DD019D">
        <w:rPr>
          <w:sz w:val="24"/>
          <w:szCs w:val="24"/>
          <w:lang w:val="en-US"/>
        </w:rPr>
        <w:t>,</w:t>
      </w:r>
      <w:r>
        <w:rPr>
          <w:sz w:val="24"/>
          <w:szCs w:val="24"/>
          <w:lang w:val="en-US"/>
        </w:rPr>
        <w:t xml:space="preserve"> the rate of unemployed man is 29,1% and the unemployment rate of women is 29,2%.</w:t>
      </w:r>
    </w:p>
    <w:p w:rsidR="00F77EE2" w:rsidRPr="00872520" w:rsidRDefault="00BC272F" w:rsidP="0061364B">
      <w:pPr>
        <w:pStyle w:val="Heading30"/>
        <w:tabs>
          <w:tab w:val="left" w:pos="0"/>
        </w:tabs>
        <w:spacing w:line="276" w:lineRule="auto"/>
        <w:rPr>
          <w:rFonts w:asciiTheme="majorHAnsi" w:hAnsiTheme="majorHAnsi" w:cs="Times New Roman"/>
        </w:rPr>
      </w:pPr>
      <w:bookmarkStart w:id="26" w:name="_Toc405373671"/>
      <w:r w:rsidRPr="00872520">
        <w:rPr>
          <w:rFonts w:asciiTheme="majorHAnsi" w:hAnsiTheme="majorHAnsi" w:cs="Times New Roman"/>
        </w:rPr>
        <w:t>3.1.6</w:t>
      </w:r>
      <w:r w:rsidR="00F77EE2" w:rsidRPr="00872520">
        <w:rPr>
          <w:rFonts w:asciiTheme="majorHAnsi" w:hAnsiTheme="majorHAnsi" w:cs="Times New Roman"/>
        </w:rPr>
        <w:t xml:space="preserve"> Education system</w:t>
      </w:r>
      <w:bookmarkEnd w:id="26"/>
    </w:p>
    <w:p w:rsidR="00B341E2" w:rsidRDefault="003B0E45" w:rsidP="0061364B">
      <w:pPr>
        <w:spacing w:line="276" w:lineRule="auto"/>
        <w:rPr>
          <w:sz w:val="24"/>
          <w:szCs w:val="24"/>
          <w:lang w:val="en-US"/>
        </w:rPr>
      </w:pPr>
      <w:r w:rsidRPr="003B0E45">
        <w:rPr>
          <w:sz w:val="24"/>
          <w:szCs w:val="24"/>
          <w:lang w:val="en-US"/>
        </w:rPr>
        <w:t>Although the overall literacy situation is good</w:t>
      </w:r>
      <w:r>
        <w:rPr>
          <w:sz w:val="24"/>
          <w:szCs w:val="24"/>
          <w:lang w:val="en-US"/>
        </w:rPr>
        <w:t xml:space="preserve"> (</w:t>
      </w:r>
      <w:r w:rsidRPr="003B0E45">
        <w:rPr>
          <w:sz w:val="24"/>
          <w:szCs w:val="24"/>
          <w:lang w:val="en-US"/>
        </w:rPr>
        <w:t>more than 96% of the population is literate</w:t>
      </w:r>
      <w:r>
        <w:rPr>
          <w:sz w:val="24"/>
          <w:szCs w:val="24"/>
          <w:lang w:val="en-US"/>
        </w:rPr>
        <w:t>)</w:t>
      </w:r>
      <w:r w:rsidRPr="003B0E45">
        <w:rPr>
          <w:sz w:val="24"/>
          <w:szCs w:val="24"/>
          <w:lang w:val="en-US"/>
        </w:rPr>
        <w:t xml:space="preserve">, difference </w:t>
      </w:r>
      <w:r w:rsidR="00DD019D" w:rsidRPr="003B0E45">
        <w:rPr>
          <w:sz w:val="24"/>
          <w:szCs w:val="24"/>
          <w:lang w:val="en-US"/>
        </w:rPr>
        <w:t>in the educational structure</w:t>
      </w:r>
      <w:r w:rsidR="00DD019D">
        <w:rPr>
          <w:sz w:val="24"/>
          <w:szCs w:val="24"/>
          <w:lang w:val="en-US"/>
        </w:rPr>
        <w:t xml:space="preserve"> of the population</w:t>
      </w:r>
      <w:r w:rsidR="00DD019D" w:rsidRPr="003B0E45">
        <w:rPr>
          <w:sz w:val="24"/>
          <w:szCs w:val="24"/>
          <w:lang w:val="en-US"/>
        </w:rPr>
        <w:t xml:space="preserve"> </w:t>
      </w:r>
      <w:r w:rsidRPr="003B0E45">
        <w:rPr>
          <w:sz w:val="24"/>
          <w:szCs w:val="24"/>
          <w:lang w:val="en-US"/>
        </w:rPr>
        <w:t xml:space="preserve">appears between urban and rural areas. </w:t>
      </w:r>
    </w:p>
    <w:p w:rsidR="00B341E2" w:rsidRPr="003B0E45" w:rsidRDefault="003B0E45" w:rsidP="0061364B">
      <w:pPr>
        <w:spacing w:line="276" w:lineRule="auto"/>
        <w:rPr>
          <w:sz w:val="24"/>
          <w:szCs w:val="24"/>
          <w:lang w:val="en-US"/>
        </w:rPr>
      </w:pPr>
      <w:r w:rsidRPr="003B0E45">
        <w:rPr>
          <w:sz w:val="24"/>
          <w:szCs w:val="24"/>
          <w:lang w:val="en-US"/>
        </w:rPr>
        <w:t>Considerable share (13</w:t>
      </w:r>
      <w:r w:rsidR="00251355">
        <w:rPr>
          <w:sz w:val="24"/>
          <w:szCs w:val="24"/>
          <w:lang w:val="en-US"/>
        </w:rPr>
        <w:t>,</w:t>
      </w:r>
      <w:r w:rsidRPr="003B0E45">
        <w:rPr>
          <w:sz w:val="24"/>
          <w:szCs w:val="24"/>
          <w:lang w:val="en-US"/>
        </w:rPr>
        <w:t>4%) of rural population above age of 15 has insufficient or total lack of education, 2</w:t>
      </w:r>
      <w:r w:rsidR="00251355">
        <w:rPr>
          <w:sz w:val="24"/>
          <w:szCs w:val="24"/>
          <w:lang w:val="en-US"/>
        </w:rPr>
        <w:t>,</w:t>
      </w:r>
      <w:r w:rsidRPr="003B0E45">
        <w:rPr>
          <w:sz w:val="24"/>
          <w:szCs w:val="24"/>
          <w:lang w:val="en-US"/>
        </w:rPr>
        <w:t>6% are illiterate and 10</w:t>
      </w:r>
      <w:r w:rsidR="00251355">
        <w:rPr>
          <w:sz w:val="24"/>
          <w:szCs w:val="24"/>
          <w:lang w:val="en-US"/>
        </w:rPr>
        <w:t>,</w:t>
      </w:r>
      <w:r w:rsidRPr="003B0E45">
        <w:rPr>
          <w:sz w:val="24"/>
          <w:szCs w:val="24"/>
          <w:lang w:val="en-US"/>
        </w:rPr>
        <w:t>9% have not completed primary education.</w:t>
      </w:r>
      <w:r w:rsidR="00B341E2" w:rsidRPr="00B341E2">
        <w:rPr>
          <w:sz w:val="24"/>
          <w:szCs w:val="24"/>
          <w:lang w:val="en-US"/>
        </w:rPr>
        <w:t xml:space="preserve"> </w:t>
      </w:r>
      <w:r w:rsidR="00B341E2">
        <w:rPr>
          <w:sz w:val="24"/>
          <w:szCs w:val="24"/>
          <w:lang w:val="en-US"/>
        </w:rPr>
        <w:t>I</w:t>
      </w:r>
      <w:r w:rsidR="00B341E2" w:rsidRPr="00B341E2">
        <w:rPr>
          <w:sz w:val="24"/>
          <w:szCs w:val="24"/>
          <w:lang w:val="en-US"/>
        </w:rPr>
        <w:t>lliteracy is higher among</w:t>
      </w:r>
      <w:r w:rsidR="00B341E2">
        <w:rPr>
          <w:sz w:val="24"/>
          <w:szCs w:val="24"/>
          <w:lang w:val="en-US"/>
        </w:rPr>
        <w:t xml:space="preserve"> </w:t>
      </w:r>
      <w:r w:rsidR="00B341E2" w:rsidRPr="00B341E2">
        <w:rPr>
          <w:sz w:val="24"/>
          <w:szCs w:val="24"/>
          <w:lang w:val="en-US"/>
        </w:rPr>
        <w:t>women (4</w:t>
      </w:r>
      <w:r w:rsidR="00251355">
        <w:rPr>
          <w:sz w:val="24"/>
          <w:szCs w:val="24"/>
          <w:lang w:val="en-US"/>
        </w:rPr>
        <w:t>,</w:t>
      </w:r>
      <w:r w:rsidR="00B341E2" w:rsidRPr="00B341E2">
        <w:rPr>
          <w:sz w:val="24"/>
          <w:szCs w:val="24"/>
          <w:lang w:val="en-US"/>
        </w:rPr>
        <w:t>5%) than among men (1</w:t>
      </w:r>
      <w:r w:rsidR="00251355">
        <w:rPr>
          <w:sz w:val="24"/>
          <w:szCs w:val="24"/>
          <w:lang w:val="en-US"/>
        </w:rPr>
        <w:t>,</w:t>
      </w:r>
      <w:r w:rsidR="00B341E2" w:rsidRPr="00B341E2">
        <w:rPr>
          <w:sz w:val="24"/>
          <w:szCs w:val="24"/>
          <w:lang w:val="en-US"/>
        </w:rPr>
        <w:t>3%) and it is particularly worrisome among the female adult</w:t>
      </w:r>
      <w:r w:rsidR="00B341E2">
        <w:rPr>
          <w:sz w:val="24"/>
          <w:szCs w:val="24"/>
          <w:lang w:val="en-US"/>
        </w:rPr>
        <w:t xml:space="preserve"> </w:t>
      </w:r>
      <w:r w:rsidR="00B341E2" w:rsidRPr="00B341E2">
        <w:rPr>
          <w:sz w:val="24"/>
          <w:szCs w:val="24"/>
          <w:lang w:val="en-US"/>
        </w:rPr>
        <w:t>population as there are more than three times as many adult illiterate women as there are illiterate</w:t>
      </w:r>
      <w:r w:rsidR="00B341E2">
        <w:rPr>
          <w:sz w:val="24"/>
          <w:szCs w:val="24"/>
          <w:lang w:val="en-US"/>
        </w:rPr>
        <w:t xml:space="preserve"> </w:t>
      </w:r>
      <w:r w:rsidR="00B341E2" w:rsidRPr="00B341E2">
        <w:rPr>
          <w:sz w:val="24"/>
          <w:szCs w:val="24"/>
          <w:lang w:val="en-US"/>
        </w:rPr>
        <w:t xml:space="preserve">men. </w:t>
      </w:r>
    </w:p>
    <w:p w:rsidR="003B0E45" w:rsidRPr="00395FA5" w:rsidRDefault="003B0E45" w:rsidP="0061364B">
      <w:pPr>
        <w:spacing w:line="276" w:lineRule="auto"/>
        <w:rPr>
          <w:i/>
          <w:sz w:val="24"/>
          <w:szCs w:val="24"/>
        </w:rPr>
      </w:pPr>
      <w:r w:rsidRPr="00395FA5">
        <w:rPr>
          <w:i/>
          <w:sz w:val="24"/>
          <w:szCs w:val="24"/>
        </w:rPr>
        <w:t>The educational problem is obvious among the unemployed, since only 16% of them have higher or university education, the majority (55%) has secondary education, and the remaining 29% are unqualified. Young population (age 15-24) participates with 54% of the unemployed</w:t>
      </w:r>
      <w:r w:rsidRPr="00395FA5">
        <w:rPr>
          <w:rStyle w:val="FootnoteReference"/>
          <w:rFonts w:eastAsiaTheme="majorEastAsia"/>
          <w:i/>
          <w:sz w:val="24"/>
          <w:szCs w:val="24"/>
        </w:rPr>
        <w:footnoteReference w:id="11"/>
      </w:r>
      <w:r w:rsidRPr="00395FA5">
        <w:rPr>
          <w:i/>
          <w:sz w:val="24"/>
          <w:szCs w:val="24"/>
        </w:rPr>
        <w:t xml:space="preserve">. </w:t>
      </w:r>
    </w:p>
    <w:p w:rsidR="008C1262" w:rsidRDefault="008C1262" w:rsidP="0061364B">
      <w:pPr>
        <w:spacing w:line="276" w:lineRule="auto"/>
        <w:rPr>
          <w:sz w:val="24"/>
          <w:szCs w:val="24"/>
          <w:lang w:val="en-US"/>
        </w:rPr>
      </w:pPr>
      <w:r>
        <w:rPr>
          <w:sz w:val="24"/>
          <w:szCs w:val="24"/>
          <w:lang w:val="en-US"/>
        </w:rPr>
        <w:t xml:space="preserve">As one of the measures to improve the literacy is the mandatory secondary education introduced in 2008. The Government is also subsidizing the costs for schooling in terms of provision of free </w:t>
      </w:r>
      <w:r w:rsidR="00DD019D">
        <w:rPr>
          <w:sz w:val="24"/>
          <w:szCs w:val="24"/>
          <w:lang w:val="en-US"/>
        </w:rPr>
        <w:t xml:space="preserve">books and </w:t>
      </w:r>
      <w:r>
        <w:rPr>
          <w:sz w:val="24"/>
          <w:szCs w:val="24"/>
          <w:lang w:val="en-US"/>
        </w:rPr>
        <w:t>educational material</w:t>
      </w:r>
      <w:r w:rsidR="00DD019D">
        <w:rPr>
          <w:sz w:val="24"/>
          <w:szCs w:val="24"/>
          <w:lang w:val="en-US"/>
        </w:rPr>
        <w:t xml:space="preserve"> for all pupils</w:t>
      </w:r>
      <w:r>
        <w:rPr>
          <w:sz w:val="24"/>
          <w:szCs w:val="24"/>
          <w:lang w:val="en-US"/>
        </w:rPr>
        <w:t>, IT equipment and internet connections of schools and free transportation of the pupils in the rural area. The socially vulnerable families receive monthly dotation from the state for schooling their children. In addition, the investments in refurbishment and modernization of primary and secondary schools were increase</w:t>
      </w:r>
      <w:r w:rsidR="003E099A">
        <w:rPr>
          <w:sz w:val="24"/>
          <w:szCs w:val="24"/>
          <w:lang w:val="en-US"/>
        </w:rPr>
        <w:t>d</w:t>
      </w:r>
      <w:r>
        <w:rPr>
          <w:sz w:val="24"/>
          <w:szCs w:val="24"/>
          <w:lang w:val="en-US"/>
        </w:rPr>
        <w:t xml:space="preserve"> resulting in around 200 schools </w:t>
      </w:r>
      <w:r w:rsidR="00DD019D">
        <w:rPr>
          <w:sz w:val="24"/>
          <w:szCs w:val="24"/>
          <w:lang w:val="en-US"/>
        </w:rPr>
        <w:t>being</w:t>
      </w:r>
      <w:r>
        <w:rPr>
          <w:sz w:val="24"/>
          <w:szCs w:val="24"/>
          <w:lang w:val="en-US"/>
        </w:rPr>
        <w:t xml:space="preserve"> refurbished and </w:t>
      </w:r>
      <w:r w:rsidR="00EC2837">
        <w:rPr>
          <w:sz w:val="24"/>
          <w:szCs w:val="24"/>
          <w:lang w:val="en-US"/>
        </w:rPr>
        <w:t>modernized</w:t>
      </w:r>
      <w:r>
        <w:rPr>
          <w:sz w:val="24"/>
          <w:szCs w:val="24"/>
          <w:lang w:val="en-US"/>
        </w:rPr>
        <w:t xml:space="preserve"> in the rural areas including </w:t>
      </w:r>
      <w:r w:rsidR="00DD019D">
        <w:rPr>
          <w:sz w:val="24"/>
          <w:szCs w:val="24"/>
          <w:lang w:val="en-US"/>
        </w:rPr>
        <w:t xml:space="preserve">modernization and equipping the </w:t>
      </w:r>
      <w:r>
        <w:rPr>
          <w:sz w:val="24"/>
          <w:szCs w:val="24"/>
          <w:lang w:val="en-US"/>
        </w:rPr>
        <w:t>sports halls</w:t>
      </w:r>
      <w:r w:rsidR="00DD019D">
        <w:rPr>
          <w:sz w:val="24"/>
          <w:szCs w:val="24"/>
          <w:lang w:val="en-US"/>
        </w:rPr>
        <w:t xml:space="preserve"> or building new sports halls for the schools which previously did not had such facilities</w:t>
      </w:r>
      <w:r>
        <w:rPr>
          <w:sz w:val="24"/>
          <w:szCs w:val="24"/>
          <w:lang w:val="en-US"/>
        </w:rPr>
        <w:t>.</w:t>
      </w:r>
    </w:p>
    <w:p w:rsidR="00DD019D" w:rsidRDefault="008C1262" w:rsidP="0061364B">
      <w:pPr>
        <w:spacing w:line="276" w:lineRule="auto"/>
        <w:rPr>
          <w:sz w:val="24"/>
          <w:szCs w:val="24"/>
          <w:lang w:val="en-US"/>
        </w:rPr>
      </w:pPr>
      <w:r>
        <w:rPr>
          <w:sz w:val="24"/>
          <w:szCs w:val="24"/>
          <w:lang w:val="en-US"/>
        </w:rPr>
        <w:t xml:space="preserve">As to promote the higher education of the rural youth, the Government introduced dispersed </w:t>
      </w:r>
      <w:r w:rsidR="00273CEF">
        <w:rPr>
          <w:sz w:val="24"/>
          <w:szCs w:val="24"/>
          <w:lang w:val="en-US"/>
        </w:rPr>
        <w:t xml:space="preserve">high education </w:t>
      </w:r>
      <w:r>
        <w:rPr>
          <w:sz w:val="24"/>
          <w:szCs w:val="24"/>
          <w:lang w:val="en-US"/>
        </w:rPr>
        <w:t>studies by which all the faculties are obliged to organiz</w:t>
      </w:r>
      <w:r w:rsidR="00C416E3">
        <w:rPr>
          <w:sz w:val="24"/>
          <w:szCs w:val="24"/>
          <w:lang w:val="en-US"/>
        </w:rPr>
        <w:t>e their classes outside Skopje</w:t>
      </w:r>
      <w:r w:rsidR="00DD019D">
        <w:rPr>
          <w:sz w:val="24"/>
          <w:szCs w:val="24"/>
          <w:lang w:val="en-US"/>
        </w:rPr>
        <w:t xml:space="preserve"> (so called ‘dispersed studies’)</w:t>
      </w:r>
      <w:r w:rsidR="00C416E3">
        <w:rPr>
          <w:sz w:val="24"/>
          <w:szCs w:val="24"/>
          <w:lang w:val="en-US"/>
        </w:rPr>
        <w:t>.</w:t>
      </w:r>
      <w:r w:rsidR="00273CEF">
        <w:rPr>
          <w:sz w:val="24"/>
          <w:szCs w:val="24"/>
          <w:lang w:val="en-US"/>
        </w:rPr>
        <w:t xml:space="preserve"> Two</w:t>
      </w:r>
      <w:r w:rsidR="00872763">
        <w:rPr>
          <w:sz w:val="24"/>
          <w:szCs w:val="24"/>
          <w:lang w:val="en-US"/>
        </w:rPr>
        <w:t xml:space="preserve"> additional Universities were established</w:t>
      </w:r>
      <w:r w:rsidR="00273CEF">
        <w:rPr>
          <w:sz w:val="24"/>
          <w:szCs w:val="24"/>
          <w:lang w:val="en-US"/>
        </w:rPr>
        <w:t xml:space="preserve"> in Stip, University “Goce Delcev” </w:t>
      </w:r>
      <w:r w:rsidR="00872763">
        <w:rPr>
          <w:sz w:val="24"/>
          <w:szCs w:val="24"/>
          <w:lang w:val="en-US"/>
        </w:rPr>
        <w:t xml:space="preserve">and in Ohrid </w:t>
      </w:r>
      <w:r w:rsidR="00DD019D">
        <w:rPr>
          <w:sz w:val="24"/>
          <w:szCs w:val="24"/>
          <w:lang w:val="en-US"/>
        </w:rPr>
        <w:t xml:space="preserve">- </w:t>
      </w:r>
      <w:r w:rsidR="00872763">
        <w:rPr>
          <w:sz w:val="24"/>
          <w:szCs w:val="24"/>
          <w:lang w:val="en-US"/>
        </w:rPr>
        <w:t xml:space="preserve">University “St. Apostol Pavle”. The University “Goce Delcev”- Stip is </w:t>
      </w:r>
      <w:r w:rsidR="00273CEF">
        <w:rPr>
          <w:sz w:val="24"/>
          <w:szCs w:val="24"/>
          <w:lang w:val="en-US"/>
        </w:rPr>
        <w:t xml:space="preserve">focusing </w:t>
      </w:r>
      <w:r w:rsidR="00A53B80">
        <w:rPr>
          <w:sz w:val="24"/>
          <w:szCs w:val="24"/>
          <w:lang w:val="en-US"/>
        </w:rPr>
        <w:t>its</w:t>
      </w:r>
      <w:r w:rsidR="00872763">
        <w:rPr>
          <w:sz w:val="24"/>
          <w:szCs w:val="24"/>
          <w:lang w:val="en-US"/>
        </w:rPr>
        <w:t xml:space="preserve"> curricula </w:t>
      </w:r>
      <w:r w:rsidR="00273CEF">
        <w:rPr>
          <w:sz w:val="24"/>
          <w:szCs w:val="24"/>
          <w:lang w:val="en-US"/>
        </w:rPr>
        <w:t>on technical education – agriculture, construction, geology and mining, transport and logistics.</w:t>
      </w:r>
      <w:r w:rsidR="00872763">
        <w:rPr>
          <w:sz w:val="24"/>
          <w:szCs w:val="24"/>
          <w:lang w:val="en-US"/>
        </w:rPr>
        <w:t xml:space="preserve"> The University “St. Apostol Pavle” is focusing on ICT studies. Numerous other private colleges </w:t>
      </w:r>
      <w:r w:rsidR="00A53B80">
        <w:rPr>
          <w:sz w:val="24"/>
          <w:szCs w:val="24"/>
          <w:lang w:val="en-US"/>
        </w:rPr>
        <w:t>have</w:t>
      </w:r>
      <w:r w:rsidR="00872763">
        <w:rPr>
          <w:sz w:val="24"/>
          <w:szCs w:val="24"/>
          <w:lang w:val="en-US"/>
        </w:rPr>
        <w:t xml:space="preserve"> been established mainly for social studies and IT. </w:t>
      </w:r>
    </w:p>
    <w:p w:rsidR="008C1262" w:rsidRDefault="00872763" w:rsidP="0061364B">
      <w:pPr>
        <w:spacing w:line="276" w:lineRule="auto"/>
        <w:rPr>
          <w:sz w:val="24"/>
          <w:szCs w:val="24"/>
          <w:lang w:val="en-US"/>
        </w:rPr>
      </w:pPr>
      <w:r>
        <w:rPr>
          <w:sz w:val="24"/>
          <w:szCs w:val="24"/>
          <w:lang w:val="en-US"/>
        </w:rPr>
        <w:t xml:space="preserve">Also, efforts have been made to </w:t>
      </w:r>
      <w:r w:rsidR="00DD019D">
        <w:rPr>
          <w:sz w:val="24"/>
          <w:szCs w:val="24"/>
          <w:lang w:val="en-US"/>
        </w:rPr>
        <w:t xml:space="preserve">provide opportunity for economically active </w:t>
      </w:r>
      <w:r>
        <w:rPr>
          <w:sz w:val="24"/>
          <w:szCs w:val="24"/>
          <w:lang w:val="en-US"/>
        </w:rPr>
        <w:t>population</w:t>
      </w:r>
      <w:r w:rsidR="00DD019D">
        <w:rPr>
          <w:sz w:val="24"/>
          <w:szCs w:val="24"/>
          <w:lang w:val="en-US"/>
        </w:rPr>
        <w:t xml:space="preserve"> above 35 years</w:t>
      </w:r>
      <w:r>
        <w:rPr>
          <w:sz w:val="24"/>
          <w:szCs w:val="24"/>
          <w:lang w:val="en-US"/>
        </w:rPr>
        <w:t xml:space="preserve"> to achieve higher education diploma by promoting free student quota and special curricula</w:t>
      </w:r>
      <w:r w:rsidR="00DD019D">
        <w:rPr>
          <w:sz w:val="24"/>
          <w:szCs w:val="24"/>
          <w:lang w:val="en-US"/>
        </w:rPr>
        <w:t xml:space="preserve"> and time schedule for evening or weekend lectures</w:t>
      </w:r>
      <w:r>
        <w:rPr>
          <w:sz w:val="24"/>
          <w:szCs w:val="24"/>
          <w:lang w:val="en-US"/>
        </w:rPr>
        <w:t>.</w:t>
      </w:r>
    </w:p>
    <w:p w:rsidR="00DD019D" w:rsidRDefault="00DD019D" w:rsidP="0061364B">
      <w:pPr>
        <w:spacing w:line="276" w:lineRule="auto"/>
        <w:rPr>
          <w:sz w:val="24"/>
          <w:szCs w:val="24"/>
          <w:lang w:val="en-US"/>
        </w:rPr>
      </w:pPr>
      <w:r w:rsidRPr="00395FA5">
        <w:rPr>
          <w:i/>
          <w:sz w:val="24"/>
          <w:szCs w:val="24"/>
          <w:lang w:val="en-US"/>
        </w:rPr>
        <w:t>In the country, apart from formal secondary and university education, there is a lack of additional (informal) education and vocational training</w:t>
      </w:r>
      <w:r>
        <w:rPr>
          <w:i/>
          <w:sz w:val="24"/>
          <w:szCs w:val="24"/>
          <w:lang w:val="en-US"/>
        </w:rPr>
        <w:t xml:space="preserve">, </w:t>
      </w:r>
      <w:r w:rsidR="00251355">
        <w:rPr>
          <w:i/>
          <w:sz w:val="24"/>
          <w:szCs w:val="24"/>
          <w:lang w:val="en-US"/>
        </w:rPr>
        <w:t xml:space="preserve">except the </w:t>
      </w:r>
      <w:r>
        <w:rPr>
          <w:i/>
          <w:sz w:val="24"/>
          <w:szCs w:val="24"/>
          <w:lang w:val="en-US"/>
        </w:rPr>
        <w:t>existing vocational training for crafts services</w:t>
      </w:r>
      <w:r w:rsidRPr="00395FA5">
        <w:rPr>
          <w:i/>
          <w:sz w:val="24"/>
          <w:szCs w:val="24"/>
          <w:lang w:val="en-US"/>
        </w:rPr>
        <w:t xml:space="preserve">. </w:t>
      </w:r>
    </w:p>
    <w:p w:rsidR="003B0E45" w:rsidRDefault="003B0E45" w:rsidP="0061364B">
      <w:pPr>
        <w:spacing w:line="276" w:lineRule="auto"/>
        <w:rPr>
          <w:sz w:val="24"/>
          <w:szCs w:val="24"/>
          <w:lang w:val="en-US"/>
        </w:rPr>
      </w:pPr>
      <w:r w:rsidRPr="003B0E45">
        <w:rPr>
          <w:sz w:val="24"/>
          <w:szCs w:val="24"/>
          <w:lang w:val="en-US"/>
        </w:rPr>
        <w:t xml:space="preserve">Smallholder farmers (especially in </w:t>
      </w:r>
      <w:r w:rsidR="00872763">
        <w:rPr>
          <w:sz w:val="24"/>
          <w:szCs w:val="24"/>
          <w:lang w:val="en-US"/>
        </w:rPr>
        <w:t xml:space="preserve">remote </w:t>
      </w:r>
      <w:r w:rsidRPr="003B0E45">
        <w:rPr>
          <w:sz w:val="24"/>
          <w:szCs w:val="24"/>
          <w:lang w:val="en-US"/>
        </w:rPr>
        <w:t xml:space="preserve">areas) have the weakest educational and professional level among agricultural producers. </w:t>
      </w:r>
      <w:r w:rsidR="00DD019D" w:rsidRPr="00395FA5">
        <w:rPr>
          <w:i/>
          <w:sz w:val="24"/>
          <w:szCs w:val="24"/>
          <w:lang w:val="en-US"/>
        </w:rPr>
        <w:t>Very little has been done</w:t>
      </w:r>
      <w:r w:rsidR="00DD019D">
        <w:rPr>
          <w:i/>
          <w:sz w:val="24"/>
          <w:szCs w:val="24"/>
          <w:lang w:val="en-US"/>
        </w:rPr>
        <w:t xml:space="preserve"> so far</w:t>
      </w:r>
      <w:r w:rsidR="00DD019D" w:rsidRPr="00395FA5">
        <w:rPr>
          <w:i/>
          <w:sz w:val="24"/>
          <w:szCs w:val="24"/>
          <w:lang w:val="en-US"/>
        </w:rPr>
        <w:t xml:space="preserve"> in </w:t>
      </w:r>
      <w:r w:rsidR="00DD019D">
        <w:rPr>
          <w:i/>
          <w:sz w:val="24"/>
          <w:szCs w:val="24"/>
          <w:lang w:val="en-US"/>
        </w:rPr>
        <w:t xml:space="preserve">investments into </w:t>
      </w:r>
      <w:r w:rsidR="00DD019D" w:rsidRPr="00395FA5">
        <w:rPr>
          <w:i/>
          <w:sz w:val="24"/>
          <w:szCs w:val="24"/>
          <w:lang w:val="en-US"/>
        </w:rPr>
        <w:t>education and training of agriculture producers and workers.</w:t>
      </w:r>
      <w:r w:rsidR="00DD019D">
        <w:rPr>
          <w:sz w:val="24"/>
          <w:szCs w:val="24"/>
          <w:lang w:val="en-US"/>
        </w:rPr>
        <w:t xml:space="preserve"> </w:t>
      </w:r>
      <w:r w:rsidR="00872763">
        <w:rPr>
          <w:sz w:val="24"/>
          <w:szCs w:val="24"/>
          <w:lang w:val="en-US"/>
        </w:rPr>
        <w:t xml:space="preserve">Establishing a system for training in agriculture is </w:t>
      </w:r>
      <w:r w:rsidR="00251355">
        <w:rPr>
          <w:sz w:val="24"/>
          <w:szCs w:val="24"/>
          <w:lang w:val="en-US"/>
        </w:rPr>
        <w:t xml:space="preserve">in </w:t>
      </w:r>
      <w:r w:rsidR="00872763">
        <w:rPr>
          <w:sz w:val="24"/>
          <w:szCs w:val="24"/>
          <w:lang w:val="en-US"/>
        </w:rPr>
        <w:t>focus of the Government programme for the period 2014-2018.</w:t>
      </w:r>
    </w:p>
    <w:p w:rsidR="00F77EE2" w:rsidRPr="00872520" w:rsidRDefault="00BC272F" w:rsidP="0061364B">
      <w:pPr>
        <w:pStyle w:val="Heading30"/>
        <w:tabs>
          <w:tab w:val="left" w:pos="0"/>
        </w:tabs>
        <w:spacing w:line="276" w:lineRule="auto"/>
        <w:rPr>
          <w:rFonts w:asciiTheme="majorHAnsi" w:hAnsiTheme="majorHAnsi" w:cs="Times New Roman"/>
        </w:rPr>
      </w:pPr>
      <w:bookmarkStart w:id="27" w:name="_Toc405373672"/>
      <w:r w:rsidRPr="00872520">
        <w:rPr>
          <w:rFonts w:asciiTheme="majorHAnsi" w:hAnsiTheme="majorHAnsi" w:cs="Times New Roman"/>
        </w:rPr>
        <w:t>3.1.7</w:t>
      </w:r>
      <w:r w:rsidR="00F77EE2" w:rsidRPr="00872520">
        <w:rPr>
          <w:rFonts w:asciiTheme="majorHAnsi" w:hAnsiTheme="majorHAnsi" w:cs="Times New Roman"/>
        </w:rPr>
        <w:t xml:space="preserve"> Land </w:t>
      </w:r>
      <w:r w:rsidR="008C1262" w:rsidRPr="00872520">
        <w:rPr>
          <w:rFonts w:asciiTheme="majorHAnsi" w:hAnsiTheme="majorHAnsi" w:cs="Times New Roman"/>
        </w:rPr>
        <w:t>u</w:t>
      </w:r>
      <w:r w:rsidR="00F77EE2" w:rsidRPr="00872520">
        <w:rPr>
          <w:rFonts w:asciiTheme="majorHAnsi" w:hAnsiTheme="majorHAnsi" w:cs="Times New Roman"/>
        </w:rPr>
        <w:t xml:space="preserve">se </w:t>
      </w:r>
      <w:r w:rsidR="008C1262" w:rsidRPr="00872520">
        <w:rPr>
          <w:rFonts w:asciiTheme="majorHAnsi" w:hAnsiTheme="majorHAnsi" w:cs="Times New Roman"/>
        </w:rPr>
        <w:t>and ownership</w:t>
      </w:r>
      <w:bookmarkEnd w:id="27"/>
    </w:p>
    <w:p w:rsidR="00A67E8B" w:rsidRDefault="00A67E8B" w:rsidP="0061364B">
      <w:pPr>
        <w:spacing w:line="276" w:lineRule="auto"/>
        <w:rPr>
          <w:sz w:val="24"/>
          <w:szCs w:val="24"/>
        </w:rPr>
      </w:pPr>
      <w:r w:rsidRPr="003B0E45">
        <w:rPr>
          <w:sz w:val="24"/>
          <w:szCs w:val="24"/>
        </w:rPr>
        <w:t xml:space="preserve">The Republic of Macedonia is a land-locked country with total area of </w:t>
      </w:r>
      <w:r w:rsidR="004444CC" w:rsidRPr="003B0E45">
        <w:rPr>
          <w:sz w:val="24"/>
          <w:szCs w:val="24"/>
        </w:rPr>
        <w:t>25</w:t>
      </w:r>
      <w:r w:rsidR="00E215CE">
        <w:rPr>
          <w:sz w:val="24"/>
          <w:szCs w:val="24"/>
        </w:rPr>
        <w:t xml:space="preserve"> </w:t>
      </w:r>
      <w:r w:rsidR="004444CC" w:rsidRPr="003B0E45">
        <w:rPr>
          <w:sz w:val="24"/>
          <w:szCs w:val="24"/>
        </w:rPr>
        <w:t>713</w:t>
      </w:r>
      <w:r w:rsidR="00E215CE">
        <w:rPr>
          <w:sz w:val="24"/>
          <w:szCs w:val="24"/>
        </w:rPr>
        <w:t xml:space="preserve"> </w:t>
      </w:r>
      <w:r w:rsidR="004444CC" w:rsidRPr="003B0E45">
        <w:rPr>
          <w:sz w:val="24"/>
          <w:szCs w:val="24"/>
        </w:rPr>
        <w:t>km2</w:t>
      </w:r>
      <w:r w:rsidR="00E215CE">
        <w:t xml:space="preserve">. </w:t>
      </w:r>
      <w:r w:rsidR="00E215CE">
        <w:rPr>
          <w:sz w:val="24"/>
          <w:szCs w:val="24"/>
        </w:rPr>
        <w:t>T</w:t>
      </w:r>
      <w:r w:rsidR="004444CC" w:rsidRPr="003B0E45">
        <w:rPr>
          <w:sz w:val="24"/>
          <w:szCs w:val="24"/>
        </w:rPr>
        <w:t>he</w:t>
      </w:r>
      <w:r w:rsidRPr="003B0E45">
        <w:rPr>
          <w:sz w:val="24"/>
          <w:szCs w:val="24"/>
        </w:rPr>
        <w:t xml:space="preserve"> territory of the country is prevalently mountainous and intersected by large valleys. Hills and mountains account for around 79% of the land area with the balance made up of plains (19%) and natural lakes (2%).</w:t>
      </w:r>
      <w:r w:rsidR="00AC7532">
        <w:rPr>
          <w:sz w:val="24"/>
          <w:szCs w:val="24"/>
        </w:rPr>
        <w:t xml:space="preserve"> (Table 9)</w:t>
      </w:r>
    </w:p>
    <w:p w:rsidR="004444CC" w:rsidRPr="00572D4C" w:rsidRDefault="004444CC" w:rsidP="0061364B">
      <w:pPr>
        <w:pStyle w:val="Caption"/>
        <w:spacing w:line="276" w:lineRule="auto"/>
        <w:rPr>
          <w:rFonts w:ascii="Times New Roman Bold" w:hAnsi="Times New Roman Bold"/>
          <w:color w:val="C00000"/>
          <w:sz w:val="24"/>
          <w:szCs w:val="24"/>
        </w:rPr>
      </w:pPr>
      <w:bookmarkStart w:id="28" w:name="_Toc405373921"/>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9</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Land use</w:t>
      </w:r>
      <w:bookmarkEnd w:id="28"/>
    </w:p>
    <w:tbl>
      <w:tblPr>
        <w:tblW w:w="0" w:type="auto"/>
        <w:jc w:val="center"/>
        <w:tblInd w:w="-8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0"/>
        <w:gridCol w:w="1587"/>
        <w:gridCol w:w="1587"/>
      </w:tblGrid>
      <w:tr w:rsidR="00972440" w:rsidRPr="00DC6B29" w:rsidTr="001479D0">
        <w:trPr>
          <w:trHeight w:val="255"/>
          <w:tblHeader/>
          <w:jc w:val="center"/>
        </w:trPr>
        <w:tc>
          <w:tcPr>
            <w:tcW w:w="4180" w:type="dxa"/>
            <w:tcBorders>
              <w:top w:val="double" w:sz="4" w:space="0" w:color="auto"/>
              <w:left w:val="single" w:sz="4" w:space="0" w:color="auto"/>
              <w:bottom w:val="double" w:sz="4" w:space="0" w:color="auto"/>
              <w:right w:val="single" w:sz="4" w:space="0" w:color="auto"/>
            </w:tcBorders>
            <w:shd w:val="clear" w:color="auto" w:fill="EEF2F8"/>
            <w:noWrap/>
          </w:tcPr>
          <w:p w:rsidR="00972440" w:rsidRPr="00DC6B29" w:rsidRDefault="00972440" w:rsidP="0061364B">
            <w:pPr>
              <w:keepNext/>
              <w:spacing w:before="40" w:after="40" w:line="276" w:lineRule="auto"/>
              <w:rPr>
                <w:b/>
                <w:sz w:val="18"/>
                <w:szCs w:val="18"/>
              </w:rPr>
            </w:pPr>
            <w:r w:rsidRPr="00DC6B29">
              <w:rPr>
                <w:b/>
                <w:sz w:val="18"/>
                <w:szCs w:val="18"/>
              </w:rPr>
              <w:t>Type</w:t>
            </w:r>
          </w:p>
        </w:tc>
        <w:tc>
          <w:tcPr>
            <w:tcW w:w="1587"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972440" w:rsidRPr="00DC6B29" w:rsidRDefault="00972440" w:rsidP="0061364B">
            <w:pPr>
              <w:keepNext/>
              <w:spacing w:before="40" w:after="40" w:line="276" w:lineRule="auto"/>
              <w:jc w:val="center"/>
              <w:rPr>
                <w:b/>
                <w:sz w:val="18"/>
                <w:szCs w:val="18"/>
              </w:rPr>
            </w:pPr>
            <w:r w:rsidRPr="00DC6B29">
              <w:rPr>
                <w:b/>
                <w:sz w:val="18"/>
                <w:szCs w:val="18"/>
              </w:rPr>
              <w:t>ha (000)</w:t>
            </w:r>
          </w:p>
        </w:tc>
        <w:tc>
          <w:tcPr>
            <w:tcW w:w="1587"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972440" w:rsidRPr="00DC6B29" w:rsidRDefault="00972440" w:rsidP="0061364B">
            <w:pPr>
              <w:keepNext/>
              <w:spacing w:before="40" w:after="40" w:line="276" w:lineRule="auto"/>
              <w:jc w:val="center"/>
              <w:rPr>
                <w:b/>
                <w:sz w:val="18"/>
                <w:szCs w:val="18"/>
              </w:rPr>
            </w:pPr>
            <w:r w:rsidRPr="00DC6B29">
              <w:rPr>
                <w:b/>
                <w:sz w:val="18"/>
                <w:szCs w:val="18"/>
              </w:rPr>
              <w:t>% of total area</w:t>
            </w:r>
          </w:p>
        </w:tc>
      </w:tr>
      <w:tr w:rsidR="00972440" w:rsidRPr="00DC6B29" w:rsidTr="001479D0">
        <w:trPr>
          <w:trHeight w:val="255"/>
          <w:jc w:val="center"/>
        </w:trPr>
        <w:tc>
          <w:tcPr>
            <w:tcW w:w="4180" w:type="dxa"/>
            <w:tcBorders>
              <w:top w:val="double" w:sz="4" w:space="0" w:color="auto"/>
              <w:left w:val="single" w:sz="4" w:space="0" w:color="auto"/>
              <w:bottom w:val="single" w:sz="4" w:space="0" w:color="auto"/>
              <w:right w:val="single" w:sz="4" w:space="0" w:color="auto"/>
            </w:tcBorders>
            <w:noWrap/>
          </w:tcPr>
          <w:p w:rsidR="00972440" w:rsidRPr="00DC6B29" w:rsidRDefault="00972440" w:rsidP="0061364B">
            <w:pPr>
              <w:keepNext/>
              <w:spacing w:before="40" w:after="40" w:line="276" w:lineRule="auto"/>
              <w:rPr>
                <w:sz w:val="18"/>
                <w:szCs w:val="18"/>
              </w:rPr>
            </w:pPr>
            <w:r w:rsidRPr="00DC6B29">
              <w:rPr>
                <w:sz w:val="18"/>
                <w:szCs w:val="18"/>
              </w:rPr>
              <w:t>1. Land area</w:t>
            </w:r>
          </w:p>
        </w:tc>
        <w:tc>
          <w:tcPr>
            <w:tcW w:w="1587" w:type="dxa"/>
            <w:tcBorders>
              <w:top w:val="double" w:sz="4" w:space="0" w:color="auto"/>
              <w:left w:val="single" w:sz="4" w:space="0" w:color="auto"/>
              <w:bottom w:val="single" w:sz="4" w:space="0" w:color="auto"/>
              <w:right w:val="single" w:sz="4" w:space="0" w:color="auto"/>
            </w:tcBorders>
            <w:noWrap/>
            <w:vAlign w:val="center"/>
          </w:tcPr>
          <w:p w:rsidR="00972440" w:rsidRPr="00DC6B29" w:rsidRDefault="00E26F60" w:rsidP="0061364B">
            <w:pPr>
              <w:keepNext/>
              <w:spacing w:before="40" w:after="40" w:line="276" w:lineRule="auto"/>
              <w:ind w:right="300"/>
              <w:jc w:val="right"/>
              <w:rPr>
                <w:sz w:val="18"/>
                <w:szCs w:val="18"/>
              </w:rPr>
            </w:pPr>
            <w:r w:rsidRPr="00DC6B29">
              <w:rPr>
                <w:sz w:val="18"/>
                <w:szCs w:val="18"/>
              </w:rPr>
              <w:t>2.</w:t>
            </w:r>
            <w:r w:rsidR="007346EF" w:rsidRPr="00DC6B29">
              <w:rPr>
                <w:sz w:val="18"/>
                <w:szCs w:val="18"/>
              </w:rPr>
              <w:t>461</w:t>
            </w:r>
          </w:p>
        </w:tc>
        <w:tc>
          <w:tcPr>
            <w:tcW w:w="1587" w:type="dxa"/>
            <w:tcBorders>
              <w:top w:val="double" w:sz="4" w:space="0" w:color="auto"/>
              <w:left w:val="single" w:sz="4" w:space="0" w:color="auto"/>
              <w:bottom w:val="single" w:sz="4" w:space="0" w:color="auto"/>
              <w:right w:val="single" w:sz="4" w:space="0" w:color="auto"/>
            </w:tcBorders>
            <w:noWrap/>
            <w:vAlign w:val="center"/>
          </w:tcPr>
          <w:p w:rsidR="00972440" w:rsidRPr="00DC6B29" w:rsidRDefault="007346EF" w:rsidP="0061364B">
            <w:pPr>
              <w:keepNext/>
              <w:spacing w:before="40" w:after="40" w:line="276" w:lineRule="auto"/>
              <w:ind w:right="328"/>
              <w:jc w:val="right"/>
              <w:rPr>
                <w:sz w:val="18"/>
                <w:szCs w:val="18"/>
              </w:rPr>
            </w:pPr>
            <w:r w:rsidRPr="00DC6B29">
              <w:rPr>
                <w:sz w:val="18"/>
                <w:szCs w:val="18"/>
              </w:rPr>
              <w:t>98,0</w:t>
            </w:r>
          </w:p>
        </w:tc>
      </w:tr>
      <w:tr w:rsidR="00972440" w:rsidRPr="00DC6B29" w:rsidTr="001479D0">
        <w:trPr>
          <w:trHeight w:val="255"/>
          <w:jc w:val="center"/>
        </w:trPr>
        <w:tc>
          <w:tcPr>
            <w:tcW w:w="4180" w:type="dxa"/>
            <w:tcBorders>
              <w:top w:val="single" w:sz="4" w:space="0" w:color="auto"/>
              <w:left w:val="single" w:sz="4" w:space="0" w:color="auto"/>
              <w:bottom w:val="single" w:sz="4" w:space="0" w:color="auto"/>
              <w:right w:val="single" w:sz="4" w:space="0" w:color="auto"/>
            </w:tcBorders>
          </w:tcPr>
          <w:p w:rsidR="00972440" w:rsidRPr="00DC6B29" w:rsidRDefault="00972440" w:rsidP="0061364B">
            <w:pPr>
              <w:keepNext/>
              <w:spacing w:before="40" w:after="40" w:line="276" w:lineRule="auto"/>
              <w:ind w:firstLine="224"/>
              <w:rPr>
                <w:sz w:val="18"/>
                <w:szCs w:val="18"/>
              </w:rPr>
            </w:pPr>
            <w:r w:rsidRPr="00DC6B29">
              <w:rPr>
                <w:sz w:val="18"/>
                <w:szCs w:val="18"/>
              </w:rPr>
              <w:t>1.1 Utilised agricultural area</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BD26D7" w:rsidP="0061364B">
            <w:pPr>
              <w:keepNext/>
              <w:spacing w:before="40" w:after="40" w:line="276" w:lineRule="auto"/>
              <w:ind w:right="300"/>
              <w:jc w:val="right"/>
              <w:rPr>
                <w:sz w:val="18"/>
                <w:szCs w:val="18"/>
              </w:rPr>
            </w:pPr>
            <w:r w:rsidRPr="00DC6B29">
              <w:rPr>
                <w:sz w:val="18"/>
                <w:szCs w:val="18"/>
              </w:rPr>
              <w:t>1.</w:t>
            </w:r>
            <w:r w:rsidR="00757D29" w:rsidRPr="00DC6B29">
              <w:rPr>
                <w:sz w:val="18"/>
                <w:szCs w:val="18"/>
              </w:rPr>
              <w:t>261</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BD26D7" w:rsidP="0061364B">
            <w:pPr>
              <w:keepNext/>
              <w:spacing w:before="40" w:after="40" w:line="276" w:lineRule="auto"/>
              <w:ind w:right="328"/>
              <w:jc w:val="right"/>
              <w:rPr>
                <w:sz w:val="18"/>
                <w:szCs w:val="18"/>
              </w:rPr>
            </w:pPr>
            <w:r w:rsidRPr="00DC6B29">
              <w:rPr>
                <w:sz w:val="18"/>
                <w:szCs w:val="18"/>
              </w:rPr>
              <w:t>50,</w:t>
            </w:r>
            <w:r w:rsidR="00757D29" w:rsidRPr="00DC6B29">
              <w:rPr>
                <w:sz w:val="18"/>
                <w:szCs w:val="18"/>
              </w:rPr>
              <w:t>1</w:t>
            </w:r>
          </w:p>
        </w:tc>
      </w:tr>
      <w:tr w:rsidR="00972440" w:rsidRPr="00DC6B29" w:rsidTr="001479D0">
        <w:trPr>
          <w:trHeight w:val="255"/>
          <w:jc w:val="center"/>
        </w:trPr>
        <w:tc>
          <w:tcPr>
            <w:tcW w:w="4180" w:type="dxa"/>
            <w:tcBorders>
              <w:top w:val="single" w:sz="4" w:space="0" w:color="auto"/>
              <w:left w:val="single" w:sz="4" w:space="0" w:color="auto"/>
              <w:bottom w:val="single" w:sz="4" w:space="0" w:color="auto"/>
              <w:right w:val="single" w:sz="4" w:space="0" w:color="auto"/>
            </w:tcBorders>
            <w:noWrap/>
          </w:tcPr>
          <w:p w:rsidR="00972440" w:rsidRPr="00DC6B29" w:rsidRDefault="00972440" w:rsidP="0061364B">
            <w:pPr>
              <w:keepNext/>
              <w:spacing w:before="40" w:after="40" w:line="276" w:lineRule="auto"/>
              <w:ind w:firstLine="224"/>
              <w:rPr>
                <w:sz w:val="18"/>
                <w:szCs w:val="18"/>
              </w:rPr>
            </w:pPr>
            <w:r w:rsidRPr="00DC6B29">
              <w:rPr>
                <w:sz w:val="18"/>
                <w:szCs w:val="18"/>
              </w:rPr>
              <w:t>1.2 Forests</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7346EF" w:rsidP="0061364B">
            <w:pPr>
              <w:keepNext/>
              <w:spacing w:before="40" w:after="40" w:line="276" w:lineRule="auto"/>
              <w:ind w:right="300"/>
              <w:jc w:val="right"/>
              <w:rPr>
                <w:sz w:val="18"/>
                <w:szCs w:val="18"/>
              </w:rPr>
            </w:pPr>
            <w:r w:rsidRPr="00DC6B29">
              <w:rPr>
                <w:sz w:val="18"/>
                <w:szCs w:val="18"/>
              </w:rPr>
              <w:t>1.092</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352524" w:rsidP="0061364B">
            <w:pPr>
              <w:keepNext/>
              <w:spacing w:before="40" w:after="40" w:line="276" w:lineRule="auto"/>
              <w:ind w:right="328"/>
              <w:jc w:val="right"/>
              <w:rPr>
                <w:sz w:val="18"/>
                <w:szCs w:val="18"/>
                <w:lang w:val="mk-MK"/>
              </w:rPr>
            </w:pPr>
            <w:r w:rsidRPr="00DC6B29">
              <w:rPr>
                <w:sz w:val="18"/>
                <w:szCs w:val="18"/>
              </w:rPr>
              <w:t>4</w:t>
            </w:r>
            <w:r w:rsidRPr="00DC6B29">
              <w:rPr>
                <w:sz w:val="18"/>
                <w:szCs w:val="18"/>
                <w:lang w:val="mk-MK"/>
              </w:rPr>
              <w:t>4</w:t>
            </w:r>
            <w:r w:rsidR="00BD26D7" w:rsidRPr="00DC6B29">
              <w:rPr>
                <w:sz w:val="18"/>
                <w:szCs w:val="18"/>
              </w:rPr>
              <w:t>,</w:t>
            </w:r>
            <w:r w:rsidRPr="00DC6B29">
              <w:rPr>
                <w:sz w:val="18"/>
                <w:szCs w:val="18"/>
                <w:lang w:val="mk-MK"/>
              </w:rPr>
              <w:t>3</w:t>
            </w:r>
          </w:p>
        </w:tc>
      </w:tr>
      <w:tr w:rsidR="00972440" w:rsidRPr="00DC6B29" w:rsidTr="001479D0">
        <w:trPr>
          <w:trHeight w:val="255"/>
          <w:jc w:val="center"/>
        </w:trPr>
        <w:tc>
          <w:tcPr>
            <w:tcW w:w="4180" w:type="dxa"/>
            <w:tcBorders>
              <w:top w:val="single" w:sz="4" w:space="0" w:color="auto"/>
              <w:left w:val="single" w:sz="4" w:space="0" w:color="auto"/>
              <w:bottom w:val="single" w:sz="4" w:space="0" w:color="auto"/>
              <w:right w:val="single" w:sz="4" w:space="0" w:color="auto"/>
            </w:tcBorders>
            <w:noWrap/>
          </w:tcPr>
          <w:p w:rsidR="00972440" w:rsidRPr="00DC6B29" w:rsidRDefault="00972440" w:rsidP="0061364B">
            <w:pPr>
              <w:keepNext/>
              <w:spacing w:before="40" w:after="40" w:line="276" w:lineRule="auto"/>
              <w:ind w:firstLine="224"/>
              <w:rPr>
                <w:sz w:val="18"/>
                <w:szCs w:val="18"/>
              </w:rPr>
            </w:pPr>
            <w:r w:rsidRPr="00DC6B29">
              <w:rPr>
                <w:sz w:val="18"/>
                <w:szCs w:val="18"/>
              </w:rPr>
              <w:t>1.3 Other land area (</w:t>
            </w:r>
            <w:r w:rsidR="00026492" w:rsidRPr="00DC6B29">
              <w:rPr>
                <w:sz w:val="18"/>
                <w:szCs w:val="18"/>
              </w:rPr>
              <w:t xml:space="preserve">natural parks, water banks, </w:t>
            </w:r>
            <w:r w:rsidRPr="00DC6B29">
              <w:rPr>
                <w:sz w:val="18"/>
                <w:szCs w:val="18"/>
              </w:rPr>
              <w:t>urban</w:t>
            </w:r>
            <w:r w:rsidR="00C75ED3" w:rsidRPr="00DC6B29">
              <w:rPr>
                <w:sz w:val="18"/>
                <w:szCs w:val="18"/>
              </w:rPr>
              <w:t xml:space="preserve"> etc.</w:t>
            </w:r>
            <w:r w:rsidRPr="00DC6B29">
              <w:rPr>
                <w:sz w:val="18"/>
                <w:szCs w:val="18"/>
              </w:rPr>
              <w:t>)</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BD26D7" w:rsidP="0061364B">
            <w:pPr>
              <w:keepNext/>
              <w:spacing w:before="40" w:after="40" w:line="276" w:lineRule="auto"/>
              <w:ind w:right="300"/>
              <w:jc w:val="right"/>
              <w:rPr>
                <w:sz w:val="18"/>
                <w:szCs w:val="18"/>
              </w:rPr>
            </w:pPr>
            <w:r w:rsidRPr="00DC6B29">
              <w:rPr>
                <w:sz w:val="18"/>
                <w:szCs w:val="18"/>
              </w:rPr>
              <w:t>10</w:t>
            </w:r>
            <w:r w:rsidR="00757D29" w:rsidRPr="00DC6B29">
              <w:rPr>
                <w:sz w:val="18"/>
                <w:szCs w:val="18"/>
              </w:rPr>
              <w:t>8</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BD26D7" w:rsidP="0061364B">
            <w:pPr>
              <w:keepNext/>
              <w:spacing w:before="40" w:after="40" w:line="276" w:lineRule="auto"/>
              <w:ind w:right="328"/>
              <w:jc w:val="right"/>
              <w:rPr>
                <w:sz w:val="18"/>
                <w:szCs w:val="18"/>
              </w:rPr>
            </w:pPr>
            <w:r w:rsidRPr="00DC6B29">
              <w:rPr>
                <w:sz w:val="18"/>
                <w:szCs w:val="18"/>
              </w:rPr>
              <w:t>4,</w:t>
            </w:r>
            <w:r w:rsidR="00FD5BD0" w:rsidRPr="00DC6B29">
              <w:rPr>
                <w:sz w:val="18"/>
                <w:szCs w:val="18"/>
              </w:rPr>
              <w:t>4</w:t>
            </w:r>
          </w:p>
        </w:tc>
      </w:tr>
      <w:tr w:rsidR="00972440" w:rsidRPr="00DC6B29" w:rsidTr="001479D0">
        <w:trPr>
          <w:trHeight w:val="270"/>
          <w:jc w:val="center"/>
        </w:trPr>
        <w:tc>
          <w:tcPr>
            <w:tcW w:w="4180" w:type="dxa"/>
            <w:tcBorders>
              <w:top w:val="single" w:sz="4" w:space="0" w:color="auto"/>
              <w:left w:val="single" w:sz="4" w:space="0" w:color="auto"/>
              <w:bottom w:val="single" w:sz="4" w:space="0" w:color="auto"/>
              <w:right w:val="single" w:sz="4" w:space="0" w:color="auto"/>
            </w:tcBorders>
            <w:noWrap/>
          </w:tcPr>
          <w:p w:rsidR="00972440" w:rsidRPr="00DC6B29" w:rsidRDefault="00972440" w:rsidP="0061364B">
            <w:pPr>
              <w:keepNext/>
              <w:spacing w:before="40" w:after="40" w:line="276" w:lineRule="auto"/>
              <w:rPr>
                <w:sz w:val="18"/>
                <w:szCs w:val="18"/>
              </w:rPr>
            </w:pPr>
            <w:r w:rsidRPr="00DC6B29">
              <w:rPr>
                <w:sz w:val="18"/>
                <w:szCs w:val="18"/>
              </w:rPr>
              <w:t>2. Inland waters including lakes</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7346EF" w:rsidP="0061364B">
            <w:pPr>
              <w:keepNext/>
              <w:spacing w:before="40" w:after="40" w:line="276" w:lineRule="auto"/>
              <w:ind w:right="300"/>
              <w:jc w:val="right"/>
              <w:rPr>
                <w:sz w:val="18"/>
                <w:szCs w:val="18"/>
              </w:rPr>
            </w:pPr>
            <w:r w:rsidRPr="00DC6B29">
              <w:rPr>
                <w:sz w:val="18"/>
                <w:szCs w:val="18"/>
              </w:rPr>
              <w:t>5</w:t>
            </w:r>
            <w:r w:rsidR="00BD26D7" w:rsidRPr="00DC6B29">
              <w:rPr>
                <w:sz w:val="18"/>
                <w:szCs w:val="18"/>
              </w:rPr>
              <w:t>6</w:t>
            </w:r>
          </w:p>
        </w:tc>
        <w:tc>
          <w:tcPr>
            <w:tcW w:w="1587" w:type="dxa"/>
            <w:tcBorders>
              <w:top w:val="single" w:sz="4" w:space="0" w:color="auto"/>
              <w:left w:val="single" w:sz="4" w:space="0" w:color="auto"/>
              <w:bottom w:val="single" w:sz="4" w:space="0" w:color="auto"/>
              <w:right w:val="single" w:sz="4" w:space="0" w:color="auto"/>
            </w:tcBorders>
            <w:noWrap/>
            <w:vAlign w:val="center"/>
          </w:tcPr>
          <w:p w:rsidR="00972440" w:rsidRPr="00DC6B29" w:rsidRDefault="00E26F60" w:rsidP="0061364B">
            <w:pPr>
              <w:keepNext/>
              <w:spacing w:before="40" w:after="40" w:line="276" w:lineRule="auto"/>
              <w:ind w:right="328"/>
              <w:jc w:val="right"/>
              <w:rPr>
                <w:sz w:val="18"/>
                <w:szCs w:val="18"/>
              </w:rPr>
            </w:pPr>
            <w:r w:rsidRPr="00DC6B29">
              <w:rPr>
                <w:sz w:val="18"/>
                <w:szCs w:val="18"/>
              </w:rPr>
              <w:t>2,0</w:t>
            </w:r>
          </w:p>
        </w:tc>
      </w:tr>
      <w:tr w:rsidR="00972440" w:rsidRPr="00DC6B29" w:rsidTr="001479D0">
        <w:trPr>
          <w:trHeight w:val="255"/>
          <w:jc w:val="center"/>
        </w:trPr>
        <w:tc>
          <w:tcPr>
            <w:tcW w:w="4180" w:type="dxa"/>
            <w:tcBorders>
              <w:top w:val="single" w:sz="4" w:space="0" w:color="auto"/>
              <w:left w:val="single" w:sz="4" w:space="0" w:color="auto"/>
              <w:bottom w:val="double" w:sz="4" w:space="0" w:color="auto"/>
              <w:right w:val="single" w:sz="4" w:space="0" w:color="auto"/>
            </w:tcBorders>
            <w:noWrap/>
          </w:tcPr>
          <w:p w:rsidR="00972440" w:rsidRPr="00DC6B29" w:rsidRDefault="00972440" w:rsidP="0061364B">
            <w:pPr>
              <w:keepNext/>
              <w:spacing w:before="40" w:after="40" w:line="276" w:lineRule="auto"/>
              <w:rPr>
                <w:b/>
                <w:bCs/>
                <w:sz w:val="18"/>
                <w:szCs w:val="18"/>
              </w:rPr>
            </w:pPr>
            <w:r w:rsidRPr="00DC6B29">
              <w:rPr>
                <w:b/>
                <w:bCs/>
                <w:sz w:val="18"/>
                <w:szCs w:val="18"/>
              </w:rPr>
              <w:t>Total area</w:t>
            </w:r>
          </w:p>
        </w:tc>
        <w:tc>
          <w:tcPr>
            <w:tcW w:w="1587" w:type="dxa"/>
            <w:tcBorders>
              <w:top w:val="single" w:sz="4" w:space="0" w:color="auto"/>
              <w:left w:val="single" w:sz="4" w:space="0" w:color="auto"/>
              <w:bottom w:val="double" w:sz="4" w:space="0" w:color="auto"/>
              <w:right w:val="single" w:sz="4" w:space="0" w:color="auto"/>
            </w:tcBorders>
            <w:noWrap/>
            <w:vAlign w:val="center"/>
          </w:tcPr>
          <w:p w:rsidR="00972440" w:rsidRPr="00DC6B29" w:rsidRDefault="00AC5D22" w:rsidP="0061364B">
            <w:pPr>
              <w:keepNext/>
              <w:spacing w:before="40" w:after="40" w:line="276" w:lineRule="auto"/>
              <w:ind w:right="300"/>
              <w:jc w:val="right"/>
              <w:rPr>
                <w:b/>
                <w:bCs/>
                <w:sz w:val="18"/>
                <w:szCs w:val="18"/>
              </w:rPr>
            </w:pPr>
            <w:r w:rsidRPr="00DC6B29">
              <w:rPr>
                <w:b/>
                <w:sz w:val="18"/>
                <w:szCs w:val="18"/>
              </w:rPr>
              <w:t>2.</w:t>
            </w:r>
            <w:r w:rsidR="00E26F60" w:rsidRPr="00DC6B29">
              <w:rPr>
                <w:b/>
                <w:sz w:val="18"/>
                <w:szCs w:val="18"/>
              </w:rPr>
              <w:t>5</w:t>
            </w:r>
            <w:r w:rsidR="007346EF" w:rsidRPr="00DC6B29">
              <w:rPr>
                <w:b/>
                <w:sz w:val="18"/>
                <w:szCs w:val="18"/>
              </w:rPr>
              <w:t>17</w:t>
            </w:r>
          </w:p>
        </w:tc>
        <w:tc>
          <w:tcPr>
            <w:tcW w:w="1587" w:type="dxa"/>
            <w:tcBorders>
              <w:top w:val="single" w:sz="4" w:space="0" w:color="auto"/>
              <w:left w:val="single" w:sz="4" w:space="0" w:color="auto"/>
              <w:bottom w:val="double" w:sz="4" w:space="0" w:color="auto"/>
              <w:right w:val="single" w:sz="4" w:space="0" w:color="auto"/>
            </w:tcBorders>
            <w:noWrap/>
            <w:vAlign w:val="center"/>
          </w:tcPr>
          <w:p w:rsidR="00972440" w:rsidRPr="00DC6B29" w:rsidRDefault="00AC5D22" w:rsidP="0061364B">
            <w:pPr>
              <w:keepNext/>
              <w:spacing w:before="40" w:after="40" w:line="276" w:lineRule="auto"/>
              <w:ind w:right="328"/>
              <w:jc w:val="right"/>
              <w:rPr>
                <w:b/>
                <w:sz w:val="18"/>
                <w:szCs w:val="18"/>
              </w:rPr>
            </w:pPr>
            <w:r w:rsidRPr="00DC6B29">
              <w:rPr>
                <w:b/>
                <w:sz w:val="18"/>
                <w:szCs w:val="18"/>
              </w:rPr>
              <w:t>100,0</w:t>
            </w:r>
          </w:p>
        </w:tc>
      </w:tr>
    </w:tbl>
    <w:p w:rsidR="00AC7532" w:rsidRDefault="004444CC" w:rsidP="00AC7532">
      <w:pPr>
        <w:spacing w:line="276" w:lineRule="auto"/>
        <w:rPr>
          <w:sz w:val="18"/>
          <w:szCs w:val="18"/>
        </w:rPr>
      </w:pPr>
      <w:r w:rsidRPr="000221BA">
        <w:rPr>
          <w:sz w:val="18"/>
          <w:szCs w:val="18"/>
        </w:rPr>
        <w:t>Source: SSO, 2013</w:t>
      </w:r>
      <w:r w:rsidR="00EB7087">
        <w:rPr>
          <w:sz w:val="18"/>
          <w:szCs w:val="18"/>
        </w:rPr>
        <w:t>, published 2014</w:t>
      </w:r>
      <w:r w:rsidRPr="000221BA">
        <w:rPr>
          <w:sz w:val="18"/>
          <w:szCs w:val="18"/>
        </w:rPr>
        <w:t>.</w:t>
      </w:r>
    </w:p>
    <w:p w:rsidR="00AE2FBB" w:rsidRDefault="004444CC" w:rsidP="00AE2FBB">
      <w:pPr>
        <w:spacing w:line="276" w:lineRule="auto"/>
        <w:rPr>
          <w:sz w:val="24"/>
          <w:szCs w:val="24"/>
        </w:rPr>
      </w:pPr>
      <w:r w:rsidRPr="00D91E7D">
        <w:rPr>
          <w:sz w:val="24"/>
          <w:szCs w:val="24"/>
        </w:rPr>
        <w:t>Out of the to</w:t>
      </w:r>
      <w:r w:rsidR="00D91E7D">
        <w:rPr>
          <w:sz w:val="24"/>
          <w:szCs w:val="24"/>
        </w:rPr>
        <w:t xml:space="preserve">tal territory of the country, </w:t>
      </w:r>
      <w:r w:rsidR="00FD5BD0">
        <w:rPr>
          <w:sz w:val="24"/>
          <w:szCs w:val="24"/>
        </w:rPr>
        <w:t>1</w:t>
      </w:r>
      <w:r w:rsidR="00871BED">
        <w:rPr>
          <w:sz w:val="24"/>
          <w:szCs w:val="24"/>
        </w:rPr>
        <w:t xml:space="preserve"> </w:t>
      </w:r>
      <w:r w:rsidR="00FD5BD0">
        <w:rPr>
          <w:sz w:val="24"/>
          <w:szCs w:val="24"/>
        </w:rPr>
        <w:t>261</w:t>
      </w:r>
      <w:r w:rsidRPr="00D91E7D">
        <w:rPr>
          <w:sz w:val="24"/>
          <w:szCs w:val="24"/>
        </w:rPr>
        <w:t xml:space="preserve"> </w:t>
      </w:r>
      <w:r w:rsidR="00FD5BD0">
        <w:rPr>
          <w:sz w:val="24"/>
          <w:szCs w:val="24"/>
        </w:rPr>
        <w:t>thousand</w:t>
      </w:r>
      <w:r w:rsidRPr="00D91E7D">
        <w:rPr>
          <w:sz w:val="24"/>
          <w:szCs w:val="24"/>
        </w:rPr>
        <w:t xml:space="preserve"> ha or </w:t>
      </w:r>
      <w:r w:rsidR="00026492">
        <w:rPr>
          <w:sz w:val="24"/>
          <w:szCs w:val="24"/>
        </w:rPr>
        <w:t>50,</w:t>
      </w:r>
      <w:r w:rsidR="00FD5BD0">
        <w:rPr>
          <w:sz w:val="24"/>
          <w:szCs w:val="24"/>
        </w:rPr>
        <w:t>1</w:t>
      </w:r>
      <w:r w:rsidR="00BD26D7">
        <w:rPr>
          <w:sz w:val="24"/>
          <w:szCs w:val="24"/>
        </w:rPr>
        <w:t xml:space="preserve"> </w:t>
      </w:r>
      <w:r w:rsidRPr="00D91E7D">
        <w:rPr>
          <w:sz w:val="24"/>
          <w:szCs w:val="24"/>
        </w:rPr>
        <w:t>% is agricultural land (</w:t>
      </w:r>
      <w:r w:rsidR="00BD26D7">
        <w:rPr>
          <w:sz w:val="24"/>
          <w:szCs w:val="24"/>
        </w:rPr>
        <w:t>cultivated</w:t>
      </w:r>
      <w:r w:rsidR="00BD26D7" w:rsidRPr="00BD26D7">
        <w:rPr>
          <w:sz w:val="24"/>
          <w:szCs w:val="24"/>
        </w:rPr>
        <w:t xml:space="preserve"> land, permanent pasture and meadow, land used for permanent crops and kitchen gardens</w:t>
      </w:r>
      <w:r w:rsidRPr="00D91E7D">
        <w:rPr>
          <w:sz w:val="24"/>
          <w:szCs w:val="24"/>
        </w:rPr>
        <w:t xml:space="preserve">), </w:t>
      </w:r>
      <w:r w:rsidR="007346EF">
        <w:rPr>
          <w:sz w:val="24"/>
          <w:szCs w:val="24"/>
        </w:rPr>
        <w:t>4</w:t>
      </w:r>
      <w:r w:rsidR="00352524">
        <w:rPr>
          <w:sz w:val="24"/>
          <w:szCs w:val="24"/>
          <w:lang w:val="mk-MK"/>
        </w:rPr>
        <w:t>4</w:t>
      </w:r>
      <w:r w:rsidR="00026492">
        <w:rPr>
          <w:sz w:val="24"/>
          <w:szCs w:val="24"/>
        </w:rPr>
        <w:t>,</w:t>
      </w:r>
      <w:r w:rsidR="00352524">
        <w:rPr>
          <w:sz w:val="24"/>
          <w:szCs w:val="24"/>
          <w:lang w:val="mk-MK"/>
        </w:rPr>
        <w:t>3</w:t>
      </w:r>
      <w:r w:rsidR="007346EF">
        <w:rPr>
          <w:sz w:val="24"/>
          <w:szCs w:val="24"/>
        </w:rPr>
        <w:t xml:space="preserve"> </w:t>
      </w:r>
      <w:r w:rsidRPr="00D91E7D">
        <w:rPr>
          <w:sz w:val="24"/>
          <w:szCs w:val="24"/>
        </w:rPr>
        <w:t xml:space="preserve">% are under forests while about </w:t>
      </w:r>
      <w:r w:rsidR="007346EF">
        <w:rPr>
          <w:sz w:val="24"/>
          <w:szCs w:val="24"/>
        </w:rPr>
        <w:t xml:space="preserve">4 </w:t>
      </w:r>
      <w:r w:rsidRPr="00D91E7D">
        <w:rPr>
          <w:sz w:val="24"/>
          <w:szCs w:val="24"/>
        </w:rPr>
        <w:t>% are water and other surfaces.</w:t>
      </w:r>
    </w:p>
    <w:p w:rsidR="00C416E3" w:rsidRDefault="00352524" w:rsidP="00AE2FBB">
      <w:pPr>
        <w:spacing w:line="276" w:lineRule="auto"/>
        <w:rPr>
          <w:sz w:val="24"/>
          <w:szCs w:val="24"/>
        </w:rPr>
      </w:pPr>
      <w:r>
        <w:rPr>
          <w:sz w:val="24"/>
          <w:szCs w:val="24"/>
        </w:rPr>
        <w:t>In 2013, c</w:t>
      </w:r>
      <w:r w:rsidR="00D91E7D">
        <w:rPr>
          <w:sz w:val="24"/>
          <w:szCs w:val="24"/>
        </w:rPr>
        <w:t xml:space="preserve">ultivated land represented </w:t>
      </w:r>
      <w:r w:rsidR="00871BED">
        <w:rPr>
          <w:sz w:val="24"/>
          <w:szCs w:val="24"/>
        </w:rPr>
        <w:t xml:space="preserve">around </w:t>
      </w:r>
      <w:r>
        <w:rPr>
          <w:sz w:val="24"/>
          <w:szCs w:val="24"/>
        </w:rPr>
        <w:t>5</w:t>
      </w:r>
      <w:r w:rsidRPr="00C416E3">
        <w:rPr>
          <w:sz w:val="24"/>
          <w:szCs w:val="24"/>
        </w:rPr>
        <w:t>09</w:t>
      </w:r>
      <w:r w:rsidR="00871BED">
        <w:rPr>
          <w:sz w:val="24"/>
          <w:szCs w:val="24"/>
        </w:rPr>
        <w:t xml:space="preserve"> thousand</w:t>
      </w:r>
      <w:r w:rsidR="004444CC" w:rsidRPr="00D91E7D">
        <w:rPr>
          <w:sz w:val="24"/>
          <w:szCs w:val="24"/>
        </w:rPr>
        <w:t xml:space="preserve"> ha or about 40% of total agricultural land. From the total cultivated land 81% are under arable land and gardens, 3% are under orchards, 4% under vineyards, while the meadows represent 11 % from total cultivated land. </w:t>
      </w:r>
      <w:r w:rsidR="00D91E7D">
        <w:rPr>
          <w:sz w:val="24"/>
          <w:szCs w:val="24"/>
        </w:rPr>
        <w:t xml:space="preserve">Pastures are represented on </w:t>
      </w:r>
      <w:r w:rsidRPr="00C416E3">
        <w:rPr>
          <w:sz w:val="24"/>
          <w:szCs w:val="24"/>
        </w:rPr>
        <w:t>751 187</w:t>
      </w:r>
      <w:r w:rsidR="00871BED">
        <w:rPr>
          <w:sz w:val="24"/>
          <w:szCs w:val="24"/>
        </w:rPr>
        <w:t xml:space="preserve"> </w:t>
      </w:r>
      <w:r w:rsidR="004444CC" w:rsidRPr="00D91E7D">
        <w:rPr>
          <w:sz w:val="24"/>
          <w:szCs w:val="24"/>
        </w:rPr>
        <w:t>ha or 60% of total agricultural land.</w:t>
      </w:r>
      <w:r w:rsidR="004444CC" w:rsidRPr="00C416E3">
        <w:rPr>
          <w:sz w:val="24"/>
          <w:szCs w:val="24"/>
        </w:rPr>
        <w:t xml:space="preserve">  </w:t>
      </w:r>
      <w:r w:rsidR="00AC7532">
        <w:rPr>
          <w:sz w:val="24"/>
          <w:szCs w:val="24"/>
        </w:rPr>
        <w:t>(Table 10)</w:t>
      </w:r>
    </w:p>
    <w:p w:rsidR="004444CC" w:rsidRPr="00572D4C" w:rsidRDefault="00972440" w:rsidP="0061364B">
      <w:pPr>
        <w:pStyle w:val="Caption"/>
        <w:spacing w:line="276" w:lineRule="auto"/>
        <w:rPr>
          <w:rFonts w:ascii="Times New Roman Bold" w:hAnsi="Times New Roman Bold"/>
          <w:color w:val="C00000"/>
          <w:sz w:val="24"/>
          <w:szCs w:val="24"/>
        </w:rPr>
      </w:pPr>
      <w:bookmarkStart w:id="29" w:name="_Toc405373922"/>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10</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xml:space="preserve">: </w:t>
      </w:r>
      <w:r w:rsidR="004444CC" w:rsidRPr="00572D4C">
        <w:rPr>
          <w:rFonts w:ascii="Times New Roman Bold" w:hAnsi="Times New Roman Bold"/>
          <w:color w:val="C00000"/>
          <w:sz w:val="24"/>
          <w:szCs w:val="24"/>
        </w:rPr>
        <w:t xml:space="preserve"> Agricultural land area (in 000 hectares)</w:t>
      </w:r>
      <w:bookmarkEnd w:id="29"/>
    </w:p>
    <w:tbl>
      <w:tblPr>
        <w:tblW w:w="4851" w:type="pct"/>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792"/>
        <w:gridCol w:w="793"/>
        <w:gridCol w:w="793"/>
        <w:gridCol w:w="793"/>
        <w:gridCol w:w="784"/>
        <w:gridCol w:w="782"/>
      </w:tblGrid>
      <w:tr w:rsidR="00C416E3" w:rsidRPr="00FF541D" w:rsidTr="00C416E3">
        <w:trPr>
          <w:trHeight w:val="238"/>
          <w:jc w:val="center"/>
        </w:trPr>
        <w:tc>
          <w:tcPr>
            <w:tcW w:w="2359" w:type="pct"/>
            <w:tcBorders>
              <w:top w:val="double" w:sz="4" w:space="0" w:color="auto"/>
              <w:bottom w:val="double" w:sz="4" w:space="0" w:color="auto"/>
            </w:tcBorders>
            <w:shd w:val="clear" w:color="auto" w:fill="E6E9F6"/>
          </w:tcPr>
          <w:p w:rsidR="00C416E3" w:rsidRPr="006E4E95" w:rsidRDefault="00C416E3" w:rsidP="0061364B">
            <w:pPr>
              <w:widowControl w:val="0"/>
              <w:autoSpaceDE w:val="0"/>
              <w:autoSpaceDN w:val="0"/>
              <w:adjustRightInd w:val="0"/>
              <w:spacing w:before="1" w:after="0" w:line="276" w:lineRule="auto"/>
              <w:rPr>
                <w:b/>
                <w:bCs/>
                <w:spacing w:val="-3"/>
                <w:szCs w:val="22"/>
                <w:lang w:val="en-US"/>
              </w:rPr>
            </w:pPr>
            <w:r>
              <w:rPr>
                <w:b/>
                <w:szCs w:val="22"/>
                <w:lang w:val="en-US"/>
              </w:rPr>
              <w:t>Area</w:t>
            </w:r>
          </w:p>
        </w:tc>
        <w:tc>
          <w:tcPr>
            <w:tcW w:w="442" w:type="pct"/>
            <w:tcBorders>
              <w:top w:val="double" w:sz="4" w:space="0" w:color="auto"/>
              <w:bottom w:val="double" w:sz="4" w:space="0" w:color="auto"/>
            </w:tcBorders>
            <w:shd w:val="clear" w:color="auto" w:fill="E6E9F6"/>
            <w:vAlign w:val="center"/>
          </w:tcPr>
          <w:p w:rsidR="00C416E3" w:rsidRPr="00FF541D" w:rsidRDefault="00C416E3" w:rsidP="0061364B">
            <w:pPr>
              <w:widowControl w:val="0"/>
              <w:autoSpaceDE w:val="0"/>
              <w:autoSpaceDN w:val="0"/>
              <w:adjustRightInd w:val="0"/>
              <w:spacing w:before="1" w:after="0" w:line="276" w:lineRule="auto"/>
              <w:jc w:val="center"/>
              <w:rPr>
                <w:b/>
                <w:bCs/>
                <w:spacing w:val="-3"/>
                <w:szCs w:val="22"/>
                <w:lang w:val="ru-RU"/>
              </w:rPr>
            </w:pPr>
            <w:r w:rsidRPr="00FF541D">
              <w:rPr>
                <w:b/>
                <w:bCs/>
                <w:spacing w:val="-3"/>
                <w:szCs w:val="22"/>
                <w:lang w:val="mk-MK"/>
              </w:rPr>
              <w:t>200</w:t>
            </w:r>
            <w:r w:rsidRPr="00FF541D">
              <w:rPr>
                <w:b/>
                <w:bCs/>
                <w:spacing w:val="-3"/>
                <w:szCs w:val="22"/>
                <w:lang w:val="ru-RU"/>
              </w:rPr>
              <w:t>8</w:t>
            </w:r>
          </w:p>
        </w:tc>
        <w:tc>
          <w:tcPr>
            <w:tcW w:w="442" w:type="pct"/>
            <w:tcBorders>
              <w:top w:val="double" w:sz="4" w:space="0" w:color="auto"/>
              <w:bottom w:val="double" w:sz="4" w:space="0" w:color="auto"/>
            </w:tcBorders>
            <w:shd w:val="clear" w:color="auto" w:fill="E6E9F6"/>
            <w:vAlign w:val="center"/>
          </w:tcPr>
          <w:p w:rsidR="00C416E3" w:rsidRPr="00FF541D" w:rsidRDefault="00C416E3" w:rsidP="0061364B">
            <w:pPr>
              <w:widowControl w:val="0"/>
              <w:autoSpaceDE w:val="0"/>
              <w:autoSpaceDN w:val="0"/>
              <w:adjustRightInd w:val="0"/>
              <w:spacing w:before="1" w:after="0" w:line="276" w:lineRule="auto"/>
              <w:jc w:val="center"/>
              <w:rPr>
                <w:b/>
                <w:bCs/>
                <w:spacing w:val="-3"/>
                <w:szCs w:val="22"/>
                <w:lang w:val="ru-RU"/>
              </w:rPr>
            </w:pPr>
            <w:r w:rsidRPr="00FF541D">
              <w:rPr>
                <w:b/>
                <w:bCs/>
                <w:spacing w:val="-3"/>
                <w:szCs w:val="22"/>
                <w:lang w:val="mk-MK"/>
              </w:rPr>
              <w:t>200</w:t>
            </w:r>
            <w:r w:rsidRPr="00FF541D">
              <w:rPr>
                <w:b/>
                <w:bCs/>
                <w:spacing w:val="-3"/>
                <w:szCs w:val="22"/>
                <w:lang w:val="ru-RU"/>
              </w:rPr>
              <w:t>9</w:t>
            </w:r>
          </w:p>
        </w:tc>
        <w:tc>
          <w:tcPr>
            <w:tcW w:w="442" w:type="pct"/>
            <w:tcBorders>
              <w:top w:val="double" w:sz="4" w:space="0" w:color="auto"/>
              <w:bottom w:val="double" w:sz="4" w:space="0" w:color="auto"/>
            </w:tcBorders>
            <w:shd w:val="clear" w:color="auto" w:fill="E6E9F6"/>
            <w:vAlign w:val="center"/>
          </w:tcPr>
          <w:p w:rsidR="00C416E3" w:rsidRPr="00FF541D" w:rsidRDefault="00C416E3" w:rsidP="0061364B">
            <w:pPr>
              <w:widowControl w:val="0"/>
              <w:autoSpaceDE w:val="0"/>
              <w:autoSpaceDN w:val="0"/>
              <w:adjustRightInd w:val="0"/>
              <w:spacing w:before="1" w:after="0" w:line="276" w:lineRule="auto"/>
              <w:jc w:val="center"/>
              <w:rPr>
                <w:b/>
                <w:bCs/>
                <w:spacing w:val="-3"/>
                <w:szCs w:val="22"/>
                <w:lang w:val="ru-RU"/>
              </w:rPr>
            </w:pPr>
            <w:r w:rsidRPr="00FF541D">
              <w:rPr>
                <w:b/>
                <w:bCs/>
                <w:spacing w:val="-3"/>
                <w:szCs w:val="22"/>
                <w:lang w:val="mk-MK"/>
              </w:rPr>
              <w:t>20</w:t>
            </w:r>
            <w:r w:rsidRPr="00FF541D">
              <w:rPr>
                <w:b/>
                <w:bCs/>
                <w:spacing w:val="-3"/>
                <w:szCs w:val="22"/>
                <w:lang w:val="ru-RU"/>
              </w:rPr>
              <w:t>10</w:t>
            </w:r>
          </w:p>
        </w:tc>
        <w:tc>
          <w:tcPr>
            <w:tcW w:w="442" w:type="pct"/>
            <w:tcBorders>
              <w:top w:val="double" w:sz="4" w:space="0" w:color="auto"/>
              <w:bottom w:val="double" w:sz="4" w:space="0" w:color="auto"/>
            </w:tcBorders>
            <w:shd w:val="clear" w:color="auto" w:fill="E6E9F6"/>
            <w:vAlign w:val="center"/>
          </w:tcPr>
          <w:p w:rsidR="00C416E3" w:rsidRPr="00FF541D" w:rsidRDefault="00C416E3" w:rsidP="0061364B">
            <w:pPr>
              <w:widowControl w:val="0"/>
              <w:autoSpaceDE w:val="0"/>
              <w:autoSpaceDN w:val="0"/>
              <w:adjustRightInd w:val="0"/>
              <w:spacing w:before="1" w:after="0" w:line="276" w:lineRule="auto"/>
              <w:jc w:val="center"/>
              <w:rPr>
                <w:b/>
                <w:bCs/>
                <w:spacing w:val="-3"/>
                <w:szCs w:val="22"/>
                <w:lang w:val="ru-RU"/>
              </w:rPr>
            </w:pPr>
            <w:r w:rsidRPr="00FF541D">
              <w:rPr>
                <w:b/>
                <w:bCs/>
                <w:spacing w:val="-3"/>
                <w:szCs w:val="22"/>
                <w:lang w:val="ru-RU"/>
              </w:rPr>
              <w:t>2011</w:t>
            </w:r>
          </w:p>
        </w:tc>
        <w:tc>
          <w:tcPr>
            <w:tcW w:w="437" w:type="pct"/>
            <w:tcBorders>
              <w:top w:val="double" w:sz="4" w:space="0" w:color="auto"/>
              <w:bottom w:val="double" w:sz="4" w:space="0" w:color="auto"/>
            </w:tcBorders>
            <w:shd w:val="clear" w:color="auto" w:fill="E6E9F6"/>
            <w:vAlign w:val="center"/>
          </w:tcPr>
          <w:p w:rsidR="00C416E3" w:rsidRPr="00FF541D" w:rsidRDefault="00C416E3" w:rsidP="0061364B">
            <w:pPr>
              <w:widowControl w:val="0"/>
              <w:autoSpaceDE w:val="0"/>
              <w:autoSpaceDN w:val="0"/>
              <w:adjustRightInd w:val="0"/>
              <w:spacing w:before="1" w:after="0" w:line="276" w:lineRule="auto"/>
              <w:jc w:val="center"/>
              <w:rPr>
                <w:b/>
                <w:bCs/>
                <w:spacing w:val="-3"/>
                <w:szCs w:val="22"/>
              </w:rPr>
            </w:pPr>
            <w:r w:rsidRPr="00FF541D">
              <w:rPr>
                <w:b/>
                <w:bCs/>
                <w:spacing w:val="-3"/>
                <w:szCs w:val="22"/>
              </w:rPr>
              <w:t>2012</w:t>
            </w:r>
          </w:p>
        </w:tc>
        <w:tc>
          <w:tcPr>
            <w:tcW w:w="437" w:type="pct"/>
            <w:tcBorders>
              <w:top w:val="double" w:sz="4" w:space="0" w:color="auto"/>
              <w:bottom w:val="double" w:sz="4" w:space="0" w:color="auto"/>
            </w:tcBorders>
            <w:shd w:val="clear" w:color="auto" w:fill="E6E9F6"/>
            <w:vAlign w:val="center"/>
          </w:tcPr>
          <w:p w:rsidR="00C416E3" w:rsidRPr="00FF541D" w:rsidRDefault="00C416E3" w:rsidP="0061364B">
            <w:pPr>
              <w:widowControl w:val="0"/>
              <w:autoSpaceDE w:val="0"/>
              <w:autoSpaceDN w:val="0"/>
              <w:adjustRightInd w:val="0"/>
              <w:spacing w:before="1" w:after="0" w:line="276" w:lineRule="auto"/>
              <w:jc w:val="center"/>
              <w:rPr>
                <w:b/>
                <w:bCs/>
                <w:spacing w:val="-3"/>
                <w:szCs w:val="22"/>
              </w:rPr>
            </w:pPr>
            <w:r>
              <w:rPr>
                <w:b/>
                <w:bCs/>
                <w:spacing w:val="-3"/>
                <w:szCs w:val="22"/>
              </w:rPr>
              <w:t>2013</w:t>
            </w:r>
          </w:p>
        </w:tc>
      </w:tr>
      <w:tr w:rsidR="00C416E3" w:rsidRPr="00E45C52" w:rsidTr="00C416E3">
        <w:trPr>
          <w:trHeight w:val="251"/>
          <w:jc w:val="center"/>
        </w:trPr>
        <w:tc>
          <w:tcPr>
            <w:tcW w:w="2359" w:type="pct"/>
            <w:tcBorders>
              <w:top w:val="double" w:sz="4" w:space="0" w:color="auto"/>
            </w:tcBorders>
          </w:tcPr>
          <w:p w:rsidR="00C416E3" w:rsidRPr="00E45C52" w:rsidRDefault="00C416E3" w:rsidP="0061364B">
            <w:pPr>
              <w:spacing w:after="0" w:line="276" w:lineRule="auto"/>
              <w:rPr>
                <w:b/>
                <w:sz w:val="20"/>
                <w:lang w:val="en-US"/>
              </w:rPr>
            </w:pPr>
            <w:r w:rsidRPr="00E45C52">
              <w:rPr>
                <w:b/>
                <w:sz w:val="20"/>
                <w:lang w:val="mk-MK"/>
              </w:rPr>
              <w:t>1. Agricultural land</w:t>
            </w:r>
            <w:r w:rsidRPr="00E45C52">
              <w:rPr>
                <w:b/>
                <w:sz w:val="20"/>
                <w:lang w:val="en-US"/>
              </w:rPr>
              <w:t>, out of which</w:t>
            </w:r>
          </w:p>
        </w:tc>
        <w:tc>
          <w:tcPr>
            <w:tcW w:w="442" w:type="pct"/>
            <w:tcBorders>
              <w:top w:val="double" w:sz="4" w:space="0" w:color="auto"/>
            </w:tcBorders>
            <w:vAlign w:val="center"/>
          </w:tcPr>
          <w:p w:rsidR="00C416E3" w:rsidRPr="00E45C52" w:rsidRDefault="00C416E3" w:rsidP="0061364B">
            <w:pPr>
              <w:spacing w:after="0" w:line="276" w:lineRule="auto"/>
              <w:jc w:val="right"/>
              <w:rPr>
                <w:b/>
                <w:sz w:val="20"/>
              </w:rPr>
            </w:pPr>
            <w:r w:rsidRPr="00E45C52">
              <w:rPr>
                <w:b/>
                <w:sz w:val="20"/>
              </w:rPr>
              <w:t>1.064</w:t>
            </w:r>
          </w:p>
        </w:tc>
        <w:tc>
          <w:tcPr>
            <w:tcW w:w="442" w:type="pct"/>
            <w:tcBorders>
              <w:top w:val="double" w:sz="4" w:space="0" w:color="auto"/>
            </w:tcBorders>
            <w:vAlign w:val="center"/>
          </w:tcPr>
          <w:p w:rsidR="00C416E3" w:rsidRPr="00E45C52" w:rsidRDefault="00C416E3" w:rsidP="0061364B">
            <w:pPr>
              <w:spacing w:after="0" w:line="276" w:lineRule="auto"/>
              <w:jc w:val="right"/>
              <w:rPr>
                <w:b/>
                <w:sz w:val="20"/>
              </w:rPr>
            </w:pPr>
            <w:r w:rsidRPr="00E45C52">
              <w:rPr>
                <w:b/>
                <w:sz w:val="20"/>
              </w:rPr>
              <w:t>1.014</w:t>
            </w:r>
          </w:p>
        </w:tc>
        <w:tc>
          <w:tcPr>
            <w:tcW w:w="442" w:type="pct"/>
            <w:tcBorders>
              <w:top w:val="double" w:sz="4" w:space="0" w:color="auto"/>
            </w:tcBorders>
            <w:vAlign w:val="center"/>
          </w:tcPr>
          <w:p w:rsidR="00C416E3" w:rsidRPr="00E45C52" w:rsidRDefault="00C416E3" w:rsidP="0061364B">
            <w:pPr>
              <w:spacing w:after="0" w:line="276" w:lineRule="auto"/>
              <w:jc w:val="right"/>
              <w:rPr>
                <w:b/>
                <w:sz w:val="20"/>
              </w:rPr>
            </w:pPr>
            <w:r w:rsidRPr="00E45C52">
              <w:rPr>
                <w:b/>
                <w:sz w:val="20"/>
              </w:rPr>
              <w:t>1.121</w:t>
            </w:r>
          </w:p>
        </w:tc>
        <w:tc>
          <w:tcPr>
            <w:tcW w:w="442" w:type="pct"/>
            <w:tcBorders>
              <w:top w:val="double" w:sz="4" w:space="0" w:color="auto"/>
            </w:tcBorders>
            <w:vAlign w:val="center"/>
          </w:tcPr>
          <w:p w:rsidR="00C416E3" w:rsidRPr="00E45C52" w:rsidRDefault="00C416E3" w:rsidP="0061364B">
            <w:pPr>
              <w:spacing w:after="0" w:line="276" w:lineRule="auto"/>
              <w:jc w:val="right"/>
              <w:rPr>
                <w:b/>
                <w:sz w:val="20"/>
              </w:rPr>
            </w:pPr>
            <w:r w:rsidRPr="00E45C52">
              <w:rPr>
                <w:b/>
                <w:sz w:val="20"/>
              </w:rPr>
              <w:t>1.120</w:t>
            </w:r>
          </w:p>
        </w:tc>
        <w:tc>
          <w:tcPr>
            <w:tcW w:w="437" w:type="pct"/>
            <w:tcBorders>
              <w:top w:val="double" w:sz="4" w:space="0" w:color="auto"/>
            </w:tcBorders>
            <w:vAlign w:val="center"/>
          </w:tcPr>
          <w:p w:rsidR="00C416E3" w:rsidRPr="00E45C52" w:rsidRDefault="00C416E3" w:rsidP="0061364B">
            <w:pPr>
              <w:spacing w:after="0" w:line="276" w:lineRule="auto"/>
              <w:jc w:val="right"/>
              <w:rPr>
                <w:b/>
                <w:sz w:val="20"/>
              </w:rPr>
            </w:pPr>
            <w:r w:rsidRPr="00E45C52">
              <w:rPr>
                <w:b/>
                <w:sz w:val="20"/>
              </w:rPr>
              <w:t>1.268</w:t>
            </w:r>
          </w:p>
        </w:tc>
        <w:tc>
          <w:tcPr>
            <w:tcW w:w="437" w:type="pct"/>
            <w:tcBorders>
              <w:top w:val="double" w:sz="4" w:space="0" w:color="auto"/>
            </w:tcBorders>
            <w:vAlign w:val="center"/>
          </w:tcPr>
          <w:p w:rsidR="00C416E3" w:rsidRPr="00E45C52" w:rsidRDefault="00C416E3" w:rsidP="0061364B">
            <w:pPr>
              <w:spacing w:after="0" w:line="276" w:lineRule="auto"/>
              <w:jc w:val="right"/>
              <w:rPr>
                <w:b/>
                <w:sz w:val="20"/>
              </w:rPr>
            </w:pPr>
            <w:r w:rsidRPr="00E45C52">
              <w:rPr>
                <w:b/>
                <w:sz w:val="20"/>
              </w:rPr>
              <w:t>1.261</w:t>
            </w:r>
          </w:p>
        </w:tc>
      </w:tr>
      <w:tr w:rsidR="00C416E3" w:rsidRPr="00E45C52" w:rsidTr="00C416E3">
        <w:trPr>
          <w:trHeight w:val="251"/>
          <w:jc w:val="center"/>
        </w:trPr>
        <w:tc>
          <w:tcPr>
            <w:tcW w:w="2359" w:type="pct"/>
            <w:vAlign w:val="bottom"/>
          </w:tcPr>
          <w:p w:rsidR="00C416E3" w:rsidRPr="00E45C52" w:rsidRDefault="00C416E3" w:rsidP="0061364B">
            <w:pPr>
              <w:spacing w:after="0" w:line="276" w:lineRule="auto"/>
              <w:rPr>
                <w:sz w:val="20"/>
                <w:lang w:val="en-US"/>
              </w:rPr>
            </w:pPr>
            <w:r w:rsidRPr="00E45C52">
              <w:rPr>
                <w:sz w:val="20"/>
                <w:lang w:val="mk-MK"/>
              </w:rPr>
              <w:t xml:space="preserve">  </w:t>
            </w:r>
            <w:r w:rsidRPr="00E45C52">
              <w:rPr>
                <w:b/>
                <w:sz w:val="20"/>
              </w:rPr>
              <w:t>1.1 Cultivated land, out of which</w:t>
            </w:r>
          </w:p>
        </w:tc>
        <w:tc>
          <w:tcPr>
            <w:tcW w:w="442" w:type="pct"/>
            <w:vAlign w:val="center"/>
          </w:tcPr>
          <w:p w:rsidR="00C416E3" w:rsidRPr="00E45C52" w:rsidRDefault="00C416E3" w:rsidP="0061364B">
            <w:pPr>
              <w:spacing w:after="0" w:line="276" w:lineRule="auto"/>
              <w:jc w:val="right"/>
              <w:rPr>
                <w:sz w:val="20"/>
              </w:rPr>
            </w:pPr>
            <w:r w:rsidRPr="00E45C52">
              <w:rPr>
                <w:sz w:val="20"/>
              </w:rPr>
              <w:t>521</w:t>
            </w:r>
          </w:p>
        </w:tc>
        <w:tc>
          <w:tcPr>
            <w:tcW w:w="442" w:type="pct"/>
            <w:vAlign w:val="center"/>
          </w:tcPr>
          <w:p w:rsidR="00C416E3" w:rsidRPr="00E45C52" w:rsidRDefault="00C416E3" w:rsidP="0061364B">
            <w:pPr>
              <w:spacing w:after="0" w:line="276" w:lineRule="auto"/>
              <w:jc w:val="right"/>
              <w:rPr>
                <w:sz w:val="20"/>
              </w:rPr>
            </w:pPr>
            <w:r w:rsidRPr="00E45C52">
              <w:rPr>
                <w:sz w:val="20"/>
              </w:rPr>
              <w:t>513</w:t>
            </w:r>
          </w:p>
        </w:tc>
        <w:tc>
          <w:tcPr>
            <w:tcW w:w="442" w:type="pct"/>
            <w:vAlign w:val="center"/>
          </w:tcPr>
          <w:p w:rsidR="00C416E3" w:rsidRPr="00E45C52" w:rsidRDefault="00C416E3" w:rsidP="0061364B">
            <w:pPr>
              <w:spacing w:after="0" w:line="276" w:lineRule="auto"/>
              <w:jc w:val="right"/>
              <w:rPr>
                <w:sz w:val="20"/>
              </w:rPr>
            </w:pPr>
            <w:r w:rsidRPr="00E45C52">
              <w:rPr>
                <w:sz w:val="20"/>
              </w:rPr>
              <w:t>509</w:t>
            </w:r>
          </w:p>
        </w:tc>
        <w:tc>
          <w:tcPr>
            <w:tcW w:w="442" w:type="pct"/>
            <w:vAlign w:val="center"/>
          </w:tcPr>
          <w:p w:rsidR="00C416E3" w:rsidRPr="00E45C52" w:rsidRDefault="00C416E3" w:rsidP="0061364B">
            <w:pPr>
              <w:spacing w:after="0" w:line="276" w:lineRule="auto"/>
              <w:jc w:val="right"/>
              <w:rPr>
                <w:sz w:val="20"/>
              </w:rPr>
            </w:pPr>
            <w:r w:rsidRPr="00E45C52">
              <w:rPr>
                <w:sz w:val="20"/>
              </w:rPr>
              <w:t>511</w:t>
            </w:r>
          </w:p>
        </w:tc>
        <w:tc>
          <w:tcPr>
            <w:tcW w:w="437" w:type="pct"/>
            <w:vAlign w:val="center"/>
          </w:tcPr>
          <w:p w:rsidR="00C416E3" w:rsidRPr="00E45C52" w:rsidRDefault="00C416E3" w:rsidP="0061364B">
            <w:pPr>
              <w:spacing w:after="0" w:line="276" w:lineRule="auto"/>
              <w:jc w:val="right"/>
              <w:rPr>
                <w:sz w:val="20"/>
              </w:rPr>
            </w:pPr>
            <w:r w:rsidRPr="00E45C52">
              <w:rPr>
                <w:sz w:val="20"/>
              </w:rPr>
              <w:t>510</w:t>
            </w:r>
          </w:p>
        </w:tc>
        <w:tc>
          <w:tcPr>
            <w:tcW w:w="437" w:type="pct"/>
            <w:vAlign w:val="center"/>
          </w:tcPr>
          <w:p w:rsidR="00C416E3" w:rsidRPr="00E45C52" w:rsidRDefault="00C416E3" w:rsidP="0061364B">
            <w:pPr>
              <w:spacing w:after="0" w:line="276" w:lineRule="auto"/>
              <w:jc w:val="right"/>
              <w:rPr>
                <w:sz w:val="20"/>
              </w:rPr>
            </w:pPr>
            <w:r w:rsidRPr="00E45C52">
              <w:rPr>
                <w:sz w:val="20"/>
              </w:rPr>
              <w:t>509</w:t>
            </w:r>
          </w:p>
        </w:tc>
      </w:tr>
      <w:tr w:rsidR="00C416E3" w:rsidRPr="00E45C52" w:rsidTr="00C416E3">
        <w:trPr>
          <w:trHeight w:val="251"/>
          <w:jc w:val="center"/>
        </w:trPr>
        <w:tc>
          <w:tcPr>
            <w:tcW w:w="2359" w:type="pct"/>
            <w:vAlign w:val="bottom"/>
          </w:tcPr>
          <w:p w:rsidR="00C416E3" w:rsidRPr="00E45C52" w:rsidRDefault="00C416E3" w:rsidP="0061364B">
            <w:pPr>
              <w:spacing w:after="0" w:line="276" w:lineRule="auto"/>
              <w:rPr>
                <w:i/>
                <w:sz w:val="20"/>
                <w:lang w:val="mk-MK"/>
              </w:rPr>
            </w:pPr>
            <w:r w:rsidRPr="00E45C52">
              <w:rPr>
                <w:i/>
                <w:sz w:val="20"/>
              </w:rPr>
              <w:t xml:space="preserve">    1.1.2 </w:t>
            </w:r>
            <w:r w:rsidRPr="00E45C52">
              <w:rPr>
                <w:i/>
                <w:sz w:val="20"/>
                <w:lang w:val="mk-MK"/>
              </w:rPr>
              <w:t>Arable land and gardens</w:t>
            </w:r>
          </w:p>
        </w:tc>
        <w:tc>
          <w:tcPr>
            <w:tcW w:w="442" w:type="pct"/>
            <w:vAlign w:val="center"/>
          </w:tcPr>
          <w:p w:rsidR="00C416E3" w:rsidRPr="00E45C52" w:rsidRDefault="00C416E3" w:rsidP="0061364B">
            <w:pPr>
              <w:spacing w:after="0" w:line="276" w:lineRule="auto"/>
              <w:jc w:val="right"/>
              <w:rPr>
                <w:i/>
                <w:sz w:val="20"/>
              </w:rPr>
            </w:pPr>
            <w:r w:rsidRPr="00E45C52">
              <w:rPr>
                <w:i/>
                <w:sz w:val="20"/>
              </w:rPr>
              <w:t>424</w:t>
            </w:r>
          </w:p>
        </w:tc>
        <w:tc>
          <w:tcPr>
            <w:tcW w:w="442" w:type="pct"/>
            <w:vAlign w:val="center"/>
          </w:tcPr>
          <w:p w:rsidR="00C416E3" w:rsidRPr="00E45C52" w:rsidRDefault="00C416E3" w:rsidP="0061364B">
            <w:pPr>
              <w:spacing w:after="0" w:line="276" w:lineRule="auto"/>
              <w:jc w:val="right"/>
              <w:rPr>
                <w:i/>
                <w:sz w:val="20"/>
              </w:rPr>
            </w:pPr>
            <w:r w:rsidRPr="00E45C52">
              <w:rPr>
                <w:i/>
                <w:sz w:val="20"/>
              </w:rPr>
              <w:t>420</w:t>
            </w:r>
          </w:p>
        </w:tc>
        <w:tc>
          <w:tcPr>
            <w:tcW w:w="442" w:type="pct"/>
            <w:vAlign w:val="center"/>
          </w:tcPr>
          <w:p w:rsidR="00C416E3" w:rsidRPr="00E45C52" w:rsidRDefault="00C416E3" w:rsidP="0061364B">
            <w:pPr>
              <w:spacing w:after="0" w:line="276" w:lineRule="auto"/>
              <w:jc w:val="right"/>
              <w:rPr>
                <w:i/>
                <w:sz w:val="20"/>
              </w:rPr>
            </w:pPr>
            <w:r w:rsidRPr="00E45C52">
              <w:rPr>
                <w:i/>
                <w:sz w:val="20"/>
              </w:rPr>
              <w:t>415</w:t>
            </w:r>
          </w:p>
        </w:tc>
        <w:tc>
          <w:tcPr>
            <w:tcW w:w="442" w:type="pct"/>
            <w:vAlign w:val="center"/>
          </w:tcPr>
          <w:p w:rsidR="00C416E3" w:rsidRPr="00E45C52" w:rsidRDefault="00C416E3" w:rsidP="0061364B">
            <w:pPr>
              <w:spacing w:after="0" w:line="276" w:lineRule="auto"/>
              <w:jc w:val="right"/>
              <w:rPr>
                <w:i/>
                <w:sz w:val="20"/>
              </w:rPr>
            </w:pPr>
            <w:r w:rsidRPr="00E45C52">
              <w:rPr>
                <w:i/>
                <w:sz w:val="20"/>
              </w:rPr>
              <w:t>415</w:t>
            </w:r>
          </w:p>
        </w:tc>
        <w:tc>
          <w:tcPr>
            <w:tcW w:w="437" w:type="pct"/>
            <w:vAlign w:val="center"/>
          </w:tcPr>
          <w:p w:rsidR="00C416E3" w:rsidRPr="00E45C52" w:rsidRDefault="00C416E3" w:rsidP="0061364B">
            <w:pPr>
              <w:spacing w:after="0" w:line="276" w:lineRule="auto"/>
              <w:jc w:val="right"/>
              <w:rPr>
                <w:i/>
                <w:sz w:val="20"/>
              </w:rPr>
            </w:pPr>
            <w:r w:rsidRPr="00E45C52">
              <w:rPr>
                <w:i/>
                <w:sz w:val="20"/>
              </w:rPr>
              <w:t>414</w:t>
            </w:r>
          </w:p>
        </w:tc>
        <w:tc>
          <w:tcPr>
            <w:tcW w:w="437" w:type="pct"/>
            <w:vAlign w:val="center"/>
          </w:tcPr>
          <w:p w:rsidR="00C416E3" w:rsidRPr="00E45C52" w:rsidRDefault="00C416E3" w:rsidP="0061364B">
            <w:pPr>
              <w:spacing w:after="0" w:line="276" w:lineRule="auto"/>
              <w:jc w:val="right"/>
              <w:rPr>
                <w:i/>
                <w:sz w:val="20"/>
              </w:rPr>
            </w:pPr>
            <w:r w:rsidRPr="00E45C52">
              <w:rPr>
                <w:i/>
                <w:sz w:val="20"/>
              </w:rPr>
              <w:t>413</w:t>
            </w:r>
          </w:p>
        </w:tc>
      </w:tr>
      <w:tr w:rsidR="00C416E3" w:rsidRPr="00E45C52" w:rsidTr="00C416E3">
        <w:trPr>
          <w:trHeight w:val="251"/>
          <w:jc w:val="center"/>
        </w:trPr>
        <w:tc>
          <w:tcPr>
            <w:tcW w:w="2359" w:type="pct"/>
            <w:vAlign w:val="bottom"/>
          </w:tcPr>
          <w:p w:rsidR="00C416E3" w:rsidRPr="00E45C52" w:rsidRDefault="00C416E3" w:rsidP="0061364B">
            <w:pPr>
              <w:spacing w:after="0" w:line="276" w:lineRule="auto"/>
              <w:rPr>
                <w:i/>
                <w:sz w:val="20"/>
              </w:rPr>
            </w:pPr>
            <w:r w:rsidRPr="00E45C52">
              <w:rPr>
                <w:i/>
                <w:sz w:val="20"/>
              </w:rPr>
              <w:t xml:space="preserve">    1.1.3 </w:t>
            </w:r>
            <w:r w:rsidRPr="00E45C52">
              <w:rPr>
                <w:i/>
                <w:sz w:val="20"/>
                <w:lang w:val="mk-MK"/>
              </w:rPr>
              <w:t>Orchards</w:t>
            </w:r>
          </w:p>
        </w:tc>
        <w:tc>
          <w:tcPr>
            <w:tcW w:w="442" w:type="pct"/>
            <w:vAlign w:val="center"/>
          </w:tcPr>
          <w:p w:rsidR="00C416E3" w:rsidRPr="00E45C52" w:rsidRDefault="00C416E3" w:rsidP="0061364B">
            <w:pPr>
              <w:spacing w:after="0" w:line="276" w:lineRule="auto"/>
              <w:jc w:val="right"/>
              <w:rPr>
                <w:i/>
                <w:sz w:val="20"/>
              </w:rPr>
            </w:pPr>
            <w:r w:rsidRPr="00E45C52">
              <w:rPr>
                <w:i/>
                <w:sz w:val="20"/>
              </w:rPr>
              <w:t>14</w:t>
            </w:r>
          </w:p>
        </w:tc>
        <w:tc>
          <w:tcPr>
            <w:tcW w:w="442" w:type="pct"/>
            <w:vAlign w:val="center"/>
          </w:tcPr>
          <w:p w:rsidR="00C416E3" w:rsidRPr="00E45C52" w:rsidRDefault="00C416E3" w:rsidP="0061364B">
            <w:pPr>
              <w:spacing w:after="0" w:line="276" w:lineRule="auto"/>
              <w:jc w:val="right"/>
              <w:rPr>
                <w:i/>
                <w:sz w:val="20"/>
              </w:rPr>
            </w:pPr>
            <w:r w:rsidRPr="00E45C52">
              <w:rPr>
                <w:i/>
                <w:sz w:val="20"/>
              </w:rPr>
              <w:t>14</w:t>
            </w:r>
          </w:p>
        </w:tc>
        <w:tc>
          <w:tcPr>
            <w:tcW w:w="442" w:type="pct"/>
            <w:vAlign w:val="center"/>
          </w:tcPr>
          <w:p w:rsidR="00C416E3" w:rsidRPr="00E45C52" w:rsidRDefault="00C416E3" w:rsidP="0061364B">
            <w:pPr>
              <w:spacing w:after="0" w:line="276" w:lineRule="auto"/>
              <w:jc w:val="right"/>
              <w:rPr>
                <w:i/>
                <w:sz w:val="20"/>
              </w:rPr>
            </w:pPr>
            <w:r w:rsidRPr="00E45C52">
              <w:rPr>
                <w:i/>
                <w:sz w:val="20"/>
              </w:rPr>
              <w:t>14</w:t>
            </w:r>
          </w:p>
        </w:tc>
        <w:tc>
          <w:tcPr>
            <w:tcW w:w="442" w:type="pct"/>
            <w:vAlign w:val="center"/>
          </w:tcPr>
          <w:p w:rsidR="00C416E3" w:rsidRPr="00E45C52" w:rsidRDefault="00C416E3" w:rsidP="0061364B">
            <w:pPr>
              <w:spacing w:after="0" w:line="276" w:lineRule="auto"/>
              <w:jc w:val="right"/>
              <w:rPr>
                <w:i/>
                <w:sz w:val="20"/>
              </w:rPr>
            </w:pPr>
            <w:r w:rsidRPr="00E45C52">
              <w:rPr>
                <w:i/>
                <w:sz w:val="20"/>
              </w:rPr>
              <w:t>14</w:t>
            </w:r>
          </w:p>
        </w:tc>
        <w:tc>
          <w:tcPr>
            <w:tcW w:w="437" w:type="pct"/>
            <w:vAlign w:val="center"/>
          </w:tcPr>
          <w:p w:rsidR="00C416E3" w:rsidRPr="00E45C52" w:rsidRDefault="00C416E3" w:rsidP="0061364B">
            <w:pPr>
              <w:spacing w:after="0" w:line="276" w:lineRule="auto"/>
              <w:jc w:val="right"/>
              <w:rPr>
                <w:i/>
                <w:sz w:val="20"/>
              </w:rPr>
            </w:pPr>
            <w:r w:rsidRPr="00E45C52">
              <w:rPr>
                <w:i/>
                <w:sz w:val="20"/>
              </w:rPr>
              <w:t>15</w:t>
            </w:r>
          </w:p>
        </w:tc>
        <w:tc>
          <w:tcPr>
            <w:tcW w:w="437" w:type="pct"/>
            <w:vAlign w:val="center"/>
          </w:tcPr>
          <w:p w:rsidR="00C416E3" w:rsidRPr="00E45C52" w:rsidRDefault="00C416E3" w:rsidP="0061364B">
            <w:pPr>
              <w:spacing w:after="0" w:line="276" w:lineRule="auto"/>
              <w:jc w:val="right"/>
              <w:rPr>
                <w:i/>
                <w:sz w:val="20"/>
              </w:rPr>
            </w:pPr>
            <w:r w:rsidRPr="00E45C52">
              <w:rPr>
                <w:i/>
                <w:sz w:val="20"/>
              </w:rPr>
              <w:t>15</w:t>
            </w:r>
          </w:p>
        </w:tc>
      </w:tr>
      <w:tr w:rsidR="00C416E3" w:rsidRPr="00E45C52" w:rsidTr="00C416E3">
        <w:trPr>
          <w:trHeight w:val="238"/>
          <w:jc w:val="center"/>
        </w:trPr>
        <w:tc>
          <w:tcPr>
            <w:tcW w:w="2359" w:type="pct"/>
            <w:vAlign w:val="bottom"/>
          </w:tcPr>
          <w:p w:rsidR="00C416E3" w:rsidRPr="00E45C52" w:rsidRDefault="00C416E3" w:rsidP="0061364B">
            <w:pPr>
              <w:spacing w:after="0" w:line="276" w:lineRule="auto"/>
              <w:rPr>
                <w:i/>
                <w:sz w:val="20"/>
              </w:rPr>
            </w:pPr>
            <w:r w:rsidRPr="00E45C52">
              <w:rPr>
                <w:i/>
                <w:sz w:val="20"/>
              </w:rPr>
              <w:t xml:space="preserve">    1.1.4 </w:t>
            </w:r>
            <w:r w:rsidRPr="00E45C52">
              <w:rPr>
                <w:i/>
                <w:sz w:val="20"/>
                <w:lang w:val="mk-MK"/>
              </w:rPr>
              <w:t>Vineyards</w:t>
            </w:r>
          </w:p>
        </w:tc>
        <w:tc>
          <w:tcPr>
            <w:tcW w:w="442" w:type="pct"/>
            <w:vAlign w:val="center"/>
          </w:tcPr>
          <w:p w:rsidR="00C416E3" w:rsidRPr="00E45C52" w:rsidRDefault="00C416E3" w:rsidP="0061364B">
            <w:pPr>
              <w:spacing w:after="0" w:line="276" w:lineRule="auto"/>
              <w:jc w:val="right"/>
              <w:rPr>
                <w:i/>
                <w:sz w:val="20"/>
              </w:rPr>
            </w:pPr>
            <w:r w:rsidRPr="00E45C52">
              <w:rPr>
                <w:i/>
                <w:sz w:val="20"/>
              </w:rPr>
              <w:t>22</w:t>
            </w:r>
          </w:p>
        </w:tc>
        <w:tc>
          <w:tcPr>
            <w:tcW w:w="442" w:type="pct"/>
            <w:vAlign w:val="center"/>
          </w:tcPr>
          <w:p w:rsidR="00C416E3" w:rsidRPr="00E45C52" w:rsidRDefault="00C416E3" w:rsidP="0061364B">
            <w:pPr>
              <w:spacing w:after="0" w:line="276" w:lineRule="auto"/>
              <w:jc w:val="right"/>
              <w:rPr>
                <w:i/>
                <w:sz w:val="20"/>
              </w:rPr>
            </w:pPr>
            <w:r w:rsidRPr="00E45C52">
              <w:rPr>
                <w:i/>
                <w:sz w:val="20"/>
              </w:rPr>
              <w:t>21</w:t>
            </w:r>
          </w:p>
        </w:tc>
        <w:tc>
          <w:tcPr>
            <w:tcW w:w="442" w:type="pct"/>
            <w:vAlign w:val="center"/>
          </w:tcPr>
          <w:p w:rsidR="00C416E3" w:rsidRPr="00E45C52" w:rsidRDefault="00C416E3" w:rsidP="0061364B">
            <w:pPr>
              <w:spacing w:after="0" w:line="276" w:lineRule="auto"/>
              <w:jc w:val="right"/>
              <w:rPr>
                <w:i/>
                <w:sz w:val="20"/>
              </w:rPr>
            </w:pPr>
            <w:r w:rsidRPr="00E45C52">
              <w:rPr>
                <w:i/>
                <w:sz w:val="20"/>
              </w:rPr>
              <w:t>21</w:t>
            </w:r>
          </w:p>
        </w:tc>
        <w:tc>
          <w:tcPr>
            <w:tcW w:w="442" w:type="pct"/>
            <w:vAlign w:val="center"/>
          </w:tcPr>
          <w:p w:rsidR="00C416E3" w:rsidRPr="00E45C52" w:rsidRDefault="00C416E3" w:rsidP="0061364B">
            <w:pPr>
              <w:spacing w:after="0" w:line="276" w:lineRule="auto"/>
              <w:jc w:val="right"/>
              <w:rPr>
                <w:i/>
                <w:sz w:val="20"/>
              </w:rPr>
            </w:pPr>
            <w:r w:rsidRPr="00E45C52">
              <w:rPr>
                <w:i/>
                <w:sz w:val="20"/>
              </w:rPr>
              <w:t>21</w:t>
            </w:r>
          </w:p>
        </w:tc>
        <w:tc>
          <w:tcPr>
            <w:tcW w:w="437" w:type="pct"/>
            <w:vAlign w:val="center"/>
          </w:tcPr>
          <w:p w:rsidR="00C416E3" w:rsidRPr="00E45C52" w:rsidRDefault="00C416E3" w:rsidP="0061364B">
            <w:pPr>
              <w:spacing w:after="0" w:line="276" w:lineRule="auto"/>
              <w:jc w:val="right"/>
              <w:rPr>
                <w:i/>
                <w:sz w:val="20"/>
              </w:rPr>
            </w:pPr>
            <w:r w:rsidRPr="00E45C52">
              <w:rPr>
                <w:i/>
                <w:sz w:val="20"/>
              </w:rPr>
              <w:t>21</w:t>
            </w:r>
          </w:p>
        </w:tc>
        <w:tc>
          <w:tcPr>
            <w:tcW w:w="437" w:type="pct"/>
            <w:vAlign w:val="center"/>
          </w:tcPr>
          <w:p w:rsidR="00C416E3" w:rsidRPr="00E45C52" w:rsidRDefault="00C416E3" w:rsidP="0061364B">
            <w:pPr>
              <w:spacing w:after="0" w:line="276" w:lineRule="auto"/>
              <w:jc w:val="right"/>
              <w:rPr>
                <w:i/>
                <w:sz w:val="20"/>
              </w:rPr>
            </w:pPr>
            <w:r w:rsidRPr="00E45C52">
              <w:rPr>
                <w:i/>
                <w:sz w:val="20"/>
              </w:rPr>
              <w:t>22</w:t>
            </w:r>
          </w:p>
        </w:tc>
      </w:tr>
      <w:tr w:rsidR="00C416E3" w:rsidRPr="00E45C52" w:rsidTr="00C416E3">
        <w:trPr>
          <w:trHeight w:val="251"/>
          <w:jc w:val="center"/>
        </w:trPr>
        <w:tc>
          <w:tcPr>
            <w:tcW w:w="2359" w:type="pct"/>
            <w:vAlign w:val="bottom"/>
          </w:tcPr>
          <w:p w:rsidR="00C416E3" w:rsidRPr="00E45C52" w:rsidRDefault="00C416E3" w:rsidP="0061364B">
            <w:pPr>
              <w:spacing w:after="0" w:line="276" w:lineRule="auto"/>
              <w:rPr>
                <w:i/>
                <w:sz w:val="20"/>
              </w:rPr>
            </w:pPr>
            <w:r w:rsidRPr="00E45C52">
              <w:rPr>
                <w:i/>
                <w:sz w:val="20"/>
              </w:rPr>
              <w:t xml:space="preserve">    1.1.5 </w:t>
            </w:r>
            <w:r w:rsidRPr="00E45C52">
              <w:rPr>
                <w:i/>
                <w:sz w:val="20"/>
                <w:lang w:val="mk-MK"/>
              </w:rPr>
              <w:t>Meadows</w:t>
            </w:r>
          </w:p>
        </w:tc>
        <w:tc>
          <w:tcPr>
            <w:tcW w:w="442" w:type="pct"/>
            <w:vAlign w:val="center"/>
          </w:tcPr>
          <w:p w:rsidR="00C416E3" w:rsidRPr="00E45C52" w:rsidRDefault="00C416E3" w:rsidP="0061364B">
            <w:pPr>
              <w:spacing w:after="0" w:line="276" w:lineRule="auto"/>
              <w:jc w:val="right"/>
              <w:rPr>
                <w:i/>
                <w:sz w:val="20"/>
              </w:rPr>
            </w:pPr>
            <w:r w:rsidRPr="00E45C52">
              <w:rPr>
                <w:i/>
                <w:sz w:val="20"/>
              </w:rPr>
              <w:t>61</w:t>
            </w:r>
          </w:p>
        </w:tc>
        <w:tc>
          <w:tcPr>
            <w:tcW w:w="442" w:type="pct"/>
            <w:vAlign w:val="center"/>
          </w:tcPr>
          <w:p w:rsidR="00C416E3" w:rsidRPr="00E45C52" w:rsidRDefault="00C416E3" w:rsidP="0061364B">
            <w:pPr>
              <w:spacing w:after="0" w:line="276" w:lineRule="auto"/>
              <w:jc w:val="right"/>
              <w:rPr>
                <w:i/>
                <w:sz w:val="20"/>
              </w:rPr>
            </w:pPr>
            <w:r w:rsidRPr="00E45C52">
              <w:rPr>
                <w:i/>
                <w:sz w:val="20"/>
              </w:rPr>
              <w:t>58</w:t>
            </w:r>
          </w:p>
        </w:tc>
        <w:tc>
          <w:tcPr>
            <w:tcW w:w="442" w:type="pct"/>
            <w:vAlign w:val="center"/>
          </w:tcPr>
          <w:p w:rsidR="00C416E3" w:rsidRPr="00E45C52" w:rsidRDefault="00C416E3" w:rsidP="0061364B">
            <w:pPr>
              <w:spacing w:after="0" w:line="276" w:lineRule="auto"/>
              <w:jc w:val="right"/>
              <w:rPr>
                <w:i/>
                <w:sz w:val="20"/>
              </w:rPr>
            </w:pPr>
            <w:r w:rsidRPr="00E45C52">
              <w:rPr>
                <w:i/>
                <w:sz w:val="20"/>
              </w:rPr>
              <w:t>59</w:t>
            </w:r>
          </w:p>
        </w:tc>
        <w:tc>
          <w:tcPr>
            <w:tcW w:w="442" w:type="pct"/>
            <w:vAlign w:val="center"/>
          </w:tcPr>
          <w:p w:rsidR="00C416E3" w:rsidRPr="00E45C52" w:rsidRDefault="00C416E3" w:rsidP="0061364B">
            <w:pPr>
              <w:spacing w:after="0" w:line="276" w:lineRule="auto"/>
              <w:jc w:val="right"/>
              <w:rPr>
                <w:i/>
                <w:sz w:val="20"/>
              </w:rPr>
            </w:pPr>
            <w:r w:rsidRPr="00E45C52">
              <w:rPr>
                <w:i/>
                <w:sz w:val="20"/>
              </w:rPr>
              <w:t>61</w:t>
            </w:r>
          </w:p>
        </w:tc>
        <w:tc>
          <w:tcPr>
            <w:tcW w:w="437" w:type="pct"/>
            <w:vAlign w:val="center"/>
          </w:tcPr>
          <w:p w:rsidR="00C416E3" w:rsidRPr="00E45C52" w:rsidRDefault="00C416E3" w:rsidP="0061364B">
            <w:pPr>
              <w:spacing w:after="0" w:line="276" w:lineRule="auto"/>
              <w:jc w:val="right"/>
              <w:rPr>
                <w:i/>
                <w:sz w:val="20"/>
              </w:rPr>
            </w:pPr>
            <w:r w:rsidRPr="00E45C52">
              <w:rPr>
                <w:i/>
                <w:sz w:val="20"/>
              </w:rPr>
              <w:t>60</w:t>
            </w:r>
          </w:p>
        </w:tc>
        <w:tc>
          <w:tcPr>
            <w:tcW w:w="437" w:type="pct"/>
            <w:vAlign w:val="center"/>
          </w:tcPr>
          <w:p w:rsidR="00C416E3" w:rsidRPr="00E45C52" w:rsidRDefault="00C416E3" w:rsidP="0061364B">
            <w:pPr>
              <w:spacing w:after="0" w:line="276" w:lineRule="auto"/>
              <w:jc w:val="right"/>
              <w:rPr>
                <w:i/>
                <w:sz w:val="20"/>
              </w:rPr>
            </w:pPr>
            <w:r w:rsidRPr="00E45C52">
              <w:rPr>
                <w:i/>
                <w:sz w:val="20"/>
              </w:rPr>
              <w:t>59</w:t>
            </w:r>
          </w:p>
        </w:tc>
      </w:tr>
      <w:tr w:rsidR="00C416E3" w:rsidRPr="00E45C52" w:rsidTr="00C416E3">
        <w:trPr>
          <w:trHeight w:val="251"/>
          <w:jc w:val="center"/>
        </w:trPr>
        <w:tc>
          <w:tcPr>
            <w:tcW w:w="2359" w:type="pct"/>
            <w:vAlign w:val="bottom"/>
          </w:tcPr>
          <w:p w:rsidR="00C416E3" w:rsidRPr="00E45C52" w:rsidRDefault="00C416E3" w:rsidP="0061364B">
            <w:pPr>
              <w:spacing w:after="0" w:line="276" w:lineRule="auto"/>
              <w:rPr>
                <w:b/>
                <w:sz w:val="20"/>
              </w:rPr>
            </w:pPr>
            <w:r w:rsidRPr="00E45C52">
              <w:rPr>
                <w:b/>
                <w:sz w:val="20"/>
              </w:rPr>
              <w:t xml:space="preserve"> 1.2. </w:t>
            </w:r>
            <w:r w:rsidRPr="00E45C52">
              <w:rPr>
                <w:b/>
                <w:sz w:val="20"/>
                <w:lang w:val="mk-MK"/>
              </w:rPr>
              <w:t>Pastures</w:t>
            </w:r>
          </w:p>
        </w:tc>
        <w:tc>
          <w:tcPr>
            <w:tcW w:w="442" w:type="pct"/>
            <w:vAlign w:val="center"/>
          </w:tcPr>
          <w:p w:rsidR="00C416E3" w:rsidRPr="00E45C52" w:rsidRDefault="00C416E3" w:rsidP="0061364B">
            <w:pPr>
              <w:spacing w:after="0" w:line="276" w:lineRule="auto"/>
              <w:jc w:val="right"/>
              <w:rPr>
                <w:b/>
                <w:sz w:val="20"/>
              </w:rPr>
            </w:pPr>
            <w:r w:rsidRPr="00E45C52">
              <w:rPr>
                <w:b/>
                <w:sz w:val="20"/>
              </w:rPr>
              <w:t>542</w:t>
            </w:r>
          </w:p>
        </w:tc>
        <w:tc>
          <w:tcPr>
            <w:tcW w:w="442" w:type="pct"/>
            <w:vAlign w:val="center"/>
          </w:tcPr>
          <w:p w:rsidR="00C416E3" w:rsidRPr="00E45C52" w:rsidRDefault="00C416E3" w:rsidP="0061364B">
            <w:pPr>
              <w:spacing w:after="0" w:line="276" w:lineRule="auto"/>
              <w:jc w:val="right"/>
              <w:rPr>
                <w:b/>
                <w:sz w:val="20"/>
              </w:rPr>
            </w:pPr>
            <w:r w:rsidRPr="00E45C52">
              <w:rPr>
                <w:b/>
                <w:sz w:val="20"/>
              </w:rPr>
              <w:t>500</w:t>
            </w:r>
          </w:p>
        </w:tc>
        <w:tc>
          <w:tcPr>
            <w:tcW w:w="442" w:type="pct"/>
            <w:vAlign w:val="center"/>
          </w:tcPr>
          <w:p w:rsidR="00C416E3" w:rsidRPr="00E45C52" w:rsidRDefault="00C416E3" w:rsidP="0061364B">
            <w:pPr>
              <w:spacing w:after="0" w:line="276" w:lineRule="auto"/>
              <w:jc w:val="right"/>
              <w:rPr>
                <w:b/>
                <w:sz w:val="20"/>
              </w:rPr>
            </w:pPr>
            <w:r w:rsidRPr="00E45C52">
              <w:rPr>
                <w:b/>
                <w:sz w:val="20"/>
              </w:rPr>
              <w:t>611</w:t>
            </w:r>
          </w:p>
        </w:tc>
        <w:tc>
          <w:tcPr>
            <w:tcW w:w="442" w:type="pct"/>
            <w:vAlign w:val="center"/>
          </w:tcPr>
          <w:p w:rsidR="00C416E3" w:rsidRPr="00E45C52" w:rsidRDefault="00C416E3" w:rsidP="0061364B">
            <w:pPr>
              <w:spacing w:after="0" w:line="276" w:lineRule="auto"/>
              <w:jc w:val="right"/>
              <w:rPr>
                <w:b/>
                <w:sz w:val="20"/>
              </w:rPr>
            </w:pPr>
            <w:r w:rsidRPr="00E45C52">
              <w:rPr>
                <w:b/>
                <w:sz w:val="20"/>
              </w:rPr>
              <w:t>608</w:t>
            </w:r>
          </w:p>
        </w:tc>
        <w:tc>
          <w:tcPr>
            <w:tcW w:w="437" w:type="pct"/>
            <w:vAlign w:val="center"/>
          </w:tcPr>
          <w:p w:rsidR="00C416E3" w:rsidRPr="00E45C52" w:rsidRDefault="00C416E3" w:rsidP="0061364B">
            <w:pPr>
              <w:spacing w:after="0" w:line="276" w:lineRule="auto"/>
              <w:jc w:val="right"/>
              <w:rPr>
                <w:b/>
                <w:sz w:val="20"/>
              </w:rPr>
            </w:pPr>
            <w:r w:rsidRPr="00E45C52">
              <w:rPr>
                <w:b/>
                <w:sz w:val="20"/>
              </w:rPr>
              <w:t>757</w:t>
            </w:r>
          </w:p>
        </w:tc>
        <w:tc>
          <w:tcPr>
            <w:tcW w:w="437" w:type="pct"/>
            <w:vAlign w:val="center"/>
          </w:tcPr>
          <w:p w:rsidR="00C416E3" w:rsidRPr="00E45C52" w:rsidRDefault="00C416E3" w:rsidP="0061364B">
            <w:pPr>
              <w:spacing w:after="0" w:line="276" w:lineRule="auto"/>
              <w:jc w:val="right"/>
              <w:rPr>
                <w:b/>
                <w:sz w:val="20"/>
              </w:rPr>
            </w:pPr>
            <w:r w:rsidRPr="00E45C52">
              <w:rPr>
                <w:b/>
                <w:sz w:val="20"/>
              </w:rPr>
              <w:t>751</w:t>
            </w:r>
          </w:p>
        </w:tc>
      </w:tr>
      <w:tr w:rsidR="00C416E3" w:rsidRPr="00E45C52" w:rsidTr="00C416E3">
        <w:trPr>
          <w:trHeight w:val="251"/>
          <w:jc w:val="center"/>
        </w:trPr>
        <w:tc>
          <w:tcPr>
            <w:tcW w:w="2359" w:type="pct"/>
            <w:vAlign w:val="bottom"/>
          </w:tcPr>
          <w:p w:rsidR="00C416E3" w:rsidRPr="00E45C52" w:rsidRDefault="00C416E3" w:rsidP="0061364B">
            <w:pPr>
              <w:spacing w:after="0" w:line="276" w:lineRule="auto"/>
              <w:rPr>
                <w:b/>
                <w:sz w:val="20"/>
              </w:rPr>
            </w:pPr>
            <w:r w:rsidRPr="00E45C52">
              <w:rPr>
                <w:b/>
                <w:sz w:val="20"/>
                <w:lang w:val="mk-MK"/>
              </w:rPr>
              <w:t xml:space="preserve"> </w:t>
            </w:r>
            <w:r w:rsidRPr="00E45C52">
              <w:rPr>
                <w:b/>
                <w:sz w:val="20"/>
              </w:rPr>
              <w:t xml:space="preserve">2. </w:t>
            </w:r>
            <w:r w:rsidRPr="00E45C52">
              <w:rPr>
                <w:b/>
                <w:sz w:val="20"/>
                <w:lang w:val="mk-MK"/>
              </w:rPr>
              <w:t>Ponds, reedbeds and fish ponds</w:t>
            </w:r>
          </w:p>
        </w:tc>
        <w:tc>
          <w:tcPr>
            <w:tcW w:w="442" w:type="pct"/>
            <w:vAlign w:val="center"/>
          </w:tcPr>
          <w:p w:rsidR="00C416E3" w:rsidRPr="00E45C52" w:rsidRDefault="00C416E3" w:rsidP="0061364B">
            <w:pPr>
              <w:spacing w:after="0" w:line="276" w:lineRule="auto"/>
              <w:jc w:val="right"/>
              <w:rPr>
                <w:b/>
                <w:sz w:val="20"/>
              </w:rPr>
            </w:pPr>
            <w:r w:rsidRPr="00E45C52">
              <w:rPr>
                <w:b/>
                <w:sz w:val="20"/>
              </w:rPr>
              <w:t>1</w:t>
            </w:r>
          </w:p>
        </w:tc>
        <w:tc>
          <w:tcPr>
            <w:tcW w:w="442" w:type="pct"/>
            <w:vAlign w:val="center"/>
          </w:tcPr>
          <w:p w:rsidR="00C416E3" w:rsidRPr="00E45C52" w:rsidRDefault="00C416E3" w:rsidP="0061364B">
            <w:pPr>
              <w:spacing w:after="0" w:line="276" w:lineRule="auto"/>
              <w:jc w:val="right"/>
              <w:rPr>
                <w:b/>
                <w:sz w:val="20"/>
              </w:rPr>
            </w:pPr>
            <w:r w:rsidRPr="00E45C52">
              <w:rPr>
                <w:b/>
                <w:sz w:val="20"/>
              </w:rPr>
              <w:t>1</w:t>
            </w:r>
          </w:p>
        </w:tc>
        <w:tc>
          <w:tcPr>
            <w:tcW w:w="442" w:type="pct"/>
            <w:vAlign w:val="center"/>
          </w:tcPr>
          <w:p w:rsidR="00C416E3" w:rsidRPr="00E45C52" w:rsidRDefault="00C416E3" w:rsidP="0061364B">
            <w:pPr>
              <w:spacing w:after="0" w:line="276" w:lineRule="auto"/>
              <w:jc w:val="right"/>
              <w:rPr>
                <w:b/>
                <w:sz w:val="20"/>
              </w:rPr>
            </w:pPr>
            <w:r w:rsidRPr="00E45C52">
              <w:rPr>
                <w:b/>
                <w:sz w:val="20"/>
              </w:rPr>
              <w:t>1</w:t>
            </w:r>
          </w:p>
        </w:tc>
        <w:tc>
          <w:tcPr>
            <w:tcW w:w="442" w:type="pct"/>
            <w:vAlign w:val="center"/>
          </w:tcPr>
          <w:p w:rsidR="00C416E3" w:rsidRPr="00E45C52" w:rsidRDefault="00C416E3" w:rsidP="0061364B">
            <w:pPr>
              <w:spacing w:after="0" w:line="276" w:lineRule="auto"/>
              <w:jc w:val="right"/>
              <w:rPr>
                <w:b/>
                <w:sz w:val="20"/>
              </w:rPr>
            </w:pPr>
            <w:r w:rsidRPr="00E45C52">
              <w:rPr>
                <w:b/>
                <w:sz w:val="20"/>
              </w:rPr>
              <w:t>1</w:t>
            </w:r>
          </w:p>
        </w:tc>
        <w:tc>
          <w:tcPr>
            <w:tcW w:w="437" w:type="pct"/>
            <w:vAlign w:val="center"/>
          </w:tcPr>
          <w:p w:rsidR="00C416E3" w:rsidRPr="00E45C52" w:rsidRDefault="00C416E3" w:rsidP="0061364B">
            <w:pPr>
              <w:spacing w:after="0" w:line="276" w:lineRule="auto"/>
              <w:jc w:val="right"/>
              <w:rPr>
                <w:b/>
                <w:sz w:val="20"/>
              </w:rPr>
            </w:pPr>
            <w:r w:rsidRPr="00E45C52">
              <w:rPr>
                <w:b/>
                <w:sz w:val="20"/>
              </w:rPr>
              <w:t>1</w:t>
            </w:r>
          </w:p>
        </w:tc>
        <w:tc>
          <w:tcPr>
            <w:tcW w:w="437" w:type="pct"/>
            <w:vAlign w:val="center"/>
          </w:tcPr>
          <w:p w:rsidR="00C416E3" w:rsidRPr="00E45C52" w:rsidRDefault="00C416E3" w:rsidP="0061364B">
            <w:pPr>
              <w:spacing w:after="0" w:line="276" w:lineRule="auto"/>
              <w:jc w:val="right"/>
              <w:rPr>
                <w:b/>
                <w:sz w:val="20"/>
              </w:rPr>
            </w:pPr>
            <w:r w:rsidRPr="00E45C52">
              <w:rPr>
                <w:b/>
                <w:sz w:val="20"/>
              </w:rPr>
              <w:t>1</w:t>
            </w:r>
          </w:p>
        </w:tc>
      </w:tr>
    </w:tbl>
    <w:p w:rsidR="00572D4C" w:rsidRDefault="004444CC" w:rsidP="00572D4C">
      <w:pPr>
        <w:spacing w:line="276" w:lineRule="auto"/>
        <w:rPr>
          <w:sz w:val="18"/>
          <w:szCs w:val="18"/>
        </w:rPr>
      </w:pPr>
      <w:r w:rsidRPr="000221BA">
        <w:rPr>
          <w:spacing w:val="-3"/>
          <w:sz w:val="18"/>
          <w:szCs w:val="18"/>
        </w:rPr>
        <w:t xml:space="preserve">         </w:t>
      </w:r>
      <w:r w:rsidRPr="000221BA">
        <w:rPr>
          <w:sz w:val="18"/>
          <w:szCs w:val="18"/>
          <w:lang w:val="mk-MK"/>
        </w:rPr>
        <w:t xml:space="preserve">Source: SSO, </w:t>
      </w:r>
      <w:r w:rsidR="00FD5BD0" w:rsidRPr="000221BA">
        <w:rPr>
          <w:sz w:val="18"/>
          <w:szCs w:val="18"/>
          <w:lang w:val="mk-MK"/>
        </w:rPr>
        <w:t>201</w:t>
      </w:r>
      <w:r w:rsidR="00C416E3">
        <w:rPr>
          <w:sz w:val="18"/>
          <w:szCs w:val="18"/>
        </w:rPr>
        <w:t>4</w:t>
      </w:r>
    </w:p>
    <w:p w:rsidR="0033223A" w:rsidRDefault="0033223A" w:rsidP="0033223A">
      <w:pPr>
        <w:spacing w:before="120" w:line="276" w:lineRule="auto"/>
        <w:rPr>
          <w:sz w:val="24"/>
          <w:szCs w:val="24"/>
          <w:lang w:val="en-US"/>
        </w:rPr>
      </w:pPr>
      <w:r w:rsidRPr="00303FE1">
        <w:rPr>
          <w:sz w:val="24"/>
          <w:szCs w:val="24"/>
          <w:lang w:val="en-US"/>
        </w:rPr>
        <w:t>Only 79,6</w:t>
      </w:r>
      <w:r>
        <w:rPr>
          <w:sz w:val="24"/>
          <w:szCs w:val="24"/>
          <w:lang w:val="en-US"/>
        </w:rPr>
        <w:t xml:space="preserve"> thousand ha of UAA can be irrigated although the irrigation systems are installed for around 120 thousand ha (10% of UAA). The rate of UAA under irrigation is around EU 27 average but far </w:t>
      </w:r>
      <w:r w:rsidR="00695D96">
        <w:rPr>
          <w:sz w:val="24"/>
          <w:szCs w:val="24"/>
          <w:lang w:val="en-US"/>
        </w:rPr>
        <w:t>below</w:t>
      </w:r>
      <w:r>
        <w:rPr>
          <w:sz w:val="24"/>
          <w:szCs w:val="24"/>
          <w:lang w:val="en-US"/>
        </w:rPr>
        <w:t xml:space="preserve"> the individual member states especially the </w:t>
      </w:r>
      <w:r w:rsidR="00695D96">
        <w:rPr>
          <w:sz w:val="24"/>
          <w:szCs w:val="24"/>
          <w:lang w:val="en-US"/>
        </w:rPr>
        <w:t>Mediterranean</w:t>
      </w:r>
      <w:r>
        <w:rPr>
          <w:sz w:val="24"/>
          <w:szCs w:val="24"/>
          <w:lang w:val="en-US"/>
        </w:rPr>
        <w:t xml:space="preserve"> countries (e.g. 40% in Greece). As reported by the Public enterprises for Water Economy only 2,</w:t>
      </w:r>
      <w:r w:rsidRPr="00303FE1">
        <w:rPr>
          <w:sz w:val="24"/>
          <w:szCs w:val="24"/>
          <w:lang w:val="en-US"/>
        </w:rPr>
        <w:t xml:space="preserve">7% of </w:t>
      </w:r>
      <w:r>
        <w:rPr>
          <w:sz w:val="24"/>
          <w:szCs w:val="24"/>
          <w:lang w:val="en-US"/>
        </w:rPr>
        <w:t xml:space="preserve">UAA is actually annually irrigated due to deteriorated irrigation systems. </w:t>
      </w:r>
    </w:p>
    <w:p w:rsidR="0033223A" w:rsidRDefault="0033223A" w:rsidP="0033223A">
      <w:pPr>
        <w:pStyle w:val="BodyText3"/>
        <w:spacing w:line="276" w:lineRule="auto"/>
        <w:rPr>
          <w:sz w:val="24"/>
          <w:szCs w:val="24"/>
        </w:rPr>
      </w:pPr>
      <w:r>
        <w:rPr>
          <w:sz w:val="24"/>
          <w:szCs w:val="24"/>
        </w:rPr>
        <w:t>L</w:t>
      </w:r>
      <w:r w:rsidR="00572D4C" w:rsidRPr="008C1262">
        <w:rPr>
          <w:sz w:val="24"/>
          <w:szCs w:val="24"/>
        </w:rPr>
        <w:t xml:space="preserve">and ownership structure </w:t>
      </w:r>
      <w:r w:rsidR="00572D4C">
        <w:rPr>
          <w:sz w:val="24"/>
          <w:szCs w:val="24"/>
        </w:rPr>
        <w:t>in the country is predominantly private</w:t>
      </w:r>
      <w:r w:rsidR="00512362">
        <w:rPr>
          <w:sz w:val="24"/>
          <w:szCs w:val="24"/>
        </w:rPr>
        <w:t>. I</w:t>
      </w:r>
      <w:r w:rsidR="00512362" w:rsidRPr="004444CC">
        <w:rPr>
          <w:sz w:val="24"/>
          <w:szCs w:val="24"/>
        </w:rPr>
        <w:t xml:space="preserve">ndividual agriculture holdings </w:t>
      </w:r>
      <w:r w:rsidR="00512362">
        <w:rPr>
          <w:sz w:val="24"/>
          <w:szCs w:val="24"/>
        </w:rPr>
        <w:t>cultivate</w:t>
      </w:r>
      <w:r w:rsidR="00512362" w:rsidRPr="004444CC">
        <w:rPr>
          <w:sz w:val="24"/>
          <w:szCs w:val="24"/>
        </w:rPr>
        <w:t xml:space="preserve"> 80% of </w:t>
      </w:r>
      <w:r w:rsidR="00512362">
        <w:rPr>
          <w:sz w:val="24"/>
          <w:szCs w:val="24"/>
        </w:rPr>
        <w:t>arable</w:t>
      </w:r>
      <w:r w:rsidR="00512362" w:rsidRPr="004444CC">
        <w:rPr>
          <w:sz w:val="24"/>
          <w:szCs w:val="24"/>
        </w:rPr>
        <w:t xml:space="preserve"> land and the rest is </w:t>
      </w:r>
      <w:r w:rsidR="00512362">
        <w:rPr>
          <w:sz w:val="24"/>
          <w:szCs w:val="24"/>
        </w:rPr>
        <w:t>cultivated by agriculture enterprises (out of which around 36 000 ha are cultivated by privatized former Agriculture Combinats) and public enterprises.</w:t>
      </w:r>
      <w:r w:rsidR="00572D4C">
        <w:rPr>
          <w:sz w:val="24"/>
          <w:szCs w:val="24"/>
        </w:rPr>
        <w:t xml:space="preserve"> However, still the state owns majority of urban, agriculture (including pastures) and forest land. The management of the state owned resources is centralized except of the urban land which is managed by the local self-governments. </w:t>
      </w:r>
      <w:r w:rsidR="00512362" w:rsidRPr="00CF7BF3">
        <w:rPr>
          <w:sz w:val="24"/>
          <w:szCs w:val="24"/>
        </w:rPr>
        <w:t>MAFWE manages the state-owned land</w:t>
      </w:r>
      <w:r w:rsidR="00512362">
        <w:rPr>
          <w:sz w:val="24"/>
          <w:szCs w:val="24"/>
        </w:rPr>
        <w:t xml:space="preserve"> in terms of renting or distributing agriculture land on use-fruct rights to socially vulnerable population. </w:t>
      </w:r>
      <w:r w:rsidR="00572D4C">
        <w:rPr>
          <w:sz w:val="24"/>
          <w:szCs w:val="24"/>
        </w:rPr>
        <w:t>The protected areas (natural parks), pastures and forests are managed by public enterprises.</w:t>
      </w:r>
      <w:r w:rsidR="00512362" w:rsidRPr="00512362">
        <w:rPr>
          <w:sz w:val="24"/>
          <w:szCs w:val="24"/>
          <w:lang w:val="mk-MK"/>
        </w:rPr>
        <w:t xml:space="preserve"> </w:t>
      </w:r>
      <w:r w:rsidR="00512362" w:rsidRPr="004444CC">
        <w:rPr>
          <w:sz w:val="24"/>
          <w:szCs w:val="24"/>
          <w:lang w:val="mk-MK"/>
        </w:rPr>
        <w:t xml:space="preserve">Agriculture enterprises </w:t>
      </w:r>
      <w:r w:rsidR="00512362">
        <w:rPr>
          <w:sz w:val="24"/>
          <w:szCs w:val="24"/>
          <w:lang w:val="en-US"/>
        </w:rPr>
        <w:t xml:space="preserve">and business entities </w:t>
      </w:r>
      <w:r w:rsidR="00512362" w:rsidRPr="004444CC">
        <w:rPr>
          <w:sz w:val="24"/>
          <w:szCs w:val="24"/>
          <w:lang w:val="mk-MK"/>
        </w:rPr>
        <w:t>are the largest users of pastures that are in possession of the state</w:t>
      </w:r>
      <w:r w:rsidR="00512362">
        <w:rPr>
          <w:sz w:val="24"/>
          <w:szCs w:val="24"/>
          <w:lang w:val="en-US"/>
        </w:rPr>
        <w:t xml:space="preserve"> (78%)</w:t>
      </w:r>
      <w:r w:rsidR="00512362" w:rsidRPr="004444CC">
        <w:rPr>
          <w:sz w:val="24"/>
          <w:szCs w:val="24"/>
          <w:lang w:val="mk-MK"/>
        </w:rPr>
        <w:t>.</w:t>
      </w:r>
    </w:p>
    <w:p w:rsidR="0033223A" w:rsidRPr="00AE2FBB" w:rsidRDefault="00512362" w:rsidP="00AE2FBB">
      <w:pPr>
        <w:keepNext/>
        <w:spacing w:before="120" w:line="276" w:lineRule="auto"/>
        <w:rPr>
          <w:rFonts w:cs="Arial"/>
        </w:rPr>
      </w:pPr>
      <w:r w:rsidRPr="00CF7BF3">
        <w:rPr>
          <w:sz w:val="24"/>
          <w:szCs w:val="24"/>
        </w:rPr>
        <w:t>According to information from the Cadastral records, with respect to ownership, the total arable agricultur</w:t>
      </w:r>
      <w:r>
        <w:rPr>
          <w:sz w:val="24"/>
          <w:szCs w:val="24"/>
        </w:rPr>
        <w:t xml:space="preserve">al land can be divided into 451 702 ha privately owned and 237 882 </w:t>
      </w:r>
      <w:r w:rsidRPr="00CF7BF3">
        <w:rPr>
          <w:sz w:val="24"/>
          <w:szCs w:val="24"/>
        </w:rPr>
        <w:t xml:space="preserve">ha state-owned land. Having in mind that the MAFWE is currently updating the geodetic basis and is inventorying state-owner land, the estimations </w:t>
      </w:r>
      <w:r>
        <w:rPr>
          <w:sz w:val="24"/>
          <w:szCs w:val="24"/>
        </w:rPr>
        <w:t xml:space="preserve">expect </w:t>
      </w:r>
      <w:r w:rsidRPr="00CF7BF3">
        <w:rPr>
          <w:sz w:val="24"/>
          <w:szCs w:val="24"/>
        </w:rPr>
        <w:t xml:space="preserve">lower figures for the </w:t>
      </w:r>
      <w:r>
        <w:rPr>
          <w:sz w:val="24"/>
          <w:szCs w:val="24"/>
        </w:rPr>
        <w:t xml:space="preserve">size of </w:t>
      </w:r>
      <w:r w:rsidRPr="00CF7BF3">
        <w:rPr>
          <w:sz w:val="24"/>
          <w:szCs w:val="24"/>
        </w:rPr>
        <w:t>state-owned</w:t>
      </w:r>
      <w:r w:rsidRPr="007C1A19">
        <w:rPr>
          <w:sz w:val="24"/>
          <w:szCs w:val="24"/>
        </w:rPr>
        <w:t xml:space="preserve"> </w:t>
      </w:r>
      <w:r>
        <w:rPr>
          <w:sz w:val="24"/>
          <w:szCs w:val="24"/>
        </w:rPr>
        <w:t xml:space="preserve">agriculture </w:t>
      </w:r>
      <w:r w:rsidRPr="007C1A19">
        <w:rPr>
          <w:sz w:val="24"/>
          <w:szCs w:val="24"/>
        </w:rPr>
        <w:t>land</w:t>
      </w:r>
      <w:r>
        <w:rPr>
          <w:sz w:val="24"/>
          <w:szCs w:val="24"/>
        </w:rPr>
        <w:t xml:space="preserve"> (around 180 thousand ha)</w:t>
      </w:r>
      <w:r w:rsidRPr="00F739B7">
        <w:rPr>
          <w:rFonts w:cs="Arial"/>
        </w:rPr>
        <w:t xml:space="preserve">.  </w:t>
      </w:r>
      <w:r w:rsidR="0033223A" w:rsidRPr="007C1A19">
        <w:rPr>
          <w:sz w:val="24"/>
          <w:szCs w:val="24"/>
        </w:rPr>
        <w:t>To date MAFWE has allocated a total of 143</w:t>
      </w:r>
      <w:r w:rsidR="0033223A">
        <w:rPr>
          <w:sz w:val="24"/>
          <w:szCs w:val="24"/>
        </w:rPr>
        <w:t xml:space="preserve"> </w:t>
      </w:r>
      <w:r w:rsidR="0033223A" w:rsidRPr="007C1A19">
        <w:rPr>
          <w:sz w:val="24"/>
          <w:szCs w:val="24"/>
        </w:rPr>
        <w:t>600 ha state-owned ag</w:t>
      </w:r>
      <w:r w:rsidR="0033223A">
        <w:rPr>
          <w:sz w:val="24"/>
          <w:szCs w:val="24"/>
        </w:rPr>
        <w:t xml:space="preserve">ricultural land to a total of 5 </w:t>
      </w:r>
      <w:r w:rsidR="0033223A" w:rsidRPr="007C1A19">
        <w:rPr>
          <w:sz w:val="24"/>
          <w:szCs w:val="24"/>
        </w:rPr>
        <w:t xml:space="preserve">350 beneficiaries, or, on average, 26.80 ha </w:t>
      </w:r>
      <w:r w:rsidR="0033223A">
        <w:rPr>
          <w:sz w:val="24"/>
          <w:szCs w:val="24"/>
        </w:rPr>
        <w:t xml:space="preserve">per beneficiary. </w:t>
      </w:r>
      <w:r>
        <w:rPr>
          <w:sz w:val="24"/>
          <w:szCs w:val="24"/>
        </w:rPr>
        <w:t>(</w:t>
      </w:r>
      <w:r w:rsidR="0033223A">
        <w:rPr>
          <w:sz w:val="24"/>
          <w:szCs w:val="24"/>
        </w:rPr>
        <w:t>T</w:t>
      </w:r>
      <w:r w:rsidR="0033223A" w:rsidRPr="007C1A19">
        <w:rPr>
          <w:sz w:val="24"/>
          <w:szCs w:val="24"/>
        </w:rPr>
        <w:t xml:space="preserve">able </w:t>
      </w:r>
      <w:r w:rsidR="0033223A">
        <w:rPr>
          <w:sz w:val="24"/>
          <w:szCs w:val="24"/>
        </w:rPr>
        <w:t>11</w:t>
      </w:r>
      <w:r>
        <w:rPr>
          <w:sz w:val="24"/>
          <w:szCs w:val="24"/>
        </w:rPr>
        <w:t>)</w:t>
      </w:r>
    </w:p>
    <w:p w:rsidR="0033223A" w:rsidRPr="00885F17" w:rsidRDefault="0033223A" w:rsidP="00AE2FBB">
      <w:pPr>
        <w:pStyle w:val="Caption"/>
        <w:spacing w:line="276" w:lineRule="auto"/>
        <w:rPr>
          <w:rFonts w:ascii="Times New Roman Bold" w:hAnsi="Times New Roman Bold"/>
          <w:color w:val="C00000"/>
          <w:sz w:val="24"/>
          <w:szCs w:val="24"/>
        </w:rPr>
      </w:pPr>
      <w:bookmarkStart w:id="30" w:name="_Toc405373923"/>
      <w:r w:rsidRPr="00885F17">
        <w:rPr>
          <w:rFonts w:ascii="Times New Roman Bold" w:hAnsi="Times New Roman Bold"/>
          <w:color w:val="C00000"/>
          <w:sz w:val="24"/>
          <w:szCs w:val="24"/>
        </w:rPr>
        <w:t xml:space="preserve">Table </w:t>
      </w:r>
      <w:r w:rsidRPr="00885F17">
        <w:rPr>
          <w:rFonts w:ascii="Times New Roman Bold" w:hAnsi="Times New Roman Bold"/>
          <w:color w:val="C00000"/>
          <w:sz w:val="24"/>
          <w:szCs w:val="24"/>
        </w:rPr>
        <w:fldChar w:fldCharType="begin"/>
      </w:r>
      <w:r w:rsidRPr="00885F17">
        <w:rPr>
          <w:rFonts w:ascii="Times New Roman Bold" w:hAnsi="Times New Roman Bold"/>
          <w:color w:val="C00000"/>
          <w:sz w:val="24"/>
          <w:szCs w:val="24"/>
        </w:rPr>
        <w:instrText xml:space="preserve"> SEQ Table \* ARABIC </w:instrText>
      </w:r>
      <w:r w:rsidRPr="00885F17">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11</w:t>
      </w:r>
      <w:r w:rsidRPr="00885F17">
        <w:rPr>
          <w:rFonts w:ascii="Times New Roman Bold" w:hAnsi="Times New Roman Bold"/>
          <w:color w:val="C00000"/>
          <w:sz w:val="24"/>
          <w:szCs w:val="24"/>
        </w:rPr>
        <w:fldChar w:fldCharType="end"/>
      </w:r>
      <w:r>
        <w:rPr>
          <w:rFonts w:ascii="Times New Roman Bold" w:hAnsi="Times New Roman Bold"/>
          <w:color w:val="C00000"/>
          <w:sz w:val="24"/>
          <w:szCs w:val="24"/>
        </w:rPr>
        <w:t xml:space="preserve">: </w:t>
      </w:r>
      <w:r w:rsidRPr="00885F17">
        <w:rPr>
          <w:rFonts w:ascii="Times New Roman Bold" w:hAnsi="Times New Roman Bold"/>
          <w:color w:val="C00000"/>
          <w:sz w:val="24"/>
          <w:szCs w:val="24"/>
        </w:rPr>
        <w:t>Distribution of state-owned agricultural land</w:t>
      </w:r>
      <w:bookmarkEnd w:id="30"/>
    </w:p>
    <w:tbl>
      <w:tblPr>
        <w:tblpPr w:leftFromText="180" w:rightFromText="180" w:vertAnchor="text" w:tblpXSpec="center" w:tblpY="1"/>
        <w:tblOverlap w:val="never"/>
        <w:tblW w:w="0" w:type="auto"/>
        <w:tblLook w:val="04A0" w:firstRow="1" w:lastRow="0" w:firstColumn="1" w:lastColumn="0" w:noHBand="0" w:noVBand="1"/>
      </w:tblPr>
      <w:tblGrid>
        <w:gridCol w:w="2863"/>
        <w:gridCol w:w="2974"/>
        <w:gridCol w:w="2896"/>
      </w:tblGrid>
      <w:tr w:rsidR="0033223A" w:rsidRPr="00AE2FBB" w:rsidTr="00AE2FBB">
        <w:trPr>
          <w:trHeight w:val="551"/>
        </w:trPr>
        <w:tc>
          <w:tcPr>
            <w:tcW w:w="2863" w:type="dxa"/>
            <w:tcBorders>
              <w:top w:val="double" w:sz="2" w:space="0" w:color="000000"/>
              <w:left w:val="single" w:sz="8" w:space="0" w:color="auto"/>
              <w:bottom w:val="double" w:sz="2" w:space="0" w:color="000000"/>
              <w:right w:val="single" w:sz="8" w:space="0" w:color="auto"/>
            </w:tcBorders>
            <w:shd w:val="clear" w:color="auto" w:fill="E6E9F6"/>
            <w:vAlign w:val="center"/>
          </w:tcPr>
          <w:p w:rsidR="0033223A" w:rsidRPr="00AE2FBB" w:rsidRDefault="0033223A" w:rsidP="009161F7">
            <w:pPr>
              <w:keepNext/>
              <w:spacing w:before="60" w:after="60"/>
              <w:jc w:val="center"/>
              <w:rPr>
                <w:b/>
                <w:szCs w:val="22"/>
              </w:rPr>
            </w:pPr>
            <w:r w:rsidRPr="00AE2FBB">
              <w:rPr>
                <w:b/>
                <w:szCs w:val="22"/>
              </w:rPr>
              <w:t>Hectares</w:t>
            </w:r>
          </w:p>
        </w:tc>
        <w:tc>
          <w:tcPr>
            <w:tcW w:w="2974" w:type="dxa"/>
            <w:tcBorders>
              <w:top w:val="double" w:sz="2" w:space="0" w:color="000000"/>
              <w:left w:val="nil"/>
              <w:bottom w:val="double" w:sz="2" w:space="0" w:color="000000"/>
              <w:right w:val="single" w:sz="8" w:space="0" w:color="auto"/>
            </w:tcBorders>
            <w:shd w:val="clear" w:color="auto" w:fill="E6E9F6"/>
            <w:vAlign w:val="center"/>
          </w:tcPr>
          <w:p w:rsidR="0033223A" w:rsidRPr="00AE2FBB" w:rsidRDefault="0033223A" w:rsidP="009161F7">
            <w:pPr>
              <w:keepNext/>
              <w:spacing w:before="60" w:after="60"/>
              <w:jc w:val="center"/>
              <w:rPr>
                <w:b/>
                <w:szCs w:val="22"/>
              </w:rPr>
            </w:pPr>
            <w:r w:rsidRPr="00AE2FBB">
              <w:rPr>
                <w:b/>
                <w:szCs w:val="22"/>
              </w:rPr>
              <w:t>Number of users</w:t>
            </w:r>
          </w:p>
        </w:tc>
        <w:tc>
          <w:tcPr>
            <w:tcW w:w="2896" w:type="dxa"/>
            <w:tcBorders>
              <w:top w:val="double" w:sz="2" w:space="0" w:color="000000"/>
              <w:left w:val="nil"/>
              <w:bottom w:val="double" w:sz="2" w:space="0" w:color="000000"/>
              <w:right w:val="single" w:sz="8" w:space="0" w:color="auto"/>
            </w:tcBorders>
            <w:shd w:val="clear" w:color="auto" w:fill="E6E9F6"/>
            <w:vAlign w:val="center"/>
          </w:tcPr>
          <w:p w:rsidR="0033223A" w:rsidRPr="00AE2FBB" w:rsidRDefault="0033223A" w:rsidP="009161F7">
            <w:pPr>
              <w:keepNext/>
              <w:spacing w:before="60" w:after="60"/>
              <w:jc w:val="center"/>
              <w:rPr>
                <w:b/>
                <w:szCs w:val="22"/>
              </w:rPr>
            </w:pPr>
            <w:r w:rsidRPr="00AE2FBB">
              <w:rPr>
                <w:b/>
                <w:szCs w:val="22"/>
              </w:rPr>
              <w:t>Allocated area</w:t>
            </w:r>
          </w:p>
        </w:tc>
      </w:tr>
      <w:tr w:rsidR="0033223A" w:rsidRPr="00AE2FBB" w:rsidTr="00AE2FBB">
        <w:tc>
          <w:tcPr>
            <w:tcW w:w="2863" w:type="dxa"/>
            <w:tcBorders>
              <w:top w:val="double" w:sz="2" w:space="0" w:color="000000"/>
              <w:left w:val="single" w:sz="8" w:space="0" w:color="auto"/>
              <w:bottom w:val="single" w:sz="8" w:space="0" w:color="auto"/>
              <w:right w:val="single" w:sz="8" w:space="0" w:color="auto"/>
            </w:tcBorders>
            <w:vAlign w:val="center"/>
          </w:tcPr>
          <w:p w:rsidR="0033223A" w:rsidRPr="00AE2FBB" w:rsidRDefault="0033223A" w:rsidP="009161F7">
            <w:pPr>
              <w:keepNext/>
              <w:spacing w:before="60" w:after="60"/>
              <w:jc w:val="left"/>
              <w:rPr>
                <w:sz w:val="20"/>
              </w:rPr>
            </w:pPr>
            <w:r w:rsidRPr="00AE2FBB">
              <w:rPr>
                <w:sz w:val="20"/>
              </w:rPr>
              <w:t>Up to 10</w:t>
            </w:r>
          </w:p>
        </w:tc>
        <w:tc>
          <w:tcPr>
            <w:tcW w:w="2974" w:type="dxa"/>
            <w:tcBorders>
              <w:top w:val="double" w:sz="2" w:space="0" w:color="000000"/>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4 700</w:t>
            </w:r>
          </w:p>
        </w:tc>
        <w:tc>
          <w:tcPr>
            <w:tcW w:w="2896" w:type="dxa"/>
            <w:tcBorders>
              <w:top w:val="double" w:sz="2" w:space="0" w:color="000000"/>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40 000</w:t>
            </w:r>
          </w:p>
        </w:tc>
      </w:tr>
      <w:tr w:rsidR="0033223A" w:rsidRPr="00AE2FBB" w:rsidTr="00AE2FBB">
        <w:tc>
          <w:tcPr>
            <w:tcW w:w="2863" w:type="dxa"/>
            <w:tcBorders>
              <w:top w:val="nil"/>
              <w:left w:val="single" w:sz="8" w:space="0" w:color="auto"/>
              <w:bottom w:val="single" w:sz="8" w:space="0" w:color="auto"/>
              <w:right w:val="single" w:sz="8" w:space="0" w:color="auto"/>
            </w:tcBorders>
            <w:vAlign w:val="center"/>
          </w:tcPr>
          <w:p w:rsidR="0033223A" w:rsidRPr="00AE2FBB" w:rsidRDefault="0033223A" w:rsidP="009161F7">
            <w:pPr>
              <w:keepNext/>
              <w:spacing w:before="60" w:after="60"/>
              <w:jc w:val="left"/>
              <w:rPr>
                <w:sz w:val="20"/>
              </w:rPr>
            </w:pPr>
            <w:r w:rsidRPr="00AE2FBB">
              <w:rPr>
                <w:sz w:val="20"/>
              </w:rPr>
              <w:t>10-50</w:t>
            </w:r>
          </w:p>
        </w:tc>
        <w:tc>
          <w:tcPr>
            <w:tcW w:w="2974"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300</w:t>
            </w:r>
          </w:p>
        </w:tc>
        <w:tc>
          <w:tcPr>
            <w:tcW w:w="2896"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25 000</w:t>
            </w:r>
          </w:p>
        </w:tc>
      </w:tr>
      <w:tr w:rsidR="0033223A" w:rsidRPr="00AE2FBB" w:rsidTr="00AE2FBB">
        <w:tc>
          <w:tcPr>
            <w:tcW w:w="2863" w:type="dxa"/>
            <w:tcBorders>
              <w:top w:val="nil"/>
              <w:left w:val="single" w:sz="8" w:space="0" w:color="auto"/>
              <w:bottom w:val="single" w:sz="8" w:space="0" w:color="auto"/>
              <w:right w:val="single" w:sz="8" w:space="0" w:color="auto"/>
            </w:tcBorders>
            <w:vAlign w:val="center"/>
          </w:tcPr>
          <w:p w:rsidR="0033223A" w:rsidRPr="00AE2FBB" w:rsidRDefault="0033223A" w:rsidP="009161F7">
            <w:pPr>
              <w:keepNext/>
              <w:spacing w:before="60" w:after="60"/>
              <w:jc w:val="left"/>
              <w:rPr>
                <w:sz w:val="20"/>
              </w:rPr>
            </w:pPr>
            <w:r w:rsidRPr="00AE2FBB">
              <w:rPr>
                <w:sz w:val="20"/>
              </w:rPr>
              <w:t>50-100</w:t>
            </w:r>
          </w:p>
        </w:tc>
        <w:tc>
          <w:tcPr>
            <w:tcW w:w="2974"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264</w:t>
            </w:r>
          </w:p>
        </w:tc>
        <w:tc>
          <w:tcPr>
            <w:tcW w:w="2896"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20 100</w:t>
            </w:r>
          </w:p>
        </w:tc>
      </w:tr>
      <w:tr w:rsidR="0033223A" w:rsidRPr="00AE2FBB" w:rsidTr="00AE2FBB">
        <w:tc>
          <w:tcPr>
            <w:tcW w:w="2863" w:type="dxa"/>
            <w:tcBorders>
              <w:top w:val="nil"/>
              <w:left w:val="single" w:sz="8" w:space="0" w:color="auto"/>
              <w:bottom w:val="single" w:sz="8" w:space="0" w:color="auto"/>
              <w:right w:val="single" w:sz="8" w:space="0" w:color="auto"/>
            </w:tcBorders>
            <w:vAlign w:val="center"/>
          </w:tcPr>
          <w:p w:rsidR="0033223A" w:rsidRPr="00AE2FBB" w:rsidRDefault="0033223A" w:rsidP="009161F7">
            <w:pPr>
              <w:keepNext/>
              <w:spacing w:before="60" w:after="60"/>
              <w:jc w:val="left"/>
              <w:rPr>
                <w:sz w:val="20"/>
              </w:rPr>
            </w:pPr>
            <w:r w:rsidRPr="00AE2FBB">
              <w:rPr>
                <w:sz w:val="20"/>
              </w:rPr>
              <w:t>100-500</w:t>
            </w:r>
          </w:p>
        </w:tc>
        <w:tc>
          <w:tcPr>
            <w:tcW w:w="2974"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66</w:t>
            </w:r>
          </w:p>
        </w:tc>
        <w:tc>
          <w:tcPr>
            <w:tcW w:w="2896"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14 600</w:t>
            </w:r>
          </w:p>
        </w:tc>
      </w:tr>
      <w:tr w:rsidR="0033223A" w:rsidRPr="00AE2FBB" w:rsidTr="00AE2FBB">
        <w:tc>
          <w:tcPr>
            <w:tcW w:w="2863" w:type="dxa"/>
            <w:tcBorders>
              <w:top w:val="nil"/>
              <w:left w:val="single" w:sz="8" w:space="0" w:color="auto"/>
              <w:bottom w:val="single" w:sz="8" w:space="0" w:color="auto"/>
              <w:right w:val="single" w:sz="8" w:space="0" w:color="auto"/>
            </w:tcBorders>
            <w:vAlign w:val="center"/>
          </w:tcPr>
          <w:p w:rsidR="0033223A" w:rsidRPr="00AE2FBB" w:rsidRDefault="0033223A" w:rsidP="009161F7">
            <w:pPr>
              <w:keepNext/>
              <w:spacing w:before="60" w:after="60"/>
              <w:jc w:val="left"/>
              <w:rPr>
                <w:sz w:val="20"/>
              </w:rPr>
            </w:pPr>
            <w:r w:rsidRPr="00AE2FBB">
              <w:rPr>
                <w:sz w:val="20"/>
              </w:rPr>
              <w:t>500-1000</w:t>
            </w:r>
          </w:p>
        </w:tc>
        <w:tc>
          <w:tcPr>
            <w:tcW w:w="2974"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11</w:t>
            </w:r>
          </w:p>
        </w:tc>
        <w:tc>
          <w:tcPr>
            <w:tcW w:w="2896"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7 900</w:t>
            </w:r>
          </w:p>
        </w:tc>
      </w:tr>
      <w:tr w:rsidR="0033223A" w:rsidRPr="00AE2FBB" w:rsidTr="00AE2FBB">
        <w:tc>
          <w:tcPr>
            <w:tcW w:w="2863" w:type="dxa"/>
            <w:tcBorders>
              <w:top w:val="nil"/>
              <w:left w:val="single" w:sz="8" w:space="0" w:color="auto"/>
              <w:bottom w:val="single" w:sz="8" w:space="0" w:color="auto"/>
              <w:right w:val="single" w:sz="8" w:space="0" w:color="auto"/>
            </w:tcBorders>
            <w:vAlign w:val="center"/>
          </w:tcPr>
          <w:p w:rsidR="0033223A" w:rsidRPr="00AE2FBB" w:rsidRDefault="0033223A" w:rsidP="009161F7">
            <w:pPr>
              <w:keepNext/>
              <w:spacing w:before="60" w:after="60"/>
              <w:jc w:val="left"/>
              <w:rPr>
                <w:sz w:val="20"/>
              </w:rPr>
            </w:pPr>
            <w:r w:rsidRPr="00AE2FBB">
              <w:rPr>
                <w:sz w:val="20"/>
              </w:rPr>
              <w:t>1000-5000</w:t>
            </w:r>
          </w:p>
        </w:tc>
        <w:tc>
          <w:tcPr>
            <w:tcW w:w="2974"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7</w:t>
            </w:r>
          </w:p>
        </w:tc>
        <w:tc>
          <w:tcPr>
            <w:tcW w:w="2896" w:type="dxa"/>
            <w:tcBorders>
              <w:top w:val="nil"/>
              <w:left w:val="nil"/>
              <w:bottom w:val="single" w:sz="8" w:space="0" w:color="auto"/>
              <w:right w:val="single" w:sz="8" w:space="0" w:color="auto"/>
            </w:tcBorders>
            <w:vAlign w:val="center"/>
          </w:tcPr>
          <w:p w:rsidR="0033223A" w:rsidRPr="00AE2FBB" w:rsidRDefault="0033223A" w:rsidP="009161F7">
            <w:pPr>
              <w:keepNext/>
              <w:spacing w:before="60" w:after="60"/>
              <w:jc w:val="center"/>
              <w:rPr>
                <w:sz w:val="20"/>
              </w:rPr>
            </w:pPr>
            <w:r w:rsidRPr="00AE2FBB">
              <w:rPr>
                <w:sz w:val="20"/>
              </w:rPr>
              <w:t>13 000</w:t>
            </w:r>
          </w:p>
        </w:tc>
      </w:tr>
      <w:tr w:rsidR="0033223A" w:rsidRPr="00AE2FBB" w:rsidTr="00AE2FBB">
        <w:tc>
          <w:tcPr>
            <w:tcW w:w="2863" w:type="dxa"/>
            <w:tcBorders>
              <w:top w:val="nil"/>
              <w:left w:val="single" w:sz="8" w:space="0" w:color="auto"/>
              <w:bottom w:val="double" w:sz="2" w:space="0" w:color="000000"/>
              <w:right w:val="single" w:sz="8" w:space="0" w:color="auto"/>
            </w:tcBorders>
            <w:vAlign w:val="center"/>
          </w:tcPr>
          <w:p w:rsidR="0033223A" w:rsidRPr="00AE2FBB" w:rsidRDefault="0033223A" w:rsidP="009161F7">
            <w:pPr>
              <w:keepNext/>
              <w:spacing w:before="60" w:after="60"/>
              <w:jc w:val="left"/>
              <w:rPr>
                <w:sz w:val="20"/>
              </w:rPr>
            </w:pPr>
            <w:r w:rsidRPr="00AE2FBB">
              <w:rPr>
                <w:sz w:val="20"/>
              </w:rPr>
              <w:t>Over 5000</w:t>
            </w:r>
          </w:p>
        </w:tc>
        <w:tc>
          <w:tcPr>
            <w:tcW w:w="2974" w:type="dxa"/>
            <w:tcBorders>
              <w:top w:val="nil"/>
              <w:left w:val="nil"/>
              <w:bottom w:val="double" w:sz="2" w:space="0" w:color="000000"/>
              <w:right w:val="single" w:sz="8" w:space="0" w:color="auto"/>
            </w:tcBorders>
            <w:vAlign w:val="center"/>
          </w:tcPr>
          <w:p w:rsidR="0033223A" w:rsidRPr="00AE2FBB" w:rsidRDefault="0033223A" w:rsidP="009161F7">
            <w:pPr>
              <w:keepNext/>
              <w:spacing w:before="60" w:after="60"/>
              <w:jc w:val="center"/>
              <w:rPr>
                <w:sz w:val="20"/>
              </w:rPr>
            </w:pPr>
            <w:r w:rsidRPr="00AE2FBB">
              <w:rPr>
                <w:sz w:val="20"/>
              </w:rPr>
              <w:t>2</w:t>
            </w:r>
          </w:p>
        </w:tc>
        <w:tc>
          <w:tcPr>
            <w:tcW w:w="2896" w:type="dxa"/>
            <w:tcBorders>
              <w:top w:val="nil"/>
              <w:left w:val="nil"/>
              <w:bottom w:val="double" w:sz="2" w:space="0" w:color="000000"/>
              <w:right w:val="single" w:sz="8" w:space="0" w:color="auto"/>
            </w:tcBorders>
            <w:vAlign w:val="center"/>
          </w:tcPr>
          <w:p w:rsidR="0033223A" w:rsidRPr="00AE2FBB" w:rsidRDefault="0033223A" w:rsidP="009161F7">
            <w:pPr>
              <w:keepNext/>
              <w:spacing w:before="60" w:after="60"/>
              <w:jc w:val="center"/>
              <w:rPr>
                <w:sz w:val="20"/>
              </w:rPr>
            </w:pPr>
            <w:r w:rsidRPr="00AE2FBB">
              <w:rPr>
                <w:sz w:val="20"/>
              </w:rPr>
              <w:t>23 000</w:t>
            </w:r>
          </w:p>
        </w:tc>
      </w:tr>
      <w:tr w:rsidR="0033223A" w:rsidRPr="00AE2FBB" w:rsidTr="004336B6">
        <w:tc>
          <w:tcPr>
            <w:tcW w:w="2863" w:type="dxa"/>
            <w:tcBorders>
              <w:top w:val="double" w:sz="2" w:space="0" w:color="000000"/>
              <w:left w:val="single" w:sz="8" w:space="0" w:color="auto"/>
              <w:bottom w:val="double" w:sz="2" w:space="0" w:color="000000"/>
              <w:right w:val="single" w:sz="8" w:space="0" w:color="auto"/>
            </w:tcBorders>
            <w:shd w:val="clear" w:color="auto" w:fill="E6E9F6"/>
          </w:tcPr>
          <w:p w:rsidR="0033223A" w:rsidRPr="00AE2FBB" w:rsidRDefault="0033223A" w:rsidP="009161F7">
            <w:pPr>
              <w:keepNext/>
              <w:spacing w:before="60" w:after="60"/>
              <w:rPr>
                <w:b/>
                <w:szCs w:val="22"/>
              </w:rPr>
            </w:pPr>
            <w:r w:rsidRPr="00AE2FBB">
              <w:rPr>
                <w:b/>
                <w:szCs w:val="22"/>
              </w:rPr>
              <w:t>Total</w:t>
            </w:r>
          </w:p>
        </w:tc>
        <w:tc>
          <w:tcPr>
            <w:tcW w:w="2974" w:type="dxa"/>
            <w:tcBorders>
              <w:top w:val="double" w:sz="2" w:space="0" w:color="000000"/>
              <w:left w:val="nil"/>
              <w:bottom w:val="double" w:sz="2" w:space="0" w:color="000000"/>
              <w:right w:val="single" w:sz="8" w:space="0" w:color="auto"/>
            </w:tcBorders>
            <w:shd w:val="clear" w:color="auto" w:fill="E6E9F6"/>
          </w:tcPr>
          <w:p w:rsidR="0033223A" w:rsidRPr="00AE2FBB" w:rsidRDefault="0033223A" w:rsidP="009161F7">
            <w:pPr>
              <w:keepNext/>
              <w:spacing w:before="60" w:after="60"/>
              <w:jc w:val="center"/>
              <w:rPr>
                <w:b/>
                <w:szCs w:val="22"/>
              </w:rPr>
            </w:pPr>
            <w:r w:rsidRPr="00AE2FBB">
              <w:rPr>
                <w:b/>
                <w:szCs w:val="22"/>
              </w:rPr>
              <w:t>5 352</w:t>
            </w:r>
          </w:p>
        </w:tc>
        <w:tc>
          <w:tcPr>
            <w:tcW w:w="2896" w:type="dxa"/>
            <w:tcBorders>
              <w:top w:val="double" w:sz="2" w:space="0" w:color="000000"/>
              <w:left w:val="nil"/>
              <w:bottom w:val="double" w:sz="2" w:space="0" w:color="000000"/>
              <w:right w:val="single" w:sz="8" w:space="0" w:color="auto"/>
            </w:tcBorders>
            <w:shd w:val="clear" w:color="auto" w:fill="E6E9F6"/>
          </w:tcPr>
          <w:p w:rsidR="0033223A" w:rsidRPr="00AE2FBB" w:rsidRDefault="0033223A" w:rsidP="009161F7">
            <w:pPr>
              <w:keepNext/>
              <w:spacing w:before="60" w:after="60"/>
              <w:jc w:val="center"/>
              <w:rPr>
                <w:b/>
                <w:szCs w:val="22"/>
              </w:rPr>
            </w:pPr>
            <w:r w:rsidRPr="00AE2FBB">
              <w:rPr>
                <w:b/>
                <w:szCs w:val="22"/>
              </w:rPr>
              <w:t>143 600</w:t>
            </w:r>
          </w:p>
        </w:tc>
      </w:tr>
    </w:tbl>
    <w:p w:rsidR="0033223A" w:rsidRPr="007C1A19" w:rsidRDefault="0033223A" w:rsidP="0033223A">
      <w:pPr>
        <w:keepNext/>
        <w:spacing w:line="276" w:lineRule="auto"/>
        <w:rPr>
          <w:sz w:val="18"/>
          <w:szCs w:val="18"/>
        </w:rPr>
      </w:pPr>
      <w:r w:rsidRPr="007C1A19">
        <w:rPr>
          <w:sz w:val="18"/>
          <w:szCs w:val="18"/>
        </w:rPr>
        <w:t xml:space="preserve">Source: MAFWE </w:t>
      </w:r>
      <w:r>
        <w:rPr>
          <w:sz w:val="18"/>
          <w:szCs w:val="18"/>
        </w:rPr>
        <w:t xml:space="preserve">Department for land policy (2012), </w:t>
      </w:r>
      <w:r w:rsidRPr="007C1A19">
        <w:rPr>
          <w:sz w:val="18"/>
          <w:szCs w:val="18"/>
        </w:rPr>
        <w:t>201</w:t>
      </w:r>
      <w:r>
        <w:rPr>
          <w:sz w:val="18"/>
          <w:szCs w:val="18"/>
        </w:rPr>
        <w:t>3</w:t>
      </w:r>
    </w:p>
    <w:p w:rsidR="0033223A" w:rsidRDefault="0033223A" w:rsidP="0033223A">
      <w:pPr>
        <w:pStyle w:val="BodyText3"/>
        <w:spacing w:line="276" w:lineRule="auto"/>
        <w:rPr>
          <w:sz w:val="24"/>
          <w:szCs w:val="24"/>
          <w:lang w:eastAsia="en-US"/>
        </w:rPr>
      </w:pPr>
      <w:r w:rsidRPr="007C1A19">
        <w:rPr>
          <w:sz w:val="24"/>
          <w:szCs w:val="24"/>
          <w:lang w:eastAsia="en-US"/>
        </w:rPr>
        <w:t>Even though the average size of allocated state-o</w:t>
      </w:r>
      <w:r>
        <w:rPr>
          <w:sz w:val="24"/>
          <w:szCs w:val="24"/>
          <w:lang w:eastAsia="en-US"/>
        </w:rPr>
        <w:t>wned land per beneficiary is 26,</w:t>
      </w:r>
      <w:r w:rsidRPr="007C1A19">
        <w:rPr>
          <w:sz w:val="24"/>
          <w:szCs w:val="24"/>
          <w:lang w:eastAsia="en-US"/>
        </w:rPr>
        <w:t xml:space="preserve">8 ha, if </w:t>
      </w:r>
      <w:r>
        <w:rPr>
          <w:sz w:val="24"/>
          <w:szCs w:val="24"/>
          <w:lang w:eastAsia="en-US"/>
        </w:rPr>
        <w:t>9</w:t>
      </w:r>
      <w:r w:rsidRPr="007C1A19">
        <w:rPr>
          <w:sz w:val="24"/>
          <w:szCs w:val="24"/>
          <w:lang w:eastAsia="en-US"/>
        </w:rPr>
        <w:t xml:space="preserve"> </w:t>
      </w:r>
      <w:r>
        <w:rPr>
          <w:sz w:val="24"/>
          <w:szCs w:val="24"/>
          <w:lang w:eastAsia="en-US"/>
        </w:rPr>
        <w:t>users</w:t>
      </w:r>
      <w:r w:rsidRPr="007C1A19">
        <w:rPr>
          <w:sz w:val="24"/>
          <w:szCs w:val="24"/>
          <w:lang w:eastAsia="en-US"/>
        </w:rPr>
        <w:t xml:space="preserve"> are excluded from the calculation i.e. business entities</w:t>
      </w:r>
      <w:r>
        <w:rPr>
          <w:sz w:val="24"/>
          <w:szCs w:val="24"/>
          <w:lang w:eastAsia="en-US"/>
        </w:rPr>
        <w:t xml:space="preserve"> (former Agriculture Combinats)</w:t>
      </w:r>
      <w:r w:rsidRPr="007C1A19">
        <w:rPr>
          <w:sz w:val="24"/>
          <w:szCs w:val="24"/>
          <w:lang w:eastAsia="en-US"/>
        </w:rPr>
        <w:t xml:space="preserve"> who </w:t>
      </w:r>
      <w:r>
        <w:rPr>
          <w:sz w:val="24"/>
          <w:szCs w:val="24"/>
          <w:lang w:eastAsia="en-US"/>
        </w:rPr>
        <w:t>lease more than 1 000 ha</w:t>
      </w:r>
      <w:r w:rsidRPr="007C1A19">
        <w:rPr>
          <w:sz w:val="24"/>
          <w:szCs w:val="24"/>
          <w:lang w:eastAsia="en-US"/>
        </w:rPr>
        <w:t xml:space="preserve">, </w:t>
      </w:r>
      <w:r w:rsidRPr="00395FA5">
        <w:rPr>
          <w:i/>
          <w:sz w:val="24"/>
          <w:szCs w:val="24"/>
          <w:lang w:eastAsia="en-US"/>
        </w:rPr>
        <w:t xml:space="preserve">the majority of the allocated </w:t>
      </w:r>
      <w:r>
        <w:rPr>
          <w:i/>
          <w:sz w:val="24"/>
          <w:szCs w:val="24"/>
          <w:lang w:eastAsia="en-US"/>
        </w:rPr>
        <w:t xml:space="preserve">state owned agriculture </w:t>
      </w:r>
      <w:r w:rsidRPr="00395FA5">
        <w:rPr>
          <w:i/>
          <w:sz w:val="24"/>
          <w:szCs w:val="24"/>
          <w:lang w:eastAsia="en-US"/>
        </w:rPr>
        <w:t xml:space="preserve">land is of the average size of 10 ha per beneficiary, mostly to </w:t>
      </w:r>
      <w:r>
        <w:rPr>
          <w:i/>
          <w:sz w:val="24"/>
          <w:szCs w:val="24"/>
          <w:lang w:eastAsia="en-US"/>
        </w:rPr>
        <w:t>individual</w:t>
      </w:r>
      <w:r w:rsidRPr="00395FA5">
        <w:rPr>
          <w:i/>
          <w:sz w:val="24"/>
          <w:szCs w:val="24"/>
          <w:lang w:eastAsia="en-US"/>
        </w:rPr>
        <w:t xml:space="preserve"> agricultural holdings with headquarters in the area where the state owned land is located.</w:t>
      </w:r>
      <w:r w:rsidRPr="007C1A19">
        <w:rPr>
          <w:sz w:val="24"/>
          <w:szCs w:val="24"/>
          <w:lang w:eastAsia="en-US"/>
        </w:rPr>
        <w:t xml:space="preserve"> </w:t>
      </w:r>
    </w:p>
    <w:p w:rsidR="0033223A" w:rsidRDefault="0033223A" w:rsidP="0033223A">
      <w:pPr>
        <w:pStyle w:val="BodyText3"/>
        <w:spacing w:line="276" w:lineRule="auto"/>
        <w:rPr>
          <w:sz w:val="24"/>
          <w:szCs w:val="24"/>
        </w:rPr>
      </w:pPr>
      <w:r>
        <w:rPr>
          <w:sz w:val="24"/>
          <w:szCs w:val="24"/>
          <w:lang w:eastAsia="en-US"/>
        </w:rPr>
        <w:t xml:space="preserve">State owned arable land </w:t>
      </w:r>
      <w:r>
        <w:rPr>
          <w:sz w:val="24"/>
          <w:szCs w:val="24"/>
        </w:rPr>
        <w:t>is also distributed to the education and research institutions and to prisoning-correctional institutions as part of the social rehabilitation and inclusion programmes.</w:t>
      </w:r>
    </w:p>
    <w:p w:rsidR="00872763" w:rsidRPr="00572D4C" w:rsidRDefault="00E93608" w:rsidP="00572D4C">
      <w:pPr>
        <w:spacing w:after="0" w:line="276" w:lineRule="auto"/>
        <w:rPr>
          <w:sz w:val="18"/>
          <w:szCs w:val="18"/>
        </w:rPr>
      </w:pPr>
      <w:r w:rsidRPr="00A06269">
        <w:rPr>
          <w:sz w:val="24"/>
          <w:szCs w:val="24"/>
        </w:rPr>
        <w:t xml:space="preserve">As of 2007, MAFWE has introduced elements of the Integrated Administration and Control </w:t>
      </w:r>
      <w:r w:rsidR="00CF7BF3">
        <w:rPr>
          <w:sz w:val="24"/>
          <w:szCs w:val="24"/>
        </w:rPr>
        <w:t xml:space="preserve">System </w:t>
      </w:r>
      <w:r w:rsidRPr="00A06269">
        <w:rPr>
          <w:sz w:val="24"/>
          <w:szCs w:val="24"/>
        </w:rPr>
        <w:t>(I</w:t>
      </w:r>
      <w:r w:rsidR="00CF7BF3">
        <w:rPr>
          <w:sz w:val="24"/>
          <w:szCs w:val="24"/>
        </w:rPr>
        <w:t>ACS</w:t>
      </w:r>
      <w:r w:rsidRPr="00A06269">
        <w:rPr>
          <w:sz w:val="24"/>
          <w:szCs w:val="24"/>
        </w:rPr>
        <w:t xml:space="preserve">), including the Single Registry of Agricultural </w:t>
      </w:r>
      <w:r w:rsidR="00A06269">
        <w:rPr>
          <w:sz w:val="24"/>
          <w:szCs w:val="24"/>
        </w:rPr>
        <w:t>Holdings</w:t>
      </w:r>
      <w:r w:rsidRPr="00A06269">
        <w:rPr>
          <w:sz w:val="24"/>
          <w:szCs w:val="24"/>
        </w:rPr>
        <w:t xml:space="preserve"> (</w:t>
      </w:r>
      <w:r w:rsidR="0063740F">
        <w:rPr>
          <w:sz w:val="24"/>
          <w:szCs w:val="24"/>
        </w:rPr>
        <w:t>referred</w:t>
      </w:r>
      <w:r w:rsidR="00572D4C">
        <w:rPr>
          <w:sz w:val="24"/>
          <w:szCs w:val="24"/>
        </w:rPr>
        <w:t xml:space="preserve"> to as </w:t>
      </w:r>
      <w:r w:rsidR="00A06269">
        <w:rPr>
          <w:sz w:val="24"/>
          <w:szCs w:val="24"/>
        </w:rPr>
        <w:t>Farm registry</w:t>
      </w:r>
      <w:r w:rsidRPr="00A06269">
        <w:rPr>
          <w:sz w:val="24"/>
          <w:szCs w:val="24"/>
        </w:rPr>
        <w:t>) and the Land Parcels Identification System</w:t>
      </w:r>
      <w:r w:rsidR="00A06269">
        <w:rPr>
          <w:sz w:val="24"/>
          <w:szCs w:val="24"/>
        </w:rPr>
        <w:t xml:space="preserve"> (LPIS)</w:t>
      </w:r>
      <w:r w:rsidRPr="00A06269">
        <w:rPr>
          <w:sz w:val="24"/>
          <w:szCs w:val="24"/>
        </w:rPr>
        <w:t xml:space="preserve">. The aerial survey of June 2009 and the initial production of digitalized data for agricultural land </w:t>
      </w:r>
      <w:r w:rsidR="00A06269" w:rsidRPr="00A06269">
        <w:rPr>
          <w:sz w:val="24"/>
          <w:szCs w:val="24"/>
        </w:rPr>
        <w:t>purposes</w:t>
      </w:r>
      <w:r w:rsidRPr="00A06269">
        <w:rPr>
          <w:sz w:val="24"/>
          <w:szCs w:val="24"/>
        </w:rPr>
        <w:t xml:space="preserve"> have </w:t>
      </w:r>
      <w:r w:rsidR="00A06269">
        <w:rPr>
          <w:sz w:val="24"/>
          <w:szCs w:val="24"/>
        </w:rPr>
        <w:t>resulted</w:t>
      </w:r>
      <w:r w:rsidRPr="00A06269">
        <w:rPr>
          <w:sz w:val="24"/>
          <w:szCs w:val="24"/>
        </w:rPr>
        <w:t xml:space="preserve"> </w:t>
      </w:r>
      <w:r w:rsidR="00A06269">
        <w:rPr>
          <w:sz w:val="24"/>
          <w:szCs w:val="24"/>
        </w:rPr>
        <w:t>in</w:t>
      </w:r>
      <w:r w:rsidRPr="00A06269">
        <w:rPr>
          <w:sz w:val="24"/>
          <w:szCs w:val="24"/>
        </w:rPr>
        <w:t xml:space="preserve"> information about arable agricultural land and the real graphic ortho-photo map of the territory. </w:t>
      </w:r>
      <w:r w:rsidR="00872763">
        <w:rPr>
          <w:sz w:val="24"/>
          <w:szCs w:val="24"/>
        </w:rPr>
        <w:t>In 2012, due to the organised campaign MAFWE, all of the registered agriculture holdings have recorded their land production capacities and as of 2013 the payments of the “per ha” subsidies is on the basis of the LPIS records.</w:t>
      </w:r>
      <w:r w:rsidR="00872763" w:rsidRPr="00872763">
        <w:rPr>
          <w:sz w:val="24"/>
          <w:szCs w:val="24"/>
        </w:rPr>
        <w:t xml:space="preserve"> </w:t>
      </w:r>
    </w:p>
    <w:p w:rsidR="00572D4C" w:rsidRPr="00A06269" w:rsidRDefault="00572D4C" w:rsidP="00572D4C">
      <w:pPr>
        <w:keepNext/>
        <w:spacing w:before="120" w:line="276" w:lineRule="auto"/>
        <w:rPr>
          <w:sz w:val="24"/>
          <w:szCs w:val="24"/>
        </w:rPr>
      </w:pPr>
      <w:r w:rsidRPr="00CF7BF3">
        <w:rPr>
          <w:sz w:val="24"/>
          <w:szCs w:val="24"/>
        </w:rPr>
        <w:t xml:space="preserve">Statistical overview of the digitalized parcels </w:t>
      </w:r>
      <w:r>
        <w:rPr>
          <w:sz w:val="24"/>
          <w:szCs w:val="24"/>
        </w:rPr>
        <w:t xml:space="preserve">in LPIS </w:t>
      </w:r>
      <w:r w:rsidRPr="00CF7BF3">
        <w:rPr>
          <w:sz w:val="24"/>
          <w:szCs w:val="24"/>
        </w:rPr>
        <w:t xml:space="preserve">shows that, </w:t>
      </w:r>
      <w:r w:rsidRPr="00395FA5">
        <w:rPr>
          <w:i/>
          <w:sz w:val="24"/>
          <w:szCs w:val="24"/>
        </w:rPr>
        <w:t>from the aspect of land use, agricultural land is predom</w:t>
      </w:r>
      <w:r>
        <w:rPr>
          <w:i/>
          <w:sz w:val="24"/>
          <w:szCs w:val="24"/>
        </w:rPr>
        <w:t>inated by arable land plots or</w:t>
      </w:r>
      <w:r w:rsidRPr="00395FA5">
        <w:rPr>
          <w:i/>
          <w:sz w:val="24"/>
          <w:szCs w:val="24"/>
        </w:rPr>
        <w:t xml:space="preserve"> 71%</w:t>
      </w:r>
      <w:r>
        <w:rPr>
          <w:i/>
          <w:sz w:val="24"/>
          <w:szCs w:val="24"/>
        </w:rPr>
        <w:t xml:space="preserve"> of total UAA, meadows with 12</w:t>
      </w:r>
      <w:r w:rsidRPr="00395FA5">
        <w:rPr>
          <w:i/>
          <w:sz w:val="24"/>
          <w:szCs w:val="24"/>
        </w:rPr>
        <w:t>%, and perennial plantations with 8%</w:t>
      </w:r>
      <w:r w:rsidRPr="00CF7BF3">
        <w:rPr>
          <w:sz w:val="24"/>
          <w:szCs w:val="24"/>
        </w:rPr>
        <w:t>.</w:t>
      </w:r>
      <w:r>
        <w:rPr>
          <w:sz w:val="24"/>
          <w:szCs w:val="24"/>
        </w:rPr>
        <w:t xml:space="preserve"> Mixed use of land (arable – </w:t>
      </w:r>
      <w:r w:rsidR="0063740F">
        <w:rPr>
          <w:sz w:val="24"/>
          <w:szCs w:val="24"/>
        </w:rPr>
        <w:t>meadows</w:t>
      </w:r>
      <w:r>
        <w:rPr>
          <w:sz w:val="24"/>
          <w:szCs w:val="24"/>
        </w:rPr>
        <w:t>/pastures – perennials) is recorded in the mountainous regions.</w:t>
      </w:r>
    </w:p>
    <w:p w:rsidR="00E93608" w:rsidRPr="00572D4C" w:rsidRDefault="00A06269" w:rsidP="0061364B">
      <w:pPr>
        <w:pStyle w:val="Caption"/>
        <w:spacing w:line="276" w:lineRule="auto"/>
        <w:rPr>
          <w:rFonts w:ascii="Times New Roman Bold" w:hAnsi="Times New Roman Bold"/>
          <w:color w:val="C00000"/>
          <w:sz w:val="24"/>
          <w:szCs w:val="24"/>
        </w:rPr>
      </w:pPr>
      <w:bookmarkStart w:id="31" w:name="_Toc405373924"/>
      <w:r w:rsidRPr="00572D4C">
        <w:rPr>
          <w:rFonts w:ascii="Times New Roman Bold" w:hAnsi="Times New Roman Bold"/>
          <w:color w:val="C00000"/>
          <w:sz w:val="24"/>
          <w:szCs w:val="24"/>
        </w:rPr>
        <w:t xml:space="preserve">Table </w:t>
      </w:r>
      <w:r w:rsidR="00AC0996" w:rsidRPr="00572D4C">
        <w:rPr>
          <w:rFonts w:ascii="Times New Roman Bold" w:hAnsi="Times New Roman Bold"/>
          <w:color w:val="C00000"/>
          <w:sz w:val="24"/>
          <w:szCs w:val="24"/>
        </w:rPr>
        <w:fldChar w:fldCharType="begin"/>
      </w:r>
      <w:r w:rsidRPr="00572D4C">
        <w:rPr>
          <w:rFonts w:ascii="Times New Roman Bold" w:hAnsi="Times New Roman Bold"/>
          <w:color w:val="C00000"/>
          <w:sz w:val="24"/>
          <w:szCs w:val="24"/>
        </w:rPr>
        <w:instrText xml:space="preserve"> SEQ Table \* ARABIC </w:instrText>
      </w:r>
      <w:r w:rsidR="00AC0996" w:rsidRPr="00572D4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12</w:t>
      </w:r>
      <w:r w:rsidR="00AC0996" w:rsidRPr="00572D4C">
        <w:rPr>
          <w:rFonts w:ascii="Times New Roman Bold" w:hAnsi="Times New Roman Bold"/>
          <w:color w:val="C00000"/>
          <w:sz w:val="24"/>
          <w:szCs w:val="24"/>
        </w:rPr>
        <w:fldChar w:fldCharType="end"/>
      </w:r>
      <w:r w:rsidRPr="00572D4C">
        <w:rPr>
          <w:rFonts w:ascii="Times New Roman Bold" w:hAnsi="Times New Roman Bold"/>
          <w:color w:val="C00000"/>
          <w:sz w:val="24"/>
          <w:szCs w:val="24"/>
        </w:rPr>
        <w:t xml:space="preserve">:  </w:t>
      </w:r>
      <w:r w:rsidR="00E93608" w:rsidRPr="00572D4C">
        <w:rPr>
          <w:rFonts w:ascii="Times New Roman Bold" w:hAnsi="Times New Roman Bold"/>
          <w:color w:val="C00000"/>
          <w:sz w:val="24"/>
          <w:szCs w:val="24"/>
        </w:rPr>
        <w:t xml:space="preserve"> Land Use based on </w:t>
      </w:r>
      <w:r w:rsidRPr="00572D4C">
        <w:rPr>
          <w:rFonts w:ascii="Times New Roman Bold" w:hAnsi="Times New Roman Bold"/>
          <w:color w:val="C00000"/>
          <w:sz w:val="24"/>
          <w:szCs w:val="24"/>
        </w:rPr>
        <w:t>LPIS</w:t>
      </w:r>
      <w:bookmarkEnd w:id="31"/>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835"/>
        <w:gridCol w:w="1418"/>
        <w:gridCol w:w="1134"/>
        <w:gridCol w:w="1134"/>
        <w:gridCol w:w="1417"/>
      </w:tblGrid>
      <w:tr w:rsidR="00CF7BF3" w:rsidRPr="00DC6B29" w:rsidTr="00356E7C">
        <w:trPr>
          <w:trHeight w:val="853"/>
        </w:trPr>
        <w:tc>
          <w:tcPr>
            <w:tcW w:w="724" w:type="dxa"/>
            <w:tcBorders>
              <w:top w:val="double" w:sz="2" w:space="0" w:color="000000"/>
              <w:bottom w:val="double" w:sz="2" w:space="0" w:color="000000"/>
            </w:tcBorders>
            <w:shd w:val="clear" w:color="auto" w:fill="E6E9F6"/>
            <w:noWrap/>
            <w:vAlign w:val="center"/>
          </w:tcPr>
          <w:p w:rsidR="00E93608" w:rsidRPr="00DC6B29" w:rsidRDefault="00E93608" w:rsidP="00DC6B29">
            <w:pPr>
              <w:widowControl w:val="0"/>
              <w:autoSpaceDE w:val="0"/>
              <w:autoSpaceDN w:val="0"/>
              <w:adjustRightInd w:val="0"/>
              <w:spacing w:after="0" w:line="276" w:lineRule="auto"/>
              <w:rPr>
                <w:b/>
                <w:sz w:val="18"/>
                <w:szCs w:val="18"/>
                <w:lang w:val="en-US"/>
              </w:rPr>
            </w:pPr>
            <w:r w:rsidRPr="00DC6B29">
              <w:rPr>
                <w:b/>
                <w:sz w:val="18"/>
                <w:szCs w:val="18"/>
                <w:lang w:val="en-US"/>
              </w:rPr>
              <w:t>Code</w:t>
            </w:r>
          </w:p>
        </w:tc>
        <w:tc>
          <w:tcPr>
            <w:tcW w:w="2835" w:type="dxa"/>
            <w:tcBorders>
              <w:top w:val="double" w:sz="2" w:space="0" w:color="000000"/>
              <w:bottom w:val="double" w:sz="2" w:space="0" w:color="000000"/>
            </w:tcBorders>
            <w:shd w:val="clear" w:color="auto" w:fill="E6E9F6"/>
            <w:vAlign w:val="center"/>
          </w:tcPr>
          <w:p w:rsidR="00E93608" w:rsidRPr="00DC6B29" w:rsidRDefault="00E93608" w:rsidP="00DC6B29">
            <w:pPr>
              <w:widowControl w:val="0"/>
              <w:autoSpaceDE w:val="0"/>
              <w:autoSpaceDN w:val="0"/>
              <w:adjustRightInd w:val="0"/>
              <w:spacing w:after="0" w:line="276" w:lineRule="auto"/>
              <w:rPr>
                <w:b/>
                <w:sz w:val="18"/>
                <w:szCs w:val="18"/>
                <w:lang w:val="en-US"/>
              </w:rPr>
            </w:pPr>
            <w:r w:rsidRPr="00DC6B29">
              <w:rPr>
                <w:b/>
                <w:sz w:val="18"/>
                <w:szCs w:val="18"/>
                <w:lang w:val="en-US"/>
              </w:rPr>
              <w:t>Land use</w:t>
            </w:r>
          </w:p>
        </w:tc>
        <w:tc>
          <w:tcPr>
            <w:tcW w:w="1418" w:type="dxa"/>
            <w:tcBorders>
              <w:top w:val="double" w:sz="2" w:space="0" w:color="000000"/>
              <w:bottom w:val="double" w:sz="2" w:space="0" w:color="000000"/>
            </w:tcBorders>
            <w:shd w:val="clear" w:color="auto" w:fill="E6E9F6"/>
            <w:vAlign w:val="center"/>
          </w:tcPr>
          <w:p w:rsidR="00E93608" w:rsidRPr="00DC6B29" w:rsidRDefault="00E93608" w:rsidP="00DC6B29">
            <w:pPr>
              <w:widowControl w:val="0"/>
              <w:autoSpaceDE w:val="0"/>
              <w:autoSpaceDN w:val="0"/>
              <w:adjustRightInd w:val="0"/>
              <w:spacing w:after="0" w:line="276" w:lineRule="auto"/>
              <w:jc w:val="center"/>
              <w:rPr>
                <w:b/>
                <w:sz w:val="18"/>
                <w:szCs w:val="18"/>
                <w:lang w:val="en-US"/>
              </w:rPr>
            </w:pPr>
            <w:r w:rsidRPr="00DC6B29">
              <w:rPr>
                <w:b/>
                <w:sz w:val="18"/>
                <w:szCs w:val="18"/>
                <w:lang w:val="en-US"/>
              </w:rPr>
              <w:t>No. of physical blocks</w:t>
            </w:r>
          </w:p>
        </w:tc>
        <w:tc>
          <w:tcPr>
            <w:tcW w:w="1134" w:type="dxa"/>
            <w:tcBorders>
              <w:top w:val="double" w:sz="2" w:space="0" w:color="000000"/>
              <w:bottom w:val="double" w:sz="2" w:space="0" w:color="000000"/>
            </w:tcBorders>
            <w:shd w:val="clear" w:color="auto" w:fill="E6E9F6"/>
            <w:vAlign w:val="center"/>
          </w:tcPr>
          <w:p w:rsidR="00E93608" w:rsidRPr="00DC6B29" w:rsidRDefault="00E93608" w:rsidP="00DC6B29">
            <w:pPr>
              <w:widowControl w:val="0"/>
              <w:autoSpaceDE w:val="0"/>
              <w:autoSpaceDN w:val="0"/>
              <w:adjustRightInd w:val="0"/>
              <w:spacing w:after="0" w:line="276" w:lineRule="auto"/>
              <w:jc w:val="center"/>
              <w:rPr>
                <w:b/>
                <w:sz w:val="18"/>
                <w:szCs w:val="18"/>
                <w:lang w:val="en-US"/>
              </w:rPr>
            </w:pPr>
            <w:r w:rsidRPr="00DC6B29">
              <w:rPr>
                <w:b/>
                <w:sz w:val="18"/>
                <w:szCs w:val="18"/>
                <w:lang w:val="en-US"/>
              </w:rPr>
              <w:t>Area in ha</w:t>
            </w:r>
          </w:p>
        </w:tc>
        <w:tc>
          <w:tcPr>
            <w:tcW w:w="1134" w:type="dxa"/>
            <w:tcBorders>
              <w:top w:val="double" w:sz="2" w:space="0" w:color="000000"/>
              <w:bottom w:val="double" w:sz="2" w:space="0" w:color="000000"/>
            </w:tcBorders>
            <w:shd w:val="clear" w:color="auto" w:fill="E6E9F6"/>
            <w:vAlign w:val="center"/>
          </w:tcPr>
          <w:p w:rsidR="00E93608" w:rsidRPr="00DC6B29" w:rsidRDefault="00E93608" w:rsidP="00DC6B29">
            <w:pPr>
              <w:widowControl w:val="0"/>
              <w:autoSpaceDE w:val="0"/>
              <w:autoSpaceDN w:val="0"/>
              <w:adjustRightInd w:val="0"/>
              <w:spacing w:after="0" w:line="276" w:lineRule="auto"/>
              <w:jc w:val="center"/>
              <w:rPr>
                <w:b/>
                <w:sz w:val="18"/>
                <w:szCs w:val="18"/>
                <w:lang w:val="en-US"/>
              </w:rPr>
            </w:pPr>
            <w:r w:rsidRPr="00DC6B29">
              <w:rPr>
                <w:b/>
                <w:sz w:val="18"/>
                <w:szCs w:val="18"/>
                <w:lang w:val="en-US"/>
              </w:rPr>
              <w:t>% of the total area</w:t>
            </w:r>
          </w:p>
        </w:tc>
        <w:tc>
          <w:tcPr>
            <w:tcW w:w="1417" w:type="dxa"/>
            <w:tcBorders>
              <w:top w:val="double" w:sz="2" w:space="0" w:color="000000"/>
              <w:bottom w:val="double" w:sz="2" w:space="0" w:color="000000"/>
            </w:tcBorders>
            <w:shd w:val="clear" w:color="auto" w:fill="E6E9F6"/>
            <w:vAlign w:val="center"/>
          </w:tcPr>
          <w:p w:rsidR="00E93608" w:rsidRPr="00DC6B29" w:rsidRDefault="00E93608" w:rsidP="00DC6B29">
            <w:pPr>
              <w:widowControl w:val="0"/>
              <w:autoSpaceDE w:val="0"/>
              <w:autoSpaceDN w:val="0"/>
              <w:adjustRightInd w:val="0"/>
              <w:spacing w:after="0" w:line="276" w:lineRule="auto"/>
              <w:jc w:val="center"/>
              <w:rPr>
                <w:b/>
                <w:sz w:val="18"/>
                <w:szCs w:val="18"/>
                <w:lang w:val="en-US"/>
              </w:rPr>
            </w:pPr>
            <w:r w:rsidRPr="00DC6B29">
              <w:rPr>
                <w:b/>
                <w:sz w:val="18"/>
                <w:szCs w:val="18"/>
                <w:lang w:val="en-US"/>
              </w:rPr>
              <w:t>Average size of physical blocks</w:t>
            </w:r>
          </w:p>
        </w:tc>
      </w:tr>
      <w:tr w:rsidR="00E93608" w:rsidRPr="00DC6B29" w:rsidTr="00356E7C">
        <w:trPr>
          <w:trHeight w:val="101"/>
        </w:trPr>
        <w:tc>
          <w:tcPr>
            <w:tcW w:w="724" w:type="dxa"/>
            <w:tcBorders>
              <w:top w:val="double" w:sz="2" w:space="0" w:color="000000"/>
            </w:tcBorders>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200</w:t>
            </w:r>
          </w:p>
        </w:tc>
        <w:tc>
          <w:tcPr>
            <w:tcW w:w="2835" w:type="dxa"/>
            <w:tcBorders>
              <w:top w:val="double" w:sz="2" w:space="0" w:color="000000"/>
            </w:tcBorders>
            <w:shd w:val="clear" w:color="auto" w:fill="auto"/>
            <w:noWrap/>
            <w:vAlign w:val="center"/>
          </w:tcPr>
          <w:p w:rsidR="00E93608" w:rsidRPr="00DC6B29" w:rsidRDefault="00E93608" w:rsidP="00DC6B29">
            <w:pPr>
              <w:spacing w:after="0" w:line="276" w:lineRule="auto"/>
              <w:rPr>
                <w:color w:val="000000"/>
                <w:sz w:val="18"/>
                <w:szCs w:val="18"/>
              </w:rPr>
            </w:pPr>
            <w:r w:rsidRPr="00DC6B29">
              <w:rPr>
                <w:color w:val="000000"/>
                <w:sz w:val="18"/>
                <w:szCs w:val="18"/>
              </w:rPr>
              <w:t>Arable land – fields</w:t>
            </w:r>
          </w:p>
        </w:tc>
        <w:tc>
          <w:tcPr>
            <w:tcW w:w="1418" w:type="dxa"/>
            <w:tcBorders>
              <w:top w:val="double" w:sz="2" w:space="0" w:color="000000"/>
            </w:tcBorders>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266 </w:t>
            </w:r>
            <w:r w:rsidR="00E93608" w:rsidRPr="00DC6B29">
              <w:rPr>
                <w:color w:val="000000"/>
                <w:sz w:val="18"/>
                <w:szCs w:val="18"/>
              </w:rPr>
              <w:t>731</w:t>
            </w:r>
          </w:p>
        </w:tc>
        <w:tc>
          <w:tcPr>
            <w:tcW w:w="1134" w:type="dxa"/>
            <w:tcBorders>
              <w:top w:val="double" w:sz="2" w:space="0" w:color="000000"/>
            </w:tcBorders>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349 </w:t>
            </w:r>
            <w:r w:rsidR="00E93608" w:rsidRPr="00DC6B29">
              <w:rPr>
                <w:color w:val="000000"/>
                <w:sz w:val="18"/>
                <w:szCs w:val="18"/>
              </w:rPr>
              <w:t>460</w:t>
            </w:r>
          </w:p>
        </w:tc>
        <w:tc>
          <w:tcPr>
            <w:tcW w:w="1134" w:type="dxa"/>
            <w:tcBorders>
              <w:top w:val="double" w:sz="2" w:space="0" w:color="000000"/>
            </w:tcBorders>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71</w:t>
            </w:r>
          </w:p>
        </w:tc>
        <w:tc>
          <w:tcPr>
            <w:tcW w:w="1417" w:type="dxa"/>
            <w:tcBorders>
              <w:top w:val="double" w:sz="2" w:space="0" w:color="000000"/>
            </w:tcBorders>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1,</w:t>
            </w:r>
            <w:r w:rsidR="00E93608" w:rsidRPr="00DC6B29">
              <w:rPr>
                <w:color w:val="000000"/>
                <w:sz w:val="18"/>
                <w:szCs w:val="18"/>
              </w:rPr>
              <w:t>31</w:t>
            </w:r>
          </w:p>
        </w:tc>
      </w:tr>
      <w:tr w:rsidR="00E93608" w:rsidRPr="00DC6B29" w:rsidTr="00356E7C">
        <w:trPr>
          <w:trHeight w:val="300"/>
        </w:trPr>
        <w:tc>
          <w:tcPr>
            <w:tcW w:w="72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210</w:t>
            </w:r>
          </w:p>
        </w:tc>
        <w:tc>
          <w:tcPr>
            <w:tcW w:w="2835" w:type="dxa"/>
            <w:shd w:val="clear" w:color="auto" w:fill="auto"/>
            <w:vAlign w:val="center"/>
          </w:tcPr>
          <w:p w:rsidR="00E93608" w:rsidRPr="00DC6B29" w:rsidRDefault="00E93608" w:rsidP="00DC6B29">
            <w:pPr>
              <w:spacing w:after="0" w:line="276" w:lineRule="auto"/>
              <w:rPr>
                <w:color w:val="000000"/>
                <w:sz w:val="18"/>
                <w:szCs w:val="18"/>
              </w:rPr>
            </w:pPr>
            <w:r w:rsidRPr="00DC6B29">
              <w:rPr>
                <w:color w:val="000000"/>
                <w:sz w:val="18"/>
                <w:szCs w:val="18"/>
              </w:rPr>
              <w:t>Glasshouses and plastic tunnels</w:t>
            </w:r>
          </w:p>
        </w:tc>
        <w:tc>
          <w:tcPr>
            <w:tcW w:w="1418"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3 </w:t>
            </w:r>
            <w:r w:rsidR="00E93608" w:rsidRPr="00DC6B29">
              <w:rPr>
                <w:color w:val="000000"/>
                <w:sz w:val="18"/>
                <w:szCs w:val="18"/>
              </w:rPr>
              <w:t>515</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3 </w:t>
            </w:r>
            <w:r w:rsidR="00E93608" w:rsidRPr="00DC6B29">
              <w:rPr>
                <w:color w:val="000000"/>
                <w:sz w:val="18"/>
                <w:szCs w:val="18"/>
              </w:rPr>
              <w:t>479</w:t>
            </w:r>
          </w:p>
        </w:tc>
        <w:tc>
          <w:tcPr>
            <w:tcW w:w="113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0</w:t>
            </w:r>
            <w:r w:rsidR="007552FD" w:rsidRPr="00DC6B29">
              <w:rPr>
                <w:color w:val="000000"/>
                <w:sz w:val="18"/>
                <w:szCs w:val="18"/>
              </w:rPr>
              <w:t>,</w:t>
            </w:r>
            <w:r w:rsidRPr="00DC6B29">
              <w:rPr>
                <w:color w:val="000000"/>
                <w:sz w:val="18"/>
                <w:szCs w:val="18"/>
              </w:rPr>
              <w:t>7</w:t>
            </w:r>
          </w:p>
        </w:tc>
        <w:tc>
          <w:tcPr>
            <w:tcW w:w="1417"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0</w:t>
            </w:r>
            <w:r w:rsidR="007552FD" w:rsidRPr="00DC6B29">
              <w:rPr>
                <w:color w:val="000000"/>
                <w:sz w:val="18"/>
                <w:szCs w:val="18"/>
              </w:rPr>
              <w:t>,</w:t>
            </w:r>
            <w:r w:rsidRPr="00DC6B29">
              <w:rPr>
                <w:color w:val="000000"/>
                <w:sz w:val="18"/>
                <w:szCs w:val="18"/>
              </w:rPr>
              <w:t>99</w:t>
            </w:r>
          </w:p>
        </w:tc>
      </w:tr>
      <w:tr w:rsidR="00E93608" w:rsidRPr="00DC6B29" w:rsidTr="00356E7C">
        <w:trPr>
          <w:trHeight w:val="215"/>
        </w:trPr>
        <w:tc>
          <w:tcPr>
            <w:tcW w:w="72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310</w:t>
            </w:r>
          </w:p>
        </w:tc>
        <w:tc>
          <w:tcPr>
            <w:tcW w:w="2835" w:type="dxa"/>
            <w:shd w:val="clear" w:color="auto" w:fill="auto"/>
            <w:noWrap/>
            <w:vAlign w:val="center"/>
          </w:tcPr>
          <w:p w:rsidR="00E93608" w:rsidRPr="00DC6B29" w:rsidRDefault="00E93608" w:rsidP="00DC6B29">
            <w:pPr>
              <w:spacing w:after="0" w:line="276" w:lineRule="auto"/>
              <w:rPr>
                <w:color w:val="000000"/>
                <w:sz w:val="18"/>
                <w:szCs w:val="18"/>
              </w:rPr>
            </w:pPr>
            <w:r w:rsidRPr="00DC6B29">
              <w:rPr>
                <w:color w:val="000000"/>
                <w:sz w:val="18"/>
                <w:szCs w:val="18"/>
              </w:rPr>
              <w:t>Meadows</w:t>
            </w:r>
          </w:p>
        </w:tc>
        <w:tc>
          <w:tcPr>
            <w:tcW w:w="1418"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48 </w:t>
            </w:r>
            <w:r w:rsidR="00E93608" w:rsidRPr="00DC6B29">
              <w:rPr>
                <w:color w:val="000000"/>
                <w:sz w:val="18"/>
                <w:szCs w:val="18"/>
              </w:rPr>
              <w:t>912</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58 </w:t>
            </w:r>
            <w:r w:rsidR="00E93608" w:rsidRPr="00DC6B29">
              <w:rPr>
                <w:color w:val="000000"/>
                <w:sz w:val="18"/>
                <w:szCs w:val="18"/>
              </w:rPr>
              <w:t>440</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11,</w:t>
            </w:r>
            <w:r w:rsidR="00E93608" w:rsidRPr="00DC6B29">
              <w:rPr>
                <w:color w:val="000000"/>
                <w:sz w:val="18"/>
                <w:szCs w:val="18"/>
              </w:rPr>
              <w:t>9</w:t>
            </w:r>
          </w:p>
        </w:tc>
        <w:tc>
          <w:tcPr>
            <w:tcW w:w="1417"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1,</w:t>
            </w:r>
            <w:r w:rsidR="00E93608" w:rsidRPr="00DC6B29">
              <w:rPr>
                <w:color w:val="000000"/>
                <w:sz w:val="18"/>
                <w:szCs w:val="18"/>
              </w:rPr>
              <w:t>19</w:t>
            </w:r>
          </w:p>
        </w:tc>
      </w:tr>
      <w:tr w:rsidR="00E93608" w:rsidRPr="00DC6B29" w:rsidTr="00356E7C">
        <w:trPr>
          <w:trHeight w:val="305"/>
        </w:trPr>
        <w:tc>
          <w:tcPr>
            <w:tcW w:w="72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400</w:t>
            </w:r>
          </w:p>
        </w:tc>
        <w:tc>
          <w:tcPr>
            <w:tcW w:w="2835" w:type="dxa"/>
            <w:shd w:val="clear" w:color="auto" w:fill="auto"/>
            <w:vAlign w:val="center"/>
          </w:tcPr>
          <w:p w:rsidR="00E93608" w:rsidRPr="00DC6B29" w:rsidRDefault="00E93608" w:rsidP="00DC6B29">
            <w:pPr>
              <w:spacing w:after="0" w:line="276" w:lineRule="auto"/>
              <w:rPr>
                <w:color w:val="000000"/>
                <w:sz w:val="18"/>
                <w:szCs w:val="18"/>
              </w:rPr>
            </w:pPr>
            <w:r w:rsidRPr="00DC6B29">
              <w:rPr>
                <w:color w:val="000000"/>
                <w:sz w:val="18"/>
                <w:szCs w:val="18"/>
              </w:rPr>
              <w:t>Undefined land use – perennial plantations (grape or fruit plantations)</w:t>
            </w:r>
          </w:p>
        </w:tc>
        <w:tc>
          <w:tcPr>
            <w:tcW w:w="1418"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15 </w:t>
            </w:r>
            <w:r w:rsidR="00E93608" w:rsidRPr="00DC6B29">
              <w:rPr>
                <w:color w:val="000000"/>
                <w:sz w:val="18"/>
                <w:szCs w:val="18"/>
              </w:rPr>
              <w:t>399</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9 </w:t>
            </w:r>
            <w:r w:rsidR="00E93608" w:rsidRPr="00DC6B29">
              <w:rPr>
                <w:color w:val="000000"/>
                <w:sz w:val="18"/>
                <w:szCs w:val="18"/>
              </w:rPr>
              <w:t>567</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1,</w:t>
            </w:r>
            <w:r w:rsidR="00E93608" w:rsidRPr="00DC6B29">
              <w:rPr>
                <w:color w:val="000000"/>
                <w:sz w:val="18"/>
                <w:szCs w:val="18"/>
              </w:rPr>
              <w:t>9</w:t>
            </w:r>
          </w:p>
        </w:tc>
        <w:tc>
          <w:tcPr>
            <w:tcW w:w="1417"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0,</w:t>
            </w:r>
            <w:r w:rsidR="00E93608" w:rsidRPr="00DC6B29">
              <w:rPr>
                <w:color w:val="000000"/>
                <w:sz w:val="18"/>
                <w:szCs w:val="18"/>
              </w:rPr>
              <w:t>62</w:t>
            </w:r>
          </w:p>
        </w:tc>
      </w:tr>
      <w:tr w:rsidR="00E93608" w:rsidRPr="00DC6B29" w:rsidTr="00356E7C">
        <w:trPr>
          <w:trHeight w:val="170"/>
        </w:trPr>
        <w:tc>
          <w:tcPr>
            <w:tcW w:w="72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410</w:t>
            </w:r>
          </w:p>
        </w:tc>
        <w:tc>
          <w:tcPr>
            <w:tcW w:w="2835" w:type="dxa"/>
            <w:shd w:val="clear" w:color="auto" w:fill="auto"/>
            <w:vAlign w:val="center"/>
          </w:tcPr>
          <w:p w:rsidR="00E93608" w:rsidRPr="00DC6B29" w:rsidRDefault="00E93608" w:rsidP="00DC6B29">
            <w:pPr>
              <w:spacing w:after="0" w:line="276" w:lineRule="auto"/>
              <w:rPr>
                <w:color w:val="000000"/>
                <w:sz w:val="18"/>
                <w:szCs w:val="18"/>
              </w:rPr>
            </w:pPr>
            <w:r w:rsidRPr="00DC6B29">
              <w:rPr>
                <w:color w:val="000000"/>
                <w:sz w:val="18"/>
                <w:szCs w:val="18"/>
              </w:rPr>
              <w:t>Grape plantations</w:t>
            </w:r>
          </w:p>
        </w:tc>
        <w:tc>
          <w:tcPr>
            <w:tcW w:w="1418"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37 </w:t>
            </w:r>
            <w:r w:rsidR="00E93608" w:rsidRPr="00DC6B29">
              <w:rPr>
                <w:color w:val="000000"/>
                <w:sz w:val="18"/>
                <w:szCs w:val="18"/>
              </w:rPr>
              <w:t>784</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29 </w:t>
            </w:r>
            <w:r w:rsidR="00E93608" w:rsidRPr="00DC6B29">
              <w:rPr>
                <w:color w:val="000000"/>
                <w:sz w:val="18"/>
                <w:szCs w:val="18"/>
              </w:rPr>
              <w:t>687</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6,</w:t>
            </w:r>
            <w:r w:rsidR="00E93608" w:rsidRPr="00DC6B29">
              <w:rPr>
                <w:color w:val="000000"/>
                <w:sz w:val="18"/>
                <w:szCs w:val="18"/>
              </w:rPr>
              <w:t>0</w:t>
            </w:r>
          </w:p>
        </w:tc>
        <w:tc>
          <w:tcPr>
            <w:tcW w:w="1417"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0,</w:t>
            </w:r>
            <w:r w:rsidR="00E93608" w:rsidRPr="00DC6B29">
              <w:rPr>
                <w:color w:val="000000"/>
                <w:sz w:val="18"/>
                <w:szCs w:val="18"/>
              </w:rPr>
              <w:t>79</w:t>
            </w:r>
          </w:p>
        </w:tc>
      </w:tr>
      <w:tr w:rsidR="00E93608" w:rsidRPr="00DC6B29" w:rsidTr="00356E7C">
        <w:trPr>
          <w:trHeight w:val="70"/>
        </w:trPr>
        <w:tc>
          <w:tcPr>
            <w:tcW w:w="72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420</w:t>
            </w:r>
          </w:p>
        </w:tc>
        <w:tc>
          <w:tcPr>
            <w:tcW w:w="2835" w:type="dxa"/>
            <w:shd w:val="clear" w:color="auto" w:fill="auto"/>
            <w:vAlign w:val="center"/>
          </w:tcPr>
          <w:p w:rsidR="00E93608" w:rsidRPr="00DC6B29" w:rsidRDefault="00E93608" w:rsidP="00DC6B29">
            <w:pPr>
              <w:spacing w:after="0" w:line="276" w:lineRule="auto"/>
              <w:rPr>
                <w:color w:val="000000"/>
                <w:sz w:val="18"/>
                <w:szCs w:val="18"/>
              </w:rPr>
            </w:pPr>
            <w:r w:rsidRPr="00DC6B29">
              <w:rPr>
                <w:color w:val="000000"/>
                <w:sz w:val="18"/>
                <w:szCs w:val="18"/>
              </w:rPr>
              <w:t>Orchards</w:t>
            </w:r>
          </w:p>
        </w:tc>
        <w:tc>
          <w:tcPr>
            <w:tcW w:w="1418"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16</w:t>
            </w:r>
            <w:r w:rsidR="007552FD" w:rsidRPr="00DC6B29">
              <w:rPr>
                <w:color w:val="000000"/>
                <w:sz w:val="18"/>
                <w:szCs w:val="18"/>
              </w:rPr>
              <w:t xml:space="preserve"> </w:t>
            </w:r>
            <w:r w:rsidRPr="00DC6B29">
              <w:rPr>
                <w:color w:val="000000"/>
                <w:sz w:val="18"/>
                <w:szCs w:val="18"/>
              </w:rPr>
              <w:t>996</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9 </w:t>
            </w:r>
            <w:r w:rsidR="00E93608" w:rsidRPr="00DC6B29">
              <w:rPr>
                <w:color w:val="000000"/>
                <w:sz w:val="18"/>
                <w:szCs w:val="18"/>
              </w:rPr>
              <w:t>650</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2,</w:t>
            </w:r>
            <w:r w:rsidR="00E93608" w:rsidRPr="00DC6B29">
              <w:rPr>
                <w:color w:val="000000"/>
                <w:sz w:val="18"/>
                <w:szCs w:val="18"/>
              </w:rPr>
              <w:t>0</w:t>
            </w:r>
          </w:p>
        </w:tc>
        <w:tc>
          <w:tcPr>
            <w:tcW w:w="1417"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0,</w:t>
            </w:r>
            <w:r w:rsidR="00E93608" w:rsidRPr="00DC6B29">
              <w:rPr>
                <w:color w:val="000000"/>
                <w:sz w:val="18"/>
                <w:szCs w:val="18"/>
              </w:rPr>
              <w:t>57</w:t>
            </w:r>
          </w:p>
        </w:tc>
      </w:tr>
      <w:tr w:rsidR="00E93608" w:rsidRPr="00DC6B29" w:rsidTr="00356E7C">
        <w:trPr>
          <w:trHeight w:val="368"/>
        </w:trPr>
        <w:tc>
          <w:tcPr>
            <w:tcW w:w="724" w:type="dxa"/>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500</w:t>
            </w:r>
          </w:p>
        </w:tc>
        <w:tc>
          <w:tcPr>
            <w:tcW w:w="2835" w:type="dxa"/>
            <w:shd w:val="clear" w:color="auto" w:fill="auto"/>
            <w:vAlign w:val="center"/>
          </w:tcPr>
          <w:p w:rsidR="00E93608" w:rsidRPr="00DC6B29" w:rsidRDefault="00E93608" w:rsidP="00DC6B29">
            <w:pPr>
              <w:spacing w:after="0" w:line="276" w:lineRule="auto"/>
              <w:rPr>
                <w:color w:val="000000"/>
                <w:sz w:val="18"/>
                <w:szCs w:val="18"/>
              </w:rPr>
            </w:pPr>
            <w:r w:rsidRPr="00DC6B29">
              <w:rPr>
                <w:color w:val="000000"/>
                <w:sz w:val="18"/>
                <w:szCs w:val="18"/>
              </w:rPr>
              <w:t>Land of varied use</w:t>
            </w:r>
          </w:p>
        </w:tc>
        <w:tc>
          <w:tcPr>
            <w:tcW w:w="1418"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22 </w:t>
            </w:r>
            <w:r w:rsidR="00E93608" w:rsidRPr="00DC6B29">
              <w:rPr>
                <w:color w:val="000000"/>
                <w:sz w:val="18"/>
                <w:szCs w:val="18"/>
              </w:rPr>
              <w:t>536</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 xml:space="preserve">31 </w:t>
            </w:r>
            <w:r w:rsidR="00E93608" w:rsidRPr="00DC6B29">
              <w:rPr>
                <w:color w:val="000000"/>
                <w:sz w:val="18"/>
                <w:szCs w:val="18"/>
              </w:rPr>
              <w:t>798</w:t>
            </w:r>
          </w:p>
        </w:tc>
        <w:tc>
          <w:tcPr>
            <w:tcW w:w="1134"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6,</w:t>
            </w:r>
            <w:r w:rsidR="00E93608" w:rsidRPr="00DC6B29">
              <w:rPr>
                <w:color w:val="000000"/>
                <w:sz w:val="18"/>
                <w:szCs w:val="18"/>
              </w:rPr>
              <w:t>5</w:t>
            </w:r>
          </w:p>
        </w:tc>
        <w:tc>
          <w:tcPr>
            <w:tcW w:w="1417" w:type="dxa"/>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1,</w:t>
            </w:r>
            <w:r w:rsidR="00E93608" w:rsidRPr="00DC6B29">
              <w:rPr>
                <w:color w:val="000000"/>
                <w:sz w:val="18"/>
                <w:szCs w:val="18"/>
              </w:rPr>
              <w:t>41</w:t>
            </w:r>
          </w:p>
        </w:tc>
      </w:tr>
      <w:tr w:rsidR="00E93608" w:rsidRPr="00DC6B29" w:rsidTr="00356E7C">
        <w:trPr>
          <w:trHeight w:val="260"/>
        </w:trPr>
        <w:tc>
          <w:tcPr>
            <w:tcW w:w="724" w:type="dxa"/>
            <w:tcBorders>
              <w:bottom w:val="double" w:sz="2" w:space="0" w:color="000000"/>
            </w:tcBorders>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900</w:t>
            </w:r>
          </w:p>
        </w:tc>
        <w:tc>
          <w:tcPr>
            <w:tcW w:w="2835" w:type="dxa"/>
            <w:tcBorders>
              <w:bottom w:val="double" w:sz="2" w:space="0" w:color="000000"/>
            </w:tcBorders>
            <w:shd w:val="clear" w:color="auto" w:fill="auto"/>
            <w:vAlign w:val="center"/>
          </w:tcPr>
          <w:p w:rsidR="00E93608" w:rsidRPr="00DC6B29" w:rsidRDefault="00E93608" w:rsidP="00DC6B29">
            <w:pPr>
              <w:spacing w:after="0" w:line="276" w:lineRule="auto"/>
              <w:rPr>
                <w:color w:val="000000"/>
                <w:sz w:val="18"/>
                <w:szCs w:val="18"/>
              </w:rPr>
            </w:pPr>
            <w:r w:rsidRPr="00DC6B29">
              <w:rPr>
                <w:color w:val="000000"/>
                <w:sz w:val="18"/>
                <w:szCs w:val="18"/>
              </w:rPr>
              <w:t>Temporarily non-arable land</w:t>
            </w:r>
          </w:p>
        </w:tc>
        <w:tc>
          <w:tcPr>
            <w:tcW w:w="1418" w:type="dxa"/>
            <w:tcBorders>
              <w:bottom w:val="double" w:sz="2" w:space="0" w:color="000000"/>
            </w:tcBorders>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555</w:t>
            </w:r>
          </w:p>
        </w:tc>
        <w:tc>
          <w:tcPr>
            <w:tcW w:w="1134" w:type="dxa"/>
            <w:tcBorders>
              <w:bottom w:val="double" w:sz="2" w:space="0" w:color="000000"/>
            </w:tcBorders>
            <w:shd w:val="clear" w:color="auto" w:fill="auto"/>
            <w:noWrap/>
            <w:vAlign w:val="center"/>
          </w:tcPr>
          <w:p w:rsidR="00E93608" w:rsidRPr="00DC6B29" w:rsidRDefault="00E93608" w:rsidP="00DC6B29">
            <w:pPr>
              <w:spacing w:after="0" w:line="276" w:lineRule="auto"/>
              <w:jc w:val="center"/>
              <w:rPr>
                <w:color w:val="000000"/>
                <w:sz w:val="18"/>
                <w:szCs w:val="18"/>
              </w:rPr>
            </w:pPr>
            <w:r w:rsidRPr="00DC6B29">
              <w:rPr>
                <w:color w:val="000000"/>
                <w:sz w:val="18"/>
                <w:szCs w:val="18"/>
              </w:rPr>
              <w:t>153</w:t>
            </w:r>
          </w:p>
        </w:tc>
        <w:tc>
          <w:tcPr>
            <w:tcW w:w="1134" w:type="dxa"/>
            <w:tcBorders>
              <w:bottom w:val="double" w:sz="2" w:space="0" w:color="000000"/>
            </w:tcBorders>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0,</w:t>
            </w:r>
            <w:r w:rsidR="00E93608" w:rsidRPr="00DC6B29">
              <w:rPr>
                <w:color w:val="000000"/>
                <w:sz w:val="18"/>
                <w:szCs w:val="18"/>
              </w:rPr>
              <w:t>0</w:t>
            </w:r>
          </w:p>
        </w:tc>
        <w:tc>
          <w:tcPr>
            <w:tcW w:w="1417" w:type="dxa"/>
            <w:tcBorders>
              <w:bottom w:val="double" w:sz="2" w:space="0" w:color="000000"/>
            </w:tcBorders>
            <w:shd w:val="clear" w:color="auto" w:fill="auto"/>
            <w:noWrap/>
            <w:vAlign w:val="center"/>
          </w:tcPr>
          <w:p w:rsidR="00E93608" w:rsidRPr="00DC6B29" w:rsidRDefault="007552FD" w:rsidP="00DC6B29">
            <w:pPr>
              <w:spacing w:after="0" w:line="276" w:lineRule="auto"/>
              <w:jc w:val="center"/>
              <w:rPr>
                <w:color w:val="000000"/>
                <w:sz w:val="18"/>
                <w:szCs w:val="18"/>
              </w:rPr>
            </w:pPr>
            <w:r w:rsidRPr="00DC6B29">
              <w:rPr>
                <w:color w:val="000000"/>
                <w:sz w:val="18"/>
                <w:szCs w:val="18"/>
              </w:rPr>
              <w:t>0,</w:t>
            </w:r>
            <w:r w:rsidR="00E93608" w:rsidRPr="00DC6B29">
              <w:rPr>
                <w:color w:val="000000"/>
                <w:sz w:val="18"/>
                <w:szCs w:val="18"/>
              </w:rPr>
              <w:t>27</w:t>
            </w:r>
          </w:p>
        </w:tc>
      </w:tr>
      <w:tr w:rsidR="007C1A19" w:rsidRPr="00DC6B29" w:rsidTr="00356E7C">
        <w:trPr>
          <w:trHeight w:val="187"/>
        </w:trPr>
        <w:tc>
          <w:tcPr>
            <w:tcW w:w="3559" w:type="dxa"/>
            <w:gridSpan w:val="2"/>
            <w:tcBorders>
              <w:top w:val="double" w:sz="2" w:space="0" w:color="000000"/>
              <w:bottom w:val="double" w:sz="2" w:space="0" w:color="000000"/>
            </w:tcBorders>
            <w:shd w:val="clear" w:color="auto" w:fill="E6E9F6"/>
            <w:vAlign w:val="center"/>
          </w:tcPr>
          <w:p w:rsidR="007C1A19" w:rsidRPr="00DC6B29" w:rsidRDefault="007C1A19" w:rsidP="00DC6B29">
            <w:pPr>
              <w:spacing w:after="0" w:line="276" w:lineRule="auto"/>
              <w:rPr>
                <w:b/>
                <w:color w:val="000000"/>
                <w:sz w:val="18"/>
                <w:szCs w:val="18"/>
              </w:rPr>
            </w:pPr>
            <w:r w:rsidRPr="00DC6B29">
              <w:rPr>
                <w:b/>
                <w:color w:val="000000"/>
                <w:sz w:val="18"/>
                <w:szCs w:val="18"/>
              </w:rPr>
              <w:t>Total </w:t>
            </w:r>
          </w:p>
        </w:tc>
        <w:tc>
          <w:tcPr>
            <w:tcW w:w="1418" w:type="dxa"/>
            <w:tcBorders>
              <w:top w:val="double" w:sz="2" w:space="0" w:color="000000"/>
              <w:bottom w:val="double" w:sz="2" w:space="0" w:color="000000"/>
            </w:tcBorders>
            <w:shd w:val="clear" w:color="auto" w:fill="E6E9F6"/>
            <w:noWrap/>
            <w:vAlign w:val="center"/>
          </w:tcPr>
          <w:p w:rsidR="007C1A19" w:rsidRPr="00DC6B29" w:rsidRDefault="007552FD" w:rsidP="00DC6B29">
            <w:pPr>
              <w:spacing w:after="0" w:line="276" w:lineRule="auto"/>
              <w:jc w:val="center"/>
              <w:rPr>
                <w:b/>
                <w:color w:val="000000"/>
                <w:sz w:val="18"/>
                <w:szCs w:val="18"/>
              </w:rPr>
            </w:pPr>
            <w:r w:rsidRPr="00DC6B29">
              <w:rPr>
                <w:b/>
                <w:color w:val="000000"/>
                <w:sz w:val="18"/>
                <w:szCs w:val="18"/>
              </w:rPr>
              <w:t xml:space="preserve">412 </w:t>
            </w:r>
            <w:r w:rsidR="007C1A19" w:rsidRPr="00DC6B29">
              <w:rPr>
                <w:b/>
                <w:color w:val="000000"/>
                <w:sz w:val="18"/>
                <w:szCs w:val="18"/>
              </w:rPr>
              <w:t>428</w:t>
            </w:r>
          </w:p>
        </w:tc>
        <w:tc>
          <w:tcPr>
            <w:tcW w:w="1134" w:type="dxa"/>
            <w:tcBorders>
              <w:top w:val="double" w:sz="2" w:space="0" w:color="000000"/>
              <w:bottom w:val="double" w:sz="2" w:space="0" w:color="000000"/>
            </w:tcBorders>
            <w:shd w:val="clear" w:color="auto" w:fill="E6E9F6"/>
            <w:noWrap/>
            <w:vAlign w:val="center"/>
          </w:tcPr>
          <w:p w:rsidR="007C1A19" w:rsidRPr="00DC6B29" w:rsidRDefault="007552FD" w:rsidP="00DC6B29">
            <w:pPr>
              <w:spacing w:after="0" w:line="276" w:lineRule="auto"/>
              <w:jc w:val="center"/>
              <w:rPr>
                <w:b/>
                <w:color w:val="000000"/>
                <w:sz w:val="18"/>
                <w:szCs w:val="18"/>
              </w:rPr>
            </w:pPr>
            <w:r w:rsidRPr="00DC6B29">
              <w:rPr>
                <w:b/>
                <w:color w:val="000000"/>
                <w:sz w:val="18"/>
                <w:szCs w:val="18"/>
              </w:rPr>
              <w:t xml:space="preserve">492 </w:t>
            </w:r>
            <w:r w:rsidR="007C1A19" w:rsidRPr="00DC6B29">
              <w:rPr>
                <w:b/>
                <w:color w:val="000000"/>
                <w:sz w:val="18"/>
                <w:szCs w:val="18"/>
              </w:rPr>
              <w:t>232</w:t>
            </w:r>
          </w:p>
        </w:tc>
        <w:tc>
          <w:tcPr>
            <w:tcW w:w="1134" w:type="dxa"/>
            <w:tcBorders>
              <w:top w:val="double" w:sz="2" w:space="0" w:color="000000"/>
              <w:bottom w:val="double" w:sz="2" w:space="0" w:color="000000"/>
            </w:tcBorders>
            <w:shd w:val="clear" w:color="auto" w:fill="E6E9F6"/>
            <w:noWrap/>
            <w:vAlign w:val="center"/>
          </w:tcPr>
          <w:p w:rsidR="007C1A19" w:rsidRPr="00DC6B29" w:rsidRDefault="007C1A19" w:rsidP="00DC6B29">
            <w:pPr>
              <w:spacing w:after="0" w:line="276" w:lineRule="auto"/>
              <w:jc w:val="center"/>
              <w:rPr>
                <w:b/>
                <w:color w:val="000000"/>
                <w:sz w:val="18"/>
                <w:szCs w:val="18"/>
              </w:rPr>
            </w:pPr>
            <w:r w:rsidRPr="00DC6B29">
              <w:rPr>
                <w:b/>
                <w:color w:val="000000"/>
                <w:sz w:val="18"/>
                <w:szCs w:val="18"/>
              </w:rPr>
              <w:t xml:space="preserve">100 </w:t>
            </w:r>
          </w:p>
        </w:tc>
        <w:tc>
          <w:tcPr>
            <w:tcW w:w="1417" w:type="dxa"/>
            <w:tcBorders>
              <w:top w:val="double" w:sz="2" w:space="0" w:color="000000"/>
              <w:bottom w:val="double" w:sz="2" w:space="0" w:color="000000"/>
            </w:tcBorders>
            <w:shd w:val="clear" w:color="auto" w:fill="E6E9F6"/>
            <w:noWrap/>
            <w:vAlign w:val="center"/>
          </w:tcPr>
          <w:p w:rsidR="007C1A19" w:rsidRPr="00DC6B29" w:rsidRDefault="007552FD" w:rsidP="00DC6B29">
            <w:pPr>
              <w:spacing w:after="0" w:line="276" w:lineRule="auto"/>
              <w:jc w:val="center"/>
              <w:rPr>
                <w:b/>
                <w:color w:val="000000"/>
                <w:sz w:val="18"/>
                <w:szCs w:val="18"/>
              </w:rPr>
            </w:pPr>
            <w:r w:rsidRPr="00DC6B29">
              <w:rPr>
                <w:b/>
                <w:color w:val="000000"/>
                <w:sz w:val="18"/>
                <w:szCs w:val="18"/>
              </w:rPr>
              <w:t>1,</w:t>
            </w:r>
            <w:r w:rsidR="007C1A19" w:rsidRPr="00DC6B29">
              <w:rPr>
                <w:b/>
                <w:color w:val="000000"/>
                <w:sz w:val="18"/>
                <w:szCs w:val="18"/>
              </w:rPr>
              <w:t>19</w:t>
            </w:r>
          </w:p>
        </w:tc>
      </w:tr>
    </w:tbl>
    <w:p w:rsidR="00E93608" w:rsidRPr="00C416E3" w:rsidRDefault="00E93608" w:rsidP="0061364B">
      <w:pPr>
        <w:spacing w:line="276" w:lineRule="auto"/>
        <w:rPr>
          <w:sz w:val="18"/>
          <w:szCs w:val="18"/>
          <w:lang w:val="en-US"/>
        </w:rPr>
      </w:pPr>
      <w:r w:rsidRPr="00CF7BF3">
        <w:rPr>
          <w:sz w:val="18"/>
          <w:szCs w:val="18"/>
          <w:lang w:val="mk-MK"/>
        </w:rPr>
        <w:t>Source:</w:t>
      </w:r>
      <w:r w:rsidR="00CF7BF3">
        <w:rPr>
          <w:sz w:val="18"/>
          <w:szCs w:val="18"/>
          <w:lang w:val="en-US"/>
        </w:rPr>
        <w:t xml:space="preserve"> </w:t>
      </w:r>
      <w:r w:rsidRPr="00CF7BF3">
        <w:rPr>
          <w:sz w:val="18"/>
          <w:szCs w:val="18"/>
          <w:lang w:val="mk-MK"/>
        </w:rPr>
        <w:t>LPIS</w:t>
      </w:r>
      <w:r w:rsidR="00370E32">
        <w:rPr>
          <w:sz w:val="18"/>
          <w:szCs w:val="18"/>
          <w:lang w:val="en-US"/>
        </w:rPr>
        <w:t xml:space="preserve"> 2012</w:t>
      </w:r>
      <w:r w:rsidRPr="00CF7BF3">
        <w:rPr>
          <w:sz w:val="18"/>
          <w:szCs w:val="18"/>
          <w:lang w:val="mk-MK"/>
        </w:rPr>
        <w:t xml:space="preserve"> </w:t>
      </w:r>
      <w:r w:rsidR="00CF7BF3">
        <w:rPr>
          <w:sz w:val="18"/>
          <w:szCs w:val="18"/>
          <w:lang w:val="en-US"/>
        </w:rPr>
        <w:t>(</w:t>
      </w:r>
      <w:r w:rsidR="00CF7BF3" w:rsidRPr="00CF7BF3">
        <w:rPr>
          <w:sz w:val="18"/>
          <w:szCs w:val="18"/>
          <w:lang w:val="mk-MK"/>
        </w:rPr>
        <w:t>MAFWE</w:t>
      </w:r>
      <w:r w:rsidR="00370E32">
        <w:rPr>
          <w:sz w:val="18"/>
          <w:szCs w:val="18"/>
          <w:lang w:val="en-US"/>
        </w:rPr>
        <w:t xml:space="preserve"> calculations </w:t>
      </w:r>
      <w:r w:rsidRPr="00CF7BF3">
        <w:rPr>
          <w:sz w:val="18"/>
          <w:szCs w:val="18"/>
          <w:lang w:val="mk-MK"/>
        </w:rPr>
        <w:t>201</w:t>
      </w:r>
      <w:r w:rsidR="00C416E3">
        <w:rPr>
          <w:sz w:val="18"/>
          <w:szCs w:val="18"/>
          <w:lang w:val="en-US"/>
        </w:rPr>
        <w:t>3</w:t>
      </w:r>
      <w:r w:rsidR="00370E32">
        <w:rPr>
          <w:sz w:val="18"/>
          <w:szCs w:val="18"/>
          <w:lang w:val="en-US"/>
        </w:rPr>
        <w:t>)</w:t>
      </w:r>
    </w:p>
    <w:p w:rsidR="0071427E" w:rsidRDefault="00CF7BF3" w:rsidP="0071427E">
      <w:pPr>
        <w:pStyle w:val="BodyText3"/>
        <w:spacing w:line="276" w:lineRule="auto"/>
        <w:rPr>
          <w:i/>
          <w:sz w:val="24"/>
          <w:szCs w:val="24"/>
          <w:lang w:eastAsia="en-US"/>
        </w:rPr>
      </w:pPr>
      <w:r>
        <w:rPr>
          <w:sz w:val="24"/>
          <w:szCs w:val="24"/>
          <w:lang w:eastAsia="en-US"/>
        </w:rPr>
        <w:t>The</w:t>
      </w:r>
      <w:r w:rsidRPr="00CF7BF3">
        <w:rPr>
          <w:sz w:val="24"/>
          <w:szCs w:val="24"/>
          <w:lang w:eastAsia="en-US"/>
        </w:rPr>
        <w:t xml:space="preserve"> parcel size statistics refer to physical blocks defined according to land use and limited by other physical boundaries in the area</w:t>
      </w:r>
      <w:r>
        <w:rPr>
          <w:sz w:val="24"/>
          <w:szCs w:val="24"/>
          <w:lang w:eastAsia="en-US"/>
        </w:rPr>
        <w:t xml:space="preserve">. </w:t>
      </w:r>
      <w:r w:rsidRPr="00395FA5">
        <w:rPr>
          <w:i/>
          <w:sz w:val="24"/>
          <w:szCs w:val="24"/>
          <w:lang w:eastAsia="en-US"/>
        </w:rPr>
        <w:t xml:space="preserve">The average parcel size is very small </w:t>
      </w:r>
      <w:r w:rsidR="00C416E3" w:rsidRPr="00395FA5">
        <w:rPr>
          <w:i/>
          <w:sz w:val="24"/>
          <w:szCs w:val="24"/>
          <w:lang w:eastAsia="en-US"/>
        </w:rPr>
        <w:t xml:space="preserve">(high frequency of parcels bellow 0,2ha) </w:t>
      </w:r>
      <w:r w:rsidRPr="00395FA5">
        <w:rPr>
          <w:i/>
          <w:sz w:val="24"/>
          <w:szCs w:val="24"/>
          <w:lang w:eastAsia="en-US"/>
        </w:rPr>
        <w:t xml:space="preserve">and with significant presence of borders in between or dispersed small plots of unorganized agricultural space. </w:t>
      </w:r>
      <w:r w:rsidR="00395FA5" w:rsidRPr="00395FA5">
        <w:rPr>
          <w:i/>
          <w:sz w:val="24"/>
          <w:szCs w:val="24"/>
          <w:lang w:eastAsia="en-US"/>
        </w:rPr>
        <w:t>Agriculture roads are absent or unorganised in between small parcels.</w:t>
      </w:r>
    </w:p>
    <w:p w:rsidR="00D91E7D" w:rsidRPr="00D91E7D" w:rsidRDefault="00D91E7D" w:rsidP="0061364B">
      <w:pPr>
        <w:spacing w:before="120" w:line="276" w:lineRule="auto"/>
        <w:rPr>
          <w:sz w:val="24"/>
          <w:szCs w:val="24"/>
        </w:rPr>
      </w:pPr>
      <w:r w:rsidRPr="00DD676B">
        <w:rPr>
          <w:i/>
          <w:sz w:val="24"/>
          <w:szCs w:val="24"/>
        </w:rPr>
        <w:t xml:space="preserve">Agricultural holdings are organising their production on many parcels, estimated to 5 land parcels per holding. </w:t>
      </w:r>
      <w:r w:rsidR="00291603">
        <w:rPr>
          <w:sz w:val="24"/>
          <w:szCs w:val="24"/>
        </w:rPr>
        <w:t>According to</w:t>
      </w:r>
      <w:r>
        <w:rPr>
          <w:sz w:val="24"/>
          <w:szCs w:val="24"/>
        </w:rPr>
        <w:t xml:space="preserve"> MAFWE survey, most of the individual agriculture holdings </w:t>
      </w:r>
      <w:r w:rsidRPr="00D91E7D">
        <w:rPr>
          <w:sz w:val="24"/>
          <w:szCs w:val="24"/>
        </w:rPr>
        <w:t>organis</w:t>
      </w:r>
      <w:r>
        <w:rPr>
          <w:sz w:val="24"/>
          <w:szCs w:val="24"/>
        </w:rPr>
        <w:t>e</w:t>
      </w:r>
      <w:r w:rsidRPr="00D91E7D">
        <w:rPr>
          <w:sz w:val="24"/>
          <w:szCs w:val="24"/>
        </w:rPr>
        <w:t xml:space="preserve"> their production on 7</w:t>
      </w:r>
      <w:r w:rsidRPr="00083CFA">
        <w:rPr>
          <w:b/>
          <w:sz w:val="24"/>
          <w:szCs w:val="24"/>
        </w:rPr>
        <w:t>-</w:t>
      </w:r>
      <w:r w:rsidRPr="00D91E7D">
        <w:rPr>
          <w:sz w:val="24"/>
          <w:szCs w:val="24"/>
        </w:rPr>
        <w:t>10 parcels. The average siz</w:t>
      </w:r>
      <w:r w:rsidR="00C30029">
        <w:rPr>
          <w:sz w:val="24"/>
          <w:szCs w:val="24"/>
        </w:rPr>
        <w:t>e of these parcels is between 0,</w:t>
      </w:r>
      <w:r w:rsidRPr="00D91E7D">
        <w:rPr>
          <w:sz w:val="24"/>
          <w:szCs w:val="24"/>
        </w:rPr>
        <w:t>25</w:t>
      </w:r>
      <w:r w:rsidR="00083CFA" w:rsidRPr="00083CFA">
        <w:rPr>
          <w:sz w:val="24"/>
          <w:szCs w:val="24"/>
        </w:rPr>
        <w:t xml:space="preserve"> </w:t>
      </w:r>
      <w:r w:rsidR="00083CFA" w:rsidRPr="00D91E7D">
        <w:rPr>
          <w:sz w:val="24"/>
          <w:szCs w:val="24"/>
        </w:rPr>
        <w:t xml:space="preserve">ha </w:t>
      </w:r>
      <w:r w:rsidR="00C30029">
        <w:rPr>
          <w:b/>
          <w:sz w:val="24"/>
          <w:szCs w:val="24"/>
        </w:rPr>
        <w:t>–</w:t>
      </w:r>
      <w:r w:rsidR="00083CFA">
        <w:rPr>
          <w:sz w:val="24"/>
          <w:szCs w:val="24"/>
        </w:rPr>
        <w:t xml:space="preserve"> </w:t>
      </w:r>
      <w:r w:rsidR="00C30029">
        <w:rPr>
          <w:sz w:val="24"/>
          <w:szCs w:val="24"/>
        </w:rPr>
        <w:t>0,</w:t>
      </w:r>
      <w:r w:rsidRPr="00D91E7D">
        <w:rPr>
          <w:sz w:val="24"/>
          <w:szCs w:val="24"/>
        </w:rPr>
        <w:t xml:space="preserve">6 ha. Most of </w:t>
      </w:r>
      <w:r>
        <w:rPr>
          <w:sz w:val="24"/>
          <w:szCs w:val="24"/>
        </w:rPr>
        <w:t xml:space="preserve">the parcels are at </w:t>
      </w:r>
      <w:r w:rsidRPr="00D91E7D">
        <w:rPr>
          <w:sz w:val="24"/>
          <w:szCs w:val="24"/>
        </w:rPr>
        <w:t xml:space="preserve">distance </w:t>
      </w:r>
      <w:r>
        <w:rPr>
          <w:sz w:val="24"/>
          <w:szCs w:val="24"/>
        </w:rPr>
        <w:t xml:space="preserve">between each other from </w:t>
      </w:r>
      <w:r w:rsidRPr="00D91E7D">
        <w:rPr>
          <w:sz w:val="24"/>
          <w:szCs w:val="24"/>
        </w:rPr>
        <w:t>500</w:t>
      </w:r>
      <w:r w:rsidR="00083CFA">
        <w:rPr>
          <w:sz w:val="24"/>
          <w:szCs w:val="24"/>
        </w:rPr>
        <w:t xml:space="preserve"> </w:t>
      </w:r>
      <w:r w:rsidRPr="00D91E7D">
        <w:rPr>
          <w:sz w:val="24"/>
          <w:szCs w:val="24"/>
        </w:rPr>
        <w:t>m</w:t>
      </w:r>
      <w:r w:rsidR="00083CFA">
        <w:rPr>
          <w:sz w:val="24"/>
          <w:szCs w:val="24"/>
        </w:rPr>
        <w:t xml:space="preserve"> </w:t>
      </w:r>
      <w:r w:rsidRPr="00083CFA">
        <w:rPr>
          <w:b/>
          <w:sz w:val="24"/>
          <w:szCs w:val="24"/>
        </w:rPr>
        <w:t>-</w:t>
      </w:r>
      <w:r w:rsidR="00083CFA">
        <w:rPr>
          <w:sz w:val="24"/>
          <w:szCs w:val="24"/>
        </w:rPr>
        <w:t xml:space="preserve"> </w:t>
      </w:r>
      <w:r w:rsidRPr="00D91E7D">
        <w:rPr>
          <w:sz w:val="24"/>
          <w:szCs w:val="24"/>
        </w:rPr>
        <w:t>2</w:t>
      </w:r>
      <w:r w:rsidR="00083CFA">
        <w:rPr>
          <w:sz w:val="24"/>
          <w:szCs w:val="24"/>
        </w:rPr>
        <w:t xml:space="preserve"> </w:t>
      </w:r>
      <w:r w:rsidRPr="00D91E7D">
        <w:rPr>
          <w:sz w:val="24"/>
          <w:szCs w:val="24"/>
        </w:rPr>
        <w:t xml:space="preserve">km, and very often in various cadastral municipalities (approx. 20% of the parcels), hence making their cultivation largely expensive and </w:t>
      </w:r>
      <w:r>
        <w:rPr>
          <w:sz w:val="24"/>
          <w:szCs w:val="24"/>
        </w:rPr>
        <w:t>inefficient</w:t>
      </w:r>
      <w:r w:rsidRPr="00D91E7D">
        <w:rPr>
          <w:sz w:val="24"/>
          <w:szCs w:val="24"/>
        </w:rPr>
        <w:t xml:space="preserve">. The shape of the agricultural parcels is mostly irregular, usually narrow and long, which has an </w:t>
      </w:r>
      <w:r w:rsidR="00A53B80" w:rsidRPr="00D91E7D">
        <w:rPr>
          <w:sz w:val="24"/>
          <w:szCs w:val="24"/>
        </w:rPr>
        <w:t>unfavourable</w:t>
      </w:r>
      <w:r w:rsidRPr="00D91E7D">
        <w:rPr>
          <w:sz w:val="24"/>
          <w:szCs w:val="24"/>
        </w:rPr>
        <w:t xml:space="preserve"> impact on the agricultural activities and use of adequate and contemporary production technologies and machinery. </w:t>
      </w:r>
    </w:p>
    <w:p w:rsidR="00D91E7D" w:rsidRPr="00083CFA" w:rsidRDefault="00D91E7D" w:rsidP="0061364B">
      <w:pPr>
        <w:spacing w:before="120" w:line="276" w:lineRule="auto"/>
        <w:rPr>
          <w:i/>
          <w:sz w:val="24"/>
          <w:szCs w:val="24"/>
        </w:rPr>
      </w:pPr>
      <w:r w:rsidRPr="00D91E7D">
        <w:rPr>
          <w:sz w:val="24"/>
          <w:szCs w:val="24"/>
        </w:rPr>
        <w:t xml:space="preserve">According to the 1998 </w:t>
      </w:r>
      <w:r>
        <w:rPr>
          <w:sz w:val="24"/>
          <w:szCs w:val="24"/>
        </w:rPr>
        <w:t>Cadastral registry</w:t>
      </w:r>
      <w:r w:rsidR="00083CFA">
        <w:rPr>
          <w:sz w:val="24"/>
          <w:szCs w:val="24"/>
        </w:rPr>
        <w:t xml:space="preserve">, the total area of 2 464 </w:t>
      </w:r>
      <w:r w:rsidRPr="00D91E7D">
        <w:rPr>
          <w:sz w:val="24"/>
          <w:szCs w:val="24"/>
        </w:rPr>
        <w:t xml:space="preserve">876 hectares in the </w:t>
      </w:r>
      <w:r>
        <w:rPr>
          <w:sz w:val="24"/>
          <w:szCs w:val="24"/>
        </w:rPr>
        <w:t>country</w:t>
      </w:r>
      <w:r w:rsidRPr="00D91E7D">
        <w:rPr>
          <w:sz w:val="24"/>
          <w:szCs w:val="24"/>
        </w:rPr>
        <w:t xml:space="preserve"> </w:t>
      </w:r>
      <w:r>
        <w:rPr>
          <w:sz w:val="24"/>
          <w:szCs w:val="24"/>
        </w:rPr>
        <w:t>is divided into</w:t>
      </w:r>
      <w:r w:rsidR="00083CFA">
        <w:rPr>
          <w:sz w:val="24"/>
          <w:szCs w:val="24"/>
        </w:rPr>
        <w:t xml:space="preserve"> 4 </w:t>
      </w:r>
      <w:r w:rsidRPr="00D91E7D">
        <w:rPr>
          <w:sz w:val="24"/>
          <w:szCs w:val="24"/>
        </w:rPr>
        <w:t>572</w:t>
      </w:r>
      <w:r w:rsidR="00083CFA">
        <w:rPr>
          <w:sz w:val="24"/>
          <w:szCs w:val="24"/>
        </w:rPr>
        <w:t xml:space="preserve"> </w:t>
      </w:r>
      <w:r w:rsidRPr="00D91E7D">
        <w:rPr>
          <w:sz w:val="24"/>
          <w:szCs w:val="24"/>
        </w:rPr>
        <w:t xml:space="preserve">129 </w:t>
      </w:r>
      <w:r w:rsidR="00A53B80" w:rsidRPr="00D91E7D">
        <w:rPr>
          <w:sz w:val="24"/>
          <w:szCs w:val="24"/>
        </w:rPr>
        <w:t>cadastre</w:t>
      </w:r>
      <w:r w:rsidRPr="00D91E7D">
        <w:rPr>
          <w:sz w:val="24"/>
          <w:szCs w:val="24"/>
        </w:rPr>
        <w:t xml:space="preserve"> parcels. The average s</w:t>
      </w:r>
      <w:r w:rsidR="00AC7532">
        <w:rPr>
          <w:sz w:val="24"/>
          <w:szCs w:val="24"/>
        </w:rPr>
        <w:t>ize of arable land parcels is 0,26 hectares, whereby 0,</w:t>
      </w:r>
      <w:r w:rsidRPr="00D91E7D">
        <w:rPr>
          <w:sz w:val="24"/>
          <w:szCs w:val="24"/>
        </w:rPr>
        <w:t>2 hectares is the average size o</w:t>
      </w:r>
      <w:r w:rsidR="00AC7532">
        <w:rPr>
          <w:sz w:val="24"/>
          <w:szCs w:val="24"/>
        </w:rPr>
        <w:t>f privately owned parcels and 0,</w:t>
      </w:r>
      <w:r w:rsidRPr="00D91E7D">
        <w:rPr>
          <w:sz w:val="24"/>
          <w:szCs w:val="24"/>
        </w:rPr>
        <w:t>53 hectares is the average size of state</w:t>
      </w:r>
      <w:r w:rsidR="00083CFA" w:rsidRPr="00083CFA">
        <w:rPr>
          <w:b/>
          <w:sz w:val="24"/>
          <w:szCs w:val="24"/>
        </w:rPr>
        <w:t>-</w:t>
      </w:r>
      <w:r w:rsidRPr="00D91E7D">
        <w:rPr>
          <w:sz w:val="24"/>
          <w:szCs w:val="24"/>
        </w:rPr>
        <w:t xml:space="preserve">owned parcels. </w:t>
      </w:r>
    </w:p>
    <w:p w:rsidR="001E4DDC" w:rsidRDefault="0009798B" w:rsidP="0061364B">
      <w:pPr>
        <w:spacing w:before="120" w:line="276" w:lineRule="auto"/>
        <w:rPr>
          <w:sz w:val="24"/>
          <w:szCs w:val="24"/>
          <w:lang w:val="en-US"/>
        </w:rPr>
      </w:pPr>
      <w:r>
        <w:rPr>
          <w:sz w:val="24"/>
          <w:szCs w:val="24"/>
          <w:lang w:val="en-US"/>
        </w:rPr>
        <w:t>In order to address this structural impediment to development of agriculture, in</w:t>
      </w:r>
      <w:r w:rsidR="001E4DDC" w:rsidRPr="0009798B">
        <w:rPr>
          <w:sz w:val="24"/>
          <w:szCs w:val="24"/>
          <w:lang w:val="en-US"/>
        </w:rPr>
        <w:t xml:space="preserve"> 2013 Strategy for Land consolidation</w:t>
      </w:r>
      <w:r>
        <w:rPr>
          <w:sz w:val="24"/>
          <w:szCs w:val="24"/>
          <w:lang w:val="en-US"/>
        </w:rPr>
        <w:t xml:space="preserve"> was adopted following by </w:t>
      </w:r>
      <w:r w:rsidR="001E4DDC" w:rsidRPr="0009798B">
        <w:rPr>
          <w:sz w:val="24"/>
          <w:szCs w:val="24"/>
          <w:lang w:val="en-US"/>
        </w:rPr>
        <w:t xml:space="preserve">legal act </w:t>
      </w:r>
      <w:r w:rsidR="00083CFA">
        <w:rPr>
          <w:sz w:val="24"/>
          <w:szCs w:val="24"/>
          <w:lang w:val="en-US"/>
        </w:rPr>
        <w:t xml:space="preserve">Law </w:t>
      </w:r>
      <w:r w:rsidR="001E4DDC" w:rsidRPr="0009798B">
        <w:rPr>
          <w:sz w:val="24"/>
          <w:szCs w:val="24"/>
          <w:lang w:val="en-US"/>
        </w:rPr>
        <w:t xml:space="preserve">for Land Consolidation. The implementation of the foreseen actions are planned to take place in the forthcoming period. </w:t>
      </w:r>
    </w:p>
    <w:p w:rsidR="00C30029" w:rsidRDefault="00C30029" w:rsidP="00C30029">
      <w:pPr>
        <w:spacing w:before="120" w:line="276" w:lineRule="auto"/>
        <w:rPr>
          <w:i/>
          <w:sz w:val="24"/>
          <w:szCs w:val="24"/>
          <w:lang w:val="en-US"/>
        </w:rPr>
      </w:pPr>
      <w:r w:rsidRPr="00C30029">
        <w:rPr>
          <w:i/>
          <w:sz w:val="24"/>
          <w:szCs w:val="24"/>
          <w:lang w:val="en-US"/>
        </w:rPr>
        <w:t>Other structural challenges in the sector include high levels of short-term land rental and low levels of land mobility and land sales as well as lack of information on land market and land availability.</w:t>
      </w:r>
    </w:p>
    <w:p w:rsidR="00F77EE2" w:rsidRPr="00885F17" w:rsidRDefault="00F77EE2" w:rsidP="00872520">
      <w:pPr>
        <w:pStyle w:val="Heading2"/>
        <w:spacing w:after="120" w:line="276" w:lineRule="auto"/>
        <w:rPr>
          <w:color w:val="C00000"/>
        </w:rPr>
      </w:pPr>
      <w:bookmarkStart w:id="32" w:name="_Toc371428517"/>
      <w:bookmarkStart w:id="33" w:name="_Toc405373673"/>
      <w:r w:rsidRPr="00885F17">
        <w:rPr>
          <w:color w:val="C00000"/>
        </w:rPr>
        <w:t>3.2. Performance of the agricultural, forestry and food sectors</w:t>
      </w:r>
      <w:bookmarkEnd w:id="32"/>
      <w:r w:rsidR="003C14C4" w:rsidRPr="00885F17">
        <w:rPr>
          <w:rStyle w:val="FootnoteReference"/>
          <w:color w:val="C00000"/>
        </w:rPr>
        <w:footnoteReference w:id="12"/>
      </w:r>
      <w:bookmarkEnd w:id="33"/>
    </w:p>
    <w:p w:rsidR="00F77EE2" w:rsidRPr="00872520" w:rsidRDefault="00F77EE2" w:rsidP="0016484C">
      <w:pPr>
        <w:pStyle w:val="Heading30"/>
        <w:tabs>
          <w:tab w:val="left" w:pos="0"/>
        </w:tabs>
        <w:spacing w:before="120" w:line="276" w:lineRule="auto"/>
        <w:rPr>
          <w:rFonts w:asciiTheme="majorHAnsi" w:hAnsiTheme="majorHAnsi" w:cs="Times New Roman"/>
        </w:rPr>
      </w:pPr>
      <w:bookmarkStart w:id="34" w:name="_Toc405373674"/>
      <w:bookmarkStart w:id="35" w:name="_Toc371428516"/>
      <w:r w:rsidRPr="00872520">
        <w:rPr>
          <w:rFonts w:asciiTheme="majorHAnsi" w:hAnsiTheme="majorHAnsi" w:cs="Times New Roman"/>
        </w:rPr>
        <w:t xml:space="preserve">3.2.1 Competitiveness of Agriculture </w:t>
      </w:r>
      <w:r w:rsidR="0009798B" w:rsidRPr="00872520">
        <w:rPr>
          <w:rFonts w:asciiTheme="majorHAnsi" w:hAnsiTheme="majorHAnsi" w:cs="Times New Roman"/>
        </w:rPr>
        <w:t xml:space="preserve">and </w:t>
      </w:r>
      <w:r w:rsidR="009B1F8C" w:rsidRPr="00872520">
        <w:rPr>
          <w:rFonts w:asciiTheme="majorHAnsi" w:hAnsiTheme="majorHAnsi" w:cs="Times New Roman"/>
        </w:rPr>
        <w:t>Food Processing</w:t>
      </w:r>
      <w:bookmarkEnd w:id="34"/>
    </w:p>
    <w:p w:rsidR="008E64B4" w:rsidRPr="007E71A3" w:rsidRDefault="008E64B4" w:rsidP="008E64B4">
      <w:pPr>
        <w:spacing w:before="120" w:line="276" w:lineRule="auto"/>
        <w:outlineLvl w:val="3"/>
        <w:rPr>
          <w:b/>
          <w:sz w:val="24"/>
          <w:szCs w:val="24"/>
        </w:rPr>
      </w:pPr>
      <w:r>
        <w:rPr>
          <w:b/>
          <w:sz w:val="24"/>
          <w:szCs w:val="24"/>
        </w:rPr>
        <w:t>Agri</w:t>
      </w:r>
      <w:r w:rsidR="00457222">
        <w:rPr>
          <w:b/>
          <w:sz w:val="24"/>
          <w:szCs w:val="24"/>
        </w:rPr>
        <w:t>-food</w:t>
      </w:r>
      <w:r>
        <w:rPr>
          <w:b/>
          <w:sz w:val="24"/>
          <w:szCs w:val="24"/>
        </w:rPr>
        <w:t xml:space="preserve"> Economic Development</w:t>
      </w:r>
    </w:p>
    <w:p w:rsidR="005C303F" w:rsidRDefault="005C303F" w:rsidP="0061364B">
      <w:pPr>
        <w:spacing w:line="276" w:lineRule="auto"/>
        <w:rPr>
          <w:sz w:val="24"/>
          <w:szCs w:val="24"/>
        </w:rPr>
      </w:pPr>
      <w:r w:rsidRPr="0009798B">
        <w:rPr>
          <w:sz w:val="24"/>
          <w:szCs w:val="24"/>
        </w:rPr>
        <w:t xml:space="preserve">Agriculture </w:t>
      </w:r>
      <w:r w:rsidR="00812C3F">
        <w:rPr>
          <w:sz w:val="24"/>
          <w:szCs w:val="24"/>
        </w:rPr>
        <w:t>GDP share is around 9% in the period 2008-2012</w:t>
      </w:r>
      <w:r w:rsidR="005D5B80">
        <w:rPr>
          <w:sz w:val="24"/>
          <w:szCs w:val="24"/>
        </w:rPr>
        <w:t xml:space="preserve"> </w:t>
      </w:r>
      <w:r w:rsidR="008B6874">
        <w:rPr>
          <w:sz w:val="24"/>
          <w:szCs w:val="24"/>
        </w:rPr>
        <w:t>(compared to the 1,</w:t>
      </w:r>
      <w:r w:rsidR="005D5B80" w:rsidRPr="0009798B">
        <w:rPr>
          <w:sz w:val="24"/>
          <w:szCs w:val="24"/>
        </w:rPr>
        <w:t>7% in the EU</w:t>
      </w:r>
      <w:r w:rsidR="0086140F">
        <w:rPr>
          <w:sz w:val="24"/>
          <w:szCs w:val="24"/>
        </w:rPr>
        <w:t xml:space="preserve"> </w:t>
      </w:r>
      <w:r w:rsidR="005D5B80" w:rsidRPr="0009798B">
        <w:rPr>
          <w:sz w:val="24"/>
          <w:szCs w:val="24"/>
        </w:rPr>
        <w:t>27)</w:t>
      </w:r>
      <w:r w:rsidR="00812C3F">
        <w:rPr>
          <w:sz w:val="24"/>
          <w:szCs w:val="24"/>
        </w:rPr>
        <w:t>. The share of the food processing industry including beverages and tobacco in GDP ranges between 3</w:t>
      </w:r>
      <w:r w:rsidR="00A314D8">
        <w:rPr>
          <w:sz w:val="24"/>
          <w:szCs w:val="24"/>
        </w:rPr>
        <w:t xml:space="preserve">% </w:t>
      </w:r>
      <w:r w:rsidR="00812C3F">
        <w:rPr>
          <w:sz w:val="24"/>
          <w:szCs w:val="24"/>
        </w:rPr>
        <w:t>-</w:t>
      </w:r>
      <w:r w:rsidR="00A314D8">
        <w:rPr>
          <w:sz w:val="24"/>
          <w:szCs w:val="24"/>
        </w:rPr>
        <w:t xml:space="preserve"> </w:t>
      </w:r>
      <w:r w:rsidR="00812C3F">
        <w:rPr>
          <w:sz w:val="24"/>
          <w:szCs w:val="24"/>
        </w:rPr>
        <w:t>4%. Thus agro-</w:t>
      </w:r>
      <w:r w:rsidR="00A314D8">
        <w:rPr>
          <w:sz w:val="24"/>
          <w:szCs w:val="24"/>
        </w:rPr>
        <w:t xml:space="preserve">food </w:t>
      </w:r>
      <w:r w:rsidR="00812C3F">
        <w:rPr>
          <w:sz w:val="24"/>
          <w:szCs w:val="24"/>
        </w:rPr>
        <w:t>sector is still being one of the bigger contri</w:t>
      </w:r>
      <w:r w:rsidR="005D5B80">
        <w:rPr>
          <w:sz w:val="24"/>
          <w:szCs w:val="24"/>
        </w:rPr>
        <w:t>butors to the national economy</w:t>
      </w:r>
      <w:r w:rsidR="00A314D8">
        <w:rPr>
          <w:sz w:val="24"/>
          <w:szCs w:val="24"/>
        </w:rPr>
        <w:t xml:space="preserve"> accounting for up</w:t>
      </w:r>
      <w:r w:rsidR="0071427E">
        <w:rPr>
          <w:sz w:val="24"/>
          <w:szCs w:val="24"/>
        </w:rPr>
        <w:t xml:space="preserve"> </w:t>
      </w:r>
      <w:r w:rsidR="00A314D8">
        <w:rPr>
          <w:sz w:val="24"/>
          <w:szCs w:val="24"/>
        </w:rPr>
        <w:t>to 13% in the GDP</w:t>
      </w:r>
      <w:r w:rsidR="005D5B80">
        <w:rPr>
          <w:sz w:val="24"/>
          <w:szCs w:val="24"/>
        </w:rPr>
        <w:t>.</w:t>
      </w:r>
      <w:r w:rsidR="00DE45A9">
        <w:rPr>
          <w:sz w:val="24"/>
          <w:szCs w:val="24"/>
        </w:rPr>
        <w:t xml:space="preserve"> </w:t>
      </w:r>
    </w:p>
    <w:p w:rsidR="0009798B" w:rsidRPr="00885F17" w:rsidRDefault="0009798B" w:rsidP="00885F17">
      <w:pPr>
        <w:pStyle w:val="Caption"/>
        <w:spacing w:line="276" w:lineRule="auto"/>
        <w:rPr>
          <w:rFonts w:ascii="Times New Roman Bold" w:hAnsi="Times New Roman Bold"/>
          <w:color w:val="C00000"/>
          <w:sz w:val="24"/>
          <w:szCs w:val="24"/>
        </w:rPr>
      </w:pPr>
      <w:bookmarkStart w:id="36" w:name="_Toc405373925"/>
      <w:r w:rsidRPr="00885F17">
        <w:rPr>
          <w:rFonts w:ascii="Times New Roman Bold" w:hAnsi="Times New Roman Bold"/>
          <w:color w:val="C00000"/>
          <w:sz w:val="24"/>
          <w:szCs w:val="24"/>
        </w:rPr>
        <w:t xml:space="preserve">Table </w:t>
      </w:r>
      <w:r w:rsidR="00AC0996" w:rsidRPr="00885F17">
        <w:rPr>
          <w:rFonts w:ascii="Times New Roman Bold" w:hAnsi="Times New Roman Bold"/>
          <w:color w:val="C00000"/>
          <w:sz w:val="24"/>
          <w:szCs w:val="24"/>
        </w:rPr>
        <w:fldChar w:fldCharType="begin"/>
      </w:r>
      <w:r w:rsidRPr="00885F17">
        <w:rPr>
          <w:rFonts w:ascii="Times New Roman Bold" w:hAnsi="Times New Roman Bold"/>
          <w:color w:val="C00000"/>
          <w:sz w:val="24"/>
          <w:szCs w:val="24"/>
        </w:rPr>
        <w:instrText xml:space="preserve"> SEQ Table \* ARABIC </w:instrText>
      </w:r>
      <w:r w:rsidR="00AC0996" w:rsidRPr="00885F17">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13</w:t>
      </w:r>
      <w:r w:rsidR="00AC0996" w:rsidRPr="00885F17">
        <w:rPr>
          <w:rFonts w:ascii="Times New Roman Bold" w:hAnsi="Times New Roman Bold"/>
          <w:color w:val="C00000"/>
          <w:sz w:val="24"/>
          <w:szCs w:val="24"/>
        </w:rPr>
        <w:fldChar w:fldCharType="end"/>
      </w:r>
      <w:r w:rsidRPr="00885F17">
        <w:rPr>
          <w:rFonts w:ascii="Times New Roman Bold" w:hAnsi="Times New Roman Bold"/>
          <w:color w:val="C00000"/>
          <w:sz w:val="24"/>
          <w:szCs w:val="24"/>
        </w:rPr>
        <w:t xml:space="preserve">: Agriculture </w:t>
      </w:r>
      <w:r w:rsidR="00D95294" w:rsidRPr="00885F17">
        <w:rPr>
          <w:rFonts w:ascii="Times New Roman Bold" w:hAnsi="Times New Roman Bold"/>
          <w:color w:val="C00000"/>
          <w:sz w:val="24"/>
          <w:szCs w:val="24"/>
        </w:rPr>
        <w:t xml:space="preserve">and food processing economic </w:t>
      </w:r>
      <w:r w:rsidRPr="00885F17">
        <w:rPr>
          <w:rFonts w:ascii="Times New Roman Bold" w:hAnsi="Times New Roman Bold"/>
          <w:color w:val="C00000"/>
          <w:sz w:val="24"/>
          <w:szCs w:val="24"/>
        </w:rPr>
        <w:t>development</w:t>
      </w:r>
      <w:r w:rsidR="00885F17">
        <w:rPr>
          <w:rFonts w:ascii="Times New Roman Bold" w:hAnsi="Times New Roman Bold"/>
          <w:color w:val="C00000"/>
          <w:sz w:val="24"/>
          <w:szCs w:val="24"/>
        </w:rPr>
        <w:t xml:space="preserve"> indicators</w:t>
      </w:r>
      <w:bookmarkEnd w:id="36"/>
      <w:r w:rsidRPr="00885F17">
        <w:rPr>
          <w:rFonts w:ascii="Times New Roman Bold" w:hAnsi="Times New Roman Bold"/>
          <w:color w:val="C00000"/>
          <w:sz w:val="24"/>
          <w:szCs w:val="24"/>
        </w:rPr>
        <w:t xml:space="preserve"> </w:t>
      </w:r>
    </w:p>
    <w:tbl>
      <w:tblPr>
        <w:tblW w:w="8662" w:type="dxa"/>
        <w:tblInd w:w="93" w:type="dxa"/>
        <w:tblLayout w:type="fixed"/>
        <w:tblLook w:val="04A0" w:firstRow="1" w:lastRow="0" w:firstColumn="1" w:lastColumn="0" w:noHBand="0" w:noVBand="1"/>
      </w:tblPr>
      <w:tblGrid>
        <w:gridCol w:w="2992"/>
        <w:gridCol w:w="992"/>
        <w:gridCol w:w="992"/>
        <w:gridCol w:w="851"/>
        <w:gridCol w:w="850"/>
        <w:gridCol w:w="993"/>
        <w:gridCol w:w="992"/>
      </w:tblGrid>
      <w:tr w:rsidR="00527AF6" w:rsidRPr="0011407F" w:rsidTr="00A314D8">
        <w:trPr>
          <w:trHeight w:val="345"/>
        </w:trPr>
        <w:tc>
          <w:tcPr>
            <w:tcW w:w="2992" w:type="dxa"/>
            <w:tcBorders>
              <w:top w:val="double" w:sz="6" w:space="0" w:color="auto"/>
              <w:left w:val="single" w:sz="8" w:space="0" w:color="auto"/>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p>
        </w:tc>
        <w:tc>
          <w:tcPr>
            <w:tcW w:w="992" w:type="dxa"/>
            <w:tcBorders>
              <w:top w:val="double" w:sz="6" w:space="0" w:color="auto"/>
              <w:left w:val="nil"/>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r w:rsidRPr="00D95294">
              <w:rPr>
                <w:b/>
                <w:color w:val="000000"/>
                <w:sz w:val="18"/>
                <w:szCs w:val="18"/>
                <w:lang w:eastAsia="mk-MK"/>
              </w:rPr>
              <w:t>2008</w:t>
            </w:r>
          </w:p>
        </w:tc>
        <w:tc>
          <w:tcPr>
            <w:tcW w:w="992" w:type="dxa"/>
            <w:tcBorders>
              <w:top w:val="double" w:sz="6" w:space="0" w:color="auto"/>
              <w:left w:val="nil"/>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r w:rsidRPr="00D95294">
              <w:rPr>
                <w:b/>
                <w:color w:val="000000"/>
                <w:sz w:val="18"/>
                <w:szCs w:val="18"/>
                <w:lang w:eastAsia="mk-MK"/>
              </w:rPr>
              <w:t>2009</w:t>
            </w:r>
          </w:p>
        </w:tc>
        <w:tc>
          <w:tcPr>
            <w:tcW w:w="851" w:type="dxa"/>
            <w:tcBorders>
              <w:top w:val="double" w:sz="6" w:space="0" w:color="auto"/>
              <w:left w:val="nil"/>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r w:rsidRPr="00D95294">
              <w:rPr>
                <w:b/>
                <w:color w:val="000000"/>
                <w:sz w:val="18"/>
                <w:szCs w:val="18"/>
                <w:lang w:eastAsia="mk-MK"/>
              </w:rPr>
              <w:t>2010</w:t>
            </w:r>
          </w:p>
        </w:tc>
        <w:tc>
          <w:tcPr>
            <w:tcW w:w="850" w:type="dxa"/>
            <w:tcBorders>
              <w:top w:val="double" w:sz="6" w:space="0" w:color="auto"/>
              <w:left w:val="nil"/>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r w:rsidRPr="00D95294">
              <w:rPr>
                <w:b/>
                <w:color w:val="000000"/>
                <w:sz w:val="18"/>
                <w:szCs w:val="18"/>
                <w:lang w:eastAsia="mk-MK"/>
              </w:rPr>
              <w:t>2011</w:t>
            </w:r>
          </w:p>
        </w:tc>
        <w:tc>
          <w:tcPr>
            <w:tcW w:w="993" w:type="dxa"/>
            <w:tcBorders>
              <w:top w:val="double" w:sz="6" w:space="0" w:color="auto"/>
              <w:left w:val="nil"/>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r w:rsidRPr="00D95294">
              <w:rPr>
                <w:b/>
                <w:color w:val="000000"/>
                <w:sz w:val="18"/>
                <w:szCs w:val="18"/>
                <w:lang w:eastAsia="mk-MK"/>
              </w:rPr>
              <w:t>2012</w:t>
            </w:r>
          </w:p>
        </w:tc>
        <w:tc>
          <w:tcPr>
            <w:tcW w:w="992" w:type="dxa"/>
            <w:tcBorders>
              <w:top w:val="double" w:sz="6" w:space="0" w:color="auto"/>
              <w:left w:val="nil"/>
              <w:bottom w:val="double" w:sz="6" w:space="0" w:color="auto"/>
              <w:right w:val="single" w:sz="8" w:space="0" w:color="auto"/>
            </w:tcBorders>
            <w:shd w:val="clear" w:color="000000" w:fill="E6E9F6"/>
            <w:vAlign w:val="center"/>
            <w:hideMark/>
          </w:tcPr>
          <w:p w:rsidR="00D95294" w:rsidRPr="00D95294" w:rsidRDefault="00D95294" w:rsidP="00734B18">
            <w:pPr>
              <w:spacing w:after="0"/>
              <w:jc w:val="center"/>
              <w:rPr>
                <w:b/>
                <w:color w:val="000000"/>
                <w:sz w:val="18"/>
                <w:szCs w:val="18"/>
                <w:lang w:val="mk-MK" w:eastAsia="mk-MK"/>
              </w:rPr>
            </w:pPr>
            <w:r w:rsidRPr="00D95294">
              <w:rPr>
                <w:b/>
                <w:color w:val="000000"/>
                <w:sz w:val="18"/>
                <w:szCs w:val="18"/>
                <w:lang w:eastAsia="mk-MK"/>
              </w:rPr>
              <w:t>2013</w:t>
            </w:r>
          </w:p>
        </w:tc>
      </w:tr>
      <w:tr w:rsidR="00A869F6" w:rsidRPr="0011407F" w:rsidTr="00734B18">
        <w:trPr>
          <w:trHeight w:val="415"/>
        </w:trPr>
        <w:tc>
          <w:tcPr>
            <w:tcW w:w="2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95294" w:rsidRDefault="00A869F6" w:rsidP="00734B18">
            <w:pPr>
              <w:spacing w:after="0"/>
              <w:jc w:val="left"/>
              <w:rPr>
                <w:color w:val="000000"/>
                <w:sz w:val="18"/>
                <w:szCs w:val="18"/>
                <w:lang w:val="mk-MK" w:eastAsia="mk-MK"/>
              </w:rPr>
            </w:pPr>
            <w:r w:rsidRPr="00D95294">
              <w:rPr>
                <w:color w:val="000000"/>
                <w:sz w:val="18"/>
                <w:szCs w:val="18"/>
                <w:lang w:eastAsia="mk-MK"/>
              </w:rPr>
              <w:t>GDP in million € (current exchange rate)</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95294" w:rsidRDefault="00A869F6" w:rsidP="00734B18">
            <w:pPr>
              <w:spacing w:after="0"/>
              <w:jc w:val="right"/>
              <w:rPr>
                <w:color w:val="000000"/>
                <w:sz w:val="18"/>
                <w:szCs w:val="18"/>
                <w:lang w:val="mk-MK" w:eastAsia="mk-MK"/>
              </w:rPr>
            </w:pPr>
            <w:r w:rsidRPr="0099287E">
              <w:rPr>
                <w:sz w:val="20"/>
              </w:rPr>
              <w:t>6.7</w:t>
            </w:r>
            <w:r>
              <w:rPr>
                <w:sz w:val="20"/>
              </w:rPr>
              <w:t>72</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95294" w:rsidRDefault="00A869F6" w:rsidP="00734B18">
            <w:pPr>
              <w:spacing w:after="0"/>
              <w:jc w:val="right"/>
              <w:rPr>
                <w:color w:val="000000"/>
                <w:sz w:val="18"/>
                <w:szCs w:val="18"/>
                <w:lang w:val="mk-MK" w:eastAsia="mk-MK"/>
              </w:rPr>
            </w:pPr>
            <w:r w:rsidRPr="0099287E">
              <w:rPr>
                <w:sz w:val="20"/>
              </w:rPr>
              <w:t>6.</w:t>
            </w:r>
            <w:r>
              <w:rPr>
                <w:sz w:val="20"/>
              </w:rPr>
              <w:t>76</w:t>
            </w:r>
            <w:r w:rsidRPr="0099287E">
              <w:rPr>
                <w:sz w:val="20"/>
              </w:rPr>
              <w:t>7</w:t>
            </w:r>
          </w:p>
        </w:tc>
        <w:tc>
          <w:tcPr>
            <w:tcW w:w="851"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95294" w:rsidRDefault="00A869F6" w:rsidP="00734B18">
            <w:pPr>
              <w:spacing w:after="0"/>
              <w:jc w:val="right"/>
              <w:rPr>
                <w:color w:val="000000"/>
                <w:sz w:val="18"/>
                <w:szCs w:val="18"/>
                <w:lang w:val="mk-MK" w:eastAsia="mk-MK"/>
              </w:rPr>
            </w:pPr>
            <w:r>
              <w:rPr>
                <w:sz w:val="20"/>
              </w:rPr>
              <w:t>7.109</w:t>
            </w:r>
          </w:p>
        </w:tc>
        <w:tc>
          <w:tcPr>
            <w:tcW w:w="850"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95294" w:rsidRDefault="00A869F6" w:rsidP="00734B18">
            <w:pPr>
              <w:spacing w:after="0"/>
              <w:jc w:val="right"/>
              <w:rPr>
                <w:color w:val="000000"/>
                <w:sz w:val="18"/>
                <w:szCs w:val="18"/>
                <w:lang w:val="mk-MK" w:eastAsia="mk-MK"/>
              </w:rPr>
            </w:pPr>
            <w:r w:rsidRPr="0099287E">
              <w:rPr>
                <w:sz w:val="20"/>
              </w:rPr>
              <w:t>7.5</w:t>
            </w:r>
            <w:r>
              <w:rPr>
                <w:sz w:val="20"/>
              </w:rPr>
              <w:t>5</w:t>
            </w:r>
            <w:r w:rsidRPr="0099287E">
              <w:rPr>
                <w:sz w:val="20"/>
              </w:rPr>
              <w:t>4</w:t>
            </w:r>
          </w:p>
        </w:tc>
        <w:tc>
          <w:tcPr>
            <w:tcW w:w="993"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95294" w:rsidRDefault="00A869F6" w:rsidP="00734B18">
            <w:pPr>
              <w:spacing w:after="0"/>
              <w:jc w:val="right"/>
              <w:rPr>
                <w:color w:val="000000"/>
                <w:sz w:val="18"/>
                <w:szCs w:val="18"/>
                <w:lang w:val="mk-MK" w:eastAsia="mk-MK"/>
              </w:rPr>
            </w:pPr>
            <w:r w:rsidRPr="0099287E">
              <w:rPr>
                <w:sz w:val="20"/>
              </w:rPr>
              <w:t>7.5</w:t>
            </w:r>
            <w:r>
              <w:rPr>
                <w:sz w:val="20"/>
              </w:rPr>
              <w:t>85</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A869F6" w:rsidRPr="00DC6B29" w:rsidRDefault="00A869F6" w:rsidP="00DC6B29">
            <w:pPr>
              <w:spacing w:after="0" w:line="276" w:lineRule="auto"/>
              <w:jc w:val="right"/>
              <w:rPr>
                <w:sz w:val="20"/>
              </w:rPr>
            </w:pPr>
            <w:r w:rsidRPr="00A869F6">
              <w:rPr>
                <w:sz w:val="20"/>
              </w:rPr>
              <w:t>8 112</w:t>
            </w:r>
            <w:r w:rsidRPr="0099287E">
              <w:rPr>
                <w:sz w:val="20"/>
              </w:rPr>
              <w:t>*</w:t>
            </w:r>
          </w:p>
        </w:tc>
      </w:tr>
      <w:tr w:rsidR="0099287E" w:rsidRPr="0011407F" w:rsidTr="00734B18">
        <w:trPr>
          <w:trHeight w:val="545"/>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left"/>
              <w:rPr>
                <w:color w:val="000000"/>
                <w:sz w:val="18"/>
                <w:szCs w:val="18"/>
                <w:lang w:val="mk-MK" w:eastAsia="mk-MK"/>
              </w:rPr>
            </w:pPr>
            <w:r w:rsidRPr="00D95294">
              <w:rPr>
                <w:color w:val="000000"/>
                <w:sz w:val="18"/>
                <w:szCs w:val="18"/>
                <w:lang w:eastAsia="mk-MK"/>
              </w:rPr>
              <w:t>Agriculture value added, at basic prices, in million € (current exchange rate)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646</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629</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686</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690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16484C" w:rsidRDefault="00A869F6" w:rsidP="00A869F6">
            <w:pPr>
              <w:spacing w:after="0"/>
              <w:jc w:val="right"/>
              <w:rPr>
                <w:color w:val="000000"/>
                <w:sz w:val="18"/>
                <w:szCs w:val="18"/>
                <w:lang w:val="en-US" w:eastAsia="mk-MK"/>
              </w:rPr>
            </w:pPr>
            <w:r w:rsidRPr="00D95294">
              <w:rPr>
                <w:color w:val="000000"/>
                <w:sz w:val="18"/>
                <w:szCs w:val="18"/>
                <w:lang w:val="mk-MK" w:eastAsia="mk-MK"/>
              </w:rPr>
              <w:t>6</w:t>
            </w:r>
            <w:r>
              <w:rPr>
                <w:color w:val="000000"/>
                <w:sz w:val="18"/>
                <w:szCs w:val="18"/>
                <w:lang w:val="en-US" w:eastAsia="mk-MK"/>
              </w:rPr>
              <w:t>91</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3C14C4" w:rsidRDefault="00A869F6" w:rsidP="00734B18">
            <w:pPr>
              <w:spacing w:after="0"/>
              <w:jc w:val="right"/>
              <w:rPr>
                <w:color w:val="000000"/>
                <w:sz w:val="18"/>
                <w:szCs w:val="18"/>
                <w:lang w:val="en-US" w:eastAsia="mk-MK"/>
              </w:rPr>
            </w:pPr>
            <w:r>
              <w:rPr>
                <w:color w:val="000000"/>
                <w:sz w:val="18"/>
                <w:szCs w:val="18"/>
                <w:lang w:val="en-US" w:eastAsia="mk-MK"/>
              </w:rPr>
              <w:t>783</w:t>
            </w:r>
            <w:r w:rsidR="0057389B">
              <w:rPr>
                <w:color w:val="000000"/>
                <w:sz w:val="18"/>
                <w:szCs w:val="18"/>
                <w:lang w:val="en-US" w:eastAsia="mk-MK"/>
              </w:rPr>
              <w:t>*</w:t>
            </w:r>
          </w:p>
        </w:tc>
      </w:tr>
      <w:tr w:rsidR="0099287E" w:rsidRPr="0011407F" w:rsidTr="00734B18">
        <w:trPr>
          <w:trHeight w:val="199"/>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D95294" w:rsidRDefault="0099287E" w:rsidP="00734B18">
            <w:pPr>
              <w:spacing w:after="0"/>
              <w:ind w:left="333"/>
              <w:jc w:val="left"/>
              <w:rPr>
                <w:i/>
                <w:color w:val="000000"/>
                <w:sz w:val="18"/>
                <w:szCs w:val="18"/>
                <w:lang w:eastAsia="mk-MK"/>
              </w:rPr>
            </w:pPr>
            <w:r w:rsidRPr="00D95294">
              <w:rPr>
                <w:i/>
                <w:color w:val="000000"/>
                <w:sz w:val="18"/>
                <w:szCs w:val="18"/>
                <w:lang w:eastAsia="mk-MK"/>
              </w:rPr>
              <w:t>Agriculture (GVA in % of GDP)</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11407F" w:rsidRDefault="0099287E" w:rsidP="00734B18">
            <w:pPr>
              <w:spacing w:after="0"/>
              <w:jc w:val="right"/>
              <w:rPr>
                <w:i/>
                <w:color w:val="000000"/>
                <w:sz w:val="18"/>
                <w:szCs w:val="18"/>
                <w:lang w:val="mk-MK" w:eastAsia="mk-MK"/>
              </w:rPr>
            </w:pPr>
            <w:r w:rsidRPr="0011407F">
              <w:rPr>
                <w:i/>
                <w:color w:val="000000"/>
                <w:sz w:val="18"/>
                <w:szCs w:val="18"/>
                <w:lang w:val="mk-MK" w:eastAsia="mk-MK"/>
              </w:rPr>
              <w:t>9,6%</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11407F" w:rsidRDefault="0099287E" w:rsidP="00734B18">
            <w:pPr>
              <w:spacing w:after="0"/>
              <w:jc w:val="right"/>
              <w:rPr>
                <w:i/>
                <w:color w:val="000000"/>
                <w:sz w:val="18"/>
                <w:szCs w:val="18"/>
                <w:lang w:val="mk-MK" w:eastAsia="mk-MK"/>
              </w:rPr>
            </w:pPr>
            <w:r w:rsidRPr="0011407F">
              <w:rPr>
                <w:i/>
                <w:color w:val="000000"/>
                <w:sz w:val="18"/>
                <w:szCs w:val="18"/>
                <w:lang w:val="mk-MK" w:eastAsia="mk-MK"/>
              </w:rPr>
              <w:t>9,4%</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11407F" w:rsidRDefault="0099287E" w:rsidP="00734B18">
            <w:pPr>
              <w:spacing w:after="0"/>
              <w:jc w:val="right"/>
              <w:rPr>
                <w:i/>
                <w:color w:val="000000"/>
                <w:sz w:val="18"/>
                <w:szCs w:val="18"/>
                <w:lang w:val="mk-MK" w:eastAsia="mk-MK"/>
              </w:rPr>
            </w:pPr>
            <w:r w:rsidRPr="0011407F">
              <w:rPr>
                <w:i/>
                <w:color w:val="000000"/>
                <w:sz w:val="18"/>
                <w:szCs w:val="18"/>
                <w:lang w:val="mk-MK" w:eastAsia="mk-MK"/>
              </w:rPr>
              <w:t>9,9%</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11407F" w:rsidRDefault="0099287E" w:rsidP="00734B18">
            <w:pPr>
              <w:spacing w:after="0"/>
              <w:jc w:val="right"/>
              <w:rPr>
                <w:i/>
                <w:color w:val="000000"/>
                <w:sz w:val="18"/>
                <w:szCs w:val="18"/>
                <w:lang w:val="mk-MK" w:eastAsia="mk-MK"/>
              </w:rPr>
            </w:pPr>
            <w:r w:rsidRPr="0011407F">
              <w:rPr>
                <w:i/>
                <w:color w:val="000000"/>
                <w:sz w:val="18"/>
                <w:szCs w:val="18"/>
                <w:lang w:val="mk-MK" w:eastAsia="mk-MK"/>
              </w:rPr>
              <w:t>9,2%</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11407F" w:rsidRDefault="00A869F6" w:rsidP="00A869F6">
            <w:pPr>
              <w:spacing w:after="0"/>
              <w:jc w:val="right"/>
              <w:rPr>
                <w:i/>
                <w:color w:val="000000"/>
                <w:sz w:val="18"/>
                <w:szCs w:val="18"/>
                <w:lang w:val="mk-MK" w:eastAsia="mk-MK"/>
              </w:rPr>
            </w:pPr>
            <w:r>
              <w:rPr>
                <w:i/>
                <w:color w:val="000000"/>
                <w:sz w:val="18"/>
                <w:szCs w:val="18"/>
                <w:lang w:val="en-US" w:eastAsia="mk-MK"/>
              </w:rPr>
              <w:t>9</w:t>
            </w:r>
            <w:r w:rsidR="0099287E" w:rsidRPr="0011407F">
              <w:rPr>
                <w:i/>
                <w:color w:val="000000"/>
                <w:sz w:val="18"/>
                <w:szCs w:val="18"/>
                <w:lang w:val="mk-MK" w:eastAsia="mk-MK"/>
              </w:rPr>
              <w:t>,</w:t>
            </w:r>
            <w:r>
              <w:rPr>
                <w:i/>
                <w:color w:val="000000"/>
                <w:sz w:val="18"/>
                <w:szCs w:val="18"/>
                <w:lang w:val="en-US" w:eastAsia="mk-MK"/>
              </w:rPr>
              <w:t>1</w:t>
            </w:r>
            <w:r w:rsidR="0099287E" w:rsidRPr="0011407F">
              <w:rPr>
                <w:i/>
                <w:color w:val="000000"/>
                <w:sz w:val="18"/>
                <w:szCs w:val="18"/>
                <w:lang w:val="mk-MK" w:eastAsia="mk-MK"/>
              </w:rPr>
              <w:t>%</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287E" w:rsidRPr="0011407F" w:rsidRDefault="0099287E" w:rsidP="00A869F6">
            <w:pPr>
              <w:spacing w:after="0"/>
              <w:jc w:val="right"/>
              <w:rPr>
                <w:i/>
                <w:color w:val="000000"/>
                <w:sz w:val="18"/>
                <w:szCs w:val="18"/>
                <w:lang w:val="mk-MK" w:eastAsia="mk-MK"/>
              </w:rPr>
            </w:pPr>
            <w:r w:rsidRPr="0011407F">
              <w:rPr>
                <w:i/>
                <w:color w:val="000000"/>
                <w:sz w:val="18"/>
                <w:szCs w:val="18"/>
                <w:lang w:val="mk-MK" w:eastAsia="mk-MK"/>
              </w:rPr>
              <w:t>9,</w:t>
            </w:r>
            <w:r w:rsidR="00A869F6">
              <w:rPr>
                <w:i/>
                <w:color w:val="000000"/>
                <w:sz w:val="18"/>
                <w:szCs w:val="18"/>
                <w:lang w:val="en-US" w:eastAsia="mk-MK"/>
              </w:rPr>
              <w:t>6</w:t>
            </w:r>
            <w:r w:rsidRPr="0011407F">
              <w:rPr>
                <w:i/>
                <w:color w:val="000000"/>
                <w:sz w:val="18"/>
                <w:szCs w:val="18"/>
                <w:lang w:val="mk-MK" w:eastAsia="mk-MK"/>
              </w:rPr>
              <w:t>%</w:t>
            </w:r>
          </w:p>
        </w:tc>
      </w:tr>
      <w:tr w:rsidR="0099287E" w:rsidRPr="0011407F" w:rsidTr="00734B18">
        <w:trPr>
          <w:trHeight w:val="670"/>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left"/>
              <w:rPr>
                <w:color w:val="000000"/>
                <w:sz w:val="18"/>
                <w:szCs w:val="18"/>
                <w:lang w:val="mk-MK" w:eastAsia="mk-MK"/>
              </w:rPr>
            </w:pPr>
            <w:r w:rsidRPr="00D95294">
              <w:rPr>
                <w:color w:val="000000"/>
                <w:sz w:val="18"/>
                <w:szCs w:val="18"/>
                <w:lang w:eastAsia="mk-MK"/>
              </w:rPr>
              <w:t>Food processing, beverages and tobacco value added, at basic prices, in million € (current exchange rate)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251</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253</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257</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300</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240</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3C14C4" w:rsidRDefault="00D95294" w:rsidP="00734B18">
            <w:pPr>
              <w:spacing w:after="0"/>
              <w:jc w:val="right"/>
              <w:rPr>
                <w:color w:val="000000"/>
                <w:sz w:val="18"/>
                <w:szCs w:val="18"/>
                <w:lang w:val="en-US" w:eastAsia="mk-MK"/>
              </w:rPr>
            </w:pPr>
            <w:r w:rsidRPr="00D95294">
              <w:rPr>
                <w:color w:val="000000"/>
                <w:sz w:val="18"/>
                <w:szCs w:val="18"/>
                <w:lang w:val="mk-MK" w:eastAsia="mk-MK"/>
              </w:rPr>
              <w:t>256</w:t>
            </w:r>
            <w:r w:rsidR="0057389B">
              <w:rPr>
                <w:color w:val="000000"/>
                <w:sz w:val="18"/>
                <w:szCs w:val="18"/>
                <w:lang w:val="en-US" w:eastAsia="mk-MK"/>
              </w:rPr>
              <w:t>*</w:t>
            </w:r>
          </w:p>
        </w:tc>
      </w:tr>
      <w:tr w:rsidR="0099287E" w:rsidRPr="0011407F" w:rsidTr="00734B18">
        <w:trPr>
          <w:trHeight w:val="538"/>
        </w:trPr>
        <w:tc>
          <w:tcPr>
            <w:tcW w:w="2992"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D95294" w:rsidRDefault="0099287E" w:rsidP="00734B18">
            <w:pPr>
              <w:spacing w:after="0"/>
              <w:ind w:left="333"/>
              <w:jc w:val="left"/>
              <w:rPr>
                <w:i/>
                <w:color w:val="000000"/>
                <w:sz w:val="18"/>
                <w:szCs w:val="18"/>
                <w:lang w:val="mk-MK" w:eastAsia="mk-MK"/>
              </w:rPr>
            </w:pPr>
            <w:r w:rsidRPr="00D95294">
              <w:rPr>
                <w:i/>
                <w:color w:val="000000"/>
                <w:sz w:val="18"/>
                <w:szCs w:val="18"/>
                <w:lang w:eastAsia="mk-MK"/>
              </w:rPr>
              <w:t>Food processing, beverages and tobacco (GVA in % of GDP)</w:t>
            </w:r>
          </w:p>
        </w:tc>
        <w:tc>
          <w:tcPr>
            <w:tcW w:w="992"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11407F" w:rsidRDefault="0099287E" w:rsidP="00734B18">
            <w:pPr>
              <w:spacing w:after="0"/>
              <w:jc w:val="right"/>
              <w:rPr>
                <w:i/>
                <w:sz w:val="18"/>
                <w:szCs w:val="18"/>
              </w:rPr>
            </w:pPr>
            <w:r w:rsidRPr="0011407F">
              <w:rPr>
                <w:i/>
                <w:sz w:val="18"/>
                <w:szCs w:val="18"/>
              </w:rPr>
              <w:t>3,7%</w:t>
            </w:r>
          </w:p>
        </w:tc>
        <w:tc>
          <w:tcPr>
            <w:tcW w:w="992"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11407F" w:rsidRDefault="0099287E" w:rsidP="00734B18">
            <w:pPr>
              <w:spacing w:after="0"/>
              <w:jc w:val="right"/>
              <w:rPr>
                <w:i/>
                <w:sz w:val="18"/>
                <w:szCs w:val="18"/>
              </w:rPr>
            </w:pPr>
            <w:r w:rsidRPr="0011407F">
              <w:rPr>
                <w:i/>
                <w:sz w:val="18"/>
                <w:szCs w:val="18"/>
              </w:rPr>
              <w:t>3,8%</w:t>
            </w:r>
          </w:p>
        </w:tc>
        <w:tc>
          <w:tcPr>
            <w:tcW w:w="851"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11407F" w:rsidRDefault="0099287E" w:rsidP="00734B18">
            <w:pPr>
              <w:spacing w:after="0"/>
              <w:jc w:val="right"/>
              <w:rPr>
                <w:i/>
                <w:sz w:val="18"/>
                <w:szCs w:val="18"/>
              </w:rPr>
            </w:pPr>
            <w:r w:rsidRPr="0011407F">
              <w:rPr>
                <w:i/>
                <w:sz w:val="18"/>
                <w:szCs w:val="18"/>
              </w:rPr>
              <w:t>3,7%</w:t>
            </w:r>
          </w:p>
        </w:tc>
        <w:tc>
          <w:tcPr>
            <w:tcW w:w="850"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11407F" w:rsidRDefault="0099287E" w:rsidP="00734B18">
            <w:pPr>
              <w:spacing w:after="0"/>
              <w:jc w:val="right"/>
              <w:rPr>
                <w:i/>
                <w:sz w:val="18"/>
                <w:szCs w:val="18"/>
              </w:rPr>
            </w:pPr>
            <w:r w:rsidRPr="0011407F">
              <w:rPr>
                <w:i/>
                <w:sz w:val="18"/>
                <w:szCs w:val="18"/>
              </w:rPr>
              <w:t>4,0%</w:t>
            </w:r>
          </w:p>
        </w:tc>
        <w:tc>
          <w:tcPr>
            <w:tcW w:w="993"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11407F" w:rsidRDefault="0099287E" w:rsidP="00734B18">
            <w:pPr>
              <w:spacing w:after="0"/>
              <w:jc w:val="right"/>
              <w:rPr>
                <w:i/>
                <w:sz w:val="18"/>
                <w:szCs w:val="18"/>
              </w:rPr>
            </w:pPr>
            <w:r w:rsidRPr="0011407F">
              <w:rPr>
                <w:i/>
                <w:sz w:val="18"/>
                <w:szCs w:val="18"/>
              </w:rPr>
              <w:t>3,2%</w:t>
            </w:r>
          </w:p>
        </w:tc>
        <w:tc>
          <w:tcPr>
            <w:tcW w:w="992"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9287E" w:rsidRPr="0011407F" w:rsidRDefault="0099287E" w:rsidP="00A869F6">
            <w:pPr>
              <w:spacing w:after="0"/>
              <w:jc w:val="right"/>
              <w:rPr>
                <w:i/>
                <w:sz w:val="18"/>
                <w:szCs w:val="18"/>
              </w:rPr>
            </w:pPr>
            <w:r w:rsidRPr="0011407F">
              <w:rPr>
                <w:i/>
                <w:sz w:val="18"/>
                <w:szCs w:val="18"/>
              </w:rPr>
              <w:t>3,</w:t>
            </w:r>
            <w:r w:rsidR="00A869F6">
              <w:rPr>
                <w:i/>
                <w:sz w:val="18"/>
                <w:szCs w:val="18"/>
              </w:rPr>
              <w:t>1</w:t>
            </w:r>
            <w:r w:rsidRPr="0011407F">
              <w:rPr>
                <w:i/>
                <w:sz w:val="18"/>
                <w:szCs w:val="18"/>
              </w:rPr>
              <w:t>%</w:t>
            </w:r>
          </w:p>
        </w:tc>
      </w:tr>
      <w:tr w:rsidR="00D95294" w:rsidRPr="0011407F" w:rsidTr="00A314D8">
        <w:trPr>
          <w:trHeight w:val="315"/>
        </w:trPr>
        <w:tc>
          <w:tcPr>
            <w:tcW w:w="2992"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rPr>
                <w:b/>
                <w:color w:val="000000"/>
                <w:sz w:val="18"/>
                <w:szCs w:val="18"/>
                <w:lang w:val="mk-MK" w:eastAsia="mk-MK"/>
              </w:rPr>
            </w:pPr>
            <w:r w:rsidRPr="00D95294">
              <w:rPr>
                <w:b/>
                <w:color w:val="000000"/>
                <w:sz w:val="18"/>
                <w:szCs w:val="18"/>
                <w:lang w:eastAsia="mk-MK"/>
              </w:rPr>
              <w:t>Total employment</w:t>
            </w:r>
          </w:p>
        </w:tc>
        <w:tc>
          <w:tcPr>
            <w:tcW w:w="992"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jc w:val="right"/>
              <w:rPr>
                <w:b/>
                <w:color w:val="000000"/>
                <w:sz w:val="18"/>
                <w:szCs w:val="18"/>
                <w:lang w:val="mk-MK" w:eastAsia="mk-MK"/>
              </w:rPr>
            </w:pPr>
            <w:r w:rsidRPr="00D95294">
              <w:rPr>
                <w:b/>
                <w:color w:val="000000"/>
                <w:sz w:val="18"/>
                <w:szCs w:val="18"/>
                <w:lang w:eastAsia="mk-MK"/>
              </w:rPr>
              <w:t>609</w:t>
            </w:r>
            <w:r w:rsidRPr="0011407F">
              <w:rPr>
                <w:b/>
                <w:color w:val="000000"/>
                <w:sz w:val="18"/>
                <w:szCs w:val="18"/>
                <w:lang w:eastAsia="mk-MK"/>
              </w:rPr>
              <w:t>.</w:t>
            </w:r>
            <w:r w:rsidRPr="00D95294">
              <w:rPr>
                <w:b/>
                <w:color w:val="000000"/>
                <w:sz w:val="18"/>
                <w:szCs w:val="18"/>
                <w:lang w:eastAsia="mk-MK"/>
              </w:rPr>
              <w:t>015</w:t>
            </w:r>
          </w:p>
        </w:tc>
        <w:tc>
          <w:tcPr>
            <w:tcW w:w="992"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jc w:val="right"/>
              <w:rPr>
                <w:b/>
                <w:color w:val="000000"/>
                <w:sz w:val="18"/>
                <w:szCs w:val="18"/>
                <w:lang w:val="mk-MK" w:eastAsia="mk-MK"/>
              </w:rPr>
            </w:pPr>
            <w:r w:rsidRPr="00D95294">
              <w:rPr>
                <w:b/>
                <w:color w:val="000000"/>
                <w:sz w:val="18"/>
                <w:szCs w:val="18"/>
                <w:lang w:eastAsia="mk-MK"/>
              </w:rPr>
              <w:t>629</w:t>
            </w:r>
            <w:r w:rsidRPr="0011407F">
              <w:rPr>
                <w:b/>
                <w:color w:val="000000"/>
                <w:sz w:val="18"/>
                <w:szCs w:val="18"/>
                <w:lang w:eastAsia="mk-MK"/>
              </w:rPr>
              <w:t>.</w:t>
            </w:r>
            <w:r w:rsidRPr="00D95294">
              <w:rPr>
                <w:b/>
                <w:color w:val="000000"/>
                <w:sz w:val="18"/>
                <w:szCs w:val="18"/>
                <w:lang w:eastAsia="mk-MK"/>
              </w:rPr>
              <w:t>901</w:t>
            </w:r>
          </w:p>
        </w:tc>
        <w:tc>
          <w:tcPr>
            <w:tcW w:w="851"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jc w:val="right"/>
              <w:rPr>
                <w:b/>
                <w:color w:val="000000"/>
                <w:sz w:val="18"/>
                <w:szCs w:val="18"/>
                <w:lang w:val="mk-MK" w:eastAsia="mk-MK"/>
              </w:rPr>
            </w:pPr>
            <w:r w:rsidRPr="00D95294">
              <w:rPr>
                <w:b/>
                <w:color w:val="000000"/>
                <w:sz w:val="18"/>
                <w:szCs w:val="18"/>
                <w:lang w:eastAsia="mk-MK"/>
              </w:rPr>
              <w:t>637</w:t>
            </w:r>
            <w:r w:rsidRPr="0011407F">
              <w:rPr>
                <w:b/>
                <w:color w:val="000000"/>
                <w:sz w:val="18"/>
                <w:szCs w:val="18"/>
                <w:lang w:eastAsia="mk-MK"/>
              </w:rPr>
              <w:t>.</w:t>
            </w:r>
            <w:r w:rsidRPr="00D95294">
              <w:rPr>
                <w:b/>
                <w:color w:val="000000"/>
                <w:sz w:val="18"/>
                <w:szCs w:val="18"/>
                <w:lang w:eastAsia="mk-MK"/>
              </w:rPr>
              <w:t>855</w:t>
            </w:r>
          </w:p>
        </w:tc>
        <w:tc>
          <w:tcPr>
            <w:tcW w:w="850"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jc w:val="right"/>
              <w:rPr>
                <w:b/>
                <w:color w:val="000000"/>
                <w:sz w:val="18"/>
                <w:szCs w:val="18"/>
                <w:lang w:val="mk-MK" w:eastAsia="mk-MK"/>
              </w:rPr>
            </w:pPr>
            <w:r w:rsidRPr="00D95294">
              <w:rPr>
                <w:b/>
                <w:color w:val="000000"/>
                <w:sz w:val="18"/>
                <w:szCs w:val="18"/>
                <w:lang w:eastAsia="mk-MK"/>
              </w:rPr>
              <w:t>645</w:t>
            </w:r>
            <w:r w:rsidRPr="0011407F">
              <w:rPr>
                <w:b/>
                <w:color w:val="000000"/>
                <w:sz w:val="18"/>
                <w:szCs w:val="18"/>
                <w:lang w:eastAsia="mk-MK"/>
              </w:rPr>
              <w:t>.</w:t>
            </w:r>
            <w:r w:rsidRPr="00D95294">
              <w:rPr>
                <w:b/>
                <w:color w:val="000000"/>
                <w:sz w:val="18"/>
                <w:szCs w:val="18"/>
                <w:lang w:eastAsia="mk-MK"/>
              </w:rPr>
              <w:t>085</w:t>
            </w:r>
          </w:p>
        </w:tc>
        <w:tc>
          <w:tcPr>
            <w:tcW w:w="993"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jc w:val="right"/>
              <w:rPr>
                <w:b/>
                <w:color w:val="000000"/>
                <w:sz w:val="18"/>
                <w:szCs w:val="18"/>
                <w:lang w:val="mk-MK" w:eastAsia="mk-MK"/>
              </w:rPr>
            </w:pPr>
            <w:r w:rsidRPr="00D95294">
              <w:rPr>
                <w:b/>
                <w:color w:val="000000"/>
                <w:sz w:val="18"/>
                <w:szCs w:val="18"/>
                <w:lang w:val="mk-MK" w:eastAsia="mk-MK"/>
              </w:rPr>
              <w:t>650</w:t>
            </w:r>
            <w:r w:rsidRPr="0011407F">
              <w:rPr>
                <w:b/>
                <w:color w:val="000000"/>
                <w:sz w:val="18"/>
                <w:szCs w:val="18"/>
                <w:lang w:val="en-US" w:eastAsia="mk-MK"/>
              </w:rPr>
              <w:t>.</w:t>
            </w:r>
            <w:r w:rsidRPr="00D95294">
              <w:rPr>
                <w:b/>
                <w:color w:val="000000"/>
                <w:sz w:val="18"/>
                <w:szCs w:val="18"/>
                <w:lang w:val="mk-MK" w:eastAsia="mk-MK"/>
              </w:rPr>
              <w:t>554</w:t>
            </w:r>
          </w:p>
        </w:tc>
        <w:tc>
          <w:tcPr>
            <w:tcW w:w="992" w:type="dxa"/>
            <w:tcBorders>
              <w:top w:val="double" w:sz="6" w:space="0" w:color="auto"/>
              <w:left w:val="single" w:sz="8" w:space="0" w:color="auto"/>
              <w:bottom w:val="double" w:sz="6" w:space="0" w:color="auto"/>
              <w:right w:val="single" w:sz="8" w:space="0" w:color="auto"/>
            </w:tcBorders>
            <w:shd w:val="clear" w:color="auto" w:fill="auto"/>
            <w:vAlign w:val="center"/>
            <w:hideMark/>
          </w:tcPr>
          <w:p w:rsidR="00D95294" w:rsidRPr="003C14C4" w:rsidRDefault="0057389B" w:rsidP="00734B18">
            <w:pPr>
              <w:spacing w:after="0"/>
              <w:jc w:val="right"/>
              <w:rPr>
                <w:b/>
                <w:color w:val="000000"/>
                <w:sz w:val="18"/>
                <w:szCs w:val="18"/>
                <w:lang w:val="en-US" w:eastAsia="mk-MK"/>
              </w:rPr>
            </w:pPr>
            <w:r>
              <w:rPr>
                <w:b/>
                <w:color w:val="000000"/>
                <w:sz w:val="18"/>
                <w:szCs w:val="18"/>
                <w:lang w:val="en-US" w:eastAsia="mk-MK"/>
              </w:rPr>
              <w:t>678.838</w:t>
            </w:r>
          </w:p>
        </w:tc>
      </w:tr>
      <w:tr w:rsidR="00527AF6" w:rsidRPr="0011407F" w:rsidTr="00A314D8">
        <w:trPr>
          <w:trHeight w:val="809"/>
        </w:trPr>
        <w:tc>
          <w:tcPr>
            <w:tcW w:w="2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left"/>
              <w:rPr>
                <w:color w:val="000000"/>
                <w:sz w:val="18"/>
                <w:szCs w:val="18"/>
                <w:lang w:val="mk-MK" w:eastAsia="mk-MK"/>
              </w:rPr>
            </w:pPr>
            <w:r w:rsidRPr="00D95294">
              <w:rPr>
                <w:color w:val="000000"/>
                <w:sz w:val="18"/>
                <w:szCs w:val="18"/>
                <w:lang w:eastAsia="mk-MK"/>
              </w:rPr>
              <w:t>Agriculture</w:t>
            </w:r>
            <w:r w:rsidR="00734B18">
              <w:rPr>
                <w:color w:val="000000"/>
                <w:sz w:val="18"/>
                <w:szCs w:val="18"/>
                <w:lang w:eastAsia="mk-MK"/>
              </w:rPr>
              <w:t>, forestry and fisheries</w:t>
            </w:r>
            <w:r w:rsidRPr="00D95294">
              <w:rPr>
                <w:color w:val="000000"/>
                <w:sz w:val="18"/>
                <w:szCs w:val="18"/>
                <w:lang w:eastAsia="mk-MK"/>
              </w:rPr>
              <w:t xml:space="preserve"> employment (</w:t>
            </w:r>
            <w:r w:rsidRPr="0011407F">
              <w:rPr>
                <w:color w:val="000000"/>
                <w:sz w:val="18"/>
                <w:szCs w:val="18"/>
                <w:lang w:eastAsia="mk-MK"/>
              </w:rPr>
              <w:t>including</w:t>
            </w:r>
            <w:r w:rsidRPr="00D95294">
              <w:rPr>
                <w:color w:val="000000"/>
                <w:sz w:val="18"/>
                <w:szCs w:val="18"/>
                <w:lang w:eastAsia="mk-MK"/>
              </w:rPr>
              <w:t xml:space="preserve"> seasonal, self-employment and family </w:t>
            </w:r>
            <w:r w:rsidRPr="0011407F">
              <w:rPr>
                <w:color w:val="000000"/>
                <w:sz w:val="18"/>
                <w:szCs w:val="18"/>
                <w:lang w:eastAsia="mk-MK"/>
              </w:rPr>
              <w:t>unpaid</w:t>
            </w:r>
            <w:r w:rsidRPr="00D95294">
              <w:rPr>
                <w:color w:val="000000"/>
                <w:sz w:val="18"/>
                <w:szCs w:val="18"/>
                <w:lang w:eastAsia="mk-MK"/>
              </w:rPr>
              <w:t xml:space="preserve"> labour)</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eastAsia="mk-MK"/>
              </w:rPr>
              <w:t>119</w:t>
            </w:r>
            <w:r w:rsidRPr="0011407F">
              <w:rPr>
                <w:color w:val="000000"/>
                <w:sz w:val="18"/>
                <w:szCs w:val="18"/>
                <w:lang w:eastAsia="mk-MK"/>
              </w:rPr>
              <w:t>.</w:t>
            </w:r>
            <w:r w:rsidRPr="00D95294">
              <w:rPr>
                <w:color w:val="000000"/>
                <w:sz w:val="18"/>
                <w:szCs w:val="18"/>
                <w:lang w:eastAsia="mk-MK"/>
              </w:rPr>
              <w:t>498</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eastAsia="mk-MK"/>
              </w:rPr>
              <w:t>116</w:t>
            </w:r>
            <w:r w:rsidRPr="0011407F">
              <w:rPr>
                <w:color w:val="000000"/>
                <w:sz w:val="18"/>
                <w:szCs w:val="18"/>
                <w:lang w:eastAsia="mk-MK"/>
              </w:rPr>
              <w:t>.</w:t>
            </w:r>
            <w:r w:rsidRPr="00D95294">
              <w:rPr>
                <w:color w:val="000000"/>
                <w:sz w:val="18"/>
                <w:szCs w:val="18"/>
                <w:lang w:eastAsia="mk-MK"/>
              </w:rPr>
              <w:t>601</w:t>
            </w:r>
          </w:p>
        </w:tc>
        <w:tc>
          <w:tcPr>
            <w:tcW w:w="851"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eastAsia="mk-MK"/>
              </w:rPr>
              <w:t>121</w:t>
            </w:r>
            <w:r w:rsidRPr="0011407F">
              <w:rPr>
                <w:color w:val="000000"/>
                <w:sz w:val="18"/>
                <w:szCs w:val="18"/>
                <w:lang w:eastAsia="mk-MK"/>
              </w:rPr>
              <w:t>.</w:t>
            </w:r>
            <w:r w:rsidRPr="00D95294">
              <w:rPr>
                <w:color w:val="000000"/>
                <w:sz w:val="18"/>
                <w:szCs w:val="18"/>
                <w:lang w:eastAsia="mk-MK"/>
              </w:rPr>
              <w:t>521</w:t>
            </w:r>
          </w:p>
        </w:tc>
        <w:tc>
          <w:tcPr>
            <w:tcW w:w="850"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eastAsia="mk-MK"/>
              </w:rPr>
              <w:t>120</w:t>
            </w:r>
            <w:r w:rsidRPr="0011407F">
              <w:rPr>
                <w:color w:val="000000"/>
                <w:sz w:val="18"/>
                <w:szCs w:val="18"/>
                <w:lang w:eastAsia="mk-MK"/>
              </w:rPr>
              <w:t>.</w:t>
            </w:r>
            <w:r w:rsidRPr="00D95294">
              <w:rPr>
                <w:color w:val="000000"/>
                <w:sz w:val="18"/>
                <w:szCs w:val="18"/>
                <w:lang w:eastAsia="mk-MK"/>
              </w:rPr>
              <w:t>893</w:t>
            </w:r>
          </w:p>
        </w:tc>
        <w:tc>
          <w:tcPr>
            <w:tcW w:w="993"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eastAsia="mk-MK"/>
              </w:rPr>
              <w:t>112</w:t>
            </w:r>
            <w:r w:rsidRPr="0011407F">
              <w:rPr>
                <w:color w:val="000000"/>
                <w:sz w:val="18"/>
                <w:szCs w:val="18"/>
                <w:lang w:eastAsia="mk-MK"/>
              </w:rPr>
              <w:t>.</w:t>
            </w:r>
            <w:r w:rsidRPr="00D95294">
              <w:rPr>
                <w:color w:val="000000"/>
                <w:sz w:val="18"/>
                <w:szCs w:val="18"/>
                <w:lang w:eastAsia="mk-MK"/>
              </w:rPr>
              <w:t>623</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D95294" w:rsidRPr="003C14C4" w:rsidRDefault="0057389B" w:rsidP="00734B18">
            <w:pPr>
              <w:spacing w:after="0"/>
              <w:jc w:val="right"/>
              <w:rPr>
                <w:color w:val="000000"/>
                <w:sz w:val="18"/>
                <w:szCs w:val="18"/>
                <w:lang w:val="en-US" w:eastAsia="mk-MK"/>
              </w:rPr>
            </w:pPr>
            <w:r>
              <w:rPr>
                <w:color w:val="000000"/>
                <w:sz w:val="18"/>
                <w:szCs w:val="18"/>
                <w:lang w:val="en-US" w:eastAsia="mk-MK"/>
              </w:rPr>
              <w:t>127.186</w:t>
            </w:r>
          </w:p>
        </w:tc>
      </w:tr>
      <w:tr w:rsidR="0011407F" w:rsidRPr="0011407F" w:rsidTr="00A314D8">
        <w:trPr>
          <w:trHeight w:val="436"/>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ind w:left="333"/>
              <w:jc w:val="left"/>
              <w:rPr>
                <w:i/>
                <w:color w:val="000000"/>
                <w:sz w:val="18"/>
                <w:szCs w:val="18"/>
                <w:lang w:eastAsia="mk-MK"/>
              </w:rPr>
            </w:pPr>
            <w:r w:rsidRPr="00D95294">
              <w:rPr>
                <w:i/>
                <w:color w:val="000000"/>
                <w:sz w:val="18"/>
                <w:szCs w:val="18"/>
                <w:lang w:eastAsia="mk-MK"/>
              </w:rPr>
              <w:t>Agriculture employment (% of total employment)</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i/>
                <w:color w:val="000000"/>
                <w:sz w:val="18"/>
                <w:szCs w:val="18"/>
                <w:lang w:eastAsia="mk-MK"/>
              </w:rPr>
            </w:pPr>
            <w:r w:rsidRPr="00D95294">
              <w:rPr>
                <w:i/>
                <w:color w:val="000000"/>
                <w:sz w:val="18"/>
                <w:szCs w:val="18"/>
                <w:lang w:eastAsia="mk-MK"/>
              </w:rPr>
              <w:t>19,6%</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i/>
                <w:color w:val="000000"/>
                <w:sz w:val="18"/>
                <w:szCs w:val="18"/>
                <w:lang w:eastAsia="mk-MK"/>
              </w:rPr>
            </w:pPr>
            <w:r w:rsidRPr="00D95294">
              <w:rPr>
                <w:i/>
                <w:color w:val="000000"/>
                <w:sz w:val="18"/>
                <w:szCs w:val="18"/>
                <w:lang w:eastAsia="mk-MK"/>
              </w:rPr>
              <w:t>18,5%</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i/>
                <w:color w:val="000000"/>
                <w:sz w:val="18"/>
                <w:szCs w:val="18"/>
                <w:lang w:eastAsia="mk-MK"/>
              </w:rPr>
            </w:pPr>
            <w:r w:rsidRPr="00D95294">
              <w:rPr>
                <w:i/>
                <w:color w:val="000000"/>
                <w:sz w:val="18"/>
                <w:szCs w:val="18"/>
                <w:lang w:eastAsia="mk-MK"/>
              </w:rPr>
              <w:t>19,1%</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i/>
                <w:color w:val="000000"/>
                <w:sz w:val="18"/>
                <w:szCs w:val="18"/>
                <w:lang w:eastAsia="mk-MK"/>
              </w:rPr>
            </w:pPr>
            <w:r w:rsidRPr="00D95294">
              <w:rPr>
                <w:i/>
                <w:color w:val="000000"/>
                <w:sz w:val="18"/>
                <w:szCs w:val="18"/>
                <w:lang w:eastAsia="mk-MK"/>
              </w:rPr>
              <w:t>18,7%</w: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i/>
                <w:color w:val="000000"/>
                <w:sz w:val="18"/>
                <w:szCs w:val="18"/>
                <w:lang w:eastAsia="mk-MK"/>
              </w:rPr>
            </w:pPr>
            <w:r w:rsidRPr="00D95294">
              <w:rPr>
                <w:i/>
                <w:color w:val="000000"/>
                <w:sz w:val="18"/>
                <w:szCs w:val="18"/>
                <w:lang w:eastAsia="mk-MK"/>
              </w:rPr>
              <w:t>17,3%</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5294" w:rsidRPr="00D95294" w:rsidRDefault="00D95294" w:rsidP="00734B18">
            <w:pPr>
              <w:spacing w:after="0"/>
              <w:jc w:val="right"/>
              <w:rPr>
                <w:i/>
                <w:color w:val="000000"/>
                <w:sz w:val="18"/>
                <w:szCs w:val="18"/>
                <w:lang w:val="mk-MK" w:eastAsia="mk-MK"/>
              </w:rPr>
            </w:pPr>
            <w:r w:rsidRPr="00D95294">
              <w:rPr>
                <w:i/>
                <w:color w:val="000000"/>
                <w:sz w:val="18"/>
                <w:szCs w:val="18"/>
                <w:lang w:val="mk-MK" w:eastAsia="mk-MK"/>
              </w:rPr>
              <w:t>18,</w:t>
            </w:r>
            <w:r w:rsidR="0057389B">
              <w:rPr>
                <w:i/>
                <w:color w:val="000000"/>
                <w:sz w:val="18"/>
                <w:szCs w:val="18"/>
                <w:lang w:val="en-US" w:eastAsia="mk-MK"/>
              </w:rPr>
              <w:t>7</w:t>
            </w:r>
            <w:r w:rsidRPr="00D95294">
              <w:rPr>
                <w:i/>
                <w:color w:val="000000"/>
                <w:sz w:val="18"/>
                <w:szCs w:val="18"/>
                <w:lang w:val="mk-MK" w:eastAsia="mk-MK"/>
              </w:rPr>
              <w:t>%</w:t>
            </w:r>
          </w:p>
        </w:tc>
      </w:tr>
      <w:tr w:rsidR="0011407F" w:rsidRPr="00A314D8" w:rsidTr="00A314D8">
        <w:trPr>
          <w:trHeight w:val="344"/>
        </w:trPr>
        <w:tc>
          <w:tcPr>
            <w:tcW w:w="2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11407F" w:rsidRPr="00A314D8" w:rsidRDefault="0011407F" w:rsidP="00734B18">
            <w:pPr>
              <w:spacing w:after="0"/>
              <w:jc w:val="left"/>
              <w:rPr>
                <w:b/>
                <w:color w:val="000000"/>
                <w:sz w:val="18"/>
                <w:szCs w:val="18"/>
                <w:lang w:val="mk-MK" w:eastAsia="mk-MK"/>
              </w:rPr>
            </w:pPr>
            <w:r w:rsidRPr="00A314D8">
              <w:rPr>
                <w:b/>
                <w:color w:val="000000"/>
                <w:sz w:val="18"/>
                <w:szCs w:val="18"/>
                <w:lang w:val="mk-MK" w:eastAsia="mk-MK"/>
              </w:rPr>
              <w:t>Total exports, in million €</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2.692,60</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1.932,60</w:t>
            </w:r>
          </w:p>
        </w:tc>
        <w:tc>
          <w:tcPr>
            <w:tcW w:w="851" w:type="dxa"/>
            <w:tcBorders>
              <w:top w:val="double" w:sz="6" w:space="0" w:color="auto"/>
              <w:left w:val="single" w:sz="8" w:space="0" w:color="auto"/>
              <w:bottom w:val="single" w:sz="8" w:space="0" w:color="auto"/>
              <w:right w:val="single" w:sz="8" w:space="0" w:color="auto"/>
            </w:tcBorders>
            <w:shd w:val="clear" w:color="auto" w:fill="auto"/>
            <w:vAlign w:val="center"/>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2.530,10</w:t>
            </w:r>
          </w:p>
        </w:tc>
        <w:tc>
          <w:tcPr>
            <w:tcW w:w="850" w:type="dxa"/>
            <w:tcBorders>
              <w:top w:val="double" w:sz="6" w:space="0" w:color="auto"/>
              <w:left w:val="single" w:sz="8" w:space="0" w:color="auto"/>
              <w:bottom w:val="single" w:sz="8" w:space="0" w:color="auto"/>
              <w:right w:val="single" w:sz="8" w:space="0" w:color="auto"/>
            </w:tcBorders>
            <w:shd w:val="clear" w:color="auto" w:fill="auto"/>
            <w:vAlign w:val="center"/>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3.210,90</w:t>
            </w:r>
          </w:p>
        </w:tc>
        <w:tc>
          <w:tcPr>
            <w:tcW w:w="993" w:type="dxa"/>
            <w:tcBorders>
              <w:top w:val="double" w:sz="6" w:space="0" w:color="auto"/>
              <w:left w:val="single" w:sz="8" w:space="0" w:color="auto"/>
              <w:bottom w:val="single" w:sz="8" w:space="0" w:color="auto"/>
              <w:right w:val="single" w:sz="8" w:space="0" w:color="auto"/>
            </w:tcBorders>
            <w:shd w:val="clear" w:color="auto" w:fill="auto"/>
            <w:vAlign w:val="center"/>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3.106,90</w:t>
            </w:r>
          </w:p>
        </w:tc>
        <w:tc>
          <w:tcPr>
            <w:tcW w:w="992" w:type="dxa"/>
            <w:tcBorders>
              <w:top w:val="double" w:sz="6" w:space="0" w:color="auto"/>
              <w:left w:val="single" w:sz="8" w:space="0" w:color="auto"/>
              <w:bottom w:val="single" w:sz="8" w:space="0" w:color="auto"/>
              <w:right w:val="single" w:sz="8" w:space="0" w:color="auto"/>
            </w:tcBorders>
            <w:shd w:val="clear" w:color="auto" w:fill="auto"/>
            <w:vAlign w:val="center"/>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3206,3</w:t>
            </w:r>
          </w:p>
        </w:tc>
      </w:tr>
      <w:tr w:rsidR="0011407F" w:rsidRPr="0011407F" w:rsidTr="00A314D8">
        <w:trPr>
          <w:trHeight w:val="676"/>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407F" w:rsidRPr="00D95294" w:rsidRDefault="0011407F" w:rsidP="00734B18">
            <w:pPr>
              <w:spacing w:after="0"/>
              <w:jc w:val="left"/>
              <w:rPr>
                <w:color w:val="000000"/>
                <w:sz w:val="18"/>
                <w:szCs w:val="18"/>
                <w:lang w:val="mk-MK" w:eastAsia="mk-MK"/>
              </w:rPr>
            </w:pPr>
            <w:r w:rsidRPr="00D95294">
              <w:rPr>
                <w:color w:val="000000"/>
                <w:sz w:val="18"/>
                <w:szCs w:val="18"/>
                <w:lang w:val="mk-MK" w:eastAsia="mk-MK"/>
              </w:rPr>
              <w:t>Agriculture and food processing (+beverages and tobacco)Exports in millions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378,5</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357,8</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423,7</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468,6</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478,93</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504</w:t>
            </w:r>
          </w:p>
        </w:tc>
      </w:tr>
      <w:tr w:rsidR="0011407F" w:rsidRPr="0011407F" w:rsidTr="00A314D8">
        <w:trPr>
          <w:trHeight w:val="539"/>
        </w:trPr>
        <w:tc>
          <w:tcPr>
            <w:tcW w:w="2992" w:type="dxa"/>
            <w:tcBorders>
              <w:top w:val="single" w:sz="8" w:space="0" w:color="auto"/>
              <w:left w:val="single" w:sz="8" w:space="0" w:color="auto"/>
              <w:bottom w:val="double" w:sz="6" w:space="0" w:color="auto"/>
              <w:right w:val="single" w:sz="8" w:space="0" w:color="auto"/>
            </w:tcBorders>
            <w:shd w:val="clear" w:color="auto" w:fill="auto"/>
            <w:vAlign w:val="center"/>
          </w:tcPr>
          <w:p w:rsidR="0011407F" w:rsidRPr="0011407F" w:rsidRDefault="0011407F" w:rsidP="00734B18">
            <w:pPr>
              <w:spacing w:after="0"/>
              <w:ind w:left="333"/>
              <w:jc w:val="left"/>
              <w:rPr>
                <w:i/>
                <w:color w:val="000000"/>
                <w:sz w:val="18"/>
                <w:szCs w:val="18"/>
                <w:lang w:val="en-US" w:eastAsia="mk-MK"/>
              </w:rPr>
            </w:pPr>
            <w:r w:rsidRPr="0011407F">
              <w:rPr>
                <w:i/>
                <w:color w:val="000000"/>
                <w:sz w:val="18"/>
                <w:szCs w:val="18"/>
                <w:lang w:val="en-US" w:eastAsia="mk-MK"/>
              </w:rPr>
              <w:t>Agri-food exports (% of total exports)</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14,1%</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18,5%</w:t>
            </w:r>
          </w:p>
        </w:tc>
        <w:tc>
          <w:tcPr>
            <w:tcW w:w="851"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16,7%</w:t>
            </w:r>
          </w:p>
        </w:tc>
        <w:tc>
          <w:tcPr>
            <w:tcW w:w="850"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14,6%</w:t>
            </w:r>
          </w:p>
        </w:tc>
        <w:tc>
          <w:tcPr>
            <w:tcW w:w="993"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15,4%</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15,7%</w:t>
            </w:r>
          </w:p>
        </w:tc>
      </w:tr>
      <w:tr w:rsidR="0011407F" w:rsidRPr="00A314D8" w:rsidTr="00A314D8">
        <w:trPr>
          <w:trHeight w:val="346"/>
        </w:trPr>
        <w:tc>
          <w:tcPr>
            <w:tcW w:w="2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11407F" w:rsidRPr="00D95294" w:rsidRDefault="0011407F" w:rsidP="00734B18">
            <w:pPr>
              <w:spacing w:after="0"/>
              <w:jc w:val="left"/>
              <w:rPr>
                <w:b/>
                <w:color w:val="000000"/>
                <w:sz w:val="18"/>
                <w:szCs w:val="18"/>
                <w:lang w:val="mk-MK" w:eastAsia="mk-MK"/>
              </w:rPr>
            </w:pPr>
            <w:r w:rsidRPr="0011407F">
              <w:rPr>
                <w:b/>
                <w:color w:val="000000"/>
                <w:sz w:val="18"/>
                <w:szCs w:val="18"/>
                <w:lang w:val="mk-MK" w:eastAsia="mk-MK"/>
              </w:rPr>
              <w:t xml:space="preserve">Total </w:t>
            </w:r>
            <w:r w:rsidRPr="00A314D8">
              <w:rPr>
                <w:b/>
                <w:color w:val="000000"/>
                <w:sz w:val="18"/>
                <w:szCs w:val="18"/>
                <w:lang w:val="mk-MK" w:eastAsia="mk-MK"/>
              </w:rPr>
              <w:t>imports</w:t>
            </w:r>
            <w:r w:rsidRPr="0011407F">
              <w:rPr>
                <w:b/>
                <w:color w:val="000000"/>
                <w:sz w:val="18"/>
                <w:szCs w:val="18"/>
                <w:lang w:val="mk-MK" w:eastAsia="mk-MK"/>
              </w:rPr>
              <w:t>, in million €</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4.455,1</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3.492,2</w:t>
            </w:r>
          </w:p>
        </w:tc>
        <w:tc>
          <w:tcPr>
            <w:tcW w:w="851"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3.977,9</w:t>
            </w:r>
          </w:p>
        </w:tc>
        <w:tc>
          <w:tcPr>
            <w:tcW w:w="85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4.859,2</w:t>
            </w:r>
          </w:p>
        </w:tc>
        <w:tc>
          <w:tcPr>
            <w:tcW w:w="993"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4.863,5</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11407F" w:rsidRPr="00A314D8" w:rsidRDefault="0011407F" w:rsidP="00734B18">
            <w:pPr>
              <w:spacing w:after="0"/>
              <w:jc w:val="right"/>
              <w:rPr>
                <w:b/>
                <w:color w:val="000000"/>
                <w:sz w:val="18"/>
                <w:szCs w:val="18"/>
                <w:lang w:val="mk-MK" w:eastAsia="mk-MK"/>
              </w:rPr>
            </w:pPr>
            <w:r w:rsidRPr="00A314D8">
              <w:rPr>
                <w:b/>
                <w:color w:val="000000"/>
                <w:sz w:val="18"/>
                <w:szCs w:val="18"/>
                <w:lang w:val="mk-MK" w:eastAsia="mk-MK"/>
              </w:rPr>
              <w:t>4.790,7</w:t>
            </w:r>
          </w:p>
        </w:tc>
      </w:tr>
      <w:tr w:rsidR="0011407F" w:rsidRPr="0011407F" w:rsidTr="00A314D8">
        <w:trPr>
          <w:trHeight w:val="692"/>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407F" w:rsidRPr="00D95294" w:rsidRDefault="0011407F" w:rsidP="00734B18">
            <w:pPr>
              <w:spacing w:after="0"/>
              <w:jc w:val="left"/>
              <w:rPr>
                <w:color w:val="000000"/>
                <w:sz w:val="18"/>
                <w:szCs w:val="18"/>
                <w:lang w:val="mk-MK" w:eastAsia="mk-MK"/>
              </w:rPr>
            </w:pPr>
            <w:r w:rsidRPr="00D95294">
              <w:rPr>
                <w:color w:val="000000"/>
                <w:sz w:val="18"/>
                <w:szCs w:val="18"/>
                <w:lang w:val="mk-MK" w:eastAsia="mk-MK"/>
              </w:rPr>
              <w:t>Agriculture and food processing (+beverages and tobacco)Imports in millions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534,4</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499,8</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532,2</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620,6</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679,36</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1407F" w:rsidRPr="0011407F" w:rsidRDefault="0011407F" w:rsidP="00734B18">
            <w:pPr>
              <w:spacing w:after="0"/>
              <w:jc w:val="right"/>
              <w:rPr>
                <w:sz w:val="18"/>
                <w:szCs w:val="18"/>
              </w:rPr>
            </w:pPr>
            <w:r w:rsidRPr="0011407F">
              <w:rPr>
                <w:sz w:val="18"/>
                <w:szCs w:val="18"/>
              </w:rPr>
              <w:t>654,5</w:t>
            </w:r>
          </w:p>
        </w:tc>
      </w:tr>
      <w:tr w:rsidR="0011407F" w:rsidRPr="0011407F" w:rsidTr="00A314D8">
        <w:trPr>
          <w:trHeight w:val="347"/>
        </w:trPr>
        <w:tc>
          <w:tcPr>
            <w:tcW w:w="2992" w:type="dxa"/>
            <w:tcBorders>
              <w:top w:val="single" w:sz="8" w:space="0" w:color="auto"/>
              <w:left w:val="single" w:sz="8" w:space="0" w:color="auto"/>
              <w:bottom w:val="double" w:sz="6" w:space="0" w:color="auto"/>
              <w:right w:val="single" w:sz="8" w:space="0" w:color="auto"/>
            </w:tcBorders>
            <w:shd w:val="clear" w:color="auto" w:fill="auto"/>
            <w:vAlign w:val="center"/>
          </w:tcPr>
          <w:p w:rsidR="0011407F" w:rsidRPr="0011407F" w:rsidRDefault="0011407F" w:rsidP="00734B18">
            <w:pPr>
              <w:spacing w:after="0"/>
              <w:ind w:left="333"/>
              <w:jc w:val="left"/>
              <w:rPr>
                <w:b/>
                <w:i/>
                <w:color w:val="000000"/>
                <w:sz w:val="18"/>
                <w:szCs w:val="18"/>
                <w:lang w:val="mk-MK" w:eastAsia="mk-MK"/>
              </w:rPr>
            </w:pPr>
            <w:r w:rsidRPr="0011407F">
              <w:rPr>
                <w:i/>
                <w:color w:val="000000"/>
                <w:sz w:val="18"/>
                <w:szCs w:val="18"/>
                <w:lang w:val="en-US" w:eastAsia="mk-MK"/>
              </w:rPr>
              <w:t>Agri-food imports (% of total imports)</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12,0%</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14,3%</w:t>
            </w:r>
          </w:p>
        </w:tc>
        <w:tc>
          <w:tcPr>
            <w:tcW w:w="851"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13,4%</w:t>
            </w:r>
          </w:p>
        </w:tc>
        <w:tc>
          <w:tcPr>
            <w:tcW w:w="850"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12,8%</w:t>
            </w:r>
          </w:p>
        </w:tc>
        <w:tc>
          <w:tcPr>
            <w:tcW w:w="993"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14,0%</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tcPr>
          <w:p w:rsidR="0011407F" w:rsidRPr="0011407F" w:rsidRDefault="0011407F" w:rsidP="00734B18">
            <w:pPr>
              <w:spacing w:after="0"/>
              <w:jc w:val="right"/>
              <w:rPr>
                <w:i/>
                <w:sz w:val="18"/>
                <w:szCs w:val="18"/>
              </w:rPr>
            </w:pPr>
            <w:r w:rsidRPr="0011407F">
              <w:rPr>
                <w:i/>
                <w:sz w:val="18"/>
                <w:szCs w:val="18"/>
              </w:rPr>
              <w:t>13,7%</w:t>
            </w:r>
          </w:p>
        </w:tc>
      </w:tr>
      <w:tr w:rsidR="00E1038F" w:rsidRPr="0011407F" w:rsidTr="00A314D8">
        <w:trPr>
          <w:trHeight w:val="347"/>
        </w:trPr>
        <w:tc>
          <w:tcPr>
            <w:tcW w:w="2992" w:type="dxa"/>
            <w:tcBorders>
              <w:top w:val="double" w:sz="6" w:space="0" w:color="auto"/>
              <w:left w:val="single" w:sz="8" w:space="0" w:color="auto"/>
              <w:bottom w:val="single" w:sz="8" w:space="0" w:color="auto"/>
              <w:right w:val="single" w:sz="8" w:space="0" w:color="auto"/>
            </w:tcBorders>
            <w:shd w:val="clear" w:color="auto" w:fill="auto"/>
            <w:vAlign w:val="center"/>
            <w:hideMark/>
          </w:tcPr>
          <w:p w:rsidR="00E1038F" w:rsidRPr="00D95294" w:rsidRDefault="00E1038F" w:rsidP="00734B18">
            <w:pPr>
              <w:spacing w:after="0"/>
              <w:jc w:val="left"/>
              <w:rPr>
                <w:b/>
                <w:color w:val="000000"/>
                <w:sz w:val="18"/>
                <w:szCs w:val="18"/>
                <w:lang w:val="mk-MK" w:eastAsia="mk-MK"/>
              </w:rPr>
            </w:pPr>
            <w:r w:rsidRPr="0011407F">
              <w:rPr>
                <w:b/>
                <w:color w:val="000000"/>
                <w:sz w:val="18"/>
                <w:szCs w:val="18"/>
                <w:lang w:val="en-US" w:eastAsia="mk-MK"/>
              </w:rPr>
              <w:t>Balance of trade</w:t>
            </w:r>
            <w:r w:rsidRPr="0011407F">
              <w:rPr>
                <w:b/>
                <w:color w:val="000000"/>
                <w:sz w:val="18"/>
                <w:szCs w:val="18"/>
                <w:lang w:val="mk-MK" w:eastAsia="mk-MK"/>
              </w:rPr>
              <w:t>, in million €</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038F" w:rsidRPr="00E1038F" w:rsidRDefault="00E1038F" w:rsidP="00734B18">
            <w:pPr>
              <w:spacing w:after="0"/>
              <w:jc w:val="right"/>
              <w:rPr>
                <w:sz w:val="18"/>
                <w:szCs w:val="18"/>
              </w:rPr>
            </w:pPr>
            <w:r w:rsidRPr="00E1038F">
              <w:rPr>
                <w:sz w:val="18"/>
                <w:szCs w:val="18"/>
              </w:rPr>
              <w:t>-1.762,5</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038F" w:rsidRPr="00E1038F" w:rsidRDefault="00E1038F" w:rsidP="00734B18">
            <w:pPr>
              <w:spacing w:after="0"/>
              <w:jc w:val="right"/>
              <w:rPr>
                <w:sz w:val="18"/>
                <w:szCs w:val="18"/>
              </w:rPr>
            </w:pPr>
            <w:r w:rsidRPr="00E1038F">
              <w:rPr>
                <w:sz w:val="18"/>
                <w:szCs w:val="18"/>
              </w:rPr>
              <w:t>-1.559,6</w:t>
            </w:r>
          </w:p>
        </w:tc>
        <w:tc>
          <w:tcPr>
            <w:tcW w:w="851"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038F" w:rsidRPr="00E1038F" w:rsidRDefault="00E1038F" w:rsidP="00734B18">
            <w:pPr>
              <w:spacing w:after="0"/>
              <w:jc w:val="right"/>
              <w:rPr>
                <w:sz w:val="18"/>
                <w:szCs w:val="18"/>
              </w:rPr>
            </w:pPr>
            <w:r w:rsidRPr="00E1038F">
              <w:rPr>
                <w:sz w:val="18"/>
                <w:szCs w:val="18"/>
              </w:rPr>
              <w:t>-1.447,8</w:t>
            </w:r>
          </w:p>
        </w:tc>
        <w:tc>
          <w:tcPr>
            <w:tcW w:w="85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038F" w:rsidRPr="00E1038F" w:rsidRDefault="00E1038F" w:rsidP="00734B18">
            <w:pPr>
              <w:spacing w:after="0"/>
              <w:jc w:val="right"/>
              <w:rPr>
                <w:sz w:val="18"/>
                <w:szCs w:val="18"/>
              </w:rPr>
            </w:pPr>
            <w:r w:rsidRPr="00E1038F">
              <w:rPr>
                <w:sz w:val="18"/>
                <w:szCs w:val="18"/>
              </w:rPr>
              <w:t>-1.648,3</w:t>
            </w:r>
          </w:p>
        </w:tc>
        <w:tc>
          <w:tcPr>
            <w:tcW w:w="993"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038F" w:rsidRPr="00E1038F" w:rsidRDefault="00E1038F" w:rsidP="00734B18">
            <w:pPr>
              <w:spacing w:after="0"/>
              <w:jc w:val="right"/>
              <w:rPr>
                <w:sz w:val="18"/>
                <w:szCs w:val="18"/>
              </w:rPr>
            </w:pPr>
            <w:r w:rsidRPr="00E1038F">
              <w:rPr>
                <w:sz w:val="18"/>
                <w:szCs w:val="18"/>
              </w:rPr>
              <w:t>-1.756,6</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1038F" w:rsidRPr="00E1038F" w:rsidRDefault="00E1038F" w:rsidP="00734B18">
            <w:pPr>
              <w:spacing w:after="0"/>
              <w:jc w:val="right"/>
              <w:rPr>
                <w:sz w:val="18"/>
                <w:szCs w:val="18"/>
              </w:rPr>
            </w:pPr>
            <w:r w:rsidRPr="00E1038F">
              <w:rPr>
                <w:sz w:val="18"/>
                <w:szCs w:val="18"/>
              </w:rPr>
              <w:t>-1.584,4</w:t>
            </w:r>
          </w:p>
        </w:tc>
      </w:tr>
      <w:tr w:rsidR="00527AF6" w:rsidRPr="0011407F" w:rsidTr="00A314D8">
        <w:trPr>
          <w:trHeight w:val="816"/>
        </w:trPr>
        <w:tc>
          <w:tcPr>
            <w:tcW w:w="2992"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D95294" w:rsidRPr="00D95294" w:rsidRDefault="00D95294" w:rsidP="00734B18">
            <w:pPr>
              <w:spacing w:after="0"/>
              <w:jc w:val="left"/>
              <w:rPr>
                <w:color w:val="000000"/>
                <w:sz w:val="18"/>
                <w:szCs w:val="18"/>
                <w:lang w:val="mk-MK" w:eastAsia="mk-MK"/>
              </w:rPr>
            </w:pPr>
            <w:r w:rsidRPr="00D95294">
              <w:rPr>
                <w:color w:val="000000"/>
                <w:sz w:val="18"/>
                <w:szCs w:val="18"/>
                <w:lang w:eastAsia="mk-MK"/>
              </w:rPr>
              <w:t>Agriculture and food processing (+beverages and tobacco)</w:t>
            </w:r>
            <w:r w:rsidR="0011407F" w:rsidRPr="0011407F">
              <w:rPr>
                <w:color w:val="000000"/>
                <w:sz w:val="18"/>
                <w:szCs w:val="18"/>
                <w:lang w:eastAsia="mk-MK"/>
              </w:rPr>
              <w:t xml:space="preserve"> balance of trade</w:t>
            </w:r>
            <w:r w:rsidRPr="00D95294">
              <w:rPr>
                <w:color w:val="000000"/>
                <w:sz w:val="18"/>
                <w:szCs w:val="18"/>
                <w:lang w:eastAsia="mk-MK"/>
              </w:rPr>
              <w:t xml:space="preserve"> in millions €</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-156</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-142</w:t>
            </w:r>
          </w:p>
        </w:tc>
        <w:tc>
          <w:tcPr>
            <w:tcW w:w="851"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-108,6</w:t>
            </w:r>
          </w:p>
        </w:tc>
        <w:tc>
          <w:tcPr>
            <w:tcW w:w="850"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-152</w:t>
            </w:r>
          </w:p>
        </w:tc>
        <w:tc>
          <w:tcPr>
            <w:tcW w:w="993"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-200,4</w:t>
            </w:r>
          </w:p>
        </w:tc>
        <w:tc>
          <w:tcPr>
            <w:tcW w:w="992"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rsidR="00D95294" w:rsidRPr="00D95294" w:rsidRDefault="00D95294" w:rsidP="00734B18">
            <w:pPr>
              <w:spacing w:after="0"/>
              <w:jc w:val="right"/>
              <w:rPr>
                <w:color w:val="000000"/>
                <w:sz w:val="18"/>
                <w:szCs w:val="18"/>
                <w:lang w:val="mk-MK" w:eastAsia="mk-MK"/>
              </w:rPr>
            </w:pPr>
            <w:r w:rsidRPr="00D95294">
              <w:rPr>
                <w:color w:val="000000"/>
                <w:sz w:val="18"/>
                <w:szCs w:val="18"/>
                <w:lang w:val="mk-MK" w:eastAsia="mk-MK"/>
              </w:rPr>
              <w:t>-150,5</w:t>
            </w:r>
          </w:p>
        </w:tc>
      </w:tr>
    </w:tbl>
    <w:p w:rsidR="005D5B80" w:rsidRDefault="005D5B80" w:rsidP="0061364B">
      <w:pPr>
        <w:widowControl w:val="0"/>
        <w:autoSpaceDE w:val="0"/>
        <w:autoSpaceDN w:val="0"/>
        <w:adjustRightInd w:val="0"/>
        <w:spacing w:before="29" w:line="276" w:lineRule="auto"/>
        <w:ind w:right="74"/>
        <w:rPr>
          <w:color w:val="000000"/>
          <w:sz w:val="18"/>
          <w:szCs w:val="18"/>
        </w:rPr>
      </w:pPr>
      <w:r>
        <w:rPr>
          <w:color w:val="000000"/>
          <w:sz w:val="18"/>
          <w:szCs w:val="18"/>
        </w:rPr>
        <w:t>Source: SSO</w:t>
      </w:r>
      <w:r w:rsidR="00904DB9">
        <w:rPr>
          <w:color w:val="000000"/>
          <w:sz w:val="18"/>
          <w:szCs w:val="18"/>
        </w:rPr>
        <w:t xml:space="preserve"> GDP statistics, 2014</w:t>
      </w:r>
      <w:r w:rsidR="00527AF6">
        <w:rPr>
          <w:color w:val="000000"/>
          <w:sz w:val="18"/>
          <w:szCs w:val="18"/>
        </w:rPr>
        <w:t xml:space="preserve"> (MAFWE calculations) </w:t>
      </w:r>
      <w:r>
        <w:rPr>
          <w:color w:val="000000"/>
          <w:sz w:val="18"/>
          <w:szCs w:val="18"/>
        </w:rPr>
        <w:t>(* estimations)</w:t>
      </w:r>
    </w:p>
    <w:p w:rsidR="00C36D08" w:rsidRPr="007E71A3" w:rsidRDefault="00C36D08" w:rsidP="00C36D08">
      <w:pPr>
        <w:spacing w:before="120" w:line="276" w:lineRule="auto"/>
        <w:outlineLvl w:val="3"/>
        <w:rPr>
          <w:b/>
          <w:sz w:val="24"/>
          <w:szCs w:val="24"/>
        </w:rPr>
      </w:pPr>
      <w:r>
        <w:rPr>
          <w:b/>
          <w:sz w:val="24"/>
          <w:szCs w:val="24"/>
        </w:rPr>
        <w:t>Agriculture employment and labour productivity</w:t>
      </w:r>
      <w:r>
        <w:rPr>
          <w:rStyle w:val="FootnoteReference"/>
          <w:b/>
          <w:sz w:val="24"/>
          <w:szCs w:val="24"/>
        </w:rPr>
        <w:footnoteReference w:id="13"/>
      </w:r>
    </w:p>
    <w:p w:rsidR="00B219D7" w:rsidRDefault="006850FF" w:rsidP="0061364B">
      <w:pPr>
        <w:widowControl w:val="0"/>
        <w:autoSpaceDE w:val="0"/>
        <w:autoSpaceDN w:val="0"/>
        <w:adjustRightInd w:val="0"/>
        <w:spacing w:before="29" w:line="276" w:lineRule="auto"/>
        <w:ind w:right="74"/>
        <w:rPr>
          <w:sz w:val="24"/>
          <w:szCs w:val="24"/>
        </w:rPr>
      </w:pPr>
      <w:r>
        <w:rPr>
          <w:sz w:val="24"/>
          <w:szCs w:val="24"/>
        </w:rPr>
        <w:t>A</w:t>
      </w:r>
      <w:r w:rsidR="00CE7017">
        <w:rPr>
          <w:sz w:val="24"/>
          <w:szCs w:val="24"/>
        </w:rPr>
        <w:t>gricultural sector</w:t>
      </w:r>
      <w:r w:rsidRPr="0009798B">
        <w:rPr>
          <w:sz w:val="24"/>
          <w:szCs w:val="24"/>
        </w:rPr>
        <w:t>, including forestry and fisheries</w:t>
      </w:r>
      <w:r>
        <w:rPr>
          <w:sz w:val="24"/>
          <w:szCs w:val="24"/>
        </w:rPr>
        <w:t xml:space="preserve"> </w:t>
      </w:r>
      <w:r w:rsidR="00A314D8">
        <w:rPr>
          <w:sz w:val="24"/>
          <w:szCs w:val="24"/>
        </w:rPr>
        <w:t xml:space="preserve">accounts </w:t>
      </w:r>
      <w:r w:rsidR="0057389B">
        <w:rPr>
          <w:sz w:val="24"/>
          <w:szCs w:val="24"/>
        </w:rPr>
        <w:t>18</w:t>
      </w:r>
      <w:r w:rsidR="00885F17">
        <w:rPr>
          <w:sz w:val="24"/>
          <w:szCs w:val="24"/>
        </w:rPr>
        <w:t>,</w:t>
      </w:r>
      <w:r w:rsidR="0057389B">
        <w:rPr>
          <w:sz w:val="24"/>
          <w:szCs w:val="24"/>
        </w:rPr>
        <w:t>7</w:t>
      </w:r>
      <w:r w:rsidR="005C303F" w:rsidRPr="0009798B">
        <w:rPr>
          <w:sz w:val="24"/>
          <w:szCs w:val="24"/>
        </w:rPr>
        <w:t xml:space="preserve">% </w:t>
      </w:r>
      <w:r w:rsidR="00A314D8">
        <w:rPr>
          <w:sz w:val="24"/>
          <w:szCs w:val="24"/>
        </w:rPr>
        <w:t>in</w:t>
      </w:r>
      <w:r w:rsidR="00A314D8" w:rsidRPr="0009798B">
        <w:rPr>
          <w:sz w:val="24"/>
          <w:szCs w:val="24"/>
        </w:rPr>
        <w:t xml:space="preserve"> </w:t>
      </w:r>
      <w:r w:rsidR="005C303F" w:rsidRPr="0009798B">
        <w:rPr>
          <w:sz w:val="24"/>
          <w:szCs w:val="24"/>
        </w:rPr>
        <w:t xml:space="preserve">the </w:t>
      </w:r>
      <w:r w:rsidR="00CE7017">
        <w:rPr>
          <w:sz w:val="24"/>
          <w:szCs w:val="24"/>
        </w:rPr>
        <w:t xml:space="preserve">total </w:t>
      </w:r>
      <w:r>
        <w:rPr>
          <w:sz w:val="24"/>
          <w:szCs w:val="24"/>
        </w:rPr>
        <w:t xml:space="preserve">employment in </w:t>
      </w:r>
      <w:r w:rsidR="0057389B">
        <w:rPr>
          <w:sz w:val="24"/>
          <w:szCs w:val="24"/>
        </w:rPr>
        <w:t xml:space="preserve">2013 </w:t>
      </w:r>
      <w:r w:rsidR="00A314D8">
        <w:rPr>
          <w:sz w:val="24"/>
          <w:szCs w:val="24"/>
        </w:rPr>
        <w:t xml:space="preserve">which is </w:t>
      </w:r>
      <w:r w:rsidR="00DD0833">
        <w:rPr>
          <w:sz w:val="24"/>
          <w:szCs w:val="24"/>
        </w:rPr>
        <w:t>more than two/thirds higher than the EU 27 average of</w:t>
      </w:r>
      <w:r w:rsidR="00885F17">
        <w:rPr>
          <w:sz w:val="24"/>
          <w:szCs w:val="24"/>
        </w:rPr>
        <w:t xml:space="preserve"> 5,</w:t>
      </w:r>
      <w:r w:rsidR="00DD0833">
        <w:rPr>
          <w:sz w:val="24"/>
          <w:szCs w:val="24"/>
        </w:rPr>
        <w:t>2%</w:t>
      </w:r>
      <w:r>
        <w:rPr>
          <w:sz w:val="24"/>
          <w:szCs w:val="24"/>
        </w:rPr>
        <w:t>. Out of total</w:t>
      </w:r>
      <w:r w:rsidR="001B5F8A">
        <w:rPr>
          <w:sz w:val="24"/>
          <w:szCs w:val="24"/>
        </w:rPr>
        <w:t xml:space="preserve"> </w:t>
      </w:r>
      <w:r w:rsidR="0057389B">
        <w:rPr>
          <w:sz w:val="24"/>
          <w:szCs w:val="24"/>
        </w:rPr>
        <w:t>127 186</w:t>
      </w:r>
      <w:r w:rsidR="005C303F" w:rsidRPr="0009798B">
        <w:rPr>
          <w:sz w:val="24"/>
          <w:szCs w:val="24"/>
        </w:rPr>
        <w:t xml:space="preserve"> people </w:t>
      </w:r>
      <w:r w:rsidR="001B5F8A">
        <w:rPr>
          <w:sz w:val="24"/>
          <w:szCs w:val="24"/>
        </w:rPr>
        <w:t>engaged</w:t>
      </w:r>
      <w:r w:rsidR="005C303F" w:rsidRPr="0009798B">
        <w:rPr>
          <w:sz w:val="24"/>
          <w:szCs w:val="24"/>
        </w:rPr>
        <w:t xml:space="preserve"> in agriculture</w:t>
      </w:r>
      <w:r w:rsidR="00527AF6">
        <w:rPr>
          <w:sz w:val="24"/>
          <w:szCs w:val="24"/>
        </w:rPr>
        <w:t xml:space="preserve"> in </w:t>
      </w:r>
      <w:r w:rsidR="0057389B">
        <w:rPr>
          <w:sz w:val="24"/>
          <w:szCs w:val="24"/>
        </w:rPr>
        <w:t>2013</w:t>
      </w:r>
      <w:r w:rsidR="00B219D7">
        <w:rPr>
          <w:sz w:val="24"/>
          <w:szCs w:val="24"/>
        </w:rPr>
        <w:t>,</w:t>
      </w:r>
      <w:r w:rsidR="001B5F8A">
        <w:rPr>
          <w:sz w:val="24"/>
          <w:szCs w:val="24"/>
        </w:rPr>
        <w:t xml:space="preserve"> 44% </w:t>
      </w:r>
      <w:r w:rsidR="00B219D7">
        <w:rPr>
          <w:sz w:val="24"/>
          <w:szCs w:val="24"/>
        </w:rPr>
        <w:t>(</w:t>
      </w:r>
      <w:r w:rsidR="00B219D7" w:rsidRPr="0057389B">
        <w:rPr>
          <w:sz w:val="24"/>
          <w:szCs w:val="24"/>
        </w:rPr>
        <w:t>55</w:t>
      </w:r>
      <w:r w:rsidR="00B219D7">
        <w:rPr>
          <w:sz w:val="24"/>
          <w:szCs w:val="24"/>
        </w:rPr>
        <w:t xml:space="preserve"> </w:t>
      </w:r>
      <w:r w:rsidR="00B219D7" w:rsidRPr="0057389B">
        <w:rPr>
          <w:sz w:val="24"/>
          <w:szCs w:val="24"/>
        </w:rPr>
        <w:t>758</w:t>
      </w:r>
      <w:r w:rsidR="00B219D7">
        <w:rPr>
          <w:sz w:val="24"/>
          <w:szCs w:val="24"/>
        </w:rPr>
        <w:t>)</w:t>
      </w:r>
      <w:r w:rsidR="00B219D7" w:rsidRPr="0057389B" w:rsidDel="0057389B">
        <w:rPr>
          <w:sz w:val="24"/>
          <w:szCs w:val="24"/>
        </w:rPr>
        <w:t xml:space="preserve"> </w:t>
      </w:r>
      <w:r w:rsidR="001B5F8A">
        <w:rPr>
          <w:sz w:val="24"/>
          <w:szCs w:val="24"/>
        </w:rPr>
        <w:t>are unpaid family workers</w:t>
      </w:r>
      <w:r w:rsidR="00695D96">
        <w:rPr>
          <w:sz w:val="24"/>
          <w:szCs w:val="24"/>
        </w:rPr>
        <w:t>, 46</w:t>
      </w:r>
      <w:r w:rsidR="00B219D7">
        <w:rPr>
          <w:sz w:val="24"/>
          <w:szCs w:val="24"/>
        </w:rPr>
        <w:t xml:space="preserve">% are self-employed </w:t>
      </w:r>
      <w:r w:rsidR="001B5F8A">
        <w:rPr>
          <w:sz w:val="24"/>
          <w:szCs w:val="24"/>
        </w:rPr>
        <w:t xml:space="preserve">and </w:t>
      </w:r>
      <w:r w:rsidR="00B219D7">
        <w:rPr>
          <w:sz w:val="24"/>
          <w:szCs w:val="24"/>
        </w:rPr>
        <w:t>around 9% are regularly employed. Around 13</w:t>
      </w:r>
      <w:r w:rsidR="001B5F8A">
        <w:rPr>
          <w:sz w:val="24"/>
          <w:szCs w:val="24"/>
        </w:rPr>
        <w:t xml:space="preserve">% </w:t>
      </w:r>
      <w:r w:rsidR="00B219D7">
        <w:rPr>
          <w:sz w:val="24"/>
          <w:szCs w:val="24"/>
        </w:rPr>
        <w:t xml:space="preserve">(16 487) of the total engaged labour force in agriculture </w:t>
      </w:r>
      <w:r w:rsidR="001B5F8A">
        <w:rPr>
          <w:sz w:val="24"/>
          <w:szCs w:val="24"/>
        </w:rPr>
        <w:t xml:space="preserve">are engaged </w:t>
      </w:r>
      <w:r w:rsidR="00B219D7">
        <w:rPr>
          <w:sz w:val="24"/>
          <w:szCs w:val="24"/>
        </w:rPr>
        <w:t>as part-time or</w:t>
      </w:r>
      <w:r w:rsidR="001B5F8A">
        <w:rPr>
          <w:sz w:val="24"/>
          <w:szCs w:val="24"/>
        </w:rPr>
        <w:t xml:space="preserve"> seasonal basis. </w:t>
      </w:r>
      <w:r w:rsidR="00B219D7" w:rsidRPr="006850FF">
        <w:rPr>
          <w:sz w:val="24"/>
          <w:szCs w:val="24"/>
        </w:rPr>
        <w:t xml:space="preserve">Agriculture is an additional activity for </w:t>
      </w:r>
      <w:r w:rsidR="00B219D7">
        <w:rPr>
          <w:sz w:val="24"/>
          <w:szCs w:val="24"/>
        </w:rPr>
        <w:t>9 518</w:t>
      </w:r>
      <w:r w:rsidR="00B219D7" w:rsidRPr="006850FF">
        <w:rPr>
          <w:sz w:val="24"/>
          <w:szCs w:val="24"/>
        </w:rPr>
        <w:t xml:space="preserve"> </w:t>
      </w:r>
      <w:r w:rsidR="00B219D7">
        <w:rPr>
          <w:sz w:val="24"/>
          <w:szCs w:val="24"/>
        </w:rPr>
        <w:t>family farmers</w:t>
      </w:r>
      <w:r w:rsidR="00B219D7" w:rsidRPr="006850FF">
        <w:rPr>
          <w:sz w:val="24"/>
          <w:szCs w:val="24"/>
        </w:rPr>
        <w:t>.</w:t>
      </w:r>
    </w:p>
    <w:p w:rsidR="00CE7017" w:rsidRPr="005D5B80" w:rsidRDefault="00527AF6" w:rsidP="0061364B">
      <w:pPr>
        <w:widowControl w:val="0"/>
        <w:autoSpaceDE w:val="0"/>
        <w:autoSpaceDN w:val="0"/>
        <w:adjustRightInd w:val="0"/>
        <w:spacing w:before="29" w:line="276" w:lineRule="auto"/>
        <w:ind w:right="74"/>
        <w:rPr>
          <w:color w:val="000000"/>
          <w:sz w:val="18"/>
          <w:szCs w:val="18"/>
        </w:rPr>
      </w:pPr>
      <w:r>
        <w:rPr>
          <w:sz w:val="24"/>
          <w:szCs w:val="24"/>
        </w:rPr>
        <w:t>The increase of the overall employment</w:t>
      </w:r>
      <w:r w:rsidR="006850FF">
        <w:rPr>
          <w:sz w:val="24"/>
          <w:szCs w:val="24"/>
        </w:rPr>
        <w:t xml:space="preserve"> in the country</w:t>
      </w:r>
      <w:r>
        <w:rPr>
          <w:sz w:val="24"/>
          <w:szCs w:val="24"/>
        </w:rPr>
        <w:t xml:space="preserve"> has been represented also by the increase in the </w:t>
      </w:r>
      <w:r w:rsidR="00E31B99">
        <w:rPr>
          <w:sz w:val="24"/>
          <w:szCs w:val="24"/>
        </w:rPr>
        <w:t xml:space="preserve">share of </w:t>
      </w:r>
      <w:r w:rsidR="006850FF">
        <w:rPr>
          <w:sz w:val="24"/>
          <w:szCs w:val="24"/>
        </w:rPr>
        <w:t xml:space="preserve">employment in agriculture </w:t>
      </w:r>
      <w:r>
        <w:rPr>
          <w:sz w:val="24"/>
          <w:szCs w:val="24"/>
        </w:rPr>
        <w:t xml:space="preserve">of </w:t>
      </w:r>
      <w:r w:rsidR="00372D6D">
        <w:rPr>
          <w:sz w:val="24"/>
          <w:szCs w:val="24"/>
        </w:rPr>
        <w:t>1,</w:t>
      </w:r>
      <w:r w:rsidR="00E31B99">
        <w:rPr>
          <w:sz w:val="24"/>
          <w:szCs w:val="24"/>
        </w:rPr>
        <w:t xml:space="preserve">4 </w:t>
      </w:r>
      <w:r>
        <w:rPr>
          <w:sz w:val="24"/>
          <w:szCs w:val="24"/>
        </w:rPr>
        <w:t>% in 2013</w:t>
      </w:r>
      <w:r w:rsidR="00E31B99">
        <w:rPr>
          <w:sz w:val="24"/>
          <w:szCs w:val="24"/>
        </w:rPr>
        <w:t xml:space="preserve"> compared to 2012</w:t>
      </w:r>
      <w:r>
        <w:rPr>
          <w:sz w:val="24"/>
          <w:szCs w:val="24"/>
        </w:rPr>
        <w:t>.</w:t>
      </w:r>
    </w:p>
    <w:p w:rsidR="007957E4" w:rsidRPr="006850FF" w:rsidRDefault="007957E4" w:rsidP="0061364B">
      <w:pPr>
        <w:spacing w:line="276" w:lineRule="auto"/>
        <w:rPr>
          <w:sz w:val="24"/>
          <w:szCs w:val="24"/>
        </w:rPr>
      </w:pPr>
      <w:r w:rsidRPr="006850FF">
        <w:rPr>
          <w:sz w:val="24"/>
          <w:szCs w:val="24"/>
        </w:rPr>
        <w:t xml:space="preserve">More than half of the total employed persons in agriculture are engaged in growing crops and </w:t>
      </w:r>
      <w:r w:rsidR="00E31B99">
        <w:rPr>
          <w:sz w:val="24"/>
          <w:szCs w:val="24"/>
        </w:rPr>
        <w:t xml:space="preserve">perennial </w:t>
      </w:r>
      <w:r w:rsidRPr="006850FF">
        <w:rPr>
          <w:sz w:val="24"/>
          <w:szCs w:val="24"/>
        </w:rPr>
        <w:t xml:space="preserve">plantations and the rest </w:t>
      </w:r>
      <w:r w:rsidR="00885F17">
        <w:rPr>
          <w:sz w:val="24"/>
          <w:szCs w:val="24"/>
        </w:rPr>
        <w:t>are engaged in</w:t>
      </w:r>
      <w:r w:rsidRPr="006850FF">
        <w:rPr>
          <w:sz w:val="24"/>
          <w:szCs w:val="24"/>
        </w:rPr>
        <w:t xml:space="preserve"> combined cultivation of crops and animals. </w:t>
      </w:r>
    </w:p>
    <w:p w:rsidR="00AC7532" w:rsidRDefault="008E64B4" w:rsidP="008E64B4">
      <w:pPr>
        <w:spacing w:line="276" w:lineRule="auto"/>
        <w:rPr>
          <w:sz w:val="24"/>
          <w:szCs w:val="24"/>
        </w:rPr>
      </w:pPr>
      <w:r w:rsidRPr="008E64B4">
        <w:rPr>
          <w:sz w:val="24"/>
          <w:szCs w:val="24"/>
        </w:rPr>
        <w:t>Taking into account the amount of time actually worked, the regular agricultural labour force in Macedonia was estimated to be the equivalent of 118 000 people</w:t>
      </w:r>
      <w:r>
        <w:rPr>
          <w:rStyle w:val="FootnoteReference"/>
          <w:sz w:val="24"/>
          <w:szCs w:val="24"/>
        </w:rPr>
        <w:footnoteReference w:id="14"/>
      </w:r>
      <w:r w:rsidRPr="008E64B4">
        <w:rPr>
          <w:sz w:val="24"/>
          <w:szCs w:val="24"/>
        </w:rPr>
        <w:t xml:space="preserve"> working full-time (in annual work units)</w:t>
      </w:r>
      <w:r w:rsidR="00AC7532">
        <w:rPr>
          <w:sz w:val="24"/>
          <w:szCs w:val="24"/>
        </w:rPr>
        <w:t>.</w:t>
      </w:r>
      <w:r w:rsidRPr="008E64B4">
        <w:rPr>
          <w:sz w:val="24"/>
          <w:szCs w:val="24"/>
        </w:rPr>
        <w:t xml:space="preserve"> (Table 1</w:t>
      </w:r>
      <w:r w:rsidR="00AC7532">
        <w:rPr>
          <w:sz w:val="24"/>
          <w:szCs w:val="24"/>
        </w:rPr>
        <w:t>4)</w:t>
      </w:r>
    </w:p>
    <w:p w:rsidR="007957E4" w:rsidRPr="00885F17" w:rsidRDefault="007957E4" w:rsidP="0061364B">
      <w:pPr>
        <w:pStyle w:val="Caption"/>
        <w:spacing w:line="276" w:lineRule="auto"/>
        <w:rPr>
          <w:rFonts w:ascii="Times New Roman Bold" w:hAnsi="Times New Roman Bold"/>
          <w:color w:val="C00000"/>
          <w:sz w:val="24"/>
          <w:szCs w:val="24"/>
        </w:rPr>
      </w:pPr>
      <w:bookmarkStart w:id="37" w:name="_Toc405373926"/>
      <w:r w:rsidRPr="00885F17">
        <w:rPr>
          <w:rFonts w:ascii="Times New Roman Bold" w:hAnsi="Times New Roman Bold"/>
          <w:color w:val="C00000"/>
          <w:sz w:val="24"/>
          <w:szCs w:val="24"/>
        </w:rPr>
        <w:t xml:space="preserve">Table </w:t>
      </w:r>
      <w:r w:rsidR="00AC0996" w:rsidRPr="00885F17">
        <w:rPr>
          <w:rFonts w:ascii="Times New Roman Bold" w:hAnsi="Times New Roman Bold"/>
          <w:color w:val="C00000"/>
          <w:sz w:val="24"/>
          <w:szCs w:val="24"/>
        </w:rPr>
        <w:fldChar w:fldCharType="begin"/>
      </w:r>
      <w:r w:rsidRPr="00885F17">
        <w:rPr>
          <w:rFonts w:ascii="Times New Roman Bold" w:hAnsi="Times New Roman Bold"/>
          <w:color w:val="C00000"/>
          <w:sz w:val="24"/>
          <w:szCs w:val="24"/>
        </w:rPr>
        <w:instrText xml:space="preserve"> SEQ Table \* ARABIC </w:instrText>
      </w:r>
      <w:r w:rsidR="00AC0996" w:rsidRPr="00885F17">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14</w:t>
      </w:r>
      <w:r w:rsidR="00AC0996" w:rsidRPr="00885F17">
        <w:rPr>
          <w:rFonts w:ascii="Times New Roman Bold" w:hAnsi="Times New Roman Bold"/>
          <w:color w:val="C00000"/>
          <w:sz w:val="24"/>
          <w:szCs w:val="24"/>
        </w:rPr>
        <w:fldChar w:fldCharType="end"/>
      </w:r>
      <w:r w:rsidRPr="00885F17">
        <w:rPr>
          <w:rFonts w:ascii="Times New Roman Bold" w:hAnsi="Times New Roman Bold"/>
          <w:color w:val="C00000"/>
          <w:sz w:val="24"/>
          <w:szCs w:val="24"/>
        </w:rPr>
        <w:t>: Total agriculture labour input (1000 AWU)</w:t>
      </w:r>
      <w:bookmarkEnd w:id="37"/>
      <w:r w:rsidRPr="00885F17">
        <w:rPr>
          <w:rFonts w:ascii="Times New Roman Bold" w:hAnsi="Times New Roman Bold"/>
          <w:color w:val="C00000"/>
          <w:sz w:val="24"/>
          <w:szCs w:val="24"/>
        </w:rPr>
        <w:t xml:space="preserve">  </w:t>
      </w:r>
    </w:p>
    <w:tbl>
      <w:tblPr>
        <w:tblW w:w="0" w:type="auto"/>
        <w:tblInd w:w="110" w:type="dxa"/>
        <w:tblLayout w:type="fixed"/>
        <w:tblCellMar>
          <w:left w:w="0" w:type="dxa"/>
          <w:right w:w="0" w:type="dxa"/>
        </w:tblCellMar>
        <w:tblLook w:val="0000" w:firstRow="0" w:lastRow="0" w:firstColumn="0" w:lastColumn="0" w:noHBand="0" w:noVBand="0"/>
      </w:tblPr>
      <w:tblGrid>
        <w:gridCol w:w="4091"/>
        <w:gridCol w:w="793"/>
        <w:gridCol w:w="917"/>
        <w:gridCol w:w="794"/>
        <w:gridCol w:w="775"/>
        <w:gridCol w:w="775"/>
      </w:tblGrid>
      <w:tr w:rsidR="00812C3F" w:rsidRPr="00DC6B29" w:rsidTr="001F09E3">
        <w:trPr>
          <w:trHeight w:hRule="exact" w:val="610"/>
        </w:trPr>
        <w:tc>
          <w:tcPr>
            <w:tcW w:w="4091" w:type="dxa"/>
            <w:tcBorders>
              <w:top w:val="double" w:sz="4" w:space="0" w:color="auto"/>
              <w:left w:val="single" w:sz="8" w:space="0" w:color="000000"/>
              <w:bottom w:val="double" w:sz="4" w:space="0" w:color="auto"/>
              <w:right w:val="single" w:sz="8" w:space="0" w:color="000000"/>
            </w:tcBorders>
            <w:shd w:val="clear" w:color="auto" w:fill="E6E9F6"/>
            <w:vAlign w:val="center"/>
          </w:tcPr>
          <w:p w:rsidR="00812C3F" w:rsidRPr="00DC6B29" w:rsidRDefault="00812C3F" w:rsidP="00DC6B29">
            <w:pPr>
              <w:spacing w:before="40" w:after="40"/>
              <w:jc w:val="center"/>
              <w:rPr>
                <w:b/>
                <w:sz w:val="20"/>
              </w:rPr>
            </w:pPr>
            <w:r w:rsidRPr="00DC6B29">
              <w:rPr>
                <w:b/>
                <w:sz w:val="20"/>
              </w:rPr>
              <w:t>Description</w:t>
            </w:r>
          </w:p>
        </w:tc>
        <w:tc>
          <w:tcPr>
            <w:tcW w:w="793" w:type="dxa"/>
            <w:tcBorders>
              <w:top w:val="double" w:sz="4" w:space="0" w:color="auto"/>
              <w:left w:val="single" w:sz="8" w:space="0" w:color="000000"/>
              <w:bottom w:val="double" w:sz="4" w:space="0" w:color="auto"/>
              <w:right w:val="single" w:sz="8" w:space="0" w:color="000000"/>
            </w:tcBorders>
            <w:shd w:val="clear" w:color="auto" w:fill="E6E9F6"/>
            <w:vAlign w:val="center"/>
          </w:tcPr>
          <w:p w:rsidR="00812C3F" w:rsidRPr="00DC6B29" w:rsidRDefault="00812C3F" w:rsidP="00DC6B29">
            <w:pPr>
              <w:spacing w:before="40" w:after="40"/>
              <w:jc w:val="center"/>
              <w:rPr>
                <w:b/>
                <w:sz w:val="20"/>
              </w:rPr>
            </w:pPr>
            <w:r w:rsidRPr="00DC6B29">
              <w:rPr>
                <w:b/>
                <w:sz w:val="20"/>
              </w:rPr>
              <w:t>2008</w:t>
            </w:r>
          </w:p>
        </w:tc>
        <w:tc>
          <w:tcPr>
            <w:tcW w:w="917" w:type="dxa"/>
            <w:tcBorders>
              <w:top w:val="double" w:sz="4" w:space="0" w:color="auto"/>
              <w:left w:val="single" w:sz="8" w:space="0" w:color="000000"/>
              <w:bottom w:val="double" w:sz="4" w:space="0" w:color="auto"/>
              <w:right w:val="single" w:sz="8" w:space="0" w:color="000000"/>
            </w:tcBorders>
            <w:shd w:val="clear" w:color="auto" w:fill="E6E9F6"/>
            <w:vAlign w:val="center"/>
          </w:tcPr>
          <w:p w:rsidR="00812C3F" w:rsidRPr="00DC6B29" w:rsidRDefault="00812C3F" w:rsidP="00DC6B29">
            <w:pPr>
              <w:spacing w:before="40" w:after="40"/>
              <w:jc w:val="center"/>
              <w:rPr>
                <w:b/>
                <w:sz w:val="20"/>
              </w:rPr>
            </w:pPr>
            <w:r w:rsidRPr="00DC6B29">
              <w:rPr>
                <w:b/>
                <w:sz w:val="20"/>
              </w:rPr>
              <w:t>2009</w:t>
            </w:r>
          </w:p>
        </w:tc>
        <w:tc>
          <w:tcPr>
            <w:tcW w:w="794" w:type="dxa"/>
            <w:tcBorders>
              <w:top w:val="double" w:sz="4" w:space="0" w:color="auto"/>
              <w:left w:val="single" w:sz="8" w:space="0" w:color="000000"/>
              <w:bottom w:val="double" w:sz="4" w:space="0" w:color="auto"/>
              <w:right w:val="single" w:sz="8" w:space="0" w:color="000000"/>
            </w:tcBorders>
            <w:shd w:val="clear" w:color="auto" w:fill="E6E9F6"/>
            <w:vAlign w:val="center"/>
          </w:tcPr>
          <w:p w:rsidR="00812C3F" w:rsidRPr="00DC6B29" w:rsidRDefault="00812C3F" w:rsidP="00DC6B29">
            <w:pPr>
              <w:spacing w:before="40" w:after="40"/>
              <w:jc w:val="center"/>
              <w:rPr>
                <w:b/>
                <w:sz w:val="20"/>
              </w:rPr>
            </w:pPr>
            <w:r w:rsidRPr="00DC6B29">
              <w:rPr>
                <w:b/>
                <w:sz w:val="20"/>
              </w:rPr>
              <w:t>2010</w:t>
            </w:r>
          </w:p>
        </w:tc>
        <w:tc>
          <w:tcPr>
            <w:tcW w:w="775" w:type="dxa"/>
            <w:tcBorders>
              <w:top w:val="double" w:sz="4" w:space="0" w:color="auto"/>
              <w:left w:val="single" w:sz="8" w:space="0" w:color="000000"/>
              <w:bottom w:val="double" w:sz="4" w:space="0" w:color="auto"/>
              <w:right w:val="single" w:sz="8" w:space="0" w:color="000000"/>
            </w:tcBorders>
            <w:shd w:val="clear" w:color="auto" w:fill="E6E9F6"/>
            <w:vAlign w:val="center"/>
          </w:tcPr>
          <w:p w:rsidR="00812C3F" w:rsidRPr="00DC6B29" w:rsidRDefault="00812C3F" w:rsidP="00DC6B29">
            <w:pPr>
              <w:spacing w:before="40" w:after="40"/>
              <w:jc w:val="center"/>
              <w:rPr>
                <w:b/>
                <w:sz w:val="20"/>
              </w:rPr>
            </w:pPr>
            <w:r w:rsidRPr="00DC6B29">
              <w:rPr>
                <w:b/>
                <w:sz w:val="20"/>
              </w:rPr>
              <w:t>2011</w:t>
            </w:r>
          </w:p>
        </w:tc>
        <w:tc>
          <w:tcPr>
            <w:tcW w:w="775" w:type="dxa"/>
            <w:tcBorders>
              <w:top w:val="double" w:sz="4" w:space="0" w:color="auto"/>
              <w:left w:val="single" w:sz="8" w:space="0" w:color="000000"/>
              <w:bottom w:val="double" w:sz="4" w:space="0" w:color="auto"/>
              <w:right w:val="single" w:sz="8" w:space="0" w:color="000000"/>
            </w:tcBorders>
            <w:shd w:val="clear" w:color="auto" w:fill="E6E9F6"/>
            <w:vAlign w:val="center"/>
          </w:tcPr>
          <w:p w:rsidR="00812C3F" w:rsidRPr="00DC6B29" w:rsidRDefault="00812C3F" w:rsidP="00DC6B29">
            <w:pPr>
              <w:spacing w:before="40" w:after="40"/>
              <w:jc w:val="center"/>
              <w:rPr>
                <w:b/>
                <w:sz w:val="20"/>
              </w:rPr>
            </w:pPr>
            <w:r w:rsidRPr="00DC6B29">
              <w:rPr>
                <w:b/>
                <w:sz w:val="20"/>
              </w:rPr>
              <w:t>2012</w:t>
            </w:r>
          </w:p>
        </w:tc>
      </w:tr>
      <w:tr w:rsidR="00812C3F" w:rsidRPr="00DC6B29" w:rsidTr="001F09E3">
        <w:trPr>
          <w:trHeight w:hRule="exact" w:val="581"/>
        </w:trPr>
        <w:tc>
          <w:tcPr>
            <w:tcW w:w="4091" w:type="dxa"/>
            <w:tcBorders>
              <w:top w:val="double" w:sz="4" w:space="0" w:color="auto"/>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left"/>
              <w:rPr>
                <w:sz w:val="20"/>
              </w:rPr>
            </w:pPr>
            <w:r w:rsidRPr="00DC6B29">
              <w:rPr>
                <w:sz w:val="20"/>
              </w:rPr>
              <w:t>Total agricultural labour input</w:t>
            </w:r>
          </w:p>
        </w:tc>
        <w:tc>
          <w:tcPr>
            <w:tcW w:w="793" w:type="dxa"/>
            <w:tcBorders>
              <w:top w:val="double" w:sz="4" w:space="0" w:color="auto"/>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130</w:t>
            </w:r>
          </w:p>
        </w:tc>
        <w:tc>
          <w:tcPr>
            <w:tcW w:w="917" w:type="dxa"/>
            <w:tcBorders>
              <w:top w:val="double" w:sz="4" w:space="0" w:color="auto"/>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118</w:t>
            </w:r>
          </w:p>
        </w:tc>
        <w:tc>
          <w:tcPr>
            <w:tcW w:w="794" w:type="dxa"/>
            <w:tcBorders>
              <w:top w:val="double" w:sz="4" w:space="0" w:color="auto"/>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117</w:t>
            </w:r>
          </w:p>
        </w:tc>
        <w:tc>
          <w:tcPr>
            <w:tcW w:w="775" w:type="dxa"/>
            <w:tcBorders>
              <w:top w:val="double" w:sz="4" w:space="0" w:color="auto"/>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131</w:t>
            </w:r>
          </w:p>
        </w:tc>
        <w:tc>
          <w:tcPr>
            <w:tcW w:w="775" w:type="dxa"/>
            <w:tcBorders>
              <w:top w:val="double" w:sz="4" w:space="0" w:color="auto"/>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118</w:t>
            </w:r>
          </w:p>
        </w:tc>
      </w:tr>
      <w:tr w:rsidR="00812C3F" w:rsidRPr="00DC6B29" w:rsidTr="001F09E3">
        <w:trPr>
          <w:trHeight w:hRule="exact" w:val="418"/>
        </w:trPr>
        <w:tc>
          <w:tcPr>
            <w:tcW w:w="4091" w:type="dxa"/>
            <w:tcBorders>
              <w:top w:val="single" w:sz="8" w:space="0" w:color="000000"/>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left"/>
              <w:rPr>
                <w:sz w:val="20"/>
              </w:rPr>
            </w:pPr>
            <w:r w:rsidRPr="00DC6B29">
              <w:rPr>
                <w:sz w:val="20"/>
              </w:rPr>
              <w:t>Non-salaried agricultural labour input</w:t>
            </w:r>
          </w:p>
        </w:tc>
        <w:tc>
          <w:tcPr>
            <w:tcW w:w="793" w:type="dxa"/>
            <w:tcBorders>
              <w:top w:val="single" w:sz="8" w:space="0" w:color="000000"/>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60</w:t>
            </w:r>
          </w:p>
        </w:tc>
        <w:tc>
          <w:tcPr>
            <w:tcW w:w="917" w:type="dxa"/>
            <w:tcBorders>
              <w:top w:val="single" w:sz="8" w:space="0" w:color="000000"/>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55</w:t>
            </w:r>
          </w:p>
        </w:tc>
        <w:tc>
          <w:tcPr>
            <w:tcW w:w="794" w:type="dxa"/>
            <w:tcBorders>
              <w:top w:val="single" w:sz="8" w:space="0" w:color="000000"/>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55</w:t>
            </w:r>
          </w:p>
        </w:tc>
        <w:tc>
          <w:tcPr>
            <w:tcW w:w="775" w:type="dxa"/>
            <w:tcBorders>
              <w:top w:val="single" w:sz="8" w:space="0" w:color="000000"/>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68</w:t>
            </w:r>
          </w:p>
        </w:tc>
        <w:tc>
          <w:tcPr>
            <w:tcW w:w="775" w:type="dxa"/>
            <w:tcBorders>
              <w:top w:val="single" w:sz="8" w:space="0" w:color="000000"/>
              <w:left w:val="single" w:sz="8" w:space="0" w:color="000000"/>
              <w:bottom w:val="single" w:sz="8" w:space="0" w:color="000000"/>
              <w:right w:val="single" w:sz="8" w:space="0" w:color="000000"/>
            </w:tcBorders>
            <w:vAlign w:val="center"/>
          </w:tcPr>
          <w:p w:rsidR="00812C3F" w:rsidRPr="00DC6B29" w:rsidRDefault="00812C3F" w:rsidP="00DC6B29">
            <w:pPr>
              <w:spacing w:before="40" w:after="40"/>
              <w:jc w:val="right"/>
              <w:rPr>
                <w:sz w:val="20"/>
              </w:rPr>
            </w:pPr>
            <w:r w:rsidRPr="00DC6B29">
              <w:rPr>
                <w:sz w:val="20"/>
              </w:rPr>
              <w:t>62</w:t>
            </w:r>
          </w:p>
        </w:tc>
      </w:tr>
      <w:tr w:rsidR="00812C3F" w:rsidRPr="00DC6B29" w:rsidTr="00DC6B29">
        <w:trPr>
          <w:trHeight w:hRule="exact" w:val="517"/>
        </w:trPr>
        <w:tc>
          <w:tcPr>
            <w:tcW w:w="4091" w:type="dxa"/>
            <w:tcBorders>
              <w:top w:val="single" w:sz="8" w:space="0" w:color="000000"/>
              <w:left w:val="single" w:sz="8" w:space="0" w:color="000000"/>
              <w:bottom w:val="double" w:sz="4" w:space="0" w:color="auto"/>
              <w:right w:val="single" w:sz="8" w:space="0" w:color="000000"/>
            </w:tcBorders>
            <w:vAlign w:val="center"/>
          </w:tcPr>
          <w:p w:rsidR="00812C3F" w:rsidRPr="00DC6B29" w:rsidRDefault="00812C3F" w:rsidP="00DC6B29">
            <w:pPr>
              <w:spacing w:before="40" w:after="40"/>
              <w:jc w:val="left"/>
              <w:rPr>
                <w:sz w:val="20"/>
              </w:rPr>
            </w:pPr>
            <w:r w:rsidRPr="00DC6B29">
              <w:rPr>
                <w:sz w:val="20"/>
              </w:rPr>
              <w:t>Salaried agricultural labour input</w:t>
            </w:r>
          </w:p>
        </w:tc>
        <w:tc>
          <w:tcPr>
            <w:tcW w:w="793" w:type="dxa"/>
            <w:tcBorders>
              <w:top w:val="single" w:sz="8" w:space="0" w:color="000000"/>
              <w:left w:val="single" w:sz="8" w:space="0" w:color="000000"/>
              <w:bottom w:val="double" w:sz="4" w:space="0" w:color="auto"/>
              <w:right w:val="single" w:sz="8" w:space="0" w:color="000000"/>
            </w:tcBorders>
            <w:vAlign w:val="center"/>
          </w:tcPr>
          <w:p w:rsidR="00812C3F" w:rsidRPr="00DC6B29" w:rsidRDefault="00812C3F" w:rsidP="00DC6B29">
            <w:pPr>
              <w:spacing w:before="40" w:after="40"/>
              <w:jc w:val="right"/>
              <w:rPr>
                <w:sz w:val="20"/>
              </w:rPr>
            </w:pPr>
            <w:r w:rsidRPr="00DC6B29">
              <w:rPr>
                <w:sz w:val="20"/>
              </w:rPr>
              <w:t>70</w:t>
            </w:r>
          </w:p>
        </w:tc>
        <w:tc>
          <w:tcPr>
            <w:tcW w:w="917" w:type="dxa"/>
            <w:tcBorders>
              <w:top w:val="single" w:sz="8" w:space="0" w:color="000000"/>
              <w:left w:val="single" w:sz="8" w:space="0" w:color="000000"/>
              <w:bottom w:val="double" w:sz="4" w:space="0" w:color="auto"/>
              <w:right w:val="single" w:sz="8" w:space="0" w:color="000000"/>
            </w:tcBorders>
            <w:vAlign w:val="center"/>
          </w:tcPr>
          <w:p w:rsidR="00812C3F" w:rsidRPr="00DC6B29" w:rsidRDefault="00812C3F" w:rsidP="00DC6B29">
            <w:pPr>
              <w:spacing w:before="40" w:after="40"/>
              <w:jc w:val="right"/>
              <w:rPr>
                <w:sz w:val="20"/>
              </w:rPr>
            </w:pPr>
            <w:r w:rsidRPr="00DC6B29">
              <w:rPr>
                <w:sz w:val="20"/>
              </w:rPr>
              <w:t>63</w:t>
            </w:r>
          </w:p>
        </w:tc>
        <w:tc>
          <w:tcPr>
            <w:tcW w:w="794" w:type="dxa"/>
            <w:tcBorders>
              <w:top w:val="single" w:sz="8" w:space="0" w:color="000000"/>
              <w:left w:val="single" w:sz="8" w:space="0" w:color="000000"/>
              <w:bottom w:val="double" w:sz="4" w:space="0" w:color="auto"/>
              <w:right w:val="single" w:sz="8" w:space="0" w:color="000000"/>
            </w:tcBorders>
            <w:vAlign w:val="center"/>
          </w:tcPr>
          <w:p w:rsidR="00812C3F" w:rsidRPr="00DC6B29" w:rsidRDefault="00812C3F" w:rsidP="00DC6B29">
            <w:pPr>
              <w:spacing w:before="40" w:after="40"/>
              <w:jc w:val="right"/>
              <w:rPr>
                <w:sz w:val="20"/>
              </w:rPr>
            </w:pPr>
            <w:r w:rsidRPr="00DC6B29">
              <w:rPr>
                <w:sz w:val="20"/>
              </w:rPr>
              <w:t>62</w:t>
            </w:r>
          </w:p>
        </w:tc>
        <w:tc>
          <w:tcPr>
            <w:tcW w:w="775" w:type="dxa"/>
            <w:tcBorders>
              <w:top w:val="single" w:sz="8" w:space="0" w:color="000000"/>
              <w:left w:val="single" w:sz="8" w:space="0" w:color="000000"/>
              <w:bottom w:val="double" w:sz="4" w:space="0" w:color="auto"/>
              <w:right w:val="single" w:sz="8" w:space="0" w:color="000000"/>
            </w:tcBorders>
            <w:vAlign w:val="center"/>
          </w:tcPr>
          <w:p w:rsidR="00812C3F" w:rsidRPr="00DC6B29" w:rsidRDefault="00812C3F" w:rsidP="00DC6B29">
            <w:pPr>
              <w:spacing w:before="40" w:after="40"/>
              <w:jc w:val="right"/>
              <w:rPr>
                <w:sz w:val="20"/>
              </w:rPr>
            </w:pPr>
            <w:r w:rsidRPr="00DC6B29">
              <w:rPr>
                <w:sz w:val="20"/>
              </w:rPr>
              <w:t>63</w:t>
            </w:r>
          </w:p>
        </w:tc>
        <w:tc>
          <w:tcPr>
            <w:tcW w:w="775" w:type="dxa"/>
            <w:tcBorders>
              <w:top w:val="single" w:sz="8" w:space="0" w:color="000000"/>
              <w:left w:val="single" w:sz="8" w:space="0" w:color="000000"/>
              <w:bottom w:val="double" w:sz="4" w:space="0" w:color="auto"/>
              <w:right w:val="single" w:sz="8" w:space="0" w:color="000000"/>
            </w:tcBorders>
            <w:vAlign w:val="center"/>
          </w:tcPr>
          <w:p w:rsidR="00812C3F" w:rsidRPr="00DC6B29" w:rsidRDefault="00812C3F" w:rsidP="00DC6B29">
            <w:pPr>
              <w:spacing w:before="40" w:after="40"/>
              <w:jc w:val="right"/>
              <w:rPr>
                <w:sz w:val="20"/>
              </w:rPr>
            </w:pPr>
            <w:r w:rsidRPr="00DC6B29">
              <w:rPr>
                <w:sz w:val="20"/>
              </w:rPr>
              <w:t>56</w:t>
            </w:r>
          </w:p>
        </w:tc>
      </w:tr>
    </w:tbl>
    <w:p w:rsidR="007957E4" w:rsidRPr="007957E4" w:rsidRDefault="000221BA" w:rsidP="0061364B">
      <w:pPr>
        <w:spacing w:line="276" w:lineRule="auto"/>
        <w:rPr>
          <w:sz w:val="20"/>
        </w:rPr>
      </w:pPr>
      <w:r>
        <w:rPr>
          <w:sz w:val="20"/>
        </w:rPr>
        <w:t xml:space="preserve">  </w:t>
      </w:r>
      <w:r w:rsidR="007957E4" w:rsidRPr="007957E4">
        <w:rPr>
          <w:sz w:val="20"/>
        </w:rPr>
        <w:t xml:space="preserve">Source: </w:t>
      </w:r>
      <w:r w:rsidR="007957E4">
        <w:rPr>
          <w:sz w:val="20"/>
        </w:rPr>
        <w:t>SSO</w:t>
      </w:r>
      <w:r w:rsidR="007957E4" w:rsidRPr="007957E4">
        <w:rPr>
          <w:sz w:val="20"/>
        </w:rPr>
        <w:t>, “Economic accounts for agriculture”, 201</w:t>
      </w:r>
      <w:r w:rsidR="00EC0CAF">
        <w:rPr>
          <w:sz w:val="20"/>
        </w:rPr>
        <w:t>3</w:t>
      </w:r>
    </w:p>
    <w:p w:rsidR="00AC7532" w:rsidRPr="006850FF" w:rsidRDefault="00AC7532" w:rsidP="00AC7532">
      <w:pPr>
        <w:spacing w:line="276" w:lineRule="auto"/>
        <w:rPr>
          <w:sz w:val="24"/>
          <w:szCs w:val="24"/>
        </w:rPr>
      </w:pPr>
      <w:r w:rsidRPr="006850FF">
        <w:rPr>
          <w:sz w:val="24"/>
          <w:szCs w:val="24"/>
        </w:rPr>
        <w:t>The higher share of family workers indicates the majority of farms being subsistence or semi-subsistence.</w:t>
      </w:r>
      <w:r w:rsidRPr="00812C3F">
        <w:rPr>
          <w:sz w:val="24"/>
          <w:szCs w:val="24"/>
        </w:rPr>
        <w:t xml:space="preserve"> </w:t>
      </w:r>
      <w:r w:rsidRPr="007957E4">
        <w:rPr>
          <w:sz w:val="24"/>
          <w:szCs w:val="24"/>
        </w:rPr>
        <w:t>The net salaries in agriculture amounted to average € 240 a month (approximately about € 11 a day).</w:t>
      </w:r>
    </w:p>
    <w:p w:rsidR="00E31B99" w:rsidRPr="0019514C" w:rsidRDefault="00E31B99" w:rsidP="00885F17">
      <w:pPr>
        <w:spacing w:line="276" w:lineRule="auto"/>
        <w:rPr>
          <w:i/>
          <w:sz w:val="24"/>
          <w:szCs w:val="24"/>
        </w:rPr>
      </w:pPr>
      <w:r w:rsidRPr="00E31B99">
        <w:rPr>
          <w:sz w:val="24"/>
          <w:szCs w:val="24"/>
        </w:rPr>
        <w:t xml:space="preserve">In </w:t>
      </w:r>
      <w:r>
        <w:rPr>
          <w:sz w:val="24"/>
          <w:szCs w:val="24"/>
        </w:rPr>
        <w:t>2012</w:t>
      </w:r>
      <w:r w:rsidRPr="00E31B99">
        <w:rPr>
          <w:sz w:val="24"/>
          <w:szCs w:val="24"/>
        </w:rPr>
        <w:t xml:space="preserve"> labour productivity </w:t>
      </w:r>
      <w:r>
        <w:rPr>
          <w:sz w:val="24"/>
          <w:szCs w:val="24"/>
        </w:rPr>
        <w:t xml:space="preserve">in agriculture increased </w:t>
      </w:r>
      <w:r w:rsidR="00627307">
        <w:rPr>
          <w:sz w:val="24"/>
          <w:szCs w:val="24"/>
        </w:rPr>
        <w:t xml:space="preserve">by 15% </w:t>
      </w:r>
      <w:r>
        <w:rPr>
          <w:sz w:val="24"/>
          <w:szCs w:val="24"/>
        </w:rPr>
        <w:t>expressing that higher value of agriculture products</w:t>
      </w:r>
      <w:r w:rsidR="00627307">
        <w:rPr>
          <w:sz w:val="24"/>
          <w:szCs w:val="24"/>
        </w:rPr>
        <w:t xml:space="preserve"> (GVA)</w:t>
      </w:r>
      <w:r>
        <w:rPr>
          <w:sz w:val="24"/>
          <w:szCs w:val="24"/>
        </w:rPr>
        <w:t xml:space="preserve"> is produced with less labour input</w:t>
      </w:r>
      <w:r w:rsidR="00627307">
        <w:rPr>
          <w:sz w:val="24"/>
          <w:szCs w:val="24"/>
        </w:rPr>
        <w:t xml:space="preserve"> (AWU)</w:t>
      </w:r>
      <w:r>
        <w:rPr>
          <w:sz w:val="24"/>
          <w:szCs w:val="24"/>
        </w:rPr>
        <w:t xml:space="preserve">. </w:t>
      </w:r>
      <w:r w:rsidR="00612472">
        <w:rPr>
          <w:sz w:val="24"/>
          <w:szCs w:val="24"/>
        </w:rPr>
        <w:t xml:space="preserve">However, </w:t>
      </w:r>
      <w:r w:rsidR="00612472" w:rsidRPr="00612472">
        <w:rPr>
          <w:sz w:val="24"/>
          <w:szCs w:val="24"/>
        </w:rPr>
        <w:t>the gross value added</w:t>
      </w:r>
      <w:r w:rsidR="00612472">
        <w:rPr>
          <w:sz w:val="24"/>
          <w:szCs w:val="24"/>
        </w:rPr>
        <w:t xml:space="preserve"> </w:t>
      </w:r>
      <w:r w:rsidR="00612472" w:rsidRPr="00612472">
        <w:rPr>
          <w:sz w:val="24"/>
          <w:szCs w:val="24"/>
        </w:rPr>
        <w:t xml:space="preserve">per annual work unit </w:t>
      </w:r>
      <w:r w:rsidR="00667A16">
        <w:rPr>
          <w:sz w:val="24"/>
          <w:szCs w:val="24"/>
        </w:rPr>
        <w:t>of around 5 9</w:t>
      </w:r>
      <w:r w:rsidR="00612472">
        <w:rPr>
          <w:sz w:val="24"/>
          <w:szCs w:val="24"/>
        </w:rPr>
        <w:t>00 EUR</w:t>
      </w:r>
      <w:r w:rsidR="00627307">
        <w:rPr>
          <w:sz w:val="24"/>
          <w:szCs w:val="24"/>
        </w:rPr>
        <w:t xml:space="preserve"> in 2012</w:t>
      </w:r>
      <w:r w:rsidR="00612472">
        <w:rPr>
          <w:sz w:val="24"/>
          <w:szCs w:val="24"/>
        </w:rPr>
        <w:t xml:space="preserve"> </w:t>
      </w:r>
      <w:r w:rsidR="00612472" w:rsidRPr="00612472">
        <w:rPr>
          <w:sz w:val="24"/>
          <w:szCs w:val="24"/>
        </w:rPr>
        <w:t xml:space="preserve">is </w:t>
      </w:r>
      <w:r w:rsidR="00612472">
        <w:rPr>
          <w:sz w:val="24"/>
          <w:szCs w:val="24"/>
        </w:rPr>
        <w:t xml:space="preserve">significantly lower than the EU 27 average of </w:t>
      </w:r>
      <w:r w:rsidR="00612472" w:rsidRPr="00612472">
        <w:rPr>
          <w:sz w:val="24"/>
          <w:szCs w:val="24"/>
        </w:rPr>
        <w:t>13</w:t>
      </w:r>
      <w:r w:rsidR="00612472">
        <w:rPr>
          <w:sz w:val="24"/>
          <w:szCs w:val="24"/>
        </w:rPr>
        <w:t xml:space="preserve"> </w:t>
      </w:r>
      <w:r w:rsidR="00612472" w:rsidRPr="00612472">
        <w:rPr>
          <w:sz w:val="24"/>
          <w:szCs w:val="24"/>
        </w:rPr>
        <w:t xml:space="preserve">000 </w:t>
      </w:r>
      <w:r w:rsidR="00612472" w:rsidRPr="0019514C">
        <w:rPr>
          <w:sz w:val="24"/>
          <w:szCs w:val="24"/>
        </w:rPr>
        <w:t>EUR.</w:t>
      </w:r>
      <w:r w:rsidR="0019514C" w:rsidRPr="0019514C">
        <w:rPr>
          <w:sz w:val="24"/>
          <w:szCs w:val="24"/>
        </w:rPr>
        <w:t xml:space="preserve"> </w:t>
      </w:r>
      <w:r w:rsidR="00627307" w:rsidRPr="00627307">
        <w:rPr>
          <w:i/>
          <w:sz w:val="24"/>
          <w:szCs w:val="24"/>
        </w:rPr>
        <w:t>L</w:t>
      </w:r>
      <w:r w:rsidR="0019514C" w:rsidRPr="0019514C">
        <w:rPr>
          <w:i/>
          <w:sz w:val="24"/>
          <w:szCs w:val="24"/>
        </w:rPr>
        <w:t>ow performance of labour productivity is largely resulting from the small size agriculture holdings</w:t>
      </w:r>
      <w:r w:rsidR="00885F17">
        <w:rPr>
          <w:i/>
          <w:sz w:val="24"/>
          <w:szCs w:val="24"/>
        </w:rPr>
        <w:t>, fragmented and scattered land parcels</w:t>
      </w:r>
      <w:r w:rsidR="0019514C" w:rsidRPr="0019514C">
        <w:rPr>
          <w:i/>
          <w:sz w:val="24"/>
          <w:szCs w:val="24"/>
        </w:rPr>
        <w:t xml:space="preserve"> and mixed </w:t>
      </w:r>
      <w:r w:rsidR="00627307">
        <w:rPr>
          <w:i/>
          <w:sz w:val="24"/>
          <w:szCs w:val="24"/>
        </w:rPr>
        <w:t>production</w:t>
      </w:r>
      <w:r w:rsidR="00413950">
        <w:rPr>
          <w:i/>
          <w:sz w:val="24"/>
          <w:szCs w:val="24"/>
        </w:rPr>
        <w:t xml:space="preserve"> choices</w:t>
      </w:r>
      <w:r w:rsidR="0019514C" w:rsidRPr="0019514C">
        <w:rPr>
          <w:i/>
          <w:sz w:val="24"/>
          <w:szCs w:val="24"/>
        </w:rPr>
        <w:t xml:space="preserve"> (see </w:t>
      </w:r>
      <w:r w:rsidR="00413950">
        <w:rPr>
          <w:i/>
          <w:sz w:val="24"/>
          <w:szCs w:val="24"/>
        </w:rPr>
        <w:t xml:space="preserve">also </w:t>
      </w:r>
      <w:r w:rsidR="0019514C" w:rsidRPr="0019514C">
        <w:rPr>
          <w:i/>
          <w:sz w:val="24"/>
          <w:szCs w:val="24"/>
        </w:rPr>
        <w:t>section 3.1.7 of this Programme).</w:t>
      </w:r>
    </w:p>
    <w:p w:rsidR="00627307" w:rsidRPr="00627307" w:rsidRDefault="006850FF" w:rsidP="00627307">
      <w:pPr>
        <w:pStyle w:val="BodyText3"/>
        <w:spacing w:line="276" w:lineRule="auto"/>
        <w:rPr>
          <w:i/>
          <w:sz w:val="24"/>
          <w:szCs w:val="24"/>
        </w:rPr>
      </w:pPr>
      <w:r w:rsidRPr="003D76E5">
        <w:rPr>
          <w:i/>
          <w:sz w:val="24"/>
          <w:szCs w:val="24"/>
        </w:rPr>
        <w:t xml:space="preserve">One of the major problems in the country’s agricultural sector is the aging of the labour force. Only about 10% of the employed in agriculture are young (from 15-24 of age). Low incomes and unfavourable working conditions in agriculture, as well as deteriorating living conditions in rural areas discourage young people to start a carrier in agriculture. </w:t>
      </w:r>
      <w:r w:rsidR="00627307" w:rsidRPr="00DD0833">
        <w:rPr>
          <w:i/>
          <w:sz w:val="24"/>
          <w:szCs w:val="24"/>
        </w:rPr>
        <w:t>Young people are more mobile and less emotionally related to the land and country-side</w:t>
      </w:r>
      <w:r w:rsidR="00627307">
        <w:rPr>
          <w:i/>
          <w:sz w:val="24"/>
          <w:szCs w:val="24"/>
        </w:rPr>
        <w:t>.</w:t>
      </w:r>
      <w:r w:rsidR="00627307" w:rsidRPr="00627307">
        <w:rPr>
          <w:sz w:val="24"/>
          <w:szCs w:val="24"/>
        </w:rPr>
        <w:t xml:space="preserve"> According to AFSARD data, </w:t>
      </w:r>
      <w:r w:rsidR="00413950">
        <w:rPr>
          <w:sz w:val="24"/>
          <w:szCs w:val="24"/>
        </w:rPr>
        <w:t xml:space="preserve">only </w:t>
      </w:r>
      <w:r w:rsidR="00372D6D">
        <w:rPr>
          <w:sz w:val="24"/>
          <w:szCs w:val="24"/>
        </w:rPr>
        <w:t>13,</w:t>
      </w:r>
      <w:r w:rsidR="00A53B80" w:rsidRPr="00627307">
        <w:rPr>
          <w:sz w:val="24"/>
          <w:szCs w:val="24"/>
        </w:rPr>
        <w:t xml:space="preserve">5% of the </w:t>
      </w:r>
      <w:r w:rsidR="00627307" w:rsidRPr="00627307">
        <w:rPr>
          <w:sz w:val="24"/>
          <w:szCs w:val="24"/>
        </w:rPr>
        <w:t xml:space="preserve">total number of agricultural holdings who applied for financial support in </w:t>
      </w:r>
      <w:r w:rsidR="0063740F" w:rsidRPr="00627307">
        <w:rPr>
          <w:sz w:val="24"/>
          <w:szCs w:val="24"/>
        </w:rPr>
        <w:t>2013</w:t>
      </w:r>
      <w:r w:rsidR="00627307" w:rsidRPr="00627307">
        <w:rPr>
          <w:sz w:val="24"/>
          <w:szCs w:val="24"/>
        </w:rPr>
        <w:t xml:space="preserve"> are managed/represented by young farmers aged be</w:t>
      </w:r>
      <w:r w:rsidR="00372D6D">
        <w:rPr>
          <w:sz w:val="24"/>
          <w:szCs w:val="24"/>
        </w:rPr>
        <w:t xml:space="preserve">tween 18 and </w:t>
      </w:r>
      <w:r w:rsidR="00627307" w:rsidRPr="00627307">
        <w:rPr>
          <w:sz w:val="24"/>
          <w:szCs w:val="24"/>
        </w:rPr>
        <w:t>40 years of age.</w:t>
      </w:r>
      <w:r w:rsidR="00627307" w:rsidRPr="00627307">
        <w:rPr>
          <w:i/>
          <w:sz w:val="24"/>
          <w:szCs w:val="24"/>
        </w:rPr>
        <w:t xml:space="preserve"> </w:t>
      </w:r>
    </w:p>
    <w:p w:rsidR="006850FF" w:rsidRPr="003D76E5" w:rsidRDefault="00627307" w:rsidP="0061364B">
      <w:pPr>
        <w:spacing w:before="120" w:line="276" w:lineRule="auto"/>
        <w:rPr>
          <w:i/>
          <w:sz w:val="24"/>
          <w:szCs w:val="24"/>
        </w:rPr>
      </w:pPr>
      <w:r>
        <w:rPr>
          <w:i/>
          <w:sz w:val="24"/>
          <w:szCs w:val="24"/>
        </w:rPr>
        <w:t xml:space="preserve">Also, </w:t>
      </w:r>
      <w:r w:rsidR="006850FF" w:rsidRPr="00DD0833">
        <w:rPr>
          <w:i/>
          <w:sz w:val="24"/>
          <w:szCs w:val="24"/>
        </w:rPr>
        <w:t>there is a clear risk for a shortage of qualified labour</w:t>
      </w:r>
      <w:r>
        <w:rPr>
          <w:i/>
          <w:sz w:val="24"/>
          <w:szCs w:val="24"/>
        </w:rPr>
        <w:t xml:space="preserve"> in agriculture</w:t>
      </w:r>
      <w:r w:rsidR="006850FF" w:rsidRPr="00DD0833">
        <w:rPr>
          <w:i/>
          <w:sz w:val="24"/>
          <w:szCs w:val="24"/>
        </w:rPr>
        <w:t>, especially for production of labour intensive products.</w:t>
      </w:r>
      <w:r w:rsidR="00B67B21" w:rsidRPr="003D76E5">
        <w:rPr>
          <w:i/>
          <w:sz w:val="24"/>
          <w:szCs w:val="24"/>
        </w:rPr>
        <w:t xml:space="preserve"> Lack of seasonal </w:t>
      </w:r>
      <w:r w:rsidR="00420BE8" w:rsidRPr="003D76E5">
        <w:rPr>
          <w:i/>
          <w:sz w:val="24"/>
          <w:szCs w:val="24"/>
        </w:rPr>
        <w:t>labour</w:t>
      </w:r>
      <w:r w:rsidR="00B67B21" w:rsidRPr="003D76E5">
        <w:rPr>
          <w:i/>
          <w:sz w:val="24"/>
          <w:szCs w:val="24"/>
        </w:rPr>
        <w:t xml:space="preserve"> </w:t>
      </w:r>
      <w:r>
        <w:rPr>
          <w:i/>
          <w:sz w:val="24"/>
          <w:szCs w:val="24"/>
        </w:rPr>
        <w:t>particularly</w:t>
      </w:r>
      <w:r w:rsidRPr="003D76E5">
        <w:rPr>
          <w:i/>
          <w:sz w:val="24"/>
          <w:szCs w:val="24"/>
        </w:rPr>
        <w:t xml:space="preserve"> </w:t>
      </w:r>
      <w:r w:rsidR="00B67B21" w:rsidRPr="003D76E5">
        <w:rPr>
          <w:i/>
          <w:sz w:val="24"/>
          <w:szCs w:val="24"/>
        </w:rPr>
        <w:t xml:space="preserve">in the harvesting season and lack of </w:t>
      </w:r>
      <w:r w:rsidR="00420BE8" w:rsidRPr="003D76E5">
        <w:rPr>
          <w:i/>
          <w:sz w:val="24"/>
          <w:szCs w:val="24"/>
        </w:rPr>
        <w:t>shepherds</w:t>
      </w:r>
      <w:r w:rsidR="00B67B21" w:rsidRPr="003D76E5">
        <w:rPr>
          <w:i/>
          <w:sz w:val="24"/>
          <w:szCs w:val="24"/>
        </w:rPr>
        <w:t xml:space="preserve"> labour poses serious threat to future development of the </w:t>
      </w:r>
      <w:r w:rsidR="00420BE8" w:rsidRPr="003D76E5">
        <w:rPr>
          <w:i/>
          <w:sz w:val="24"/>
          <w:szCs w:val="24"/>
        </w:rPr>
        <w:t>labour</w:t>
      </w:r>
      <w:r w:rsidR="00B67B21" w:rsidRPr="003D76E5">
        <w:rPr>
          <w:i/>
          <w:sz w:val="24"/>
          <w:szCs w:val="24"/>
        </w:rPr>
        <w:t xml:space="preserve"> intensive agriculture sector, whi</w:t>
      </w:r>
      <w:r w:rsidR="009C3336" w:rsidRPr="003D76E5">
        <w:rPr>
          <w:i/>
          <w:sz w:val="24"/>
          <w:szCs w:val="24"/>
        </w:rPr>
        <w:t xml:space="preserve">ch needs </w:t>
      </w:r>
      <w:r w:rsidR="00420BE8" w:rsidRPr="003D76E5">
        <w:rPr>
          <w:i/>
          <w:sz w:val="24"/>
          <w:szCs w:val="24"/>
        </w:rPr>
        <w:t>emergent</w:t>
      </w:r>
      <w:r w:rsidR="009C3336" w:rsidRPr="003D76E5">
        <w:rPr>
          <w:i/>
          <w:sz w:val="24"/>
          <w:szCs w:val="24"/>
        </w:rPr>
        <w:t xml:space="preserve"> modernisation.</w:t>
      </w:r>
    </w:p>
    <w:p w:rsidR="00CE7017" w:rsidRDefault="00CE7017" w:rsidP="0061364B">
      <w:pPr>
        <w:spacing w:line="276" w:lineRule="auto"/>
        <w:rPr>
          <w:i/>
          <w:sz w:val="24"/>
          <w:szCs w:val="24"/>
        </w:rPr>
      </w:pPr>
      <w:r w:rsidRPr="00B67B21">
        <w:rPr>
          <w:sz w:val="24"/>
          <w:szCs w:val="24"/>
        </w:rPr>
        <w:t>The majority of the agricultural labour force lack</w:t>
      </w:r>
      <w:r w:rsidR="00DD0833">
        <w:rPr>
          <w:sz w:val="24"/>
          <w:szCs w:val="24"/>
        </w:rPr>
        <w:t>s</w:t>
      </w:r>
      <w:r w:rsidRPr="00B67B21">
        <w:rPr>
          <w:sz w:val="24"/>
          <w:szCs w:val="24"/>
        </w:rPr>
        <w:t xml:space="preserve"> formal agricultural training and managerial and business skills. </w:t>
      </w:r>
      <w:r w:rsidR="006850FF" w:rsidRPr="00B67B21">
        <w:rPr>
          <w:i/>
          <w:sz w:val="24"/>
          <w:szCs w:val="24"/>
        </w:rPr>
        <w:t>More than 60% of the employed in agriculture</w:t>
      </w:r>
      <w:r w:rsidR="00627307">
        <w:rPr>
          <w:i/>
          <w:sz w:val="24"/>
          <w:szCs w:val="24"/>
        </w:rPr>
        <w:t xml:space="preserve"> as wage-earners</w:t>
      </w:r>
      <w:r w:rsidR="006850FF" w:rsidRPr="00B67B21">
        <w:rPr>
          <w:i/>
          <w:sz w:val="24"/>
          <w:szCs w:val="24"/>
        </w:rPr>
        <w:t xml:space="preserve"> are working on elementary positions</w:t>
      </w:r>
      <w:r w:rsidR="000221BA" w:rsidRPr="00B67B21">
        <w:rPr>
          <w:i/>
          <w:sz w:val="24"/>
          <w:szCs w:val="24"/>
        </w:rPr>
        <w:t xml:space="preserve"> with basic tasks for which </w:t>
      </w:r>
      <w:r w:rsidR="00DD0833">
        <w:rPr>
          <w:i/>
          <w:sz w:val="24"/>
          <w:szCs w:val="24"/>
        </w:rPr>
        <w:t xml:space="preserve">higher </w:t>
      </w:r>
      <w:r w:rsidR="000221BA" w:rsidRPr="00B67B21">
        <w:rPr>
          <w:i/>
          <w:sz w:val="24"/>
          <w:szCs w:val="24"/>
        </w:rPr>
        <w:t>qualifications</w:t>
      </w:r>
      <w:r w:rsidR="00DD0833">
        <w:rPr>
          <w:i/>
          <w:sz w:val="24"/>
          <w:szCs w:val="24"/>
        </w:rPr>
        <w:t xml:space="preserve"> and skilled competences</w:t>
      </w:r>
      <w:r w:rsidR="000221BA" w:rsidRPr="00B67B21">
        <w:rPr>
          <w:i/>
          <w:sz w:val="24"/>
          <w:szCs w:val="24"/>
        </w:rPr>
        <w:t xml:space="preserve"> are not required</w:t>
      </w:r>
      <w:r w:rsidR="006850FF" w:rsidRPr="00B67B21">
        <w:rPr>
          <w:i/>
          <w:sz w:val="24"/>
          <w:szCs w:val="24"/>
        </w:rPr>
        <w:t xml:space="preserve">. </w:t>
      </w:r>
    </w:p>
    <w:p w:rsidR="003C14C4" w:rsidRDefault="00DA3C84" w:rsidP="0061364B">
      <w:pPr>
        <w:spacing w:before="120" w:line="276" w:lineRule="auto"/>
        <w:outlineLvl w:val="3"/>
        <w:rPr>
          <w:b/>
          <w:sz w:val="24"/>
          <w:szCs w:val="24"/>
        </w:rPr>
      </w:pPr>
      <w:r>
        <w:rPr>
          <w:b/>
          <w:sz w:val="24"/>
          <w:szCs w:val="24"/>
        </w:rPr>
        <w:t>Agriculture holdings, farm</w:t>
      </w:r>
      <w:r w:rsidR="003C14C4">
        <w:rPr>
          <w:b/>
          <w:sz w:val="24"/>
          <w:szCs w:val="24"/>
        </w:rPr>
        <w:t xml:space="preserve"> structure and typology</w:t>
      </w:r>
    </w:p>
    <w:p w:rsidR="00552D94" w:rsidRPr="00552D94" w:rsidRDefault="00552D94" w:rsidP="00552D94">
      <w:pPr>
        <w:pStyle w:val="BodyText3"/>
        <w:spacing w:line="276" w:lineRule="auto"/>
        <w:rPr>
          <w:sz w:val="24"/>
          <w:szCs w:val="24"/>
        </w:rPr>
      </w:pPr>
      <w:r w:rsidRPr="00552D94">
        <w:rPr>
          <w:sz w:val="24"/>
          <w:szCs w:val="24"/>
        </w:rPr>
        <w:t>Over time there</w:t>
      </w:r>
      <w:r>
        <w:rPr>
          <w:sz w:val="24"/>
          <w:szCs w:val="24"/>
        </w:rPr>
        <w:t xml:space="preserve"> </w:t>
      </w:r>
      <w:r w:rsidRPr="00552D94">
        <w:rPr>
          <w:sz w:val="24"/>
          <w:szCs w:val="24"/>
        </w:rPr>
        <w:t>has been</w:t>
      </w:r>
      <w:r>
        <w:rPr>
          <w:sz w:val="24"/>
          <w:szCs w:val="24"/>
        </w:rPr>
        <w:t xml:space="preserve"> </w:t>
      </w:r>
      <w:r w:rsidRPr="00552D94">
        <w:rPr>
          <w:sz w:val="24"/>
          <w:szCs w:val="24"/>
        </w:rPr>
        <w:t>ongoing</w:t>
      </w:r>
      <w:r>
        <w:rPr>
          <w:sz w:val="24"/>
          <w:szCs w:val="24"/>
        </w:rPr>
        <w:t xml:space="preserve"> slow</w:t>
      </w:r>
      <w:r w:rsidRPr="00552D94">
        <w:rPr>
          <w:sz w:val="24"/>
          <w:szCs w:val="24"/>
        </w:rPr>
        <w:t xml:space="preserve"> change in the structure of agriculture with fewer and larger</w:t>
      </w:r>
      <w:r>
        <w:rPr>
          <w:sz w:val="24"/>
          <w:szCs w:val="24"/>
        </w:rPr>
        <w:t xml:space="preserve"> </w:t>
      </w:r>
      <w:r w:rsidRPr="00552D94">
        <w:rPr>
          <w:sz w:val="24"/>
          <w:szCs w:val="24"/>
        </w:rPr>
        <w:t>farms, less employment, more specialisation and concentration of production, and growth in</w:t>
      </w:r>
      <w:r>
        <w:rPr>
          <w:sz w:val="24"/>
          <w:szCs w:val="24"/>
        </w:rPr>
        <w:t xml:space="preserve"> </w:t>
      </w:r>
      <w:r w:rsidRPr="00552D94">
        <w:rPr>
          <w:sz w:val="24"/>
          <w:szCs w:val="24"/>
        </w:rPr>
        <w:t>part</w:t>
      </w:r>
      <w:r>
        <w:rPr>
          <w:sz w:val="24"/>
          <w:szCs w:val="24"/>
        </w:rPr>
        <w:t xml:space="preserve"> </w:t>
      </w:r>
      <w:r w:rsidRPr="00552D94">
        <w:rPr>
          <w:sz w:val="24"/>
          <w:szCs w:val="24"/>
        </w:rPr>
        <w:t>-</w:t>
      </w:r>
      <w:r>
        <w:rPr>
          <w:sz w:val="24"/>
          <w:szCs w:val="24"/>
        </w:rPr>
        <w:t xml:space="preserve"> </w:t>
      </w:r>
      <w:r w:rsidRPr="00552D94">
        <w:rPr>
          <w:sz w:val="24"/>
          <w:szCs w:val="24"/>
        </w:rPr>
        <w:t xml:space="preserve">time farming. </w:t>
      </w:r>
      <w:r>
        <w:rPr>
          <w:sz w:val="24"/>
          <w:szCs w:val="24"/>
        </w:rPr>
        <w:t xml:space="preserve">According to recent SSO structural survey in agriculture (2013) </w:t>
      </w:r>
      <w:r w:rsidRPr="00552D94">
        <w:rPr>
          <w:sz w:val="24"/>
          <w:szCs w:val="24"/>
        </w:rPr>
        <w:t xml:space="preserve">there were </w:t>
      </w:r>
      <w:r w:rsidRPr="004444CC">
        <w:rPr>
          <w:sz w:val="24"/>
          <w:szCs w:val="24"/>
          <w:lang w:val="mk-MK"/>
        </w:rPr>
        <w:t>170</w:t>
      </w:r>
      <w:r>
        <w:rPr>
          <w:sz w:val="24"/>
          <w:szCs w:val="24"/>
          <w:lang w:val="en-US"/>
        </w:rPr>
        <w:t xml:space="preserve"> </w:t>
      </w:r>
      <w:r w:rsidRPr="004444CC">
        <w:rPr>
          <w:sz w:val="24"/>
          <w:szCs w:val="24"/>
          <w:lang w:val="mk-MK"/>
        </w:rPr>
        <w:t>885</w:t>
      </w:r>
      <w:r>
        <w:rPr>
          <w:sz w:val="24"/>
          <w:szCs w:val="24"/>
          <w:lang w:val="en-US"/>
        </w:rPr>
        <w:t xml:space="preserve"> agriculture holdings </w:t>
      </w:r>
      <w:r w:rsidRPr="00552D94">
        <w:rPr>
          <w:sz w:val="24"/>
          <w:szCs w:val="24"/>
        </w:rPr>
        <w:t>in June</w:t>
      </w:r>
      <w:r>
        <w:rPr>
          <w:sz w:val="24"/>
          <w:szCs w:val="24"/>
        </w:rPr>
        <w:t xml:space="preserve"> 2013 compared to 192 082 in June 2010 and </w:t>
      </w:r>
      <w:r w:rsidRPr="004444CC">
        <w:rPr>
          <w:sz w:val="24"/>
          <w:szCs w:val="24"/>
        </w:rPr>
        <w:t>192</w:t>
      </w:r>
      <w:r>
        <w:rPr>
          <w:sz w:val="24"/>
          <w:szCs w:val="24"/>
        </w:rPr>
        <w:t xml:space="preserve"> </w:t>
      </w:r>
      <w:r w:rsidRPr="004444CC">
        <w:rPr>
          <w:sz w:val="24"/>
          <w:szCs w:val="24"/>
        </w:rPr>
        <w:t>675</w:t>
      </w:r>
      <w:r>
        <w:rPr>
          <w:sz w:val="24"/>
          <w:szCs w:val="24"/>
        </w:rPr>
        <w:t xml:space="preserve"> agriculture holdings censused in 2007. The reduction of number of agriculture holdings is 11,3</w:t>
      </w:r>
      <w:r w:rsidR="00DC6B29">
        <w:rPr>
          <w:sz w:val="24"/>
          <w:szCs w:val="24"/>
        </w:rPr>
        <w:t>%</w:t>
      </w:r>
      <w:r>
        <w:rPr>
          <w:sz w:val="24"/>
          <w:szCs w:val="24"/>
        </w:rPr>
        <w:t xml:space="preserve"> (or less than 1,6% annually). </w:t>
      </w:r>
      <w:r w:rsidR="00C30029">
        <w:rPr>
          <w:sz w:val="24"/>
          <w:szCs w:val="24"/>
        </w:rPr>
        <w:t xml:space="preserve">Almost the whole reduction rate can be attributed </w:t>
      </w:r>
      <w:r>
        <w:rPr>
          <w:sz w:val="24"/>
          <w:szCs w:val="24"/>
        </w:rPr>
        <w:t xml:space="preserve">due to the decrease </w:t>
      </w:r>
      <w:r w:rsidR="00C30029">
        <w:rPr>
          <w:sz w:val="24"/>
          <w:szCs w:val="24"/>
        </w:rPr>
        <w:t>of number of individual agriculture holdings.</w:t>
      </w:r>
      <w:r>
        <w:rPr>
          <w:sz w:val="24"/>
          <w:szCs w:val="24"/>
        </w:rPr>
        <w:t xml:space="preserve"> </w:t>
      </w:r>
    </w:p>
    <w:p w:rsidR="003C14C4" w:rsidRPr="00413950" w:rsidRDefault="003C14C4" w:rsidP="003C14C4">
      <w:pPr>
        <w:pStyle w:val="Caption"/>
        <w:spacing w:line="276" w:lineRule="auto"/>
        <w:rPr>
          <w:rFonts w:ascii="Times New Roman Bold" w:hAnsi="Times New Roman Bold"/>
          <w:color w:val="C00000"/>
          <w:sz w:val="24"/>
          <w:szCs w:val="24"/>
        </w:rPr>
      </w:pPr>
      <w:bookmarkStart w:id="38" w:name="_Toc405373927"/>
      <w:r w:rsidRPr="00413950">
        <w:rPr>
          <w:rFonts w:ascii="Times New Roman Bold" w:hAnsi="Times New Roman Bold"/>
          <w:color w:val="C00000"/>
          <w:sz w:val="24"/>
          <w:szCs w:val="24"/>
        </w:rPr>
        <w:t xml:space="preserve">Table </w:t>
      </w:r>
      <w:r w:rsidRPr="00413950">
        <w:rPr>
          <w:rFonts w:ascii="Times New Roman Bold" w:hAnsi="Times New Roman Bold"/>
          <w:color w:val="C00000"/>
          <w:sz w:val="24"/>
          <w:szCs w:val="24"/>
        </w:rPr>
        <w:fldChar w:fldCharType="begin"/>
      </w:r>
      <w:r w:rsidRPr="00413950">
        <w:rPr>
          <w:rFonts w:ascii="Times New Roman Bold" w:hAnsi="Times New Roman Bold"/>
          <w:color w:val="C00000"/>
          <w:sz w:val="24"/>
          <w:szCs w:val="24"/>
        </w:rPr>
        <w:instrText xml:space="preserve"> SEQ Table \* ARABIC </w:instrText>
      </w:r>
      <w:r w:rsidRPr="0041395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15</w:t>
      </w:r>
      <w:r w:rsidRPr="00413950">
        <w:rPr>
          <w:rFonts w:ascii="Times New Roman Bold" w:hAnsi="Times New Roman Bold"/>
          <w:color w:val="C00000"/>
          <w:sz w:val="24"/>
          <w:szCs w:val="24"/>
        </w:rPr>
        <w:fldChar w:fldCharType="end"/>
      </w:r>
      <w:r w:rsidRPr="00413950">
        <w:rPr>
          <w:rFonts w:ascii="Times New Roman Bold" w:hAnsi="Times New Roman Bold"/>
          <w:color w:val="C00000"/>
          <w:sz w:val="24"/>
          <w:szCs w:val="24"/>
        </w:rPr>
        <w:t>:   Number of agriculture holdings and cultivated area/LSU</w:t>
      </w:r>
      <w:bookmarkEnd w:id="38"/>
    </w:p>
    <w:tbl>
      <w:tblPr>
        <w:tblW w:w="9087" w:type="dxa"/>
        <w:tblInd w:w="93" w:type="dxa"/>
        <w:tblLook w:val="04A0" w:firstRow="1" w:lastRow="0" w:firstColumn="1" w:lastColumn="0" w:noHBand="0" w:noVBand="1"/>
      </w:tblPr>
      <w:tblGrid>
        <w:gridCol w:w="1433"/>
        <w:gridCol w:w="1234"/>
        <w:gridCol w:w="1334"/>
        <w:gridCol w:w="1175"/>
        <w:gridCol w:w="996"/>
        <w:gridCol w:w="1230"/>
        <w:gridCol w:w="938"/>
        <w:gridCol w:w="747"/>
      </w:tblGrid>
      <w:tr w:rsidR="003C14C4" w:rsidRPr="00DC6B29" w:rsidTr="00860CEA">
        <w:trPr>
          <w:trHeight w:val="1005"/>
        </w:trPr>
        <w:tc>
          <w:tcPr>
            <w:tcW w:w="1433" w:type="dxa"/>
            <w:tcBorders>
              <w:top w:val="double" w:sz="4" w:space="0" w:color="auto"/>
              <w:left w:val="single" w:sz="4" w:space="0" w:color="auto"/>
              <w:bottom w:val="double" w:sz="4" w:space="0" w:color="auto"/>
              <w:right w:val="single" w:sz="4" w:space="0" w:color="auto"/>
            </w:tcBorders>
            <w:shd w:val="clear" w:color="auto" w:fill="E6E9F6"/>
            <w:noWrap/>
            <w:vAlign w:val="center"/>
            <w:hideMark/>
          </w:tcPr>
          <w:p w:rsidR="003C14C4" w:rsidRPr="00DC6B29" w:rsidRDefault="003C14C4" w:rsidP="00DC6B29">
            <w:pPr>
              <w:spacing w:before="40" w:after="40"/>
              <w:jc w:val="left"/>
              <w:rPr>
                <w:sz w:val="18"/>
                <w:szCs w:val="18"/>
                <w:lang w:val="mk-MK" w:eastAsia="mk-MK"/>
              </w:rPr>
            </w:pPr>
            <w:r w:rsidRPr="00DC6B29">
              <w:rPr>
                <w:sz w:val="18"/>
                <w:szCs w:val="18"/>
                <w:lang w:val="mk-MK" w:eastAsia="mk-MK"/>
              </w:rPr>
              <w:t> </w:t>
            </w:r>
          </w:p>
        </w:tc>
        <w:tc>
          <w:tcPr>
            <w:tcW w:w="1234" w:type="dxa"/>
            <w:tcBorders>
              <w:top w:val="double" w:sz="4" w:space="0" w:color="auto"/>
              <w:left w:val="nil"/>
              <w:bottom w:val="double" w:sz="4" w:space="0" w:color="auto"/>
              <w:right w:val="single" w:sz="4" w:space="0" w:color="auto"/>
            </w:tcBorders>
            <w:shd w:val="clear" w:color="auto" w:fill="E6E9F6"/>
            <w:vAlign w:val="center"/>
            <w:hideMark/>
          </w:tcPr>
          <w:p w:rsidR="003C14C4" w:rsidRPr="00DC6B29" w:rsidRDefault="003C14C4" w:rsidP="00DC6B29">
            <w:pPr>
              <w:spacing w:before="40" w:after="40"/>
              <w:jc w:val="center"/>
              <w:rPr>
                <w:sz w:val="18"/>
                <w:szCs w:val="18"/>
                <w:lang w:val="mk-MK" w:eastAsia="mk-MK"/>
              </w:rPr>
            </w:pPr>
            <w:r w:rsidRPr="00DC6B29">
              <w:rPr>
                <w:sz w:val="18"/>
                <w:szCs w:val="18"/>
                <w:lang w:val="mk-MK" w:eastAsia="mk-MK"/>
              </w:rPr>
              <w:t>Number of agricultural holdings</w:t>
            </w:r>
          </w:p>
        </w:tc>
        <w:tc>
          <w:tcPr>
            <w:tcW w:w="1334" w:type="dxa"/>
            <w:tcBorders>
              <w:top w:val="double" w:sz="4" w:space="0" w:color="auto"/>
              <w:left w:val="nil"/>
              <w:bottom w:val="double" w:sz="4" w:space="0" w:color="auto"/>
              <w:right w:val="single" w:sz="4" w:space="0" w:color="auto"/>
            </w:tcBorders>
            <w:shd w:val="clear" w:color="auto" w:fill="E6E9F6"/>
            <w:vAlign w:val="center"/>
            <w:hideMark/>
          </w:tcPr>
          <w:p w:rsidR="003C14C4" w:rsidRPr="00DC6B29" w:rsidRDefault="003C14C4" w:rsidP="00DC6B29">
            <w:pPr>
              <w:spacing w:before="40" w:after="40"/>
              <w:jc w:val="center"/>
              <w:rPr>
                <w:sz w:val="18"/>
                <w:szCs w:val="18"/>
                <w:lang w:val="mk-MK" w:eastAsia="mk-MK"/>
              </w:rPr>
            </w:pPr>
            <w:r w:rsidRPr="00DC6B29">
              <w:rPr>
                <w:sz w:val="18"/>
                <w:szCs w:val="18"/>
                <w:lang w:val="mk-MK" w:eastAsia="mk-MK"/>
              </w:rPr>
              <w:t>Total available area of the holdings, ha</w:t>
            </w:r>
          </w:p>
        </w:tc>
        <w:tc>
          <w:tcPr>
            <w:tcW w:w="1175" w:type="dxa"/>
            <w:tcBorders>
              <w:top w:val="double" w:sz="4" w:space="0" w:color="auto"/>
              <w:left w:val="nil"/>
              <w:bottom w:val="double" w:sz="4" w:space="0" w:color="auto"/>
              <w:right w:val="single" w:sz="4" w:space="0" w:color="auto"/>
            </w:tcBorders>
            <w:shd w:val="clear" w:color="auto" w:fill="E6E9F6"/>
            <w:vAlign w:val="center"/>
            <w:hideMark/>
          </w:tcPr>
          <w:p w:rsidR="003C14C4" w:rsidRPr="00DC6B29" w:rsidRDefault="003C14C4" w:rsidP="00DC6B29">
            <w:pPr>
              <w:spacing w:before="40" w:after="40"/>
              <w:jc w:val="center"/>
              <w:rPr>
                <w:sz w:val="18"/>
                <w:szCs w:val="18"/>
                <w:lang w:val="mk-MK" w:eastAsia="mk-MK"/>
              </w:rPr>
            </w:pPr>
            <w:r w:rsidRPr="00DC6B29">
              <w:rPr>
                <w:sz w:val="18"/>
                <w:szCs w:val="18"/>
                <w:lang w:val="mk-MK" w:eastAsia="mk-MK"/>
              </w:rPr>
              <w:t>Total utilised agicultural area, ha</w:t>
            </w:r>
          </w:p>
        </w:tc>
        <w:tc>
          <w:tcPr>
            <w:tcW w:w="996" w:type="dxa"/>
            <w:tcBorders>
              <w:top w:val="double" w:sz="4" w:space="0" w:color="auto"/>
              <w:left w:val="nil"/>
              <w:bottom w:val="double" w:sz="4" w:space="0" w:color="auto"/>
              <w:right w:val="single" w:sz="4" w:space="0" w:color="auto"/>
            </w:tcBorders>
            <w:shd w:val="clear" w:color="auto" w:fill="E6E9F6"/>
            <w:vAlign w:val="center"/>
            <w:hideMark/>
          </w:tcPr>
          <w:p w:rsidR="003C14C4" w:rsidRPr="00DC6B29" w:rsidRDefault="003C14C4" w:rsidP="00DC6B29">
            <w:pPr>
              <w:spacing w:before="40" w:after="40"/>
              <w:jc w:val="center"/>
              <w:rPr>
                <w:sz w:val="18"/>
                <w:szCs w:val="18"/>
                <w:lang w:val="mk-MK" w:eastAsia="mk-MK"/>
              </w:rPr>
            </w:pPr>
            <w:r w:rsidRPr="00DC6B29">
              <w:rPr>
                <w:sz w:val="18"/>
                <w:szCs w:val="18"/>
                <w:lang w:val="mk-MK" w:eastAsia="mk-MK"/>
              </w:rPr>
              <w:t>Forest and other land, ha</w:t>
            </w:r>
          </w:p>
        </w:tc>
        <w:tc>
          <w:tcPr>
            <w:tcW w:w="1230" w:type="dxa"/>
            <w:tcBorders>
              <w:top w:val="double" w:sz="4" w:space="0" w:color="auto"/>
              <w:left w:val="nil"/>
              <w:bottom w:val="double" w:sz="4" w:space="0" w:color="auto"/>
              <w:right w:val="single" w:sz="4" w:space="0" w:color="auto"/>
            </w:tcBorders>
            <w:shd w:val="clear" w:color="auto" w:fill="E6E9F6"/>
            <w:vAlign w:val="center"/>
            <w:hideMark/>
          </w:tcPr>
          <w:p w:rsidR="003C14C4" w:rsidRPr="00DC6B29" w:rsidRDefault="003C14C4" w:rsidP="00DC6B29">
            <w:pPr>
              <w:spacing w:before="40" w:after="40"/>
              <w:jc w:val="center"/>
              <w:rPr>
                <w:sz w:val="18"/>
                <w:szCs w:val="18"/>
                <w:lang w:val="mk-MK" w:eastAsia="mk-MK"/>
              </w:rPr>
            </w:pPr>
            <w:r w:rsidRPr="00DC6B29">
              <w:rPr>
                <w:sz w:val="18"/>
                <w:szCs w:val="18"/>
                <w:lang w:val="mk-MK" w:eastAsia="mk-MK"/>
              </w:rPr>
              <w:t>Utilised agricultural area by holding, ha</w:t>
            </w:r>
          </w:p>
        </w:tc>
        <w:tc>
          <w:tcPr>
            <w:tcW w:w="938" w:type="dxa"/>
            <w:tcBorders>
              <w:top w:val="double" w:sz="4" w:space="0" w:color="auto"/>
              <w:left w:val="nil"/>
              <w:bottom w:val="double" w:sz="4" w:space="0" w:color="auto"/>
              <w:right w:val="single" w:sz="4" w:space="0" w:color="auto"/>
            </w:tcBorders>
            <w:shd w:val="clear" w:color="auto" w:fill="E6E9F6"/>
          </w:tcPr>
          <w:p w:rsidR="003C14C4" w:rsidRPr="00DC6B29" w:rsidRDefault="003C14C4" w:rsidP="00DC6B29">
            <w:pPr>
              <w:spacing w:before="40" w:after="40"/>
              <w:jc w:val="center"/>
              <w:rPr>
                <w:sz w:val="18"/>
                <w:szCs w:val="18"/>
                <w:lang w:val="en-US" w:eastAsia="mk-MK"/>
              </w:rPr>
            </w:pPr>
            <w:r w:rsidRPr="00DC6B29">
              <w:rPr>
                <w:sz w:val="18"/>
                <w:szCs w:val="18"/>
                <w:lang w:val="en-US" w:eastAsia="mk-MK"/>
              </w:rPr>
              <w:t>LSU</w:t>
            </w:r>
          </w:p>
        </w:tc>
        <w:tc>
          <w:tcPr>
            <w:tcW w:w="747" w:type="dxa"/>
            <w:tcBorders>
              <w:top w:val="double" w:sz="4" w:space="0" w:color="auto"/>
              <w:left w:val="nil"/>
              <w:bottom w:val="double" w:sz="4" w:space="0" w:color="auto"/>
              <w:right w:val="single" w:sz="4" w:space="0" w:color="auto"/>
            </w:tcBorders>
            <w:shd w:val="clear" w:color="auto" w:fill="E6E9F6"/>
          </w:tcPr>
          <w:p w:rsidR="003C14C4" w:rsidRPr="00DC6B29" w:rsidRDefault="003C14C4" w:rsidP="00DC6B29">
            <w:pPr>
              <w:spacing w:before="40" w:after="40"/>
              <w:jc w:val="center"/>
              <w:rPr>
                <w:sz w:val="18"/>
                <w:szCs w:val="18"/>
                <w:lang w:val="en-US" w:eastAsia="mk-MK"/>
              </w:rPr>
            </w:pPr>
            <w:r w:rsidRPr="00DC6B29">
              <w:rPr>
                <w:sz w:val="18"/>
                <w:szCs w:val="18"/>
                <w:lang w:val="en-US" w:eastAsia="mk-MK"/>
              </w:rPr>
              <w:t>LSU per ha</w:t>
            </w:r>
          </w:p>
        </w:tc>
      </w:tr>
      <w:tr w:rsidR="003C14C4" w:rsidRPr="00DC6B29" w:rsidTr="00860CEA">
        <w:trPr>
          <w:trHeight w:val="240"/>
        </w:trPr>
        <w:tc>
          <w:tcPr>
            <w:tcW w:w="1433"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left"/>
              <w:rPr>
                <w:b/>
                <w:bCs/>
                <w:sz w:val="18"/>
                <w:szCs w:val="18"/>
                <w:lang w:val="en-US" w:eastAsia="mk-MK"/>
              </w:rPr>
            </w:pPr>
            <w:r w:rsidRPr="00DC6B29">
              <w:rPr>
                <w:b/>
                <w:bCs/>
                <w:sz w:val="18"/>
                <w:szCs w:val="18"/>
                <w:lang w:val="en-US" w:eastAsia="mk-MK"/>
              </w:rPr>
              <w:t xml:space="preserve">Total </w:t>
            </w:r>
          </w:p>
        </w:tc>
        <w:tc>
          <w:tcPr>
            <w:tcW w:w="123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b/>
                <w:bCs/>
                <w:sz w:val="18"/>
                <w:szCs w:val="18"/>
                <w:lang w:val="mk-MK" w:eastAsia="mk-MK"/>
              </w:rPr>
            </w:pPr>
            <w:r w:rsidRPr="00DC6B29">
              <w:rPr>
                <w:b/>
                <w:bCs/>
                <w:sz w:val="18"/>
                <w:szCs w:val="18"/>
                <w:lang w:val="mk-MK" w:eastAsia="mk-MK"/>
              </w:rPr>
              <w:t xml:space="preserve"> 170 885</w:t>
            </w:r>
          </w:p>
        </w:tc>
        <w:tc>
          <w:tcPr>
            <w:tcW w:w="133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b/>
                <w:bCs/>
                <w:sz w:val="18"/>
                <w:szCs w:val="18"/>
                <w:lang w:val="mk-MK" w:eastAsia="mk-MK"/>
              </w:rPr>
            </w:pPr>
            <w:r w:rsidRPr="00DC6B29">
              <w:rPr>
                <w:b/>
                <w:bCs/>
                <w:sz w:val="18"/>
                <w:szCs w:val="18"/>
                <w:lang w:val="mk-MK" w:eastAsia="mk-MK"/>
              </w:rPr>
              <w:t xml:space="preserve"> 369 270</w:t>
            </w:r>
          </w:p>
        </w:tc>
        <w:tc>
          <w:tcPr>
            <w:tcW w:w="1175"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b/>
                <w:bCs/>
                <w:sz w:val="18"/>
                <w:szCs w:val="18"/>
                <w:lang w:val="mk-MK" w:eastAsia="mk-MK"/>
              </w:rPr>
            </w:pPr>
            <w:r w:rsidRPr="00DC6B29">
              <w:rPr>
                <w:b/>
                <w:bCs/>
                <w:sz w:val="18"/>
                <w:szCs w:val="18"/>
                <w:lang w:val="mk-MK" w:eastAsia="mk-MK"/>
              </w:rPr>
              <w:t xml:space="preserve"> 315 863</w:t>
            </w:r>
          </w:p>
        </w:tc>
        <w:tc>
          <w:tcPr>
            <w:tcW w:w="99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b/>
                <w:bCs/>
                <w:sz w:val="18"/>
                <w:szCs w:val="18"/>
                <w:lang w:val="mk-MK" w:eastAsia="mk-MK"/>
              </w:rPr>
            </w:pPr>
            <w:r w:rsidRPr="00DC6B29">
              <w:rPr>
                <w:b/>
                <w:bCs/>
                <w:sz w:val="18"/>
                <w:szCs w:val="18"/>
                <w:lang w:val="mk-MK" w:eastAsia="mk-MK"/>
              </w:rPr>
              <w:t xml:space="preserve"> 53 407</w:t>
            </w:r>
          </w:p>
        </w:tc>
        <w:tc>
          <w:tcPr>
            <w:tcW w:w="123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b/>
                <w:bCs/>
                <w:sz w:val="18"/>
                <w:szCs w:val="18"/>
                <w:lang w:val="mk-MK" w:eastAsia="mk-MK"/>
              </w:rPr>
            </w:pPr>
            <w:r w:rsidRPr="00DC6B29">
              <w:rPr>
                <w:b/>
                <w:bCs/>
                <w:sz w:val="18"/>
                <w:szCs w:val="18"/>
                <w:lang w:val="mk-MK" w:eastAsia="mk-MK"/>
              </w:rPr>
              <w:t>1,85</w:t>
            </w:r>
          </w:p>
        </w:tc>
        <w:tc>
          <w:tcPr>
            <w:tcW w:w="938" w:type="dxa"/>
            <w:tcBorders>
              <w:top w:val="double" w:sz="4" w:space="0" w:color="auto"/>
              <w:left w:val="single" w:sz="4" w:space="0" w:color="auto"/>
              <w:bottom w:val="single" w:sz="4" w:space="0" w:color="auto"/>
              <w:right w:val="single" w:sz="4" w:space="0" w:color="auto"/>
            </w:tcBorders>
            <w:vAlign w:val="center"/>
          </w:tcPr>
          <w:p w:rsidR="003C14C4" w:rsidRPr="00DC6B29" w:rsidRDefault="003C14C4" w:rsidP="00DC6B29">
            <w:pPr>
              <w:spacing w:before="40" w:after="40"/>
              <w:jc w:val="right"/>
              <w:rPr>
                <w:b/>
                <w:bCs/>
                <w:sz w:val="18"/>
                <w:szCs w:val="18"/>
                <w:lang w:val="en-US" w:eastAsia="mk-MK"/>
              </w:rPr>
            </w:pPr>
            <w:r w:rsidRPr="00DC6B29">
              <w:rPr>
                <w:b/>
                <w:bCs/>
                <w:sz w:val="18"/>
                <w:szCs w:val="18"/>
                <w:lang w:val="en-US" w:eastAsia="mk-MK"/>
              </w:rPr>
              <w:t>2,14</w:t>
            </w:r>
          </w:p>
        </w:tc>
        <w:tc>
          <w:tcPr>
            <w:tcW w:w="747" w:type="dxa"/>
            <w:tcBorders>
              <w:top w:val="double" w:sz="4" w:space="0" w:color="auto"/>
              <w:left w:val="single" w:sz="4" w:space="0" w:color="auto"/>
              <w:bottom w:val="single" w:sz="4" w:space="0" w:color="auto"/>
              <w:right w:val="single" w:sz="4" w:space="0" w:color="auto"/>
            </w:tcBorders>
          </w:tcPr>
          <w:p w:rsidR="003C14C4" w:rsidRPr="00DC6B29" w:rsidRDefault="003C14C4" w:rsidP="00DC6B29">
            <w:pPr>
              <w:spacing w:before="40" w:after="40"/>
              <w:jc w:val="right"/>
              <w:rPr>
                <w:b/>
                <w:bCs/>
                <w:sz w:val="18"/>
                <w:szCs w:val="18"/>
                <w:lang w:val="en-US" w:eastAsia="mk-MK"/>
              </w:rPr>
            </w:pPr>
            <w:r w:rsidRPr="00DC6B29">
              <w:rPr>
                <w:b/>
                <w:bCs/>
                <w:sz w:val="18"/>
                <w:szCs w:val="18"/>
                <w:lang w:val="en-US" w:eastAsia="mk-MK"/>
              </w:rPr>
              <w:t>1,16</w:t>
            </w:r>
          </w:p>
        </w:tc>
      </w:tr>
      <w:tr w:rsidR="003C14C4" w:rsidRPr="00DC6B29" w:rsidTr="00860CEA">
        <w:trPr>
          <w:trHeight w:val="24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left"/>
              <w:rPr>
                <w:sz w:val="18"/>
                <w:szCs w:val="18"/>
                <w:lang w:val="en-US" w:eastAsia="mk-MK"/>
              </w:rPr>
            </w:pPr>
            <w:r w:rsidRPr="00DC6B29">
              <w:rPr>
                <w:sz w:val="18"/>
                <w:szCs w:val="18"/>
                <w:lang w:val="en-US" w:eastAsia="mk-MK"/>
              </w:rPr>
              <w:t>Individual Agriculture Holdings</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170 581</w:t>
            </w:r>
          </w:p>
        </w:tc>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314 638</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266 579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48 059</w:t>
            </w:r>
          </w:p>
        </w:tc>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1,56</w:t>
            </w:r>
          </w:p>
        </w:tc>
        <w:tc>
          <w:tcPr>
            <w:tcW w:w="938" w:type="dxa"/>
            <w:tcBorders>
              <w:top w:val="single" w:sz="4" w:space="0" w:color="auto"/>
              <w:left w:val="single" w:sz="4" w:space="0" w:color="auto"/>
              <w:bottom w:val="single" w:sz="4" w:space="0" w:color="auto"/>
              <w:right w:val="single" w:sz="4" w:space="0" w:color="auto"/>
            </w:tcBorders>
            <w:vAlign w:val="bottom"/>
          </w:tcPr>
          <w:p w:rsidR="003C14C4" w:rsidRPr="00DC6B29" w:rsidRDefault="003C14C4" w:rsidP="00DC6B29">
            <w:pPr>
              <w:spacing w:before="40" w:after="40"/>
              <w:jc w:val="right"/>
              <w:rPr>
                <w:bCs/>
                <w:sz w:val="18"/>
                <w:szCs w:val="18"/>
                <w:lang w:val="en-US" w:eastAsia="mk-MK"/>
              </w:rPr>
            </w:pPr>
            <w:r w:rsidRPr="00DC6B29">
              <w:rPr>
                <w:bCs/>
                <w:sz w:val="18"/>
                <w:szCs w:val="18"/>
                <w:lang w:val="mk-MK" w:eastAsia="mk-MK"/>
              </w:rPr>
              <w:t>1,96</w:t>
            </w:r>
          </w:p>
        </w:tc>
        <w:tc>
          <w:tcPr>
            <w:tcW w:w="747" w:type="dxa"/>
            <w:tcBorders>
              <w:top w:val="single" w:sz="4" w:space="0" w:color="auto"/>
              <w:left w:val="single" w:sz="4" w:space="0" w:color="auto"/>
              <w:bottom w:val="single" w:sz="4" w:space="0" w:color="auto"/>
              <w:right w:val="single" w:sz="4" w:space="0" w:color="auto"/>
            </w:tcBorders>
            <w:vAlign w:val="bottom"/>
          </w:tcPr>
          <w:p w:rsidR="003C14C4" w:rsidRPr="00DC6B29" w:rsidRDefault="003C14C4" w:rsidP="00DC6B29">
            <w:pPr>
              <w:spacing w:before="40" w:after="40"/>
              <w:jc w:val="right"/>
              <w:rPr>
                <w:bCs/>
                <w:sz w:val="18"/>
                <w:szCs w:val="18"/>
                <w:lang w:val="en-US" w:eastAsia="mk-MK"/>
              </w:rPr>
            </w:pPr>
            <w:r w:rsidRPr="00DC6B29">
              <w:rPr>
                <w:bCs/>
                <w:sz w:val="18"/>
                <w:szCs w:val="18"/>
                <w:lang w:val="en-US" w:eastAsia="mk-MK"/>
              </w:rPr>
              <w:t>1,25</w:t>
            </w:r>
          </w:p>
        </w:tc>
      </w:tr>
      <w:tr w:rsidR="003C14C4" w:rsidRPr="00DC6B29" w:rsidTr="00860CEA">
        <w:trPr>
          <w:trHeight w:val="240"/>
        </w:trPr>
        <w:tc>
          <w:tcPr>
            <w:tcW w:w="1433"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C14C4" w:rsidRPr="00DC6B29" w:rsidRDefault="003C14C4" w:rsidP="00DC6B29">
            <w:pPr>
              <w:spacing w:before="40" w:after="40"/>
              <w:jc w:val="left"/>
              <w:rPr>
                <w:sz w:val="18"/>
                <w:szCs w:val="18"/>
                <w:lang w:val="en-US" w:eastAsia="mk-MK"/>
              </w:rPr>
            </w:pPr>
            <w:r w:rsidRPr="00DC6B29">
              <w:rPr>
                <w:sz w:val="18"/>
                <w:szCs w:val="18"/>
                <w:lang w:val="en-US" w:eastAsia="mk-MK"/>
              </w:rPr>
              <w:t xml:space="preserve">Agriculture Business entities </w:t>
            </w:r>
          </w:p>
        </w:tc>
        <w:tc>
          <w:tcPr>
            <w:tcW w:w="123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304</w:t>
            </w:r>
          </w:p>
        </w:tc>
        <w:tc>
          <w:tcPr>
            <w:tcW w:w="133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54 632</w:t>
            </w:r>
          </w:p>
        </w:tc>
        <w:tc>
          <w:tcPr>
            <w:tcW w:w="117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49 284</w:t>
            </w:r>
          </w:p>
        </w:tc>
        <w:tc>
          <w:tcPr>
            <w:tcW w:w="99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 xml:space="preserve"> 5 348</w:t>
            </w:r>
          </w:p>
        </w:tc>
        <w:tc>
          <w:tcPr>
            <w:tcW w:w="123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C14C4" w:rsidRPr="00DC6B29" w:rsidRDefault="003C14C4" w:rsidP="00DC6B29">
            <w:pPr>
              <w:spacing w:before="40" w:after="40"/>
              <w:jc w:val="right"/>
              <w:rPr>
                <w:sz w:val="18"/>
                <w:szCs w:val="18"/>
                <w:lang w:val="mk-MK" w:eastAsia="mk-MK"/>
              </w:rPr>
            </w:pPr>
            <w:r w:rsidRPr="00DC6B29">
              <w:rPr>
                <w:sz w:val="18"/>
                <w:szCs w:val="18"/>
                <w:lang w:val="mk-MK" w:eastAsia="mk-MK"/>
              </w:rPr>
              <w:t>162,12</w:t>
            </w:r>
          </w:p>
        </w:tc>
        <w:tc>
          <w:tcPr>
            <w:tcW w:w="938" w:type="dxa"/>
            <w:tcBorders>
              <w:top w:val="single" w:sz="4" w:space="0" w:color="auto"/>
              <w:left w:val="single" w:sz="4" w:space="0" w:color="auto"/>
              <w:bottom w:val="double" w:sz="4" w:space="0" w:color="auto"/>
              <w:right w:val="single" w:sz="4" w:space="0" w:color="auto"/>
            </w:tcBorders>
            <w:vAlign w:val="bottom"/>
          </w:tcPr>
          <w:p w:rsidR="003C14C4" w:rsidRPr="00DC6B29" w:rsidRDefault="003C14C4" w:rsidP="00DC6B29">
            <w:pPr>
              <w:spacing w:before="40" w:after="40"/>
              <w:jc w:val="right"/>
              <w:rPr>
                <w:bCs/>
                <w:sz w:val="18"/>
                <w:szCs w:val="18"/>
                <w:lang w:val="mk-MK" w:eastAsia="mk-MK"/>
              </w:rPr>
            </w:pPr>
            <w:r w:rsidRPr="00DC6B29">
              <w:rPr>
                <w:bCs/>
                <w:sz w:val="18"/>
                <w:szCs w:val="18"/>
                <w:lang w:val="mk-MK" w:eastAsia="mk-MK"/>
              </w:rPr>
              <w:t>105,23</w:t>
            </w:r>
          </w:p>
        </w:tc>
        <w:tc>
          <w:tcPr>
            <w:tcW w:w="747" w:type="dxa"/>
            <w:tcBorders>
              <w:top w:val="single" w:sz="4" w:space="0" w:color="auto"/>
              <w:left w:val="single" w:sz="4" w:space="0" w:color="auto"/>
              <w:bottom w:val="double" w:sz="4" w:space="0" w:color="auto"/>
              <w:right w:val="single" w:sz="4" w:space="0" w:color="auto"/>
            </w:tcBorders>
            <w:vAlign w:val="bottom"/>
          </w:tcPr>
          <w:p w:rsidR="003C14C4" w:rsidRPr="00DC6B29" w:rsidRDefault="003C14C4" w:rsidP="00DC6B29">
            <w:pPr>
              <w:spacing w:before="40" w:after="40"/>
              <w:jc w:val="right"/>
              <w:rPr>
                <w:bCs/>
                <w:sz w:val="18"/>
                <w:szCs w:val="18"/>
                <w:lang w:val="en-US" w:eastAsia="mk-MK"/>
              </w:rPr>
            </w:pPr>
            <w:r w:rsidRPr="00DC6B29">
              <w:rPr>
                <w:bCs/>
                <w:sz w:val="18"/>
                <w:szCs w:val="18"/>
                <w:lang w:val="en-US" w:eastAsia="mk-MK"/>
              </w:rPr>
              <w:t>0,65</w:t>
            </w:r>
          </w:p>
        </w:tc>
      </w:tr>
    </w:tbl>
    <w:p w:rsidR="003C14C4" w:rsidRPr="000221BA" w:rsidRDefault="003C14C4" w:rsidP="00DC6B29">
      <w:pPr>
        <w:spacing w:line="276" w:lineRule="auto"/>
        <w:rPr>
          <w:sz w:val="18"/>
          <w:szCs w:val="18"/>
        </w:rPr>
      </w:pPr>
      <w:r w:rsidRPr="000221BA">
        <w:rPr>
          <w:sz w:val="18"/>
          <w:szCs w:val="18"/>
          <w:lang w:val="mk-MK"/>
        </w:rPr>
        <w:t>Source: SSO</w:t>
      </w:r>
      <w:r w:rsidR="00EB7087">
        <w:rPr>
          <w:sz w:val="18"/>
          <w:szCs w:val="18"/>
          <w:lang w:val="en-US"/>
        </w:rPr>
        <w:t xml:space="preserve"> (2012)</w:t>
      </w:r>
      <w:r w:rsidRPr="000221BA">
        <w:rPr>
          <w:sz w:val="18"/>
          <w:szCs w:val="18"/>
          <w:lang w:val="mk-MK"/>
        </w:rPr>
        <w:t>, 201</w:t>
      </w:r>
      <w:r>
        <w:rPr>
          <w:sz w:val="18"/>
          <w:szCs w:val="18"/>
        </w:rPr>
        <w:t>3</w:t>
      </w:r>
    </w:p>
    <w:p w:rsidR="00C30029" w:rsidRDefault="003C14C4" w:rsidP="00AC7532">
      <w:pPr>
        <w:spacing w:line="276" w:lineRule="auto"/>
        <w:rPr>
          <w:sz w:val="24"/>
          <w:szCs w:val="24"/>
        </w:rPr>
      </w:pPr>
      <w:r w:rsidRPr="004B6918">
        <w:rPr>
          <w:sz w:val="24"/>
          <w:szCs w:val="24"/>
        </w:rPr>
        <w:t>The average size of agriculture holdings in terms of</w:t>
      </w:r>
      <w:r w:rsidR="00C30029">
        <w:rPr>
          <w:sz w:val="24"/>
          <w:szCs w:val="24"/>
        </w:rPr>
        <w:t xml:space="preserve"> utilised agriculture area is 1,</w:t>
      </w:r>
      <w:r w:rsidRPr="004B6918">
        <w:rPr>
          <w:sz w:val="24"/>
          <w:szCs w:val="24"/>
        </w:rPr>
        <w:t>85</w:t>
      </w:r>
      <w:r w:rsidR="00C30029">
        <w:rPr>
          <w:sz w:val="24"/>
          <w:szCs w:val="24"/>
        </w:rPr>
        <w:t xml:space="preserve"> </w:t>
      </w:r>
      <w:r w:rsidRPr="004B6918">
        <w:rPr>
          <w:sz w:val="24"/>
          <w:szCs w:val="24"/>
        </w:rPr>
        <w:t xml:space="preserve">ha </w:t>
      </w:r>
      <w:r w:rsidR="00C30029">
        <w:rPr>
          <w:sz w:val="24"/>
          <w:szCs w:val="24"/>
        </w:rPr>
        <w:t xml:space="preserve">which is 20% increase from the average size recorded in 2010. Despite the increase, the average farm size is far </w:t>
      </w:r>
      <w:r w:rsidR="0063740F">
        <w:rPr>
          <w:sz w:val="24"/>
          <w:szCs w:val="24"/>
        </w:rPr>
        <w:t>below</w:t>
      </w:r>
      <w:r w:rsidR="00C30029">
        <w:rPr>
          <w:sz w:val="24"/>
          <w:szCs w:val="24"/>
        </w:rPr>
        <w:t xml:space="preserve"> the EU 27 average of 14,3</w:t>
      </w:r>
      <w:r w:rsidRPr="004B6918">
        <w:rPr>
          <w:sz w:val="24"/>
          <w:szCs w:val="24"/>
        </w:rPr>
        <w:t xml:space="preserve"> ha.</w:t>
      </w:r>
      <w:r>
        <w:rPr>
          <w:sz w:val="24"/>
          <w:szCs w:val="24"/>
        </w:rPr>
        <w:t xml:space="preserve"> </w:t>
      </w:r>
      <w:r w:rsidR="00413950">
        <w:rPr>
          <w:sz w:val="24"/>
          <w:szCs w:val="24"/>
        </w:rPr>
        <w:t xml:space="preserve">The problem of </w:t>
      </w:r>
      <w:r w:rsidR="00C30029">
        <w:rPr>
          <w:sz w:val="24"/>
          <w:szCs w:val="24"/>
        </w:rPr>
        <w:t xml:space="preserve">small farm size </w:t>
      </w:r>
      <w:r w:rsidR="00413950">
        <w:rPr>
          <w:sz w:val="24"/>
          <w:szCs w:val="24"/>
        </w:rPr>
        <w:t>increases to the fact that 58,2% of total agriculture holdings utilised less than 1</w:t>
      </w:r>
      <w:r w:rsidR="00C30029">
        <w:rPr>
          <w:sz w:val="24"/>
          <w:szCs w:val="24"/>
        </w:rPr>
        <w:t xml:space="preserve"> </w:t>
      </w:r>
      <w:r w:rsidR="00413950">
        <w:rPr>
          <w:sz w:val="24"/>
          <w:szCs w:val="24"/>
        </w:rPr>
        <w:t xml:space="preserve">ha of land. </w:t>
      </w:r>
    </w:p>
    <w:p w:rsidR="00AC7532" w:rsidRDefault="00477B50" w:rsidP="00AC7532">
      <w:pPr>
        <w:spacing w:line="276" w:lineRule="auto"/>
        <w:rPr>
          <w:sz w:val="23"/>
          <w:szCs w:val="23"/>
          <w:lang w:val="en-US" w:eastAsia="mk-MK"/>
        </w:rPr>
      </w:pPr>
      <w:r w:rsidRPr="00B64BBD">
        <w:rPr>
          <w:sz w:val="24"/>
          <w:szCs w:val="24"/>
        </w:rPr>
        <w:t>Not only can agriculture holdings in Macedonia be characterised as being small in terms of land area but also in terms of their livestock; on average, each holding that had</w:t>
      </w:r>
      <w:r>
        <w:rPr>
          <w:sz w:val="24"/>
          <w:szCs w:val="24"/>
        </w:rPr>
        <w:t xml:space="preserve"> l</w:t>
      </w:r>
      <w:r w:rsidR="00C30029">
        <w:rPr>
          <w:sz w:val="24"/>
          <w:szCs w:val="24"/>
        </w:rPr>
        <w:t>ivestock had just 2,</w:t>
      </w:r>
      <w:r w:rsidRPr="00B64BBD">
        <w:rPr>
          <w:sz w:val="24"/>
          <w:szCs w:val="24"/>
        </w:rPr>
        <w:t xml:space="preserve">14 </w:t>
      </w:r>
      <w:r>
        <w:rPr>
          <w:sz w:val="24"/>
          <w:szCs w:val="24"/>
        </w:rPr>
        <w:t xml:space="preserve">LSU (which is </w:t>
      </w:r>
      <w:r w:rsidRPr="00B64BBD">
        <w:rPr>
          <w:sz w:val="24"/>
          <w:szCs w:val="24"/>
        </w:rPr>
        <w:t>the equivalent of just over two adult dairy cows</w:t>
      </w:r>
      <w:r>
        <w:rPr>
          <w:sz w:val="24"/>
          <w:szCs w:val="24"/>
        </w:rPr>
        <w:t>)</w:t>
      </w:r>
      <w:r w:rsidRPr="00B64BBD">
        <w:rPr>
          <w:sz w:val="24"/>
          <w:szCs w:val="24"/>
        </w:rPr>
        <w:t>, compared wi</w:t>
      </w:r>
      <w:r w:rsidR="00C30029">
        <w:rPr>
          <w:sz w:val="24"/>
          <w:szCs w:val="24"/>
        </w:rPr>
        <w:t>th 20,</w:t>
      </w:r>
      <w:r w:rsidRPr="00B64BBD">
        <w:rPr>
          <w:sz w:val="24"/>
          <w:szCs w:val="24"/>
        </w:rPr>
        <w:t xml:space="preserve">0 LSU on each holding that had livestock in the EU 27 in 2010. </w:t>
      </w:r>
    </w:p>
    <w:p w:rsidR="007552FD" w:rsidRDefault="003C14C4" w:rsidP="00477B50">
      <w:pPr>
        <w:spacing w:line="276" w:lineRule="auto"/>
        <w:rPr>
          <w:i/>
          <w:sz w:val="24"/>
          <w:szCs w:val="24"/>
        </w:rPr>
      </w:pPr>
      <w:r w:rsidRPr="004B6918">
        <w:rPr>
          <w:sz w:val="24"/>
          <w:szCs w:val="24"/>
        </w:rPr>
        <w:t>There are stark contrasts between the size of the holdings managed by the individual agriculture holdings and those managed by the business entities (cooperatives, limited companies, sole traders). While the individual agricu</w:t>
      </w:r>
      <w:r w:rsidR="00C30029">
        <w:rPr>
          <w:sz w:val="24"/>
          <w:szCs w:val="24"/>
        </w:rPr>
        <w:t>lture holdings utilise around 1,</w:t>
      </w:r>
      <w:r w:rsidRPr="004B6918">
        <w:rPr>
          <w:sz w:val="24"/>
          <w:szCs w:val="24"/>
        </w:rPr>
        <w:t>6 ha per holding on average, the business entities cultivate around 162 ha per large agriculture holdings.</w:t>
      </w:r>
      <w:r>
        <w:rPr>
          <w:i/>
          <w:sz w:val="24"/>
          <w:szCs w:val="24"/>
        </w:rPr>
        <w:t xml:space="preserve"> Thus, the structure of agriculture holdings in the country can be attributed of large number of very small </w:t>
      </w:r>
      <w:r w:rsidR="00477B50">
        <w:rPr>
          <w:i/>
          <w:sz w:val="24"/>
          <w:szCs w:val="24"/>
        </w:rPr>
        <w:t>semi-</w:t>
      </w:r>
      <w:r w:rsidR="0063740F">
        <w:rPr>
          <w:i/>
          <w:sz w:val="24"/>
          <w:szCs w:val="24"/>
        </w:rPr>
        <w:t>subsistence</w:t>
      </w:r>
      <w:r w:rsidR="00477B50">
        <w:rPr>
          <w:i/>
          <w:sz w:val="24"/>
          <w:szCs w:val="24"/>
        </w:rPr>
        <w:t xml:space="preserve"> </w:t>
      </w:r>
      <w:r>
        <w:rPr>
          <w:i/>
          <w:sz w:val="24"/>
          <w:szCs w:val="24"/>
        </w:rPr>
        <w:t>farms (&lt; 1</w:t>
      </w:r>
      <w:r w:rsidR="003C37A6">
        <w:rPr>
          <w:i/>
          <w:sz w:val="24"/>
          <w:szCs w:val="24"/>
        </w:rPr>
        <w:t>,</w:t>
      </w:r>
      <w:r>
        <w:rPr>
          <w:i/>
          <w:sz w:val="24"/>
          <w:szCs w:val="24"/>
        </w:rPr>
        <w:t>5 ha and &lt; 2 LSU) cultivating 85% of the total available agriculture land and very small number of large agriculture holdings (&gt;100 ha and &gt;100 LSU) cultivating 15% of the agriculture land.</w:t>
      </w:r>
    </w:p>
    <w:p w:rsidR="003C14C4" w:rsidRDefault="003C14C4" w:rsidP="00477B50">
      <w:pPr>
        <w:spacing w:line="276" w:lineRule="auto"/>
        <w:rPr>
          <w:sz w:val="24"/>
          <w:szCs w:val="24"/>
        </w:rPr>
      </w:pPr>
      <w:r w:rsidRPr="006E4E95">
        <w:rPr>
          <w:sz w:val="24"/>
          <w:szCs w:val="24"/>
        </w:rPr>
        <w:t xml:space="preserve">The classification of agricultural holdings based on type of farming and economic size of the holdings, by using standard output coefficients and </w:t>
      </w:r>
      <w:r>
        <w:rPr>
          <w:sz w:val="24"/>
          <w:szCs w:val="24"/>
        </w:rPr>
        <w:t xml:space="preserve">farm </w:t>
      </w:r>
      <w:r w:rsidRPr="006E4E95">
        <w:rPr>
          <w:sz w:val="24"/>
          <w:szCs w:val="24"/>
        </w:rPr>
        <w:t>structural data</w:t>
      </w:r>
      <w:r>
        <w:rPr>
          <w:sz w:val="24"/>
          <w:szCs w:val="24"/>
        </w:rPr>
        <w:t>,</w:t>
      </w:r>
      <w:r w:rsidR="00477B50">
        <w:rPr>
          <w:sz w:val="24"/>
          <w:szCs w:val="24"/>
        </w:rPr>
        <w:t xml:space="preserve"> is</w:t>
      </w:r>
      <w:r>
        <w:rPr>
          <w:sz w:val="24"/>
          <w:szCs w:val="24"/>
        </w:rPr>
        <w:t xml:space="preserve"> last performed by SSO in 2012</w:t>
      </w:r>
      <w:r w:rsidRPr="006E4E95">
        <w:rPr>
          <w:sz w:val="24"/>
          <w:szCs w:val="24"/>
        </w:rPr>
        <w:t xml:space="preserve">. </w:t>
      </w:r>
      <w:r>
        <w:rPr>
          <w:rStyle w:val="FootnoteReference"/>
          <w:sz w:val="24"/>
          <w:szCs w:val="24"/>
        </w:rPr>
        <w:footnoteReference w:id="15"/>
      </w:r>
    </w:p>
    <w:p w:rsidR="003C14C4" w:rsidRDefault="003C14C4" w:rsidP="00477B50">
      <w:pPr>
        <w:spacing w:before="120" w:line="276" w:lineRule="auto"/>
        <w:rPr>
          <w:sz w:val="24"/>
          <w:szCs w:val="24"/>
        </w:rPr>
      </w:pPr>
      <w:r w:rsidRPr="00E40771">
        <w:rPr>
          <w:sz w:val="24"/>
          <w:szCs w:val="24"/>
        </w:rPr>
        <w:t xml:space="preserve">According to last performed classification </w:t>
      </w:r>
      <w:r w:rsidR="00477B50">
        <w:rPr>
          <w:sz w:val="24"/>
          <w:szCs w:val="24"/>
        </w:rPr>
        <w:t>of agriculture holdings</w:t>
      </w:r>
      <w:r w:rsidRPr="00E40771">
        <w:rPr>
          <w:sz w:val="24"/>
          <w:szCs w:val="24"/>
        </w:rPr>
        <w:t>, a little less than one in every five agriculture holdings (19%) are classified as mixed crop-livestock</w:t>
      </w:r>
      <w:r>
        <w:rPr>
          <w:sz w:val="24"/>
          <w:szCs w:val="24"/>
        </w:rPr>
        <w:t xml:space="preserve"> farms</w:t>
      </w:r>
      <w:r w:rsidRPr="00E40771">
        <w:rPr>
          <w:sz w:val="24"/>
          <w:szCs w:val="24"/>
        </w:rPr>
        <w:t>,</w:t>
      </w:r>
      <w:r>
        <w:rPr>
          <w:sz w:val="24"/>
          <w:szCs w:val="24"/>
        </w:rPr>
        <w:t xml:space="preserve"> </w:t>
      </w:r>
      <w:r w:rsidRPr="00E40771">
        <w:rPr>
          <w:sz w:val="24"/>
          <w:szCs w:val="24"/>
        </w:rPr>
        <w:t>compared with about one in every eight (12</w:t>
      </w:r>
      <w:r w:rsidR="005416FF">
        <w:rPr>
          <w:sz w:val="24"/>
          <w:szCs w:val="24"/>
        </w:rPr>
        <w:t>,</w:t>
      </w:r>
      <w:r w:rsidRPr="00E40771">
        <w:rPr>
          <w:sz w:val="24"/>
          <w:szCs w:val="24"/>
        </w:rPr>
        <w:t xml:space="preserve">9%) in EU 27.  There was also a higher relative share of agricultural holdings classified as mixed </w:t>
      </w:r>
      <w:r>
        <w:rPr>
          <w:sz w:val="24"/>
          <w:szCs w:val="24"/>
        </w:rPr>
        <w:t>crop production</w:t>
      </w:r>
      <w:r w:rsidRPr="00E40771">
        <w:rPr>
          <w:sz w:val="24"/>
          <w:szCs w:val="24"/>
        </w:rPr>
        <w:t xml:space="preserve"> (</w:t>
      </w:r>
      <w:r>
        <w:rPr>
          <w:sz w:val="24"/>
          <w:szCs w:val="24"/>
        </w:rPr>
        <w:t>13</w:t>
      </w:r>
      <w:r w:rsidR="005416FF">
        <w:rPr>
          <w:sz w:val="24"/>
          <w:szCs w:val="24"/>
        </w:rPr>
        <w:t>,</w:t>
      </w:r>
      <w:r>
        <w:rPr>
          <w:sz w:val="24"/>
          <w:szCs w:val="24"/>
        </w:rPr>
        <w:t>2</w:t>
      </w:r>
      <w:r w:rsidRPr="00E40771">
        <w:rPr>
          <w:sz w:val="24"/>
          <w:szCs w:val="24"/>
        </w:rPr>
        <w:t>%</w:t>
      </w:r>
      <w:r>
        <w:rPr>
          <w:sz w:val="24"/>
          <w:szCs w:val="24"/>
        </w:rPr>
        <w:t>)</w:t>
      </w:r>
      <w:r w:rsidRPr="00E40771">
        <w:rPr>
          <w:sz w:val="24"/>
          <w:szCs w:val="24"/>
        </w:rPr>
        <w:t xml:space="preserve"> compared with 4</w:t>
      </w:r>
      <w:r w:rsidR="005416FF">
        <w:rPr>
          <w:sz w:val="24"/>
          <w:szCs w:val="24"/>
        </w:rPr>
        <w:t>,</w:t>
      </w:r>
      <w:r w:rsidRPr="00E40771">
        <w:rPr>
          <w:sz w:val="24"/>
          <w:szCs w:val="24"/>
        </w:rPr>
        <w:t xml:space="preserve">2% for the EU </w:t>
      </w:r>
      <w:r>
        <w:rPr>
          <w:sz w:val="24"/>
          <w:szCs w:val="24"/>
        </w:rPr>
        <w:t>27</w:t>
      </w:r>
      <w:r w:rsidRPr="00E40771">
        <w:rPr>
          <w:sz w:val="24"/>
          <w:szCs w:val="24"/>
        </w:rPr>
        <w:t xml:space="preserve">. </w:t>
      </w:r>
      <w:r w:rsidRPr="00477B50">
        <w:rPr>
          <w:sz w:val="24"/>
          <w:szCs w:val="24"/>
        </w:rPr>
        <w:t>By contrast, the proportion of agriculture holdings classified as specialist field crops farms (with cereals, oilseeds and/or protein crops) and specialist permanent crop farms (with vineyards, orchards and olive groves) was lower than across the EU 27 (21,9% and 15</w:t>
      </w:r>
      <w:r w:rsidR="005416FF">
        <w:rPr>
          <w:sz w:val="24"/>
          <w:szCs w:val="24"/>
        </w:rPr>
        <w:t>,</w:t>
      </w:r>
      <w:r w:rsidRPr="00477B50">
        <w:rPr>
          <w:sz w:val="24"/>
          <w:szCs w:val="24"/>
        </w:rPr>
        <w:t>8% compared with 25% and 20.2% respectively). The share of agriculture holdings classified as specialized for (grazing) livestock (12</w:t>
      </w:r>
      <w:r w:rsidR="005416FF">
        <w:rPr>
          <w:sz w:val="24"/>
          <w:szCs w:val="24"/>
        </w:rPr>
        <w:t>,</w:t>
      </w:r>
      <w:r w:rsidRPr="00477B50">
        <w:rPr>
          <w:sz w:val="24"/>
          <w:szCs w:val="24"/>
        </w:rPr>
        <w:t xml:space="preserve">6%) was relatively lower than the respective share for EU 27 of around 16%. </w:t>
      </w:r>
      <w:r w:rsidRPr="009A4F32">
        <w:rPr>
          <w:sz w:val="24"/>
          <w:szCs w:val="24"/>
        </w:rPr>
        <w:t>The smallest share of agriculture holdings (4%) are specialized in grainvores (pig or poultry).</w:t>
      </w:r>
    </w:p>
    <w:p w:rsidR="003C14C4" w:rsidRPr="00477B50" w:rsidRDefault="003C14C4" w:rsidP="003C14C4">
      <w:pPr>
        <w:pStyle w:val="Caption"/>
        <w:spacing w:line="276" w:lineRule="auto"/>
        <w:rPr>
          <w:rFonts w:ascii="Times New Roman Bold" w:hAnsi="Times New Roman Bold"/>
          <w:color w:val="C00000"/>
          <w:sz w:val="24"/>
          <w:szCs w:val="24"/>
        </w:rPr>
      </w:pPr>
      <w:bookmarkStart w:id="39" w:name="_Toc405373988"/>
      <w:r w:rsidRPr="00477B50">
        <w:rPr>
          <w:rFonts w:ascii="Times New Roman Bold" w:hAnsi="Times New Roman Bold"/>
          <w:color w:val="C00000"/>
          <w:sz w:val="24"/>
          <w:szCs w:val="24"/>
        </w:rPr>
        <w:t xml:space="preserve">Figure </w:t>
      </w:r>
      <w:r w:rsidRPr="00477B50">
        <w:rPr>
          <w:rFonts w:ascii="Times New Roman Bold" w:hAnsi="Times New Roman Bold"/>
          <w:color w:val="C00000"/>
          <w:sz w:val="24"/>
          <w:szCs w:val="24"/>
        </w:rPr>
        <w:fldChar w:fldCharType="begin"/>
      </w:r>
      <w:r w:rsidRPr="00477B50">
        <w:rPr>
          <w:rFonts w:ascii="Times New Roman Bold" w:hAnsi="Times New Roman Bold"/>
          <w:color w:val="C00000"/>
          <w:sz w:val="24"/>
          <w:szCs w:val="24"/>
        </w:rPr>
        <w:instrText xml:space="preserve"> SEQ Figure \* ARABIC </w:instrText>
      </w:r>
      <w:r w:rsidRPr="00477B5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w:t>
      </w:r>
      <w:r w:rsidRPr="00477B50">
        <w:rPr>
          <w:rFonts w:ascii="Times New Roman Bold" w:hAnsi="Times New Roman Bold"/>
          <w:color w:val="C00000"/>
          <w:sz w:val="24"/>
          <w:szCs w:val="24"/>
        </w:rPr>
        <w:fldChar w:fldCharType="end"/>
      </w:r>
      <w:r w:rsidRPr="00477B50">
        <w:rPr>
          <w:rFonts w:ascii="Times New Roman Bold" w:hAnsi="Times New Roman Bold"/>
          <w:color w:val="C00000"/>
          <w:sz w:val="24"/>
          <w:szCs w:val="24"/>
        </w:rPr>
        <w:t>: Classification of agricultural holdings per type of farming</w:t>
      </w:r>
      <w:bookmarkEnd w:id="39"/>
    </w:p>
    <w:p w:rsidR="003C14C4" w:rsidRPr="00FF541D" w:rsidRDefault="00AC7532" w:rsidP="00DC6B29">
      <w:pPr>
        <w:spacing w:after="0" w:line="276" w:lineRule="auto"/>
        <w:jc w:val="left"/>
        <w:rPr>
          <w:szCs w:val="22"/>
          <w:lang w:val="en-US"/>
        </w:rPr>
      </w:pPr>
      <w:r>
        <w:rPr>
          <w:noProof/>
          <w:lang w:val="mk-MK" w:eastAsia="mk-MK"/>
        </w:rPr>
        <w:drawing>
          <wp:inline distT="0" distB="0" distL="0" distR="0" wp14:anchorId="6374F440" wp14:editId="18CB1E75">
            <wp:extent cx="4400550"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6881" cy="2212979"/>
                    </a:xfrm>
                    <a:prstGeom prst="rect">
                      <a:avLst/>
                    </a:prstGeom>
                  </pic:spPr>
                </pic:pic>
              </a:graphicData>
            </a:graphic>
          </wp:inline>
        </w:drawing>
      </w:r>
    </w:p>
    <w:p w:rsidR="003C14C4" w:rsidRPr="009D462A" w:rsidRDefault="003C14C4" w:rsidP="003C14C4">
      <w:pPr>
        <w:spacing w:line="276" w:lineRule="auto"/>
        <w:rPr>
          <w:sz w:val="18"/>
          <w:szCs w:val="18"/>
        </w:rPr>
      </w:pPr>
      <w:r w:rsidRPr="009D462A">
        <w:rPr>
          <w:sz w:val="18"/>
          <w:szCs w:val="18"/>
        </w:rPr>
        <w:t>Source: SSO, Economic Accounts for Agriculture, 2013</w:t>
      </w:r>
    </w:p>
    <w:p w:rsidR="003C14C4" w:rsidRDefault="00254C76" w:rsidP="00233C1E">
      <w:pPr>
        <w:spacing w:line="276" w:lineRule="auto"/>
        <w:rPr>
          <w:sz w:val="24"/>
          <w:szCs w:val="24"/>
        </w:rPr>
      </w:pPr>
      <w:r w:rsidRPr="00233C1E">
        <w:rPr>
          <w:sz w:val="24"/>
          <w:szCs w:val="24"/>
        </w:rPr>
        <w:t xml:space="preserve">A little </w:t>
      </w:r>
      <w:r>
        <w:rPr>
          <w:sz w:val="24"/>
          <w:szCs w:val="24"/>
        </w:rPr>
        <w:t>less than</w:t>
      </w:r>
      <w:r w:rsidRPr="00233C1E">
        <w:rPr>
          <w:sz w:val="24"/>
          <w:szCs w:val="24"/>
        </w:rPr>
        <w:t xml:space="preserve"> two thirds </w:t>
      </w:r>
      <w:r w:rsidR="00C30029">
        <w:rPr>
          <w:sz w:val="24"/>
          <w:szCs w:val="24"/>
        </w:rPr>
        <w:t>(63,</w:t>
      </w:r>
      <w:r w:rsidR="003C14C4">
        <w:rPr>
          <w:sz w:val="24"/>
          <w:szCs w:val="24"/>
        </w:rPr>
        <w:t xml:space="preserve">2%) of the agriculture output in the country was made from the agriculture holdings specialised in field crops (cereals, industrial crops and vegetables), </w:t>
      </w:r>
      <w:r>
        <w:rPr>
          <w:sz w:val="24"/>
          <w:szCs w:val="24"/>
        </w:rPr>
        <w:t xml:space="preserve">specialised </w:t>
      </w:r>
      <w:r w:rsidR="003C14C4">
        <w:rPr>
          <w:sz w:val="24"/>
          <w:szCs w:val="24"/>
        </w:rPr>
        <w:t xml:space="preserve">(grazing) livestock and mixed </w:t>
      </w:r>
      <w:r w:rsidR="003C14C4" w:rsidRPr="009D462A">
        <w:rPr>
          <w:sz w:val="24"/>
          <w:szCs w:val="24"/>
        </w:rPr>
        <w:t xml:space="preserve">livestock – crop </w:t>
      </w:r>
      <w:r w:rsidR="003C14C4">
        <w:rPr>
          <w:sz w:val="24"/>
          <w:szCs w:val="24"/>
        </w:rPr>
        <w:t>production</w:t>
      </w:r>
      <w:r>
        <w:rPr>
          <w:sz w:val="24"/>
          <w:szCs w:val="24"/>
        </w:rPr>
        <w:t>, which was</w:t>
      </w:r>
      <w:r w:rsidR="003C14C4">
        <w:rPr>
          <w:sz w:val="24"/>
          <w:szCs w:val="24"/>
        </w:rPr>
        <w:t xml:space="preserve"> much higher proportion than the EU 27 average (52</w:t>
      </w:r>
      <w:r w:rsidR="00C30029">
        <w:rPr>
          <w:sz w:val="24"/>
          <w:szCs w:val="24"/>
        </w:rPr>
        <w:t>,</w:t>
      </w:r>
      <w:r w:rsidR="003C14C4">
        <w:rPr>
          <w:sz w:val="24"/>
          <w:szCs w:val="24"/>
        </w:rPr>
        <w:t>6%).</w:t>
      </w:r>
    </w:p>
    <w:p w:rsidR="00477B50" w:rsidRDefault="003C14C4" w:rsidP="003C14C4">
      <w:pPr>
        <w:spacing w:line="276" w:lineRule="auto"/>
        <w:rPr>
          <w:sz w:val="24"/>
          <w:szCs w:val="24"/>
        </w:rPr>
      </w:pPr>
      <w:r w:rsidRPr="009D462A">
        <w:rPr>
          <w:sz w:val="24"/>
          <w:szCs w:val="24"/>
        </w:rPr>
        <w:t xml:space="preserve">The biggest contributors to the formation of the gross standard output are agricultural holdings with mixed </w:t>
      </w:r>
      <w:r w:rsidR="00C30029">
        <w:rPr>
          <w:sz w:val="24"/>
          <w:szCs w:val="24"/>
        </w:rPr>
        <w:t>livestock – crop production (21,</w:t>
      </w:r>
      <w:r w:rsidRPr="009D462A">
        <w:rPr>
          <w:sz w:val="24"/>
          <w:szCs w:val="24"/>
        </w:rPr>
        <w:t xml:space="preserve">4%), while the smallest contributors </w:t>
      </w:r>
      <w:r>
        <w:rPr>
          <w:sz w:val="24"/>
          <w:szCs w:val="24"/>
        </w:rPr>
        <w:t>were</w:t>
      </w:r>
      <w:r w:rsidRPr="009D462A">
        <w:rPr>
          <w:sz w:val="24"/>
          <w:szCs w:val="24"/>
        </w:rPr>
        <w:t xml:space="preserve"> the agriculture holdings specialised in </w:t>
      </w:r>
      <w:r>
        <w:rPr>
          <w:sz w:val="24"/>
          <w:szCs w:val="24"/>
        </w:rPr>
        <w:t>cereals and industrial</w:t>
      </w:r>
      <w:r w:rsidRPr="009D462A">
        <w:rPr>
          <w:sz w:val="24"/>
          <w:szCs w:val="24"/>
        </w:rPr>
        <w:t xml:space="preserve"> c</w:t>
      </w:r>
      <w:r w:rsidR="00233C1E">
        <w:rPr>
          <w:sz w:val="24"/>
          <w:szCs w:val="24"/>
        </w:rPr>
        <w:t>rops with only 6,</w:t>
      </w:r>
      <w:r w:rsidRPr="009D462A">
        <w:rPr>
          <w:sz w:val="24"/>
          <w:szCs w:val="24"/>
        </w:rPr>
        <w:t xml:space="preserve">7%, despite the fact </w:t>
      </w:r>
      <w:r>
        <w:rPr>
          <w:sz w:val="24"/>
          <w:szCs w:val="24"/>
        </w:rPr>
        <w:t xml:space="preserve">that on every five farms one is specialised in production of </w:t>
      </w:r>
      <w:r w:rsidRPr="00E40771">
        <w:rPr>
          <w:sz w:val="23"/>
          <w:szCs w:val="23"/>
          <w:lang w:val="mk-MK" w:eastAsia="mk-MK"/>
        </w:rPr>
        <w:t xml:space="preserve">cereals, oilseeds and/or </w:t>
      </w:r>
      <w:r>
        <w:rPr>
          <w:sz w:val="23"/>
          <w:szCs w:val="23"/>
          <w:lang w:val="en-US" w:eastAsia="mk-MK"/>
        </w:rPr>
        <w:t>other industrial</w:t>
      </w:r>
      <w:r w:rsidRPr="00E40771">
        <w:rPr>
          <w:sz w:val="23"/>
          <w:szCs w:val="23"/>
          <w:lang w:val="mk-MK" w:eastAsia="mk-MK"/>
        </w:rPr>
        <w:t xml:space="preserve"> crops</w:t>
      </w:r>
      <w:r w:rsidRPr="006E4E95">
        <w:rPr>
          <w:sz w:val="24"/>
          <w:szCs w:val="24"/>
        </w:rPr>
        <w:t>.</w:t>
      </w:r>
      <w:r>
        <w:rPr>
          <w:sz w:val="24"/>
          <w:szCs w:val="24"/>
        </w:rPr>
        <w:t xml:space="preserve"> </w:t>
      </w:r>
    </w:p>
    <w:p w:rsidR="003C14C4" w:rsidRPr="00291603" w:rsidRDefault="003C14C4" w:rsidP="003C14C4">
      <w:pPr>
        <w:spacing w:line="276" w:lineRule="auto"/>
        <w:rPr>
          <w:i/>
          <w:sz w:val="24"/>
          <w:szCs w:val="24"/>
        </w:rPr>
      </w:pPr>
      <w:r w:rsidRPr="00EC2837">
        <w:rPr>
          <w:sz w:val="24"/>
          <w:szCs w:val="24"/>
          <w:lang w:val="en-US"/>
        </w:rPr>
        <w:t>While the individual agriculture holdings are characterized by mixed farming (livestock-</w:t>
      </w:r>
      <w:r>
        <w:rPr>
          <w:sz w:val="24"/>
          <w:szCs w:val="24"/>
          <w:lang w:val="en-US"/>
        </w:rPr>
        <w:t>crop</w:t>
      </w:r>
      <w:r w:rsidRPr="00EC2837">
        <w:rPr>
          <w:sz w:val="24"/>
          <w:szCs w:val="24"/>
          <w:lang w:val="en-US"/>
        </w:rPr>
        <w:t xml:space="preserve"> production), </w:t>
      </w:r>
      <w:r w:rsidRPr="00291603">
        <w:rPr>
          <w:i/>
          <w:sz w:val="24"/>
          <w:szCs w:val="24"/>
          <w:lang w:val="en-US"/>
        </w:rPr>
        <w:t>the</w:t>
      </w:r>
      <w:r w:rsidRPr="00291603">
        <w:rPr>
          <w:i/>
          <w:sz w:val="24"/>
          <w:szCs w:val="24"/>
        </w:rPr>
        <w:t xml:space="preserve"> business entities in agriculture are specialised mainly in livestock breeding,  cereals and industrial crops sectors, and therefore their concentration is higher in grain producing regions (Ovce Pole and Pelagonija).</w:t>
      </w:r>
      <w:r w:rsidRPr="0009798B">
        <w:rPr>
          <w:sz w:val="24"/>
          <w:szCs w:val="24"/>
        </w:rPr>
        <w:t xml:space="preserve"> </w:t>
      </w:r>
      <w:r w:rsidRPr="00291603">
        <w:rPr>
          <w:i/>
          <w:sz w:val="24"/>
          <w:szCs w:val="24"/>
        </w:rPr>
        <w:t xml:space="preserve">The high share of </w:t>
      </w:r>
      <w:r>
        <w:rPr>
          <w:i/>
          <w:sz w:val="24"/>
          <w:szCs w:val="24"/>
        </w:rPr>
        <w:t xml:space="preserve">individual </w:t>
      </w:r>
      <w:r w:rsidRPr="00291603">
        <w:rPr>
          <w:i/>
          <w:sz w:val="24"/>
          <w:szCs w:val="24"/>
        </w:rPr>
        <w:t xml:space="preserve">agriculture holdings with mixed production </w:t>
      </w:r>
      <w:r w:rsidRPr="00291603">
        <w:rPr>
          <w:i/>
          <w:sz w:val="24"/>
          <w:szCs w:val="24"/>
          <w:lang w:val="en-US"/>
        </w:rPr>
        <w:t>indicates to subsistence and semi-subsistent type of farming</w:t>
      </w:r>
      <w:r>
        <w:rPr>
          <w:i/>
          <w:sz w:val="24"/>
          <w:szCs w:val="24"/>
          <w:lang w:val="en-US"/>
        </w:rPr>
        <w:t xml:space="preserve"> in the country</w:t>
      </w:r>
      <w:r w:rsidRPr="00291603">
        <w:rPr>
          <w:i/>
          <w:sz w:val="24"/>
          <w:szCs w:val="24"/>
          <w:lang w:val="en-US"/>
        </w:rPr>
        <w:t>.</w:t>
      </w:r>
    </w:p>
    <w:p w:rsidR="003C14C4" w:rsidRPr="006E4E95" w:rsidRDefault="003C14C4" w:rsidP="003C14C4">
      <w:pPr>
        <w:keepNext/>
        <w:spacing w:line="276" w:lineRule="auto"/>
        <w:rPr>
          <w:sz w:val="24"/>
          <w:szCs w:val="24"/>
        </w:rPr>
      </w:pPr>
      <w:r>
        <w:rPr>
          <w:sz w:val="24"/>
          <w:szCs w:val="24"/>
        </w:rPr>
        <w:t xml:space="preserve">According to the classification by </w:t>
      </w:r>
      <w:r w:rsidRPr="006E4E95">
        <w:rPr>
          <w:sz w:val="24"/>
          <w:szCs w:val="24"/>
        </w:rPr>
        <w:t>economic si</w:t>
      </w:r>
      <w:r>
        <w:rPr>
          <w:sz w:val="24"/>
          <w:szCs w:val="24"/>
        </w:rPr>
        <w:t xml:space="preserve">ze of the agricultural holding, </w:t>
      </w:r>
      <w:r w:rsidR="003C37A6" w:rsidRPr="003C37A6">
        <w:rPr>
          <w:i/>
          <w:sz w:val="24"/>
          <w:szCs w:val="24"/>
        </w:rPr>
        <w:t xml:space="preserve">More than half or </w:t>
      </w:r>
      <w:r w:rsidRPr="003C37A6">
        <w:rPr>
          <w:i/>
          <w:sz w:val="24"/>
          <w:szCs w:val="24"/>
        </w:rPr>
        <w:t>58</w:t>
      </w:r>
      <w:r w:rsidR="003C37A6" w:rsidRPr="003C37A6">
        <w:rPr>
          <w:i/>
          <w:sz w:val="24"/>
          <w:szCs w:val="24"/>
        </w:rPr>
        <w:t>,</w:t>
      </w:r>
      <w:r w:rsidRPr="003C37A6">
        <w:rPr>
          <w:i/>
          <w:sz w:val="24"/>
          <w:szCs w:val="24"/>
        </w:rPr>
        <w:t xml:space="preserve">2% </w:t>
      </w:r>
      <w:r w:rsidR="00695D96" w:rsidRPr="003C37A6">
        <w:rPr>
          <w:i/>
          <w:sz w:val="24"/>
          <w:szCs w:val="24"/>
        </w:rPr>
        <w:t>of the</w:t>
      </w:r>
      <w:r w:rsidRPr="003C37A6">
        <w:rPr>
          <w:i/>
          <w:sz w:val="24"/>
          <w:szCs w:val="24"/>
        </w:rPr>
        <w:t xml:space="preserve"> agricultural holdings are classified </w:t>
      </w:r>
      <w:r>
        <w:rPr>
          <w:i/>
          <w:sz w:val="24"/>
          <w:szCs w:val="24"/>
        </w:rPr>
        <w:t>in the first category of ESU</w:t>
      </w:r>
      <w:r w:rsidRPr="00291603">
        <w:rPr>
          <w:i/>
          <w:sz w:val="24"/>
          <w:szCs w:val="24"/>
        </w:rPr>
        <w:t>- up to 2</w:t>
      </w:r>
      <w:r w:rsidR="00254C76">
        <w:rPr>
          <w:i/>
          <w:sz w:val="24"/>
          <w:szCs w:val="24"/>
        </w:rPr>
        <w:t xml:space="preserve"> </w:t>
      </w:r>
      <w:r w:rsidRPr="00291603">
        <w:rPr>
          <w:i/>
          <w:sz w:val="24"/>
          <w:szCs w:val="24"/>
        </w:rPr>
        <w:t>000 euro</w:t>
      </w:r>
      <w:r w:rsidRPr="006E4E95">
        <w:rPr>
          <w:sz w:val="24"/>
          <w:szCs w:val="24"/>
        </w:rPr>
        <w:t>,  18,6% belong to t</w:t>
      </w:r>
      <w:r>
        <w:rPr>
          <w:sz w:val="24"/>
          <w:szCs w:val="24"/>
        </w:rPr>
        <w:t xml:space="preserve">he second class from 2 000 to 4 </w:t>
      </w:r>
      <w:r w:rsidRPr="006E4E95">
        <w:rPr>
          <w:sz w:val="24"/>
          <w:szCs w:val="24"/>
        </w:rPr>
        <w:t xml:space="preserve">000 </w:t>
      </w:r>
      <w:r>
        <w:rPr>
          <w:sz w:val="24"/>
          <w:szCs w:val="24"/>
        </w:rPr>
        <w:t>EUR</w:t>
      </w:r>
      <w:r w:rsidRPr="006E4E95">
        <w:rPr>
          <w:sz w:val="24"/>
          <w:szCs w:val="24"/>
        </w:rPr>
        <w:t>, 13,3% in the third class- 4</w:t>
      </w:r>
      <w:r w:rsidR="003C37A6">
        <w:rPr>
          <w:sz w:val="24"/>
          <w:szCs w:val="24"/>
        </w:rPr>
        <w:t xml:space="preserve"> </w:t>
      </w:r>
      <w:r w:rsidRPr="006E4E95">
        <w:rPr>
          <w:sz w:val="24"/>
          <w:szCs w:val="24"/>
        </w:rPr>
        <w:t>000 to 8</w:t>
      </w:r>
      <w:r w:rsidR="003C37A6">
        <w:rPr>
          <w:sz w:val="24"/>
          <w:szCs w:val="24"/>
        </w:rPr>
        <w:t xml:space="preserve"> </w:t>
      </w:r>
      <w:r w:rsidRPr="006E4E95">
        <w:rPr>
          <w:sz w:val="24"/>
          <w:szCs w:val="24"/>
        </w:rPr>
        <w:t xml:space="preserve">000 </w:t>
      </w:r>
      <w:r w:rsidR="00A53B80">
        <w:rPr>
          <w:sz w:val="24"/>
          <w:szCs w:val="24"/>
        </w:rPr>
        <w:t>EUR</w:t>
      </w:r>
      <w:r w:rsidR="00A53B80" w:rsidRPr="006E4E95">
        <w:rPr>
          <w:sz w:val="24"/>
          <w:szCs w:val="24"/>
        </w:rPr>
        <w:t xml:space="preserve"> </w:t>
      </w:r>
      <w:r w:rsidRPr="006E4E95">
        <w:rPr>
          <w:sz w:val="24"/>
          <w:szCs w:val="24"/>
        </w:rPr>
        <w:t>and 6</w:t>
      </w:r>
      <w:r w:rsidR="00695D96">
        <w:rPr>
          <w:sz w:val="24"/>
          <w:szCs w:val="24"/>
        </w:rPr>
        <w:t>,</w:t>
      </w:r>
      <w:r w:rsidRPr="006E4E95">
        <w:rPr>
          <w:sz w:val="24"/>
          <w:szCs w:val="24"/>
        </w:rPr>
        <w:t>3</w:t>
      </w:r>
      <w:r w:rsidR="00A53B80" w:rsidRPr="006E4E95">
        <w:rPr>
          <w:sz w:val="24"/>
          <w:szCs w:val="24"/>
        </w:rPr>
        <w:t>% have</w:t>
      </w:r>
      <w:r w:rsidRPr="006E4E95">
        <w:rPr>
          <w:sz w:val="24"/>
          <w:szCs w:val="24"/>
        </w:rPr>
        <w:t xml:space="preserve"> economic s</w:t>
      </w:r>
      <w:r w:rsidR="00695D96">
        <w:rPr>
          <w:sz w:val="24"/>
          <w:szCs w:val="24"/>
        </w:rPr>
        <w:t xml:space="preserve">ize from 8 000 to 15 </w:t>
      </w:r>
      <w:r w:rsidRPr="006E4E95">
        <w:rPr>
          <w:sz w:val="24"/>
          <w:szCs w:val="24"/>
        </w:rPr>
        <w:t xml:space="preserve">000 </w:t>
      </w:r>
      <w:r>
        <w:rPr>
          <w:sz w:val="24"/>
          <w:szCs w:val="24"/>
        </w:rPr>
        <w:t>EUR</w:t>
      </w:r>
      <w:r w:rsidRPr="006E4E95">
        <w:rPr>
          <w:sz w:val="24"/>
          <w:szCs w:val="24"/>
        </w:rPr>
        <w:t>.</w:t>
      </w:r>
    </w:p>
    <w:p w:rsidR="003C14C4" w:rsidRPr="00DD676B" w:rsidRDefault="003C14C4" w:rsidP="003C14C4">
      <w:pPr>
        <w:spacing w:before="120" w:line="276" w:lineRule="auto"/>
        <w:rPr>
          <w:i/>
          <w:sz w:val="24"/>
          <w:szCs w:val="24"/>
          <w:lang w:val="en-US"/>
        </w:rPr>
      </w:pPr>
      <w:r w:rsidRPr="00DD676B">
        <w:rPr>
          <w:i/>
          <w:sz w:val="24"/>
          <w:szCs w:val="24"/>
        </w:rPr>
        <w:t>Overall the</w:t>
      </w:r>
      <w:r w:rsidRPr="00DD676B">
        <w:rPr>
          <w:i/>
          <w:sz w:val="24"/>
          <w:szCs w:val="24"/>
          <w:lang w:val="en-US"/>
        </w:rPr>
        <w:t xml:space="preserve"> agriculture sector can be regarded as unfavorable farm structure comprised of majority share of individual farming households with mixed production, extensive methods of production (especially in the gra</w:t>
      </w:r>
      <w:r w:rsidR="00477B50">
        <w:rPr>
          <w:i/>
          <w:sz w:val="24"/>
          <w:szCs w:val="24"/>
          <w:lang w:val="en-US"/>
        </w:rPr>
        <w:t>in sector), with low cash-flows and</w:t>
      </w:r>
      <w:r w:rsidRPr="00DD676B">
        <w:rPr>
          <w:i/>
          <w:sz w:val="24"/>
          <w:szCs w:val="24"/>
          <w:lang w:val="en-US"/>
        </w:rPr>
        <w:t xml:space="preserve"> low competitiveness</w:t>
      </w:r>
      <w:r w:rsidR="00477B50">
        <w:rPr>
          <w:i/>
          <w:sz w:val="24"/>
          <w:szCs w:val="24"/>
          <w:lang w:val="en-US"/>
        </w:rPr>
        <w:t xml:space="preserve"> in terms of productivity</w:t>
      </w:r>
      <w:r w:rsidRPr="00DD676B">
        <w:rPr>
          <w:i/>
          <w:sz w:val="24"/>
          <w:szCs w:val="24"/>
          <w:lang w:val="en-US"/>
        </w:rPr>
        <w:t>. All of this impedes investment levels in advanced technologies and determines relatively low crop yields.</w:t>
      </w:r>
    </w:p>
    <w:p w:rsidR="003C14C4" w:rsidRDefault="003C14C4" w:rsidP="003C14C4">
      <w:pPr>
        <w:spacing w:before="120" w:line="276" w:lineRule="auto"/>
        <w:rPr>
          <w:sz w:val="24"/>
          <w:szCs w:val="24"/>
          <w:lang w:val="en-US"/>
        </w:rPr>
      </w:pPr>
      <w:r w:rsidRPr="00DD676B">
        <w:rPr>
          <w:i/>
          <w:sz w:val="24"/>
          <w:szCs w:val="24"/>
          <w:lang w:val="en-US"/>
        </w:rPr>
        <w:t>Despite in increasing trends of farm size per land use, land fragmentation remains a serious structural problem for increasing agriculture productivity and thus competitiveness.</w:t>
      </w:r>
      <w:r w:rsidRPr="0009798B">
        <w:rPr>
          <w:sz w:val="24"/>
          <w:szCs w:val="24"/>
          <w:lang w:val="en-US"/>
        </w:rPr>
        <w:t xml:space="preserve"> </w:t>
      </w:r>
      <w:r w:rsidR="0063740F">
        <w:rPr>
          <w:sz w:val="24"/>
          <w:szCs w:val="24"/>
          <w:lang w:val="en-US"/>
        </w:rPr>
        <w:t>Continuous</w:t>
      </w:r>
      <w:r w:rsidR="0034200B" w:rsidRPr="0009798B">
        <w:rPr>
          <w:sz w:val="24"/>
          <w:szCs w:val="24"/>
          <w:lang w:val="en-US"/>
        </w:rPr>
        <w:t xml:space="preserve"> divi</w:t>
      </w:r>
      <w:r w:rsidR="0034200B">
        <w:rPr>
          <w:sz w:val="24"/>
          <w:szCs w:val="24"/>
          <w:lang w:val="en-US"/>
        </w:rPr>
        <w:t xml:space="preserve">sion of </w:t>
      </w:r>
      <w:r w:rsidR="0034200B" w:rsidRPr="0009798B">
        <w:rPr>
          <w:sz w:val="24"/>
          <w:szCs w:val="24"/>
          <w:lang w:val="en-US"/>
        </w:rPr>
        <w:t xml:space="preserve">logs </w:t>
      </w:r>
      <w:r w:rsidR="0034200B">
        <w:rPr>
          <w:sz w:val="24"/>
          <w:szCs w:val="24"/>
          <w:lang w:val="en-US"/>
        </w:rPr>
        <w:t xml:space="preserve">due to inheritance further feeds the process </w:t>
      </w:r>
      <w:r w:rsidR="0063740F">
        <w:rPr>
          <w:sz w:val="24"/>
          <w:szCs w:val="24"/>
          <w:lang w:val="en-US"/>
        </w:rPr>
        <w:t xml:space="preserve">of </w:t>
      </w:r>
      <w:r w:rsidR="0063740F" w:rsidRPr="0009798B">
        <w:rPr>
          <w:sz w:val="24"/>
          <w:szCs w:val="24"/>
          <w:lang w:val="en-US"/>
        </w:rPr>
        <w:t>fragmentation</w:t>
      </w:r>
      <w:r w:rsidR="0034200B" w:rsidRPr="0009798B">
        <w:rPr>
          <w:sz w:val="24"/>
          <w:szCs w:val="24"/>
          <w:lang w:val="en-US"/>
        </w:rPr>
        <w:t xml:space="preserve"> of parcels</w:t>
      </w:r>
      <w:r w:rsidR="0034200B">
        <w:rPr>
          <w:sz w:val="24"/>
          <w:szCs w:val="24"/>
          <w:lang w:val="en-US"/>
        </w:rPr>
        <w:t xml:space="preserve"> as serious structural weakness</w:t>
      </w:r>
      <w:r w:rsidR="0034200B" w:rsidRPr="0009798B">
        <w:rPr>
          <w:sz w:val="24"/>
          <w:szCs w:val="24"/>
          <w:lang w:val="en-US"/>
        </w:rPr>
        <w:t>.</w:t>
      </w:r>
      <w:r w:rsidR="0034200B">
        <w:rPr>
          <w:sz w:val="24"/>
          <w:szCs w:val="24"/>
          <w:lang w:val="en-US"/>
        </w:rPr>
        <w:t xml:space="preserve"> </w:t>
      </w:r>
      <w:r w:rsidR="00A53B80">
        <w:rPr>
          <w:sz w:val="24"/>
          <w:szCs w:val="24"/>
          <w:lang w:val="en-US"/>
        </w:rPr>
        <w:t>Considering</w:t>
      </w:r>
      <w:r w:rsidR="00A53B80" w:rsidDel="00A53B80">
        <w:rPr>
          <w:sz w:val="24"/>
          <w:szCs w:val="24"/>
          <w:lang w:val="en-US"/>
        </w:rPr>
        <w:t xml:space="preserve"> </w:t>
      </w:r>
      <w:r>
        <w:rPr>
          <w:sz w:val="24"/>
          <w:szCs w:val="24"/>
          <w:lang w:val="en-US"/>
        </w:rPr>
        <w:t xml:space="preserve">that </w:t>
      </w:r>
      <w:r w:rsidR="00A53B80">
        <w:rPr>
          <w:sz w:val="24"/>
          <w:szCs w:val="24"/>
          <w:lang w:val="en-US"/>
        </w:rPr>
        <w:t>majority</w:t>
      </w:r>
      <w:r>
        <w:rPr>
          <w:sz w:val="24"/>
          <w:szCs w:val="24"/>
          <w:lang w:val="en-US"/>
        </w:rPr>
        <w:t xml:space="preserve"> of agriculture holdings are below farm size of 0</w:t>
      </w:r>
      <w:r w:rsidR="00C30029">
        <w:rPr>
          <w:sz w:val="24"/>
          <w:szCs w:val="24"/>
          <w:lang w:val="en-US"/>
        </w:rPr>
        <w:t>,</w:t>
      </w:r>
      <w:r>
        <w:rPr>
          <w:sz w:val="24"/>
          <w:szCs w:val="24"/>
          <w:lang w:val="en-US"/>
        </w:rPr>
        <w:t>5 ha (around 70% of total number of farms)</w:t>
      </w:r>
      <w:r w:rsidR="0063740F">
        <w:rPr>
          <w:sz w:val="24"/>
          <w:szCs w:val="24"/>
          <w:lang w:val="en-US"/>
        </w:rPr>
        <w:t>, there</w:t>
      </w:r>
      <w:r w:rsidR="00A53B80">
        <w:rPr>
          <w:sz w:val="24"/>
          <w:szCs w:val="24"/>
          <w:lang w:val="en-US"/>
        </w:rPr>
        <w:t xml:space="preserve"> is evident </w:t>
      </w:r>
      <w:r w:rsidRPr="0009798B">
        <w:rPr>
          <w:sz w:val="24"/>
          <w:szCs w:val="24"/>
          <w:lang w:val="en-US"/>
        </w:rPr>
        <w:t>ineffective use of agriculture land</w:t>
      </w:r>
      <w:r w:rsidR="0034200B">
        <w:rPr>
          <w:sz w:val="24"/>
          <w:szCs w:val="24"/>
          <w:lang w:val="en-US"/>
        </w:rPr>
        <w:t xml:space="preserve"> which affects the productivity by large.</w:t>
      </w:r>
      <w:r w:rsidRPr="0009798B">
        <w:rPr>
          <w:sz w:val="24"/>
          <w:szCs w:val="24"/>
          <w:lang w:val="en-US"/>
        </w:rPr>
        <w:t xml:space="preserve"> </w:t>
      </w:r>
    </w:p>
    <w:p w:rsidR="00891604" w:rsidRDefault="00891604" w:rsidP="003C14C4">
      <w:pPr>
        <w:spacing w:before="120" w:line="276" w:lineRule="auto"/>
        <w:rPr>
          <w:sz w:val="24"/>
          <w:szCs w:val="24"/>
          <w:lang w:val="en-US"/>
        </w:rPr>
      </w:pPr>
      <w:r w:rsidRPr="00891604">
        <w:rPr>
          <w:sz w:val="24"/>
          <w:szCs w:val="24"/>
          <w:lang w:val="en-US"/>
        </w:rPr>
        <w:t xml:space="preserve">The fragmentation of the agricultural land is also evident when compared to the EU and </w:t>
      </w:r>
      <w:r w:rsidR="007552FD">
        <w:rPr>
          <w:sz w:val="24"/>
          <w:szCs w:val="24"/>
          <w:lang w:val="en-US"/>
        </w:rPr>
        <w:t>SEE</w:t>
      </w:r>
      <w:r w:rsidRPr="00891604">
        <w:rPr>
          <w:sz w:val="24"/>
          <w:szCs w:val="24"/>
          <w:lang w:val="en-US"/>
        </w:rPr>
        <w:t>s</w:t>
      </w:r>
      <w:r w:rsidR="007552FD">
        <w:rPr>
          <w:sz w:val="24"/>
          <w:szCs w:val="24"/>
          <w:lang w:val="en-US"/>
        </w:rPr>
        <w:t xml:space="preserve"> countries</w:t>
      </w:r>
      <w:r w:rsidRPr="00891604">
        <w:rPr>
          <w:sz w:val="24"/>
          <w:szCs w:val="24"/>
          <w:lang w:val="en-US"/>
        </w:rPr>
        <w:t xml:space="preserve">. The country is </w:t>
      </w:r>
      <w:r w:rsidR="00EA3228">
        <w:rPr>
          <w:sz w:val="24"/>
          <w:szCs w:val="24"/>
          <w:lang w:val="en-US"/>
        </w:rPr>
        <w:t>far</w:t>
      </w:r>
      <w:r w:rsidRPr="00891604">
        <w:rPr>
          <w:sz w:val="24"/>
          <w:szCs w:val="24"/>
          <w:lang w:val="en-US"/>
        </w:rPr>
        <w:t xml:space="preserve"> below the EU average and the UAA per agricultural holdings in the </w:t>
      </w:r>
      <w:r w:rsidR="00EA3228">
        <w:rPr>
          <w:sz w:val="24"/>
          <w:szCs w:val="24"/>
          <w:lang w:val="en-US"/>
        </w:rPr>
        <w:t>SEE</w:t>
      </w:r>
      <w:r>
        <w:rPr>
          <w:sz w:val="24"/>
          <w:szCs w:val="24"/>
          <w:lang w:val="en-US"/>
        </w:rPr>
        <w:t xml:space="preserve"> countries </w:t>
      </w:r>
      <w:r w:rsidRPr="00891604">
        <w:rPr>
          <w:sz w:val="24"/>
          <w:szCs w:val="24"/>
          <w:lang w:val="en-US"/>
        </w:rPr>
        <w:t xml:space="preserve">(Figure </w:t>
      </w:r>
      <w:r w:rsidR="007552FD">
        <w:rPr>
          <w:sz w:val="24"/>
          <w:szCs w:val="24"/>
          <w:lang w:val="en-US"/>
        </w:rPr>
        <w:t>2</w:t>
      </w:r>
      <w:r w:rsidRPr="00891604">
        <w:rPr>
          <w:sz w:val="24"/>
          <w:szCs w:val="24"/>
          <w:lang w:val="en-US"/>
        </w:rPr>
        <w:t>).</w:t>
      </w:r>
    </w:p>
    <w:p w:rsidR="005F7F5B" w:rsidRDefault="005F7F5B">
      <w:pPr>
        <w:spacing w:after="200" w:line="276" w:lineRule="auto"/>
        <w:jc w:val="left"/>
        <w:rPr>
          <w:rFonts w:ascii="Times New Roman Bold" w:hAnsi="Times New Roman Bold"/>
          <w:b/>
          <w:bCs/>
          <w:color w:val="C00000"/>
          <w:sz w:val="24"/>
          <w:szCs w:val="24"/>
        </w:rPr>
      </w:pPr>
      <w:bookmarkStart w:id="40" w:name="_Toc405373989"/>
      <w:r>
        <w:rPr>
          <w:rFonts w:ascii="Times New Roman Bold" w:hAnsi="Times New Roman Bold"/>
          <w:color w:val="C00000"/>
          <w:sz w:val="24"/>
          <w:szCs w:val="24"/>
        </w:rPr>
        <w:br w:type="page"/>
      </w:r>
    </w:p>
    <w:p w:rsidR="00891604" w:rsidRDefault="00891604" w:rsidP="00891604">
      <w:pPr>
        <w:pStyle w:val="Caption"/>
        <w:spacing w:line="276" w:lineRule="auto"/>
        <w:rPr>
          <w:rFonts w:ascii="Times New Roman Bold" w:hAnsi="Times New Roman Bold"/>
          <w:b w:val="0"/>
          <w:bCs w:val="0"/>
          <w:color w:val="C00000"/>
          <w:sz w:val="24"/>
          <w:szCs w:val="24"/>
        </w:rPr>
      </w:pPr>
      <w:r w:rsidRPr="00477B50">
        <w:rPr>
          <w:rFonts w:ascii="Times New Roman Bold" w:hAnsi="Times New Roman Bold"/>
          <w:color w:val="C00000"/>
          <w:sz w:val="24"/>
          <w:szCs w:val="24"/>
        </w:rPr>
        <w:t xml:space="preserve">Figure </w:t>
      </w:r>
      <w:r w:rsidRPr="00477B50">
        <w:rPr>
          <w:rFonts w:ascii="Times New Roman Bold" w:hAnsi="Times New Roman Bold"/>
          <w:color w:val="C00000"/>
          <w:sz w:val="24"/>
          <w:szCs w:val="24"/>
        </w:rPr>
        <w:fldChar w:fldCharType="begin"/>
      </w:r>
      <w:r w:rsidRPr="00477B50">
        <w:rPr>
          <w:rFonts w:ascii="Times New Roman Bold" w:hAnsi="Times New Roman Bold"/>
          <w:color w:val="C00000"/>
          <w:sz w:val="24"/>
          <w:szCs w:val="24"/>
        </w:rPr>
        <w:instrText xml:space="preserve"> SEQ Figure \* ARABIC </w:instrText>
      </w:r>
      <w:r w:rsidRPr="00477B5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w:t>
      </w:r>
      <w:r w:rsidRPr="00477B50">
        <w:rPr>
          <w:rFonts w:ascii="Times New Roman Bold" w:hAnsi="Times New Roman Bold"/>
          <w:color w:val="C00000"/>
          <w:sz w:val="24"/>
          <w:szCs w:val="24"/>
        </w:rPr>
        <w:fldChar w:fldCharType="end"/>
      </w:r>
      <w:r w:rsidRPr="00477B50">
        <w:rPr>
          <w:rFonts w:ascii="Times New Roman Bold" w:hAnsi="Times New Roman Bold"/>
          <w:color w:val="C00000"/>
          <w:sz w:val="24"/>
          <w:szCs w:val="24"/>
        </w:rPr>
        <w:t xml:space="preserve">: </w:t>
      </w:r>
      <w:r w:rsidRPr="00891604">
        <w:rPr>
          <w:rFonts w:ascii="Times New Roman Bold" w:hAnsi="Times New Roman Bold"/>
          <w:b w:val="0"/>
          <w:bCs w:val="0"/>
          <w:color w:val="C00000"/>
          <w:sz w:val="24"/>
          <w:szCs w:val="24"/>
        </w:rPr>
        <w:t xml:space="preserve">Comparison of UAA per agricultural holding with EU and </w:t>
      </w:r>
      <w:r w:rsidR="00AC7532">
        <w:rPr>
          <w:rFonts w:ascii="Times New Roman Bold" w:hAnsi="Times New Roman Bold"/>
          <w:b w:val="0"/>
          <w:bCs w:val="0"/>
          <w:color w:val="C00000"/>
          <w:sz w:val="24"/>
          <w:szCs w:val="24"/>
        </w:rPr>
        <w:t>SEE</w:t>
      </w:r>
      <w:r w:rsidRPr="00891604">
        <w:rPr>
          <w:rFonts w:ascii="Times New Roman Bold" w:hAnsi="Times New Roman Bold"/>
          <w:b w:val="0"/>
          <w:bCs w:val="0"/>
          <w:color w:val="C00000"/>
          <w:sz w:val="24"/>
          <w:szCs w:val="24"/>
        </w:rPr>
        <w:t>, (2010, 2012, ha)</w:t>
      </w:r>
      <w:bookmarkEnd w:id="40"/>
    </w:p>
    <w:p w:rsidR="00891604" w:rsidRPr="00891604" w:rsidRDefault="00EA3228" w:rsidP="00254C76">
      <w:pPr>
        <w:spacing w:after="0"/>
        <w:jc w:val="center"/>
      </w:pPr>
      <w:r>
        <w:rPr>
          <w:noProof/>
          <w:lang w:val="mk-MK" w:eastAsia="mk-MK"/>
        </w:rPr>
        <w:drawing>
          <wp:inline distT="0" distB="0" distL="0" distR="0" wp14:anchorId="435C34DD" wp14:editId="4364CB44">
            <wp:extent cx="5144400" cy="2577600"/>
            <wp:effectExtent l="19050" t="19050" r="18415" b="13335"/>
            <wp:docPr id="1" name="Picture 1" descr="C:\Users\user\Pictures\U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UA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400" cy="2577600"/>
                    </a:xfrm>
                    <a:prstGeom prst="rect">
                      <a:avLst/>
                    </a:prstGeom>
                    <a:noFill/>
                    <a:ln w="6350">
                      <a:solidFill>
                        <a:schemeClr val="tx1"/>
                      </a:solidFill>
                    </a:ln>
                  </pic:spPr>
                </pic:pic>
              </a:graphicData>
            </a:graphic>
          </wp:inline>
        </w:drawing>
      </w:r>
    </w:p>
    <w:p w:rsidR="00EA3228" w:rsidRPr="009D462A" w:rsidRDefault="00EA3228" w:rsidP="00EA3228">
      <w:pPr>
        <w:spacing w:line="276" w:lineRule="auto"/>
        <w:rPr>
          <w:sz w:val="18"/>
          <w:szCs w:val="18"/>
        </w:rPr>
      </w:pPr>
      <w:r w:rsidRPr="009D462A">
        <w:rPr>
          <w:sz w:val="18"/>
          <w:szCs w:val="18"/>
        </w:rPr>
        <w:t xml:space="preserve">Source: </w:t>
      </w:r>
      <w:r>
        <w:rPr>
          <w:sz w:val="18"/>
          <w:szCs w:val="18"/>
        </w:rPr>
        <w:t>EUROSTAT</w:t>
      </w:r>
      <w:r w:rsidRPr="009D462A">
        <w:rPr>
          <w:sz w:val="18"/>
          <w:szCs w:val="18"/>
        </w:rPr>
        <w:t>,</w:t>
      </w:r>
      <w:r>
        <w:rPr>
          <w:sz w:val="18"/>
          <w:szCs w:val="18"/>
        </w:rPr>
        <w:t xml:space="preserve"> national country statistics (FAO/SWG Study, 2013)</w:t>
      </w:r>
    </w:p>
    <w:p w:rsidR="00AA39C7" w:rsidRPr="007E71A3" w:rsidRDefault="00F77EE2" w:rsidP="0061364B">
      <w:pPr>
        <w:spacing w:before="120" w:line="276" w:lineRule="auto"/>
        <w:outlineLvl w:val="3"/>
        <w:rPr>
          <w:b/>
          <w:sz w:val="24"/>
          <w:szCs w:val="24"/>
        </w:rPr>
      </w:pPr>
      <w:r w:rsidRPr="007E71A3">
        <w:rPr>
          <w:b/>
          <w:sz w:val="24"/>
          <w:szCs w:val="24"/>
        </w:rPr>
        <w:t xml:space="preserve">Major </w:t>
      </w:r>
      <w:r w:rsidR="003C14C4" w:rsidRPr="007E71A3">
        <w:rPr>
          <w:b/>
          <w:sz w:val="24"/>
          <w:szCs w:val="24"/>
        </w:rPr>
        <w:t xml:space="preserve">agricultural </w:t>
      </w:r>
      <w:r w:rsidR="003C14C4">
        <w:rPr>
          <w:b/>
          <w:sz w:val="24"/>
          <w:szCs w:val="24"/>
        </w:rPr>
        <w:t>products</w:t>
      </w:r>
      <w:r w:rsidR="00F62DC9">
        <w:rPr>
          <w:rStyle w:val="FootnoteReference"/>
          <w:b/>
          <w:sz w:val="24"/>
          <w:szCs w:val="24"/>
        </w:rPr>
        <w:footnoteReference w:id="16"/>
      </w:r>
    </w:p>
    <w:p w:rsidR="001017C4" w:rsidRDefault="001017C4" w:rsidP="0061364B">
      <w:pPr>
        <w:spacing w:line="276" w:lineRule="auto"/>
        <w:rPr>
          <w:sz w:val="24"/>
          <w:szCs w:val="24"/>
        </w:rPr>
      </w:pPr>
      <w:r w:rsidRPr="001017C4">
        <w:rPr>
          <w:sz w:val="24"/>
          <w:szCs w:val="24"/>
        </w:rPr>
        <w:t xml:space="preserve">The </w:t>
      </w:r>
      <w:r w:rsidR="00112096">
        <w:rPr>
          <w:sz w:val="24"/>
          <w:szCs w:val="24"/>
        </w:rPr>
        <w:t xml:space="preserve">total </w:t>
      </w:r>
      <w:r w:rsidRPr="001017C4">
        <w:rPr>
          <w:sz w:val="24"/>
          <w:szCs w:val="24"/>
        </w:rPr>
        <w:t xml:space="preserve">agricultural production value </w:t>
      </w:r>
      <w:r w:rsidR="00C331F2">
        <w:rPr>
          <w:sz w:val="24"/>
          <w:szCs w:val="24"/>
        </w:rPr>
        <w:t xml:space="preserve">and </w:t>
      </w:r>
      <w:r w:rsidR="0063740F">
        <w:rPr>
          <w:sz w:val="24"/>
          <w:szCs w:val="24"/>
        </w:rPr>
        <w:t xml:space="preserve">the value of </w:t>
      </w:r>
      <w:r w:rsidR="00C331F2">
        <w:rPr>
          <w:sz w:val="24"/>
          <w:szCs w:val="24"/>
        </w:rPr>
        <w:t xml:space="preserve">services in agriculture </w:t>
      </w:r>
      <w:r w:rsidRPr="001017C4">
        <w:rPr>
          <w:sz w:val="24"/>
          <w:szCs w:val="24"/>
        </w:rPr>
        <w:t>amounts</w:t>
      </w:r>
      <w:r>
        <w:rPr>
          <w:sz w:val="24"/>
          <w:szCs w:val="24"/>
        </w:rPr>
        <w:t xml:space="preserve"> to</w:t>
      </w:r>
      <w:r w:rsidRPr="001017C4">
        <w:rPr>
          <w:sz w:val="24"/>
          <w:szCs w:val="24"/>
        </w:rPr>
        <w:t xml:space="preserve"> </w:t>
      </w:r>
      <w:r w:rsidR="00C331F2">
        <w:rPr>
          <w:sz w:val="24"/>
          <w:szCs w:val="24"/>
        </w:rPr>
        <w:t>1,</w:t>
      </w:r>
      <w:r w:rsidR="00695D96">
        <w:rPr>
          <w:sz w:val="24"/>
          <w:szCs w:val="24"/>
        </w:rPr>
        <w:t>2 b</w:t>
      </w:r>
      <w:r>
        <w:rPr>
          <w:sz w:val="24"/>
          <w:szCs w:val="24"/>
        </w:rPr>
        <w:t>n. EUR</w:t>
      </w:r>
      <w:r w:rsidR="00112096" w:rsidRPr="00112096">
        <w:rPr>
          <w:sz w:val="24"/>
          <w:szCs w:val="24"/>
        </w:rPr>
        <w:t xml:space="preserve"> </w:t>
      </w:r>
      <w:r w:rsidR="00112096" w:rsidRPr="001017C4">
        <w:rPr>
          <w:sz w:val="24"/>
          <w:szCs w:val="24"/>
        </w:rPr>
        <w:t>in 2012</w:t>
      </w:r>
      <w:r w:rsidR="00C331F2">
        <w:rPr>
          <w:sz w:val="24"/>
          <w:szCs w:val="24"/>
        </w:rPr>
        <w:t xml:space="preserve">, </w:t>
      </w:r>
      <w:r w:rsidR="00112096">
        <w:rPr>
          <w:sz w:val="24"/>
          <w:szCs w:val="24"/>
        </w:rPr>
        <w:t>which is increase of about 1,2% compared to 2011</w:t>
      </w:r>
      <w:r w:rsidR="00C331F2">
        <w:rPr>
          <w:sz w:val="24"/>
          <w:szCs w:val="24"/>
        </w:rPr>
        <w:t>, largely due to the increase of prices at farm level</w:t>
      </w:r>
      <w:r w:rsidR="00112096">
        <w:rPr>
          <w:sz w:val="24"/>
          <w:szCs w:val="24"/>
        </w:rPr>
        <w:t xml:space="preserve">. </w:t>
      </w:r>
      <w:r>
        <w:rPr>
          <w:sz w:val="24"/>
          <w:szCs w:val="24"/>
        </w:rPr>
        <w:t xml:space="preserve">Although the overall agriculture production </w:t>
      </w:r>
      <w:r w:rsidR="005A5C21">
        <w:rPr>
          <w:sz w:val="24"/>
          <w:szCs w:val="24"/>
        </w:rPr>
        <w:t>quantities has not increased significantly on annual basis, the value of agriculture products increase</w:t>
      </w:r>
      <w:r w:rsidR="00C331F2">
        <w:rPr>
          <w:sz w:val="24"/>
          <w:szCs w:val="24"/>
        </w:rPr>
        <w:t>d</w:t>
      </w:r>
      <w:r w:rsidR="005A5C21">
        <w:rPr>
          <w:sz w:val="24"/>
          <w:szCs w:val="24"/>
        </w:rPr>
        <w:t xml:space="preserve"> especially in the production of fruit and vegetables-export oriented crops and milk production due to increase of the demand from the dairy processors but also due to the improvements in the milk quality. </w:t>
      </w:r>
      <w:r>
        <w:rPr>
          <w:sz w:val="24"/>
          <w:szCs w:val="24"/>
        </w:rPr>
        <w:t xml:space="preserve"> </w:t>
      </w:r>
    </w:p>
    <w:p w:rsidR="00EC0CAF" w:rsidRPr="0073360C" w:rsidRDefault="00EC0CAF" w:rsidP="0061364B">
      <w:pPr>
        <w:pStyle w:val="Caption"/>
        <w:spacing w:line="276" w:lineRule="auto"/>
        <w:rPr>
          <w:rFonts w:ascii="Times New Roman Bold" w:hAnsi="Times New Roman Bold"/>
          <w:color w:val="C00000"/>
          <w:sz w:val="24"/>
          <w:szCs w:val="24"/>
        </w:rPr>
      </w:pPr>
      <w:bookmarkStart w:id="41" w:name="_Toc405373928"/>
      <w:r w:rsidRPr="0073360C">
        <w:rPr>
          <w:rFonts w:ascii="Times New Roman Bold" w:hAnsi="Times New Roman Bold"/>
          <w:color w:val="C00000"/>
          <w:sz w:val="24"/>
          <w:szCs w:val="24"/>
        </w:rPr>
        <w:t xml:space="preserve">Table </w:t>
      </w:r>
      <w:r w:rsidR="00AC0996" w:rsidRPr="0073360C">
        <w:rPr>
          <w:rFonts w:ascii="Times New Roman Bold" w:hAnsi="Times New Roman Bold"/>
          <w:color w:val="C00000"/>
          <w:sz w:val="24"/>
          <w:szCs w:val="24"/>
        </w:rPr>
        <w:fldChar w:fldCharType="begin"/>
      </w:r>
      <w:r w:rsidRPr="0073360C">
        <w:rPr>
          <w:rFonts w:ascii="Times New Roman Bold" w:hAnsi="Times New Roman Bold"/>
          <w:color w:val="C00000"/>
          <w:sz w:val="24"/>
          <w:szCs w:val="24"/>
        </w:rPr>
        <w:instrText xml:space="preserve"> SEQ "Table" \*Arabic </w:instrText>
      </w:r>
      <w:r w:rsidR="00AC0996" w:rsidRPr="0073360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16</w:t>
      </w:r>
      <w:r w:rsidR="00AC0996" w:rsidRPr="0073360C">
        <w:rPr>
          <w:rFonts w:ascii="Times New Roman Bold" w:hAnsi="Times New Roman Bold"/>
          <w:color w:val="C00000"/>
          <w:sz w:val="24"/>
          <w:szCs w:val="24"/>
        </w:rPr>
        <w:fldChar w:fldCharType="end"/>
      </w:r>
      <w:r w:rsidR="003F27EA" w:rsidRPr="0073360C">
        <w:rPr>
          <w:rFonts w:ascii="Times New Roman Bold" w:hAnsi="Times New Roman Bold"/>
          <w:color w:val="C00000"/>
          <w:sz w:val="24"/>
          <w:szCs w:val="24"/>
        </w:rPr>
        <w:t>:</w:t>
      </w:r>
      <w:r w:rsidR="00EB7087">
        <w:rPr>
          <w:rFonts w:ascii="Times New Roman Bold" w:hAnsi="Times New Roman Bold"/>
          <w:color w:val="C00000"/>
          <w:sz w:val="24"/>
          <w:szCs w:val="24"/>
        </w:rPr>
        <w:t xml:space="preserve"> </w:t>
      </w:r>
      <w:r w:rsidRPr="0073360C">
        <w:rPr>
          <w:rFonts w:ascii="Times New Roman Bold" w:hAnsi="Times New Roman Bold"/>
          <w:color w:val="C00000"/>
          <w:sz w:val="24"/>
          <w:szCs w:val="24"/>
        </w:rPr>
        <w:t>Structure of Gross Agricultural Output</w:t>
      </w:r>
      <w:bookmarkEnd w:id="41"/>
    </w:p>
    <w:tbl>
      <w:tblPr>
        <w:tblW w:w="8279" w:type="dxa"/>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79"/>
        <w:gridCol w:w="1700"/>
        <w:gridCol w:w="1700"/>
      </w:tblGrid>
      <w:tr w:rsidR="00C331F2" w:rsidRPr="00EC0CAF" w:rsidTr="00C331F2">
        <w:trPr>
          <w:trHeight w:val="450"/>
          <w:tblHeader/>
          <w:jc w:val="center"/>
        </w:trPr>
        <w:tc>
          <w:tcPr>
            <w:tcW w:w="4879"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C331F2" w:rsidRPr="00EC0CAF" w:rsidRDefault="00C331F2" w:rsidP="0061364B">
            <w:pPr>
              <w:keepNext/>
              <w:spacing w:after="0" w:line="276" w:lineRule="auto"/>
              <w:jc w:val="left"/>
              <w:rPr>
                <w:rFonts w:eastAsia="Arial Unicode MS"/>
                <w:b/>
                <w:sz w:val="20"/>
              </w:rPr>
            </w:pPr>
            <w:r w:rsidRPr="00EC0CAF">
              <w:rPr>
                <w:rFonts w:eastAsia="Arial Unicode MS"/>
                <w:b/>
                <w:sz w:val="20"/>
              </w:rPr>
              <w:t>Description</w:t>
            </w:r>
          </w:p>
        </w:tc>
        <w:tc>
          <w:tcPr>
            <w:tcW w:w="1700" w:type="dxa"/>
            <w:tcBorders>
              <w:top w:val="double" w:sz="4" w:space="0" w:color="auto"/>
              <w:left w:val="single" w:sz="4" w:space="0" w:color="auto"/>
              <w:bottom w:val="double" w:sz="4" w:space="0" w:color="auto"/>
              <w:right w:val="single" w:sz="4" w:space="0" w:color="auto"/>
            </w:tcBorders>
            <w:shd w:val="clear" w:color="auto" w:fill="EEF2F8"/>
          </w:tcPr>
          <w:p w:rsidR="00C331F2" w:rsidRPr="00EC0CAF" w:rsidRDefault="00C331F2" w:rsidP="0061364B">
            <w:pPr>
              <w:keepNext/>
              <w:spacing w:after="0" w:line="276" w:lineRule="auto"/>
              <w:jc w:val="center"/>
              <w:rPr>
                <w:rFonts w:eastAsia="Arial Unicode MS"/>
                <w:b/>
                <w:sz w:val="20"/>
              </w:rPr>
            </w:pPr>
            <w:r>
              <w:rPr>
                <w:rFonts w:eastAsia="Arial Unicode MS"/>
                <w:b/>
                <w:sz w:val="20"/>
              </w:rPr>
              <w:t>Value (in mill EUR)</w:t>
            </w:r>
          </w:p>
        </w:tc>
        <w:tc>
          <w:tcPr>
            <w:tcW w:w="1700" w:type="dxa"/>
            <w:tcBorders>
              <w:top w:val="double" w:sz="4" w:space="0" w:color="auto"/>
              <w:left w:val="single" w:sz="4" w:space="0" w:color="auto"/>
              <w:bottom w:val="double" w:sz="4" w:space="0" w:color="auto"/>
              <w:right w:val="single" w:sz="4" w:space="0" w:color="auto"/>
            </w:tcBorders>
            <w:shd w:val="clear" w:color="auto" w:fill="EEF2F8"/>
            <w:vAlign w:val="center"/>
          </w:tcPr>
          <w:p w:rsidR="00C331F2" w:rsidRPr="00EC0CAF" w:rsidRDefault="00C331F2" w:rsidP="0061364B">
            <w:pPr>
              <w:keepNext/>
              <w:spacing w:after="0" w:line="276" w:lineRule="auto"/>
              <w:jc w:val="center"/>
              <w:rPr>
                <w:rFonts w:eastAsia="Arial Unicode MS"/>
                <w:b/>
                <w:sz w:val="20"/>
              </w:rPr>
            </w:pPr>
            <w:r w:rsidRPr="00EC0CAF">
              <w:rPr>
                <w:rFonts w:eastAsia="Arial Unicode MS"/>
                <w:b/>
                <w:sz w:val="20"/>
              </w:rPr>
              <w:t>% of total</w:t>
            </w:r>
          </w:p>
        </w:tc>
      </w:tr>
      <w:tr w:rsidR="00C331F2" w:rsidRPr="00EC0CAF" w:rsidTr="00C331F2">
        <w:trPr>
          <w:trHeight w:val="227"/>
          <w:tblHeader/>
          <w:jc w:val="center"/>
        </w:trPr>
        <w:tc>
          <w:tcPr>
            <w:tcW w:w="4879" w:type="dxa"/>
            <w:tcBorders>
              <w:top w:val="single" w:sz="4" w:space="0" w:color="auto"/>
              <w:left w:val="single" w:sz="4" w:space="0" w:color="auto"/>
              <w:bottom w:val="single" w:sz="4" w:space="0" w:color="auto"/>
              <w:right w:val="single" w:sz="4" w:space="0" w:color="auto"/>
            </w:tcBorders>
            <w:vAlign w:val="center"/>
          </w:tcPr>
          <w:p w:rsidR="00C331F2" w:rsidRPr="00EC0CAF" w:rsidRDefault="00C331F2" w:rsidP="0061364B">
            <w:pPr>
              <w:keepNext/>
              <w:spacing w:after="0" w:line="276" w:lineRule="auto"/>
              <w:jc w:val="left"/>
              <w:rPr>
                <w:rFonts w:eastAsia="Arial Unicode MS"/>
                <w:i/>
                <w:iCs/>
                <w:sz w:val="20"/>
              </w:rPr>
            </w:pPr>
            <w:r>
              <w:rPr>
                <w:i/>
                <w:iCs/>
                <w:sz w:val="20"/>
              </w:rPr>
              <w:t>Crop output</w:t>
            </w:r>
          </w:p>
        </w:tc>
        <w:tc>
          <w:tcPr>
            <w:tcW w:w="1700" w:type="dxa"/>
            <w:tcBorders>
              <w:top w:val="single" w:sz="4" w:space="0" w:color="auto"/>
              <w:left w:val="single" w:sz="4" w:space="0" w:color="auto"/>
              <w:bottom w:val="single" w:sz="4" w:space="0" w:color="auto"/>
              <w:right w:val="single" w:sz="4" w:space="0" w:color="auto"/>
            </w:tcBorders>
          </w:tcPr>
          <w:p w:rsidR="00C331F2" w:rsidRPr="00EC0CAF" w:rsidRDefault="00C331F2" w:rsidP="00C331F2">
            <w:pPr>
              <w:spacing w:after="0" w:line="276" w:lineRule="auto"/>
              <w:ind w:right="89"/>
              <w:jc w:val="right"/>
              <w:rPr>
                <w:i/>
                <w:sz w:val="20"/>
              </w:rPr>
            </w:pPr>
            <w:r>
              <w:rPr>
                <w:i/>
                <w:sz w:val="20"/>
              </w:rPr>
              <w:t>872,8</w:t>
            </w:r>
          </w:p>
        </w:tc>
        <w:tc>
          <w:tcPr>
            <w:tcW w:w="1700" w:type="dxa"/>
            <w:tcBorders>
              <w:top w:val="single" w:sz="4" w:space="0" w:color="auto"/>
              <w:left w:val="single" w:sz="4" w:space="0" w:color="auto"/>
              <w:bottom w:val="single" w:sz="4" w:space="0" w:color="auto"/>
              <w:right w:val="single" w:sz="4" w:space="0" w:color="auto"/>
            </w:tcBorders>
            <w:vAlign w:val="center"/>
          </w:tcPr>
          <w:p w:rsidR="00C331F2" w:rsidRPr="00EC0CAF" w:rsidRDefault="00C331F2" w:rsidP="00C331F2">
            <w:pPr>
              <w:spacing w:after="0" w:line="276" w:lineRule="auto"/>
              <w:ind w:right="88"/>
              <w:jc w:val="right"/>
              <w:rPr>
                <w:sz w:val="20"/>
              </w:rPr>
            </w:pPr>
            <w:r w:rsidRPr="00EC0CAF">
              <w:rPr>
                <w:i/>
                <w:sz w:val="20"/>
              </w:rPr>
              <w:t>72,7%</w:t>
            </w:r>
          </w:p>
        </w:tc>
      </w:tr>
      <w:tr w:rsidR="00C331F2" w:rsidRPr="00EC0CAF" w:rsidTr="00C331F2">
        <w:trPr>
          <w:trHeight w:val="227"/>
          <w:tblHeader/>
          <w:jc w:val="center"/>
        </w:trPr>
        <w:tc>
          <w:tcPr>
            <w:tcW w:w="4879" w:type="dxa"/>
            <w:tcBorders>
              <w:top w:val="single" w:sz="4" w:space="0" w:color="auto"/>
              <w:left w:val="single" w:sz="4" w:space="0" w:color="auto"/>
              <w:bottom w:val="single" w:sz="4" w:space="0" w:color="auto"/>
              <w:right w:val="single" w:sz="4" w:space="0" w:color="auto"/>
            </w:tcBorders>
            <w:vAlign w:val="center"/>
          </w:tcPr>
          <w:p w:rsidR="00C331F2" w:rsidRPr="00EC0CAF" w:rsidRDefault="00C331F2" w:rsidP="0061364B">
            <w:pPr>
              <w:keepNext/>
              <w:spacing w:after="0" w:line="276" w:lineRule="auto"/>
              <w:jc w:val="left"/>
              <w:rPr>
                <w:rFonts w:eastAsia="Arial Unicode MS"/>
                <w:sz w:val="20"/>
              </w:rPr>
            </w:pPr>
            <w:r w:rsidRPr="00EC0CAF">
              <w:rPr>
                <w:i/>
                <w:iCs/>
                <w:sz w:val="20"/>
              </w:rPr>
              <w:t>Livestock</w:t>
            </w:r>
            <w:r>
              <w:rPr>
                <w:i/>
                <w:iCs/>
                <w:sz w:val="20"/>
              </w:rPr>
              <w:t xml:space="preserve"> output</w:t>
            </w:r>
          </w:p>
        </w:tc>
        <w:tc>
          <w:tcPr>
            <w:tcW w:w="1700" w:type="dxa"/>
            <w:tcBorders>
              <w:top w:val="single" w:sz="4" w:space="0" w:color="auto"/>
              <w:left w:val="single" w:sz="4" w:space="0" w:color="auto"/>
              <w:bottom w:val="single" w:sz="4" w:space="0" w:color="auto"/>
              <w:right w:val="single" w:sz="4" w:space="0" w:color="auto"/>
            </w:tcBorders>
          </w:tcPr>
          <w:p w:rsidR="00C331F2" w:rsidRPr="00EC0CAF" w:rsidRDefault="00C331F2" w:rsidP="00C331F2">
            <w:pPr>
              <w:spacing w:after="0" w:line="276" w:lineRule="auto"/>
              <w:ind w:right="89"/>
              <w:jc w:val="right"/>
              <w:rPr>
                <w:i/>
                <w:sz w:val="20"/>
              </w:rPr>
            </w:pPr>
            <w:r>
              <w:rPr>
                <w:i/>
                <w:sz w:val="20"/>
              </w:rPr>
              <w:t>293,1</w:t>
            </w:r>
          </w:p>
        </w:tc>
        <w:tc>
          <w:tcPr>
            <w:tcW w:w="1700" w:type="dxa"/>
            <w:tcBorders>
              <w:top w:val="single" w:sz="4" w:space="0" w:color="auto"/>
              <w:left w:val="single" w:sz="4" w:space="0" w:color="auto"/>
              <w:bottom w:val="single" w:sz="4" w:space="0" w:color="auto"/>
              <w:right w:val="single" w:sz="4" w:space="0" w:color="auto"/>
            </w:tcBorders>
            <w:vAlign w:val="center"/>
          </w:tcPr>
          <w:p w:rsidR="00C331F2" w:rsidRPr="00EC0CAF" w:rsidRDefault="00C331F2" w:rsidP="00C331F2">
            <w:pPr>
              <w:spacing w:after="0" w:line="276" w:lineRule="auto"/>
              <w:ind w:right="88"/>
              <w:jc w:val="right"/>
              <w:rPr>
                <w:sz w:val="20"/>
              </w:rPr>
            </w:pPr>
            <w:r w:rsidRPr="00EC0CAF">
              <w:rPr>
                <w:i/>
                <w:sz w:val="20"/>
              </w:rPr>
              <w:t>24,4%</w:t>
            </w:r>
          </w:p>
        </w:tc>
      </w:tr>
      <w:tr w:rsidR="00C331F2" w:rsidRPr="00EC0CAF" w:rsidTr="00C331F2">
        <w:trPr>
          <w:trHeight w:val="227"/>
          <w:tblHeader/>
          <w:jc w:val="center"/>
        </w:trPr>
        <w:tc>
          <w:tcPr>
            <w:tcW w:w="4879" w:type="dxa"/>
            <w:tcBorders>
              <w:top w:val="single" w:sz="4" w:space="0" w:color="auto"/>
              <w:left w:val="single" w:sz="4" w:space="0" w:color="auto"/>
              <w:bottom w:val="single" w:sz="4" w:space="0" w:color="auto"/>
              <w:right w:val="single" w:sz="4" w:space="0" w:color="auto"/>
            </w:tcBorders>
            <w:noWrap/>
            <w:vAlign w:val="center"/>
          </w:tcPr>
          <w:p w:rsidR="00C331F2" w:rsidRPr="00EC0CAF" w:rsidRDefault="00C331F2" w:rsidP="0061364B">
            <w:pPr>
              <w:keepNext/>
              <w:spacing w:after="0" w:line="276" w:lineRule="auto"/>
              <w:jc w:val="left"/>
              <w:rPr>
                <w:i/>
                <w:iCs/>
                <w:sz w:val="20"/>
              </w:rPr>
            </w:pPr>
            <w:r w:rsidRPr="00EC0CAF">
              <w:rPr>
                <w:i/>
                <w:iCs/>
                <w:sz w:val="20"/>
              </w:rPr>
              <w:t xml:space="preserve">Services </w:t>
            </w:r>
            <w:r>
              <w:rPr>
                <w:i/>
                <w:iCs/>
                <w:sz w:val="20"/>
              </w:rPr>
              <w:t>in agriculture</w:t>
            </w:r>
          </w:p>
        </w:tc>
        <w:tc>
          <w:tcPr>
            <w:tcW w:w="1700" w:type="dxa"/>
            <w:tcBorders>
              <w:top w:val="single" w:sz="4" w:space="0" w:color="auto"/>
              <w:left w:val="single" w:sz="4" w:space="0" w:color="auto"/>
              <w:bottom w:val="single" w:sz="4" w:space="0" w:color="auto"/>
              <w:right w:val="single" w:sz="4" w:space="0" w:color="auto"/>
            </w:tcBorders>
          </w:tcPr>
          <w:p w:rsidR="00C331F2" w:rsidRPr="00EC0CAF" w:rsidRDefault="00C331F2" w:rsidP="00C331F2">
            <w:pPr>
              <w:spacing w:after="0" w:line="276" w:lineRule="auto"/>
              <w:ind w:right="89"/>
              <w:jc w:val="right"/>
              <w:rPr>
                <w:i/>
                <w:sz w:val="20"/>
              </w:rPr>
            </w:pPr>
            <w:r>
              <w:rPr>
                <w:i/>
                <w:sz w:val="20"/>
              </w:rPr>
              <w:t>5,4</w:t>
            </w:r>
          </w:p>
        </w:tc>
        <w:tc>
          <w:tcPr>
            <w:tcW w:w="1700" w:type="dxa"/>
            <w:tcBorders>
              <w:top w:val="single" w:sz="4" w:space="0" w:color="auto"/>
              <w:left w:val="single" w:sz="4" w:space="0" w:color="auto"/>
              <w:bottom w:val="single" w:sz="4" w:space="0" w:color="auto"/>
              <w:right w:val="single" w:sz="4" w:space="0" w:color="auto"/>
            </w:tcBorders>
            <w:vAlign w:val="center"/>
          </w:tcPr>
          <w:p w:rsidR="00C331F2" w:rsidRPr="00EC0CAF" w:rsidRDefault="00C331F2" w:rsidP="00C331F2">
            <w:pPr>
              <w:spacing w:after="0" w:line="276" w:lineRule="auto"/>
              <w:ind w:right="88"/>
              <w:jc w:val="right"/>
              <w:rPr>
                <w:sz w:val="20"/>
              </w:rPr>
            </w:pPr>
            <w:r w:rsidRPr="00EC0CAF">
              <w:rPr>
                <w:i/>
                <w:sz w:val="20"/>
              </w:rPr>
              <w:t>0,4%</w:t>
            </w:r>
          </w:p>
        </w:tc>
      </w:tr>
      <w:tr w:rsidR="00C331F2" w:rsidRPr="00EC0CAF" w:rsidTr="00C331F2">
        <w:trPr>
          <w:trHeight w:val="227"/>
          <w:tblHeader/>
          <w:jc w:val="center"/>
        </w:trPr>
        <w:tc>
          <w:tcPr>
            <w:tcW w:w="4879" w:type="dxa"/>
            <w:tcBorders>
              <w:top w:val="single" w:sz="4" w:space="0" w:color="auto"/>
              <w:left w:val="single" w:sz="4" w:space="0" w:color="auto"/>
              <w:bottom w:val="double" w:sz="4" w:space="0" w:color="auto"/>
              <w:right w:val="single" w:sz="4" w:space="0" w:color="auto"/>
            </w:tcBorders>
            <w:noWrap/>
            <w:vAlign w:val="center"/>
          </w:tcPr>
          <w:p w:rsidR="00C331F2" w:rsidRPr="00EC0CAF" w:rsidRDefault="00C331F2" w:rsidP="0061364B">
            <w:pPr>
              <w:keepNext/>
              <w:spacing w:after="0" w:line="276" w:lineRule="auto"/>
              <w:jc w:val="left"/>
              <w:rPr>
                <w:i/>
                <w:iCs/>
                <w:sz w:val="20"/>
              </w:rPr>
            </w:pPr>
            <w:r w:rsidRPr="00EC0CAF">
              <w:rPr>
                <w:i/>
                <w:iCs/>
                <w:sz w:val="20"/>
              </w:rPr>
              <w:t xml:space="preserve">Secondary non separated non-agricultural activities </w:t>
            </w:r>
          </w:p>
        </w:tc>
        <w:tc>
          <w:tcPr>
            <w:tcW w:w="1700" w:type="dxa"/>
            <w:tcBorders>
              <w:top w:val="single" w:sz="4" w:space="0" w:color="auto"/>
              <w:left w:val="single" w:sz="4" w:space="0" w:color="auto"/>
              <w:bottom w:val="double" w:sz="4" w:space="0" w:color="auto"/>
              <w:right w:val="single" w:sz="4" w:space="0" w:color="auto"/>
            </w:tcBorders>
          </w:tcPr>
          <w:p w:rsidR="00C331F2" w:rsidRPr="00EC0CAF" w:rsidRDefault="00C331F2" w:rsidP="00C331F2">
            <w:pPr>
              <w:spacing w:after="0" w:line="276" w:lineRule="auto"/>
              <w:ind w:right="89"/>
              <w:jc w:val="right"/>
              <w:rPr>
                <w:i/>
                <w:sz w:val="20"/>
              </w:rPr>
            </w:pPr>
            <w:r>
              <w:rPr>
                <w:i/>
                <w:sz w:val="20"/>
              </w:rPr>
              <w:t>29,1</w:t>
            </w:r>
          </w:p>
        </w:tc>
        <w:tc>
          <w:tcPr>
            <w:tcW w:w="1700" w:type="dxa"/>
            <w:tcBorders>
              <w:top w:val="single" w:sz="4" w:space="0" w:color="auto"/>
              <w:left w:val="single" w:sz="4" w:space="0" w:color="auto"/>
              <w:bottom w:val="double" w:sz="4" w:space="0" w:color="auto"/>
              <w:right w:val="single" w:sz="4" w:space="0" w:color="auto"/>
            </w:tcBorders>
            <w:vAlign w:val="center"/>
          </w:tcPr>
          <w:p w:rsidR="00C331F2" w:rsidRPr="00EC0CAF" w:rsidRDefault="00C331F2" w:rsidP="00C331F2">
            <w:pPr>
              <w:spacing w:after="0" w:line="276" w:lineRule="auto"/>
              <w:ind w:right="88"/>
              <w:jc w:val="right"/>
              <w:rPr>
                <w:sz w:val="20"/>
              </w:rPr>
            </w:pPr>
            <w:r w:rsidRPr="00EC0CAF">
              <w:rPr>
                <w:i/>
                <w:sz w:val="20"/>
              </w:rPr>
              <w:t>2,4%</w:t>
            </w:r>
          </w:p>
        </w:tc>
      </w:tr>
      <w:tr w:rsidR="00C331F2" w:rsidRPr="00EC0CAF" w:rsidTr="00C331F2">
        <w:trPr>
          <w:trHeight w:val="227"/>
          <w:tblHeader/>
          <w:jc w:val="center"/>
        </w:trPr>
        <w:tc>
          <w:tcPr>
            <w:tcW w:w="4879" w:type="dxa"/>
            <w:tcBorders>
              <w:top w:val="single" w:sz="4" w:space="0" w:color="auto"/>
              <w:left w:val="single" w:sz="4" w:space="0" w:color="auto"/>
              <w:bottom w:val="double" w:sz="4" w:space="0" w:color="auto"/>
              <w:right w:val="single" w:sz="4" w:space="0" w:color="auto"/>
            </w:tcBorders>
            <w:noWrap/>
            <w:vAlign w:val="center"/>
          </w:tcPr>
          <w:p w:rsidR="00C331F2" w:rsidRPr="00EC0CAF" w:rsidRDefault="00C331F2" w:rsidP="0061364B">
            <w:pPr>
              <w:keepNext/>
              <w:spacing w:after="0" w:line="276" w:lineRule="auto"/>
              <w:jc w:val="left"/>
              <w:rPr>
                <w:b/>
                <w:sz w:val="20"/>
              </w:rPr>
            </w:pPr>
            <w:r w:rsidRPr="00EC0CAF">
              <w:rPr>
                <w:b/>
                <w:sz w:val="20"/>
              </w:rPr>
              <w:t>Gross Agriculture Output</w:t>
            </w:r>
          </w:p>
        </w:tc>
        <w:tc>
          <w:tcPr>
            <w:tcW w:w="1700" w:type="dxa"/>
            <w:tcBorders>
              <w:top w:val="single" w:sz="4" w:space="0" w:color="auto"/>
              <w:left w:val="single" w:sz="4" w:space="0" w:color="auto"/>
              <w:bottom w:val="double" w:sz="4" w:space="0" w:color="auto"/>
              <w:right w:val="single" w:sz="4" w:space="0" w:color="auto"/>
            </w:tcBorders>
          </w:tcPr>
          <w:p w:rsidR="00C331F2" w:rsidRPr="00EC0CAF" w:rsidRDefault="00C331F2" w:rsidP="00C331F2">
            <w:pPr>
              <w:spacing w:after="0" w:line="276" w:lineRule="auto"/>
              <w:ind w:right="89"/>
              <w:jc w:val="right"/>
              <w:rPr>
                <w:b/>
                <w:sz w:val="20"/>
              </w:rPr>
            </w:pPr>
            <w:r>
              <w:rPr>
                <w:b/>
                <w:sz w:val="20"/>
              </w:rPr>
              <w:t>1 200,4</w:t>
            </w:r>
          </w:p>
        </w:tc>
        <w:tc>
          <w:tcPr>
            <w:tcW w:w="1700" w:type="dxa"/>
            <w:tcBorders>
              <w:top w:val="single" w:sz="4" w:space="0" w:color="auto"/>
              <w:left w:val="single" w:sz="4" w:space="0" w:color="auto"/>
              <w:bottom w:val="double" w:sz="4" w:space="0" w:color="auto"/>
              <w:right w:val="single" w:sz="4" w:space="0" w:color="auto"/>
            </w:tcBorders>
            <w:vAlign w:val="center"/>
          </w:tcPr>
          <w:p w:rsidR="00C331F2" w:rsidRPr="00EC0CAF" w:rsidRDefault="00C331F2" w:rsidP="00C331F2">
            <w:pPr>
              <w:spacing w:after="0" w:line="276" w:lineRule="auto"/>
              <w:ind w:right="88"/>
              <w:jc w:val="right"/>
              <w:rPr>
                <w:b/>
                <w:sz w:val="20"/>
              </w:rPr>
            </w:pPr>
            <w:r w:rsidRPr="00EC0CAF">
              <w:rPr>
                <w:b/>
                <w:sz w:val="20"/>
              </w:rPr>
              <w:t>100,0%</w:t>
            </w:r>
          </w:p>
        </w:tc>
      </w:tr>
    </w:tbl>
    <w:p w:rsidR="00EC0CAF" w:rsidRPr="00EC0CAF" w:rsidRDefault="00EC0CAF" w:rsidP="0061364B">
      <w:pPr>
        <w:spacing w:line="276" w:lineRule="auto"/>
        <w:rPr>
          <w:iCs/>
          <w:sz w:val="18"/>
          <w:szCs w:val="18"/>
        </w:rPr>
      </w:pPr>
      <w:r w:rsidRPr="00EC0CAF">
        <w:rPr>
          <w:sz w:val="18"/>
          <w:szCs w:val="18"/>
        </w:rPr>
        <w:t>Source:</w:t>
      </w:r>
      <w:r w:rsidRPr="00EC0CAF">
        <w:rPr>
          <w:iCs/>
          <w:sz w:val="18"/>
          <w:szCs w:val="18"/>
        </w:rPr>
        <w:t xml:space="preserve"> </w:t>
      </w:r>
      <w:r w:rsidRPr="00EC0CAF">
        <w:rPr>
          <w:sz w:val="18"/>
          <w:szCs w:val="18"/>
        </w:rPr>
        <w:t>SSO, “Economic accounts for agriculture”</w:t>
      </w:r>
      <w:r w:rsidR="00370E32">
        <w:rPr>
          <w:sz w:val="18"/>
          <w:szCs w:val="18"/>
        </w:rPr>
        <w:t xml:space="preserve"> 2012</w:t>
      </w:r>
      <w:r w:rsidRPr="00EC0CAF">
        <w:rPr>
          <w:sz w:val="18"/>
          <w:szCs w:val="18"/>
        </w:rPr>
        <w:t>,</w:t>
      </w:r>
      <w:r w:rsidR="00370E32">
        <w:rPr>
          <w:sz w:val="18"/>
          <w:szCs w:val="18"/>
        </w:rPr>
        <w:t xml:space="preserve"> published</w:t>
      </w:r>
      <w:r w:rsidRPr="00EC0CAF">
        <w:rPr>
          <w:sz w:val="18"/>
          <w:szCs w:val="18"/>
        </w:rPr>
        <w:t xml:space="preserve"> 201</w:t>
      </w:r>
      <w:r>
        <w:rPr>
          <w:sz w:val="18"/>
          <w:szCs w:val="18"/>
        </w:rPr>
        <w:t>3</w:t>
      </w:r>
      <w:r w:rsidRPr="00EC0CAF">
        <w:rPr>
          <w:iCs/>
          <w:sz w:val="18"/>
          <w:szCs w:val="18"/>
        </w:rPr>
        <w:t>.</w:t>
      </w:r>
    </w:p>
    <w:p w:rsidR="00C978CC" w:rsidRPr="003B6224" w:rsidRDefault="00C978CC" w:rsidP="003B6224">
      <w:pPr>
        <w:spacing w:before="120" w:line="276" w:lineRule="auto"/>
        <w:outlineLvl w:val="4"/>
        <w:rPr>
          <w:b/>
          <w:i/>
          <w:sz w:val="24"/>
          <w:szCs w:val="24"/>
        </w:rPr>
      </w:pPr>
      <w:r w:rsidRPr="003B6224">
        <w:rPr>
          <w:b/>
          <w:i/>
          <w:sz w:val="24"/>
          <w:szCs w:val="24"/>
        </w:rPr>
        <w:t>Crop production</w:t>
      </w:r>
    </w:p>
    <w:p w:rsidR="00C25BE4" w:rsidRDefault="008833E7" w:rsidP="0061364B">
      <w:pPr>
        <w:spacing w:line="276" w:lineRule="auto"/>
        <w:rPr>
          <w:sz w:val="24"/>
          <w:szCs w:val="24"/>
        </w:rPr>
      </w:pPr>
      <w:r>
        <w:rPr>
          <w:sz w:val="24"/>
          <w:szCs w:val="24"/>
        </w:rPr>
        <w:t xml:space="preserve">According to the share in the agriculture output, </w:t>
      </w:r>
      <w:r w:rsidR="006850FF" w:rsidRPr="00C25BE4">
        <w:rPr>
          <w:sz w:val="24"/>
          <w:szCs w:val="24"/>
        </w:rPr>
        <w:t xml:space="preserve">crop production </w:t>
      </w:r>
      <w:r>
        <w:rPr>
          <w:sz w:val="24"/>
          <w:szCs w:val="24"/>
        </w:rPr>
        <w:t>has the highest contribution of</w:t>
      </w:r>
      <w:r w:rsidR="006850FF" w:rsidRPr="00C25BE4">
        <w:rPr>
          <w:sz w:val="24"/>
          <w:szCs w:val="24"/>
        </w:rPr>
        <w:t xml:space="preserve"> </w:t>
      </w:r>
      <w:r w:rsidR="006D35F8">
        <w:rPr>
          <w:sz w:val="24"/>
          <w:szCs w:val="24"/>
        </w:rPr>
        <w:t xml:space="preserve">around 73% </w:t>
      </w:r>
      <w:r>
        <w:rPr>
          <w:sz w:val="24"/>
          <w:szCs w:val="24"/>
        </w:rPr>
        <w:t>in 2012</w:t>
      </w:r>
      <w:r w:rsidR="006D35F8">
        <w:rPr>
          <w:sz w:val="24"/>
          <w:szCs w:val="24"/>
        </w:rPr>
        <w:t>.</w:t>
      </w:r>
      <w:r w:rsidR="006850FF" w:rsidRPr="00C25BE4">
        <w:rPr>
          <w:sz w:val="24"/>
          <w:szCs w:val="24"/>
        </w:rPr>
        <w:t xml:space="preserve"> </w:t>
      </w:r>
      <w:r>
        <w:rPr>
          <w:sz w:val="24"/>
          <w:szCs w:val="24"/>
        </w:rPr>
        <w:t xml:space="preserve">This high share results from the value of vegetable and production </w:t>
      </w:r>
      <w:r w:rsidR="0064367F">
        <w:rPr>
          <w:sz w:val="24"/>
          <w:szCs w:val="24"/>
        </w:rPr>
        <w:t xml:space="preserve">of perennial crops (fruits and wine grape) </w:t>
      </w:r>
      <w:r>
        <w:rPr>
          <w:sz w:val="24"/>
          <w:szCs w:val="24"/>
        </w:rPr>
        <w:t xml:space="preserve">and the annual increase thereof. </w:t>
      </w:r>
    </w:p>
    <w:p w:rsidR="005F7F5B" w:rsidRDefault="005F7F5B">
      <w:pPr>
        <w:spacing w:after="200" w:line="276" w:lineRule="auto"/>
        <w:jc w:val="left"/>
        <w:rPr>
          <w:rFonts w:ascii="Times New Roman Bold" w:hAnsi="Times New Roman Bold"/>
          <w:b/>
          <w:bCs/>
          <w:color w:val="C00000"/>
          <w:sz w:val="24"/>
          <w:szCs w:val="24"/>
        </w:rPr>
      </w:pPr>
      <w:bookmarkStart w:id="42" w:name="_Toc405373929"/>
      <w:r>
        <w:rPr>
          <w:rFonts w:ascii="Times New Roman Bold" w:hAnsi="Times New Roman Bold"/>
          <w:color w:val="C00000"/>
          <w:sz w:val="24"/>
          <w:szCs w:val="24"/>
        </w:rPr>
        <w:br w:type="page"/>
      </w:r>
    </w:p>
    <w:p w:rsidR="00776AA4" w:rsidRPr="0073360C" w:rsidRDefault="00776AA4" w:rsidP="0061364B">
      <w:pPr>
        <w:pStyle w:val="Caption"/>
        <w:spacing w:line="276" w:lineRule="auto"/>
        <w:rPr>
          <w:rFonts w:ascii="Times New Roman Bold" w:hAnsi="Times New Roman Bold"/>
          <w:color w:val="C00000"/>
          <w:sz w:val="24"/>
          <w:szCs w:val="24"/>
        </w:rPr>
      </w:pPr>
      <w:r w:rsidRPr="0073360C">
        <w:rPr>
          <w:rFonts w:ascii="Times New Roman Bold" w:hAnsi="Times New Roman Bold"/>
          <w:color w:val="C00000"/>
          <w:sz w:val="24"/>
          <w:szCs w:val="24"/>
        </w:rPr>
        <w:t xml:space="preserve">Table </w:t>
      </w:r>
      <w:r w:rsidR="00AC0996" w:rsidRPr="0073360C">
        <w:rPr>
          <w:rFonts w:ascii="Times New Roman Bold" w:hAnsi="Times New Roman Bold"/>
          <w:color w:val="C00000"/>
          <w:sz w:val="24"/>
          <w:szCs w:val="24"/>
        </w:rPr>
        <w:fldChar w:fldCharType="begin"/>
      </w:r>
      <w:r w:rsidRPr="0073360C">
        <w:rPr>
          <w:rFonts w:ascii="Times New Roman Bold" w:hAnsi="Times New Roman Bold"/>
          <w:color w:val="C00000"/>
          <w:sz w:val="24"/>
          <w:szCs w:val="24"/>
        </w:rPr>
        <w:instrText xml:space="preserve"> SEQ "Table" \*Arabic </w:instrText>
      </w:r>
      <w:r w:rsidR="00AC0996" w:rsidRPr="0073360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17</w:t>
      </w:r>
      <w:r w:rsidR="00AC0996" w:rsidRPr="0073360C">
        <w:rPr>
          <w:rFonts w:ascii="Times New Roman Bold" w:hAnsi="Times New Roman Bold"/>
          <w:color w:val="C00000"/>
          <w:sz w:val="24"/>
          <w:szCs w:val="24"/>
        </w:rPr>
        <w:fldChar w:fldCharType="end"/>
      </w:r>
      <w:r w:rsidR="003F27EA" w:rsidRPr="0073360C">
        <w:rPr>
          <w:rFonts w:ascii="Times New Roman Bold" w:hAnsi="Times New Roman Bold"/>
          <w:color w:val="C00000"/>
          <w:sz w:val="24"/>
          <w:szCs w:val="24"/>
        </w:rPr>
        <w:t>:</w:t>
      </w:r>
      <w:r w:rsidR="00EB7087">
        <w:rPr>
          <w:rFonts w:ascii="Times New Roman Bold" w:hAnsi="Times New Roman Bold"/>
          <w:color w:val="C00000"/>
          <w:sz w:val="24"/>
          <w:szCs w:val="24"/>
        </w:rPr>
        <w:t xml:space="preserve"> </w:t>
      </w:r>
      <w:r w:rsidRPr="0073360C">
        <w:rPr>
          <w:rFonts w:ascii="Times New Roman Bold" w:hAnsi="Times New Roman Bold"/>
          <w:color w:val="C00000"/>
          <w:sz w:val="24"/>
          <w:szCs w:val="24"/>
        </w:rPr>
        <w:t>Structure of Crop Agricultural Output</w:t>
      </w:r>
      <w:bookmarkEnd w:id="42"/>
    </w:p>
    <w:tbl>
      <w:tblPr>
        <w:tblW w:w="6432" w:type="dxa"/>
        <w:jc w:val="center"/>
        <w:tblInd w:w="-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32"/>
        <w:gridCol w:w="850"/>
        <w:gridCol w:w="850"/>
      </w:tblGrid>
      <w:tr w:rsidR="008833E7" w:rsidRPr="00C25BE4" w:rsidTr="009B1F8C">
        <w:trPr>
          <w:trHeight w:val="254"/>
          <w:tblHeader/>
          <w:jc w:val="center"/>
        </w:trPr>
        <w:tc>
          <w:tcPr>
            <w:tcW w:w="4732"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8833E7" w:rsidRPr="00C25BE4" w:rsidRDefault="006850FF" w:rsidP="0061364B">
            <w:pPr>
              <w:keepNext/>
              <w:spacing w:after="0" w:line="276" w:lineRule="auto"/>
              <w:ind w:left="-1297"/>
              <w:jc w:val="left"/>
              <w:rPr>
                <w:rFonts w:eastAsia="Arial Unicode MS"/>
                <w:b/>
                <w:sz w:val="24"/>
                <w:szCs w:val="24"/>
              </w:rPr>
            </w:pPr>
            <w:r w:rsidRPr="00C25BE4">
              <w:rPr>
                <w:i/>
                <w:iCs/>
                <w:sz w:val="24"/>
                <w:szCs w:val="24"/>
              </w:rPr>
              <w:t xml:space="preserve"> </w:t>
            </w:r>
            <w:r w:rsidR="008833E7">
              <w:rPr>
                <w:rFonts w:eastAsia="Arial Unicode MS"/>
                <w:b/>
                <w:sz w:val="24"/>
                <w:szCs w:val="24"/>
              </w:rPr>
              <w:t>Description</w:t>
            </w:r>
          </w:p>
        </w:tc>
        <w:tc>
          <w:tcPr>
            <w:tcW w:w="1700" w:type="dxa"/>
            <w:gridSpan w:val="2"/>
            <w:tcBorders>
              <w:top w:val="double" w:sz="4" w:space="0" w:color="auto"/>
              <w:left w:val="single" w:sz="4" w:space="0" w:color="auto"/>
              <w:bottom w:val="double" w:sz="4" w:space="0" w:color="auto"/>
              <w:right w:val="single" w:sz="4" w:space="0" w:color="auto"/>
            </w:tcBorders>
            <w:shd w:val="clear" w:color="auto" w:fill="EEF2F8"/>
            <w:vAlign w:val="center"/>
          </w:tcPr>
          <w:p w:rsidR="008833E7" w:rsidRPr="00C25BE4" w:rsidRDefault="008833E7" w:rsidP="0061364B">
            <w:pPr>
              <w:keepNext/>
              <w:spacing w:after="0" w:line="276" w:lineRule="auto"/>
              <w:jc w:val="center"/>
              <w:rPr>
                <w:rFonts w:eastAsia="Arial Unicode MS"/>
                <w:b/>
                <w:sz w:val="24"/>
                <w:szCs w:val="24"/>
              </w:rPr>
            </w:pPr>
            <w:r w:rsidRPr="00C25BE4">
              <w:rPr>
                <w:rFonts w:eastAsia="Arial Unicode MS"/>
                <w:b/>
                <w:sz w:val="24"/>
                <w:szCs w:val="24"/>
              </w:rPr>
              <w:t>% of total</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C25BE4" w:rsidRDefault="008833E7" w:rsidP="0061364B">
            <w:pPr>
              <w:keepNext/>
              <w:spacing w:after="0" w:line="276" w:lineRule="auto"/>
              <w:jc w:val="left"/>
              <w:rPr>
                <w:rFonts w:eastAsia="Arial Unicode MS"/>
                <w:i/>
                <w:iCs/>
                <w:sz w:val="24"/>
                <w:szCs w:val="24"/>
              </w:rPr>
            </w:pPr>
            <w:r w:rsidRPr="00C25BE4">
              <w:rPr>
                <w:i/>
                <w:iCs/>
                <w:sz w:val="24"/>
                <w:szCs w:val="24"/>
              </w:rPr>
              <w:t xml:space="preserve">Crops </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6D35F8" w:rsidRDefault="00776AA4" w:rsidP="00C331F2">
            <w:pPr>
              <w:spacing w:after="0" w:line="276" w:lineRule="auto"/>
              <w:ind w:right="15"/>
              <w:jc w:val="right"/>
              <w:rPr>
                <w:i/>
              </w:rPr>
            </w:pPr>
            <w:r>
              <w:rPr>
                <w:i/>
              </w:rPr>
              <w:t>100</w:t>
            </w:r>
            <w:r w:rsidR="008833E7" w:rsidRPr="006D35F8">
              <w:rPr>
                <w:i/>
              </w:rPr>
              <w:t>%</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444F19" w:rsidRDefault="008833E7" w:rsidP="0061364B">
            <w:pPr>
              <w:spacing w:after="0" w:line="276" w:lineRule="auto"/>
              <w:jc w:val="right"/>
            </w:pP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rFonts w:eastAsia="Arial Unicode MS"/>
                <w:sz w:val="20"/>
              </w:rPr>
            </w:pPr>
            <w:r w:rsidRPr="009B1F8C">
              <w:rPr>
                <w:sz w:val="20"/>
              </w:rPr>
              <w:t xml:space="preserve">Cereals </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11,9%</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rFonts w:eastAsia="Arial Unicode MS"/>
                <w:sz w:val="20"/>
              </w:rPr>
            </w:pPr>
            <w:r w:rsidRPr="009B1F8C">
              <w:rPr>
                <w:sz w:val="20"/>
              </w:rPr>
              <w:t xml:space="preserve">Vegetables </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48,0%</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rFonts w:eastAsia="Arial Unicode MS"/>
                <w:sz w:val="20"/>
              </w:rPr>
            </w:pPr>
            <w:r w:rsidRPr="009B1F8C">
              <w:rPr>
                <w:sz w:val="20"/>
              </w:rPr>
              <w:t>Industrial crops</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0,6%</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sz w:val="20"/>
              </w:rPr>
            </w:pPr>
            <w:r w:rsidRPr="009B1F8C">
              <w:rPr>
                <w:sz w:val="20"/>
              </w:rPr>
              <w:t>Fodder crops</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7,5%</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sz w:val="20"/>
              </w:rPr>
            </w:pPr>
            <w:r w:rsidRPr="009B1F8C">
              <w:rPr>
                <w:sz w:val="20"/>
              </w:rPr>
              <w:t xml:space="preserve">Tobacco </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9,0%</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sz w:val="20"/>
              </w:rPr>
            </w:pPr>
            <w:r w:rsidRPr="009B1F8C">
              <w:rPr>
                <w:sz w:val="20"/>
              </w:rPr>
              <w:t>Potatoes</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3,6%</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sz w:val="20"/>
              </w:rPr>
            </w:pPr>
            <w:r w:rsidRPr="009B1F8C">
              <w:rPr>
                <w:sz w:val="20"/>
              </w:rPr>
              <w:t>Fruits</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15,1%</w:t>
            </w:r>
          </w:p>
        </w:tc>
      </w:tr>
      <w:tr w:rsidR="008833E7" w:rsidRPr="00C25BE4" w:rsidTr="00776AA4">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keepNext/>
              <w:spacing w:after="0" w:line="276" w:lineRule="auto"/>
              <w:ind w:firstLine="431"/>
              <w:jc w:val="left"/>
              <w:rPr>
                <w:sz w:val="20"/>
              </w:rPr>
            </w:pPr>
            <w:r w:rsidRPr="009B1F8C">
              <w:rPr>
                <w:sz w:val="20"/>
              </w:rPr>
              <w:t>Wine Grape</w:t>
            </w: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61364B">
            <w:pPr>
              <w:spacing w:after="0" w:line="276" w:lineRule="auto"/>
              <w:jc w:val="right"/>
              <w:rPr>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833E7" w:rsidRPr="009B1F8C" w:rsidRDefault="008833E7" w:rsidP="00141C65">
            <w:pPr>
              <w:spacing w:after="0" w:line="276" w:lineRule="auto"/>
              <w:jc w:val="center"/>
              <w:rPr>
                <w:sz w:val="20"/>
              </w:rPr>
            </w:pPr>
            <w:r w:rsidRPr="009B1F8C">
              <w:rPr>
                <w:sz w:val="20"/>
              </w:rPr>
              <w:t>4,4%</w:t>
            </w:r>
          </w:p>
        </w:tc>
      </w:tr>
    </w:tbl>
    <w:p w:rsidR="00776AA4" w:rsidRPr="00EC0CAF" w:rsidRDefault="00776AA4" w:rsidP="0061364B">
      <w:pPr>
        <w:spacing w:line="276" w:lineRule="auto"/>
        <w:rPr>
          <w:sz w:val="18"/>
          <w:szCs w:val="18"/>
        </w:rPr>
      </w:pPr>
      <w:r w:rsidRPr="00EC0CAF">
        <w:rPr>
          <w:sz w:val="18"/>
          <w:szCs w:val="18"/>
        </w:rPr>
        <w:t>Source: SSO, “Economic accounts for agriculture”</w:t>
      </w:r>
      <w:r w:rsidR="00370E32">
        <w:rPr>
          <w:sz w:val="18"/>
          <w:szCs w:val="18"/>
        </w:rPr>
        <w:t xml:space="preserve"> 2012</w:t>
      </w:r>
      <w:r w:rsidRPr="00EC0CAF">
        <w:rPr>
          <w:sz w:val="18"/>
          <w:szCs w:val="18"/>
        </w:rPr>
        <w:t>, 201</w:t>
      </w:r>
      <w:r w:rsidR="00EC0CAF" w:rsidRPr="00EC0CAF">
        <w:rPr>
          <w:sz w:val="18"/>
          <w:szCs w:val="18"/>
        </w:rPr>
        <w:t>3</w:t>
      </w:r>
      <w:r w:rsidRPr="00EC0CAF">
        <w:rPr>
          <w:sz w:val="18"/>
          <w:szCs w:val="18"/>
        </w:rPr>
        <w:t>.</w:t>
      </w:r>
    </w:p>
    <w:p w:rsidR="006850FF" w:rsidRPr="00C25BE4" w:rsidRDefault="008113EE" w:rsidP="0061364B">
      <w:pPr>
        <w:spacing w:line="276" w:lineRule="auto"/>
        <w:rPr>
          <w:sz w:val="24"/>
          <w:szCs w:val="24"/>
        </w:rPr>
      </w:pPr>
      <w:r>
        <w:rPr>
          <w:sz w:val="24"/>
          <w:szCs w:val="24"/>
        </w:rPr>
        <w:t>Nearly half</w:t>
      </w:r>
      <w:r w:rsidR="00E732D7" w:rsidRPr="00C25BE4">
        <w:rPr>
          <w:sz w:val="24"/>
          <w:szCs w:val="24"/>
        </w:rPr>
        <w:t xml:space="preserve"> </w:t>
      </w:r>
      <w:r w:rsidR="006850FF" w:rsidRPr="00C25BE4">
        <w:rPr>
          <w:sz w:val="24"/>
          <w:szCs w:val="24"/>
        </w:rPr>
        <w:t xml:space="preserve">of the arable land area in </w:t>
      </w:r>
      <w:r w:rsidR="00E732D7" w:rsidRPr="00C25BE4">
        <w:rPr>
          <w:sz w:val="24"/>
          <w:szCs w:val="24"/>
        </w:rPr>
        <w:t>20</w:t>
      </w:r>
      <w:r w:rsidR="00E732D7">
        <w:rPr>
          <w:sz w:val="24"/>
          <w:szCs w:val="24"/>
        </w:rPr>
        <w:t>13</w:t>
      </w:r>
      <w:r w:rsidR="00E732D7" w:rsidRPr="00C25BE4">
        <w:rPr>
          <w:sz w:val="24"/>
          <w:szCs w:val="24"/>
        </w:rPr>
        <w:t xml:space="preserve"> </w:t>
      </w:r>
      <w:r w:rsidR="006850FF" w:rsidRPr="00C25BE4">
        <w:rPr>
          <w:sz w:val="24"/>
          <w:szCs w:val="24"/>
        </w:rPr>
        <w:t xml:space="preserve">was used for the production of cereals, </w:t>
      </w:r>
      <w:r w:rsidR="00E732D7">
        <w:rPr>
          <w:sz w:val="24"/>
          <w:szCs w:val="24"/>
        </w:rPr>
        <w:t xml:space="preserve">and the </w:t>
      </w:r>
      <w:r w:rsidR="008B6874">
        <w:rPr>
          <w:sz w:val="24"/>
          <w:szCs w:val="24"/>
        </w:rPr>
        <w:t>remaining</w:t>
      </w:r>
      <w:r w:rsidR="00E732D7">
        <w:rPr>
          <w:sz w:val="24"/>
          <w:szCs w:val="24"/>
        </w:rPr>
        <w:t xml:space="preserve"> </w:t>
      </w:r>
      <w:r>
        <w:rPr>
          <w:sz w:val="24"/>
          <w:szCs w:val="24"/>
        </w:rPr>
        <w:t xml:space="preserve">half was </w:t>
      </w:r>
      <w:r w:rsidR="008B6874">
        <w:rPr>
          <w:sz w:val="24"/>
          <w:szCs w:val="24"/>
        </w:rPr>
        <w:t xml:space="preserve">cultivated for </w:t>
      </w:r>
      <w:r w:rsidR="00776AA4">
        <w:rPr>
          <w:sz w:val="24"/>
          <w:szCs w:val="24"/>
        </w:rPr>
        <w:t>vegetable, industrial crops</w:t>
      </w:r>
      <w:r w:rsidR="006850FF" w:rsidRPr="00C25BE4">
        <w:rPr>
          <w:sz w:val="24"/>
          <w:szCs w:val="24"/>
        </w:rPr>
        <w:t xml:space="preserve">, and </w:t>
      </w:r>
      <w:r w:rsidR="00776AA4">
        <w:rPr>
          <w:sz w:val="24"/>
          <w:szCs w:val="24"/>
        </w:rPr>
        <w:t>fodder crops</w:t>
      </w:r>
      <w:r w:rsidR="006850FF" w:rsidRPr="00C25BE4">
        <w:rPr>
          <w:sz w:val="24"/>
          <w:szCs w:val="24"/>
        </w:rPr>
        <w:t xml:space="preserve"> </w:t>
      </w:r>
      <w:r w:rsidR="008B6874">
        <w:rPr>
          <w:sz w:val="24"/>
          <w:szCs w:val="24"/>
        </w:rPr>
        <w:t>production</w:t>
      </w:r>
      <w:r w:rsidR="006850FF" w:rsidRPr="00C25BE4">
        <w:rPr>
          <w:sz w:val="24"/>
          <w:szCs w:val="24"/>
        </w:rPr>
        <w:t xml:space="preserve">. </w:t>
      </w:r>
      <w:r w:rsidR="00776AA4">
        <w:rPr>
          <w:sz w:val="24"/>
          <w:szCs w:val="24"/>
        </w:rPr>
        <w:t>Around 1</w:t>
      </w:r>
      <w:r w:rsidR="00E732D7">
        <w:rPr>
          <w:sz w:val="24"/>
          <w:szCs w:val="24"/>
        </w:rPr>
        <w:t xml:space="preserve"> </w:t>
      </w:r>
      <w:r w:rsidR="00776AA4">
        <w:rPr>
          <w:sz w:val="24"/>
          <w:szCs w:val="24"/>
        </w:rPr>
        <w:t xml:space="preserve">000 ha </w:t>
      </w:r>
      <w:r w:rsidR="004F6DB3">
        <w:rPr>
          <w:sz w:val="24"/>
          <w:szCs w:val="24"/>
        </w:rPr>
        <w:t>are</w:t>
      </w:r>
      <w:r w:rsidR="00776AA4">
        <w:rPr>
          <w:sz w:val="24"/>
          <w:szCs w:val="24"/>
        </w:rPr>
        <w:t xml:space="preserve"> used for protected crop production</w:t>
      </w:r>
      <w:r w:rsidR="00E732D7">
        <w:rPr>
          <w:sz w:val="24"/>
          <w:szCs w:val="24"/>
        </w:rPr>
        <w:t xml:space="preserve"> under green houses</w:t>
      </w:r>
      <w:r w:rsidR="00776AA4">
        <w:rPr>
          <w:sz w:val="24"/>
          <w:szCs w:val="24"/>
        </w:rPr>
        <w:t>.</w:t>
      </w:r>
    </w:p>
    <w:p w:rsidR="008833E7" w:rsidRPr="004D0005" w:rsidRDefault="008833E7" w:rsidP="00A738D2">
      <w:pPr>
        <w:spacing w:after="200" w:line="276" w:lineRule="auto"/>
        <w:jc w:val="left"/>
        <w:rPr>
          <w:rFonts w:ascii="Times New Roman Bold" w:hAnsi="Times New Roman Bold"/>
          <w:color w:val="C00000"/>
          <w:sz w:val="24"/>
          <w:szCs w:val="24"/>
        </w:rPr>
      </w:pPr>
      <w:bookmarkStart w:id="43" w:name="_Toc405373930"/>
      <w:r w:rsidRPr="004D0005">
        <w:rPr>
          <w:rFonts w:ascii="Times New Roman Bold" w:hAnsi="Times New Roman Bold"/>
          <w:color w:val="C00000"/>
          <w:sz w:val="24"/>
          <w:szCs w:val="24"/>
        </w:rPr>
        <w:t xml:space="preserve">Table </w:t>
      </w:r>
      <w:r w:rsidR="00AC0996" w:rsidRPr="004D0005">
        <w:rPr>
          <w:rFonts w:ascii="Times New Roman Bold" w:hAnsi="Times New Roman Bold"/>
          <w:color w:val="C00000"/>
          <w:sz w:val="24"/>
          <w:szCs w:val="24"/>
        </w:rPr>
        <w:fldChar w:fldCharType="begin"/>
      </w:r>
      <w:r w:rsidRPr="004D0005">
        <w:rPr>
          <w:rFonts w:ascii="Times New Roman Bold" w:hAnsi="Times New Roman Bold"/>
          <w:color w:val="C00000"/>
          <w:sz w:val="24"/>
          <w:szCs w:val="24"/>
        </w:rPr>
        <w:instrText xml:space="preserve"> SEQ "Table" \*Arabic </w:instrText>
      </w:r>
      <w:r w:rsidR="00AC0996" w:rsidRPr="004D0005">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18</w:t>
      </w:r>
      <w:r w:rsidR="00AC0996" w:rsidRPr="004D0005">
        <w:rPr>
          <w:rFonts w:ascii="Times New Roman Bold" w:hAnsi="Times New Roman Bold"/>
          <w:color w:val="C00000"/>
          <w:sz w:val="24"/>
          <w:szCs w:val="24"/>
        </w:rPr>
        <w:fldChar w:fldCharType="end"/>
      </w:r>
      <w:r w:rsidR="00723B16" w:rsidRPr="004D0005">
        <w:rPr>
          <w:rFonts w:ascii="Times New Roman Bold" w:hAnsi="Times New Roman Bold"/>
          <w:color w:val="C00000"/>
          <w:sz w:val="24"/>
          <w:szCs w:val="24"/>
        </w:rPr>
        <w:t>:</w:t>
      </w:r>
      <w:r w:rsidRPr="004D0005">
        <w:rPr>
          <w:rFonts w:ascii="Times New Roman Bold" w:hAnsi="Times New Roman Bold"/>
          <w:color w:val="C00000"/>
          <w:sz w:val="24"/>
          <w:szCs w:val="24"/>
        </w:rPr>
        <w:t xml:space="preserve"> Arable land by </w:t>
      </w:r>
      <w:r w:rsidR="00EC0CAF" w:rsidRPr="004D0005">
        <w:rPr>
          <w:rFonts w:ascii="Times New Roman Bold" w:hAnsi="Times New Roman Bold"/>
          <w:color w:val="C00000"/>
          <w:sz w:val="24"/>
          <w:szCs w:val="24"/>
        </w:rPr>
        <w:t xml:space="preserve">crop </w:t>
      </w:r>
      <w:r w:rsidRPr="004D0005">
        <w:rPr>
          <w:rFonts w:ascii="Times New Roman Bold" w:hAnsi="Times New Roman Bold"/>
          <w:color w:val="C00000"/>
          <w:sz w:val="24"/>
          <w:szCs w:val="24"/>
        </w:rPr>
        <w:t>category of use</w:t>
      </w:r>
      <w:r w:rsidR="00EC2837" w:rsidRPr="004D0005">
        <w:rPr>
          <w:rFonts w:ascii="Times New Roman Bold" w:hAnsi="Times New Roman Bold"/>
          <w:color w:val="C00000"/>
          <w:sz w:val="24"/>
          <w:szCs w:val="24"/>
        </w:rPr>
        <w:t xml:space="preserve"> in ‘000 hectares</w:t>
      </w:r>
      <w:bookmarkEnd w:id="43"/>
    </w:p>
    <w:tbl>
      <w:tblPr>
        <w:tblW w:w="8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344"/>
        <w:gridCol w:w="876"/>
        <w:gridCol w:w="1072"/>
        <w:gridCol w:w="1108"/>
        <w:gridCol w:w="840"/>
        <w:gridCol w:w="1011"/>
        <w:gridCol w:w="1304"/>
      </w:tblGrid>
      <w:tr w:rsidR="004D0005" w:rsidRPr="004D0005" w:rsidTr="004D0005">
        <w:trPr>
          <w:trHeight w:val="675"/>
        </w:trPr>
        <w:tc>
          <w:tcPr>
            <w:tcW w:w="656" w:type="dxa"/>
            <w:tcBorders>
              <w:top w:val="double" w:sz="4" w:space="0" w:color="auto"/>
              <w:bottom w:val="double" w:sz="4" w:space="0" w:color="auto"/>
            </w:tcBorders>
            <w:shd w:val="pct5" w:color="auto" w:fill="auto"/>
            <w:noWrap/>
            <w:hideMark/>
          </w:tcPr>
          <w:p w:rsidR="008113EE" w:rsidRPr="004D0005" w:rsidRDefault="008113EE" w:rsidP="0061364B">
            <w:pPr>
              <w:spacing w:after="0" w:line="276" w:lineRule="auto"/>
              <w:jc w:val="left"/>
              <w:rPr>
                <w:b/>
                <w:sz w:val="20"/>
                <w:lang w:val="en-US" w:eastAsia="mk-MK"/>
              </w:rPr>
            </w:pPr>
            <w:r w:rsidRPr="004D0005">
              <w:rPr>
                <w:b/>
                <w:sz w:val="20"/>
                <w:lang w:val="en-US" w:eastAsia="mk-MK"/>
              </w:rPr>
              <w:t xml:space="preserve"> Year</w:t>
            </w:r>
          </w:p>
        </w:tc>
        <w:tc>
          <w:tcPr>
            <w:tcW w:w="1344" w:type="dxa"/>
            <w:tcBorders>
              <w:top w:val="double" w:sz="4" w:space="0" w:color="auto"/>
              <w:bottom w:val="double" w:sz="4" w:space="0" w:color="auto"/>
            </w:tcBorders>
            <w:shd w:val="pct5" w:color="auto" w:fill="auto"/>
            <w:hideMark/>
          </w:tcPr>
          <w:p w:rsidR="008113EE" w:rsidRPr="004D0005" w:rsidRDefault="008113EE" w:rsidP="008113EE">
            <w:pPr>
              <w:spacing w:after="0" w:line="276" w:lineRule="auto"/>
              <w:jc w:val="left"/>
              <w:rPr>
                <w:b/>
                <w:sz w:val="20"/>
                <w:lang w:val="en-US" w:eastAsia="mk-MK"/>
              </w:rPr>
            </w:pPr>
            <w:r w:rsidRPr="004D0005">
              <w:rPr>
                <w:b/>
                <w:sz w:val="20"/>
                <w:lang w:val="en-US" w:eastAsia="mk-MK"/>
              </w:rPr>
              <w:t xml:space="preserve">Total </w:t>
            </w:r>
            <w:r w:rsidRPr="004D0005">
              <w:rPr>
                <w:b/>
                <w:sz w:val="20"/>
                <w:lang w:val="mk-MK" w:eastAsia="mk-MK"/>
              </w:rPr>
              <w:t xml:space="preserve">Arable land </w:t>
            </w:r>
            <w:r w:rsidRPr="004D0005">
              <w:rPr>
                <w:b/>
                <w:sz w:val="20"/>
                <w:lang w:val="en-US" w:eastAsia="mk-MK"/>
              </w:rPr>
              <w:t>area</w:t>
            </w:r>
          </w:p>
        </w:tc>
        <w:tc>
          <w:tcPr>
            <w:tcW w:w="876" w:type="dxa"/>
            <w:tcBorders>
              <w:top w:val="double" w:sz="4" w:space="0" w:color="auto"/>
              <w:bottom w:val="double" w:sz="4" w:space="0" w:color="auto"/>
            </w:tcBorders>
            <w:shd w:val="pct5" w:color="auto" w:fill="auto"/>
            <w:hideMark/>
          </w:tcPr>
          <w:p w:rsidR="008113EE" w:rsidRPr="004D0005" w:rsidRDefault="008113EE" w:rsidP="0061364B">
            <w:pPr>
              <w:spacing w:after="0" w:line="276" w:lineRule="auto"/>
              <w:jc w:val="right"/>
              <w:rPr>
                <w:b/>
                <w:sz w:val="20"/>
                <w:lang w:val="mk-MK" w:eastAsia="mk-MK"/>
              </w:rPr>
            </w:pPr>
            <w:r w:rsidRPr="004D0005">
              <w:rPr>
                <w:b/>
                <w:sz w:val="20"/>
                <w:lang w:val="en-US" w:eastAsia="mk-MK"/>
              </w:rPr>
              <w:t>C</w:t>
            </w:r>
            <w:r w:rsidRPr="004D0005">
              <w:rPr>
                <w:b/>
                <w:sz w:val="20"/>
                <w:lang w:val="mk-MK" w:eastAsia="mk-MK"/>
              </w:rPr>
              <w:t>ereals</w:t>
            </w:r>
          </w:p>
        </w:tc>
        <w:tc>
          <w:tcPr>
            <w:tcW w:w="1072" w:type="dxa"/>
            <w:tcBorders>
              <w:top w:val="double" w:sz="4" w:space="0" w:color="auto"/>
              <w:bottom w:val="double" w:sz="4" w:space="0" w:color="auto"/>
            </w:tcBorders>
            <w:shd w:val="pct5" w:color="auto" w:fill="auto"/>
            <w:hideMark/>
          </w:tcPr>
          <w:p w:rsidR="008113EE" w:rsidRPr="004D0005" w:rsidRDefault="008113EE" w:rsidP="0061364B">
            <w:pPr>
              <w:spacing w:after="0" w:line="276" w:lineRule="auto"/>
              <w:jc w:val="right"/>
              <w:rPr>
                <w:b/>
                <w:sz w:val="20"/>
                <w:lang w:val="mk-MK" w:eastAsia="mk-MK"/>
              </w:rPr>
            </w:pPr>
            <w:r w:rsidRPr="004D0005">
              <w:rPr>
                <w:b/>
                <w:sz w:val="20"/>
                <w:lang w:val="en-US" w:eastAsia="mk-MK"/>
              </w:rPr>
              <w:t>I</w:t>
            </w:r>
            <w:r w:rsidRPr="004D0005">
              <w:rPr>
                <w:b/>
                <w:sz w:val="20"/>
                <w:lang w:val="mk-MK" w:eastAsia="mk-MK"/>
              </w:rPr>
              <w:t>ndustrial crops</w:t>
            </w:r>
          </w:p>
        </w:tc>
        <w:tc>
          <w:tcPr>
            <w:tcW w:w="1108" w:type="dxa"/>
            <w:tcBorders>
              <w:top w:val="double" w:sz="4" w:space="0" w:color="auto"/>
              <w:bottom w:val="double" w:sz="4" w:space="0" w:color="auto"/>
            </w:tcBorders>
            <w:shd w:val="pct5" w:color="auto" w:fill="auto"/>
            <w:hideMark/>
          </w:tcPr>
          <w:p w:rsidR="008113EE" w:rsidRPr="004D0005" w:rsidRDefault="008113EE" w:rsidP="0061364B">
            <w:pPr>
              <w:spacing w:after="0" w:line="276" w:lineRule="auto"/>
              <w:jc w:val="right"/>
              <w:rPr>
                <w:b/>
                <w:sz w:val="20"/>
                <w:lang w:val="mk-MK" w:eastAsia="mk-MK"/>
              </w:rPr>
            </w:pPr>
            <w:r w:rsidRPr="004D0005">
              <w:rPr>
                <w:b/>
                <w:sz w:val="20"/>
                <w:lang w:val="en-US" w:eastAsia="mk-MK"/>
              </w:rPr>
              <w:t>V</w:t>
            </w:r>
            <w:r w:rsidRPr="004D0005">
              <w:rPr>
                <w:b/>
                <w:sz w:val="20"/>
                <w:lang w:val="mk-MK" w:eastAsia="mk-MK"/>
              </w:rPr>
              <w:t>egetable crops</w:t>
            </w:r>
          </w:p>
        </w:tc>
        <w:tc>
          <w:tcPr>
            <w:tcW w:w="840" w:type="dxa"/>
            <w:tcBorders>
              <w:top w:val="double" w:sz="4" w:space="0" w:color="auto"/>
              <w:bottom w:val="double" w:sz="4" w:space="0" w:color="auto"/>
            </w:tcBorders>
            <w:shd w:val="pct5" w:color="auto" w:fill="auto"/>
            <w:hideMark/>
          </w:tcPr>
          <w:p w:rsidR="008113EE" w:rsidRPr="004D0005" w:rsidRDefault="008113EE" w:rsidP="0061364B">
            <w:pPr>
              <w:spacing w:after="0" w:line="276" w:lineRule="auto"/>
              <w:jc w:val="right"/>
              <w:rPr>
                <w:b/>
                <w:sz w:val="20"/>
                <w:lang w:val="mk-MK" w:eastAsia="mk-MK"/>
              </w:rPr>
            </w:pPr>
            <w:r w:rsidRPr="004D0005">
              <w:rPr>
                <w:b/>
                <w:sz w:val="20"/>
                <w:lang w:val="en-US" w:eastAsia="mk-MK"/>
              </w:rPr>
              <w:t>F</w:t>
            </w:r>
            <w:r w:rsidRPr="004D0005">
              <w:rPr>
                <w:b/>
                <w:sz w:val="20"/>
                <w:lang w:val="mk-MK" w:eastAsia="mk-MK"/>
              </w:rPr>
              <w:t>odder crops</w:t>
            </w:r>
          </w:p>
        </w:tc>
        <w:tc>
          <w:tcPr>
            <w:tcW w:w="1011" w:type="dxa"/>
            <w:tcBorders>
              <w:top w:val="double" w:sz="4" w:space="0" w:color="auto"/>
              <w:bottom w:val="double" w:sz="4" w:space="0" w:color="auto"/>
            </w:tcBorders>
            <w:shd w:val="pct5" w:color="auto" w:fill="auto"/>
            <w:hideMark/>
          </w:tcPr>
          <w:p w:rsidR="008113EE" w:rsidRPr="004D0005" w:rsidRDefault="008113EE" w:rsidP="0061364B">
            <w:pPr>
              <w:spacing w:after="0" w:line="276" w:lineRule="auto"/>
              <w:jc w:val="right"/>
              <w:rPr>
                <w:b/>
                <w:sz w:val="20"/>
                <w:lang w:val="en-US" w:eastAsia="mk-MK"/>
              </w:rPr>
            </w:pPr>
            <w:r w:rsidRPr="004D0005">
              <w:rPr>
                <w:b/>
                <w:sz w:val="20"/>
                <w:lang w:val="en-US" w:eastAsia="mk-MK"/>
              </w:rPr>
              <w:t>Green</w:t>
            </w:r>
          </w:p>
          <w:p w:rsidR="008113EE" w:rsidRPr="004D0005" w:rsidRDefault="008113EE" w:rsidP="0061364B">
            <w:pPr>
              <w:spacing w:after="0" w:line="276" w:lineRule="auto"/>
              <w:jc w:val="right"/>
              <w:rPr>
                <w:b/>
                <w:sz w:val="20"/>
                <w:lang w:val="en-US" w:eastAsia="mk-MK"/>
              </w:rPr>
            </w:pPr>
            <w:r w:rsidRPr="004D0005">
              <w:rPr>
                <w:b/>
                <w:sz w:val="20"/>
                <w:lang w:val="en-US" w:eastAsia="mk-MK"/>
              </w:rPr>
              <w:t>houses</w:t>
            </w:r>
          </w:p>
        </w:tc>
        <w:tc>
          <w:tcPr>
            <w:tcW w:w="1304" w:type="dxa"/>
            <w:tcBorders>
              <w:top w:val="double" w:sz="4" w:space="0" w:color="auto"/>
              <w:bottom w:val="double" w:sz="4" w:space="0" w:color="auto"/>
            </w:tcBorders>
            <w:shd w:val="pct5" w:color="auto" w:fill="auto"/>
            <w:hideMark/>
          </w:tcPr>
          <w:p w:rsidR="008113EE" w:rsidRPr="004D0005" w:rsidRDefault="008113EE" w:rsidP="0061364B">
            <w:pPr>
              <w:spacing w:after="0" w:line="276" w:lineRule="auto"/>
              <w:jc w:val="right"/>
              <w:rPr>
                <w:b/>
                <w:sz w:val="20"/>
                <w:lang w:val="mk-MK" w:eastAsia="mk-MK"/>
              </w:rPr>
            </w:pPr>
            <w:r w:rsidRPr="004D0005">
              <w:rPr>
                <w:b/>
                <w:sz w:val="20"/>
                <w:lang w:val="mk-MK" w:eastAsia="mk-MK"/>
              </w:rPr>
              <w:t>Fallow and uncultivated arable land</w:t>
            </w:r>
          </w:p>
        </w:tc>
      </w:tr>
      <w:tr w:rsidR="008113EE" w:rsidRPr="004D0005" w:rsidTr="004D0005">
        <w:trPr>
          <w:trHeight w:val="282"/>
        </w:trPr>
        <w:tc>
          <w:tcPr>
            <w:tcW w:w="656" w:type="dxa"/>
            <w:tcBorders>
              <w:top w:val="double" w:sz="4" w:space="0" w:color="auto"/>
            </w:tcBorders>
            <w:shd w:val="clear" w:color="auto" w:fill="auto"/>
            <w:noWrap/>
            <w:hideMark/>
          </w:tcPr>
          <w:p w:rsidR="008113EE" w:rsidRPr="004D0005" w:rsidRDefault="008113EE" w:rsidP="0061364B">
            <w:pPr>
              <w:spacing w:after="0" w:line="276" w:lineRule="auto"/>
              <w:jc w:val="center"/>
              <w:rPr>
                <w:sz w:val="20"/>
                <w:lang w:val="mk-MK" w:eastAsia="mk-MK"/>
              </w:rPr>
            </w:pPr>
            <w:r w:rsidRPr="004D0005">
              <w:rPr>
                <w:sz w:val="20"/>
                <w:lang w:val="mk-MK" w:eastAsia="mk-MK"/>
              </w:rPr>
              <w:t>2008</w:t>
            </w:r>
          </w:p>
        </w:tc>
        <w:tc>
          <w:tcPr>
            <w:tcW w:w="1344"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424</w:t>
            </w:r>
          </w:p>
        </w:tc>
        <w:tc>
          <w:tcPr>
            <w:tcW w:w="876"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178</w:t>
            </w:r>
          </w:p>
        </w:tc>
        <w:tc>
          <w:tcPr>
            <w:tcW w:w="1072"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23</w:t>
            </w:r>
          </w:p>
        </w:tc>
        <w:tc>
          <w:tcPr>
            <w:tcW w:w="1108"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51</w:t>
            </w:r>
          </w:p>
        </w:tc>
        <w:tc>
          <w:tcPr>
            <w:tcW w:w="840"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34</w:t>
            </w:r>
          </w:p>
        </w:tc>
        <w:tc>
          <w:tcPr>
            <w:tcW w:w="1011"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w:t>
            </w:r>
          </w:p>
        </w:tc>
        <w:tc>
          <w:tcPr>
            <w:tcW w:w="1304" w:type="dxa"/>
            <w:tcBorders>
              <w:top w:val="double" w:sz="4" w:space="0" w:color="auto"/>
            </w:tcBorders>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137</w:t>
            </w:r>
          </w:p>
        </w:tc>
      </w:tr>
      <w:tr w:rsidR="008113EE" w:rsidRPr="004D0005" w:rsidTr="008113EE">
        <w:trPr>
          <w:trHeight w:val="282"/>
        </w:trPr>
        <w:tc>
          <w:tcPr>
            <w:tcW w:w="656" w:type="dxa"/>
            <w:shd w:val="clear" w:color="auto" w:fill="auto"/>
            <w:noWrap/>
            <w:hideMark/>
          </w:tcPr>
          <w:p w:rsidR="008113EE" w:rsidRPr="004D0005" w:rsidRDefault="008113EE" w:rsidP="0061364B">
            <w:pPr>
              <w:spacing w:after="0" w:line="276" w:lineRule="auto"/>
              <w:jc w:val="center"/>
              <w:rPr>
                <w:sz w:val="20"/>
                <w:lang w:val="mk-MK" w:eastAsia="mk-MK"/>
              </w:rPr>
            </w:pPr>
            <w:r w:rsidRPr="004D0005">
              <w:rPr>
                <w:sz w:val="20"/>
                <w:lang w:val="mk-MK" w:eastAsia="mk-MK"/>
              </w:rPr>
              <w:t>2009</w:t>
            </w:r>
          </w:p>
        </w:tc>
        <w:tc>
          <w:tcPr>
            <w:tcW w:w="134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420</w:t>
            </w:r>
          </w:p>
        </w:tc>
        <w:tc>
          <w:tcPr>
            <w:tcW w:w="876"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182</w:t>
            </w:r>
          </w:p>
        </w:tc>
        <w:tc>
          <w:tcPr>
            <w:tcW w:w="1072"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24</w:t>
            </w:r>
          </w:p>
        </w:tc>
        <w:tc>
          <w:tcPr>
            <w:tcW w:w="1108"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51</w:t>
            </w:r>
          </w:p>
        </w:tc>
        <w:tc>
          <w:tcPr>
            <w:tcW w:w="840"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36</w:t>
            </w:r>
          </w:p>
        </w:tc>
        <w:tc>
          <w:tcPr>
            <w:tcW w:w="1011"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w:t>
            </w:r>
          </w:p>
        </w:tc>
        <w:tc>
          <w:tcPr>
            <w:tcW w:w="130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126</w:t>
            </w:r>
          </w:p>
        </w:tc>
      </w:tr>
      <w:tr w:rsidR="008113EE" w:rsidRPr="004D0005" w:rsidTr="008113EE">
        <w:trPr>
          <w:trHeight w:val="282"/>
        </w:trPr>
        <w:tc>
          <w:tcPr>
            <w:tcW w:w="656" w:type="dxa"/>
            <w:shd w:val="clear" w:color="auto" w:fill="auto"/>
            <w:noWrap/>
            <w:hideMark/>
          </w:tcPr>
          <w:p w:rsidR="008113EE" w:rsidRPr="004D0005" w:rsidRDefault="008113EE" w:rsidP="0061364B">
            <w:pPr>
              <w:spacing w:after="0" w:line="276" w:lineRule="auto"/>
              <w:jc w:val="center"/>
              <w:rPr>
                <w:sz w:val="20"/>
                <w:lang w:val="mk-MK" w:eastAsia="mk-MK"/>
              </w:rPr>
            </w:pPr>
            <w:r w:rsidRPr="004D0005">
              <w:rPr>
                <w:sz w:val="20"/>
                <w:lang w:val="mk-MK" w:eastAsia="mk-MK"/>
              </w:rPr>
              <w:t>2010</w:t>
            </w:r>
          </w:p>
        </w:tc>
        <w:tc>
          <w:tcPr>
            <w:tcW w:w="134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415</w:t>
            </w:r>
          </w:p>
        </w:tc>
        <w:tc>
          <w:tcPr>
            <w:tcW w:w="876"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163</w:t>
            </w:r>
          </w:p>
        </w:tc>
        <w:tc>
          <w:tcPr>
            <w:tcW w:w="1072"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27</w:t>
            </w:r>
          </w:p>
        </w:tc>
        <w:tc>
          <w:tcPr>
            <w:tcW w:w="1108"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51</w:t>
            </w:r>
          </w:p>
        </w:tc>
        <w:tc>
          <w:tcPr>
            <w:tcW w:w="840"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36</w:t>
            </w:r>
          </w:p>
        </w:tc>
        <w:tc>
          <w:tcPr>
            <w:tcW w:w="1011"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w:t>
            </w:r>
          </w:p>
        </w:tc>
        <w:tc>
          <w:tcPr>
            <w:tcW w:w="130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137</w:t>
            </w:r>
          </w:p>
        </w:tc>
      </w:tr>
      <w:tr w:rsidR="008113EE" w:rsidRPr="004D0005" w:rsidTr="008113EE">
        <w:trPr>
          <w:trHeight w:val="282"/>
        </w:trPr>
        <w:tc>
          <w:tcPr>
            <w:tcW w:w="656" w:type="dxa"/>
            <w:shd w:val="clear" w:color="auto" w:fill="auto"/>
            <w:noWrap/>
            <w:hideMark/>
          </w:tcPr>
          <w:p w:rsidR="008113EE" w:rsidRPr="004D0005" w:rsidRDefault="008113EE" w:rsidP="0061364B">
            <w:pPr>
              <w:spacing w:after="0" w:line="276" w:lineRule="auto"/>
              <w:jc w:val="center"/>
              <w:rPr>
                <w:sz w:val="20"/>
                <w:lang w:val="mk-MK" w:eastAsia="mk-MK"/>
              </w:rPr>
            </w:pPr>
            <w:r w:rsidRPr="004D0005">
              <w:rPr>
                <w:sz w:val="20"/>
                <w:lang w:val="mk-MK" w:eastAsia="mk-MK"/>
              </w:rPr>
              <w:t>2011</w:t>
            </w:r>
          </w:p>
        </w:tc>
        <w:tc>
          <w:tcPr>
            <w:tcW w:w="134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415</w:t>
            </w:r>
          </w:p>
        </w:tc>
        <w:tc>
          <w:tcPr>
            <w:tcW w:w="876"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163</w:t>
            </w:r>
          </w:p>
        </w:tc>
        <w:tc>
          <w:tcPr>
            <w:tcW w:w="1072"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28</w:t>
            </w:r>
          </w:p>
        </w:tc>
        <w:tc>
          <w:tcPr>
            <w:tcW w:w="1108"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51</w:t>
            </w:r>
          </w:p>
        </w:tc>
        <w:tc>
          <w:tcPr>
            <w:tcW w:w="840"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35</w:t>
            </w:r>
          </w:p>
        </w:tc>
        <w:tc>
          <w:tcPr>
            <w:tcW w:w="1011"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w:t>
            </w:r>
          </w:p>
        </w:tc>
        <w:tc>
          <w:tcPr>
            <w:tcW w:w="130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137</w:t>
            </w:r>
          </w:p>
        </w:tc>
      </w:tr>
      <w:tr w:rsidR="008113EE" w:rsidRPr="004D0005" w:rsidTr="008113EE">
        <w:trPr>
          <w:trHeight w:val="282"/>
        </w:trPr>
        <w:tc>
          <w:tcPr>
            <w:tcW w:w="656" w:type="dxa"/>
            <w:shd w:val="clear" w:color="auto" w:fill="auto"/>
            <w:noWrap/>
            <w:hideMark/>
          </w:tcPr>
          <w:p w:rsidR="008113EE" w:rsidRPr="004D0005" w:rsidRDefault="008113EE" w:rsidP="0061364B">
            <w:pPr>
              <w:spacing w:after="0" w:line="276" w:lineRule="auto"/>
              <w:jc w:val="center"/>
              <w:rPr>
                <w:sz w:val="20"/>
                <w:lang w:val="mk-MK" w:eastAsia="mk-MK"/>
              </w:rPr>
            </w:pPr>
            <w:r w:rsidRPr="004D0005">
              <w:rPr>
                <w:sz w:val="20"/>
                <w:lang w:val="mk-MK" w:eastAsia="mk-MK"/>
              </w:rPr>
              <w:t>2012</w:t>
            </w:r>
          </w:p>
        </w:tc>
        <w:tc>
          <w:tcPr>
            <w:tcW w:w="134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414</w:t>
            </w:r>
          </w:p>
        </w:tc>
        <w:tc>
          <w:tcPr>
            <w:tcW w:w="876"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163</w:t>
            </w:r>
          </w:p>
        </w:tc>
        <w:tc>
          <w:tcPr>
            <w:tcW w:w="1072"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27</w:t>
            </w:r>
          </w:p>
        </w:tc>
        <w:tc>
          <w:tcPr>
            <w:tcW w:w="1108"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51</w:t>
            </w:r>
          </w:p>
        </w:tc>
        <w:tc>
          <w:tcPr>
            <w:tcW w:w="840"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35</w:t>
            </w:r>
          </w:p>
        </w:tc>
        <w:tc>
          <w:tcPr>
            <w:tcW w:w="1011"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w:t>
            </w:r>
          </w:p>
        </w:tc>
        <w:tc>
          <w:tcPr>
            <w:tcW w:w="1304" w:type="dxa"/>
            <w:shd w:val="clear" w:color="auto" w:fill="auto"/>
            <w:noWrap/>
            <w:hideMark/>
          </w:tcPr>
          <w:p w:rsidR="008113EE" w:rsidRPr="004D0005" w:rsidRDefault="008113EE" w:rsidP="0061364B">
            <w:pPr>
              <w:spacing w:after="0" w:line="276" w:lineRule="auto"/>
              <w:jc w:val="right"/>
              <w:rPr>
                <w:sz w:val="20"/>
                <w:lang w:val="mk-MK" w:eastAsia="mk-MK"/>
              </w:rPr>
            </w:pPr>
            <w:r w:rsidRPr="004D0005">
              <w:rPr>
                <w:sz w:val="20"/>
                <w:lang w:val="mk-MK" w:eastAsia="mk-MK"/>
              </w:rPr>
              <w:t xml:space="preserve">  137</w:t>
            </w:r>
          </w:p>
        </w:tc>
      </w:tr>
      <w:tr w:rsidR="008113EE" w:rsidRPr="004D0005" w:rsidTr="008113EE">
        <w:trPr>
          <w:trHeight w:val="282"/>
        </w:trPr>
        <w:tc>
          <w:tcPr>
            <w:tcW w:w="656" w:type="dxa"/>
            <w:shd w:val="clear" w:color="auto" w:fill="auto"/>
            <w:noWrap/>
          </w:tcPr>
          <w:p w:rsidR="008113EE" w:rsidRPr="004D0005" w:rsidRDefault="008113EE" w:rsidP="0061364B">
            <w:pPr>
              <w:spacing w:after="0" w:line="276" w:lineRule="auto"/>
              <w:jc w:val="center"/>
              <w:rPr>
                <w:sz w:val="20"/>
                <w:lang w:val="en-US" w:eastAsia="mk-MK"/>
              </w:rPr>
            </w:pPr>
            <w:r w:rsidRPr="004D0005">
              <w:rPr>
                <w:sz w:val="20"/>
                <w:lang w:val="en-US" w:eastAsia="mk-MK"/>
              </w:rPr>
              <w:t>2013</w:t>
            </w:r>
          </w:p>
        </w:tc>
        <w:tc>
          <w:tcPr>
            <w:tcW w:w="1344"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413</w:t>
            </w:r>
          </w:p>
        </w:tc>
        <w:tc>
          <w:tcPr>
            <w:tcW w:w="876"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168</w:t>
            </w:r>
          </w:p>
        </w:tc>
        <w:tc>
          <w:tcPr>
            <w:tcW w:w="1072"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25</w:t>
            </w:r>
          </w:p>
        </w:tc>
        <w:tc>
          <w:tcPr>
            <w:tcW w:w="1108"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51</w:t>
            </w:r>
          </w:p>
        </w:tc>
        <w:tc>
          <w:tcPr>
            <w:tcW w:w="840"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36</w:t>
            </w:r>
          </w:p>
        </w:tc>
        <w:tc>
          <w:tcPr>
            <w:tcW w:w="1011"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1</w:t>
            </w:r>
          </w:p>
        </w:tc>
        <w:tc>
          <w:tcPr>
            <w:tcW w:w="1304" w:type="dxa"/>
            <w:shd w:val="clear" w:color="auto" w:fill="auto"/>
            <w:noWrap/>
          </w:tcPr>
          <w:p w:rsidR="008113EE" w:rsidRPr="004D0005" w:rsidRDefault="008113EE" w:rsidP="0061364B">
            <w:pPr>
              <w:spacing w:after="0" w:line="276" w:lineRule="auto"/>
              <w:jc w:val="right"/>
              <w:rPr>
                <w:sz w:val="20"/>
                <w:lang w:val="en-US" w:eastAsia="mk-MK"/>
              </w:rPr>
            </w:pPr>
            <w:r w:rsidRPr="004D0005">
              <w:rPr>
                <w:sz w:val="20"/>
                <w:lang w:val="en-US" w:eastAsia="mk-MK"/>
              </w:rPr>
              <w:t>132</w:t>
            </w:r>
          </w:p>
        </w:tc>
      </w:tr>
    </w:tbl>
    <w:p w:rsidR="008833E7" w:rsidRPr="005F7F5B" w:rsidRDefault="008833E7" w:rsidP="0061364B">
      <w:pPr>
        <w:spacing w:line="276" w:lineRule="auto"/>
        <w:rPr>
          <w:iCs/>
          <w:sz w:val="18"/>
          <w:szCs w:val="18"/>
        </w:rPr>
      </w:pPr>
      <w:r w:rsidRPr="005F7F5B">
        <w:rPr>
          <w:sz w:val="18"/>
          <w:szCs w:val="18"/>
        </w:rPr>
        <w:t>Source:</w:t>
      </w:r>
      <w:r w:rsidRPr="005F7F5B">
        <w:rPr>
          <w:iCs/>
          <w:sz w:val="18"/>
          <w:szCs w:val="18"/>
        </w:rPr>
        <w:t xml:space="preserve"> </w:t>
      </w:r>
      <w:r w:rsidRPr="005F7F5B">
        <w:rPr>
          <w:sz w:val="18"/>
          <w:szCs w:val="18"/>
        </w:rPr>
        <w:t xml:space="preserve">SSO, </w:t>
      </w:r>
      <w:r w:rsidR="004F6DB3" w:rsidRPr="005F7F5B">
        <w:rPr>
          <w:sz w:val="18"/>
          <w:szCs w:val="18"/>
        </w:rPr>
        <w:t>2014</w:t>
      </w:r>
      <w:r w:rsidRPr="005F7F5B">
        <w:rPr>
          <w:iCs/>
          <w:sz w:val="18"/>
          <w:szCs w:val="18"/>
        </w:rPr>
        <w:t xml:space="preserve">. </w:t>
      </w:r>
    </w:p>
    <w:p w:rsidR="006850FF" w:rsidRPr="00C25BE4" w:rsidRDefault="006850FF" w:rsidP="0061364B">
      <w:pPr>
        <w:spacing w:line="276" w:lineRule="auto"/>
        <w:rPr>
          <w:sz w:val="24"/>
          <w:szCs w:val="24"/>
        </w:rPr>
      </w:pPr>
      <w:r w:rsidRPr="00C25BE4">
        <w:rPr>
          <w:sz w:val="24"/>
          <w:szCs w:val="24"/>
        </w:rPr>
        <w:t xml:space="preserve">The pattern of crop production varies by size of the farm. The large </w:t>
      </w:r>
      <w:r w:rsidR="00E732D7">
        <w:rPr>
          <w:sz w:val="24"/>
          <w:szCs w:val="24"/>
        </w:rPr>
        <w:t>agriculture holdings</w:t>
      </w:r>
      <w:r w:rsidR="00E732D7" w:rsidRPr="00C25BE4">
        <w:rPr>
          <w:sz w:val="24"/>
          <w:szCs w:val="24"/>
        </w:rPr>
        <w:t xml:space="preserve"> </w:t>
      </w:r>
      <w:r w:rsidRPr="00C25BE4">
        <w:rPr>
          <w:sz w:val="24"/>
          <w:szCs w:val="24"/>
        </w:rPr>
        <w:t xml:space="preserve">(above </w:t>
      </w:r>
      <w:r w:rsidR="00776AA4">
        <w:rPr>
          <w:sz w:val="24"/>
          <w:szCs w:val="24"/>
        </w:rPr>
        <w:t>50ha</w:t>
      </w:r>
      <w:r w:rsidRPr="00C25BE4">
        <w:rPr>
          <w:sz w:val="24"/>
          <w:szCs w:val="24"/>
        </w:rPr>
        <w:t xml:space="preserve">) specialise in cereals </w:t>
      </w:r>
      <w:r w:rsidR="00776AA4" w:rsidRPr="00C25BE4">
        <w:rPr>
          <w:sz w:val="24"/>
          <w:szCs w:val="24"/>
        </w:rPr>
        <w:t xml:space="preserve">(mainly </w:t>
      </w:r>
      <w:r w:rsidR="00776AA4">
        <w:rPr>
          <w:sz w:val="24"/>
          <w:szCs w:val="24"/>
        </w:rPr>
        <w:t>wheat</w:t>
      </w:r>
      <w:r w:rsidR="00776AA4" w:rsidRPr="00C25BE4">
        <w:rPr>
          <w:sz w:val="24"/>
          <w:szCs w:val="24"/>
        </w:rPr>
        <w:t>)</w:t>
      </w:r>
      <w:r w:rsidR="00776AA4">
        <w:rPr>
          <w:sz w:val="24"/>
          <w:szCs w:val="24"/>
        </w:rPr>
        <w:t xml:space="preserve"> </w:t>
      </w:r>
      <w:r w:rsidRPr="00C25BE4">
        <w:rPr>
          <w:sz w:val="24"/>
          <w:szCs w:val="24"/>
        </w:rPr>
        <w:t>and industrial crops. Small farmers are very important producers of fresh fruits and vegetables</w:t>
      </w:r>
      <w:r w:rsidR="00776AA4">
        <w:rPr>
          <w:sz w:val="24"/>
          <w:szCs w:val="24"/>
        </w:rPr>
        <w:t xml:space="preserve"> and</w:t>
      </w:r>
      <w:r w:rsidRPr="00C25BE4">
        <w:rPr>
          <w:sz w:val="24"/>
          <w:szCs w:val="24"/>
        </w:rPr>
        <w:t xml:space="preserve"> grapes</w:t>
      </w:r>
      <w:r w:rsidR="00273413">
        <w:rPr>
          <w:sz w:val="24"/>
          <w:szCs w:val="24"/>
        </w:rPr>
        <w:t xml:space="preserve"> (i.e. cash crops)</w:t>
      </w:r>
      <w:r w:rsidRPr="00C25BE4">
        <w:rPr>
          <w:sz w:val="24"/>
          <w:szCs w:val="24"/>
        </w:rPr>
        <w:t xml:space="preserve">. </w:t>
      </w:r>
    </w:p>
    <w:p w:rsidR="006850FF" w:rsidRPr="00C25BE4" w:rsidRDefault="00273413" w:rsidP="0061364B">
      <w:pPr>
        <w:spacing w:line="276" w:lineRule="auto"/>
        <w:rPr>
          <w:sz w:val="24"/>
          <w:szCs w:val="24"/>
        </w:rPr>
      </w:pPr>
      <w:r>
        <w:rPr>
          <w:sz w:val="24"/>
          <w:szCs w:val="24"/>
        </w:rPr>
        <w:t>S</w:t>
      </w:r>
      <w:r w:rsidR="006850FF" w:rsidRPr="00C25BE4">
        <w:rPr>
          <w:sz w:val="24"/>
          <w:szCs w:val="24"/>
        </w:rPr>
        <w:t>ignificant part of the crop production comes from agricultural holdings with a mixed type of farming. According to the Agricultural Census data</w:t>
      </w:r>
      <w:r>
        <w:rPr>
          <w:sz w:val="24"/>
          <w:szCs w:val="24"/>
        </w:rPr>
        <w:t xml:space="preserve"> (2007)</w:t>
      </w:r>
      <w:r w:rsidR="006850FF" w:rsidRPr="00C25BE4">
        <w:rPr>
          <w:sz w:val="24"/>
          <w:szCs w:val="24"/>
        </w:rPr>
        <w:t xml:space="preserve">, mixed holdings produce half of the </w:t>
      </w:r>
      <w:r w:rsidR="00776AA4">
        <w:rPr>
          <w:sz w:val="24"/>
          <w:szCs w:val="24"/>
        </w:rPr>
        <w:t>cereals</w:t>
      </w:r>
      <w:r>
        <w:rPr>
          <w:sz w:val="24"/>
          <w:szCs w:val="24"/>
        </w:rPr>
        <w:t xml:space="preserve"> and</w:t>
      </w:r>
      <w:r w:rsidR="006850FF" w:rsidRPr="00C25BE4">
        <w:rPr>
          <w:sz w:val="24"/>
          <w:szCs w:val="24"/>
        </w:rPr>
        <w:t xml:space="preserve"> one third of </w:t>
      </w:r>
      <w:r w:rsidR="00776AA4">
        <w:rPr>
          <w:sz w:val="24"/>
          <w:szCs w:val="24"/>
        </w:rPr>
        <w:t xml:space="preserve">fruit and </w:t>
      </w:r>
      <w:r w:rsidR="006850FF" w:rsidRPr="00C25BE4">
        <w:rPr>
          <w:sz w:val="24"/>
          <w:szCs w:val="24"/>
        </w:rPr>
        <w:t>vegetables</w:t>
      </w:r>
      <w:r w:rsidR="00E732D7">
        <w:rPr>
          <w:sz w:val="24"/>
          <w:szCs w:val="24"/>
        </w:rPr>
        <w:t xml:space="preserve"> </w:t>
      </w:r>
      <w:r w:rsidR="0034200B">
        <w:rPr>
          <w:sz w:val="24"/>
          <w:szCs w:val="24"/>
        </w:rPr>
        <w:t>quantities</w:t>
      </w:r>
      <w:r w:rsidR="00E732D7">
        <w:rPr>
          <w:sz w:val="24"/>
          <w:szCs w:val="24"/>
        </w:rPr>
        <w:t xml:space="preserve"> on national level</w:t>
      </w:r>
      <w:r w:rsidR="006850FF" w:rsidRPr="00C25BE4">
        <w:rPr>
          <w:sz w:val="24"/>
          <w:szCs w:val="24"/>
        </w:rPr>
        <w:t xml:space="preserve">. </w:t>
      </w:r>
    </w:p>
    <w:p w:rsidR="008A01CE" w:rsidRDefault="00D079AD" w:rsidP="0061364B">
      <w:pPr>
        <w:spacing w:line="276" w:lineRule="auto"/>
        <w:rPr>
          <w:sz w:val="24"/>
          <w:szCs w:val="24"/>
        </w:rPr>
      </w:pPr>
      <w:r w:rsidRPr="003F0415">
        <w:rPr>
          <w:i/>
          <w:sz w:val="24"/>
          <w:szCs w:val="24"/>
        </w:rPr>
        <w:t>Cereal production</w:t>
      </w:r>
      <w:r>
        <w:rPr>
          <w:sz w:val="24"/>
          <w:szCs w:val="24"/>
        </w:rPr>
        <w:t xml:space="preserve"> resulted from harvest of total </w:t>
      </w:r>
      <w:r w:rsidR="0014574D">
        <w:rPr>
          <w:sz w:val="24"/>
          <w:szCs w:val="24"/>
        </w:rPr>
        <w:t>168 thousand</w:t>
      </w:r>
      <w:r>
        <w:rPr>
          <w:sz w:val="24"/>
          <w:szCs w:val="24"/>
        </w:rPr>
        <w:t xml:space="preserve"> ha of arable land (40% of total arable land</w:t>
      </w:r>
      <w:r w:rsidR="0034200B">
        <w:rPr>
          <w:sz w:val="24"/>
          <w:szCs w:val="24"/>
        </w:rPr>
        <w:t xml:space="preserve"> in 2013</w:t>
      </w:r>
      <w:r>
        <w:rPr>
          <w:sz w:val="24"/>
          <w:szCs w:val="24"/>
        </w:rPr>
        <w:t xml:space="preserve">) and yielding </w:t>
      </w:r>
      <w:r w:rsidR="0034200B">
        <w:rPr>
          <w:sz w:val="24"/>
          <w:szCs w:val="24"/>
        </w:rPr>
        <w:t xml:space="preserve">on average </w:t>
      </w:r>
      <w:r>
        <w:rPr>
          <w:sz w:val="24"/>
          <w:szCs w:val="24"/>
        </w:rPr>
        <w:t>3</w:t>
      </w:r>
      <w:r w:rsidR="004D0005">
        <w:rPr>
          <w:sz w:val="24"/>
          <w:szCs w:val="24"/>
        </w:rPr>
        <w:t>,</w:t>
      </w:r>
      <w:r>
        <w:rPr>
          <w:sz w:val="24"/>
          <w:szCs w:val="24"/>
        </w:rPr>
        <w:t>4 tonnes of cereals per ha</w:t>
      </w:r>
      <w:r w:rsidR="0034200B">
        <w:rPr>
          <w:sz w:val="24"/>
          <w:szCs w:val="24"/>
        </w:rPr>
        <w:t xml:space="preserve">. The average </w:t>
      </w:r>
      <w:r w:rsidR="0063740F">
        <w:rPr>
          <w:sz w:val="24"/>
          <w:szCs w:val="24"/>
        </w:rPr>
        <w:t>yields</w:t>
      </w:r>
      <w:r w:rsidR="001039AF">
        <w:rPr>
          <w:sz w:val="24"/>
          <w:szCs w:val="24"/>
        </w:rPr>
        <w:t xml:space="preserve"> are </w:t>
      </w:r>
      <w:r w:rsidR="00CB63B8">
        <w:rPr>
          <w:sz w:val="24"/>
          <w:szCs w:val="24"/>
        </w:rPr>
        <w:t xml:space="preserve">slightly </w:t>
      </w:r>
      <w:r w:rsidR="0014574D">
        <w:rPr>
          <w:sz w:val="24"/>
          <w:szCs w:val="24"/>
        </w:rPr>
        <w:t xml:space="preserve">around </w:t>
      </w:r>
      <w:r w:rsidR="00CB63B8">
        <w:rPr>
          <w:sz w:val="24"/>
          <w:szCs w:val="24"/>
        </w:rPr>
        <w:t>the average of the SEE countries (3</w:t>
      </w:r>
      <w:r w:rsidR="004D0005">
        <w:rPr>
          <w:sz w:val="24"/>
          <w:szCs w:val="24"/>
        </w:rPr>
        <w:t>,</w:t>
      </w:r>
      <w:r w:rsidR="00CB63B8">
        <w:rPr>
          <w:sz w:val="24"/>
          <w:szCs w:val="24"/>
        </w:rPr>
        <w:t>6</w:t>
      </w:r>
      <w:r w:rsidR="0014574D">
        <w:rPr>
          <w:sz w:val="24"/>
          <w:szCs w:val="24"/>
        </w:rPr>
        <w:t xml:space="preserve"> tonnes per ha</w:t>
      </w:r>
      <w:r w:rsidR="001039AF">
        <w:rPr>
          <w:sz w:val="24"/>
          <w:szCs w:val="24"/>
        </w:rPr>
        <w:t xml:space="preserve">), </w:t>
      </w:r>
      <w:r w:rsidR="00CB63B8">
        <w:rPr>
          <w:sz w:val="24"/>
          <w:szCs w:val="24"/>
        </w:rPr>
        <w:t>but far below the</w:t>
      </w:r>
      <w:r w:rsidR="001039AF">
        <w:rPr>
          <w:sz w:val="24"/>
          <w:szCs w:val="24"/>
        </w:rPr>
        <w:t xml:space="preserve"> </w:t>
      </w:r>
      <w:r w:rsidR="00CB63B8">
        <w:rPr>
          <w:sz w:val="24"/>
          <w:szCs w:val="24"/>
        </w:rPr>
        <w:t>average yields of cereals recorded in Croatia (4</w:t>
      </w:r>
      <w:r w:rsidR="004D0005">
        <w:rPr>
          <w:sz w:val="24"/>
          <w:szCs w:val="24"/>
        </w:rPr>
        <w:t>,</w:t>
      </w:r>
      <w:r w:rsidR="00CB63B8">
        <w:rPr>
          <w:sz w:val="24"/>
          <w:szCs w:val="24"/>
        </w:rPr>
        <w:t>5 tonnes per ha) and Albania (4</w:t>
      </w:r>
      <w:r w:rsidR="004D0005">
        <w:rPr>
          <w:sz w:val="24"/>
          <w:szCs w:val="24"/>
        </w:rPr>
        <w:t>,</w:t>
      </w:r>
      <w:r w:rsidR="00CB63B8">
        <w:rPr>
          <w:sz w:val="24"/>
          <w:szCs w:val="24"/>
        </w:rPr>
        <w:t>9 tonnes per ha)</w:t>
      </w:r>
      <w:r w:rsidR="00CB63B8">
        <w:rPr>
          <w:rStyle w:val="FootnoteReference"/>
          <w:sz w:val="24"/>
          <w:szCs w:val="24"/>
        </w:rPr>
        <w:footnoteReference w:id="17"/>
      </w:r>
      <w:r>
        <w:rPr>
          <w:sz w:val="24"/>
          <w:szCs w:val="24"/>
        </w:rPr>
        <w:t xml:space="preserve">. </w:t>
      </w:r>
    </w:p>
    <w:p w:rsidR="008A01CE" w:rsidRDefault="006850FF" w:rsidP="0061364B">
      <w:pPr>
        <w:spacing w:line="276" w:lineRule="auto"/>
        <w:rPr>
          <w:sz w:val="24"/>
          <w:szCs w:val="24"/>
        </w:rPr>
      </w:pPr>
      <w:r w:rsidRPr="00C25BE4">
        <w:rPr>
          <w:sz w:val="24"/>
          <w:szCs w:val="24"/>
        </w:rPr>
        <w:t xml:space="preserve">The </w:t>
      </w:r>
      <w:r w:rsidR="00CB63B8">
        <w:rPr>
          <w:sz w:val="24"/>
          <w:szCs w:val="24"/>
        </w:rPr>
        <w:t xml:space="preserve">majority of the production quantities of cereals result from </w:t>
      </w:r>
      <w:r w:rsidRPr="00273413">
        <w:rPr>
          <w:i/>
          <w:sz w:val="24"/>
          <w:szCs w:val="24"/>
        </w:rPr>
        <w:t>wheat production</w:t>
      </w:r>
      <w:r w:rsidRPr="00C25BE4">
        <w:rPr>
          <w:sz w:val="24"/>
          <w:szCs w:val="24"/>
        </w:rPr>
        <w:t xml:space="preserve"> </w:t>
      </w:r>
      <w:r w:rsidR="00CB63B8">
        <w:rPr>
          <w:sz w:val="24"/>
          <w:szCs w:val="24"/>
        </w:rPr>
        <w:t xml:space="preserve">which </w:t>
      </w:r>
      <w:r w:rsidRPr="00C25BE4">
        <w:rPr>
          <w:sz w:val="24"/>
          <w:szCs w:val="24"/>
        </w:rPr>
        <w:t xml:space="preserve">in </w:t>
      </w:r>
      <w:r w:rsidR="00867C18" w:rsidRPr="00C25BE4">
        <w:rPr>
          <w:sz w:val="24"/>
          <w:szCs w:val="24"/>
        </w:rPr>
        <w:t>20</w:t>
      </w:r>
      <w:r w:rsidR="00867C18">
        <w:rPr>
          <w:sz w:val="24"/>
          <w:szCs w:val="24"/>
        </w:rPr>
        <w:t>13</w:t>
      </w:r>
      <w:r w:rsidR="00867C18" w:rsidRPr="00C25BE4">
        <w:rPr>
          <w:sz w:val="24"/>
          <w:szCs w:val="24"/>
        </w:rPr>
        <w:t xml:space="preserve"> </w:t>
      </w:r>
      <w:r w:rsidR="00CB63B8">
        <w:rPr>
          <w:sz w:val="24"/>
          <w:szCs w:val="24"/>
        </w:rPr>
        <w:t>was recorded in total of</w:t>
      </w:r>
      <w:r w:rsidR="00D079AD">
        <w:rPr>
          <w:sz w:val="24"/>
          <w:szCs w:val="24"/>
        </w:rPr>
        <w:t xml:space="preserve"> </w:t>
      </w:r>
      <w:r w:rsidR="00273413">
        <w:rPr>
          <w:sz w:val="24"/>
          <w:szCs w:val="24"/>
        </w:rPr>
        <w:t xml:space="preserve">258 </w:t>
      </w:r>
      <w:r w:rsidR="00867C18">
        <w:rPr>
          <w:sz w:val="24"/>
          <w:szCs w:val="24"/>
        </w:rPr>
        <w:t>960</w:t>
      </w:r>
      <w:r w:rsidR="0063135F">
        <w:rPr>
          <w:sz w:val="24"/>
          <w:szCs w:val="24"/>
        </w:rPr>
        <w:t xml:space="preserve"> </w:t>
      </w:r>
      <w:r w:rsidRPr="00C25BE4">
        <w:rPr>
          <w:sz w:val="24"/>
          <w:szCs w:val="24"/>
        </w:rPr>
        <w:t>tonnes</w:t>
      </w:r>
      <w:r w:rsidR="00CB63B8">
        <w:rPr>
          <w:sz w:val="24"/>
          <w:szCs w:val="24"/>
        </w:rPr>
        <w:t xml:space="preserve"> harvested from 50% of the arable land under cereals. The remaining 50% </w:t>
      </w:r>
      <w:r w:rsidR="008A01CE">
        <w:rPr>
          <w:sz w:val="24"/>
          <w:szCs w:val="24"/>
        </w:rPr>
        <w:t>of arable land under cereals resulted in production of b</w:t>
      </w:r>
      <w:r w:rsidR="00273413" w:rsidRPr="00C25BE4">
        <w:rPr>
          <w:sz w:val="24"/>
          <w:szCs w:val="24"/>
        </w:rPr>
        <w:t>arley</w:t>
      </w:r>
      <w:r w:rsidR="00273413">
        <w:rPr>
          <w:sz w:val="24"/>
          <w:szCs w:val="24"/>
        </w:rPr>
        <w:t xml:space="preserve"> </w:t>
      </w:r>
      <w:r w:rsidR="008A01CE">
        <w:rPr>
          <w:sz w:val="24"/>
          <w:szCs w:val="24"/>
        </w:rPr>
        <w:t>(</w:t>
      </w:r>
      <w:r w:rsidR="00273413" w:rsidRPr="00C25BE4">
        <w:rPr>
          <w:sz w:val="24"/>
          <w:szCs w:val="24"/>
        </w:rPr>
        <w:t>125</w:t>
      </w:r>
      <w:r w:rsidR="00273413">
        <w:rPr>
          <w:sz w:val="24"/>
          <w:szCs w:val="24"/>
        </w:rPr>
        <w:t xml:space="preserve"> </w:t>
      </w:r>
      <w:r w:rsidR="00273413" w:rsidRPr="00C25BE4">
        <w:rPr>
          <w:sz w:val="24"/>
          <w:szCs w:val="24"/>
        </w:rPr>
        <w:t>565</w:t>
      </w:r>
      <w:r w:rsidR="0063135F">
        <w:rPr>
          <w:sz w:val="24"/>
          <w:szCs w:val="24"/>
        </w:rPr>
        <w:t xml:space="preserve"> </w:t>
      </w:r>
      <w:r w:rsidR="0063135F" w:rsidRPr="00C25BE4">
        <w:rPr>
          <w:sz w:val="24"/>
          <w:szCs w:val="24"/>
        </w:rPr>
        <w:t>tonnes</w:t>
      </w:r>
      <w:r w:rsidR="008A01CE">
        <w:rPr>
          <w:sz w:val="24"/>
          <w:szCs w:val="24"/>
        </w:rPr>
        <w:t xml:space="preserve">), </w:t>
      </w:r>
      <w:r w:rsidR="0063135F">
        <w:rPr>
          <w:sz w:val="24"/>
          <w:szCs w:val="24"/>
        </w:rPr>
        <w:t xml:space="preserve">maize </w:t>
      </w:r>
      <w:r w:rsidR="008A01CE">
        <w:rPr>
          <w:sz w:val="24"/>
          <w:szCs w:val="24"/>
        </w:rPr>
        <w:t>(</w:t>
      </w:r>
      <w:r w:rsidR="00273413">
        <w:rPr>
          <w:sz w:val="24"/>
          <w:szCs w:val="24"/>
        </w:rPr>
        <w:t xml:space="preserve">131 </w:t>
      </w:r>
      <w:r w:rsidR="00867C18">
        <w:rPr>
          <w:sz w:val="24"/>
          <w:szCs w:val="24"/>
        </w:rPr>
        <w:t>043</w:t>
      </w:r>
      <w:r w:rsidR="0063135F">
        <w:rPr>
          <w:sz w:val="24"/>
          <w:szCs w:val="24"/>
        </w:rPr>
        <w:t xml:space="preserve"> </w:t>
      </w:r>
      <w:r w:rsidR="0063135F" w:rsidRPr="00C25BE4">
        <w:rPr>
          <w:sz w:val="24"/>
          <w:szCs w:val="24"/>
        </w:rPr>
        <w:t>tonnes</w:t>
      </w:r>
      <w:r w:rsidR="008A01CE">
        <w:rPr>
          <w:sz w:val="24"/>
          <w:szCs w:val="24"/>
        </w:rPr>
        <w:t>), oats (5215 tonnes), rye (8 897 tonnes) and rice (27921 tonnes) in 2013</w:t>
      </w:r>
      <w:r w:rsidRPr="00C25BE4">
        <w:rPr>
          <w:sz w:val="24"/>
          <w:szCs w:val="24"/>
        </w:rPr>
        <w:t>. The North-East</w:t>
      </w:r>
      <w:r w:rsidR="0063135F">
        <w:rPr>
          <w:sz w:val="24"/>
          <w:szCs w:val="24"/>
        </w:rPr>
        <w:t>,</w:t>
      </w:r>
      <w:r w:rsidRPr="00C25BE4">
        <w:rPr>
          <w:sz w:val="24"/>
          <w:szCs w:val="24"/>
        </w:rPr>
        <w:t xml:space="preserve"> </w:t>
      </w:r>
      <w:r w:rsidR="0063135F">
        <w:rPr>
          <w:sz w:val="24"/>
          <w:szCs w:val="24"/>
        </w:rPr>
        <w:t xml:space="preserve">East and Pelagonija Region </w:t>
      </w:r>
      <w:r w:rsidRPr="00C25BE4">
        <w:rPr>
          <w:sz w:val="24"/>
          <w:szCs w:val="24"/>
        </w:rPr>
        <w:t xml:space="preserve">accounted for about 60% of the </w:t>
      </w:r>
      <w:r w:rsidR="008A01CE">
        <w:rPr>
          <w:sz w:val="24"/>
          <w:szCs w:val="24"/>
        </w:rPr>
        <w:t xml:space="preserve">total </w:t>
      </w:r>
      <w:r w:rsidR="0063135F">
        <w:rPr>
          <w:sz w:val="24"/>
          <w:szCs w:val="24"/>
        </w:rPr>
        <w:t>cereal</w:t>
      </w:r>
      <w:r w:rsidRPr="00C25BE4">
        <w:rPr>
          <w:sz w:val="24"/>
          <w:szCs w:val="24"/>
        </w:rPr>
        <w:t xml:space="preserve"> production.</w:t>
      </w:r>
      <w:r w:rsidR="0063135F">
        <w:rPr>
          <w:sz w:val="24"/>
          <w:szCs w:val="24"/>
        </w:rPr>
        <w:t xml:space="preserve"> </w:t>
      </w:r>
    </w:p>
    <w:p w:rsidR="003A509D" w:rsidRDefault="00EC0CAF" w:rsidP="0061364B">
      <w:pPr>
        <w:spacing w:line="276" w:lineRule="auto"/>
        <w:rPr>
          <w:sz w:val="24"/>
          <w:szCs w:val="24"/>
        </w:rPr>
      </w:pPr>
      <w:r w:rsidRPr="00EC0CAF">
        <w:rPr>
          <w:sz w:val="24"/>
          <w:szCs w:val="24"/>
        </w:rPr>
        <w:t xml:space="preserve">Although modest, the production </w:t>
      </w:r>
      <w:r w:rsidR="006455C6">
        <w:rPr>
          <w:sz w:val="24"/>
          <w:szCs w:val="24"/>
        </w:rPr>
        <w:t xml:space="preserve">of rice </w:t>
      </w:r>
      <w:r w:rsidRPr="00EC0CAF">
        <w:rPr>
          <w:sz w:val="24"/>
          <w:szCs w:val="24"/>
        </w:rPr>
        <w:t>is very important due to covering the domestic needs</w:t>
      </w:r>
      <w:r w:rsidR="00E93608">
        <w:rPr>
          <w:sz w:val="24"/>
          <w:szCs w:val="24"/>
        </w:rPr>
        <w:t xml:space="preserve"> and being a major source of additional income to around 5 000 families. </w:t>
      </w:r>
      <w:r w:rsidR="003A509D">
        <w:rPr>
          <w:i/>
          <w:sz w:val="24"/>
          <w:szCs w:val="24"/>
        </w:rPr>
        <w:t>R</w:t>
      </w:r>
      <w:r w:rsidR="003A509D" w:rsidRPr="00EC0CAF">
        <w:rPr>
          <w:i/>
          <w:sz w:val="24"/>
          <w:szCs w:val="24"/>
        </w:rPr>
        <w:t>ice</w:t>
      </w:r>
      <w:r w:rsidR="003A509D" w:rsidRPr="00EC0CAF">
        <w:rPr>
          <w:sz w:val="24"/>
          <w:szCs w:val="24"/>
        </w:rPr>
        <w:t xml:space="preserve"> production</w:t>
      </w:r>
      <w:r w:rsidR="003A509D">
        <w:rPr>
          <w:sz w:val="24"/>
          <w:szCs w:val="24"/>
        </w:rPr>
        <w:t xml:space="preserve"> area has increased from 3</w:t>
      </w:r>
      <w:r w:rsidR="00BB1DF3">
        <w:rPr>
          <w:sz w:val="24"/>
          <w:szCs w:val="24"/>
        </w:rPr>
        <w:t xml:space="preserve"> </w:t>
      </w:r>
      <w:r w:rsidR="003A509D">
        <w:rPr>
          <w:sz w:val="24"/>
          <w:szCs w:val="24"/>
        </w:rPr>
        <w:t>120 ha in 2009, to 4</w:t>
      </w:r>
      <w:r w:rsidR="00BB1DF3">
        <w:rPr>
          <w:sz w:val="24"/>
          <w:szCs w:val="24"/>
        </w:rPr>
        <w:t xml:space="preserve"> </w:t>
      </w:r>
      <w:r w:rsidR="003A509D">
        <w:rPr>
          <w:sz w:val="24"/>
          <w:szCs w:val="24"/>
        </w:rPr>
        <w:t>660 ha in 2013</w:t>
      </w:r>
      <w:r w:rsidR="003A509D" w:rsidRPr="00EC0CAF">
        <w:rPr>
          <w:sz w:val="24"/>
          <w:szCs w:val="24"/>
        </w:rPr>
        <w:t>. The average yield of paddy varies between 4 500kg/ha and 5 500kg/ha.</w:t>
      </w:r>
      <w:r w:rsidR="003A509D">
        <w:rPr>
          <w:sz w:val="24"/>
          <w:szCs w:val="24"/>
        </w:rPr>
        <w:t xml:space="preserve"> </w:t>
      </w:r>
      <w:r w:rsidR="00E93608">
        <w:rPr>
          <w:sz w:val="24"/>
          <w:szCs w:val="24"/>
        </w:rPr>
        <w:t>The</w:t>
      </w:r>
      <w:r w:rsidR="00E93608" w:rsidRPr="00EC0CAF">
        <w:rPr>
          <w:sz w:val="24"/>
          <w:szCs w:val="24"/>
        </w:rPr>
        <w:t xml:space="preserve"> area</w:t>
      </w:r>
      <w:r w:rsidRPr="00EC0CAF">
        <w:rPr>
          <w:sz w:val="24"/>
          <w:szCs w:val="24"/>
        </w:rPr>
        <w:t xml:space="preserve"> under rice is situated in </w:t>
      </w:r>
      <w:r w:rsidR="003A509D">
        <w:rPr>
          <w:sz w:val="24"/>
          <w:szCs w:val="24"/>
        </w:rPr>
        <w:t>Kocansko pole agricultural region</w:t>
      </w:r>
      <w:r w:rsidRPr="00EC0CAF">
        <w:rPr>
          <w:sz w:val="24"/>
          <w:szCs w:val="24"/>
        </w:rPr>
        <w:t xml:space="preserve">. </w:t>
      </w:r>
    </w:p>
    <w:p w:rsidR="006850FF" w:rsidRDefault="006850FF" w:rsidP="0061364B">
      <w:pPr>
        <w:spacing w:line="276" w:lineRule="auto"/>
        <w:rPr>
          <w:sz w:val="24"/>
          <w:szCs w:val="24"/>
        </w:rPr>
      </w:pPr>
      <w:r w:rsidRPr="00C25BE4">
        <w:rPr>
          <w:sz w:val="24"/>
          <w:szCs w:val="24"/>
        </w:rPr>
        <w:t xml:space="preserve">In </w:t>
      </w:r>
      <w:r w:rsidR="00B13D78" w:rsidRPr="00C25BE4">
        <w:rPr>
          <w:sz w:val="24"/>
          <w:szCs w:val="24"/>
        </w:rPr>
        <w:t>20</w:t>
      </w:r>
      <w:r w:rsidR="00B13D78">
        <w:rPr>
          <w:sz w:val="24"/>
          <w:szCs w:val="24"/>
        </w:rPr>
        <w:t>13</w:t>
      </w:r>
      <w:r w:rsidRPr="00C25BE4">
        <w:rPr>
          <w:sz w:val="24"/>
          <w:szCs w:val="24"/>
        </w:rPr>
        <w:t xml:space="preserve">, the </w:t>
      </w:r>
      <w:r w:rsidRPr="006455C6">
        <w:rPr>
          <w:i/>
          <w:sz w:val="24"/>
          <w:szCs w:val="24"/>
        </w:rPr>
        <w:t>vegetables produc</w:t>
      </w:r>
      <w:r w:rsidR="00B13D78" w:rsidRPr="006455C6">
        <w:rPr>
          <w:i/>
          <w:sz w:val="24"/>
          <w:szCs w:val="24"/>
        </w:rPr>
        <w:t>tion</w:t>
      </w:r>
      <w:r w:rsidRPr="00C25BE4">
        <w:rPr>
          <w:sz w:val="24"/>
          <w:szCs w:val="24"/>
        </w:rPr>
        <w:t xml:space="preserve"> </w:t>
      </w:r>
      <w:r w:rsidR="000213F2">
        <w:rPr>
          <w:sz w:val="24"/>
          <w:szCs w:val="24"/>
        </w:rPr>
        <w:t>was harvested from around 12% (48 851</w:t>
      </w:r>
      <w:r w:rsidR="007552FD">
        <w:rPr>
          <w:sz w:val="24"/>
          <w:szCs w:val="24"/>
        </w:rPr>
        <w:t xml:space="preserve"> </w:t>
      </w:r>
      <w:r w:rsidR="000213F2">
        <w:rPr>
          <w:sz w:val="24"/>
          <w:szCs w:val="24"/>
        </w:rPr>
        <w:t>ha) of the total arable land</w:t>
      </w:r>
      <w:r w:rsidR="00191FB0">
        <w:rPr>
          <w:sz w:val="24"/>
          <w:szCs w:val="24"/>
        </w:rPr>
        <w:t xml:space="preserve"> not considering the area on which vegetable is produced as inter crop (additional 10 396</w:t>
      </w:r>
      <w:r w:rsidR="0014574D">
        <w:rPr>
          <w:sz w:val="24"/>
          <w:szCs w:val="24"/>
        </w:rPr>
        <w:t xml:space="preserve"> </w:t>
      </w:r>
      <w:r w:rsidR="00191FB0">
        <w:rPr>
          <w:sz w:val="24"/>
          <w:szCs w:val="24"/>
        </w:rPr>
        <w:t>ha)</w:t>
      </w:r>
      <w:r w:rsidR="000213F2">
        <w:rPr>
          <w:sz w:val="24"/>
          <w:szCs w:val="24"/>
        </w:rPr>
        <w:t xml:space="preserve">. The production quantities </w:t>
      </w:r>
      <w:r w:rsidR="0063740F">
        <w:rPr>
          <w:sz w:val="24"/>
          <w:szCs w:val="24"/>
        </w:rPr>
        <w:t xml:space="preserve">of vegetables harvested amounted </w:t>
      </w:r>
      <w:r w:rsidR="000213F2">
        <w:rPr>
          <w:sz w:val="24"/>
          <w:szCs w:val="24"/>
        </w:rPr>
        <w:t>in total of</w:t>
      </w:r>
      <w:r w:rsidRPr="00C25BE4">
        <w:rPr>
          <w:sz w:val="24"/>
          <w:szCs w:val="24"/>
        </w:rPr>
        <w:t xml:space="preserve"> </w:t>
      </w:r>
      <w:r w:rsidR="00191FB0">
        <w:rPr>
          <w:sz w:val="24"/>
          <w:szCs w:val="24"/>
        </w:rPr>
        <w:t>817 810</w:t>
      </w:r>
      <w:r w:rsidRPr="00C25BE4">
        <w:rPr>
          <w:sz w:val="24"/>
          <w:szCs w:val="24"/>
        </w:rPr>
        <w:t xml:space="preserve"> tonnes</w:t>
      </w:r>
      <w:r w:rsidR="006455C6">
        <w:rPr>
          <w:sz w:val="24"/>
          <w:szCs w:val="24"/>
        </w:rPr>
        <w:t xml:space="preserve">. Major vegetable crops are </w:t>
      </w:r>
      <w:r w:rsidR="000213F2">
        <w:rPr>
          <w:sz w:val="24"/>
          <w:szCs w:val="24"/>
        </w:rPr>
        <w:t>potatoes (</w:t>
      </w:r>
      <w:r w:rsidR="00191FB0">
        <w:rPr>
          <w:sz w:val="24"/>
          <w:szCs w:val="24"/>
        </w:rPr>
        <w:t>190 878</w:t>
      </w:r>
      <w:r w:rsidR="00E156AB">
        <w:rPr>
          <w:sz w:val="24"/>
          <w:szCs w:val="24"/>
        </w:rPr>
        <w:t xml:space="preserve"> </w:t>
      </w:r>
      <w:r w:rsidRPr="00C25BE4">
        <w:rPr>
          <w:sz w:val="24"/>
          <w:szCs w:val="24"/>
        </w:rPr>
        <w:t xml:space="preserve">tonnes </w:t>
      </w:r>
      <w:r w:rsidR="000213F2">
        <w:rPr>
          <w:sz w:val="24"/>
          <w:szCs w:val="24"/>
        </w:rPr>
        <w:t xml:space="preserve">or </w:t>
      </w:r>
      <w:r w:rsidR="00191FB0">
        <w:rPr>
          <w:sz w:val="24"/>
          <w:szCs w:val="24"/>
        </w:rPr>
        <w:t>23</w:t>
      </w:r>
      <w:r w:rsidR="000213F2">
        <w:rPr>
          <w:sz w:val="24"/>
          <w:szCs w:val="24"/>
        </w:rPr>
        <w:t>% of total production quantities of vegetable)</w:t>
      </w:r>
      <w:r w:rsidRPr="00C25BE4">
        <w:rPr>
          <w:sz w:val="24"/>
          <w:szCs w:val="24"/>
        </w:rPr>
        <w:t xml:space="preserve">, </w:t>
      </w:r>
      <w:r w:rsidR="000213F2" w:rsidRPr="00C25BE4">
        <w:rPr>
          <w:sz w:val="24"/>
          <w:szCs w:val="24"/>
        </w:rPr>
        <w:t>tomatoes</w:t>
      </w:r>
      <w:r w:rsidR="000213F2">
        <w:rPr>
          <w:sz w:val="24"/>
          <w:szCs w:val="24"/>
        </w:rPr>
        <w:t xml:space="preserve"> (</w:t>
      </w:r>
      <w:r w:rsidR="003F0415">
        <w:rPr>
          <w:sz w:val="24"/>
          <w:szCs w:val="24"/>
        </w:rPr>
        <w:t xml:space="preserve">130 </w:t>
      </w:r>
      <w:r w:rsidR="00B13D78">
        <w:rPr>
          <w:sz w:val="24"/>
          <w:szCs w:val="24"/>
        </w:rPr>
        <w:t>960</w:t>
      </w:r>
      <w:r w:rsidR="00E156AB">
        <w:rPr>
          <w:sz w:val="24"/>
          <w:szCs w:val="24"/>
        </w:rPr>
        <w:t xml:space="preserve"> </w:t>
      </w:r>
      <w:r w:rsidRPr="00C25BE4">
        <w:rPr>
          <w:sz w:val="24"/>
          <w:szCs w:val="24"/>
        </w:rPr>
        <w:t xml:space="preserve">tonnes </w:t>
      </w:r>
      <w:r w:rsidR="000213F2">
        <w:rPr>
          <w:sz w:val="24"/>
          <w:szCs w:val="24"/>
        </w:rPr>
        <w:t>or 1</w:t>
      </w:r>
      <w:r w:rsidR="00191FB0">
        <w:rPr>
          <w:sz w:val="24"/>
          <w:szCs w:val="24"/>
        </w:rPr>
        <w:t>6</w:t>
      </w:r>
      <w:r w:rsidR="000213F2">
        <w:rPr>
          <w:sz w:val="24"/>
          <w:szCs w:val="24"/>
        </w:rPr>
        <w:t>% of total vegetable quantities)</w:t>
      </w:r>
      <w:r w:rsidRPr="00C25BE4">
        <w:rPr>
          <w:sz w:val="24"/>
          <w:szCs w:val="24"/>
        </w:rPr>
        <w:t xml:space="preserve">, </w:t>
      </w:r>
      <w:r w:rsidR="000213F2">
        <w:rPr>
          <w:sz w:val="24"/>
          <w:szCs w:val="24"/>
        </w:rPr>
        <w:t>peppers (</w:t>
      </w:r>
      <w:r w:rsidR="003F0415">
        <w:rPr>
          <w:sz w:val="24"/>
          <w:szCs w:val="24"/>
        </w:rPr>
        <w:t xml:space="preserve">152 </w:t>
      </w:r>
      <w:r w:rsidR="00B13D78">
        <w:rPr>
          <w:sz w:val="24"/>
          <w:szCs w:val="24"/>
        </w:rPr>
        <w:t>153</w:t>
      </w:r>
      <w:r w:rsidR="00E156AB">
        <w:rPr>
          <w:sz w:val="24"/>
          <w:szCs w:val="24"/>
        </w:rPr>
        <w:t xml:space="preserve"> </w:t>
      </w:r>
      <w:r w:rsidRPr="00C25BE4">
        <w:rPr>
          <w:sz w:val="24"/>
          <w:szCs w:val="24"/>
        </w:rPr>
        <w:t xml:space="preserve">tonnes </w:t>
      </w:r>
      <w:r w:rsidR="00E156AB">
        <w:rPr>
          <w:sz w:val="24"/>
          <w:szCs w:val="24"/>
        </w:rPr>
        <w:t>o</w:t>
      </w:r>
      <w:r w:rsidR="000213F2">
        <w:rPr>
          <w:sz w:val="24"/>
          <w:szCs w:val="24"/>
        </w:rPr>
        <w:t>r 1</w:t>
      </w:r>
      <w:r w:rsidR="00191FB0">
        <w:rPr>
          <w:sz w:val="24"/>
          <w:szCs w:val="24"/>
        </w:rPr>
        <w:t>8</w:t>
      </w:r>
      <w:r w:rsidR="000213F2">
        <w:rPr>
          <w:sz w:val="24"/>
          <w:szCs w:val="24"/>
        </w:rPr>
        <w:t>%)</w:t>
      </w:r>
      <w:r w:rsidR="00191FB0">
        <w:rPr>
          <w:sz w:val="24"/>
          <w:szCs w:val="24"/>
        </w:rPr>
        <w:t>, onion (50 787 tonnes or 6%) and</w:t>
      </w:r>
      <w:r w:rsidR="00E156AB">
        <w:rPr>
          <w:sz w:val="24"/>
          <w:szCs w:val="24"/>
        </w:rPr>
        <w:t xml:space="preserve"> </w:t>
      </w:r>
      <w:r w:rsidR="000213F2">
        <w:rPr>
          <w:sz w:val="24"/>
          <w:szCs w:val="24"/>
        </w:rPr>
        <w:t>cabbage</w:t>
      </w:r>
      <w:r w:rsidR="000213F2" w:rsidRPr="003F0415">
        <w:rPr>
          <w:sz w:val="24"/>
          <w:szCs w:val="24"/>
        </w:rPr>
        <w:t xml:space="preserve"> </w:t>
      </w:r>
      <w:r w:rsidR="000213F2">
        <w:rPr>
          <w:sz w:val="24"/>
          <w:szCs w:val="24"/>
        </w:rPr>
        <w:t>(</w:t>
      </w:r>
      <w:r w:rsidR="003F0415" w:rsidRPr="003F0415">
        <w:rPr>
          <w:sz w:val="24"/>
          <w:szCs w:val="24"/>
        </w:rPr>
        <w:t>1</w:t>
      </w:r>
      <w:r w:rsidR="00191FB0">
        <w:rPr>
          <w:sz w:val="24"/>
          <w:szCs w:val="24"/>
        </w:rPr>
        <w:t>57</w:t>
      </w:r>
      <w:r w:rsidR="003F0415">
        <w:rPr>
          <w:sz w:val="24"/>
          <w:szCs w:val="24"/>
        </w:rPr>
        <w:t xml:space="preserve"> </w:t>
      </w:r>
      <w:r w:rsidR="00191FB0">
        <w:rPr>
          <w:sz w:val="24"/>
          <w:szCs w:val="24"/>
        </w:rPr>
        <w:t>416</w:t>
      </w:r>
      <w:r w:rsidR="003F0415">
        <w:rPr>
          <w:sz w:val="24"/>
          <w:szCs w:val="24"/>
        </w:rPr>
        <w:t xml:space="preserve"> </w:t>
      </w:r>
      <w:r w:rsidR="000213F2">
        <w:rPr>
          <w:sz w:val="24"/>
          <w:szCs w:val="24"/>
        </w:rPr>
        <w:t>tonnes o</w:t>
      </w:r>
      <w:r w:rsidR="00191FB0">
        <w:rPr>
          <w:sz w:val="24"/>
          <w:szCs w:val="24"/>
        </w:rPr>
        <w:t>r 19</w:t>
      </w:r>
      <w:r w:rsidR="000213F2">
        <w:rPr>
          <w:sz w:val="24"/>
          <w:szCs w:val="24"/>
        </w:rPr>
        <w:t>%)</w:t>
      </w:r>
      <w:r w:rsidRPr="00C25BE4">
        <w:rPr>
          <w:sz w:val="24"/>
          <w:szCs w:val="24"/>
        </w:rPr>
        <w:t xml:space="preserve">. </w:t>
      </w:r>
      <w:r w:rsidR="00191FB0">
        <w:rPr>
          <w:sz w:val="24"/>
          <w:szCs w:val="24"/>
        </w:rPr>
        <w:t xml:space="preserve">The remaining 18% of the vegetable production quantities is resulting from cultivation of beans, lentils, garlic, cucumbers and melons.  </w:t>
      </w:r>
    </w:p>
    <w:p w:rsidR="003A509D" w:rsidRDefault="00836453" w:rsidP="0061364B">
      <w:pPr>
        <w:spacing w:line="276" w:lineRule="auto"/>
        <w:rPr>
          <w:sz w:val="24"/>
          <w:szCs w:val="24"/>
        </w:rPr>
      </w:pPr>
      <w:r w:rsidRPr="00E156AB">
        <w:rPr>
          <w:sz w:val="24"/>
          <w:szCs w:val="24"/>
        </w:rPr>
        <w:t xml:space="preserve">Vegetable production </w:t>
      </w:r>
      <w:r>
        <w:rPr>
          <w:sz w:val="24"/>
          <w:szCs w:val="24"/>
        </w:rPr>
        <w:t>is performed</w:t>
      </w:r>
      <w:r w:rsidRPr="00E156AB">
        <w:rPr>
          <w:sz w:val="24"/>
          <w:szCs w:val="24"/>
        </w:rPr>
        <w:t xml:space="preserve"> mainly in the open field, in greenhouses and under plastic</w:t>
      </w:r>
      <w:r>
        <w:rPr>
          <w:sz w:val="24"/>
          <w:szCs w:val="24"/>
        </w:rPr>
        <w:t xml:space="preserve"> tunnels</w:t>
      </w:r>
      <w:r w:rsidRPr="00E156AB">
        <w:rPr>
          <w:sz w:val="24"/>
          <w:szCs w:val="24"/>
        </w:rPr>
        <w:t xml:space="preserve">, with and without heating. </w:t>
      </w:r>
      <w:r w:rsidRPr="00C25BE4">
        <w:rPr>
          <w:sz w:val="24"/>
          <w:szCs w:val="24"/>
        </w:rPr>
        <w:t xml:space="preserve">About 80% of the vegetable production is concentrated in the South </w:t>
      </w:r>
      <w:r w:rsidR="00646677">
        <w:rPr>
          <w:sz w:val="24"/>
          <w:szCs w:val="24"/>
        </w:rPr>
        <w:t xml:space="preserve">East </w:t>
      </w:r>
      <w:r>
        <w:rPr>
          <w:sz w:val="24"/>
          <w:szCs w:val="24"/>
        </w:rPr>
        <w:t xml:space="preserve">region with Mediterranean climate. </w:t>
      </w:r>
    </w:p>
    <w:p w:rsidR="006455C6" w:rsidRDefault="00B21BB8" w:rsidP="0061364B">
      <w:pPr>
        <w:spacing w:line="276" w:lineRule="auto"/>
        <w:rPr>
          <w:sz w:val="24"/>
          <w:szCs w:val="24"/>
        </w:rPr>
      </w:pPr>
      <w:r w:rsidRPr="00B21BB8">
        <w:rPr>
          <w:sz w:val="24"/>
          <w:szCs w:val="24"/>
        </w:rPr>
        <w:t>According to the Agricultural census (2007), 26</w:t>
      </w:r>
      <w:r w:rsidR="009C3336">
        <w:rPr>
          <w:sz w:val="24"/>
          <w:szCs w:val="24"/>
        </w:rPr>
        <w:t xml:space="preserve"> </w:t>
      </w:r>
      <w:r w:rsidRPr="00B21BB8">
        <w:rPr>
          <w:sz w:val="24"/>
          <w:szCs w:val="24"/>
        </w:rPr>
        <w:t xml:space="preserve">341 individual agricultural producers are engaged in the production of </w:t>
      </w:r>
      <w:r w:rsidRPr="00483A26">
        <w:rPr>
          <w:sz w:val="24"/>
          <w:szCs w:val="24"/>
        </w:rPr>
        <w:t>industrial crops</w:t>
      </w:r>
      <w:r w:rsidRPr="00B21BB8">
        <w:rPr>
          <w:sz w:val="24"/>
          <w:szCs w:val="24"/>
        </w:rPr>
        <w:t>, from which around 46% are located in Pelagoni</w:t>
      </w:r>
      <w:r w:rsidR="009C3336">
        <w:rPr>
          <w:sz w:val="24"/>
          <w:szCs w:val="24"/>
        </w:rPr>
        <w:t>j</w:t>
      </w:r>
      <w:r w:rsidRPr="00B21BB8">
        <w:rPr>
          <w:sz w:val="24"/>
          <w:szCs w:val="24"/>
        </w:rPr>
        <w:t>a</w:t>
      </w:r>
      <w:r w:rsidR="006577E6">
        <w:rPr>
          <w:sz w:val="24"/>
          <w:szCs w:val="24"/>
        </w:rPr>
        <w:t xml:space="preserve"> agricultural</w:t>
      </w:r>
      <w:r w:rsidRPr="00B21BB8">
        <w:rPr>
          <w:sz w:val="24"/>
          <w:szCs w:val="24"/>
        </w:rPr>
        <w:t xml:space="preserve"> region</w:t>
      </w:r>
      <w:r>
        <w:rPr>
          <w:sz w:val="24"/>
          <w:szCs w:val="24"/>
        </w:rPr>
        <w:t>.</w:t>
      </w:r>
      <w:r w:rsidR="00483A26">
        <w:rPr>
          <w:sz w:val="24"/>
          <w:szCs w:val="24"/>
        </w:rPr>
        <w:t xml:space="preserve"> In the recent years, tobacco is the most prevailing industrial crop</w:t>
      </w:r>
      <w:r w:rsidR="006455C6">
        <w:rPr>
          <w:sz w:val="24"/>
          <w:szCs w:val="24"/>
        </w:rPr>
        <w:t xml:space="preserve"> (tobacco is cultivated on </w:t>
      </w:r>
      <w:r w:rsidR="003F2026">
        <w:rPr>
          <w:sz w:val="24"/>
          <w:szCs w:val="24"/>
        </w:rPr>
        <w:t>88</w:t>
      </w:r>
      <w:r w:rsidRPr="00B21BB8">
        <w:rPr>
          <w:sz w:val="24"/>
          <w:szCs w:val="24"/>
        </w:rPr>
        <w:t>% of the total sown area under industrial crops</w:t>
      </w:r>
      <w:r w:rsidR="006455C6">
        <w:rPr>
          <w:sz w:val="24"/>
          <w:szCs w:val="24"/>
        </w:rPr>
        <w:t xml:space="preserve">). </w:t>
      </w:r>
    </w:p>
    <w:p w:rsidR="003A509D" w:rsidRDefault="00A738D2" w:rsidP="0061364B">
      <w:pPr>
        <w:spacing w:line="276" w:lineRule="auto"/>
        <w:rPr>
          <w:sz w:val="24"/>
          <w:szCs w:val="24"/>
        </w:rPr>
      </w:pPr>
      <w:r>
        <w:rPr>
          <w:sz w:val="24"/>
          <w:szCs w:val="24"/>
        </w:rPr>
        <w:t xml:space="preserve">In the </w:t>
      </w:r>
      <w:r w:rsidR="00836453" w:rsidRPr="00B932A1">
        <w:rPr>
          <w:sz w:val="24"/>
          <w:szCs w:val="24"/>
        </w:rPr>
        <w:t xml:space="preserve">production of major </w:t>
      </w:r>
      <w:r w:rsidR="00836453" w:rsidRPr="009C3336">
        <w:rPr>
          <w:i/>
          <w:sz w:val="24"/>
          <w:szCs w:val="24"/>
        </w:rPr>
        <w:t>oil</w:t>
      </w:r>
      <w:r w:rsidR="00836453">
        <w:rPr>
          <w:i/>
          <w:sz w:val="24"/>
          <w:szCs w:val="24"/>
        </w:rPr>
        <w:t>-bearing</w:t>
      </w:r>
      <w:r w:rsidR="00836453" w:rsidRPr="009C3336">
        <w:rPr>
          <w:i/>
          <w:sz w:val="24"/>
          <w:szCs w:val="24"/>
        </w:rPr>
        <w:t xml:space="preserve"> crops</w:t>
      </w:r>
      <w:r w:rsidR="00836453" w:rsidRPr="00B932A1">
        <w:rPr>
          <w:sz w:val="24"/>
          <w:szCs w:val="24"/>
        </w:rPr>
        <w:t xml:space="preserve"> (</w:t>
      </w:r>
      <w:r w:rsidR="00836453">
        <w:rPr>
          <w:sz w:val="24"/>
          <w:szCs w:val="24"/>
        </w:rPr>
        <w:t>seeds and roots</w:t>
      </w:r>
      <w:r w:rsidR="00836453" w:rsidRPr="00B932A1">
        <w:rPr>
          <w:sz w:val="24"/>
          <w:szCs w:val="24"/>
        </w:rPr>
        <w:t xml:space="preserve">) </w:t>
      </w:r>
      <w:r>
        <w:rPr>
          <w:sz w:val="24"/>
          <w:szCs w:val="24"/>
        </w:rPr>
        <w:t>c</w:t>
      </w:r>
      <w:r w:rsidR="00836453">
        <w:rPr>
          <w:sz w:val="24"/>
          <w:szCs w:val="24"/>
        </w:rPr>
        <w:t>ultivation of sunflower is the major oil-bearing crop produced in the country</w:t>
      </w:r>
      <w:r>
        <w:rPr>
          <w:sz w:val="24"/>
          <w:szCs w:val="24"/>
        </w:rPr>
        <w:t xml:space="preserve"> but rapidly decreasing</w:t>
      </w:r>
      <w:r w:rsidR="00C04471">
        <w:rPr>
          <w:sz w:val="24"/>
          <w:szCs w:val="24"/>
        </w:rPr>
        <w:t xml:space="preserve">. </w:t>
      </w:r>
      <w:r w:rsidR="00804759">
        <w:rPr>
          <w:sz w:val="24"/>
          <w:szCs w:val="24"/>
        </w:rPr>
        <w:t xml:space="preserve">Since 2011 the sown area under sunflower decreased </w:t>
      </w:r>
      <w:r w:rsidR="006577E6">
        <w:rPr>
          <w:sz w:val="24"/>
          <w:szCs w:val="24"/>
        </w:rPr>
        <w:t>by half (</w:t>
      </w:r>
      <w:r w:rsidR="00804759">
        <w:rPr>
          <w:sz w:val="24"/>
          <w:szCs w:val="24"/>
        </w:rPr>
        <w:t>from 5</w:t>
      </w:r>
      <w:r w:rsidR="006577E6">
        <w:rPr>
          <w:sz w:val="24"/>
          <w:szCs w:val="24"/>
        </w:rPr>
        <w:t xml:space="preserve"> </w:t>
      </w:r>
      <w:r w:rsidR="00804759">
        <w:rPr>
          <w:sz w:val="24"/>
          <w:szCs w:val="24"/>
        </w:rPr>
        <w:t xml:space="preserve">715 ha </w:t>
      </w:r>
      <w:r w:rsidR="006577E6">
        <w:rPr>
          <w:sz w:val="24"/>
          <w:szCs w:val="24"/>
        </w:rPr>
        <w:t xml:space="preserve">in 2011 </w:t>
      </w:r>
      <w:r w:rsidR="00804759">
        <w:rPr>
          <w:sz w:val="24"/>
          <w:szCs w:val="24"/>
        </w:rPr>
        <w:t>to 2</w:t>
      </w:r>
      <w:r w:rsidR="006577E6">
        <w:rPr>
          <w:sz w:val="24"/>
          <w:szCs w:val="24"/>
        </w:rPr>
        <w:t xml:space="preserve"> </w:t>
      </w:r>
      <w:r w:rsidR="00804759">
        <w:rPr>
          <w:sz w:val="24"/>
          <w:szCs w:val="24"/>
        </w:rPr>
        <w:t>458 ha in 2013</w:t>
      </w:r>
      <w:r w:rsidR="006577E6">
        <w:rPr>
          <w:sz w:val="24"/>
          <w:szCs w:val="24"/>
        </w:rPr>
        <w:t>)</w:t>
      </w:r>
      <w:r w:rsidR="00804759">
        <w:rPr>
          <w:sz w:val="24"/>
          <w:szCs w:val="24"/>
        </w:rPr>
        <w:t>.</w:t>
      </w:r>
      <w:r w:rsidR="00B932A1" w:rsidRPr="00B932A1">
        <w:rPr>
          <w:sz w:val="24"/>
          <w:szCs w:val="24"/>
        </w:rPr>
        <w:t xml:space="preserve"> Sunflower is cultivated mainly in the Pelagonija </w:t>
      </w:r>
      <w:r w:rsidR="006577E6">
        <w:rPr>
          <w:sz w:val="24"/>
          <w:szCs w:val="24"/>
        </w:rPr>
        <w:t xml:space="preserve">agricultural </w:t>
      </w:r>
      <w:r w:rsidR="00030A3F">
        <w:rPr>
          <w:sz w:val="24"/>
          <w:szCs w:val="24"/>
        </w:rPr>
        <w:t>region (50-70%)</w:t>
      </w:r>
      <w:r w:rsidR="00B932A1" w:rsidRPr="00B932A1">
        <w:rPr>
          <w:sz w:val="24"/>
          <w:szCs w:val="24"/>
        </w:rPr>
        <w:t xml:space="preserve">. </w:t>
      </w:r>
      <w:r w:rsidR="00C04471">
        <w:rPr>
          <w:sz w:val="24"/>
          <w:szCs w:val="24"/>
        </w:rPr>
        <w:t>There is insignificant production of oil bearing roots</w:t>
      </w:r>
      <w:r w:rsidR="006577E6">
        <w:rPr>
          <w:sz w:val="24"/>
          <w:szCs w:val="24"/>
        </w:rPr>
        <w:t>, which are</w:t>
      </w:r>
      <w:r w:rsidR="00C04471">
        <w:rPr>
          <w:sz w:val="24"/>
          <w:szCs w:val="24"/>
        </w:rPr>
        <w:t xml:space="preserve"> mainly used </w:t>
      </w:r>
      <w:r w:rsidR="006577E6">
        <w:rPr>
          <w:sz w:val="24"/>
          <w:szCs w:val="24"/>
        </w:rPr>
        <w:t xml:space="preserve">as source of proteins for </w:t>
      </w:r>
      <w:r w:rsidR="00C04471">
        <w:rPr>
          <w:sz w:val="24"/>
          <w:szCs w:val="24"/>
        </w:rPr>
        <w:t>livestock feed.</w:t>
      </w:r>
      <w:r w:rsidR="00483A26">
        <w:rPr>
          <w:sz w:val="24"/>
          <w:szCs w:val="24"/>
        </w:rPr>
        <w:t xml:space="preserve"> </w:t>
      </w:r>
    </w:p>
    <w:p w:rsidR="00512362" w:rsidRDefault="00512362" w:rsidP="0061364B">
      <w:pPr>
        <w:spacing w:line="276" w:lineRule="auto"/>
        <w:rPr>
          <w:sz w:val="24"/>
          <w:szCs w:val="24"/>
        </w:rPr>
      </w:pPr>
      <w:r>
        <w:rPr>
          <w:sz w:val="24"/>
          <w:szCs w:val="24"/>
        </w:rPr>
        <w:t xml:space="preserve">The production and surface are under </w:t>
      </w:r>
      <w:r w:rsidRPr="00512362">
        <w:rPr>
          <w:i/>
          <w:sz w:val="24"/>
          <w:szCs w:val="24"/>
        </w:rPr>
        <w:t>fodder crops</w:t>
      </w:r>
      <w:r>
        <w:rPr>
          <w:sz w:val="24"/>
          <w:szCs w:val="24"/>
        </w:rPr>
        <w:t xml:space="preserve"> is stable throughout the years with slight increase of the areas under </w:t>
      </w:r>
      <w:r w:rsidRPr="007E71A3">
        <w:rPr>
          <w:sz w:val="24"/>
          <w:szCs w:val="24"/>
        </w:rPr>
        <w:t>alfalfa, clover and fodder beet</w:t>
      </w:r>
      <w:r w:rsidRPr="00512362">
        <w:rPr>
          <w:sz w:val="24"/>
          <w:szCs w:val="24"/>
        </w:rPr>
        <w:t xml:space="preserve"> </w:t>
      </w:r>
      <w:r w:rsidRPr="007E71A3">
        <w:rPr>
          <w:sz w:val="24"/>
          <w:szCs w:val="24"/>
        </w:rPr>
        <w:t>compared to 201</w:t>
      </w:r>
      <w:r>
        <w:rPr>
          <w:sz w:val="24"/>
          <w:szCs w:val="24"/>
        </w:rPr>
        <w:t xml:space="preserve">2.  </w:t>
      </w:r>
      <w:r w:rsidR="009A5E9B" w:rsidRPr="009A5E9B">
        <w:rPr>
          <w:sz w:val="24"/>
          <w:szCs w:val="24"/>
        </w:rPr>
        <w:t xml:space="preserve">In </w:t>
      </w:r>
      <w:r>
        <w:rPr>
          <w:sz w:val="24"/>
          <w:szCs w:val="24"/>
        </w:rPr>
        <w:t>2013 the</w:t>
      </w:r>
      <w:r w:rsidR="009A5E9B" w:rsidRPr="009A5E9B">
        <w:rPr>
          <w:sz w:val="24"/>
          <w:szCs w:val="24"/>
        </w:rPr>
        <w:t xml:space="preserve"> </w:t>
      </w:r>
      <w:r w:rsidR="009A5E9B" w:rsidRPr="00E74D60">
        <w:rPr>
          <w:i/>
          <w:sz w:val="24"/>
          <w:szCs w:val="24"/>
        </w:rPr>
        <w:t xml:space="preserve">forage </w:t>
      </w:r>
      <w:r w:rsidR="00786F38" w:rsidRPr="00E74D60">
        <w:rPr>
          <w:i/>
          <w:sz w:val="24"/>
          <w:szCs w:val="24"/>
        </w:rPr>
        <w:t>production and fodder crops</w:t>
      </w:r>
      <w:r w:rsidR="009A5E9B" w:rsidRPr="009A5E9B">
        <w:rPr>
          <w:sz w:val="24"/>
          <w:szCs w:val="24"/>
        </w:rPr>
        <w:t xml:space="preserve"> are present with only </w:t>
      </w:r>
      <w:r w:rsidR="00686C0E">
        <w:rPr>
          <w:sz w:val="24"/>
          <w:szCs w:val="24"/>
        </w:rPr>
        <w:t>8</w:t>
      </w:r>
      <w:r w:rsidR="00753DAE">
        <w:rPr>
          <w:sz w:val="24"/>
          <w:szCs w:val="24"/>
        </w:rPr>
        <w:t>,</w:t>
      </w:r>
      <w:r w:rsidR="00686C0E">
        <w:rPr>
          <w:sz w:val="24"/>
          <w:szCs w:val="24"/>
        </w:rPr>
        <w:t>7</w:t>
      </w:r>
      <w:r w:rsidR="009A5E9B" w:rsidRPr="009A5E9B">
        <w:rPr>
          <w:sz w:val="24"/>
          <w:szCs w:val="24"/>
        </w:rPr>
        <w:t>%</w:t>
      </w:r>
      <w:r w:rsidR="007E71A3">
        <w:rPr>
          <w:sz w:val="24"/>
          <w:szCs w:val="24"/>
        </w:rPr>
        <w:t xml:space="preserve"> in </w:t>
      </w:r>
      <w:r>
        <w:rPr>
          <w:sz w:val="24"/>
          <w:szCs w:val="24"/>
        </w:rPr>
        <w:t>the total arable land</w:t>
      </w:r>
      <w:r w:rsidR="009A5E9B" w:rsidRPr="009A5E9B">
        <w:rPr>
          <w:sz w:val="24"/>
          <w:szCs w:val="24"/>
        </w:rPr>
        <w:t xml:space="preserve">. </w:t>
      </w:r>
      <w:r>
        <w:rPr>
          <w:sz w:val="24"/>
          <w:szCs w:val="24"/>
        </w:rPr>
        <w:t>Major forage crop</w:t>
      </w:r>
      <w:r w:rsidR="007E71A3">
        <w:rPr>
          <w:sz w:val="24"/>
          <w:szCs w:val="24"/>
        </w:rPr>
        <w:t xml:space="preserve"> is alfalfa on </w:t>
      </w:r>
      <w:r w:rsidR="00686C0E">
        <w:rPr>
          <w:sz w:val="24"/>
          <w:szCs w:val="24"/>
        </w:rPr>
        <w:t>19</w:t>
      </w:r>
      <w:r w:rsidR="0034200B">
        <w:rPr>
          <w:sz w:val="24"/>
          <w:szCs w:val="24"/>
        </w:rPr>
        <w:t xml:space="preserve"> </w:t>
      </w:r>
      <w:r w:rsidR="00686C0E">
        <w:rPr>
          <w:sz w:val="24"/>
          <w:szCs w:val="24"/>
        </w:rPr>
        <w:t>404</w:t>
      </w:r>
      <w:r w:rsidR="009A5E9B" w:rsidRPr="009A5E9B">
        <w:rPr>
          <w:sz w:val="24"/>
          <w:szCs w:val="24"/>
        </w:rPr>
        <w:t xml:space="preserve"> ha with annual production of </w:t>
      </w:r>
      <w:r w:rsidR="00E74D60">
        <w:rPr>
          <w:sz w:val="24"/>
          <w:szCs w:val="24"/>
        </w:rPr>
        <w:t xml:space="preserve">113 </w:t>
      </w:r>
      <w:r w:rsidR="00686C0E">
        <w:rPr>
          <w:sz w:val="24"/>
          <w:szCs w:val="24"/>
        </w:rPr>
        <w:t>195</w:t>
      </w:r>
      <w:r w:rsidR="009A5E9B" w:rsidRPr="009A5E9B">
        <w:rPr>
          <w:sz w:val="24"/>
          <w:szCs w:val="24"/>
        </w:rPr>
        <w:t xml:space="preserve"> ton</w:t>
      </w:r>
      <w:r w:rsidR="00786F38">
        <w:rPr>
          <w:sz w:val="24"/>
          <w:szCs w:val="24"/>
        </w:rPr>
        <w:t>ne</w:t>
      </w:r>
      <w:r w:rsidR="009A5E9B" w:rsidRPr="009A5E9B">
        <w:rPr>
          <w:sz w:val="24"/>
          <w:szCs w:val="24"/>
        </w:rPr>
        <w:t>s</w:t>
      </w:r>
      <w:r w:rsidR="00686C0E">
        <w:rPr>
          <w:sz w:val="24"/>
          <w:szCs w:val="24"/>
        </w:rPr>
        <w:t xml:space="preserve"> in 2013</w:t>
      </w:r>
      <w:r w:rsidR="009A5E9B" w:rsidRPr="009A5E9B">
        <w:rPr>
          <w:sz w:val="24"/>
          <w:szCs w:val="24"/>
        </w:rPr>
        <w:t xml:space="preserve">. </w:t>
      </w:r>
    </w:p>
    <w:p w:rsidR="006D5007" w:rsidRDefault="0034200B" w:rsidP="0061364B">
      <w:pPr>
        <w:spacing w:line="276" w:lineRule="auto"/>
        <w:rPr>
          <w:i/>
          <w:iCs/>
          <w:sz w:val="24"/>
          <w:szCs w:val="24"/>
        </w:rPr>
      </w:pPr>
      <w:r>
        <w:rPr>
          <w:sz w:val="24"/>
          <w:szCs w:val="24"/>
        </w:rPr>
        <w:t xml:space="preserve">The </w:t>
      </w:r>
      <w:r w:rsidR="00BC5622">
        <w:rPr>
          <w:sz w:val="24"/>
          <w:szCs w:val="24"/>
        </w:rPr>
        <w:t xml:space="preserve">area under </w:t>
      </w:r>
      <w:r w:rsidR="00BC5622" w:rsidRPr="0064367F">
        <w:rPr>
          <w:i/>
          <w:sz w:val="24"/>
          <w:szCs w:val="24"/>
        </w:rPr>
        <w:t>perennials</w:t>
      </w:r>
      <w:r w:rsidR="00BC5622">
        <w:rPr>
          <w:sz w:val="24"/>
          <w:szCs w:val="24"/>
        </w:rPr>
        <w:t xml:space="preserve"> </w:t>
      </w:r>
      <w:r w:rsidR="0064367F">
        <w:rPr>
          <w:sz w:val="24"/>
          <w:szCs w:val="24"/>
        </w:rPr>
        <w:t>(vineyards and orchard</w:t>
      </w:r>
      <w:r w:rsidR="000D7C90">
        <w:rPr>
          <w:sz w:val="24"/>
          <w:szCs w:val="24"/>
        </w:rPr>
        <w:t>s</w:t>
      </w:r>
      <w:r w:rsidR="0064367F">
        <w:rPr>
          <w:sz w:val="24"/>
          <w:szCs w:val="24"/>
        </w:rPr>
        <w:t xml:space="preserve">) </w:t>
      </w:r>
      <w:r w:rsidR="00BC5622">
        <w:rPr>
          <w:sz w:val="24"/>
          <w:szCs w:val="24"/>
        </w:rPr>
        <w:t xml:space="preserve">is around 7% of the total </w:t>
      </w:r>
      <w:r w:rsidR="000D7C90">
        <w:rPr>
          <w:sz w:val="24"/>
          <w:szCs w:val="24"/>
        </w:rPr>
        <w:t xml:space="preserve">arable </w:t>
      </w:r>
      <w:r w:rsidR="00BC5622">
        <w:rPr>
          <w:sz w:val="24"/>
          <w:szCs w:val="24"/>
        </w:rPr>
        <w:t>land</w:t>
      </w:r>
      <w:r w:rsidR="000D7C90">
        <w:rPr>
          <w:sz w:val="24"/>
          <w:szCs w:val="24"/>
        </w:rPr>
        <w:t xml:space="preserve">. In </w:t>
      </w:r>
      <w:r w:rsidR="00BC5622">
        <w:rPr>
          <w:sz w:val="24"/>
          <w:szCs w:val="24"/>
        </w:rPr>
        <w:t xml:space="preserve">terms </w:t>
      </w:r>
      <w:r w:rsidR="0064367F">
        <w:rPr>
          <w:sz w:val="24"/>
          <w:szCs w:val="24"/>
        </w:rPr>
        <w:t>of share</w:t>
      </w:r>
      <w:r w:rsidR="00BC5622">
        <w:rPr>
          <w:sz w:val="24"/>
          <w:szCs w:val="24"/>
        </w:rPr>
        <w:t xml:space="preserve"> in the gross agriculture output, fruit and wine grape production </w:t>
      </w:r>
      <w:r w:rsidR="0064367F">
        <w:rPr>
          <w:sz w:val="24"/>
          <w:szCs w:val="24"/>
        </w:rPr>
        <w:t>are second biggest contributor</w:t>
      </w:r>
      <w:r w:rsidR="00BC5622">
        <w:rPr>
          <w:sz w:val="24"/>
          <w:szCs w:val="24"/>
        </w:rPr>
        <w:t xml:space="preserve"> to the gross agriculture output (</w:t>
      </w:r>
      <w:r w:rsidR="0064367F">
        <w:rPr>
          <w:sz w:val="24"/>
          <w:szCs w:val="24"/>
        </w:rPr>
        <w:t xml:space="preserve">vegetable being the first). </w:t>
      </w:r>
      <w:r w:rsidR="006850FF" w:rsidRPr="00C25BE4">
        <w:rPr>
          <w:sz w:val="24"/>
          <w:szCs w:val="24"/>
        </w:rPr>
        <w:t xml:space="preserve">In terms of </w:t>
      </w:r>
      <w:r w:rsidR="0064367F">
        <w:rPr>
          <w:sz w:val="24"/>
          <w:szCs w:val="24"/>
        </w:rPr>
        <w:t xml:space="preserve">planted </w:t>
      </w:r>
      <w:r w:rsidR="006850FF" w:rsidRPr="00C25BE4">
        <w:rPr>
          <w:sz w:val="24"/>
          <w:szCs w:val="24"/>
        </w:rPr>
        <w:t>area</w:t>
      </w:r>
      <w:r w:rsidR="006D5007">
        <w:rPr>
          <w:sz w:val="24"/>
          <w:szCs w:val="24"/>
        </w:rPr>
        <w:t xml:space="preserve"> under perennials</w:t>
      </w:r>
      <w:r w:rsidR="006850FF" w:rsidRPr="00C25BE4">
        <w:rPr>
          <w:sz w:val="24"/>
          <w:szCs w:val="24"/>
        </w:rPr>
        <w:t xml:space="preserve">, the </w:t>
      </w:r>
      <w:r w:rsidR="006850FF" w:rsidRPr="00C25BE4">
        <w:rPr>
          <w:i/>
          <w:iCs/>
          <w:sz w:val="24"/>
          <w:szCs w:val="24"/>
        </w:rPr>
        <w:t xml:space="preserve">most important </w:t>
      </w:r>
      <w:r w:rsidR="006D5007">
        <w:rPr>
          <w:i/>
          <w:iCs/>
          <w:sz w:val="24"/>
          <w:szCs w:val="24"/>
        </w:rPr>
        <w:t>perennial crop</w:t>
      </w:r>
      <w:r w:rsidR="006850FF" w:rsidRPr="00C25BE4">
        <w:rPr>
          <w:i/>
          <w:iCs/>
          <w:sz w:val="24"/>
          <w:szCs w:val="24"/>
        </w:rPr>
        <w:t xml:space="preserve"> is</w:t>
      </w:r>
      <w:r w:rsidR="006850FF" w:rsidRPr="00C25BE4">
        <w:rPr>
          <w:sz w:val="24"/>
          <w:szCs w:val="24"/>
        </w:rPr>
        <w:t xml:space="preserve"> </w:t>
      </w:r>
      <w:r w:rsidR="006850FF" w:rsidRPr="00C25BE4">
        <w:rPr>
          <w:i/>
          <w:sz w:val="24"/>
          <w:szCs w:val="24"/>
        </w:rPr>
        <w:t>vineyards</w:t>
      </w:r>
      <w:r w:rsidR="006850FF" w:rsidRPr="00C25BE4">
        <w:rPr>
          <w:sz w:val="24"/>
          <w:szCs w:val="24"/>
        </w:rPr>
        <w:t xml:space="preserve">, which accounted for </w:t>
      </w:r>
      <w:r w:rsidR="006D5007">
        <w:rPr>
          <w:sz w:val="24"/>
          <w:szCs w:val="24"/>
        </w:rPr>
        <w:t xml:space="preserve">more than </w:t>
      </w:r>
      <w:r w:rsidR="0064367F">
        <w:rPr>
          <w:sz w:val="24"/>
          <w:szCs w:val="24"/>
        </w:rPr>
        <w:t xml:space="preserve">59% </w:t>
      </w:r>
      <w:r w:rsidR="0064367F" w:rsidRPr="00C25BE4">
        <w:rPr>
          <w:sz w:val="24"/>
          <w:szCs w:val="24"/>
        </w:rPr>
        <w:t>of the total permanent crop area</w:t>
      </w:r>
      <w:r w:rsidR="0064367F">
        <w:rPr>
          <w:sz w:val="24"/>
          <w:szCs w:val="24"/>
        </w:rPr>
        <w:t xml:space="preserve"> (</w:t>
      </w:r>
      <w:r w:rsidR="000D7C90">
        <w:rPr>
          <w:sz w:val="24"/>
          <w:szCs w:val="24"/>
        </w:rPr>
        <w:t xml:space="preserve">around </w:t>
      </w:r>
      <w:r w:rsidR="0064367F">
        <w:rPr>
          <w:sz w:val="24"/>
          <w:szCs w:val="24"/>
        </w:rPr>
        <w:t>37</w:t>
      </w:r>
      <w:r w:rsidR="006D5007">
        <w:rPr>
          <w:sz w:val="24"/>
          <w:szCs w:val="24"/>
        </w:rPr>
        <w:t xml:space="preserve"> thousand</w:t>
      </w:r>
      <w:r w:rsidR="006850FF" w:rsidRPr="00C25BE4">
        <w:rPr>
          <w:sz w:val="24"/>
          <w:szCs w:val="24"/>
        </w:rPr>
        <w:t xml:space="preserve"> ha</w:t>
      </w:r>
      <w:r w:rsidR="0064367F">
        <w:rPr>
          <w:sz w:val="24"/>
          <w:szCs w:val="24"/>
        </w:rPr>
        <w:t>)</w:t>
      </w:r>
      <w:r w:rsidR="006455C6">
        <w:rPr>
          <w:sz w:val="24"/>
          <w:szCs w:val="24"/>
        </w:rPr>
        <w:t xml:space="preserve">, but in terms of value </w:t>
      </w:r>
      <w:r w:rsidR="006455C6" w:rsidRPr="006D5007">
        <w:rPr>
          <w:i/>
          <w:sz w:val="24"/>
          <w:szCs w:val="24"/>
        </w:rPr>
        <w:t>fruit production</w:t>
      </w:r>
      <w:r w:rsidR="006455C6">
        <w:rPr>
          <w:i/>
          <w:sz w:val="24"/>
          <w:szCs w:val="24"/>
        </w:rPr>
        <w:t xml:space="preserve"> contributes around 80% of the total production value of perennials)</w:t>
      </w:r>
      <w:r w:rsidR="006D5007">
        <w:rPr>
          <w:i/>
          <w:iCs/>
          <w:sz w:val="24"/>
          <w:szCs w:val="24"/>
        </w:rPr>
        <w:t xml:space="preserve">. </w:t>
      </w:r>
    </w:p>
    <w:p w:rsidR="00860CEA" w:rsidRDefault="00512362" w:rsidP="0061364B">
      <w:pPr>
        <w:spacing w:line="276" w:lineRule="auto"/>
        <w:rPr>
          <w:sz w:val="24"/>
          <w:szCs w:val="24"/>
        </w:rPr>
      </w:pPr>
      <w:r>
        <w:rPr>
          <w:sz w:val="24"/>
          <w:szCs w:val="24"/>
        </w:rPr>
        <w:t>A</w:t>
      </w:r>
      <w:r w:rsidRPr="00C25BE4">
        <w:rPr>
          <w:sz w:val="24"/>
          <w:szCs w:val="24"/>
        </w:rPr>
        <w:t xml:space="preserve">bout </w:t>
      </w:r>
      <w:r>
        <w:rPr>
          <w:sz w:val="24"/>
          <w:szCs w:val="24"/>
        </w:rPr>
        <w:t>292 075</w:t>
      </w:r>
      <w:r w:rsidRPr="006D5007">
        <w:rPr>
          <w:sz w:val="24"/>
          <w:szCs w:val="24"/>
        </w:rPr>
        <w:t xml:space="preserve"> </w:t>
      </w:r>
      <w:r w:rsidRPr="00C25BE4">
        <w:rPr>
          <w:sz w:val="24"/>
          <w:szCs w:val="24"/>
        </w:rPr>
        <w:t xml:space="preserve">tonnes of grapes </w:t>
      </w:r>
      <w:r>
        <w:rPr>
          <w:sz w:val="24"/>
          <w:szCs w:val="24"/>
        </w:rPr>
        <w:t xml:space="preserve">and 195 726 </w:t>
      </w:r>
      <w:r w:rsidRPr="00C25BE4">
        <w:rPr>
          <w:sz w:val="24"/>
          <w:szCs w:val="24"/>
        </w:rPr>
        <w:t xml:space="preserve">tonnes of </w:t>
      </w:r>
      <w:r>
        <w:rPr>
          <w:sz w:val="24"/>
          <w:szCs w:val="24"/>
        </w:rPr>
        <w:t>fruits</w:t>
      </w:r>
      <w:r w:rsidRPr="0064367F">
        <w:rPr>
          <w:sz w:val="24"/>
          <w:szCs w:val="24"/>
        </w:rPr>
        <w:t xml:space="preserve"> </w:t>
      </w:r>
      <w:r w:rsidRPr="00C25BE4">
        <w:rPr>
          <w:sz w:val="24"/>
          <w:szCs w:val="24"/>
        </w:rPr>
        <w:t>were produced</w:t>
      </w:r>
      <w:r>
        <w:rPr>
          <w:sz w:val="24"/>
          <w:szCs w:val="24"/>
        </w:rPr>
        <w:t xml:space="preserve"> in 2013</w:t>
      </w:r>
      <w:r w:rsidR="006850FF" w:rsidRPr="00C25BE4">
        <w:rPr>
          <w:sz w:val="24"/>
          <w:szCs w:val="24"/>
        </w:rPr>
        <w:t xml:space="preserve">. </w:t>
      </w:r>
      <w:r w:rsidR="00B21BB8">
        <w:rPr>
          <w:sz w:val="24"/>
          <w:szCs w:val="24"/>
        </w:rPr>
        <w:t xml:space="preserve">The </w:t>
      </w:r>
      <w:r w:rsidR="00B21BB8" w:rsidRPr="00B21BB8">
        <w:rPr>
          <w:sz w:val="24"/>
          <w:szCs w:val="24"/>
        </w:rPr>
        <w:t xml:space="preserve">apple production is the main </w:t>
      </w:r>
      <w:r w:rsidR="0064367F">
        <w:rPr>
          <w:sz w:val="24"/>
          <w:szCs w:val="24"/>
        </w:rPr>
        <w:t>fruit crop</w:t>
      </w:r>
      <w:r w:rsidR="00B21BB8" w:rsidRPr="00B21BB8">
        <w:rPr>
          <w:sz w:val="24"/>
          <w:szCs w:val="24"/>
        </w:rPr>
        <w:t xml:space="preserve"> </w:t>
      </w:r>
      <w:r w:rsidR="000D7C90">
        <w:rPr>
          <w:sz w:val="24"/>
          <w:szCs w:val="24"/>
        </w:rPr>
        <w:t xml:space="preserve">accounting for two thirds of the total fruit production </w:t>
      </w:r>
      <w:r w:rsidR="0034200B">
        <w:rPr>
          <w:sz w:val="24"/>
          <w:szCs w:val="24"/>
        </w:rPr>
        <w:t xml:space="preserve">volume </w:t>
      </w:r>
      <w:r w:rsidR="000D7C90">
        <w:rPr>
          <w:sz w:val="24"/>
          <w:szCs w:val="24"/>
        </w:rPr>
        <w:t>(</w:t>
      </w:r>
      <w:r w:rsidR="00B21BB8" w:rsidRPr="00B21BB8">
        <w:rPr>
          <w:sz w:val="24"/>
          <w:szCs w:val="24"/>
        </w:rPr>
        <w:t>63%</w:t>
      </w:r>
      <w:r w:rsidR="000D7C90">
        <w:rPr>
          <w:sz w:val="24"/>
          <w:szCs w:val="24"/>
        </w:rPr>
        <w:t xml:space="preserve"> in 2013)</w:t>
      </w:r>
      <w:r w:rsidR="00B21BB8" w:rsidRPr="00B21BB8">
        <w:rPr>
          <w:sz w:val="24"/>
          <w:szCs w:val="24"/>
        </w:rPr>
        <w:t xml:space="preserve">. </w:t>
      </w:r>
      <w:r>
        <w:rPr>
          <w:sz w:val="24"/>
          <w:szCs w:val="24"/>
        </w:rPr>
        <w:t xml:space="preserve">The decrease in apple production by 12% in 2013 was due to lower yields than in 2012. </w:t>
      </w:r>
      <w:r w:rsidR="00B21BB8">
        <w:rPr>
          <w:sz w:val="24"/>
          <w:szCs w:val="24"/>
        </w:rPr>
        <w:t>A</w:t>
      </w:r>
      <w:r w:rsidR="00B21BB8" w:rsidRPr="00B21BB8">
        <w:rPr>
          <w:sz w:val="24"/>
          <w:szCs w:val="24"/>
        </w:rPr>
        <w:t xml:space="preserve">n increase in production </w:t>
      </w:r>
      <w:r w:rsidR="00A25434">
        <w:rPr>
          <w:sz w:val="24"/>
          <w:szCs w:val="24"/>
        </w:rPr>
        <w:t xml:space="preserve">volumes in 2013 compared to 2012 </w:t>
      </w:r>
      <w:r w:rsidR="00B21BB8" w:rsidRPr="00B21BB8">
        <w:rPr>
          <w:sz w:val="24"/>
          <w:szCs w:val="24"/>
        </w:rPr>
        <w:t xml:space="preserve">was </w:t>
      </w:r>
      <w:r w:rsidR="00B21BB8">
        <w:rPr>
          <w:sz w:val="24"/>
          <w:szCs w:val="24"/>
        </w:rPr>
        <w:t>recorded</w:t>
      </w:r>
      <w:r w:rsidR="00B21BB8" w:rsidRPr="00B21BB8">
        <w:rPr>
          <w:sz w:val="24"/>
          <w:szCs w:val="24"/>
        </w:rPr>
        <w:t xml:space="preserve"> in cherries, sour cherries, and </w:t>
      </w:r>
      <w:r w:rsidR="00EA2CE4">
        <w:rPr>
          <w:sz w:val="24"/>
          <w:szCs w:val="24"/>
        </w:rPr>
        <w:t>peaches</w:t>
      </w:r>
      <w:r w:rsidR="0064367F">
        <w:rPr>
          <w:sz w:val="24"/>
          <w:szCs w:val="24"/>
        </w:rPr>
        <w:t xml:space="preserve"> due to renewal of the fruit plantations and establishing new plantations </w:t>
      </w:r>
      <w:r w:rsidR="00A25434">
        <w:rPr>
          <w:sz w:val="24"/>
          <w:szCs w:val="24"/>
        </w:rPr>
        <w:t xml:space="preserve">in </w:t>
      </w:r>
      <w:r w:rsidR="0064367F">
        <w:rPr>
          <w:sz w:val="24"/>
          <w:szCs w:val="24"/>
        </w:rPr>
        <w:t>the last 6 years</w:t>
      </w:r>
      <w:r w:rsidR="00B21BB8" w:rsidRPr="00B21BB8">
        <w:rPr>
          <w:sz w:val="24"/>
          <w:szCs w:val="24"/>
        </w:rPr>
        <w:t>.</w:t>
      </w:r>
      <w:r w:rsidR="00B21BB8">
        <w:rPr>
          <w:sz w:val="24"/>
          <w:szCs w:val="24"/>
        </w:rPr>
        <w:t xml:space="preserve"> </w:t>
      </w:r>
      <w:r w:rsidR="003A509D">
        <w:rPr>
          <w:i/>
          <w:sz w:val="24"/>
          <w:szCs w:val="24"/>
        </w:rPr>
        <w:t>Fruit</w:t>
      </w:r>
      <w:r w:rsidR="003A509D" w:rsidRPr="00753DAE">
        <w:rPr>
          <w:i/>
          <w:sz w:val="24"/>
          <w:szCs w:val="24"/>
        </w:rPr>
        <w:t xml:space="preserve"> production has growing potential in terms </w:t>
      </w:r>
      <w:r w:rsidR="003A509D">
        <w:rPr>
          <w:i/>
          <w:sz w:val="24"/>
          <w:szCs w:val="24"/>
        </w:rPr>
        <w:t xml:space="preserve">of </w:t>
      </w:r>
      <w:r w:rsidR="003A509D" w:rsidRPr="00753DAE">
        <w:rPr>
          <w:i/>
          <w:sz w:val="24"/>
          <w:szCs w:val="24"/>
        </w:rPr>
        <w:t xml:space="preserve">growing </w:t>
      </w:r>
      <w:r w:rsidR="003A509D">
        <w:rPr>
          <w:i/>
          <w:sz w:val="24"/>
          <w:szCs w:val="24"/>
        </w:rPr>
        <w:t xml:space="preserve">export </w:t>
      </w:r>
      <w:r w:rsidR="003A509D" w:rsidRPr="00753DAE">
        <w:rPr>
          <w:i/>
          <w:sz w:val="24"/>
          <w:szCs w:val="24"/>
        </w:rPr>
        <w:t>market demand</w:t>
      </w:r>
      <w:r w:rsidR="003A509D">
        <w:rPr>
          <w:i/>
          <w:sz w:val="24"/>
          <w:szCs w:val="24"/>
        </w:rPr>
        <w:t xml:space="preserve"> on new markets</w:t>
      </w:r>
      <w:r w:rsidR="003A509D" w:rsidRPr="00753DAE">
        <w:rPr>
          <w:i/>
          <w:sz w:val="24"/>
          <w:szCs w:val="24"/>
        </w:rPr>
        <w:t>.</w:t>
      </w:r>
    </w:p>
    <w:p w:rsidR="00860CEA" w:rsidRPr="00860CEA" w:rsidRDefault="00860CEA" w:rsidP="00860CEA">
      <w:pPr>
        <w:spacing w:line="276" w:lineRule="auto"/>
        <w:rPr>
          <w:sz w:val="24"/>
          <w:szCs w:val="24"/>
        </w:rPr>
      </w:pPr>
      <w:r w:rsidRPr="00860CEA">
        <w:rPr>
          <w:sz w:val="24"/>
          <w:szCs w:val="24"/>
        </w:rPr>
        <w:t>The total production of grapes (including wine and table</w:t>
      </w:r>
      <w:r>
        <w:rPr>
          <w:sz w:val="24"/>
          <w:szCs w:val="24"/>
        </w:rPr>
        <w:t xml:space="preserve"> grapes</w:t>
      </w:r>
      <w:r w:rsidRPr="00860CEA">
        <w:rPr>
          <w:sz w:val="24"/>
          <w:szCs w:val="24"/>
        </w:rPr>
        <w:t>) in the last five years (200</w:t>
      </w:r>
      <w:r w:rsidR="00AE66DE">
        <w:rPr>
          <w:sz w:val="24"/>
          <w:szCs w:val="24"/>
        </w:rPr>
        <w:t>8</w:t>
      </w:r>
      <w:r>
        <w:rPr>
          <w:sz w:val="24"/>
          <w:szCs w:val="24"/>
        </w:rPr>
        <w:t>-201</w:t>
      </w:r>
      <w:r w:rsidR="00AE66DE">
        <w:rPr>
          <w:sz w:val="24"/>
          <w:szCs w:val="24"/>
        </w:rPr>
        <w:t>2</w:t>
      </w:r>
      <w:r w:rsidRPr="00860CEA">
        <w:rPr>
          <w:sz w:val="24"/>
          <w:szCs w:val="24"/>
        </w:rPr>
        <w:t xml:space="preserve">) is relatively stable, with an average production of about </w:t>
      </w:r>
      <w:r>
        <w:rPr>
          <w:sz w:val="24"/>
          <w:szCs w:val="24"/>
        </w:rPr>
        <w:t>24</w:t>
      </w:r>
      <w:r w:rsidR="00AE66DE">
        <w:rPr>
          <w:sz w:val="24"/>
          <w:szCs w:val="24"/>
        </w:rPr>
        <w:t>5</w:t>
      </w:r>
      <w:r>
        <w:rPr>
          <w:sz w:val="24"/>
          <w:szCs w:val="24"/>
        </w:rPr>
        <w:t xml:space="preserve"> thousand tonnes</w:t>
      </w:r>
      <w:r w:rsidRPr="00860CEA">
        <w:rPr>
          <w:sz w:val="24"/>
          <w:szCs w:val="24"/>
        </w:rPr>
        <w:t xml:space="preserve"> annually</w:t>
      </w:r>
      <w:r w:rsidR="00AE66DE">
        <w:rPr>
          <w:sz w:val="24"/>
          <w:szCs w:val="24"/>
        </w:rPr>
        <w:t xml:space="preserve">. In 2013, the production volumes of grapes have increased by around 20% (292 075 tonnes) compared to the four-year average. The annual yield is also stable around 11 tonnes per ha on average. </w:t>
      </w:r>
      <w:r>
        <w:rPr>
          <w:sz w:val="24"/>
          <w:szCs w:val="24"/>
        </w:rPr>
        <w:t xml:space="preserve">On the </w:t>
      </w:r>
      <w:r w:rsidRPr="00860CEA">
        <w:rPr>
          <w:sz w:val="24"/>
          <w:szCs w:val="24"/>
        </w:rPr>
        <w:t>irrigated</w:t>
      </w:r>
      <w:r>
        <w:rPr>
          <w:sz w:val="24"/>
          <w:szCs w:val="24"/>
        </w:rPr>
        <w:t xml:space="preserve"> land parcels</w:t>
      </w:r>
      <w:r w:rsidRPr="00860CEA">
        <w:rPr>
          <w:sz w:val="24"/>
          <w:szCs w:val="24"/>
        </w:rPr>
        <w:t xml:space="preserve">, the average yield is significantly higher </w:t>
      </w:r>
      <w:r>
        <w:rPr>
          <w:sz w:val="24"/>
          <w:szCs w:val="24"/>
        </w:rPr>
        <w:t xml:space="preserve">ranging from </w:t>
      </w:r>
      <w:r w:rsidRPr="00860CEA">
        <w:rPr>
          <w:sz w:val="24"/>
          <w:szCs w:val="24"/>
        </w:rPr>
        <w:t>17 - 23 ton</w:t>
      </w:r>
      <w:r>
        <w:rPr>
          <w:sz w:val="24"/>
          <w:szCs w:val="24"/>
        </w:rPr>
        <w:t xml:space="preserve">nes per ha. In the </w:t>
      </w:r>
      <w:r w:rsidRPr="00860CEA">
        <w:rPr>
          <w:sz w:val="24"/>
          <w:szCs w:val="24"/>
        </w:rPr>
        <w:t>structure of the total production of grapes, table grapes accounts for 28% and the remaining 72% are wine grapes.</w:t>
      </w:r>
      <w:r w:rsidR="00512362" w:rsidRPr="00512362">
        <w:rPr>
          <w:i/>
          <w:sz w:val="24"/>
          <w:szCs w:val="24"/>
        </w:rPr>
        <w:t xml:space="preserve"> </w:t>
      </w:r>
      <w:r w:rsidR="00512362" w:rsidRPr="00753DAE">
        <w:rPr>
          <w:i/>
          <w:sz w:val="24"/>
          <w:szCs w:val="24"/>
        </w:rPr>
        <w:t xml:space="preserve">Table grapes production has growing potential in terms of favourable natural pre – conditions </w:t>
      </w:r>
      <w:r w:rsidR="00695D96">
        <w:rPr>
          <w:i/>
          <w:sz w:val="24"/>
          <w:szCs w:val="24"/>
        </w:rPr>
        <w:t>(harvest</w:t>
      </w:r>
      <w:r w:rsidR="004336B6">
        <w:rPr>
          <w:i/>
          <w:sz w:val="24"/>
          <w:szCs w:val="24"/>
        </w:rPr>
        <w:t xml:space="preserve"> starts one month earlier than the region), varieties (from early harvest to late harvest) </w:t>
      </w:r>
      <w:r w:rsidR="00512362" w:rsidRPr="00753DAE">
        <w:rPr>
          <w:i/>
          <w:sz w:val="24"/>
          <w:szCs w:val="24"/>
        </w:rPr>
        <w:t>and the growing market demand.</w:t>
      </w:r>
      <w:r w:rsidR="004336B6" w:rsidRPr="004336B6">
        <w:rPr>
          <w:sz w:val="24"/>
          <w:szCs w:val="24"/>
        </w:rPr>
        <w:t xml:space="preserve"> </w:t>
      </w:r>
      <w:r w:rsidR="004336B6">
        <w:rPr>
          <w:sz w:val="24"/>
          <w:szCs w:val="24"/>
        </w:rPr>
        <w:t>To achieve the growing market potential for table grapes, special focus is needed not just in expanding the area under table grapes but also the choice of variety is crucial (e.g. seedless varieties).</w:t>
      </w:r>
    </w:p>
    <w:p w:rsidR="00860CEA" w:rsidRDefault="00860CEA" w:rsidP="0061364B">
      <w:pPr>
        <w:spacing w:line="276" w:lineRule="auto"/>
        <w:rPr>
          <w:sz w:val="24"/>
          <w:szCs w:val="24"/>
        </w:rPr>
      </w:pPr>
      <w:r w:rsidRPr="00B21BB8">
        <w:rPr>
          <w:sz w:val="24"/>
          <w:szCs w:val="24"/>
        </w:rPr>
        <w:t>Almost 60% of vineyards (for wine production) are older than 15 years</w:t>
      </w:r>
      <w:r>
        <w:rPr>
          <w:sz w:val="24"/>
          <w:szCs w:val="24"/>
        </w:rPr>
        <w:t xml:space="preserve"> or are of variety which cannot be used for quality wine production</w:t>
      </w:r>
      <w:r w:rsidRPr="00B21BB8">
        <w:rPr>
          <w:sz w:val="24"/>
          <w:szCs w:val="24"/>
        </w:rPr>
        <w:t xml:space="preserve">. </w:t>
      </w:r>
      <w:r w:rsidRPr="003A509D">
        <w:rPr>
          <w:i/>
          <w:sz w:val="24"/>
          <w:szCs w:val="24"/>
        </w:rPr>
        <w:t>Not just the age structure is a problem for wine grape sector development, but the planted varieties as well.</w:t>
      </w:r>
      <w:r>
        <w:rPr>
          <w:sz w:val="24"/>
          <w:szCs w:val="24"/>
        </w:rPr>
        <w:t xml:space="preserve"> The growing export of the wine industry in terms of high quality bottled wines requires adjustment to the varietal structure </w:t>
      </w:r>
      <w:r w:rsidR="005C5BD1">
        <w:rPr>
          <w:sz w:val="24"/>
          <w:szCs w:val="24"/>
        </w:rPr>
        <w:t xml:space="preserve">of wine plantations </w:t>
      </w:r>
      <w:r>
        <w:rPr>
          <w:sz w:val="24"/>
          <w:szCs w:val="24"/>
        </w:rPr>
        <w:t>to follow the market needs.</w:t>
      </w:r>
      <w:r w:rsidR="00C07AD9">
        <w:rPr>
          <w:sz w:val="24"/>
          <w:szCs w:val="24"/>
        </w:rPr>
        <w:t xml:space="preserve"> </w:t>
      </w:r>
      <w:r w:rsidR="00C07AD9" w:rsidRPr="00512362">
        <w:rPr>
          <w:i/>
          <w:sz w:val="24"/>
          <w:szCs w:val="24"/>
        </w:rPr>
        <w:t xml:space="preserve">Growing export of wine demands also new areas of vineyards for which potential exists on the </w:t>
      </w:r>
      <w:r w:rsidR="00512362">
        <w:rPr>
          <w:i/>
          <w:sz w:val="24"/>
          <w:szCs w:val="24"/>
        </w:rPr>
        <w:t xml:space="preserve">fallow </w:t>
      </w:r>
      <w:r w:rsidR="00C07AD9" w:rsidRPr="00512362">
        <w:rPr>
          <w:i/>
          <w:sz w:val="24"/>
          <w:szCs w:val="24"/>
        </w:rPr>
        <w:t>hilly land areas</w:t>
      </w:r>
      <w:r w:rsidR="00C07AD9">
        <w:rPr>
          <w:sz w:val="24"/>
          <w:szCs w:val="24"/>
        </w:rPr>
        <w:t>.</w:t>
      </w:r>
    </w:p>
    <w:p w:rsidR="0041706D" w:rsidRDefault="00640DD4" w:rsidP="0061364B">
      <w:pPr>
        <w:spacing w:line="276" w:lineRule="auto"/>
        <w:rPr>
          <w:i/>
          <w:sz w:val="24"/>
          <w:szCs w:val="24"/>
        </w:rPr>
      </w:pPr>
      <w:r w:rsidRPr="00636B1B">
        <w:rPr>
          <w:sz w:val="24"/>
          <w:szCs w:val="24"/>
        </w:rPr>
        <w:t>The country</w:t>
      </w:r>
      <w:r w:rsidR="006850FF" w:rsidRPr="00636B1B">
        <w:rPr>
          <w:sz w:val="24"/>
          <w:szCs w:val="24"/>
        </w:rPr>
        <w:t xml:space="preserve"> has </w:t>
      </w:r>
      <w:r w:rsidR="00DF3940">
        <w:rPr>
          <w:sz w:val="24"/>
          <w:szCs w:val="24"/>
        </w:rPr>
        <w:t>unused</w:t>
      </w:r>
      <w:r w:rsidR="006850FF" w:rsidRPr="00636B1B">
        <w:rPr>
          <w:sz w:val="24"/>
          <w:szCs w:val="24"/>
        </w:rPr>
        <w:t xml:space="preserve"> </w:t>
      </w:r>
      <w:r w:rsidR="006850FF" w:rsidRPr="00636B1B">
        <w:rPr>
          <w:i/>
          <w:sz w:val="24"/>
          <w:szCs w:val="24"/>
        </w:rPr>
        <w:t>potential for the production of energy crops</w:t>
      </w:r>
      <w:r w:rsidR="00636B1B">
        <w:rPr>
          <w:i/>
          <w:sz w:val="24"/>
          <w:szCs w:val="24"/>
        </w:rPr>
        <w:t xml:space="preserve"> </w:t>
      </w:r>
      <w:r w:rsidR="0041706D">
        <w:rPr>
          <w:i/>
          <w:sz w:val="24"/>
          <w:szCs w:val="24"/>
        </w:rPr>
        <w:t xml:space="preserve">as well as quantities of residues from agriculture production. </w:t>
      </w:r>
      <w:r w:rsidR="0041706D" w:rsidRPr="00636B1B">
        <w:rPr>
          <w:sz w:val="24"/>
          <w:szCs w:val="24"/>
        </w:rPr>
        <w:t xml:space="preserve">The main crops </w:t>
      </w:r>
      <w:r w:rsidR="0041706D">
        <w:rPr>
          <w:sz w:val="24"/>
          <w:szCs w:val="24"/>
        </w:rPr>
        <w:t xml:space="preserve">currently produced </w:t>
      </w:r>
      <w:r w:rsidR="0041706D" w:rsidRPr="00636B1B">
        <w:rPr>
          <w:sz w:val="24"/>
          <w:szCs w:val="24"/>
        </w:rPr>
        <w:t>that could be used for the production of bio-fuels are cereals, industrial crops, vegetables and perennials</w:t>
      </w:r>
      <w:r w:rsidR="0041706D">
        <w:rPr>
          <w:sz w:val="24"/>
          <w:szCs w:val="24"/>
        </w:rPr>
        <w:t xml:space="preserve">. </w:t>
      </w:r>
      <w:r w:rsidR="006C286C">
        <w:rPr>
          <w:sz w:val="24"/>
          <w:szCs w:val="24"/>
        </w:rPr>
        <w:t>Approximately 1,</w:t>
      </w:r>
      <w:r w:rsidR="0041706D" w:rsidRPr="00636B1B">
        <w:rPr>
          <w:sz w:val="24"/>
          <w:szCs w:val="24"/>
        </w:rPr>
        <w:t>7 million tonnes annually remain as a biomass after the harvesting of plant production. Part of it is used for livestock breeding (straw, silage) and the remaining quantity is ploughed in</w:t>
      </w:r>
      <w:r w:rsidR="0041706D">
        <w:rPr>
          <w:sz w:val="24"/>
          <w:szCs w:val="24"/>
        </w:rPr>
        <w:t>.</w:t>
      </w:r>
      <w:r w:rsidR="0041706D" w:rsidRPr="00636B1B">
        <w:rPr>
          <w:sz w:val="24"/>
          <w:szCs w:val="24"/>
        </w:rPr>
        <w:t xml:space="preserve"> The regions providing the major quantity of energy crops and </w:t>
      </w:r>
      <w:r w:rsidR="0041706D">
        <w:rPr>
          <w:sz w:val="24"/>
          <w:szCs w:val="24"/>
        </w:rPr>
        <w:t>plant</w:t>
      </w:r>
      <w:r w:rsidR="006C286C">
        <w:rPr>
          <w:sz w:val="24"/>
          <w:szCs w:val="24"/>
        </w:rPr>
        <w:t xml:space="preserve"> biomass are: South</w:t>
      </w:r>
      <w:r w:rsidR="0041706D" w:rsidRPr="00636B1B">
        <w:rPr>
          <w:sz w:val="24"/>
          <w:szCs w:val="24"/>
        </w:rPr>
        <w:t>west and Pelagoni</w:t>
      </w:r>
      <w:r w:rsidR="0041706D">
        <w:rPr>
          <w:sz w:val="24"/>
          <w:szCs w:val="24"/>
        </w:rPr>
        <w:t>j</w:t>
      </w:r>
      <w:r w:rsidR="0041706D" w:rsidRPr="00636B1B">
        <w:rPr>
          <w:sz w:val="24"/>
          <w:szCs w:val="24"/>
        </w:rPr>
        <w:t>a</w:t>
      </w:r>
      <w:r w:rsidR="00DF3940">
        <w:rPr>
          <w:sz w:val="24"/>
          <w:szCs w:val="24"/>
        </w:rPr>
        <w:t>.</w:t>
      </w:r>
      <w:r w:rsidR="0041706D" w:rsidRPr="00636B1B">
        <w:rPr>
          <w:sz w:val="24"/>
          <w:szCs w:val="24"/>
        </w:rPr>
        <w:t xml:space="preserve"> The largest share of plant residues (around 80-85%) comes from cereals, vineyards and orchards. </w:t>
      </w:r>
      <w:r w:rsidR="0041706D">
        <w:rPr>
          <w:sz w:val="24"/>
          <w:szCs w:val="24"/>
        </w:rPr>
        <w:t xml:space="preserve">In the recent years great interest of fast-growing trees appears mainly from “newcomers” in the agriculture sector– especially on slope lands in the </w:t>
      </w:r>
      <w:r w:rsidR="00DF3940">
        <w:rPr>
          <w:sz w:val="24"/>
          <w:szCs w:val="24"/>
        </w:rPr>
        <w:t xml:space="preserve">eastern </w:t>
      </w:r>
      <w:r w:rsidR="0041706D">
        <w:rPr>
          <w:sz w:val="24"/>
          <w:szCs w:val="24"/>
        </w:rPr>
        <w:t xml:space="preserve">parts of the country. Nevertheless, the sector is underutilised and </w:t>
      </w:r>
      <w:r w:rsidR="0041706D" w:rsidRPr="00636B1B">
        <w:rPr>
          <w:sz w:val="24"/>
          <w:szCs w:val="24"/>
        </w:rPr>
        <w:t>significant improvement of actions needs to be stimulated by policy</w:t>
      </w:r>
      <w:r w:rsidR="00DF3940">
        <w:rPr>
          <w:sz w:val="24"/>
          <w:szCs w:val="24"/>
        </w:rPr>
        <w:t xml:space="preserve"> measures</w:t>
      </w:r>
      <w:r w:rsidR="0041706D" w:rsidRPr="00636B1B">
        <w:rPr>
          <w:sz w:val="24"/>
          <w:szCs w:val="24"/>
        </w:rPr>
        <w:t xml:space="preserve"> as to streamline and benefit the potential</w:t>
      </w:r>
      <w:r w:rsidR="0041706D">
        <w:rPr>
          <w:sz w:val="24"/>
          <w:szCs w:val="24"/>
        </w:rPr>
        <w:t xml:space="preserve">. </w:t>
      </w:r>
    </w:p>
    <w:p w:rsidR="00141C65" w:rsidRDefault="00141C65">
      <w:pPr>
        <w:spacing w:after="200" w:line="276" w:lineRule="auto"/>
        <w:jc w:val="left"/>
        <w:rPr>
          <w:b/>
          <w:i/>
          <w:sz w:val="24"/>
          <w:szCs w:val="24"/>
        </w:rPr>
      </w:pPr>
      <w:r>
        <w:rPr>
          <w:b/>
          <w:i/>
          <w:sz w:val="24"/>
          <w:szCs w:val="24"/>
        </w:rPr>
        <w:br w:type="page"/>
      </w:r>
    </w:p>
    <w:p w:rsidR="006850FF" w:rsidRPr="003B6224" w:rsidRDefault="006850FF" w:rsidP="003B6224">
      <w:pPr>
        <w:spacing w:before="120" w:line="276" w:lineRule="auto"/>
        <w:outlineLvl w:val="4"/>
        <w:rPr>
          <w:b/>
          <w:i/>
          <w:sz w:val="24"/>
          <w:szCs w:val="24"/>
        </w:rPr>
      </w:pPr>
      <w:r w:rsidRPr="003B6224">
        <w:rPr>
          <w:b/>
          <w:i/>
          <w:sz w:val="24"/>
          <w:szCs w:val="24"/>
        </w:rPr>
        <w:t xml:space="preserve">Livestock </w:t>
      </w:r>
      <w:r w:rsidR="00F95265" w:rsidRPr="003B6224">
        <w:rPr>
          <w:b/>
          <w:i/>
          <w:sz w:val="24"/>
          <w:szCs w:val="24"/>
        </w:rPr>
        <w:t>production</w:t>
      </w:r>
    </w:p>
    <w:p w:rsidR="005F7F5B" w:rsidRDefault="006850FF" w:rsidP="00141C65">
      <w:pPr>
        <w:spacing w:line="276" w:lineRule="auto"/>
        <w:rPr>
          <w:rFonts w:ascii="Times New Roman Bold" w:hAnsi="Times New Roman Bold"/>
          <w:b/>
          <w:bCs/>
          <w:color w:val="C00000"/>
          <w:sz w:val="24"/>
          <w:szCs w:val="24"/>
        </w:rPr>
      </w:pPr>
      <w:r w:rsidRPr="00C25BE4">
        <w:rPr>
          <w:sz w:val="24"/>
          <w:szCs w:val="24"/>
        </w:rPr>
        <w:t>Lives</w:t>
      </w:r>
      <w:r w:rsidR="00CC266C">
        <w:rPr>
          <w:sz w:val="24"/>
          <w:szCs w:val="24"/>
        </w:rPr>
        <w:t>to</w:t>
      </w:r>
      <w:r w:rsidR="006C286C">
        <w:rPr>
          <w:sz w:val="24"/>
          <w:szCs w:val="24"/>
        </w:rPr>
        <w:t>ck production contributed to 24,</w:t>
      </w:r>
      <w:r w:rsidRPr="00C25BE4">
        <w:rPr>
          <w:sz w:val="24"/>
          <w:szCs w:val="24"/>
        </w:rPr>
        <w:t>4% of the agricultural output in 20</w:t>
      </w:r>
      <w:r w:rsidR="00CC266C">
        <w:rPr>
          <w:sz w:val="24"/>
          <w:szCs w:val="24"/>
        </w:rPr>
        <w:t>12</w:t>
      </w:r>
      <w:r w:rsidRPr="00C25BE4">
        <w:rPr>
          <w:sz w:val="24"/>
          <w:szCs w:val="24"/>
        </w:rPr>
        <w:t xml:space="preserve">. </w:t>
      </w:r>
      <w:bookmarkStart w:id="44" w:name="_Toc405373931"/>
    </w:p>
    <w:p w:rsidR="00CC266C" w:rsidRPr="006C286C" w:rsidRDefault="00CC266C" w:rsidP="00A36EA8">
      <w:pPr>
        <w:pStyle w:val="Caption"/>
        <w:spacing w:after="0" w:line="276" w:lineRule="auto"/>
        <w:rPr>
          <w:rFonts w:ascii="Times New Roman Bold" w:hAnsi="Times New Roman Bold"/>
          <w:color w:val="C00000"/>
          <w:sz w:val="24"/>
          <w:szCs w:val="24"/>
        </w:rPr>
      </w:pPr>
      <w:r w:rsidRPr="006C286C">
        <w:rPr>
          <w:rFonts w:ascii="Times New Roman Bold" w:hAnsi="Times New Roman Bold"/>
          <w:color w:val="C00000"/>
          <w:sz w:val="24"/>
          <w:szCs w:val="24"/>
        </w:rPr>
        <w:t xml:space="preserve">Table </w:t>
      </w:r>
      <w:r w:rsidR="00AC0996" w:rsidRPr="006C286C">
        <w:rPr>
          <w:rFonts w:ascii="Times New Roman Bold" w:hAnsi="Times New Roman Bold"/>
          <w:color w:val="C00000"/>
          <w:sz w:val="24"/>
          <w:szCs w:val="24"/>
        </w:rPr>
        <w:fldChar w:fldCharType="begin"/>
      </w:r>
      <w:r w:rsidRPr="006C286C">
        <w:rPr>
          <w:rFonts w:ascii="Times New Roman Bold" w:hAnsi="Times New Roman Bold"/>
          <w:color w:val="C00000"/>
          <w:sz w:val="24"/>
          <w:szCs w:val="24"/>
        </w:rPr>
        <w:instrText xml:space="preserve"> SEQ "Table" \*Arabic </w:instrText>
      </w:r>
      <w:r w:rsidR="00AC0996" w:rsidRPr="006C286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19</w:t>
      </w:r>
      <w:r w:rsidR="00AC0996" w:rsidRPr="006C286C">
        <w:rPr>
          <w:rFonts w:ascii="Times New Roman Bold" w:hAnsi="Times New Roman Bold"/>
          <w:color w:val="C00000"/>
          <w:sz w:val="24"/>
          <w:szCs w:val="24"/>
        </w:rPr>
        <w:fldChar w:fldCharType="end"/>
      </w:r>
      <w:r w:rsidR="006C286C">
        <w:rPr>
          <w:rFonts w:ascii="Times New Roman Bold" w:hAnsi="Times New Roman Bold"/>
          <w:color w:val="C00000"/>
          <w:sz w:val="24"/>
          <w:szCs w:val="24"/>
        </w:rPr>
        <w:t xml:space="preserve">: </w:t>
      </w:r>
      <w:r w:rsidRPr="006C286C">
        <w:rPr>
          <w:rFonts w:ascii="Times New Roman Bold" w:hAnsi="Times New Roman Bold"/>
          <w:color w:val="C00000"/>
          <w:sz w:val="24"/>
          <w:szCs w:val="24"/>
        </w:rPr>
        <w:t>Structure of Livestock Agricultural Output</w:t>
      </w:r>
      <w:bookmarkEnd w:id="44"/>
    </w:p>
    <w:tbl>
      <w:tblPr>
        <w:tblW w:w="6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32"/>
        <w:gridCol w:w="850"/>
        <w:gridCol w:w="850"/>
      </w:tblGrid>
      <w:tr w:rsidR="00776AA4" w:rsidRPr="00C25BE4" w:rsidTr="00A22882">
        <w:trPr>
          <w:trHeight w:val="450"/>
          <w:tblHeader/>
          <w:jc w:val="center"/>
        </w:trPr>
        <w:tc>
          <w:tcPr>
            <w:tcW w:w="4732"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776AA4" w:rsidRPr="00C25BE4" w:rsidRDefault="00776AA4" w:rsidP="0061364B">
            <w:pPr>
              <w:keepNext/>
              <w:spacing w:after="0" w:line="276" w:lineRule="auto"/>
              <w:jc w:val="left"/>
              <w:rPr>
                <w:rFonts w:eastAsia="Arial Unicode MS"/>
                <w:b/>
                <w:sz w:val="24"/>
                <w:szCs w:val="24"/>
              </w:rPr>
            </w:pPr>
            <w:r>
              <w:rPr>
                <w:rFonts w:eastAsia="Arial Unicode MS"/>
                <w:b/>
                <w:sz w:val="24"/>
                <w:szCs w:val="24"/>
              </w:rPr>
              <w:t>Description</w:t>
            </w:r>
          </w:p>
        </w:tc>
        <w:tc>
          <w:tcPr>
            <w:tcW w:w="1700" w:type="dxa"/>
            <w:gridSpan w:val="2"/>
            <w:tcBorders>
              <w:top w:val="double" w:sz="4" w:space="0" w:color="auto"/>
              <w:left w:val="single" w:sz="4" w:space="0" w:color="auto"/>
              <w:bottom w:val="double" w:sz="4" w:space="0" w:color="auto"/>
              <w:right w:val="single" w:sz="4" w:space="0" w:color="auto"/>
            </w:tcBorders>
            <w:shd w:val="clear" w:color="auto" w:fill="EEF2F8"/>
            <w:vAlign w:val="center"/>
          </w:tcPr>
          <w:p w:rsidR="00776AA4" w:rsidRPr="00C25BE4" w:rsidRDefault="00776AA4" w:rsidP="0061364B">
            <w:pPr>
              <w:keepNext/>
              <w:spacing w:after="0" w:line="276" w:lineRule="auto"/>
              <w:jc w:val="center"/>
              <w:rPr>
                <w:rFonts w:eastAsia="Arial Unicode MS"/>
                <w:b/>
                <w:sz w:val="24"/>
                <w:szCs w:val="24"/>
              </w:rPr>
            </w:pPr>
            <w:r w:rsidRPr="00C25BE4">
              <w:rPr>
                <w:rFonts w:eastAsia="Arial Unicode MS"/>
                <w:b/>
                <w:sz w:val="24"/>
                <w:szCs w:val="24"/>
              </w:rPr>
              <w:t>% of total</w:t>
            </w: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C25BE4" w:rsidRDefault="00776AA4" w:rsidP="0061364B">
            <w:pPr>
              <w:keepNext/>
              <w:spacing w:after="0" w:line="276" w:lineRule="auto"/>
              <w:jc w:val="left"/>
              <w:rPr>
                <w:rFonts w:eastAsia="Arial Unicode MS"/>
                <w:sz w:val="24"/>
                <w:szCs w:val="24"/>
              </w:rPr>
            </w:pPr>
            <w:r w:rsidRPr="00C25BE4">
              <w:rPr>
                <w:i/>
                <w:iCs/>
                <w:sz w:val="24"/>
                <w:szCs w:val="24"/>
              </w:rPr>
              <w:t>Livestock</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6D35F8" w:rsidRDefault="00CC266C" w:rsidP="0061364B">
            <w:pPr>
              <w:spacing w:after="0" w:line="276" w:lineRule="auto"/>
              <w:jc w:val="right"/>
              <w:rPr>
                <w:i/>
              </w:rPr>
            </w:pPr>
            <w:r>
              <w:rPr>
                <w:i/>
              </w:rPr>
              <w:t>100</w:t>
            </w:r>
            <w:r w:rsidR="00776AA4" w:rsidRPr="006D35F8">
              <w:rPr>
                <w:i/>
              </w:rPr>
              <w:t>%</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 xml:space="preserve">Cattle </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18,9%</w:t>
            </w: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Pigs</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15,4%</w:t>
            </w: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Equines</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0,0%</w:t>
            </w: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Sheep and goats</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8,5%</w:t>
            </w: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Poultry</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3,1%</w:t>
            </w:r>
          </w:p>
        </w:tc>
      </w:tr>
      <w:tr w:rsidR="00776AA4" w:rsidRPr="00C25BE4" w:rsidTr="00A22882">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Milk</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46,7%</w:t>
            </w:r>
          </w:p>
        </w:tc>
      </w:tr>
      <w:tr w:rsidR="00776AA4" w:rsidRPr="00C25BE4" w:rsidTr="00CC266C">
        <w:trPr>
          <w:trHeight w:val="227"/>
          <w:tblHeader/>
          <w:jc w:val="center"/>
        </w:trPr>
        <w:tc>
          <w:tcPr>
            <w:tcW w:w="4732" w:type="dxa"/>
            <w:tcBorders>
              <w:top w:val="single" w:sz="4" w:space="0" w:color="auto"/>
              <w:left w:val="single" w:sz="4" w:space="0" w:color="auto"/>
              <w:bottom w:val="sing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Eggs</w:t>
            </w: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single" w:sz="4" w:space="0" w:color="auto"/>
              <w:right w:val="single" w:sz="4" w:space="0" w:color="auto"/>
            </w:tcBorders>
            <w:vAlign w:val="center"/>
          </w:tcPr>
          <w:p w:rsidR="00776AA4" w:rsidRPr="00444F19" w:rsidRDefault="00776AA4" w:rsidP="0061364B">
            <w:pPr>
              <w:spacing w:after="0" w:line="276" w:lineRule="auto"/>
              <w:jc w:val="right"/>
            </w:pPr>
            <w:r w:rsidRPr="00444F19">
              <w:t>6,4%</w:t>
            </w:r>
          </w:p>
        </w:tc>
      </w:tr>
      <w:tr w:rsidR="00776AA4" w:rsidRPr="00C25BE4" w:rsidTr="00CC266C">
        <w:trPr>
          <w:trHeight w:val="227"/>
          <w:tblHeader/>
          <w:jc w:val="center"/>
        </w:trPr>
        <w:tc>
          <w:tcPr>
            <w:tcW w:w="4732" w:type="dxa"/>
            <w:tcBorders>
              <w:top w:val="single" w:sz="4" w:space="0" w:color="auto"/>
              <w:left w:val="single" w:sz="4" w:space="0" w:color="auto"/>
              <w:bottom w:val="double" w:sz="4" w:space="0" w:color="auto"/>
              <w:right w:val="single" w:sz="4" w:space="0" w:color="auto"/>
            </w:tcBorders>
            <w:vAlign w:val="center"/>
          </w:tcPr>
          <w:p w:rsidR="00776AA4" w:rsidRPr="00797429" w:rsidRDefault="00776AA4" w:rsidP="0061364B">
            <w:pPr>
              <w:keepNext/>
              <w:spacing w:after="0" w:line="276" w:lineRule="auto"/>
              <w:ind w:firstLine="431"/>
              <w:jc w:val="left"/>
              <w:rPr>
                <w:sz w:val="24"/>
                <w:szCs w:val="24"/>
              </w:rPr>
            </w:pPr>
            <w:r w:rsidRPr="00797429">
              <w:rPr>
                <w:sz w:val="24"/>
                <w:szCs w:val="24"/>
              </w:rPr>
              <w:t>Other animal products</w:t>
            </w:r>
          </w:p>
        </w:tc>
        <w:tc>
          <w:tcPr>
            <w:tcW w:w="850" w:type="dxa"/>
            <w:tcBorders>
              <w:top w:val="single" w:sz="4" w:space="0" w:color="auto"/>
              <w:left w:val="single" w:sz="4" w:space="0" w:color="auto"/>
              <w:bottom w:val="double" w:sz="4" w:space="0" w:color="auto"/>
              <w:right w:val="single" w:sz="4" w:space="0" w:color="auto"/>
            </w:tcBorders>
            <w:vAlign w:val="center"/>
          </w:tcPr>
          <w:p w:rsidR="00776AA4" w:rsidRPr="00444F19" w:rsidRDefault="00776AA4" w:rsidP="0061364B">
            <w:pPr>
              <w:spacing w:after="0" w:line="276" w:lineRule="auto"/>
              <w:jc w:val="right"/>
            </w:pPr>
          </w:p>
        </w:tc>
        <w:tc>
          <w:tcPr>
            <w:tcW w:w="850" w:type="dxa"/>
            <w:tcBorders>
              <w:top w:val="single" w:sz="4" w:space="0" w:color="auto"/>
              <w:left w:val="single" w:sz="4" w:space="0" w:color="auto"/>
              <w:bottom w:val="double" w:sz="4" w:space="0" w:color="auto"/>
              <w:right w:val="single" w:sz="4" w:space="0" w:color="auto"/>
            </w:tcBorders>
            <w:vAlign w:val="center"/>
          </w:tcPr>
          <w:p w:rsidR="00776AA4" w:rsidRPr="00444F19" w:rsidRDefault="00776AA4" w:rsidP="0061364B">
            <w:pPr>
              <w:spacing w:after="0" w:line="276" w:lineRule="auto"/>
              <w:jc w:val="right"/>
            </w:pPr>
            <w:r w:rsidRPr="00444F19">
              <w:t>1,0%</w:t>
            </w:r>
          </w:p>
        </w:tc>
      </w:tr>
    </w:tbl>
    <w:p w:rsidR="00AE38B0" w:rsidRPr="005F7F5B" w:rsidRDefault="00AE38B0" w:rsidP="0061364B">
      <w:pPr>
        <w:spacing w:line="276" w:lineRule="auto"/>
        <w:rPr>
          <w:sz w:val="18"/>
          <w:szCs w:val="18"/>
        </w:rPr>
      </w:pPr>
      <w:r w:rsidRPr="005F7F5B">
        <w:rPr>
          <w:sz w:val="18"/>
          <w:szCs w:val="18"/>
        </w:rPr>
        <w:t>Source: SSO, “Eco</w:t>
      </w:r>
      <w:r w:rsidR="00EB7087" w:rsidRPr="005F7F5B">
        <w:rPr>
          <w:sz w:val="18"/>
          <w:szCs w:val="18"/>
        </w:rPr>
        <w:t>nomic accounts for agriculture</w:t>
      </w:r>
      <w:r w:rsidR="00695D96" w:rsidRPr="005F7F5B">
        <w:rPr>
          <w:sz w:val="18"/>
          <w:szCs w:val="18"/>
        </w:rPr>
        <w:t>” (</w:t>
      </w:r>
      <w:r w:rsidRPr="005F7F5B">
        <w:rPr>
          <w:sz w:val="18"/>
          <w:szCs w:val="18"/>
        </w:rPr>
        <w:t>2012</w:t>
      </w:r>
      <w:r w:rsidR="00EB7087" w:rsidRPr="005F7F5B">
        <w:rPr>
          <w:sz w:val="18"/>
          <w:szCs w:val="18"/>
        </w:rPr>
        <w:t>), published 2013</w:t>
      </w:r>
    </w:p>
    <w:p w:rsidR="00F95265" w:rsidRDefault="00EA4E48" w:rsidP="0061364B">
      <w:pPr>
        <w:spacing w:line="276" w:lineRule="auto"/>
        <w:rPr>
          <w:sz w:val="24"/>
          <w:szCs w:val="24"/>
        </w:rPr>
      </w:pPr>
      <w:r>
        <w:rPr>
          <w:sz w:val="24"/>
          <w:szCs w:val="24"/>
        </w:rPr>
        <w:t xml:space="preserve">According to </w:t>
      </w:r>
      <w:r w:rsidRPr="00C25BE4">
        <w:rPr>
          <w:sz w:val="24"/>
          <w:szCs w:val="24"/>
        </w:rPr>
        <w:t xml:space="preserve">the </w:t>
      </w:r>
      <w:r w:rsidR="00F95265" w:rsidRPr="00C25BE4">
        <w:rPr>
          <w:sz w:val="24"/>
          <w:szCs w:val="24"/>
        </w:rPr>
        <w:t>Agricultural Census</w:t>
      </w:r>
      <w:r>
        <w:rPr>
          <w:sz w:val="24"/>
          <w:szCs w:val="24"/>
        </w:rPr>
        <w:t xml:space="preserve"> (2007)</w:t>
      </w:r>
      <w:r w:rsidR="00F95265" w:rsidRPr="00C25BE4">
        <w:rPr>
          <w:sz w:val="24"/>
          <w:szCs w:val="24"/>
        </w:rPr>
        <w:t xml:space="preserve"> </w:t>
      </w:r>
      <w:r w:rsidR="0050576E">
        <w:rPr>
          <w:sz w:val="24"/>
          <w:szCs w:val="24"/>
        </w:rPr>
        <w:t>around</w:t>
      </w:r>
      <w:r w:rsidR="001470B4">
        <w:rPr>
          <w:sz w:val="24"/>
          <w:szCs w:val="24"/>
        </w:rPr>
        <w:t xml:space="preserve"> 85% </w:t>
      </w:r>
      <w:r w:rsidR="00F95265" w:rsidRPr="00C25BE4">
        <w:rPr>
          <w:sz w:val="24"/>
          <w:szCs w:val="24"/>
        </w:rPr>
        <w:t xml:space="preserve">of </w:t>
      </w:r>
      <w:r w:rsidR="0050576E">
        <w:rPr>
          <w:sz w:val="24"/>
          <w:szCs w:val="24"/>
        </w:rPr>
        <w:t xml:space="preserve">the total number </w:t>
      </w:r>
      <w:r w:rsidR="00F95265" w:rsidRPr="00C25BE4">
        <w:rPr>
          <w:sz w:val="24"/>
          <w:szCs w:val="24"/>
        </w:rPr>
        <w:t>agricultural holdings</w:t>
      </w:r>
      <w:r w:rsidR="0050576E">
        <w:rPr>
          <w:sz w:val="24"/>
          <w:szCs w:val="24"/>
        </w:rPr>
        <w:t xml:space="preserve"> </w:t>
      </w:r>
      <w:r w:rsidR="001470B4">
        <w:rPr>
          <w:sz w:val="24"/>
          <w:szCs w:val="24"/>
        </w:rPr>
        <w:t>were breeding livestock</w:t>
      </w:r>
      <w:r w:rsidR="001470B4" w:rsidRPr="001470B4">
        <w:rPr>
          <w:sz w:val="24"/>
          <w:szCs w:val="24"/>
        </w:rPr>
        <w:t xml:space="preserve"> </w:t>
      </w:r>
      <w:r w:rsidR="001470B4">
        <w:rPr>
          <w:sz w:val="24"/>
          <w:szCs w:val="24"/>
        </w:rPr>
        <w:t>but only</w:t>
      </w:r>
      <w:r w:rsidR="001470B4" w:rsidRPr="00C25BE4">
        <w:rPr>
          <w:sz w:val="24"/>
          <w:szCs w:val="24"/>
        </w:rPr>
        <w:t xml:space="preserve"> </w:t>
      </w:r>
      <w:r w:rsidR="001470B4">
        <w:rPr>
          <w:sz w:val="24"/>
          <w:szCs w:val="24"/>
        </w:rPr>
        <w:t xml:space="preserve">one in six agriculture holdings is </w:t>
      </w:r>
      <w:r w:rsidR="001470B4" w:rsidRPr="00C25BE4">
        <w:rPr>
          <w:sz w:val="24"/>
          <w:szCs w:val="24"/>
        </w:rPr>
        <w:t xml:space="preserve">specialised in livestock </w:t>
      </w:r>
      <w:r w:rsidR="001470B4">
        <w:rPr>
          <w:sz w:val="24"/>
          <w:szCs w:val="24"/>
        </w:rPr>
        <w:t>(12,6%)</w:t>
      </w:r>
      <w:r w:rsidR="001470B4" w:rsidRPr="00C25BE4">
        <w:rPr>
          <w:sz w:val="24"/>
          <w:szCs w:val="24"/>
        </w:rPr>
        <w:t>.</w:t>
      </w:r>
      <w:r w:rsidR="001470B4">
        <w:rPr>
          <w:sz w:val="24"/>
          <w:szCs w:val="24"/>
        </w:rPr>
        <w:t xml:space="preserve"> The number of agriculture holdings which breed livestock has largely decreased from 2007. In 2013, only 56,5% of the agriculture holdings were breeding livestock. The total number of livestock units in 2013 is </w:t>
      </w:r>
      <w:r w:rsidR="001470B4" w:rsidRPr="001470B4">
        <w:rPr>
          <w:sz w:val="24"/>
          <w:szCs w:val="24"/>
        </w:rPr>
        <w:t>365 868</w:t>
      </w:r>
      <w:r w:rsidR="001470B4">
        <w:rPr>
          <w:sz w:val="24"/>
          <w:szCs w:val="24"/>
        </w:rPr>
        <w:t xml:space="preserve"> and on </w:t>
      </w:r>
      <w:r w:rsidR="0050576E" w:rsidRPr="00B64BBD">
        <w:rPr>
          <w:sz w:val="24"/>
          <w:szCs w:val="24"/>
        </w:rPr>
        <w:t xml:space="preserve">average, each </w:t>
      </w:r>
      <w:r w:rsidR="0050576E">
        <w:rPr>
          <w:sz w:val="24"/>
          <w:szCs w:val="24"/>
        </w:rPr>
        <w:t xml:space="preserve">agriculture </w:t>
      </w:r>
      <w:r w:rsidR="0050576E" w:rsidRPr="00B64BBD">
        <w:rPr>
          <w:sz w:val="24"/>
          <w:szCs w:val="24"/>
        </w:rPr>
        <w:t>holding that had</w:t>
      </w:r>
      <w:r w:rsidR="0050576E">
        <w:rPr>
          <w:sz w:val="24"/>
          <w:szCs w:val="24"/>
        </w:rPr>
        <w:t xml:space="preserve"> l</w:t>
      </w:r>
      <w:r w:rsidR="004336B6">
        <w:rPr>
          <w:sz w:val="24"/>
          <w:szCs w:val="24"/>
        </w:rPr>
        <w:t>ivestock had just 2,</w:t>
      </w:r>
      <w:r w:rsidR="0050576E" w:rsidRPr="00B64BBD">
        <w:rPr>
          <w:sz w:val="24"/>
          <w:szCs w:val="24"/>
        </w:rPr>
        <w:t xml:space="preserve">14 </w:t>
      </w:r>
      <w:r w:rsidR="0050576E">
        <w:rPr>
          <w:sz w:val="24"/>
          <w:szCs w:val="24"/>
        </w:rPr>
        <w:t xml:space="preserve">LSU (which is </w:t>
      </w:r>
      <w:r w:rsidR="0050576E" w:rsidRPr="00B64BBD">
        <w:rPr>
          <w:sz w:val="24"/>
          <w:szCs w:val="24"/>
        </w:rPr>
        <w:t>the equivalent of just over two adult dairy cows</w:t>
      </w:r>
      <w:r w:rsidR="0050576E">
        <w:rPr>
          <w:sz w:val="24"/>
          <w:szCs w:val="24"/>
        </w:rPr>
        <w:t xml:space="preserve">). </w:t>
      </w:r>
      <w:r w:rsidR="00F95265">
        <w:rPr>
          <w:sz w:val="24"/>
          <w:szCs w:val="24"/>
        </w:rPr>
        <w:t>The individual agriculture holdings own</w:t>
      </w:r>
      <w:r w:rsidR="00F95265" w:rsidRPr="00C25BE4">
        <w:rPr>
          <w:sz w:val="24"/>
          <w:szCs w:val="24"/>
        </w:rPr>
        <w:t xml:space="preserve"> less than </w:t>
      </w:r>
      <w:r w:rsidR="00F95265">
        <w:rPr>
          <w:sz w:val="24"/>
          <w:szCs w:val="24"/>
        </w:rPr>
        <w:t>2 LSU in comparison with the business entities which own above 100 LSU</w:t>
      </w:r>
      <w:r w:rsidR="00F95265" w:rsidRPr="00C25BE4">
        <w:rPr>
          <w:sz w:val="24"/>
          <w:szCs w:val="24"/>
        </w:rPr>
        <w:t>.</w:t>
      </w:r>
    </w:p>
    <w:p w:rsidR="007552FD" w:rsidRDefault="00F95265" w:rsidP="00C07AD9">
      <w:pPr>
        <w:spacing w:line="276" w:lineRule="auto"/>
        <w:rPr>
          <w:rFonts w:ascii="Times New Roman Bold" w:hAnsi="Times New Roman Bold"/>
          <w:b/>
          <w:bCs/>
          <w:color w:val="C00000"/>
          <w:sz w:val="24"/>
          <w:szCs w:val="24"/>
        </w:rPr>
      </w:pPr>
      <w:r>
        <w:rPr>
          <w:sz w:val="24"/>
          <w:szCs w:val="24"/>
        </w:rPr>
        <w:t xml:space="preserve">The number of animals </w:t>
      </w:r>
      <w:r w:rsidR="004336B6">
        <w:rPr>
          <w:sz w:val="24"/>
          <w:szCs w:val="24"/>
        </w:rPr>
        <w:t xml:space="preserve">is in constant decrease </w:t>
      </w:r>
      <w:r>
        <w:rPr>
          <w:sz w:val="24"/>
          <w:szCs w:val="24"/>
        </w:rPr>
        <w:t xml:space="preserve">in the last 6 years. </w:t>
      </w:r>
      <w:r w:rsidR="0050576E">
        <w:rPr>
          <w:bCs/>
          <w:sz w:val="24"/>
          <w:szCs w:val="24"/>
          <w:lang w:val="en-US"/>
        </w:rPr>
        <w:t xml:space="preserve">The </w:t>
      </w:r>
      <w:r>
        <w:rPr>
          <w:bCs/>
          <w:sz w:val="24"/>
          <w:szCs w:val="24"/>
          <w:lang w:val="en-US"/>
        </w:rPr>
        <w:t xml:space="preserve">only significant increase in </w:t>
      </w:r>
      <w:r w:rsidR="0034200B">
        <w:rPr>
          <w:bCs/>
          <w:sz w:val="24"/>
          <w:szCs w:val="24"/>
          <w:lang w:val="en-US"/>
        </w:rPr>
        <w:t xml:space="preserve">livestock numbers in </w:t>
      </w:r>
      <w:r>
        <w:rPr>
          <w:bCs/>
          <w:sz w:val="24"/>
          <w:szCs w:val="24"/>
          <w:lang w:val="en-US"/>
        </w:rPr>
        <w:t>201</w:t>
      </w:r>
      <w:r w:rsidR="001470B4">
        <w:rPr>
          <w:bCs/>
          <w:sz w:val="24"/>
          <w:szCs w:val="24"/>
          <w:lang w:val="en-US"/>
        </w:rPr>
        <w:t>3</w:t>
      </w:r>
      <w:r w:rsidR="0050576E">
        <w:rPr>
          <w:bCs/>
          <w:sz w:val="24"/>
          <w:szCs w:val="24"/>
          <w:lang w:val="en-US"/>
        </w:rPr>
        <w:t xml:space="preserve"> is in the </w:t>
      </w:r>
      <w:r w:rsidR="0034200B">
        <w:rPr>
          <w:bCs/>
          <w:sz w:val="24"/>
          <w:szCs w:val="24"/>
          <w:lang w:val="en-US"/>
        </w:rPr>
        <w:t xml:space="preserve">number of </w:t>
      </w:r>
      <w:r w:rsidR="0050576E">
        <w:rPr>
          <w:bCs/>
          <w:sz w:val="24"/>
          <w:szCs w:val="24"/>
          <w:lang w:val="en-US"/>
        </w:rPr>
        <w:t>poultry (23% increase)</w:t>
      </w:r>
      <w:r>
        <w:rPr>
          <w:bCs/>
          <w:sz w:val="24"/>
          <w:szCs w:val="24"/>
          <w:lang w:val="en-US"/>
        </w:rPr>
        <w:t>.</w:t>
      </w:r>
    </w:p>
    <w:p w:rsidR="001F7C9C" w:rsidRPr="006C286C" w:rsidRDefault="001F7C9C" w:rsidP="0061364B">
      <w:pPr>
        <w:pStyle w:val="Caption"/>
        <w:spacing w:line="276" w:lineRule="auto"/>
        <w:rPr>
          <w:rFonts w:ascii="Times New Roman Bold" w:hAnsi="Times New Roman Bold"/>
          <w:color w:val="C00000"/>
          <w:sz w:val="24"/>
          <w:szCs w:val="24"/>
        </w:rPr>
      </w:pPr>
      <w:bookmarkStart w:id="45" w:name="_Toc405373932"/>
      <w:r w:rsidRPr="006C286C">
        <w:rPr>
          <w:rFonts w:ascii="Times New Roman Bold" w:hAnsi="Times New Roman Bold"/>
          <w:color w:val="C00000"/>
          <w:sz w:val="24"/>
          <w:szCs w:val="24"/>
        </w:rPr>
        <w:t xml:space="preserve">Table </w:t>
      </w:r>
      <w:r w:rsidR="00AC0996" w:rsidRPr="006C286C">
        <w:rPr>
          <w:rFonts w:ascii="Times New Roman Bold" w:hAnsi="Times New Roman Bold"/>
          <w:color w:val="C00000"/>
          <w:sz w:val="24"/>
          <w:szCs w:val="24"/>
        </w:rPr>
        <w:fldChar w:fldCharType="begin"/>
      </w:r>
      <w:r w:rsidRPr="006C286C">
        <w:rPr>
          <w:rFonts w:ascii="Times New Roman Bold" w:hAnsi="Times New Roman Bold"/>
          <w:color w:val="C00000"/>
          <w:sz w:val="24"/>
          <w:szCs w:val="24"/>
        </w:rPr>
        <w:instrText xml:space="preserve"> SEQ "Table" \*Arabic </w:instrText>
      </w:r>
      <w:r w:rsidR="00AC0996" w:rsidRPr="006C286C">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20</w:t>
      </w:r>
      <w:r w:rsidR="00AC0996" w:rsidRPr="006C286C">
        <w:rPr>
          <w:rFonts w:ascii="Times New Roman Bold" w:hAnsi="Times New Roman Bold"/>
          <w:color w:val="C00000"/>
          <w:sz w:val="24"/>
          <w:szCs w:val="24"/>
        </w:rPr>
        <w:fldChar w:fldCharType="end"/>
      </w:r>
      <w:r w:rsidR="006C286C">
        <w:rPr>
          <w:rFonts w:ascii="Times New Roman Bold" w:hAnsi="Times New Roman Bold"/>
          <w:color w:val="C00000"/>
          <w:sz w:val="24"/>
          <w:szCs w:val="24"/>
        </w:rPr>
        <w:t xml:space="preserve">: </w:t>
      </w:r>
      <w:r w:rsidRPr="006C286C">
        <w:rPr>
          <w:rFonts w:ascii="Times New Roman Bold" w:hAnsi="Times New Roman Bold"/>
          <w:color w:val="C00000"/>
          <w:sz w:val="24"/>
          <w:szCs w:val="24"/>
        </w:rPr>
        <w:t>Livestock numbers (in heads)</w:t>
      </w:r>
      <w:bookmarkEnd w:id="45"/>
    </w:p>
    <w:tbl>
      <w:tblPr>
        <w:tblW w:w="484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3"/>
        <w:gridCol w:w="1147"/>
        <w:gridCol w:w="1160"/>
        <w:gridCol w:w="1185"/>
        <w:gridCol w:w="1185"/>
        <w:gridCol w:w="1187"/>
        <w:gridCol w:w="1331"/>
      </w:tblGrid>
      <w:tr w:rsidR="002D7FFD" w:rsidRPr="00FF541D" w:rsidTr="00F95265">
        <w:trPr>
          <w:trHeight w:val="252"/>
          <w:jc w:val="center"/>
        </w:trPr>
        <w:tc>
          <w:tcPr>
            <w:tcW w:w="980" w:type="pct"/>
            <w:tcBorders>
              <w:top w:val="double" w:sz="4" w:space="0" w:color="auto"/>
              <w:bottom w:val="double" w:sz="4" w:space="0" w:color="auto"/>
            </w:tcBorders>
            <w:shd w:val="clear" w:color="C0C0C0" w:fill="E6E9F6"/>
            <w:vAlign w:val="center"/>
          </w:tcPr>
          <w:p w:rsidR="002D7FFD" w:rsidRPr="00FF541D" w:rsidRDefault="002D7FFD" w:rsidP="004336B6">
            <w:pPr>
              <w:spacing w:after="0"/>
              <w:rPr>
                <w:b/>
                <w:bCs/>
                <w:szCs w:val="22"/>
                <w:lang w:val="mk-MK"/>
              </w:rPr>
            </w:pPr>
            <w:r>
              <w:rPr>
                <w:b/>
                <w:bCs/>
                <w:szCs w:val="22"/>
              </w:rPr>
              <w:t>Category</w:t>
            </w:r>
          </w:p>
        </w:tc>
        <w:tc>
          <w:tcPr>
            <w:tcW w:w="641" w:type="pct"/>
            <w:tcBorders>
              <w:top w:val="double" w:sz="4" w:space="0" w:color="auto"/>
              <w:bottom w:val="double" w:sz="4" w:space="0" w:color="auto"/>
            </w:tcBorders>
            <w:shd w:val="clear" w:color="C0C0C0" w:fill="E6E9F6"/>
            <w:vAlign w:val="center"/>
          </w:tcPr>
          <w:p w:rsidR="002D7FFD" w:rsidRPr="00FF541D" w:rsidRDefault="002D7FFD" w:rsidP="004336B6">
            <w:pPr>
              <w:spacing w:after="0"/>
              <w:jc w:val="center"/>
              <w:rPr>
                <w:b/>
                <w:bCs/>
                <w:szCs w:val="22"/>
                <w:lang w:val="mk-MK"/>
              </w:rPr>
            </w:pPr>
            <w:r w:rsidRPr="00FF541D">
              <w:rPr>
                <w:b/>
                <w:bCs/>
                <w:szCs w:val="22"/>
                <w:lang w:val="mk-MK"/>
              </w:rPr>
              <w:t>2008</w:t>
            </w:r>
          </w:p>
        </w:tc>
        <w:tc>
          <w:tcPr>
            <w:tcW w:w="648" w:type="pct"/>
            <w:tcBorders>
              <w:top w:val="double" w:sz="4" w:space="0" w:color="auto"/>
              <w:bottom w:val="double" w:sz="4" w:space="0" w:color="auto"/>
            </w:tcBorders>
            <w:shd w:val="clear" w:color="C0C0C0" w:fill="E6E9F6"/>
            <w:vAlign w:val="center"/>
          </w:tcPr>
          <w:p w:rsidR="002D7FFD" w:rsidRPr="00FF541D" w:rsidRDefault="002D7FFD" w:rsidP="004336B6">
            <w:pPr>
              <w:spacing w:after="0"/>
              <w:jc w:val="center"/>
              <w:rPr>
                <w:b/>
                <w:bCs/>
                <w:szCs w:val="22"/>
                <w:lang w:val="mk-MK"/>
              </w:rPr>
            </w:pPr>
            <w:r w:rsidRPr="00FF541D">
              <w:rPr>
                <w:b/>
                <w:bCs/>
                <w:szCs w:val="22"/>
                <w:lang w:val="mk-MK"/>
              </w:rPr>
              <w:t>2009</w:t>
            </w:r>
          </w:p>
        </w:tc>
        <w:tc>
          <w:tcPr>
            <w:tcW w:w="662" w:type="pct"/>
            <w:tcBorders>
              <w:top w:val="double" w:sz="4" w:space="0" w:color="auto"/>
              <w:bottom w:val="double" w:sz="4" w:space="0" w:color="auto"/>
            </w:tcBorders>
            <w:shd w:val="clear" w:color="C0C0C0" w:fill="E6E9F6"/>
            <w:vAlign w:val="center"/>
          </w:tcPr>
          <w:p w:rsidR="002D7FFD" w:rsidRPr="00FF541D" w:rsidRDefault="002D7FFD" w:rsidP="004336B6">
            <w:pPr>
              <w:spacing w:after="0"/>
              <w:jc w:val="center"/>
              <w:rPr>
                <w:b/>
                <w:bCs/>
                <w:szCs w:val="22"/>
                <w:lang w:val="mk-MK"/>
              </w:rPr>
            </w:pPr>
            <w:r w:rsidRPr="00FF541D">
              <w:rPr>
                <w:b/>
                <w:bCs/>
                <w:szCs w:val="22"/>
                <w:lang w:val="mk-MK"/>
              </w:rPr>
              <w:t>2010</w:t>
            </w:r>
          </w:p>
        </w:tc>
        <w:tc>
          <w:tcPr>
            <w:tcW w:w="662" w:type="pct"/>
            <w:tcBorders>
              <w:top w:val="double" w:sz="4" w:space="0" w:color="auto"/>
              <w:bottom w:val="double" w:sz="4" w:space="0" w:color="auto"/>
            </w:tcBorders>
            <w:shd w:val="clear" w:color="C0C0C0" w:fill="E6E9F6"/>
            <w:vAlign w:val="center"/>
          </w:tcPr>
          <w:p w:rsidR="002D7FFD" w:rsidRPr="00FF541D" w:rsidRDefault="002D7FFD" w:rsidP="004336B6">
            <w:pPr>
              <w:spacing w:after="0"/>
              <w:jc w:val="center"/>
              <w:rPr>
                <w:b/>
                <w:bCs/>
                <w:szCs w:val="22"/>
                <w:lang w:val="mk-MK"/>
              </w:rPr>
            </w:pPr>
            <w:r w:rsidRPr="00FF541D">
              <w:rPr>
                <w:b/>
                <w:bCs/>
                <w:szCs w:val="22"/>
                <w:lang w:val="mk-MK"/>
              </w:rPr>
              <w:t>2011</w:t>
            </w:r>
          </w:p>
        </w:tc>
        <w:tc>
          <w:tcPr>
            <w:tcW w:w="663" w:type="pct"/>
            <w:tcBorders>
              <w:top w:val="double" w:sz="4" w:space="0" w:color="auto"/>
              <w:bottom w:val="double" w:sz="4" w:space="0" w:color="auto"/>
            </w:tcBorders>
            <w:shd w:val="clear" w:color="C0C0C0" w:fill="E6E9F6"/>
            <w:vAlign w:val="center"/>
          </w:tcPr>
          <w:p w:rsidR="002D7FFD" w:rsidRPr="00FF541D" w:rsidRDefault="002D7FFD" w:rsidP="004336B6">
            <w:pPr>
              <w:spacing w:after="0"/>
              <w:jc w:val="center"/>
              <w:rPr>
                <w:b/>
                <w:bCs/>
                <w:szCs w:val="22"/>
                <w:lang w:val="mk-MK"/>
              </w:rPr>
            </w:pPr>
            <w:r w:rsidRPr="00FF541D">
              <w:rPr>
                <w:b/>
                <w:bCs/>
                <w:szCs w:val="22"/>
                <w:lang w:val="mk-MK"/>
              </w:rPr>
              <w:t>2012</w:t>
            </w:r>
          </w:p>
        </w:tc>
        <w:tc>
          <w:tcPr>
            <w:tcW w:w="745" w:type="pct"/>
            <w:tcBorders>
              <w:top w:val="double" w:sz="4" w:space="0" w:color="auto"/>
              <w:bottom w:val="double" w:sz="4" w:space="0" w:color="auto"/>
            </w:tcBorders>
            <w:shd w:val="clear" w:color="C0C0C0" w:fill="E6E9F6"/>
          </w:tcPr>
          <w:p w:rsidR="002D7FFD" w:rsidRPr="002D7FFD" w:rsidRDefault="002D7FFD" w:rsidP="004336B6">
            <w:pPr>
              <w:spacing w:after="0"/>
              <w:jc w:val="center"/>
              <w:rPr>
                <w:b/>
                <w:bCs/>
                <w:szCs w:val="22"/>
                <w:lang w:val="en-US"/>
              </w:rPr>
            </w:pPr>
            <w:r>
              <w:rPr>
                <w:b/>
                <w:bCs/>
                <w:szCs w:val="22"/>
                <w:lang w:val="en-US"/>
              </w:rPr>
              <w:t>2013</w:t>
            </w:r>
          </w:p>
        </w:tc>
      </w:tr>
      <w:tr w:rsidR="002D7FFD" w:rsidRPr="00FF541D" w:rsidTr="00F95265">
        <w:trPr>
          <w:trHeight w:val="241"/>
          <w:jc w:val="center"/>
        </w:trPr>
        <w:tc>
          <w:tcPr>
            <w:tcW w:w="980" w:type="pct"/>
            <w:tcBorders>
              <w:top w:val="double" w:sz="4" w:space="0" w:color="auto"/>
            </w:tcBorders>
            <w:vAlign w:val="center"/>
          </w:tcPr>
          <w:p w:rsidR="002D7FFD" w:rsidRPr="00FF541D" w:rsidRDefault="002D7FFD" w:rsidP="004336B6">
            <w:pPr>
              <w:spacing w:after="0"/>
              <w:rPr>
                <w:bCs/>
                <w:szCs w:val="22"/>
                <w:lang w:val="mk-MK"/>
              </w:rPr>
            </w:pPr>
            <w:r w:rsidRPr="00FF541D">
              <w:rPr>
                <w:bCs/>
                <w:szCs w:val="22"/>
                <w:lang w:val="mk-MK"/>
              </w:rPr>
              <w:t>Cattle</w:t>
            </w:r>
          </w:p>
        </w:tc>
        <w:tc>
          <w:tcPr>
            <w:tcW w:w="641" w:type="pct"/>
            <w:tcBorders>
              <w:top w:val="double" w:sz="4" w:space="0" w:color="auto"/>
            </w:tcBorders>
            <w:vAlign w:val="center"/>
          </w:tcPr>
          <w:p w:rsidR="002D7FFD" w:rsidRPr="00FF541D" w:rsidRDefault="002D7FFD" w:rsidP="004336B6">
            <w:pPr>
              <w:spacing w:after="0"/>
              <w:jc w:val="right"/>
              <w:rPr>
                <w:bCs/>
                <w:szCs w:val="22"/>
                <w:lang w:val="mk-MK"/>
              </w:rPr>
            </w:pPr>
            <w:r>
              <w:rPr>
                <w:bCs/>
                <w:szCs w:val="22"/>
                <w:lang w:val="mk-MK"/>
              </w:rPr>
              <w:t>253.</w:t>
            </w:r>
            <w:r w:rsidRPr="00FF541D">
              <w:rPr>
                <w:bCs/>
                <w:szCs w:val="22"/>
                <w:lang w:val="mk-MK"/>
              </w:rPr>
              <w:t>473</w:t>
            </w:r>
          </w:p>
        </w:tc>
        <w:tc>
          <w:tcPr>
            <w:tcW w:w="648" w:type="pct"/>
            <w:tcBorders>
              <w:top w:val="double" w:sz="4" w:space="0" w:color="auto"/>
            </w:tcBorders>
            <w:vAlign w:val="center"/>
          </w:tcPr>
          <w:p w:rsidR="002D7FFD" w:rsidRPr="00FF541D" w:rsidRDefault="002D7FFD" w:rsidP="004336B6">
            <w:pPr>
              <w:spacing w:after="0"/>
              <w:jc w:val="right"/>
              <w:rPr>
                <w:bCs/>
                <w:szCs w:val="22"/>
                <w:lang w:val="mk-MK"/>
              </w:rPr>
            </w:pPr>
            <w:r>
              <w:rPr>
                <w:bCs/>
                <w:szCs w:val="22"/>
                <w:lang w:val="mk-MK"/>
              </w:rPr>
              <w:t>252.</w:t>
            </w:r>
            <w:r w:rsidRPr="00FF541D">
              <w:rPr>
                <w:bCs/>
                <w:szCs w:val="22"/>
                <w:lang w:val="mk-MK"/>
              </w:rPr>
              <w:t>521</w:t>
            </w:r>
          </w:p>
        </w:tc>
        <w:tc>
          <w:tcPr>
            <w:tcW w:w="662" w:type="pct"/>
            <w:tcBorders>
              <w:top w:val="double" w:sz="4" w:space="0" w:color="auto"/>
            </w:tcBorders>
            <w:vAlign w:val="center"/>
          </w:tcPr>
          <w:p w:rsidR="002D7FFD" w:rsidRPr="00FF541D" w:rsidRDefault="002D7FFD" w:rsidP="004336B6">
            <w:pPr>
              <w:spacing w:after="0"/>
              <w:jc w:val="right"/>
              <w:rPr>
                <w:bCs/>
                <w:szCs w:val="22"/>
                <w:lang w:val="mk-MK"/>
              </w:rPr>
            </w:pPr>
            <w:r>
              <w:rPr>
                <w:bCs/>
                <w:szCs w:val="22"/>
                <w:lang w:val="mk-MK"/>
              </w:rPr>
              <w:t>259.</w:t>
            </w:r>
            <w:r w:rsidRPr="00FF541D">
              <w:rPr>
                <w:bCs/>
                <w:szCs w:val="22"/>
                <w:lang w:val="mk-MK"/>
              </w:rPr>
              <w:t>887</w:t>
            </w:r>
          </w:p>
        </w:tc>
        <w:tc>
          <w:tcPr>
            <w:tcW w:w="662" w:type="pct"/>
            <w:tcBorders>
              <w:top w:val="double" w:sz="4" w:space="0" w:color="auto"/>
            </w:tcBorders>
            <w:vAlign w:val="center"/>
          </w:tcPr>
          <w:p w:rsidR="002D7FFD" w:rsidRPr="00FF541D" w:rsidRDefault="002D7FFD" w:rsidP="004336B6">
            <w:pPr>
              <w:spacing w:after="0"/>
              <w:jc w:val="right"/>
              <w:rPr>
                <w:bCs/>
                <w:szCs w:val="22"/>
                <w:lang w:val="mk-MK"/>
              </w:rPr>
            </w:pPr>
            <w:r>
              <w:rPr>
                <w:bCs/>
                <w:szCs w:val="22"/>
                <w:lang w:val="mk-MK"/>
              </w:rPr>
              <w:t>265.</w:t>
            </w:r>
            <w:r w:rsidRPr="00FF541D">
              <w:rPr>
                <w:bCs/>
                <w:szCs w:val="22"/>
                <w:lang w:val="mk-MK"/>
              </w:rPr>
              <w:t>299</w:t>
            </w:r>
          </w:p>
        </w:tc>
        <w:tc>
          <w:tcPr>
            <w:tcW w:w="663" w:type="pct"/>
            <w:tcBorders>
              <w:top w:val="double" w:sz="4" w:space="0" w:color="auto"/>
            </w:tcBorders>
            <w:vAlign w:val="center"/>
          </w:tcPr>
          <w:p w:rsidR="002D7FFD" w:rsidRPr="00FF541D" w:rsidRDefault="002D7FFD" w:rsidP="004336B6">
            <w:pPr>
              <w:spacing w:after="0"/>
              <w:jc w:val="right"/>
              <w:rPr>
                <w:bCs/>
                <w:szCs w:val="22"/>
                <w:lang w:val="mk-MK"/>
              </w:rPr>
            </w:pPr>
            <w:r w:rsidRPr="00FF541D">
              <w:rPr>
                <w:bCs/>
                <w:szCs w:val="22"/>
                <w:lang w:val="mk-MK"/>
              </w:rPr>
              <w:t>251.240</w:t>
            </w:r>
          </w:p>
        </w:tc>
        <w:tc>
          <w:tcPr>
            <w:tcW w:w="745" w:type="pct"/>
            <w:tcBorders>
              <w:top w:val="double" w:sz="4" w:space="0" w:color="auto"/>
            </w:tcBorders>
          </w:tcPr>
          <w:p w:rsidR="002D7FFD" w:rsidRPr="002D7FFD" w:rsidRDefault="002D7FFD" w:rsidP="004336B6">
            <w:pPr>
              <w:spacing w:after="0"/>
              <w:jc w:val="right"/>
              <w:rPr>
                <w:bCs/>
                <w:szCs w:val="22"/>
                <w:lang w:val="en-US"/>
              </w:rPr>
            </w:pPr>
            <w:r>
              <w:rPr>
                <w:bCs/>
                <w:szCs w:val="22"/>
                <w:lang w:val="en-US"/>
              </w:rPr>
              <w:t>238.333</w:t>
            </w:r>
          </w:p>
        </w:tc>
      </w:tr>
      <w:tr w:rsidR="002D7FFD" w:rsidRPr="00FF541D" w:rsidTr="00F95265">
        <w:trPr>
          <w:trHeight w:val="252"/>
          <w:jc w:val="center"/>
        </w:trPr>
        <w:tc>
          <w:tcPr>
            <w:tcW w:w="980" w:type="pct"/>
            <w:vAlign w:val="center"/>
          </w:tcPr>
          <w:p w:rsidR="002D7FFD" w:rsidRPr="00FF541D" w:rsidRDefault="002D7FFD" w:rsidP="004336B6">
            <w:pPr>
              <w:spacing w:after="0"/>
              <w:rPr>
                <w:bCs/>
                <w:szCs w:val="22"/>
                <w:lang w:val="mk-MK"/>
              </w:rPr>
            </w:pPr>
            <w:r w:rsidRPr="00FF541D">
              <w:rPr>
                <w:bCs/>
                <w:szCs w:val="22"/>
                <w:lang w:val="mk-MK"/>
              </w:rPr>
              <w:t>Sheep</w:t>
            </w:r>
          </w:p>
        </w:tc>
        <w:tc>
          <w:tcPr>
            <w:tcW w:w="641" w:type="pct"/>
            <w:vAlign w:val="center"/>
          </w:tcPr>
          <w:p w:rsidR="002D7FFD" w:rsidRPr="00FF541D" w:rsidRDefault="002D7FFD" w:rsidP="004336B6">
            <w:pPr>
              <w:spacing w:after="0"/>
              <w:jc w:val="right"/>
              <w:rPr>
                <w:bCs/>
                <w:szCs w:val="22"/>
                <w:lang w:val="mk-MK"/>
              </w:rPr>
            </w:pPr>
            <w:r>
              <w:rPr>
                <w:bCs/>
                <w:szCs w:val="22"/>
                <w:lang w:val="mk-MK"/>
              </w:rPr>
              <w:t>816.</w:t>
            </w:r>
            <w:r w:rsidRPr="00FF541D">
              <w:rPr>
                <w:bCs/>
                <w:szCs w:val="22"/>
                <w:lang w:val="mk-MK"/>
              </w:rPr>
              <w:t>604</w:t>
            </w:r>
          </w:p>
        </w:tc>
        <w:tc>
          <w:tcPr>
            <w:tcW w:w="648" w:type="pct"/>
            <w:vAlign w:val="center"/>
          </w:tcPr>
          <w:p w:rsidR="002D7FFD" w:rsidRPr="00FF541D" w:rsidRDefault="002D7FFD" w:rsidP="004336B6">
            <w:pPr>
              <w:spacing w:after="0"/>
              <w:jc w:val="right"/>
              <w:rPr>
                <w:bCs/>
                <w:szCs w:val="22"/>
                <w:lang w:val="mk-MK"/>
              </w:rPr>
            </w:pPr>
            <w:r>
              <w:rPr>
                <w:bCs/>
                <w:szCs w:val="22"/>
                <w:lang w:val="mk-MK"/>
              </w:rPr>
              <w:t>755.</w:t>
            </w:r>
            <w:r w:rsidRPr="00FF541D">
              <w:rPr>
                <w:bCs/>
                <w:szCs w:val="22"/>
                <w:lang w:val="mk-MK"/>
              </w:rPr>
              <w:t>356</w:t>
            </w:r>
          </w:p>
        </w:tc>
        <w:tc>
          <w:tcPr>
            <w:tcW w:w="662" w:type="pct"/>
            <w:vAlign w:val="center"/>
          </w:tcPr>
          <w:p w:rsidR="002D7FFD" w:rsidRPr="00FF541D" w:rsidRDefault="002D7FFD" w:rsidP="004336B6">
            <w:pPr>
              <w:spacing w:after="0"/>
              <w:jc w:val="right"/>
              <w:rPr>
                <w:bCs/>
                <w:szCs w:val="22"/>
                <w:lang w:val="mk-MK"/>
              </w:rPr>
            </w:pPr>
            <w:r>
              <w:rPr>
                <w:bCs/>
                <w:szCs w:val="22"/>
                <w:lang w:val="mk-MK"/>
              </w:rPr>
              <w:t>778.</w:t>
            </w:r>
            <w:r w:rsidRPr="00FF541D">
              <w:rPr>
                <w:bCs/>
                <w:szCs w:val="22"/>
                <w:lang w:val="mk-MK"/>
              </w:rPr>
              <w:t>404</w:t>
            </w:r>
          </w:p>
        </w:tc>
        <w:tc>
          <w:tcPr>
            <w:tcW w:w="662" w:type="pct"/>
            <w:vAlign w:val="center"/>
          </w:tcPr>
          <w:p w:rsidR="002D7FFD" w:rsidRPr="00FF541D" w:rsidRDefault="002D7FFD" w:rsidP="004336B6">
            <w:pPr>
              <w:spacing w:after="0"/>
              <w:jc w:val="right"/>
              <w:rPr>
                <w:bCs/>
                <w:szCs w:val="22"/>
              </w:rPr>
            </w:pPr>
            <w:r w:rsidRPr="00FF541D">
              <w:rPr>
                <w:bCs/>
                <w:szCs w:val="22"/>
              </w:rPr>
              <w:t>766</w:t>
            </w:r>
            <w:r w:rsidRPr="00FF541D">
              <w:rPr>
                <w:bCs/>
                <w:szCs w:val="22"/>
                <w:lang w:val="mk-MK"/>
              </w:rPr>
              <w:t>.</w:t>
            </w:r>
            <w:r w:rsidRPr="00FF541D">
              <w:rPr>
                <w:bCs/>
                <w:szCs w:val="22"/>
              </w:rPr>
              <w:t>631</w:t>
            </w:r>
          </w:p>
        </w:tc>
        <w:tc>
          <w:tcPr>
            <w:tcW w:w="663" w:type="pct"/>
            <w:vAlign w:val="center"/>
          </w:tcPr>
          <w:p w:rsidR="002D7FFD" w:rsidRPr="00FF541D" w:rsidRDefault="002D7FFD" w:rsidP="004336B6">
            <w:pPr>
              <w:spacing w:after="0"/>
              <w:jc w:val="right"/>
              <w:rPr>
                <w:bCs/>
                <w:szCs w:val="22"/>
                <w:lang w:val="mk-MK"/>
              </w:rPr>
            </w:pPr>
            <w:r w:rsidRPr="00FF541D">
              <w:rPr>
                <w:bCs/>
                <w:szCs w:val="22"/>
                <w:lang w:val="mk-MK"/>
              </w:rPr>
              <w:t>732.338</w:t>
            </w:r>
          </w:p>
        </w:tc>
        <w:tc>
          <w:tcPr>
            <w:tcW w:w="745" w:type="pct"/>
          </w:tcPr>
          <w:p w:rsidR="002D7FFD" w:rsidRPr="002D7FFD" w:rsidRDefault="002D7FFD" w:rsidP="004336B6">
            <w:pPr>
              <w:spacing w:after="0"/>
              <w:jc w:val="right"/>
              <w:rPr>
                <w:bCs/>
                <w:szCs w:val="22"/>
                <w:lang w:val="en-US"/>
              </w:rPr>
            </w:pPr>
            <w:r>
              <w:rPr>
                <w:bCs/>
                <w:szCs w:val="22"/>
                <w:lang w:val="en-US"/>
              </w:rPr>
              <w:t>731.828</w:t>
            </w:r>
          </w:p>
        </w:tc>
      </w:tr>
      <w:tr w:rsidR="002D7FFD" w:rsidRPr="00FF541D" w:rsidTr="00F95265">
        <w:trPr>
          <w:trHeight w:val="241"/>
          <w:jc w:val="center"/>
        </w:trPr>
        <w:tc>
          <w:tcPr>
            <w:tcW w:w="980" w:type="pct"/>
            <w:vAlign w:val="center"/>
          </w:tcPr>
          <w:p w:rsidR="002D7FFD" w:rsidRPr="00FF541D" w:rsidRDefault="002D7FFD" w:rsidP="004336B6">
            <w:pPr>
              <w:spacing w:after="0"/>
              <w:rPr>
                <w:bCs/>
                <w:szCs w:val="22"/>
                <w:lang w:val="mk-MK"/>
              </w:rPr>
            </w:pPr>
            <w:r w:rsidRPr="00FF541D">
              <w:rPr>
                <w:bCs/>
                <w:szCs w:val="22"/>
                <w:lang w:val="mk-MK"/>
              </w:rPr>
              <w:t>Pigs</w:t>
            </w:r>
          </w:p>
        </w:tc>
        <w:tc>
          <w:tcPr>
            <w:tcW w:w="641" w:type="pct"/>
            <w:vAlign w:val="center"/>
          </w:tcPr>
          <w:p w:rsidR="002D7FFD" w:rsidRPr="00FF541D" w:rsidRDefault="002D7FFD" w:rsidP="004336B6">
            <w:pPr>
              <w:spacing w:after="0"/>
              <w:jc w:val="right"/>
              <w:rPr>
                <w:bCs/>
                <w:szCs w:val="22"/>
                <w:lang w:val="mk-MK"/>
              </w:rPr>
            </w:pPr>
            <w:r>
              <w:rPr>
                <w:bCs/>
                <w:szCs w:val="22"/>
                <w:lang w:val="mk-MK"/>
              </w:rPr>
              <w:t>246.</w:t>
            </w:r>
            <w:r w:rsidRPr="00FF541D">
              <w:rPr>
                <w:bCs/>
                <w:szCs w:val="22"/>
                <w:lang w:val="mk-MK"/>
              </w:rPr>
              <w:t>874</w:t>
            </w:r>
          </w:p>
        </w:tc>
        <w:tc>
          <w:tcPr>
            <w:tcW w:w="648" w:type="pct"/>
            <w:vAlign w:val="center"/>
          </w:tcPr>
          <w:p w:rsidR="002D7FFD" w:rsidRPr="00FF541D" w:rsidRDefault="002D7FFD" w:rsidP="004336B6">
            <w:pPr>
              <w:spacing w:after="0"/>
              <w:jc w:val="right"/>
              <w:rPr>
                <w:bCs/>
                <w:szCs w:val="22"/>
                <w:lang w:val="mk-MK"/>
              </w:rPr>
            </w:pPr>
            <w:r>
              <w:rPr>
                <w:bCs/>
                <w:szCs w:val="22"/>
                <w:lang w:val="mk-MK"/>
              </w:rPr>
              <w:t>193.</w:t>
            </w:r>
            <w:r w:rsidRPr="00FF541D">
              <w:rPr>
                <w:bCs/>
                <w:szCs w:val="22"/>
                <w:lang w:val="mk-MK"/>
              </w:rPr>
              <w:t>840</w:t>
            </w:r>
          </w:p>
        </w:tc>
        <w:tc>
          <w:tcPr>
            <w:tcW w:w="662" w:type="pct"/>
            <w:vAlign w:val="center"/>
          </w:tcPr>
          <w:p w:rsidR="002D7FFD" w:rsidRPr="00FF541D" w:rsidRDefault="002D7FFD" w:rsidP="004336B6">
            <w:pPr>
              <w:spacing w:after="0"/>
              <w:jc w:val="right"/>
              <w:rPr>
                <w:bCs/>
                <w:szCs w:val="22"/>
                <w:lang w:val="mk-MK"/>
              </w:rPr>
            </w:pPr>
            <w:r>
              <w:rPr>
                <w:bCs/>
                <w:szCs w:val="22"/>
                <w:lang w:val="mk-MK"/>
              </w:rPr>
              <w:t>190.</w:t>
            </w:r>
            <w:r w:rsidRPr="00FF541D">
              <w:rPr>
                <w:bCs/>
                <w:szCs w:val="22"/>
                <w:lang w:val="mk-MK"/>
              </w:rPr>
              <w:t>552</w:t>
            </w:r>
          </w:p>
        </w:tc>
        <w:tc>
          <w:tcPr>
            <w:tcW w:w="662" w:type="pct"/>
            <w:vAlign w:val="center"/>
          </w:tcPr>
          <w:p w:rsidR="002D7FFD" w:rsidRPr="00FF541D" w:rsidRDefault="002D7FFD" w:rsidP="004336B6">
            <w:pPr>
              <w:spacing w:after="0"/>
              <w:jc w:val="right"/>
              <w:rPr>
                <w:bCs/>
                <w:szCs w:val="22"/>
              </w:rPr>
            </w:pPr>
            <w:r w:rsidRPr="00FF541D">
              <w:rPr>
                <w:bCs/>
                <w:szCs w:val="22"/>
              </w:rPr>
              <w:t>196</w:t>
            </w:r>
            <w:r w:rsidRPr="00FF541D">
              <w:rPr>
                <w:bCs/>
                <w:szCs w:val="22"/>
                <w:lang w:val="mk-MK"/>
              </w:rPr>
              <w:t>.</w:t>
            </w:r>
            <w:r w:rsidRPr="00FF541D">
              <w:rPr>
                <w:bCs/>
                <w:szCs w:val="22"/>
              </w:rPr>
              <w:t>570</w:t>
            </w:r>
          </w:p>
        </w:tc>
        <w:tc>
          <w:tcPr>
            <w:tcW w:w="663" w:type="pct"/>
            <w:vAlign w:val="center"/>
          </w:tcPr>
          <w:p w:rsidR="002D7FFD" w:rsidRPr="00FF541D" w:rsidRDefault="002D7FFD" w:rsidP="004336B6">
            <w:pPr>
              <w:spacing w:after="0"/>
              <w:jc w:val="right"/>
              <w:rPr>
                <w:bCs/>
                <w:szCs w:val="22"/>
                <w:lang w:val="mk-MK"/>
              </w:rPr>
            </w:pPr>
            <w:r w:rsidRPr="00FF541D">
              <w:rPr>
                <w:bCs/>
                <w:szCs w:val="22"/>
                <w:lang w:val="mk-MK"/>
              </w:rPr>
              <w:t>176.920</w:t>
            </w:r>
          </w:p>
        </w:tc>
        <w:tc>
          <w:tcPr>
            <w:tcW w:w="745" w:type="pct"/>
          </w:tcPr>
          <w:p w:rsidR="002D7FFD" w:rsidRPr="00FF541D" w:rsidRDefault="002D7FFD" w:rsidP="004336B6">
            <w:pPr>
              <w:spacing w:after="0"/>
              <w:jc w:val="right"/>
              <w:rPr>
                <w:bCs/>
                <w:szCs w:val="22"/>
                <w:lang w:val="mk-MK"/>
              </w:rPr>
            </w:pPr>
            <w:r>
              <w:rPr>
                <w:bCs/>
                <w:szCs w:val="22"/>
                <w:lang w:val="en-US"/>
              </w:rPr>
              <w:t>167.492</w:t>
            </w:r>
          </w:p>
        </w:tc>
      </w:tr>
      <w:tr w:rsidR="002D7FFD" w:rsidRPr="00FF541D" w:rsidTr="00F95265">
        <w:trPr>
          <w:trHeight w:val="252"/>
          <w:jc w:val="center"/>
        </w:trPr>
        <w:tc>
          <w:tcPr>
            <w:tcW w:w="980" w:type="pct"/>
            <w:vAlign w:val="center"/>
          </w:tcPr>
          <w:p w:rsidR="002D7FFD" w:rsidRPr="00FF541D" w:rsidRDefault="002D7FFD" w:rsidP="004336B6">
            <w:pPr>
              <w:spacing w:after="0"/>
              <w:rPr>
                <w:bCs/>
                <w:szCs w:val="22"/>
                <w:lang w:val="mk-MK"/>
              </w:rPr>
            </w:pPr>
            <w:r w:rsidRPr="00FF541D">
              <w:rPr>
                <w:bCs/>
                <w:szCs w:val="22"/>
                <w:lang w:val="mk-MK"/>
              </w:rPr>
              <w:t>Poultry</w:t>
            </w:r>
          </w:p>
        </w:tc>
        <w:tc>
          <w:tcPr>
            <w:tcW w:w="641" w:type="pct"/>
            <w:vAlign w:val="center"/>
          </w:tcPr>
          <w:p w:rsidR="002D7FFD" w:rsidRPr="00FF541D" w:rsidRDefault="002D7FFD" w:rsidP="004336B6">
            <w:pPr>
              <w:spacing w:after="0"/>
              <w:jc w:val="right"/>
              <w:rPr>
                <w:bCs/>
                <w:szCs w:val="22"/>
                <w:lang w:val="mk-MK"/>
              </w:rPr>
            </w:pPr>
            <w:r w:rsidRPr="00FF541D">
              <w:rPr>
                <w:bCs/>
                <w:szCs w:val="22"/>
                <w:lang w:val="mk-MK"/>
              </w:rPr>
              <w:t>2.226.055</w:t>
            </w:r>
          </w:p>
        </w:tc>
        <w:tc>
          <w:tcPr>
            <w:tcW w:w="648" w:type="pct"/>
            <w:vAlign w:val="center"/>
          </w:tcPr>
          <w:p w:rsidR="002D7FFD" w:rsidRPr="00FF541D" w:rsidRDefault="002D7FFD" w:rsidP="004336B6">
            <w:pPr>
              <w:spacing w:after="0"/>
              <w:jc w:val="right"/>
              <w:rPr>
                <w:bCs/>
                <w:szCs w:val="22"/>
                <w:lang w:val="mk-MK"/>
              </w:rPr>
            </w:pPr>
            <w:r w:rsidRPr="00FF541D">
              <w:rPr>
                <w:bCs/>
                <w:szCs w:val="22"/>
                <w:lang w:val="mk-MK"/>
              </w:rPr>
              <w:t>2.117.890</w:t>
            </w:r>
          </w:p>
        </w:tc>
        <w:tc>
          <w:tcPr>
            <w:tcW w:w="662" w:type="pct"/>
            <w:vAlign w:val="center"/>
          </w:tcPr>
          <w:p w:rsidR="002D7FFD" w:rsidRPr="00FF541D" w:rsidRDefault="002D7FFD" w:rsidP="004336B6">
            <w:pPr>
              <w:spacing w:after="0"/>
              <w:jc w:val="right"/>
              <w:rPr>
                <w:bCs/>
                <w:szCs w:val="22"/>
                <w:lang w:val="mk-MK"/>
              </w:rPr>
            </w:pPr>
            <w:r w:rsidRPr="00FF541D">
              <w:rPr>
                <w:bCs/>
                <w:szCs w:val="22"/>
                <w:lang w:val="mk-MK"/>
              </w:rPr>
              <w:t>1.994.852</w:t>
            </w:r>
          </w:p>
        </w:tc>
        <w:tc>
          <w:tcPr>
            <w:tcW w:w="662" w:type="pct"/>
            <w:vAlign w:val="center"/>
          </w:tcPr>
          <w:p w:rsidR="002D7FFD" w:rsidRPr="00FF541D" w:rsidRDefault="002D7FFD" w:rsidP="004336B6">
            <w:pPr>
              <w:spacing w:after="0"/>
              <w:jc w:val="right"/>
              <w:rPr>
                <w:bCs/>
                <w:szCs w:val="22"/>
                <w:lang w:val="mk-MK"/>
              </w:rPr>
            </w:pPr>
            <w:r w:rsidRPr="00FF541D">
              <w:rPr>
                <w:bCs/>
                <w:szCs w:val="22"/>
                <w:lang w:val="mk-MK"/>
              </w:rPr>
              <w:t>1.994.260</w:t>
            </w:r>
          </w:p>
        </w:tc>
        <w:tc>
          <w:tcPr>
            <w:tcW w:w="663" w:type="pct"/>
            <w:vAlign w:val="center"/>
          </w:tcPr>
          <w:p w:rsidR="002D7FFD" w:rsidRPr="00FF541D" w:rsidRDefault="002D7FFD" w:rsidP="004336B6">
            <w:pPr>
              <w:spacing w:after="0"/>
              <w:jc w:val="right"/>
              <w:rPr>
                <w:bCs/>
                <w:szCs w:val="22"/>
                <w:lang w:val="mk-MK"/>
              </w:rPr>
            </w:pPr>
            <w:r w:rsidRPr="00FF541D">
              <w:rPr>
                <w:bCs/>
                <w:szCs w:val="22"/>
                <w:lang w:val="mk-MK"/>
              </w:rPr>
              <w:t>1.776.297</w:t>
            </w:r>
          </w:p>
        </w:tc>
        <w:tc>
          <w:tcPr>
            <w:tcW w:w="745" w:type="pct"/>
          </w:tcPr>
          <w:p w:rsidR="002D7FFD" w:rsidRPr="002D7FFD" w:rsidRDefault="002D7FFD" w:rsidP="004336B6">
            <w:pPr>
              <w:spacing w:after="0"/>
              <w:jc w:val="right"/>
              <w:rPr>
                <w:bCs/>
                <w:szCs w:val="22"/>
                <w:lang w:val="en-US"/>
              </w:rPr>
            </w:pPr>
            <w:r>
              <w:rPr>
                <w:bCs/>
                <w:szCs w:val="22"/>
                <w:lang w:val="en-US"/>
              </w:rPr>
              <w:t>2.201.550</w:t>
            </w:r>
          </w:p>
        </w:tc>
      </w:tr>
    </w:tbl>
    <w:p w:rsidR="00F95265" w:rsidRPr="005F7F5B" w:rsidRDefault="00AE38B0" w:rsidP="0061364B">
      <w:pPr>
        <w:spacing w:line="276" w:lineRule="auto"/>
        <w:rPr>
          <w:sz w:val="18"/>
          <w:szCs w:val="18"/>
        </w:rPr>
      </w:pPr>
      <w:r w:rsidRPr="005F7F5B">
        <w:rPr>
          <w:sz w:val="18"/>
          <w:szCs w:val="18"/>
        </w:rPr>
        <w:t xml:space="preserve">Source: </w:t>
      </w:r>
      <w:r w:rsidR="002D7FFD" w:rsidRPr="005F7F5B">
        <w:rPr>
          <w:sz w:val="18"/>
          <w:szCs w:val="18"/>
        </w:rPr>
        <w:t>Source:</w:t>
      </w:r>
      <w:r w:rsidR="002D7FFD" w:rsidRPr="005F7F5B">
        <w:rPr>
          <w:iCs/>
          <w:sz w:val="18"/>
          <w:szCs w:val="18"/>
        </w:rPr>
        <w:t xml:space="preserve"> </w:t>
      </w:r>
      <w:r w:rsidR="002D7FFD" w:rsidRPr="005F7F5B">
        <w:rPr>
          <w:sz w:val="18"/>
          <w:szCs w:val="18"/>
        </w:rPr>
        <w:t>SSO, 2014</w:t>
      </w:r>
    </w:p>
    <w:p w:rsidR="004336B6" w:rsidRDefault="001F7C9C" w:rsidP="001470B4">
      <w:pPr>
        <w:spacing w:before="120" w:line="276" w:lineRule="auto"/>
        <w:rPr>
          <w:i/>
          <w:sz w:val="24"/>
          <w:szCs w:val="24"/>
        </w:rPr>
      </w:pPr>
      <w:r>
        <w:rPr>
          <w:sz w:val="24"/>
          <w:szCs w:val="24"/>
        </w:rPr>
        <w:t>Around 90%</w:t>
      </w:r>
      <w:r w:rsidR="006850FF" w:rsidRPr="00C25BE4">
        <w:rPr>
          <w:sz w:val="24"/>
          <w:szCs w:val="24"/>
        </w:rPr>
        <w:t xml:space="preserve"> </w:t>
      </w:r>
      <w:r w:rsidR="008309F0">
        <w:rPr>
          <w:sz w:val="24"/>
          <w:szCs w:val="24"/>
        </w:rPr>
        <w:t xml:space="preserve">(40 916 agriculture holdings) </w:t>
      </w:r>
      <w:r w:rsidR="006850FF" w:rsidRPr="00C25BE4">
        <w:rPr>
          <w:sz w:val="24"/>
          <w:szCs w:val="24"/>
        </w:rPr>
        <w:t xml:space="preserve">of the </w:t>
      </w:r>
      <w:r>
        <w:rPr>
          <w:sz w:val="24"/>
          <w:szCs w:val="24"/>
        </w:rPr>
        <w:t xml:space="preserve">livestock production in </w:t>
      </w:r>
      <w:r w:rsidR="006850FF" w:rsidRPr="00C25BE4">
        <w:rPr>
          <w:sz w:val="24"/>
          <w:szCs w:val="24"/>
        </w:rPr>
        <w:t xml:space="preserve">agricultural holdings </w:t>
      </w:r>
      <w:r>
        <w:rPr>
          <w:sz w:val="24"/>
          <w:szCs w:val="24"/>
        </w:rPr>
        <w:t xml:space="preserve">is </w:t>
      </w:r>
      <w:r w:rsidR="006850FF" w:rsidRPr="00C25BE4">
        <w:rPr>
          <w:sz w:val="24"/>
          <w:szCs w:val="24"/>
        </w:rPr>
        <w:t>breed</w:t>
      </w:r>
      <w:r>
        <w:rPr>
          <w:sz w:val="24"/>
          <w:szCs w:val="24"/>
        </w:rPr>
        <w:t>ing</w:t>
      </w:r>
      <w:r w:rsidR="006850FF" w:rsidRPr="00C25BE4">
        <w:rPr>
          <w:sz w:val="24"/>
          <w:szCs w:val="24"/>
        </w:rPr>
        <w:t xml:space="preserve"> </w:t>
      </w:r>
      <w:r w:rsidRPr="00A80A9A">
        <w:rPr>
          <w:i/>
          <w:sz w:val="24"/>
          <w:szCs w:val="24"/>
        </w:rPr>
        <w:t xml:space="preserve">dairy </w:t>
      </w:r>
      <w:r w:rsidR="006850FF" w:rsidRPr="00A80A9A">
        <w:rPr>
          <w:i/>
          <w:sz w:val="24"/>
          <w:szCs w:val="24"/>
        </w:rPr>
        <w:t>cattle</w:t>
      </w:r>
      <w:r w:rsidR="004336B6">
        <w:rPr>
          <w:i/>
          <w:sz w:val="24"/>
          <w:szCs w:val="24"/>
        </w:rPr>
        <w:t xml:space="preserve"> and 45% of the dairy agriculture holdings rear in herds of less than 10 animals</w:t>
      </w:r>
      <w:r w:rsidR="006850FF" w:rsidRPr="00C25BE4">
        <w:rPr>
          <w:sz w:val="24"/>
          <w:szCs w:val="24"/>
        </w:rPr>
        <w:t xml:space="preserve">. </w:t>
      </w:r>
      <w:r w:rsidR="004336B6">
        <w:rPr>
          <w:sz w:val="24"/>
          <w:szCs w:val="24"/>
        </w:rPr>
        <w:t xml:space="preserve">Only </w:t>
      </w:r>
      <w:r w:rsidR="00A80A9A">
        <w:rPr>
          <w:sz w:val="24"/>
          <w:szCs w:val="24"/>
        </w:rPr>
        <w:t xml:space="preserve">31% </w:t>
      </w:r>
      <w:r w:rsidR="004336B6">
        <w:rPr>
          <w:sz w:val="24"/>
          <w:szCs w:val="24"/>
        </w:rPr>
        <w:t xml:space="preserve">of the agriculture holdings rear </w:t>
      </w:r>
      <w:r w:rsidR="00A80A9A">
        <w:rPr>
          <w:sz w:val="24"/>
          <w:szCs w:val="24"/>
        </w:rPr>
        <w:t xml:space="preserve">in herd above 31 cows. </w:t>
      </w:r>
      <w:r w:rsidR="006850FF" w:rsidRPr="00C07AD9">
        <w:rPr>
          <w:i/>
          <w:sz w:val="24"/>
          <w:szCs w:val="24"/>
        </w:rPr>
        <w:t xml:space="preserve">On average, </w:t>
      </w:r>
      <w:r w:rsidR="0050576E" w:rsidRPr="00C07AD9">
        <w:rPr>
          <w:i/>
          <w:sz w:val="24"/>
          <w:szCs w:val="24"/>
        </w:rPr>
        <w:t xml:space="preserve">agriculture </w:t>
      </w:r>
      <w:r w:rsidR="006850FF" w:rsidRPr="00C07AD9">
        <w:rPr>
          <w:i/>
          <w:sz w:val="24"/>
          <w:szCs w:val="24"/>
        </w:rPr>
        <w:t>holding</w:t>
      </w:r>
      <w:r w:rsidR="0034200B" w:rsidRPr="00C07AD9">
        <w:rPr>
          <w:i/>
          <w:sz w:val="24"/>
          <w:szCs w:val="24"/>
        </w:rPr>
        <w:t>s are</w:t>
      </w:r>
      <w:r w:rsidR="0050576E" w:rsidRPr="00C07AD9">
        <w:rPr>
          <w:i/>
          <w:sz w:val="24"/>
          <w:szCs w:val="24"/>
        </w:rPr>
        <w:t xml:space="preserve"> </w:t>
      </w:r>
      <w:r w:rsidR="0034200B" w:rsidRPr="00C07AD9">
        <w:rPr>
          <w:i/>
          <w:sz w:val="24"/>
          <w:szCs w:val="24"/>
        </w:rPr>
        <w:t>rearing</w:t>
      </w:r>
      <w:r w:rsidR="0050576E" w:rsidRPr="00C07AD9">
        <w:rPr>
          <w:i/>
          <w:sz w:val="24"/>
          <w:szCs w:val="24"/>
        </w:rPr>
        <w:t xml:space="preserve"> dairy cows</w:t>
      </w:r>
      <w:r w:rsidR="006850FF" w:rsidRPr="00C07AD9">
        <w:rPr>
          <w:i/>
          <w:sz w:val="24"/>
          <w:szCs w:val="24"/>
        </w:rPr>
        <w:t xml:space="preserve"> </w:t>
      </w:r>
      <w:r w:rsidR="0034200B" w:rsidRPr="00C07AD9">
        <w:rPr>
          <w:i/>
          <w:sz w:val="24"/>
          <w:szCs w:val="24"/>
        </w:rPr>
        <w:t>in</w:t>
      </w:r>
      <w:r w:rsidR="0050576E" w:rsidRPr="00C07AD9">
        <w:rPr>
          <w:i/>
          <w:sz w:val="24"/>
          <w:szCs w:val="24"/>
        </w:rPr>
        <w:t xml:space="preserve"> herd of </w:t>
      </w:r>
      <w:r w:rsidRPr="00C07AD9">
        <w:rPr>
          <w:i/>
          <w:sz w:val="24"/>
          <w:szCs w:val="24"/>
        </w:rPr>
        <w:t>3</w:t>
      </w:r>
      <w:r w:rsidR="007552FD" w:rsidRPr="00C07AD9">
        <w:rPr>
          <w:i/>
          <w:sz w:val="24"/>
          <w:szCs w:val="24"/>
        </w:rPr>
        <w:t xml:space="preserve"> </w:t>
      </w:r>
      <w:r w:rsidRPr="00C07AD9">
        <w:rPr>
          <w:i/>
          <w:sz w:val="24"/>
          <w:szCs w:val="24"/>
        </w:rPr>
        <w:t>-</w:t>
      </w:r>
      <w:r w:rsidR="007552FD" w:rsidRPr="00C07AD9">
        <w:rPr>
          <w:i/>
          <w:sz w:val="24"/>
          <w:szCs w:val="24"/>
        </w:rPr>
        <w:t xml:space="preserve"> </w:t>
      </w:r>
      <w:r w:rsidRPr="00C07AD9">
        <w:rPr>
          <w:i/>
          <w:sz w:val="24"/>
          <w:szCs w:val="24"/>
        </w:rPr>
        <w:t xml:space="preserve">5 </w:t>
      </w:r>
      <w:r w:rsidR="0034200B" w:rsidRPr="00C07AD9">
        <w:rPr>
          <w:i/>
          <w:sz w:val="24"/>
          <w:szCs w:val="24"/>
        </w:rPr>
        <w:t>animals</w:t>
      </w:r>
      <w:r w:rsidR="006850FF" w:rsidRPr="00C07AD9">
        <w:rPr>
          <w:i/>
          <w:sz w:val="24"/>
          <w:szCs w:val="24"/>
        </w:rPr>
        <w:t xml:space="preserve">. </w:t>
      </w:r>
      <w:r w:rsidR="005432D6" w:rsidRPr="00C07AD9">
        <w:rPr>
          <w:i/>
          <w:sz w:val="24"/>
          <w:szCs w:val="24"/>
        </w:rPr>
        <w:t>Th</w:t>
      </w:r>
      <w:r w:rsidR="0050576E" w:rsidRPr="00C07AD9">
        <w:rPr>
          <w:i/>
          <w:sz w:val="24"/>
          <w:szCs w:val="24"/>
        </w:rPr>
        <w:t>e</w:t>
      </w:r>
      <w:r w:rsidR="005432D6" w:rsidRPr="00C07AD9">
        <w:rPr>
          <w:i/>
          <w:sz w:val="24"/>
          <w:szCs w:val="24"/>
        </w:rPr>
        <w:t xml:space="preserve"> structure</w:t>
      </w:r>
      <w:r w:rsidR="0050576E" w:rsidRPr="00C07AD9">
        <w:rPr>
          <w:i/>
          <w:sz w:val="24"/>
          <w:szCs w:val="24"/>
        </w:rPr>
        <w:t xml:space="preserve"> of size of dairy herds per agriculture holdings</w:t>
      </w:r>
      <w:r w:rsidR="005432D6" w:rsidRPr="00C07AD9">
        <w:rPr>
          <w:i/>
          <w:sz w:val="24"/>
          <w:szCs w:val="24"/>
        </w:rPr>
        <w:t xml:space="preserve"> has shown improvement in the average size of dairy herds </w:t>
      </w:r>
      <w:r w:rsidR="0050576E" w:rsidRPr="00C07AD9">
        <w:rPr>
          <w:i/>
          <w:sz w:val="24"/>
          <w:szCs w:val="24"/>
        </w:rPr>
        <w:t>in 2006 (1</w:t>
      </w:r>
      <w:r w:rsidR="007552FD" w:rsidRPr="00C07AD9">
        <w:rPr>
          <w:i/>
          <w:sz w:val="24"/>
          <w:szCs w:val="24"/>
        </w:rPr>
        <w:t xml:space="preserve"> </w:t>
      </w:r>
      <w:r w:rsidR="0050576E" w:rsidRPr="00C07AD9">
        <w:rPr>
          <w:i/>
          <w:sz w:val="24"/>
          <w:szCs w:val="24"/>
        </w:rPr>
        <w:t>-</w:t>
      </w:r>
      <w:r w:rsidR="007552FD" w:rsidRPr="00C07AD9">
        <w:rPr>
          <w:i/>
          <w:sz w:val="24"/>
          <w:szCs w:val="24"/>
        </w:rPr>
        <w:t xml:space="preserve"> </w:t>
      </w:r>
      <w:r w:rsidR="0050576E" w:rsidRPr="00C07AD9">
        <w:rPr>
          <w:i/>
          <w:sz w:val="24"/>
          <w:szCs w:val="24"/>
        </w:rPr>
        <w:t>3 milking cows)</w:t>
      </w:r>
      <w:r w:rsidR="005432D6" w:rsidRPr="00C07AD9">
        <w:rPr>
          <w:i/>
          <w:sz w:val="24"/>
          <w:szCs w:val="24"/>
        </w:rPr>
        <w:t xml:space="preserve">. </w:t>
      </w:r>
      <w:r w:rsidR="004336B6">
        <w:rPr>
          <w:i/>
          <w:sz w:val="24"/>
          <w:szCs w:val="24"/>
        </w:rPr>
        <w:t xml:space="preserve">Consequently the milking yields are </w:t>
      </w:r>
      <w:r w:rsidR="00695D96">
        <w:rPr>
          <w:i/>
          <w:sz w:val="24"/>
          <w:szCs w:val="24"/>
        </w:rPr>
        <w:t>below</w:t>
      </w:r>
      <w:r w:rsidR="004336B6">
        <w:rPr>
          <w:i/>
          <w:sz w:val="24"/>
          <w:szCs w:val="24"/>
        </w:rPr>
        <w:t xml:space="preserve"> the EU 27 average (3 009 kg per dairy cow vs. 6 692 kg per dairy in EU 27 in 2011).</w:t>
      </w:r>
    </w:p>
    <w:p w:rsidR="000D0C60" w:rsidRPr="00C25BE4" w:rsidRDefault="000D0C60" w:rsidP="000D0C60">
      <w:pPr>
        <w:spacing w:before="120" w:line="276" w:lineRule="auto"/>
        <w:rPr>
          <w:sz w:val="24"/>
          <w:szCs w:val="24"/>
        </w:rPr>
      </w:pPr>
      <w:r w:rsidRPr="00C07AD9">
        <w:rPr>
          <w:i/>
          <w:sz w:val="24"/>
          <w:szCs w:val="24"/>
        </w:rPr>
        <w:t>Currently, less than 20% of raw milk delivered to milk processing establishments is compliant with EU requirements for milk quality.</w:t>
      </w:r>
      <w:r w:rsidRPr="00C25BE4">
        <w:rPr>
          <w:sz w:val="24"/>
          <w:szCs w:val="24"/>
        </w:rPr>
        <w:t xml:space="preserve"> The introduction of </w:t>
      </w:r>
      <w:r>
        <w:rPr>
          <w:sz w:val="24"/>
          <w:szCs w:val="24"/>
        </w:rPr>
        <w:t xml:space="preserve">higher premium subsidies per </w:t>
      </w:r>
      <w:r w:rsidRPr="00C25BE4">
        <w:rPr>
          <w:sz w:val="24"/>
          <w:szCs w:val="24"/>
        </w:rPr>
        <w:t>quality of milk</w:t>
      </w:r>
      <w:r>
        <w:rPr>
          <w:sz w:val="24"/>
          <w:szCs w:val="24"/>
        </w:rPr>
        <w:t xml:space="preserve"> from 2015/2016</w:t>
      </w:r>
      <w:r w:rsidRPr="00C25BE4">
        <w:rPr>
          <w:sz w:val="24"/>
          <w:szCs w:val="24"/>
        </w:rPr>
        <w:t xml:space="preserve">, </w:t>
      </w:r>
      <w:r>
        <w:rPr>
          <w:sz w:val="24"/>
          <w:szCs w:val="24"/>
        </w:rPr>
        <w:t xml:space="preserve">is expected to </w:t>
      </w:r>
      <w:r w:rsidRPr="00C25BE4">
        <w:rPr>
          <w:sz w:val="24"/>
          <w:szCs w:val="24"/>
        </w:rPr>
        <w:t xml:space="preserve">result in a rapid consolidation of the </w:t>
      </w:r>
      <w:r>
        <w:rPr>
          <w:sz w:val="24"/>
          <w:szCs w:val="24"/>
        </w:rPr>
        <w:t>cattle dairy sector</w:t>
      </w:r>
      <w:r w:rsidRPr="00C25BE4">
        <w:rPr>
          <w:sz w:val="24"/>
          <w:szCs w:val="24"/>
        </w:rPr>
        <w:t xml:space="preserve"> as some of the </w:t>
      </w:r>
      <w:r>
        <w:rPr>
          <w:sz w:val="24"/>
          <w:szCs w:val="24"/>
        </w:rPr>
        <w:t xml:space="preserve">semi-subsistence </w:t>
      </w:r>
      <w:r w:rsidRPr="00C25BE4">
        <w:rPr>
          <w:sz w:val="24"/>
          <w:szCs w:val="24"/>
        </w:rPr>
        <w:t>producers will further reduce their size and will start producing for their own consumption only, while the number</w:t>
      </w:r>
      <w:r w:rsidRPr="00C25BE4">
        <w:rPr>
          <w:i/>
          <w:sz w:val="24"/>
          <w:szCs w:val="24"/>
        </w:rPr>
        <w:t xml:space="preserve"> </w:t>
      </w:r>
      <w:r w:rsidRPr="00C25BE4">
        <w:rPr>
          <w:sz w:val="24"/>
          <w:szCs w:val="24"/>
        </w:rPr>
        <w:t xml:space="preserve">and share of output of </w:t>
      </w:r>
      <w:r>
        <w:rPr>
          <w:sz w:val="24"/>
          <w:szCs w:val="24"/>
        </w:rPr>
        <w:t>commercial oriented</w:t>
      </w:r>
      <w:r w:rsidRPr="00C25BE4">
        <w:rPr>
          <w:sz w:val="24"/>
          <w:szCs w:val="24"/>
        </w:rPr>
        <w:t xml:space="preserve"> farms who have, or are in process of, adapting their businesses to meet Community standards - will increase.</w:t>
      </w:r>
    </w:p>
    <w:p w:rsidR="001470B4" w:rsidRDefault="004336B6" w:rsidP="001470B4">
      <w:pPr>
        <w:spacing w:before="120" w:line="276" w:lineRule="auto"/>
        <w:rPr>
          <w:sz w:val="24"/>
          <w:szCs w:val="24"/>
        </w:rPr>
      </w:pPr>
      <w:r>
        <w:rPr>
          <w:i/>
          <w:sz w:val="24"/>
          <w:szCs w:val="24"/>
        </w:rPr>
        <w:t>S</w:t>
      </w:r>
      <w:r w:rsidR="001470B4" w:rsidRPr="00A80A9A">
        <w:rPr>
          <w:i/>
          <w:sz w:val="24"/>
          <w:szCs w:val="24"/>
        </w:rPr>
        <w:t>heep breeding</w:t>
      </w:r>
      <w:r w:rsidR="001470B4" w:rsidRPr="00C25BE4">
        <w:rPr>
          <w:sz w:val="24"/>
          <w:szCs w:val="24"/>
        </w:rPr>
        <w:t xml:space="preserve"> is also concentrated in small-scale agricultural holdings. The average number of </w:t>
      </w:r>
      <w:r w:rsidR="001470B4">
        <w:rPr>
          <w:sz w:val="24"/>
          <w:szCs w:val="24"/>
        </w:rPr>
        <w:t>sheep</w:t>
      </w:r>
      <w:r w:rsidR="001470B4" w:rsidRPr="00C25BE4">
        <w:rPr>
          <w:sz w:val="24"/>
          <w:szCs w:val="24"/>
        </w:rPr>
        <w:t xml:space="preserve"> per </w:t>
      </w:r>
      <w:r w:rsidR="001470B4">
        <w:rPr>
          <w:sz w:val="24"/>
          <w:szCs w:val="24"/>
        </w:rPr>
        <w:t xml:space="preserve">farm ranges between 20 and 200 animals, </w:t>
      </w:r>
      <w:r w:rsidR="001470B4" w:rsidRPr="00C25BE4">
        <w:rPr>
          <w:sz w:val="24"/>
          <w:szCs w:val="24"/>
        </w:rPr>
        <w:t xml:space="preserve">kept mainly for </w:t>
      </w:r>
      <w:r w:rsidR="001470B4">
        <w:rPr>
          <w:sz w:val="24"/>
          <w:szCs w:val="24"/>
        </w:rPr>
        <w:t>lamb meat</w:t>
      </w:r>
      <w:r w:rsidR="001470B4" w:rsidRPr="00C25BE4">
        <w:rPr>
          <w:sz w:val="24"/>
          <w:szCs w:val="24"/>
        </w:rPr>
        <w:t xml:space="preserve"> production</w:t>
      </w:r>
      <w:r w:rsidR="001470B4">
        <w:rPr>
          <w:sz w:val="24"/>
          <w:szCs w:val="24"/>
        </w:rPr>
        <w:t xml:space="preserve"> and milk production (rarely for wool)</w:t>
      </w:r>
      <w:r w:rsidR="001470B4" w:rsidRPr="00C25BE4">
        <w:rPr>
          <w:sz w:val="24"/>
          <w:szCs w:val="24"/>
        </w:rPr>
        <w:t>.</w:t>
      </w:r>
      <w:r w:rsidR="001470B4">
        <w:rPr>
          <w:sz w:val="24"/>
          <w:szCs w:val="24"/>
        </w:rPr>
        <w:t xml:space="preserve"> </w:t>
      </w:r>
      <w:r w:rsidR="001470B4" w:rsidRPr="005432D6">
        <w:rPr>
          <w:sz w:val="24"/>
          <w:szCs w:val="24"/>
        </w:rPr>
        <w:t xml:space="preserve">About 95% of milking sheep are raised by individual </w:t>
      </w:r>
      <w:r w:rsidR="001470B4">
        <w:rPr>
          <w:sz w:val="24"/>
          <w:szCs w:val="24"/>
        </w:rPr>
        <w:t>agriculture holdings</w:t>
      </w:r>
      <w:r w:rsidR="001470B4" w:rsidRPr="005432D6">
        <w:rPr>
          <w:sz w:val="24"/>
          <w:szCs w:val="24"/>
        </w:rPr>
        <w:t>.</w:t>
      </w:r>
      <w:r w:rsidR="001470B4">
        <w:rPr>
          <w:sz w:val="24"/>
          <w:szCs w:val="24"/>
        </w:rPr>
        <w:t xml:space="preserve"> </w:t>
      </w:r>
      <w:r>
        <w:rPr>
          <w:sz w:val="24"/>
          <w:szCs w:val="24"/>
        </w:rPr>
        <w:t xml:space="preserve">In the recent years, there is increasing interest in </w:t>
      </w:r>
      <w:r w:rsidRPr="004336B6">
        <w:rPr>
          <w:i/>
          <w:sz w:val="24"/>
          <w:szCs w:val="24"/>
        </w:rPr>
        <w:t>g</w:t>
      </w:r>
      <w:r w:rsidR="001470B4" w:rsidRPr="004336B6">
        <w:rPr>
          <w:i/>
          <w:sz w:val="24"/>
          <w:szCs w:val="24"/>
        </w:rPr>
        <w:t>oat breeding</w:t>
      </w:r>
      <w:r w:rsidR="001470B4">
        <w:rPr>
          <w:sz w:val="24"/>
          <w:szCs w:val="24"/>
        </w:rPr>
        <w:t xml:space="preserve"> due to </w:t>
      </w:r>
      <w:r w:rsidR="001470B4" w:rsidRPr="001470B4">
        <w:rPr>
          <w:sz w:val="24"/>
          <w:szCs w:val="24"/>
        </w:rPr>
        <w:t xml:space="preserve">demand for </w:t>
      </w:r>
      <w:r w:rsidR="0063740F" w:rsidRPr="001470B4">
        <w:rPr>
          <w:sz w:val="24"/>
          <w:szCs w:val="24"/>
        </w:rPr>
        <w:t>goat dairy products are</w:t>
      </w:r>
      <w:r w:rsidR="001470B4" w:rsidRPr="001470B4">
        <w:rPr>
          <w:sz w:val="24"/>
          <w:szCs w:val="24"/>
        </w:rPr>
        <w:t xml:space="preserve"> increasing and there is a potential for development of the sector.</w:t>
      </w:r>
      <w:r w:rsidR="000D0C60">
        <w:rPr>
          <w:sz w:val="24"/>
          <w:szCs w:val="24"/>
        </w:rPr>
        <w:t xml:space="preserve"> Sheep-breeding is semi-nomadic and it is performed by grazing during summer.</w:t>
      </w:r>
    </w:p>
    <w:p w:rsidR="00AE38B0" w:rsidRDefault="007152D2" w:rsidP="0061364B">
      <w:pPr>
        <w:spacing w:before="120" w:line="276" w:lineRule="auto"/>
        <w:rPr>
          <w:sz w:val="24"/>
          <w:szCs w:val="24"/>
        </w:rPr>
      </w:pPr>
      <w:r w:rsidRPr="00C25BE4">
        <w:rPr>
          <w:sz w:val="24"/>
          <w:szCs w:val="24"/>
        </w:rPr>
        <w:t xml:space="preserve">A significant share of the agricultural holdings breed </w:t>
      </w:r>
      <w:r w:rsidRPr="009900AA">
        <w:rPr>
          <w:i/>
          <w:sz w:val="24"/>
          <w:szCs w:val="24"/>
        </w:rPr>
        <w:t>pigs</w:t>
      </w:r>
      <w:r>
        <w:rPr>
          <w:sz w:val="24"/>
          <w:szCs w:val="24"/>
        </w:rPr>
        <w:t>,</w:t>
      </w:r>
      <w:r w:rsidRPr="00C25BE4">
        <w:rPr>
          <w:sz w:val="24"/>
          <w:szCs w:val="24"/>
        </w:rPr>
        <w:t xml:space="preserve"> but the majority of them has 1 to 2 </w:t>
      </w:r>
      <w:r>
        <w:rPr>
          <w:sz w:val="24"/>
          <w:szCs w:val="24"/>
        </w:rPr>
        <w:t xml:space="preserve">sows or up to 5 fattening </w:t>
      </w:r>
      <w:r w:rsidRPr="00C25BE4">
        <w:rPr>
          <w:sz w:val="24"/>
          <w:szCs w:val="24"/>
        </w:rPr>
        <w:t xml:space="preserve">pigs. There are </w:t>
      </w:r>
      <w:r>
        <w:rPr>
          <w:sz w:val="24"/>
          <w:szCs w:val="24"/>
        </w:rPr>
        <w:t>3 business entities</w:t>
      </w:r>
      <w:r w:rsidRPr="00C25BE4">
        <w:rPr>
          <w:sz w:val="24"/>
          <w:szCs w:val="24"/>
        </w:rPr>
        <w:t xml:space="preserve"> agricultural holdings with more than 100 animals, which accounted for </w:t>
      </w:r>
      <w:r>
        <w:rPr>
          <w:sz w:val="24"/>
          <w:szCs w:val="24"/>
        </w:rPr>
        <w:t>70</w:t>
      </w:r>
      <w:r w:rsidRPr="00C25BE4">
        <w:rPr>
          <w:sz w:val="24"/>
          <w:szCs w:val="24"/>
        </w:rPr>
        <w:t xml:space="preserve">% of the total pig-stock. </w:t>
      </w:r>
      <w:r w:rsidRPr="007152D2">
        <w:rPr>
          <w:sz w:val="24"/>
          <w:szCs w:val="24"/>
        </w:rPr>
        <w:t xml:space="preserve">In </w:t>
      </w:r>
      <w:r w:rsidR="003A385C" w:rsidRPr="007152D2">
        <w:rPr>
          <w:sz w:val="24"/>
          <w:szCs w:val="24"/>
        </w:rPr>
        <w:t>201</w:t>
      </w:r>
      <w:r w:rsidR="003A385C">
        <w:rPr>
          <w:sz w:val="24"/>
          <w:szCs w:val="24"/>
        </w:rPr>
        <w:t>3</w:t>
      </w:r>
      <w:r w:rsidRPr="007152D2">
        <w:rPr>
          <w:sz w:val="24"/>
          <w:szCs w:val="24"/>
        </w:rPr>
        <w:t xml:space="preserve">, the </w:t>
      </w:r>
      <w:r w:rsidR="00AE38B0">
        <w:rPr>
          <w:sz w:val="24"/>
          <w:szCs w:val="24"/>
        </w:rPr>
        <w:t>number of pigs was</w:t>
      </w:r>
      <w:r w:rsidRPr="007152D2">
        <w:rPr>
          <w:sz w:val="24"/>
          <w:szCs w:val="24"/>
        </w:rPr>
        <w:t xml:space="preserve"> </w:t>
      </w:r>
      <w:r w:rsidR="00F95265">
        <w:rPr>
          <w:sz w:val="24"/>
          <w:szCs w:val="24"/>
        </w:rPr>
        <w:t xml:space="preserve">167 </w:t>
      </w:r>
      <w:r w:rsidR="003A385C">
        <w:rPr>
          <w:sz w:val="24"/>
          <w:szCs w:val="24"/>
        </w:rPr>
        <w:t>492</w:t>
      </w:r>
      <w:r w:rsidRPr="007152D2">
        <w:rPr>
          <w:sz w:val="24"/>
          <w:szCs w:val="24"/>
        </w:rPr>
        <w:t xml:space="preserve">, which is decrease of approximately </w:t>
      </w:r>
      <w:r w:rsidR="003A385C" w:rsidRPr="007152D2">
        <w:rPr>
          <w:sz w:val="24"/>
          <w:szCs w:val="24"/>
        </w:rPr>
        <w:t>1</w:t>
      </w:r>
      <w:r w:rsidR="003A385C">
        <w:rPr>
          <w:sz w:val="24"/>
          <w:szCs w:val="24"/>
        </w:rPr>
        <w:t>5</w:t>
      </w:r>
      <w:r w:rsidR="003A385C" w:rsidRPr="007152D2">
        <w:rPr>
          <w:sz w:val="24"/>
          <w:szCs w:val="24"/>
        </w:rPr>
        <w:t xml:space="preserve"> </w:t>
      </w:r>
      <w:r w:rsidRPr="007152D2">
        <w:rPr>
          <w:sz w:val="24"/>
          <w:szCs w:val="24"/>
        </w:rPr>
        <w:t xml:space="preserve">% or </w:t>
      </w:r>
      <w:r w:rsidR="00E44923">
        <w:rPr>
          <w:sz w:val="24"/>
          <w:szCs w:val="24"/>
        </w:rPr>
        <w:t xml:space="preserve">29 </w:t>
      </w:r>
      <w:r w:rsidR="003A385C">
        <w:rPr>
          <w:sz w:val="24"/>
          <w:szCs w:val="24"/>
        </w:rPr>
        <w:t>078</w:t>
      </w:r>
      <w:r w:rsidRPr="007152D2">
        <w:rPr>
          <w:sz w:val="24"/>
          <w:szCs w:val="24"/>
        </w:rPr>
        <w:t xml:space="preserve"> head</w:t>
      </w:r>
      <w:r w:rsidR="006252FE">
        <w:rPr>
          <w:sz w:val="24"/>
          <w:szCs w:val="24"/>
        </w:rPr>
        <w:t>s</w:t>
      </w:r>
      <w:r w:rsidRPr="007152D2">
        <w:rPr>
          <w:sz w:val="24"/>
          <w:szCs w:val="24"/>
        </w:rPr>
        <w:t xml:space="preserve"> compared with 2011.</w:t>
      </w:r>
      <w:r>
        <w:rPr>
          <w:sz w:val="24"/>
          <w:szCs w:val="24"/>
        </w:rPr>
        <w:t xml:space="preserve"> </w:t>
      </w:r>
    </w:p>
    <w:p w:rsidR="007152D2" w:rsidRPr="00C07AD9" w:rsidRDefault="009900AA" w:rsidP="0061364B">
      <w:pPr>
        <w:spacing w:before="120" w:line="276" w:lineRule="auto"/>
        <w:rPr>
          <w:i/>
          <w:sz w:val="24"/>
          <w:szCs w:val="24"/>
        </w:rPr>
      </w:pPr>
      <w:r w:rsidRPr="009900AA">
        <w:rPr>
          <w:sz w:val="24"/>
          <w:szCs w:val="24"/>
        </w:rPr>
        <w:t xml:space="preserve">It is estimated that the production of pig meat covers almost 90% of the domestic demand for fresh pork. </w:t>
      </w:r>
      <w:r w:rsidR="007152D2" w:rsidRPr="009900AA">
        <w:rPr>
          <w:sz w:val="24"/>
          <w:szCs w:val="24"/>
        </w:rPr>
        <w:t xml:space="preserve">However, </w:t>
      </w:r>
      <w:r w:rsidRPr="009900AA">
        <w:rPr>
          <w:sz w:val="24"/>
          <w:szCs w:val="24"/>
        </w:rPr>
        <w:t xml:space="preserve">the domestic production of pig meat does not satisfy the growing demand of the </w:t>
      </w:r>
      <w:r w:rsidR="007152D2" w:rsidRPr="009900AA">
        <w:rPr>
          <w:sz w:val="24"/>
          <w:szCs w:val="24"/>
        </w:rPr>
        <w:t xml:space="preserve">meat industry </w:t>
      </w:r>
      <w:r w:rsidRPr="009900AA">
        <w:rPr>
          <w:sz w:val="24"/>
          <w:szCs w:val="24"/>
        </w:rPr>
        <w:t xml:space="preserve">for processing both in terms of quantity and quality. </w:t>
      </w:r>
      <w:r w:rsidR="007152D2" w:rsidRPr="009900AA">
        <w:rPr>
          <w:sz w:val="24"/>
          <w:szCs w:val="24"/>
        </w:rPr>
        <w:t xml:space="preserve">The lack of pork meat for meat processing industry </w:t>
      </w:r>
      <w:r w:rsidR="000D0C60">
        <w:rPr>
          <w:sz w:val="24"/>
          <w:szCs w:val="24"/>
        </w:rPr>
        <w:t xml:space="preserve">is </w:t>
      </w:r>
      <w:r w:rsidR="007152D2" w:rsidRPr="009900AA">
        <w:rPr>
          <w:sz w:val="24"/>
          <w:szCs w:val="24"/>
        </w:rPr>
        <w:t>covered by imports of fresh, chilled o</w:t>
      </w:r>
      <w:r w:rsidR="00E44923">
        <w:rPr>
          <w:sz w:val="24"/>
          <w:szCs w:val="24"/>
        </w:rPr>
        <w:t xml:space="preserve">r frozen pork </w:t>
      </w:r>
      <w:r w:rsidR="000D0C60">
        <w:rPr>
          <w:sz w:val="24"/>
          <w:szCs w:val="24"/>
        </w:rPr>
        <w:t xml:space="preserve">which is increasing annually. </w:t>
      </w:r>
      <w:r w:rsidRPr="00C07AD9">
        <w:rPr>
          <w:i/>
          <w:sz w:val="24"/>
          <w:szCs w:val="24"/>
        </w:rPr>
        <w:t>The sector has a development potential in case the varieties of pigs bred adjust to the quality levels needed for the processing industry and the breeding techniques are applied to timely satisfy the domestic market.</w:t>
      </w:r>
      <w:r w:rsidR="00B97DF8" w:rsidRPr="00C07AD9">
        <w:rPr>
          <w:i/>
          <w:sz w:val="24"/>
          <w:szCs w:val="24"/>
        </w:rPr>
        <w:t xml:space="preserve"> </w:t>
      </w:r>
    </w:p>
    <w:p w:rsidR="00B72C01" w:rsidRPr="00C07AD9" w:rsidRDefault="007152D2" w:rsidP="0061364B">
      <w:pPr>
        <w:spacing w:before="120" w:line="276" w:lineRule="auto"/>
        <w:rPr>
          <w:i/>
          <w:sz w:val="24"/>
          <w:szCs w:val="24"/>
        </w:rPr>
      </w:pPr>
      <w:r w:rsidRPr="00B72C01">
        <w:rPr>
          <w:sz w:val="24"/>
          <w:szCs w:val="24"/>
        </w:rPr>
        <w:t xml:space="preserve">The total number of </w:t>
      </w:r>
      <w:r w:rsidRPr="009900AA">
        <w:rPr>
          <w:i/>
          <w:sz w:val="24"/>
          <w:szCs w:val="24"/>
        </w:rPr>
        <w:t>poultry</w:t>
      </w:r>
      <w:r w:rsidRPr="00B72C01">
        <w:rPr>
          <w:sz w:val="24"/>
          <w:szCs w:val="24"/>
        </w:rPr>
        <w:t xml:space="preserve"> in </w:t>
      </w:r>
      <w:r w:rsidR="003A385C" w:rsidRPr="00B72C01">
        <w:rPr>
          <w:sz w:val="24"/>
          <w:szCs w:val="24"/>
        </w:rPr>
        <w:t>201</w:t>
      </w:r>
      <w:r w:rsidR="003A385C">
        <w:rPr>
          <w:sz w:val="24"/>
          <w:szCs w:val="24"/>
        </w:rPr>
        <w:t>3</w:t>
      </w:r>
      <w:r w:rsidR="003A385C" w:rsidRPr="00B72C01">
        <w:rPr>
          <w:sz w:val="24"/>
          <w:szCs w:val="24"/>
        </w:rPr>
        <w:t xml:space="preserve"> </w:t>
      </w:r>
      <w:r w:rsidRPr="00B72C01">
        <w:rPr>
          <w:sz w:val="24"/>
          <w:szCs w:val="24"/>
        </w:rPr>
        <w:t xml:space="preserve">was </w:t>
      </w:r>
      <w:r w:rsidR="00B81EE8">
        <w:rPr>
          <w:sz w:val="24"/>
          <w:szCs w:val="24"/>
        </w:rPr>
        <w:t>2</w:t>
      </w:r>
      <w:r w:rsidR="000D0C60">
        <w:rPr>
          <w:sz w:val="24"/>
          <w:szCs w:val="24"/>
        </w:rPr>
        <w:t>,</w:t>
      </w:r>
      <w:r w:rsidR="0034200B">
        <w:rPr>
          <w:sz w:val="24"/>
          <w:szCs w:val="24"/>
        </w:rPr>
        <w:t>2 million</w:t>
      </w:r>
      <w:r w:rsidR="0034200B" w:rsidRPr="0034200B">
        <w:rPr>
          <w:sz w:val="24"/>
          <w:szCs w:val="24"/>
        </w:rPr>
        <w:t xml:space="preserve"> </w:t>
      </w:r>
      <w:r w:rsidR="0063740F">
        <w:rPr>
          <w:sz w:val="24"/>
          <w:szCs w:val="24"/>
        </w:rPr>
        <w:t>chickens</w:t>
      </w:r>
      <w:r w:rsidR="0063740F" w:rsidDel="0034200B">
        <w:rPr>
          <w:sz w:val="24"/>
          <w:szCs w:val="24"/>
        </w:rPr>
        <w:t>,</w:t>
      </w:r>
      <w:r w:rsidRPr="00B72C01">
        <w:rPr>
          <w:sz w:val="24"/>
          <w:szCs w:val="24"/>
        </w:rPr>
        <w:t xml:space="preserve"> of which the number of laying hen is amounted to </w:t>
      </w:r>
      <w:r w:rsidR="000D0C60">
        <w:rPr>
          <w:sz w:val="24"/>
          <w:szCs w:val="24"/>
        </w:rPr>
        <w:t>1,</w:t>
      </w:r>
      <w:r w:rsidR="0034200B">
        <w:rPr>
          <w:sz w:val="24"/>
          <w:szCs w:val="24"/>
        </w:rPr>
        <w:t>2 million hens on</w:t>
      </w:r>
      <w:r w:rsidRPr="00B72C01">
        <w:rPr>
          <w:sz w:val="24"/>
          <w:szCs w:val="24"/>
        </w:rPr>
        <w:t xml:space="preserve"> average producing of </w:t>
      </w:r>
      <w:r w:rsidR="00B81EE8">
        <w:rPr>
          <w:sz w:val="24"/>
          <w:szCs w:val="24"/>
        </w:rPr>
        <w:t>174</w:t>
      </w:r>
      <w:r w:rsidR="00B81EE8" w:rsidRPr="00B72C01">
        <w:rPr>
          <w:sz w:val="24"/>
          <w:szCs w:val="24"/>
        </w:rPr>
        <w:t xml:space="preserve"> </w:t>
      </w:r>
      <w:r w:rsidRPr="00B72C01">
        <w:rPr>
          <w:sz w:val="24"/>
          <w:szCs w:val="24"/>
        </w:rPr>
        <w:t xml:space="preserve">eggs </w:t>
      </w:r>
      <w:r w:rsidR="0034200B">
        <w:rPr>
          <w:sz w:val="24"/>
          <w:szCs w:val="24"/>
        </w:rPr>
        <w:t>per</w:t>
      </w:r>
      <w:r w:rsidRPr="00B72C01">
        <w:rPr>
          <w:sz w:val="24"/>
          <w:szCs w:val="24"/>
        </w:rPr>
        <w:t xml:space="preserve"> hen. About 35% of the total </w:t>
      </w:r>
      <w:r w:rsidR="0063740F" w:rsidRPr="00B72C01">
        <w:rPr>
          <w:sz w:val="24"/>
          <w:szCs w:val="24"/>
        </w:rPr>
        <w:t>number of lay</w:t>
      </w:r>
      <w:r w:rsidR="0063740F">
        <w:rPr>
          <w:sz w:val="24"/>
          <w:szCs w:val="24"/>
        </w:rPr>
        <w:t>ing hens</w:t>
      </w:r>
      <w:r w:rsidR="0063740F" w:rsidRPr="00B72C01">
        <w:rPr>
          <w:sz w:val="24"/>
          <w:szCs w:val="24"/>
        </w:rPr>
        <w:t xml:space="preserve"> </w:t>
      </w:r>
      <w:r w:rsidR="0063740F">
        <w:rPr>
          <w:sz w:val="24"/>
          <w:szCs w:val="24"/>
        </w:rPr>
        <w:t>is</w:t>
      </w:r>
      <w:r w:rsidR="0034200B">
        <w:rPr>
          <w:sz w:val="24"/>
          <w:szCs w:val="24"/>
        </w:rPr>
        <w:t xml:space="preserve"> reared intensively on</w:t>
      </w:r>
      <w:r w:rsidRPr="00B72C01">
        <w:rPr>
          <w:sz w:val="24"/>
          <w:szCs w:val="24"/>
        </w:rPr>
        <w:t xml:space="preserve"> large </w:t>
      </w:r>
      <w:r w:rsidR="0034200B">
        <w:rPr>
          <w:sz w:val="24"/>
          <w:szCs w:val="24"/>
        </w:rPr>
        <w:t>poultry farms</w:t>
      </w:r>
      <w:r w:rsidRPr="00B72C01">
        <w:rPr>
          <w:sz w:val="24"/>
          <w:szCs w:val="24"/>
        </w:rPr>
        <w:t xml:space="preserve">, with average of 80 to 100 thousand hens per farm and average production of over 236 eggs per hen. The remaining percentage belongs to </w:t>
      </w:r>
      <w:r w:rsidR="0034200B">
        <w:rPr>
          <w:sz w:val="24"/>
          <w:szCs w:val="24"/>
        </w:rPr>
        <w:t>individual agriculture</w:t>
      </w:r>
      <w:r w:rsidR="0034200B" w:rsidRPr="00B72C01">
        <w:rPr>
          <w:sz w:val="24"/>
          <w:szCs w:val="24"/>
        </w:rPr>
        <w:t xml:space="preserve"> </w:t>
      </w:r>
      <w:r w:rsidRPr="00B72C01">
        <w:rPr>
          <w:sz w:val="24"/>
          <w:szCs w:val="24"/>
        </w:rPr>
        <w:t>holdings with an average production of average prod</w:t>
      </w:r>
      <w:r w:rsidR="00B72C01">
        <w:rPr>
          <w:sz w:val="24"/>
          <w:szCs w:val="24"/>
        </w:rPr>
        <w:t>uction of 128 eggs per hen.</w:t>
      </w:r>
      <w:r w:rsidR="00167B8B">
        <w:rPr>
          <w:sz w:val="24"/>
          <w:szCs w:val="24"/>
        </w:rPr>
        <w:t xml:space="preserve"> </w:t>
      </w:r>
      <w:r w:rsidR="00167B8B" w:rsidRPr="00C07AD9">
        <w:rPr>
          <w:i/>
          <w:sz w:val="24"/>
          <w:szCs w:val="24"/>
        </w:rPr>
        <w:t>By adoption and implementation of the salmonella monitoring plans in egg</w:t>
      </w:r>
      <w:r w:rsidR="0034200B" w:rsidRPr="00C07AD9">
        <w:rPr>
          <w:i/>
          <w:sz w:val="24"/>
          <w:szCs w:val="24"/>
        </w:rPr>
        <w:t xml:space="preserve"> </w:t>
      </w:r>
      <w:r w:rsidR="00167B8B" w:rsidRPr="00C07AD9">
        <w:rPr>
          <w:i/>
          <w:sz w:val="24"/>
          <w:szCs w:val="24"/>
        </w:rPr>
        <w:t>production, the sector can export eggs to the EU.</w:t>
      </w:r>
      <w:r w:rsidR="000D0C60">
        <w:rPr>
          <w:i/>
          <w:sz w:val="24"/>
          <w:szCs w:val="24"/>
        </w:rPr>
        <w:t xml:space="preserve"> All of the farms need to be aligned to the animal welfare standards for laying hens.</w:t>
      </w:r>
    </w:p>
    <w:p w:rsidR="00271C88" w:rsidRDefault="00271C88" w:rsidP="0061364B">
      <w:pPr>
        <w:spacing w:before="120" w:line="276" w:lineRule="auto"/>
        <w:rPr>
          <w:sz w:val="24"/>
          <w:szCs w:val="24"/>
        </w:rPr>
      </w:pPr>
      <w:r>
        <w:rPr>
          <w:sz w:val="24"/>
          <w:szCs w:val="24"/>
        </w:rPr>
        <w:t>There is an increased potential on the domestic market for fresh poultry meat reaching a high price of 5</w:t>
      </w:r>
      <w:r w:rsidR="0034200B">
        <w:rPr>
          <w:sz w:val="24"/>
          <w:szCs w:val="24"/>
        </w:rPr>
        <w:t xml:space="preserve"> </w:t>
      </w:r>
      <w:r>
        <w:rPr>
          <w:sz w:val="24"/>
          <w:szCs w:val="24"/>
        </w:rPr>
        <w:t xml:space="preserve">EUR per kg. </w:t>
      </w:r>
      <w:r w:rsidR="0034200B" w:rsidRPr="00E44923">
        <w:rPr>
          <w:i/>
          <w:sz w:val="24"/>
          <w:szCs w:val="24"/>
        </w:rPr>
        <w:t xml:space="preserve">The sector development is impeded by lack of breeding programmes for producing one-day-old chicks as well as </w:t>
      </w:r>
      <w:r w:rsidRPr="00E44923">
        <w:rPr>
          <w:i/>
          <w:sz w:val="24"/>
          <w:szCs w:val="24"/>
        </w:rPr>
        <w:t>feeding concentrates</w:t>
      </w:r>
      <w:r w:rsidR="00E44923" w:rsidRPr="00E44923">
        <w:rPr>
          <w:i/>
          <w:sz w:val="24"/>
          <w:szCs w:val="24"/>
        </w:rPr>
        <w:t xml:space="preserve"> which are </w:t>
      </w:r>
      <w:r w:rsidR="0063740F" w:rsidRPr="00E44923">
        <w:rPr>
          <w:i/>
          <w:sz w:val="24"/>
          <w:szCs w:val="24"/>
        </w:rPr>
        <w:t>imported</w:t>
      </w:r>
      <w:r w:rsidR="0034200B" w:rsidRPr="00E44923">
        <w:rPr>
          <w:i/>
          <w:sz w:val="24"/>
          <w:szCs w:val="24"/>
        </w:rPr>
        <w:t>.</w:t>
      </w:r>
      <w:r w:rsidR="0034200B">
        <w:rPr>
          <w:sz w:val="24"/>
          <w:szCs w:val="24"/>
        </w:rPr>
        <w:t xml:space="preserve"> These problems are</w:t>
      </w:r>
      <w:r>
        <w:rPr>
          <w:sz w:val="24"/>
          <w:szCs w:val="24"/>
        </w:rPr>
        <w:t xml:space="preserve"> making the </w:t>
      </w:r>
      <w:r w:rsidR="0034200B">
        <w:rPr>
          <w:sz w:val="24"/>
          <w:szCs w:val="24"/>
        </w:rPr>
        <w:t xml:space="preserve">rearing of broilers </w:t>
      </w:r>
      <w:r>
        <w:rPr>
          <w:sz w:val="24"/>
          <w:szCs w:val="24"/>
        </w:rPr>
        <w:t xml:space="preserve">inefficient on small scale. </w:t>
      </w:r>
      <w:r w:rsidR="0034200B">
        <w:rPr>
          <w:sz w:val="24"/>
          <w:szCs w:val="24"/>
        </w:rPr>
        <w:t xml:space="preserve">There is increasing interest for alternative </w:t>
      </w:r>
      <w:r>
        <w:rPr>
          <w:sz w:val="24"/>
          <w:szCs w:val="24"/>
        </w:rPr>
        <w:t xml:space="preserve">poultry </w:t>
      </w:r>
      <w:r w:rsidR="0034200B">
        <w:rPr>
          <w:sz w:val="24"/>
          <w:szCs w:val="24"/>
        </w:rPr>
        <w:t>rearing systems such as</w:t>
      </w:r>
      <w:r>
        <w:rPr>
          <w:sz w:val="24"/>
          <w:szCs w:val="24"/>
        </w:rPr>
        <w:t xml:space="preserve"> </w:t>
      </w:r>
      <w:r w:rsidR="0034200B">
        <w:rPr>
          <w:sz w:val="24"/>
          <w:szCs w:val="24"/>
        </w:rPr>
        <w:t>“</w:t>
      </w:r>
      <w:r>
        <w:rPr>
          <w:sz w:val="24"/>
          <w:szCs w:val="24"/>
        </w:rPr>
        <w:t>free range</w:t>
      </w:r>
      <w:r w:rsidR="00695D96">
        <w:rPr>
          <w:sz w:val="24"/>
          <w:szCs w:val="24"/>
        </w:rPr>
        <w:t>” or</w:t>
      </w:r>
      <w:r w:rsidR="0034200B">
        <w:rPr>
          <w:sz w:val="24"/>
          <w:szCs w:val="24"/>
        </w:rPr>
        <w:t xml:space="preserve"> breeding other birds (geese, turkey and gallus domesticus etc.) which are found as income-</w:t>
      </w:r>
      <w:r>
        <w:rPr>
          <w:sz w:val="24"/>
          <w:szCs w:val="24"/>
        </w:rPr>
        <w:t xml:space="preserve">attractive </w:t>
      </w:r>
      <w:r w:rsidR="0034200B">
        <w:rPr>
          <w:sz w:val="24"/>
          <w:szCs w:val="24"/>
        </w:rPr>
        <w:t xml:space="preserve">by </w:t>
      </w:r>
      <w:r>
        <w:rPr>
          <w:sz w:val="24"/>
          <w:szCs w:val="24"/>
        </w:rPr>
        <w:t>farmers.</w:t>
      </w:r>
    </w:p>
    <w:p w:rsidR="001470B4" w:rsidRPr="00C25BE4" w:rsidRDefault="001470B4" w:rsidP="001470B4">
      <w:pPr>
        <w:spacing w:before="120" w:line="276" w:lineRule="auto"/>
        <w:rPr>
          <w:sz w:val="24"/>
          <w:szCs w:val="24"/>
        </w:rPr>
      </w:pPr>
      <w:r>
        <w:rPr>
          <w:i/>
          <w:sz w:val="24"/>
          <w:szCs w:val="24"/>
        </w:rPr>
        <w:t>The</w:t>
      </w:r>
      <w:r w:rsidRPr="00C07AD9">
        <w:rPr>
          <w:i/>
          <w:sz w:val="24"/>
          <w:szCs w:val="24"/>
        </w:rPr>
        <w:t xml:space="preserve"> small size of the livestock agricultural holdings, the inadequate breeds and animal housing still poses risks to low productivity of the sector and low quality of the products. </w:t>
      </w:r>
    </w:p>
    <w:p w:rsidR="00271C88" w:rsidRPr="003B6224" w:rsidRDefault="001856AB" w:rsidP="00C07AD9">
      <w:pPr>
        <w:spacing w:before="120" w:line="276" w:lineRule="auto"/>
        <w:rPr>
          <w:rFonts w:cs="Arial"/>
          <w:i/>
          <w:sz w:val="24"/>
          <w:szCs w:val="24"/>
        </w:rPr>
      </w:pPr>
      <w:r w:rsidRPr="00E44923">
        <w:rPr>
          <w:i/>
          <w:sz w:val="24"/>
          <w:szCs w:val="24"/>
        </w:rPr>
        <w:t>Beekeeping</w:t>
      </w:r>
      <w:r w:rsidRPr="001856AB">
        <w:rPr>
          <w:sz w:val="24"/>
          <w:szCs w:val="24"/>
        </w:rPr>
        <w:t xml:space="preserve"> in the country has a long tradition and high potential as the climate is favourable for growing different vegetation and crops, which are a good source of nectar and pollen for honeybees.</w:t>
      </w:r>
      <w:r>
        <w:rPr>
          <w:sz w:val="24"/>
          <w:szCs w:val="24"/>
        </w:rPr>
        <w:t xml:space="preserve"> </w:t>
      </w:r>
      <w:r w:rsidR="007E71A3">
        <w:rPr>
          <w:sz w:val="24"/>
          <w:szCs w:val="24"/>
        </w:rPr>
        <w:t>Statistically, t</w:t>
      </w:r>
      <w:r w:rsidR="007E71A3" w:rsidRPr="007E71A3">
        <w:rPr>
          <w:sz w:val="24"/>
          <w:szCs w:val="24"/>
        </w:rPr>
        <w:t>he number of bee</w:t>
      </w:r>
      <w:r w:rsidR="007E71A3">
        <w:rPr>
          <w:sz w:val="24"/>
          <w:szCs w:val="24"/>
        </w:rPr>
        <w:t xml:space="preserve">hives in </w:t>
      </w:r>
      <w:r w:rsidR="003F7605">
        <w:rPr>
          <w:sz w:val="24"/>
          <w:szCs w:val="24"/>
        </w:rPr>
        <w:t xml:space="preserve">2013 </w:t>
      </w:r>
      <w:r w:rsidR="007E71A3">
        <w:rPr>
          <w:sz w:val="24"/>
          <w:szCs w:val="24"/>
        </w:rPr>
        <w:t xml:space="preserve">was </w:t>
      </w:r>
      <w:r w:rsidR="009900AA">
        <w:rPr>
          <w:sz w:val="24"/>
          <w:szCs w:val="24"/>
        </w:rPr>
        <w:t xml:space="preserve">68 </w:t>
      </w:r>
      <w:r w:rsidR="003F7605">
        <w:rPr>
          <w:sz w:val="24"/>
          <w:szCs w:val="24"/>
        </w:rPr>
        <w:t>294</w:t>
      </w:r>
      <w:r w:rsidR="007E71A3" w:rsidRPr="007E71A3">
        <w:rPr>
          <w:sz w:val="24"/>
          <w:szCs w:val="24"/>
        </w:rPr>
        <w:t xml:space="preserve">, which is </w:t>
      </w:r>
      <w:r w:rsidR="003F7605">
        <w:rPr>
          <w:sz w:val="24"/>
          <w:szCs w:val="24"/>
        </w:rPr>
        <w:t>in</w:t>
      </w:r>
      <w:r w:rsidR="003F7605" w:rsidRPr="007E71A3">
        <w:rPr>
          <w:sz w:val="24"/>
          <w:szCs w:val="24"/>
        </w:rPr>
        <w:t xml:space="preserve">crease </w:t>
      </w:r>
      <w:r w:rsidR="007E71A3" w:rsidRPr="007E71A3">
        <w:rPr>
          <w:sz w:val="24"/>
          <w:szCs w:val="24"/>
        </w:rPr>
        <w:t xml:space="preserve">of </w:t>
      </w:r>
      <w:r w:rsidR="009900AA">
        <w:rPr>
          <w:sz w:val="24"/>
          <w:szCs w:val="24"/>
        </w:rPr>
        <w:t xml:space="preserve">3 </w:t>
      </w:r>
      <w:r w:rsidR="003F7605">
        <w:rPr>
          <w:sz w:val="24"/>
          <w:szCs w:val="24"/>
        </w:rPr>
        <w:t>017</w:t>
      </w:r>
      <w:r w:rsidR="007E71A3" w:rsidRPr="007E71A3">
        <w:rPr>
          <w:sz w:val="24"/>
          <w:szCs w:val="24"/>
        </w:rPr>
        <w:t xml:space="preserve"> families or about </w:t>
      </w:r>
      <w:r w:rsidR="003F7605">
        <w:rPr>
          <w:sz w:val="24"/>
          <w:szCs w:val="24"/>
        </w:rPr>
        <w:t>5</w:t>
      </w:r>
      <w:r w:rsidR="007E71A3" w:rsidRPr="007E71A3">
        <w:rPr>
          <w:sz w:val="24"/>
          <w:szCs w:val="24"/>
        </w:rPr>
        <w:t xml:space="preserve">% compared with the 2011. </w:t>
      </w:r>
      <w:r w:rsidR="007E71A3">
        <w:rPr>
          <w:sz w:val="24"/>
          <w:szCs w:val="24"/>
        </w:rPr>
        <w:t>However, according to the Animal Identification and Registration system</w:t>
      </w:r>
      <w:r w:rsidR="009900AA">
        <w:rPr>
          <w:sz w:val="24"/>
          <w:szCs w:val="24"/>
        </w:rPr>
        <w:t xml:space="preserve"> (introduced for registering bee hives in 2012)</w:t>
      </w:r>
      <w:r w:rsidR="007E71A3">
        <w:rPr>
          <w:sz w:val="24"/>
          <w:szCs w:val="24"/>
        </w:rPr>
        <w:t xml:space="preserve">, the number of registered bee hives </w:t>
      </w:r>
      <w:r w:rsidR="009900AA">
        <w:rPr>
          <w:sz w:val="24"/>
          <w:szCs w:val="24"/>
        </w:rPr>
        <w:t xml:space="preserve">in 2013 </w:t>
      </w:r>
      <w:r w:rsidR="007E71A3">
        <w:rPr>
          <w:sz w:val="24"/>
          <w:szCs w:val="24"/>
        </w:rPr>
        <w:t xml:space="preserve">is 154 704. </w:t>
      </w:r>
      <w:r w:rsidR="007E71A3" w:rsidRPr="007E71A3">
        <w:rPr>
          <w:sz w:val="24"/>
          <w:szCs w:val="24"/>
        </w:rPr>
        <w:t xml:space="preserve">The bulk of production (nearly 100%) takes place in the individual sector, </w:t>
      </w:r>
      <w:r w:rsidR="007E71A3">
        <w:rPr>
          <w:sz w:val="24"/>
          <w:szCs w:val="24"/>
        </w:rPr>
        <w:t xml:space="preserve">with </w:t>
      </w:r>
      <w:r w:rsidR="007E71A3" w:rsidRPr="007E71A3">
        <w:rPr>
          <w:sz w:val="24"/>
          <w:szCs w:val="24"/>
        </w:rPr>
        <w:t>average</w:t>
      </w:r>
      <w:r w:rsidR="007E71A3">
        <w:rPr>
          <w:sz w:val="24"/>
          <w:szCs w:val="24"/>
        </w:rPr>
        <w:t xml:space="preserve"> yield of</w:t>
      </w:r>
      <w:r w:rsidR="007E71A3" w:rsidRPr="007E71A3">
        <w:rPr>
          <w:sz w:val="24"/>
          <w:szCs w:val="24"/>
        </w:rPr>
        <w:t xml:space="preserve"> 11 kg of honey per bee family</w:t>
      </w:r>
      <w:r w:rsidR="004909F2">
        <w:rPr>
          <w:sz w:val="24"/>
          <w:szCs w:val="24"/>
        </w:rPr>
        <w:t xml:space="preserve">. </w:t>
      </w:r>
      <w:r w:rsidR="007E71A3" w:rsidRPr="007E71A3">
        <w:rPr>
          <w:sz w:val="24"/>
          <w:szCs w:val="24"/>
        </w:rPr>
        <w:t xml:space="preserve">Annual honey production in </w:t>
      </w:r>
      <w:r w:rsidR="003F7605" w:rsidRPr="007E71A3">
        <w:rPr>
          <w:sz w:val="24"/>
          <w:szCs w:val="24"/>
        </w:rPr>
        <w:t>201</w:t>
      </w:r>
      <w:r w:rsidR="003F7605">
        <w:rPr>
          <w:sz w:val="24"/>
          <w:szCs w:val="24"/>
        </w:rPr>
        <w:t>3</w:t>
      </w:r>
      <w:r w:rsidR="003F7605" w:rsidRPr="007E71A3">
        <w:rPr>
          <w:sz w:val="24"/>
          <w:szCs w:val="24"/>
        </w:rPr>
        <w:t xml:space="preserve"> </w:t>
      </w:r>
      <w:r w:rsidR="007E71A3" w:rsidRPr="007E71A3">
        <w:rPr>
          <w:sz w:val="24"/>
          <w:szCs w:val="24"/>
        </w:rPr>
        <w:t xml:space="preserve">was </w:t>
      </w:r>
      <w:r w:rsidR="003F7605">
        <w:rPr>
          <w:sz w:val="24"/>
          <w:szCs w:val="24"/>
        </w:rPr>
        <w:t>784</w:t>
      </w:r>
      <w:r w:rsidR="003F7605" w:rsidRPr="007E71A3">
        <w:rPr>
          <w:sz w:val="24"/>
          <w:szCs w:val="24"/>
        </w:rPr>
        <w:t xml:space="preserve"> </w:t>
      </w:r>
      <w:r w:rsidR="007E71A3" w:rsidRPr="007E71A3">
        <w:rPr>
          <w:sz w:val="24"/>
          <w:szCs w:val="24"/>
        </w:rPr>
        <w:t>ton</w:t>
      </w:r>
      <w:r w:rsidR="007E71A3">
        <w:rPr>
          <w:sz w:val="24"/>
          <w:szCs w:val="24"/>
        </w:rPr>
        <w:t>ne</w:t>
      </w:r>
      <w:r w:rsidR="007E71A3" w:rsidRPr="007E71A3">
        <w:rPr>
          <w:sz w:val="24"/>
          <w:szCs w:val="24"/>
        </w:rPr>
        <w:t>s</w:t>
      </w:r>
      <w:r w:rsidR="004909F2">
        <w:rPr>
          <w:sz w:val="24"/>
          <w:szCs w:val="24"/>
        </w:rPr>
        <w:t xml:space="preserve"> which is significantly lower than in the neighbouring countries</w:t>
      </w:r>
      <w:r w:rsidR="004909F2">
        <w:rPr>
          <w:rStyle w:val="FootnoteReference"/>
          <w:sz w:val="24"/>
          <w:szCs w:val="24"/>
        </w:rPr>
        <w:footnoteReference w:id="18"/>
      </w:r>
      <w:r w:rsidR="007E71A3" w:rsidRPr="007E71A3">
        <w:rPr>
          <w:sz w:val="24"/>
          <w:szCs w:val="24"/>
        </w:rPr>
        <w:t>.</w:t>
      </w:r>
      <w:r w:rsidR="007E71A3">
        <w:rPr>
          <w:sz w:val="24"/>
          <w:szCs w:val="24"/>
        </w:rPr>
        <w:t xml:space="preserve"> </w:t>
      </w:r>
    </w:p>
    <w:p w:rsidR="00030A3F" w:rsidRPr="003B6224" w:rsidRDefault="00414DB3" w:rsidP="00030A3F">
      <w:pPr>
        <w:spacing w:before="120" w:line="276" w:lineRule="auto"/>
        <w:outlineLvl w:val="4"/>
        <w:rPr>
          <w:b/>
          <w:i/>
          <w:sz w:val="24"/>
          <w:szCs w:val="24"/>
        </w:rPr>
      </w:pPr>
      <w:r>
        <w:rPr>
          <w:b/>
          <w:i/>
          <w:sz w:val="24"/>
          <w:szCs w:val="24"/>
        </w:rPr>
        <w:t>Investments in agriculture</w:t>
      </w:r>
    </w:p>
    <w:p w:rsidR="00FC5EF7" w:rsidRPr="003C37A6" w:rsidRDefault="00414DB3" w:rsidP="00030A3F">
      <w:pPr>
        <w:spacing w:line="276" w:lineRule="auto"/>
        <w:rPr>
          <w:i/>
          <w:sz w:val="24"/>
          <w:szCs w:val="24"/>
        </w:rPr>
      </w:pPr>
      <w:r>
        <w:rPr>
          <w:sz w:val="24"/>
          <w:szCs w:val="24"/>
        </w:rPr>
        <w:t xml:space="preserve">Investments in assets in agriculture amounted for around 9 mill EUR in 2012, out which </w:t>
      </w:r>
      <w:r w:rsidR="00FC5EF7">
        <w:rPr>
          <w:sz w:val="24"/>
          <w:szCs w:val="24"/>
        </w:rPr>
        <w:t>1,2 mill. EUR were invested in buildings, 6,1 mill EUR in machinery and equipment (all from im</w:t>
      </w:r>
      <w:r w:rsidR="00695D96">
        <w:rPr>
          <w:sz w:val="24"/>
          <w:szCs w:val="24"/>
        </w:rPr>
        <w:t xml:space="preserve">port) and perennials (0,8 mill. </w:t>
      </w:r>
      <w:r w:rsidR="00FC5EF7">
        <w:rPr>
          <w:sz w:val="24"/>
          <w:szCs w:val="24"/>
        </w:rPr>
        <w:t>EUR).</w:t>
      </w:r>
      <w:r w:rsidR="00FC5EF7">
        <w:rPr>
          <w:rStyle w:val="FootnoteReference"/>
          <w:sz w:val="24"/>
          <w:szCs w:val="24"/>
        </w:rPr>
        <w:footnoteReference w:id="19"/>
      </w:r>
      <w:r w:rsidR="00FC5EF7">
        <w:rPr>
          <w:sz w:val="24"/>
          <w:szCs w:val="24"/>
        </w:rPr>
        <w:t xml:space="preserve"> The annual consumption of fixed capital (depreciation) in 2012 is 8% of the agriculture GVA</w:t>
      </w:r>
      <w:r w:rsidR="00FC5EF7">
        <w:rPr>
          <w:rStyle w:val="FootnoteReference"/>
          <w:sz w:val="24"/>
          <w:szCs w:val="24"/>
        </w:rPr>
        <w:footnoteReference w:id="20"/>
      </w:r>
      <w:r w:rsidR="00FC5EF7">
        <w:rPr>
          <w:sz w:val="24"/>
          <w:szCs w:val="24"/>
        </w:rPr>
        <w:t xml:space="preserve">. </w:t>
      </w:r>
      <w:r w:rsidR="00FC5EF7" w:rsidRPr="003C37A6">
        <w:rPr>
          <w:i/>
          <w:sz w:val="24"/>
          <w:szCs w:val="24"/>
        </w:rPr>
        <w:t xml:space="preserve">The depreciation of the fixed capital in agriculture </w:t>
      </w:r>
      <w:r w:rsidR="00695D96" w:rsidRPr="003C37A6">
        <w:rPr>
          <w:i/>
          <w:sz w:val="24"/>
          <w:szCs w:val="24"/>
        </w:rPr>
        <w:t>outweighs</w:t>
      </w:r>
      <w:r w:rsidR="00FC5EF7" w:rsidRPr="003C37A6">
        <w:rPr>
          <w:i/>
          <w:sz w:val="24"/>
          <w:szCs w:val="24"/>
        </w:rPr>
        <w:t xml:space="preserve"> the </w:t>
      </w:r>
      <w:r w:rsidR="003C37A6" w:rsidRPr="003C37A6">
        <w:rPr>
          <w:i/>
          <w:sz w:val="24"/>
          <w:szCs w:val="24"/>
        </w:rPr>
        <w:t xml:space="preserve">new </w:t>
      </w:r>
      <w:r w:rsidR="00FC5EF7" w:rsidRPr="003C37A6">
        <w:rPr>
          <w:i/>
          <w:sz w:val="24"/>
          <w:szCs w:val="24"/>
        </w:rPr>
        <w:t>investments by 4 times, leading to conclusions that the investment activity in agriculture is marginal and insufficient to modernise the agriculture production.</w:t>
      </w:r>
    </w:p>
    <w:p w:rsidR="00030A3F" w:rsidRPr="003C37A6" w:rsidRDefault="00030A3F" w:rsidP="00030A3F">
      <w:pPr>
        <w:spacing w:line="276" w:lineRule="auto"/>
        <w:rPr>
          <w:i/>
          <w:sz w:val="24"/>
          <w:szCs w:val="24"/>
        </w:rPr>
      </w:pPr>
      <w:r w:rsidRPr="00FD52DF">
        <w:rPr>
          <w:sz w:val="24"/>
          <w:szCs w:val="24"/>
        </w:rPr>
        <w:t xml:space="preserve">The lack of investment in agricultural machinery resulted in the significantly increased use of manual labour and in consequence low labour productivity. In 2013, the total number of tractors in the country was about 92 708 and of harvesters – 1 797. </w:t>
      </w:r>
      <w:r>
        <w:rPr>
          <w:sz w:val="24"/>
          <w:szCs w:val="24"/>
        </w:rPr>
        <w:t>The number of tractors is relatively low – 0,2 tractors per ha of UAA and 0,5 per agriculture holding. Although the average number of tractors is approximately at EU level (average of 0,6 per agriculture holding), t</w:t>
      </w:r>
      <w:r w:rsidRPr="00FD52DF">
        <w:rPr>
          <w:sz w:val="24"/>
          <w:szCs w:val="24"/>
        </w:rPr>
        <w:t xml:space="preserve">he agricultural machinery is worn out and obsolete as around 70% of the tractors and combine harvesters are more than 20 years old. </w:t>
      </w:r>
      <w:r w:rsidRPr="003C37A6">
        <w:rPr>
          <w:i/>
          <w:sz w:val="24"/>
          <w:szCs w:val="24"/>
        </w:rPr>
        <w:t xml:space="preserve">Thus, despite the significant support under the national rural development programme and IPARD I for the modernisation of agricultural machinery, further investment is needed in the crop production sector. Moreover to the need of investing in new mechanisation, the crop production sector is in strong need for investment in agricultural machinery for sowing, fertilizing, protection and irrigation of crops. </w:t>
      </w:r>
    </w:p>
    <w:p w:rsidR="00AA1769" w:rsidRPr="00FD52DF" w:rsidRDefault="00AA1769" w:rsidP="00AA1769">
      <w:pPr>
        <w:spacing w:line="276" w:lineRule="auto"/>
        <w:rPr>
          <w:sz w:val="24"/>
          <w:szCs w:val="24"/>
        </w:rPr>
      </w:pPr>
      <w:r w:rsidRPr="00FD52DF">
        <w:rPr>
          <w:sz w:val="24"/>
          <w:szCs w:val="24"/>
        </w:rPr>
        <w:t xml:space="preserve">In the crop production sector the low productivity is determined to a large extent by low level of mechanisation, low quality seeds and permanent plant varieties/rootstocks and poor land management practices affected also by high fragmentation of land. </w:t>
      </w:r>
    </w:p>
    <w:p w:rsidR="00030A3F" w:rsidRDefault="00030A3F" w:rsidP="00030A3F">
      <w:pPr>
        <w:spacing w:line="276" w:lineRule="auto"/>
        <w:rPr>
          <w:sz w:val="24"/>
          <w:szCs w:val="24"/>
        </w:rPr>
      </w:pPr>
      <w:r>
        <w:rPr>
          <w:sz w:val="24"/>
          <w:szCs w:val="24"/>
        </w:rPr>
        <w:t xml:space="preserve">Significant investments are needed for improvement of quality of agriculture products at farm level i.e. for harvesting, post harvesting and storage of fruit and vegetable, </w:t>
      </w:r>
      <w:r w:rsidRPr="00FD52DF">
        <w:rPr>
          <w:sz w:val="24"/>
          <w:szCs w:val="24"/>
        </w:rPr>
        <w:t xml:space="preserve">drying and storage facilities </w:t>
      </w:r>
      <w:r>
        <w:rPr>
          <w:sz w:val="24"/>
          <w:szCs w:val="24"/>
        </w:rPr>
        <w:t xml:space="preserve">for cereals </w:t>
      </w:r>
      <w:r w:rsidRPr="00FD52DF">
        <w:rPr>
          <w:sz w:val="24"/>
          <w:szCs w:val="24"/>
        </w:rPr>
        <w:t>as well as packaging equipment (especially as regards to rice)</w:t>
      </w:r>
      <w:r>
        <w:rPr>
          <w:sz w:val="24"/>
          <w:szCs w:val="24"/>
        </w:rPr>
        <w:t xml:space="preserve"> for cereals.</w:t>
      </w:r>
    </w:p>
    <w:p w:rsidR="00030A3F" w:rsidRDefault="00030A3F" w:rsidP="00030A3F">
      <w:pPr>
        <w:spacing w:line="276" w:lineRule="auto"/>
        <w:rPr>
          <w:sz w:val="24"/>
          <w:szCs w:val="24"/>
        </w:rPr>
      </w:pPr>
      <w:r w:rsidRPr="00E156AB">
        <w:rPr>
          <w:sz w:val="24"/>
          <w:szCs w:val="24"/>
        </w:rPr>
        <w:t xml:space="preserve">Due to the favourable climatic conditions, early vegetable sub-sector </w:t>
      </w:r>
      <w:r w:rsidR="000D0C60">
        <w:rPr>
          <w:sz w:val="24"/>
          <w:szCs w:val="24"/>
        </w:rPr>
        <w:t>has significant</w:t>
      </w:r>
      <w:r w:rsidRPr="00E156AB">
        <w:rPr>
          <w:sz w:val="24"/>
          <w:szCs w:val="24"/>
        </w:rPr>
        <w:t xml:space="preserve"> potentials for further development on competitive basis. </w:t>
      </w:r>
      <w:r>
        <w:rPr>
          <w:sz w:val="24"/>
          <w:szCs w:val="24"/>
        </w:rPr>
        <w:t>Thus investments are needed for modernisation of “plastic tunnels”</w:t>
      </w:r>
      <w:r>
        <w:rPr>
          <w:rStyle w:val="FootnoteReference"/>
          <w:sz w:val="24"/>
          <w:szCs w:val="24"/>
        </w:rPr>
        <w:footnoteReference w:id="21"/>
      </w:r>
      <w:r>
        <w:rPr>
          <w:sz w:val="24"/>
          <w:szCs w:val="24"/>
        </w:rPr>
        <w:t xml:space="preserve"> into </w:t>
      </w:r>
      <w:r w:rsidRPr="00271C88">
        <w:rPr>
          <w:sz w:val="24"/>
          <w:szCs w:val="24"/>
        </w:rPr>
        <w:t>“</w:t>
      </w:r>
      <w:r>
        <w:rPr>
          <w:sz w:val="24"/>
          <w:szCs w:val="24"/>
        </w:rPr>
        <w:t xml:space="preserve">plastic </w:t>
      </w:r>
      <w:r w:rsidRPr="00271C88">
        <w:rPr>
          <w:sz w:val="24"/>
          <w:szCs w:val="24"/>
        </w:rPr>
        <w:t>halls”</w:t>
      </w:r>
      <w:r>
        <w:rPr>
          <w:rStyle w:val="FootnoteReference"/>
          <w:sz w:val="24"/>
          <w:szCs w:val="24"/>
        </w:rPr>
        <w:footnoteReference w:id="22"/>
      </w:r>
      <w:r>
        <w:rPr>
          <w:sz w:val="24"/>
          <w:szCs w:val="24"/>
        </w:rPr>
        <w:t xml:space="preserve"> with </w:t>
      </w:r>
      <w:r w:rsidRPr="00271C88">
        <w:rPr>
          <w:sz w:val="24"/>
          <w:szCs w:val="24"/>
        </w:rPr>
        <w:t xml:space="preserve">drip irrigation system and </w:t>
      </w:r>
      <w:r>
        <w:rPr>
          <w:sz w:val="24"/>
          <w:szCs w:val="24"/>
        </w:rPr>
        <w:t xml:space="preserve">sustainable </w:t>
      </w:r>
      <w:r w:rsidRPr="00271C88">
        <w:rPr>
          <w:sz w:val="24"/>
          <w:szCs w:val="24"/>
        </w:rPr>
        <w:t>heating</w:t>
      </w:r>
      <w:r>
        <w:rPr>
          <w:sz w:val="24"/>
          <w:szCs w:val="24"/>
        </w:rPr>
        <w:t xml:space="preserve">. </w:t>
      </w:r>
    </w:p>
    <w:p w:rsidR="00030A3F" w:rsidRPr="002B7605" w:rsidRDefault="00030A3F" w:rsidP="00030A3F">
      <w:pPr>
        <w:spacing w:line="276" w:lineRule="auto"/>
        <w:rPr>
          <w:sz w:val="24"/>
          <w:szCs w:val="24"/>
        </w:rPr>
      </w:pPr>
      <w:r>
        <w:rPr>
          <w:sz w:val="24"/>
          <w:szCs w:val="24"/>
        </w:rPr>
        <w:t>V</w:t>
      </w:r>
      <w:r w:rsidRPr="00271C88">
        <w:rPr>
          <w:sz w:val="24"/>
          <w:szCs w:val="24"/>
        </w:rPr>
        <w:t xml:space="preserve">ery little maintenance and investment in technology modernization has been made in the majority of the glasshouses. </w:t>
      </w:r>
      <w:r>
        <w:rPr>
          <w:sz w:val="24"/>
          <w:szCs w:val="24"/>
        </w:rPr>
        <w:t>D</w:t>
      </w:r>
      <w:r w:rsidRPr="00FD52DF">
        <w:rPr>
          <w:sz w:val="24"/>
          <w:szCs w:val="24"/>
        </w:rPr>
        <w:t xml:space="preserve">espite the support </w:t>
      </w:r>
      <w:r w:rsidR="000D0C60">
        <w:rPr>
          <w:sz w:val="24"/>
          <w:szCs w:val="24"/>
        </w:rPr>
        <w:t xml:space="preserve">provided </w:t>
      </w:r>
      <w:r w:rsidRPr="00FD52DF">
        <w:rPr>
          <w:sz w:val="24"/>
          <w:szCs w:val="24"/>
        </w:rPr>
        <w:t xml:space="preserve">under the IPARD I </w:t>
      </w:r>
      <w:r>
        <w:rPr>
          <w:sz w:val="24"/>
          <w:szCs w:val="24"/>
        </w:rPr>
        <w:t xml:space="preserve">Programme, the investments in glass-houses were precluded by the regulatory obstacles to legalise the structure and obtain building permits for construction/reconstruction. </w:t>
      </w:r>
      <w:r w:rsidRPr="00271C88">
        <w:rPr>
          <w:sz w:val="24"/>
          <w:szCs w:val="24"/>
        </w:rPr>
        <w:t xml:space="preserve">Currently, the exploitation of the existing 260 ha (most in blocks of 6-24 ha) of glasshouses ranges between 70-75% of the capacity. This is due to inefficient and obsolete heating systems, which substantially raise production costs, and, since there is an acute lack of </w:t>
      </w:r>
      <w:r>
        <w:rPr>
          <w:sz w:val="24"/>
          <w:szCs w:val="24"/>
        </w:rPr>
        <w:t>operating</w:t>
      </w:r>
      <w:r w:rsidRPr="00271C88">
        <w:rPr>
          <w:sz w:val="24"/>
          <w:szCs w:val="24"/>
        </w:rPr>
        <w:t xml:space="preserve"> capital to pay for heating, many glasshouses have no advantage with regard to the time of harvesting.</w:t>
      </w:r>
      <w:r>
        <w:rPr>
          <w:sz w:val="24"/>
          <w:szCs w:val="24"/>
        </w:rPr>
        <w:t xml:space="preserve"> </w:t>
      </w:r>
      <w:r w:rsidRPr="002B7605">
        <w:rPr>
          <w:sz w:val="24"/>
          <w:szCs w:val="24"/>
        </w:rPr>
        <w:t xml:space="preserve">The use of thermal waters for heating and other renewables should be further expanded where possible. </w:t>
      </w:r>
    </w:p>
    <w:p w:rsidR="00030A3F" w:rsidRDefault="00030A3F" w:rsidP="00030A3F">
      <w:pPr>
        <w:spacing w:before="120" w:line="276" w:lineRule="auto"/>
        <w:rPr>
          <w:rStyle w:val="hps"/>
          <w:sz w:val="24"/>
          <w:szCs w:val="24"/>
        </w:rPr>
      </w:pPr>
      <w:r>
        <w:rPr>
          <w:rStyle w:val="hps"/>
          <w:szCs w:val="24"/>
        </w:rPr>
        <w:t>To address the</w:t>
      </w:r>
      <w:r w:rsidRPr="00481853">
        <w:rPr>
          <w:rStyle w:val="hps"/>
          <w:sz w:val="24"/>
          <w:szCs w:val="24"/>
        </w:rPr>
        <w:t xml:space="preserve"> consideration of climate change mitigation and adaptation</w:t>
      </w:r>
      <w:r w:rsidR="003C37A6">
        <w:rPr>
          <w:rStyle w:val="hps"/>
          <w:sz w:val="24"/>
          <w:szCs w:val="24"/>
        </w:rPr>
        <w:t>,</w:t>
      </w:r>
      <w:r w:rsidRPr="00481853">
        <w:rPr>
          <w:rStyle w:val="hps"/>
          <w:sz w:val="24"/>
          <w:szCs w:val="24"/>
        </w:rPr>
        <w:t xml:space="preserve"> </w:t>
      </w:r>
      <w:r>
        <w:rPr>
          <w:rStyle w:val="hps"/>
          <w:szCs w:val="24"/>
        </w:rPr>
        <w:t>investment</w:t>
      </w:r>
      <w:r w:rsidR="003C37A6">
        <w:rPr>
          <w:rStyle w:val="hps"/>
          <w:szCs w:val="24"/>
        </w:rPr>
        <w:t>s</w:t>
      </w:r>
      <w:r>
        <w:rPr>
          <w:rStyle w:val="hps"/>
          <w:szCs w:val="24"/>
        </w:rPr>
        <w:t xml:space="preserve"> are needed </w:t>
      </w:r>
      <w:r w:rsidRPr="00481853">
        <w:rPr>
          <w:rStyle w:val="hps"/>
          <w:sz w:val="24"/>
          <w:szCs w:val="24"/>
        </w:rPr>
        <w:t xml:space="preserve">for </w:t>
      </w:r>
      <w:r>
        <w:rPr>
          <w:rStyle w:val="hps"/>
          <w:sz w:val="24"/>
          <w:szCs w:val="24"/>
        </w:rPr>
        <w:t>efficient irrigation systems</w:t>
      </w:r>
      <w:r>
        <w:rPr>
          <w:rStyle w:val="hps"/>
          <w:szCs w:val="24"/>
        </w:rPr>
        <w:t xml:space="preserve"> - </w:t>
      </w:r>
      <w:r w:rsidRPr="00644F0A">
        <w:rPr>
          <w:rStyle w:val="hps"/>
          <w:sz w:val="24"/>
          <w:szCs w:val="24"/>
        </w:rPr>
        <w:t>modern sprinkle/drip irrigations systems to replace the obsolete channel irrigation systems</w:t>
      </w:r>
      <w:r>
        <w:rPr>
          <w:rStyle w:val="hps"/>
          <w:sz w:val="24"/>
          <w:szCs w:val="24"/>
        </w:rPr>
        <w:t xml:space="preserve">, </w:t>
      </w:r>
      <w:r>
        <w:rPr>
          <w:rStyle w:val="hps"/>
          <w:szCs w:val="24"/>
        </w:rPr>
        <w:t xml:space="preserve">shadow </w:t>
      </w:r>
      <w:r w:rsidR="003C37A6">
        <w:rPr>
          <w:rStyle w:val="hps"/>
          <w:szCs w:val="24"/>
        </w:rPr>
        <w:t xml:space="preserve">(UV) </w:t>
      </w:r>
      <w:r>
        <w:rPr>
          <w:rStyle w:val="hps"/>
          <w:szCs w:val="24"/>
        </w:rPr>
        <w:t>nets and protection covers from hail and heavy rain and</w:t>
      </w:r>
      <w:r w:rsidRPr="00481853">
        <w:rPr>
          <w:rStyle w:val="hps"/>
          <w:sz w:val="24"/>
          <w:szCs w:val="24"/>
        </w:rPr>
        <w:t xml:space="preserve"> </w:t>
      </w:r>
      <w:r>
        <w:rPr>
          <w:rStyle w:val="hps"/>
          <w:sz w:val="24"/>
          <w:szCs w:val="24"/>
        </w:rPr>
        <w:t>increase use of renewable energy sources</w:t>
      </w:r>
      <w:r>
        <w:rPr>
          <w:rStyle w:val="hps"/>
          <w:szCs w:val="24"/>
        </w:rPr>
        <w:t xml:space="preserve">. </w:t>
      </w:r>
    </w:p>
    <w:p w:rsidR="00030A3F" w:rsidRDefault="000D0C60" w:rsidP="00030A3F">
      <w:pPr>
        <w:spacing w:line="276" w:lineRule="auto"/>
        <w:rPr>
          <w:sz w:val="24"/>
          <w:szCs w:val="24"/>
        </w:rPr>
      </w:pPr>
      <w:r>
        <w:rPr>
          <w:rStyle w:val="hps"/>
          <w:sz w:val="24"/>
          <w:szCs w:val="24"/>
        </w:rPr>
        <w:t xml:space="preserve">Although investments in planting and re-planting of perennials is growing, still more investments are </w:t>
      </w:r>
      <w:r w:rsidR="00030A3F" w:rsidRPr="00644F0A">
        <w:rPr>
          <w:rStyle w:val="hps"/>
          <w:sz w:val="24"/>
          <w:szCs w:val="24"/>
        </w:rPr>
        <w:t xml:space="preserve">needed </w:t>
      </w:r>
      <w:r w:rsidR="00030A3F">
        <w:rPr>
          <w:rStyle w:val="hps"/>
          <w:szCs w:val="24"/>
        </w:rPr>
        <w:t xml:space="preserve">due to </w:t>
      </w:r>
      <w:r w:rsidR="00030A3F" w:rsidRPr="002B7605">
        <w:rPr>
          <w:sz w:val="24"/>
          <w:szCs w:val="24"/>
        </w:rPr>
        <w:t>long period of under-investment, resulting in an unfavourable age and variety structure</w:t>
      </w:r>
      <w:r>
        <w:rPr>
          <w:sz w:val="24"/>
          <w:szCs w:val="24"/>
        </w:rPr>
        <w:t>, but also due to the favourable pre-conditions for fruit and wine growing</w:t>
      </w:r>
      <w:r w:rsidR="00030A3F" w:rsidRPr="002B7605">
        <w:rPr>
          <w:sz w:val="24"/>
          <w:szCs w:val="24"/>
        </w:rPr>
        <w:t>. In addition,</w:t>
      </w:r>
      <w:r w:rsidR="00030A3F">
        <w:rPr>
          <w:sz w:val="24"/>
          <w:szCs w:val="24"/>
        </w:rPr>
        <w:t xml:space="preserve"> the requirements of the emerging markets and the processing industry relates to high quality </w:t>
      </w:r>
      <w:r w:rsidR="00030A3F" w:rsidRPr="002B7605">
        <w:rPr>
          <w:sz w:val="24"/>
          <w:szCs w:val="24"/>
        </w:rPr>
        <w:t>standards</w:t>
      </w:r>
      <w:r w:rsidR="00030A3F">
        <w:rPr>
          <w:sz w:val="24"/>
          <w:szCs w:val="24"/>
        </w:rPr>
        <w:t xml:space="preserve">. </w:t>
      </w:r>
      <w:r w:rsidR="00030A3F" w:rsidRPr="002B7605">
        <w:rPr>
          <w:sz w:val="24"/>
          <w:szCs w:val="24"/>
        </w:rPr>
        <w:t>Thus, focus should be put on planting of technologically advanced perennial plantations and replanting of orchards and vineyards, adaptation of the age structure and varietal structure of perennials and investments in post-harvesting at farm level as well as at a level of upstream market channels. Regional concentration of the production (e.g. wine grapes in Tikves valley, apples in Ohrid-Prespa agriculture region etc.) makes a good base for promoting horizontal integration of agriculture holdings with further support in establishing producer groups, as well as specialisation.</w:t>
      </w:r>
    </w:p>
    <w:p w:rsidR="00030A3F" w:rsidRPr="00B349D1" w:rsidRDefault="00030A3F" w:rsidP="00030A3F">
      <w:pPr>
        <w:spacing w:line="276" w:lineRule="auto"/>
        <w:rPr>
          <w:sz w:val="24"/>
          <w:szCs w:val="24"/>
        </w:rPr>
      </w:pPr>
      <w:r w:rsidRPr="00B349D1">
        <w:rPr>
          <w:sz w:val="24"/>
          <w:szCs w:val="24"/>
        </w:rPr>
        <w:t xml:space="preserve">In order to utilise the potential for production of bio-fuel and bio-gas from plant products, provision of investments to develop the cultivation of industrial crops is needed as well. Although, the production of industrial crops (other than tobacco) is modest, great potential exists especially for the oil bearing seeds and roots (including soya) for production of bio-fuels which demand is rising. Opportunities exist also in on-farm production of bio-fuel from own resources to mitigate the risks from the rise of the fuel prices which affected highly the agriculture production costs in the recent years. To successfully meet the opportunities, production efficiency of the oil-bearing crops is </w:t>
      </w:r>
      <w:r>
        <w:rPr>
          <w:sz w:val="24"/>
          <w:szCs w:val="24"/>
        </w:rPr>
        <w:t>to be increased</w:t>
      </w:r>
      <w:r w:rsidRPr="00B349D1">
        <w:rPr>
          <w:sz w:val="24"/>
          <w:szCs w:val="24"/>
        </w:rPr>
        <w:t xml:space="preserve"> and is related to on-farm investments, equally as to the farm management practises. Production of fodder crops and hay is largely linked to the livestock production, but it is still not sufficient neither modernised to reach sufficient productivity levels which can compensate for the increase in costs of livestock feed. Fodder maize and soya beans as source of feed proteins for livestock are mainly imported.</w:t>
      </w:r>
    </w:p>
    <w:p w:rsidR="00030A3F" w:rsidRPr="00B349D1" w:rsidRDefault="00030A3F" w:rsidP="00030A3F">
      <w:pPr>
        <w:spacing w:line="276" w:lineRule="auto"/>
        <w:rPr>
          <w:sz w:val="24"/>
          <w:szCs w:val="24"/>
        </w:rPr>
      </w:pPr>
      <w:r w:rsidRPr="00644F0A">
        <w:rPr>
          <w:rStyle w:val="hps"/>
          <w:sz w:val="24"/>
          <w:szCs w:val="24"/>
        </w:rPr>
        <w:t xml:space="preserve">Furthermore, general weaknesses of the agriculture sector regarded to the unfavourable farm </w:t>
      </w:r>
      <w:r w:rsidRPr="00B349D1">
        <w:t>structure, low level of producer’s co-operation also hinder the development of competitive crop production.</w:t>
      </w:r>
      <w:r w:rsidRPr="00B349D1">
        <w:rPr>
          <w:sz w:val="24"/>
          <w:szCs w:val="24"/>
        </w:rPr>
        <w:t xml:space="preserve"> The upstream organisation is still very weak especially in the fruits sector and the horizontal integration is almost absent. Although there are emerging investments in the modernisation of the processing capacities, the logistic networks and marketing channels are inefficient and compound by retailers. </w:t>
      </w:r>
    </w:p>
    <w:p w:rsidR="00030A3F" w:rsidRPr="00B349D1" w:rsidRDefault="00030A3F" w:rsidP="00030A3F">
      <w:pPr>
        <w:spacing w:line="276" w:lineRule="auto"/>
        <w:rPr>
          <w:sz w:val="24"/>
          <w:szCs w:val="24"/>
        </w:rPr>
      </w:pPr>
      <w:r w:rsidRPr="00B349D1">
        <w:rPr>
          <w:sz w:val="24"/>
          <w:szCs w:val="24"/>
        </w:rPr>
        <w:t xml:space="preserve">Improvement of the farm management practises is precluding for benefiting the investments and modernisation of the crop production. Promotion of horizontal integration of the </w:t>
      </w:r>
      <w:r>
        <w:rPr>
          <w:sz w:val="24"/>
          <w:szCs w:val="24"/>
        </w:rPr>
        <w:t xml:space="preserve">agriculture </w:t>
      </w:r>
      <w:r w:rsidRPr="00B349D1">
        <w:rPr>
          <w:sz w:val="24"/>
          <w:szCs w:val="24"/>
        </w:rPr>
        <w:t>producers is crucial for maintaining growth potential and market trends.</w:t>
      </w:r>
    </w:p>
    <w:p w:rsidR="00030A3F" w:rsidRPr="00637C69" w:rsidRDefault="00030A3F" w:rsidP="00030A3F">
      <w:pPr>
        <w:spacing w:before="120" w:line="276" w:lineRule="auto"/>
        <w:rPr>
          <w:sz w:val="24"/>
          <w:szCs w:val="24"/>
        </w:rPr>
      </w:pPr>
      <w:r w:rsidRPr="00637C69">
        <w:rPr>
          <w:sz w:val="24"/>
          <w:szCs w:val="24"/>
        </w:rPr>
        <w:t xml:space="preserve">In the animal breeding sector the harmonisation of national legislation with the Union standards in the area of milk hygiene, environmental protection and animal welfare – particularly in the milk and meat production sectors require significant investments. According to FVA assessments, 60 % of the holdings with milking cows have no milking installations. The enforcement of the new Union animal welfare standards related to egg-laying hens in the poultry branch requires investments in all poultry agriculture holdings in transition period of adjustment. Significant investments must also be made in manure-storing points and in purification installations for protection of waters and ammonia emissions. </w:t>
      </w:r>
    </w:p>
    <w:p w:rsidR="00030A3F" w:rsidRPr="00637C69" w:rsidRDefault="00030A3F" w:rsidP="00030A3F">
      <w:pPr>
        <w:spacing w:before="120" w:line="276" w:lineRule="auto"/>
        <w:rPr>
          <w:rFonts w:cs="Arial"/>
          <w:sz w:val="24"/>
          <w:szCs w:val="24"/>
        </w:rPr>
      </w:pPr>
      <w:r w:rsidRPr="00637C69">
        <w:rPr>
          <w:rFonts w:cs="Arial"/>
          <w:sz w:val="24"/>
          <w:szCs w:val="24"/>
        </w:rPr>
        <w:t>The milk sector needs an additional restructuring to sustain the increased requirements of quality milk from the processing industry. Low productivity both in meat and milk production farms is also a result of insufficient stocks of genetic potential (in meat sector the stock is dominant by milking cows), low quality of feedstuffs produced on the small-scale farms and, furthermore, poor farm management practices, in general. Strengthening of primary meat production is very important due to the fact that meat processing industry which is undergoing modernisation in the last years (especially as concerns the big scale processing units) in fact lacks raw meat material in order to use the full available capacities.</w:t>
      </w:r>
    </w:p>
    <w:p w:rsidR="00030A3F" w:rsidRPr="00637C69" w:rsidRDefault="00030A3F" w:rsidP="00030A3F">
      <w:pPr>
        <w:spacing w:before="120" w:line="276" w:lineRule="auto"/>
        <w:rPr>
          <w:sz w:val="24"/>
          <w:szCs w:val="24"/>
        </w:rPr>
      </w:pPr>
      <w:r w:rsidRPr="00637C69">
        <w:rPr>
          <w:sz w:val="24"/>
          <w:szCs w:val="24"/>
        </w:rPr>
        <w:t>It is worth noting that the livestock breeding in individual agriculture holdings doesn’t meet the UAA requirements. In the case of sheep and goats the livestock owners use common grazing land, while for cattle, pigs and poultry breeding, grain and concentrate feed is purchased which makes the production costs high especially for livestock breeding for meat production. Lack of grain and silage storage capacities affects the potential of the livestock production capacities.</w:t>
      </w:r>
    </w:p>
    <w:p w:rsidR="00030A3F" w:rsidRPr="00637C69" w:rsidRDefault="00030A3F" w:rsidP="00030A3F">
      <w:pPr>
        <w:spacing w:before="120" w:line="276" w:lineRule="auto"/>
        <w:rPr>
          <w:rFonts w:cs="Arial"/>
          <w:sz w:val="24"/>
          <w:szCs w:val="24"/>
        </w:rPr>
      </w:pPr>
      <w:r w:rsidRPr="00637C69">
        <w:rPr>
          <w:rFonts w:cs="Arial"/>
          <w:sz w:val="24"/>
          <w:szCs w:val="24"/>
        </w:rPr>
        <w:t>Aiming to increase competitiveness of primary livestock production there is a need to improve the farm structure as this is of vital importance aiming to increase the productivity which, in fact, can only be a result of a number of actions such as improved breeds and feedstuffs, etc. Moreover, the investments into physical structures of livestock farms (breeding spaces, milking and cooling equipment, manure and slurry management, etc.) as well as improvement of farm management practices through investments into human capital will result into increased competitiveness.</w:t>
      </w:r>
    </w:p>
    <w:p w:rsidR="00030A3F" w:rsidRPr="00637C69" w:rsidRDefault="00030A3F" w:rsidP="00030A3F">
      <w:pPr>
        <w:spacing w:before="120" w:line="276" w:lineRule="auto"/>
        <w:rPr>
          <w:sz w:val="24"/>
          <w:szCs w:val="24"/>
        </w:rPr>
      </w:pPr>
      <w:r w:rsidRPr="00637C69">
        <w:rPr>
          <w:sz w:val="24"/>
          <w:szCs w:val="24"/>
        </w:rPr>
        <w:t xml:space="preserve">The honey production meets the need of the domestic market. However, there is an increased potential for export of organic ‘forest’ and ‘meadow’ honey. For development of this sector there is a need for establishment of ‘bee pastures’ planted with ‘honey’ plants and trees in order to control the ‘pasture’ of bees as well as to improve the honey quality and certification to organic. Modern equipment on farm is also needed to improve the local products and there placement on local markets. Although honey is the main product from bee breeding, there is a potential for production of other bee products such as pollen, propolis and beebread. Honey products are largely demanded for medicinal and cosmetic purposes. </w:t>
      </w:r>
    </w:p>
    <w:p w:rsidR="00581AAE" w:rsidRPr="003B6224" w:rsidRDefault="00581AAE" w:rsidP="0061364B">
      <w:pPr>
        <w:spacing w:before="120" w:line="276" w:lineRule="auto"/>
        <w:outlineLvl w:val="4"/>
        <w:rPr>
          <w:b/>
          <w:i/>
          <w:sz w:val="24"/>
          <w:szCs w:val="24"/>
        </w:rPr>
      </w:pPr>
      <w:r w:rsidRPr="003B6224">
        <w:rPr>
          <w:b/>
          <w:i/>
          <w:sz w:val="24"/>
          <w:szCs w:val="24"/>
        </w:rPr>
        <w:t>Organic farming</w:t>
      </w:r>
    </w:p>
    <w:p w:rsidR="006850FF" w:rsidRDefault="006850FF" w:rsidP="0061364B">
      <w:pPr>
        <w:spacing w:before="120" w:line="276" w:lineRule="auto"/>
        <w:rPr>
          <w:rFonts w:cs="Arial"/>
          <w:sz w:val="24"/>
          <w:szCs w:val="24"/>
        </w:rPr>
      </w:pPr>
      <w:r w:rsidRPr="00C25BE4">
        <w:rPr>
          <w:sz w:val="24"/>
          <w:szCs w:val="24"/>
        </w:rPr>
        <w:t xml:space="preserve">The </w:t>
      </w:r>
      <w:r w:rsidRPr="00581AAE">
        <w:rPr>
          <w:i/>
          <w:sz w:val="24"/>
          <w:szCs w:val="24"/>
        </w:rPr>
        <w:t>organic farming</w:t>
      </w:r>
      <w:r w:rsidRPr="00C25BE4">
        <w:rPr>
          <w:sz w:val="24"/>
          <w:szCs w:val="24"/>
        </w:rPr>
        <w:t xml:space="preserve"> sector is underdeveloped in </w:t>
      </w:r>
      <w:r w:rsidR="00B72C01">
        <w:rPr>
          <w:sz w:val="24"/>
          <w:szCs w:val="24"/>
        </w:rPr>
        <w:t>Macedonia</w:t>
      </w:r>
      <w:r w:rsidRPr="00C25BE4">
        <w:rPr>
          <w:sz w:val="24"/>
          <w:szCs w:val="24"/>
        </w:rPr>
        <w:t xml:space="preserve"> and the number of agricultural holdings certified as organic is </w:t>
      </w:r>
      <w:r w:rsidR="003B6224">
        <w:rPr>
          <w:sz w:val="24"/>
          <w:szCs w:val="24"/>
        </w:rPr>
        <w:t xml:space="preserve">relatively </w:t>
      </w:r>
      <w:r w:rsidRPr="00C25BE4">
        <w:rPr>
          <w:sz w:val="24"/>
          <w:szCs w:val="24"/>
        </w:rPr>
        <w:t>small</w:t>
      </w:r>
      <w:r w:rsidR="00902C72">
        <w:rPr>
          <w:sz w:val="24"/>
          <w:szCs w:val="24"/>
        </w:rPr>
        <w:t xml:space="preserve"> (</w:t>
      </w:r>
      <w:r w:rsidR="003B6224">
        <w:rPr>
          <w:sz w:val="24"/>
          <w:szCs w:val="24"/>
        </w:rPr>
        <w:t xml:space="preserve">416 </w:t>
      </w:r>
      <w:r w:rsidR="00902C72">
        <w:rPr>
          <w:sz w:val="24"/>
          <w:szCs w:val="24"/>
        </w:rPr>
        <w:t>agriculture holdings</w:t>
      </w:r>
      <w:r w:rsidR="001C3C5D">
        <w:rPr>
          <w:sz w:val="24"/>
          <w:szCs w:val="24"/>
        </w:rPr>
        <w:t xml:space="preserve"> registered in </w:t>
      </w:r>
      <w:r w:rsidR="003B6224">
        <w:rPr>
          <w:sz w:val="24"/>
          <w:szCs w:val="24"/>
        </w:rPr>
        <w:t>2013</w:t>
      </w:r>
      <w:r w:rsidR="00902C72">
        <w:rPr>
          <w:sz w:val="24"/>
          <w:szCs w:val="24"/>
        </w:rPr>
        <w:t>) compared to the total number of registered agriculture holdings in the country</w:t>
      </w:r>
      <w:r w:rsidRPr="00C25BE4">
        <w:rPr>
          <w:rFonts w:cs="Arial"/>
          <w:sz w:val="24"/>
          <w:szCs w:val="24"/>
        </w:rPr>
        <w:t xml:space="preserve">. </w:t>
      </w:r>
      <w:r w:rsidR="003B6224">
        <w:rPr>
          <w:rFonts w:cs="Arial"/>
          <w:sz w:val="24"/>
          <w:szCs w:val="24"/>
        </w:rPr>
        <w:t>Although t</w:t>
      </w:r>
      <w:r w:rsidR="003B6224" w:rsidRPr="00C25BE4">
        <w:rPr>
          <w:rFonts w:cs="Arial"/>
          <w:sz w:val="24"/>
          <w:szCs w:val="24"/>
        </w:rPr>
        <w:t>he farmers show an increasing interest in organic production</w:t>
      </w:r>
      <w:r w:rsidR="003B6224">
        <w:rPr>
          <w:rFonts w:cs="Arial"/>
          <w:sz w:val="24"/>
          <w:szCs w:val="24"/>
        </w:rPr>
        <w:t xml:space="preserve">, the number of “organic” agriculture holdings has halved since 2011. The significant drop in number of certified organic agriculture holdings is attributed to </w:t>
      </w:r>
      <w:r w:rsidR="00AC22A3">
        <w:rPr>
          <w:rFonts w:cs="Arial"/>
          <w:sz w:val="24"/>
          <w:szCs w:val="24"/>
        </w:rPr>
        <w:t xml:space="preserve">two main reasons: </w:t>
      </w:r>
      <w:r w:rsidR="003B6224">
        <w:rPr>
          <w:rFonts w:cs="Arial"/>
          <w:sz w:val="24"/>
          <w:szCs w:val="24"/>
        </w:rPr>
        <w:t>cumulative decrease of the direct support as the subsidies schemes changed from area/headage based payment to 30% of “top-up” payment calculated on the regular direct subsidies</w:t>
      </w:r>
      <w:r w:rsidR="00AC22A3">
        <w:rPr>
          <w:rFonts w:cs="Arial"/>
          <w:sz w:val="24"/>
          <w:szCs w:val="24"/>
        </w:rPr>
        <w:t xml:space="preserve"> and domestic consumer income and willingness to pay higher price for organic products.</w:t>
      </w:r>
    </w:p>
    <w:p w:rsidR="00902C72" w:rsidRDefault="00902C72" w:rsidP="0061364B">
      <w:pPr>
        <w:spacing w:before="120" w:line="276" w:lineRule="auto"/>
        <w:rPr>
          <w:rFonts w:cs="Arial"/>
          <w:sz w:val="24"/>
          <w:szCs w:val="24"/>
        </w:rPr>
      </w:pPr>
      <w:r w:rsidRPr="00C25BE4">
        <w:rPr>
          <w:rFonts w:cs="Arial"/>
          <w:sz w:val="24"/>
          <w:szCs w:val="24"/>
        </w:rPr>
        <w:t>The organic production is mainly exported, as the domestic market is still limited. There is a growing export demand for the organic products, such as essential oil plants, he</w:t>
      </w:r>
      <w:r>
        <w:rPr>
          <w:rFonts w:cs="Arial"/>
          <w:sz w:val="24"/>
          <w:szCs w:val="24"/>
        </w:rPr>
        <w:t>rbs, spices, fruits, vegetables and</w:t>
      </w:r>
      <w:r w:rsidRPr="00C25BE4">
        <w:rPr>
          <w:rFonts w:cs="Arial"/>
          <w:sz w:val="24"/>
          <w:szCs w:val="24"/>
        </w:rPr>
        <w:t xml:space="preserve"> honey. </w:t>
      </w:r>
      <w:r w:rsidR="00E268C0">
        <w:rPr>
          <w:rFonts w:cs="Arial"/>
          <w:sz w:val="24"/>
          <w:szCs w:val="24"/>
        </w:rPr>
        <w:t>T</w:t>
      </w:r>
      <w:r w:rsidR="00E268C0" w:rsidRPr="00E268C0">
        <w:rPr>
          <w:rFonts w:cs="Arial"/>
          <w:sz w:val="24"/>
          <w:szCs w:val="24"/>
        </w:rPr>
        <w:t>he supply o</w:t>
      </w:r>
      <w:r w:rsidR="00E268C0">
        <w:rPr>
          <w:rFonts w:cs="Arial"/>
          <w:sz w:val="24"/>
          <w:szCs w:val="24"/>
        </w:rPr>
        <w:t xml:space="preserve">f processed organic products is almost insignificant and there are almost no linkages between the </w:t>
      </w:r>
      <w:r w:rsidR="00AC22A3">
        <w:rPr>
          <w:rFonts w:cs="Arial"/>
          <w:sz w:val="24"/>
          <w:szCs w:val="24"/>
        </w:rPr>
        <w:t xml:space="preserve">organic </w:t>
      </w:r>
      <w:r w:rsidR="00E268C0">
        <w:rPr>
          <w:rFonts w:cs="Arial"/>
          <w:sz w:val="24"/>
          <w:szCs w:val="24"/>
        </w:rPr>
        <w:t>farmers and processors.</w:t>
      </w:r>
    </w:p>
    <w:p w:rsidR="00B72C01" w:rsidRPr="00B72C01" w:rsidRDefault="00B72C01" w:rsidP="0061364B">
      <w:pPr>
        <w:spacing w:before="120" w:line="276" w:lineRule="auto"/>
        <w:rPr>
          <w:sz w:val="24"/>
          <w:szCs w:val="24"/>
        </w:rPr>
      </w:pPr>
      <w:r w:rsidRPr="00B72C01">
        <w:rPr>
          <w:sz w:val="24"/>
          <w:szCs w:val="24"/>
        </w:rPr>
        <w:t xml:space="preserve">In 2013 the interest for </w:t>
      </w:r>
      <w:r w:rsidR="00AE38B0">
        <w:rPr>
          <w:sz w:val="24"/>
          <w:szCs w:val="24"/>
        </w:rPr>
        <w:t xml:space="preserve">conversion to organic production of </w:t>
      </w:r>
      <w:r w:rsidRPr="00B72C01">
        <w:rPr>
          <w:sz w:val="24"/>
          <w:szCs w:val="24"/>
        </w:rPr>
        <w:t>cereals (1</w:t>
      </w:r>
      <w:r w:rsidR="004122E2">
        <w:rPr>
          <w:sz w:val="24"/>
          <w:szCs w:val="24"/>
          <w:lang w:val="mk-MK"/>
        </w:rPr>
        <w:t xml:space="preserve"> </w:t>
      </w:r>
      <w:r w:rsidRPr="00B72C01">
        <w:rPr>
          <w:sz w:val="24"/>
          <w:szCs w:val="24"/>
        </w:rPr>
        <w:t>000 ha), sheep (40</w:t>
      </w:r>
      <w:r w:rsidR="004122E2">
        <w:rPr>
          <w:sz w:val="24"/>
          <w:szCs w:val="24"/>
          <w:lang w:val="mk-MK"/>
        </w:rPr>
        <w:t xml:space="preserve"> </w:t>
      </w:r>
      <w:r w:rsidRPr="00B72C01">
        <w:rPr>
          <w:sz w:val="24"/>
          <w:szCs w:val="24"/>
        </w:rPr>
        <w:t>000 heads) and beehives (5</w:t>
      </w:r>
      <w:r w:rsidR="004122E2">
        <w:rPr>
          <w:sz w:val="24"/>
          <w:szCs w:val="24"/>
          <w:lang w:val="mk-MK"/>
        </w:rPr>
        <w:t xml:space="preserve"> </w:t>
      </w:r>
      <w:r w:rsidRPr="00B72C01">
        <w:rPr>
          <w:sz w:val="24"/>
          <w:szCs w:val="24"/>
        </w:rPr>
        <w:t xml:space="preserve">121) prevailed. </w:t>
      </w:r>
    </w:p>
    <w:p w:rsidR="00B72C01" w:rsidRPr="00CC7180" w:rsidRDefault="00B72C01" w:rsidP="007552FD">
      <w:pPr>
        <w:pStyle w:val="Caption"/>
        <w:spacing w:after="120" w:line="276" w:lineRule="auto"/>
        <w:rPr>
          <w:rFonts w:ascii="Times New Roman Bold" w:hAnsi="Times New Roman Bold"/>
          <w:color w:val="C00000"/>
          <w:sz w:val="24"/>
          <w:szCs w:val="24"/>
        </w:rPr>
      </w:pPr>
      <w:bookmarkStart w:id="46" w:name="_Toc405373933"/>
      <w:r w:rsidRPr="00CC7180">
        <w:rPr>
          <w:rFonts w:ascii="Times New Roman Bold" w:hAnsi="Times New Roman Bold"/>
          <w:color w:val="C00000"/>
          <w:sz w:val="24"/>
          <w:szCs w:val="24"/>
        </w:rPr>
        <w:t xml:space="preserve">Table </w:t>
      </w:r>
      <w:r w:rsidR="00AC0996" w:rsidRPr="00CC7180">
        <w:rPr>
          <w:rFonts w:ascii="Times New Roman Bold" w:hAnsi="Times New Roman Bold"/>
          <w:color w:val="C00000"/>
          <w:sz w:val="24"/>
          <w:szCs w:val="24"/>
        </w:rPr>
        <w:fldChar w:fldCharType="begin"/>
      </w:r>
      <w:r w:rsidRPr="00CC7180">
        <w:rPr>
          <w:rFonts w:ascii="Times New Roman Bold" w:hAnsi="Times New Roman Bold"/>
          <w:color w:val="C00000"/>
          <w:sz w:val="24"/>
          <w:szCs w:val="24"/>
        </w:rPr>
        <w:instrText xml:space="preserve"> SEQ "Table" \*Arabic </w:instrText>
      </w:r>
      <w:r w:rsidR="00AC0996" w:rsidRPr="00CC718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21</w:t>
      </w:r>
      <w:r w:rsidR="00AC0996" w:rsidRPr="00CC7180">
        <w:rPr>
          <w:rFonts w:ascii="Times New Roman Bold" w:hAnsi="Times New Roman Bold"/>
          <w:color w:val="C00000"/>
          <w:sz w:val="24"/>
          <w:szCs w:val="24"/>
        </w:rPr>
        <w:fldChar w:fldCharType="end"/>
      </w:r>
      <w:r w:rsidR="0026488A" w:rsidRPr="00CC7180">
        <w:rPr>
          <w:rFonts w:ascii="Times New Roman Bold" w:hAnsi="Times New Roman Bold"/>
          <w:color w:val="C00000"/>
          <w:sz w:val="24"/>
          <w:szCs w:val="24"/>
        </w:rPr>
        <w:t>:</w:t>
      </w:r>
      <w:r w:rsidR="00EB7087">
        <w:rPr>
          <w:rFonts w:ascii="Times New Roman Bold" w:hAnsi="Times New Roman Bold"/>
          <w:color w:val="C00000"/>
          <w:sz w:val="24"/>
          <w:szCs w:val="24"/>
        </w:rPr>
        <w:t xml:space="preserve"> </w:t>
      </w:r>
      <w:r w:rsidRPr="00CC7180">
        <w:rPr>
          <w:rFonts w:ascii="Times New Roman Bold" w:hAnsi="Times New Roman Bold"/>
          <w:color w:val="C00000"/>
          <w:sz w:val="24"/>
          <w:szCs w:val="24"/>
        </w:rPr>
        <w:t xml:space="preserve">Organic production </w:t>
      </w:r>
      <w:r w:rsidR="00374A26" w:rsidRPr="00CC7180">
        <w:rPr>
          <w:rFonts w:ascii="Times New Roman Bold" w:hAnsi="Times New Roman Bold"/>
          <w:color w:val="C00000"/>
          <w:sz w:val="24"/>
          <w:szCs w:val="24"/>
        </w:rPr>
        <w:t xml:space="preserve">and farm </w:t>
      </w:r>
      <w:r w:rsidRPr="00CC7180">
        <w:rPr>
          <w:rFonts w:ascii="Times New Roman Bold" w:hAnsi="Times New Roman Bold"/>
          <w:color w:val="C00000"/>
          <w:sz w:val="24"/>
          <w:szCs w:val="24"/>
        </w:rPr>
        <w:t>structure</w:t>
      </w:r>
      <w:bookmarkEnd w:id="46"/>
    </w:p>
    <w:tbl>
      <w:tblPr>
        <w:tblW w:w="8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2945"/>
        <w:gridCol w:w="2945"/>
      </w:tblGrid>
      <w:tr w:rsidR="00B72C01" w:rsidRPr="00C06DA7" w:rsidTr="00902C72">
        <w:tc>
          <w:tcPr>
            <w:tcW w:w="8733" w:type="dxa"/>
            <w:gridSpan w:val="3"/>
            <w:tcBorders>
              <w:top w:val="double" w:sz="4" w:space="0" w:color="auto"/>
              <w:bottom w:val="double" w:sz="4" w:space="0" w:color="auto"/>
            </w:tcBorders>
            <w:shd w:val="clear" w:color="auto" w:fill="E6E9F6"/>
          </w:tcPr>
          <w:p w:rsidR="00B72C01" w:rsidRPr="00C06DA7" w:rsidRDefault="00374A26" w:rsidP="0061364B">
            <w:pPr>
              <w:spacing w:after="0" w:line="276" w:lineRule="auto"/>
              <w:rPr>
                <w:b/>
                <w:szCs w:val="22"/>
              </w:rPr>
            </w:pPr>
            <w:r w:rsidRPr="00C06DA7">
              <w:rPr>
                <w:b/>
                <w:szCs w:val="22"/>
              </w:rPr>
              <w:t xml:space="preserve">Organic </w:t>
            </w:r>
            <w:r w:rsidR="00902C72" w:rsidRPr="00C06DA7">
              <w:rPr>
                <w:b/>
                <w:szCs w:val="22"/>
              </w:rPr>
              <w:t xml:space="preserve">farming per </w:t>
            </w:r>
            <w:r w:rsidRPr="00C06DA7">
              <w:rPr>
                <w:b/>
                <w:szCs w:val="22"/>
              </w:rPr>
              <w:t>production structure</w:t>
            </w:r>
          </w:p>
        </w:tc>
      </w:tr>
      <w:tr w:rsidR="006248A2" w:rsidRPr="00C06DA7" w:rsidTr="006248A2">
        <w:tc>
          <w:tcPr>
            <w:tcW w:w="2843" w:type="dxa"/>
            <w:shd w:val="clear" w:color="auto" w:fill="auto"/>
          </w:tcPr>
          <w:p w:rsidR="006248A2" w:rsidRPr="00C06DA7" w:rsidRDefault="006248A2" w:rsidP="006248A2">
            <w:pPr>
              <w:spacing w:after="0" w:line="276" w:lineRule="auto"/>
              <w:jc w:val="center"/>
              <w:rPr>
                <w:szCs w:val="22"/>
              </w:rPr>
            </w:pPr>
            <w:r w:rsidRPr="00C06DA7">
              <w:rPr>
                <w:szCs w:val="22"/>
              </w:rPr>
              <w:t>2011</w:t>
            </w:r>
          </w:p>
        </w:tc>
        <w:tc>
          <w:tcPr>
            <w:tcW w:w="2945" w:type="dxa"/>
            <w:shd w:val="clear" w:color="auto" w:fill="auto"/>
          </w:tcPr>
          <w:p w:rsidR="006248A2" w:rsidRPr="00C06DA7" w:rsidRDefault="006248A2" w:rsidP="006248A2">
            <w:pPr>
              <w:spacing w:after="0" w:line="276" w:lineRule="auto"/>
              <w:jc w:val="center"/>
              <w:rPr>
                <w:szCs w:val="22"/>
              </w:rPr>
            </w:pPr>
            <w:r w:rsidRPr="00C06DA7">
              <w:rPr>
                <w:szCs w:val="22"/>
              </w:rPr>
              <w:t>2012</w:t>
            </w:r>
          </w:p>
        </w:tc>
        <w:tc>
          <w:tcPr>
            <w:tcW w:w="2945" w:type="dxa"/>
            <w:shd w:val="clear" w:color="auto" w:fill="auto"/>
          </w:tcPr>
          <w:p w:rsidR="006248A2" w:rsidRPr="00C06DA7" w:rsidRDefault="006248A2" w:rsidP="006248A2">
            <w:pPr>
              <w:spacing w:after="0" w:line="276" w:lineRule="auto"/>
              <w:jc w:val="center"/>
              <w:rPr>
                <w:szCs w:val="22"/>
              </w:rPr>
            </w:pPr>
            <w:r w:rsidRPr="00C06DA7">
              <w:rPr>
                <w:szCs w:val="22"/>
              </w:rPr>
              <w:t>2013</w:t>
            </w:r>
          </w:p>
        </w:tc>
      </w:tr>
      <w:tr w:rsidR="00374A26" w:rsidRPr="00C06DA7" w:rsidTr="00902C72">
        <w:tc>
          <w:tcPr>
            <w:tcW w:w="8733" w:type="dxa"/>
            <w:gridSpan w:val="3"/>
            <w:tcBorders>
              <w:top w:val="double" w:sz="4" w:space="0" w:color="auto"/>
            </w:tcBorders>
            <w:shd w:val="clear" w:color="auto" w:fill="auto"/>
          </w:tcPr>
          <w:p w:rsidR="00374A26" w:rsidRPr="00C06DA7" w:rsidRDefault="00374A26" w:rsidP="0061364B">
            <w:pPr>
              <w:spacing w:after="0" w:line="276" w:lineRule="auto"/>
              <w:rPr>
                <w:b/>
                <w:szCs w:val="22"/>
              </w:rPr>
            </w:pPr>
            <w:r w:rsidRPr="00C06DA7">
              <w:rPr>
                <w:b/>
                <w:szCs w:val="22"/>
              </w:rPr>
              <w:t>Organic crop production</w:t>
            </w:r>
          </w:p>
        </w:tc>
      </w:tr>
      <w:tr w:rsidR="00902C72" w:rsidRPr="00C06DA7" w:rsidTr="00902C72">
        <w:tc>
          <w:tcPr>
            <w:tcW w:w="2843" w:type="dxa"/>
            <w:shd w:val="clear" w:color="auto" w:fill="auto"/>
          </w:tcPr>
          <w:p w:rsidR="00902C72" w:rsidRPr="00C06DA7" w:rsidRDefault="00902C72" w:rsidP="0061364B">
            <w:pPr>
              <w:spacing w:after="0" w:line="276" w:lineRule="auto"/>
              <w:jc w:val="center"/>
              <w:rPr>
                <w:szCs w:val="22"/>
              </w:rPr>
            </w:pPr>
            <w:r w:rsidRPr="00C06DA7">
              <w:rPr>
                <w:szCs w:val="22"/>
              </w:rPr>
              <w:t>6.581</w:t>
            </w:r>
            <w:r w:rsidRPr="00C06DA7">
              <w:rPr>
                <w:b/>
                <w:szCs w:val="22"/>
              </w:rPr>
              <w:t xml:space="preserve"> </w:t>
            </w:r>
            <w:r w:rsidRPr="00C06DA7">
              <w:rPr>
                <w:szCs w:val="22"/>
              </w:rPr>
              <w:t>ha</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4.663 ha</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3.168 ha</w:t>
            </w:r>
          </w:p>
        </w:tc>
      </w:tr>
      <w:tr w:rsidR="00B72C01" w:rsidRPr="00C06DA7" w:rsidTr="00902C72">
        <w:tc>
          <w:tcPr>
            <w:tcW w:w="8733" w:type="dxa"/>
            <w:gridSpan w:val="3"/>
            <w:shd w:val="clear" w:color="auto" w:fill="auto"/>
          </w:tcPr>
          <w:p w:rsidR="00B72C01" w:rsidRPr="00C06DA7" w:rsidRDefault="00B72C01" w:rsidP="0061364B">
            <w:pPr>
              <w:spacing w:after="0" w:line="276" w:lineRule="auto"/>
              <w:rPr>
                <w:b/>
                <w:szCs w:val="22"/>
              </w:rPr>
            </w:pPr>
            <w:r w:rsidRPr="00C06DA7">
              <w:rPr>
                <w:b/>
                <w:szCs w:val="22"/>
              </w:rPr>
              <w:t>Organic livestock production</w:t>
            </w:r>
          </w:p>
        </w:tc>
      </w:tr>
      <w:tr w:rsidR="00902C72" w:rsidRPr="00C06DA7" w:rsidTr="00902C72">
        <w:tc>
          <w:tcPr>
            <w:tcW w:w="2843" w:type="dxa"/>
            <w:shd w:val="clear" w:color="auto" w:fill="auto"/>
          </w:tcPr>
          <w:p w:rsidR="00902C72" w:rsidRPr="00C06DA7" w:rsidRDefault="00902C72" w:rsidP="0061364B">
            <w:pPr>
              <w:spacing w:after="0" w:line="276" w:lineRule="auto"/>
              <w:jc w:val="center"/>
              <w:rPr>
                <w:szCs w:val="22"/>
              </w:rPr>
            </w:pPr>
            <w:r w:rsidRPr="00C06DA7">
              <w:rPr>
                <w:szCs w:val="22"/>
              </w:rPr>
              <w:t>124.258 heads</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79.421 heads</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69.983 heads</w:t>
            </w:r>
          </w:p>
        </w:tc>
      </w:tr>
      <w:tr w:rsidR="00B72C01" w:rsidRPr="00C06DA7" w:rsidTr="00902C72">
        <w:tc>
          <w:tcPr>
            <w:tcW w:w="8733" w:type="dxa"/>
            <w:gridSpan w:val="3"/>
            <w:shd w:val="clear" w:color="auto" w:fill="auto"/>
          </w:tcPr>
          <w:p w:rsidR="00B72C01" w:rsidRPr="00C06DA7" w:rsidRDefault="00B72C01" w:rsidP="0061364B">
            <w:pPr>
              <w:spacing w:after="0" w:line="276" w:lineRule="auto"/>
              <w:rPr>
                <w:b/>
                <w:szCs w:val="22"/>
              </w:rPr>
            </w:pPr>
            <w:r w:rsidRPr="00C06DA7">
              <w:rPr>
                <w:b/>
                <w:szCs w:val="22"/>
              </w:rPr>
              <w:t>Organic honey production</w:t>
            </w:r>
          </w:p>
        </w:tc>
      </w:tr>
      <w:tr w:rsidR="00902C72" w:rsidRPr="00C06DA7" w:rsidTr="00902C72">
        <w:tc>
          <w:tcPr>
            <w:tcW w:w="2843" w:type="dxa"/>
            <w:tcBorders>
              <w:bottom w:val="double" w:sz="4" w:space="0" w:color="auto"/>
            </w:tcBorders>
            <w:shd w:val="clear" w:color="auto" w:fill="auto"/>
          </w:tcPr>
          <w:p w:rsidR="00902C72" w:rsidRPr="00C06DA7" w:rsidRDefault="00902C72" w:rsidP="0061364B">
            <w:pPr>
              <w:spacing w:after="0" w:line="276" w:lineRule="auto"/>
              <w:jc w:val="center"/>
              <w:rPr>
                <w:szCs w:val="22"/>
              </w:rPr>
            </w:pPr>
            <w:r w:rsidRPr="00C06DA7">
              <w:rPr>
                <w:szCs w:val="22"/>
              </w:rPr>
              <w:t>13.581</w:t>
            </w:r>
            <w:r w:rsidRPr="00C06DA7">
              <w:rPr>
                <w:b/>
                <w:szCs w:val="22"/>
              </w:rPr>
              <w:t xml:space="preserve"> </w:t>
            </w:r>
            <w:r w:rsidRPr="00C06DA7">
              <w:rPr>
                <w:szCs w:val="22"/>
              </w:rPr>
              <w:t>beehives</w:t>
            </w:r>
          </w:p>
        </w:tc>
        <w:tc>
          <w:tcPr>
            <w:tcW w:w="2945" w:type="dxa"/>
            <w:tcBorders>
              <w:bottom w:val="double" w:sz="4" w:space="0" w:color="auto"/>
            </w:tcBorders>
            <w:shd w:val="clear" w:color="auto" w:fill="auto"/>
          </w:tcPr>
          <w:p w:rsidR="00902C72" w:rsidRPr="00C06DA7" w:rsidRDefault="00902C72" w:rsidP="0061364B">
            <w:pPr>
              <w:spacing w:after="0" w:line="276" w:lineRule="auto"/>
              <w:jc w:val="center"/>
              <w:rPr>
                <w:szCs w:val="22"/>
              </w:rPr>
            </w:pPr>
            <w:r w:rsidRPr="00C06DA7">
              <w:rPr>
                <w:szCs w:val="22"/>
              </w:rPr>
              <w:t>9.003 beehives</w:t>
            </w:r>
          </w:p>
        </w:tc>
        <w:tc>
          <w:tcPr>
            <w:tcW w:w="2945" w:type="dxa"/>
            <w:tcBorders>
              <w:bottom w:val="double" w:sz="4" w:space="0" w:color="auto"/>
            </w:tcBorders>
            <w:shd w:val="clear" w:color="auto" w:fill="auto"/>
          </w:tcPr>
          <w:p w:rsidR="00902C72" w:rsidRPr="00C06DA7" w:rsidRDefault="00902C72" w:rsidP="0061364B">
            <w:pPr>
              <w:spacing w:after="0" w:line="276" w:lineRule="auto"/>
              <w:jc w:val="center"/>
              <w:rPr>
                <w:szCs w:val="22"/>
              </w:rPr>
            </w:pPr>
            <w:r w:rsidRPr="00C06DA7">
              <w:rPr>
                <w:szCs w:val="22"/>
              </w:rPr>
              <w:t>6.363 beehives</w:t>
            </w:r>
          </w:p>
        </w:tc>
      </w:tr>
      <w:tr w:rsidR="00374A26" w:rsidRPr="00C06DA7" w:rsidTr="00902C72">
        <w:tc>
          <w:tcPr>
            <w:tcW w:w="8733" w:type="dxa"/>
            <w:gridSpan w:val="3"/>
            <w:tcBorders>
              <w:top w:val="double" w:sz="4" w:space="0" w:color="auto"/>
              <w:bottom w:val="double" w:sz="4" w:space="0" w:color="auto"/>
            </w:tcBorders>
            <w:shd w:val="clear" w:color="auto" w:fill="E6E9F6"/>
          </w:tcPr>
          <w:p w:rsidR="00374A26" w:rsidRPr="00C06DA7" w:rsidRDefault="00374A26" w:rsidP="0061364B">
            <w:pPr>
              <w:spacing w:after="0" w:line="276" w:lineRule="auto"/>
              <w:rPr>
                <w:b/>
                <w:szCs w:val="22"/>
              </w:rPr>
            </w:pPr>
            <w:r w:rsidRPr="00C06DA7">
              <w:rPr>
                <w:b/>
                <w:szCs w:val="22"/>
              </w:rPr>
              <w:t>Number of certified organic agriculture holdings</w:t>
            </w:r>
          </w:p>
        </w:tc>
      </w:tr>
      <w:tr w:rsidR="006248A2" w:rsidRPr="00C06DA7" w:rsidTr="006248A2">
        <w:tc>
          <w:tcPr>
            <w:tcW w:w="2843" w:type="dxa"/>
            <w:shd w:val="clear" w:color="auto" w:fill="auto"/>
          </w:tcPr>
          <w:p w:rsidR="006248A2" w:rsidRPr="00C06DA7" w:rsidRDefault="006248A2" w:rsidP="006248A2">
            <w:pPr>
              <w:spacing w:after="0" w:line="276" w:lineRule="auto"/>
              <w:jc w:val="center"/>
              <w:rPr>
                <w:szCs w:val="22"/>
              </w:rPr>
            </w:pPr>
            <w:r w:rsidRPr="00C06DA7">
              <w:rPr>
                <w:szCs w:val="22"/>
              </w:rPr>
              <w:t>2011</w:t>
            </w:r>
          </w:p>
        </w:tc>
        <w:tc>
          <w:tcPr>
            <w:tcW w:w="2945" w:type="dxa"/>
            <w:shd w:val="clear" w:color="auto" w:fill="auto"/>
          </w:tcPr>
          <w:p w:rsidR="006248A2" w:rsidRPr="00C06DA7" w:rsidRDefault="006248A2" w:rsidP="006248A2">
            <w:pPr>
              <w:spacing w:after="0" w:line="276" w:lineRule="auto"/>
              <w:jc w:val="center"/>
              <w:rPr>
                <w:szCs w:val="22"/>
              </w:rPr>
            </w:pPr>
            <w:r w:rsidRPr="00C06DA7">
              <w:rPr>
                <w:szCs w:val="22"/>
              </w:rPr>
              <w:t>2012</w:t>
            </w:r>
          </w:p>
        </w:tc>
        <w:tc>
          <w:tcPr>
            <w:tcW w:w="2945" w:type="dxa"/>
            <w:shd w:val="clear" w:color="auto" w:fill="auto"/>
          </w:tcPr>
          <w:p w:rsidR="006248A2" w:rsidRPr="00C06DA7" w:rsidRDefault="006248A2" w:rsidP="006248A2">
            <w:pPr>
              <w:spacing w:after="0" w:line="276" w:lineRule="auto"/>
              <w:jc w:val="center"/>
              <w:rPr>
                <w:szCs w:val="22"/>
              </w:rPr>
            </w:pPr>
            <w:r w:rsidRPr="00C06DA7">
              <w:rPr>
                <w:szCs w:val="22"/>
              </w:rPr>
              <w:t>2013</w:t>
            </w:r>
          </w:p>
        </w:tc>
      </w:tr>
      <w:tr w:rsidR="00374A26" w:rsidRPr="00C06DA7" w:rsidTr="00902C72">
        <w:tc>
          <w:tcPr>
            <w:tcW w:w="8733" w:type="dxa"/>
            <w:gridSpan w:val="3"/>
            <w:tcBorders>
              <w:top w:val="double" w:sz="4" w:space="0" w:color="auto"/>
            </w:tcBorders>
            <w:shd w:val="clear" w:color="auto" w:fill="auto"/>
          </w:tcPr>
          <w:p w:rsidR="00374A26" w:rsidRPr="00C06DA7" w:rsidRDefault="00374A26" w:rsidP="0061364B">
            <w:pPr>
              <w:spacing w:after="0" w:line="276" w:lineRule="auto"/>
              <w:rPr>
                <w:b/>
                <w:szCs w:val="22"/>
              </w:rPr>
            </w:pPr>
            <w:r w:rsidRPr="00C06DA7">
              <w:rPr>
                <w:b/>
                <w:szCs w:val="22"/>
              </w:rPr>
              <w:t>Organic crop production</w:t>
            </w:r>
          </w:p>
        </w:tc>
      </w:tr>
      <w:tr w:rsidR="00902C72" w:rsidRPr="00C06DA7" w:rsidTr="00902C72">
        <w:tc>
          <w:tcPr>
            <w:tcW w:w="2843" w:type="dxa"/>
            <w:shd w:val="clear" w:color="auto" w:fill="auto"/>
          </w:tcPr>
          <w:p w:rsidR="00902C72" w:rsidRPr="00C06DA7" w:rsidRDefault="00902C72" w:rsidP="0061364B">
            <w:pPr>
              <w:spacing w:after="0" w:line="276" w:lineRule="auto"/>
              <w:jc w:val="center"/>
              <w:rPr>
                <w:szCs w:val="22"/>
              </w:rPr>
            </w:pPr>
            <w:r w:rsidRPr="00C06DA7">
              <w:rPr>
                <w:szCs w:val="22"/>
              </w:rPr>
              <w:t>451</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263</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197</w:t>
            </w:r>
          </w:p>
        </w:tc>
      </w:tr>
      <w:tr w:rsidR="00374A26" w:rsidRPr="00C06DA7" w:rsidTr="00902C72">
        <w:tc>
          <w:tcPr>
            <w:tcW w:w="8733" w:type="dxa"/>
            <w:gridSpan w:val="3"/>
            <w:shd w:val="clear" w:color="auto" w:fill="auto"/>
          </w:tcPr>
          <w:p w:rsidR="00374A26" w:rsidRPr="00C06DA7" w:rsidRDefault="00374A26" w:rsidP="0061364B">
            <w:pPr>
              <w:spacing w:after="0" w:line="276" w:lineRule="auto"/>
              <w:jc w:val="left"/>
              <w:rPr>
                <w:b/>
                <w:szCs w:val="22"/>
              </w:rPr>
            </w:pPr>
            <w:r w:rsidRPr="00C06DA7">
              <w:rPr>
                <w:b/>
                <w:szCs w:val="22"/>
              </w:rPr>
              <w:t>Organic livestock production</w:t>
            </w:r>
          </w:p>
        </w:tc>
      </w:tr>
      <w:tr w:rsidR="00902C72" w:rsidRPr="00C06DA7" w:rsidTr="00902C72">
        <w:tc>
          <w:tcPr>
            <w:tcW w:w="2843" w:type="dxa"/>
            <w:shd w:val="clear" w:color="auto" w:fill="auto"/>
          </w:tcPr>
          <w:p w:rsidR="00902C72" w:rsidRPr="00C06DA7" w:rsidRDefault="00902C72" w:rsidP="0061364B">
            <w:pPr>
              <w:spacing w:after="0" w:line="276" w:lineRule="auto"/>
              <w:jc w:val="center"/>
              <w:rPr>
                <w:szCs w:val="22"/>
              </w:rPr>
            </w:pPr>
            <w:r w:rsidRPr="00C06DA7">
              <w:rPr>
                <w:szCs w:val="22"/>
              </w:rPr>
              <w:t>164</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204</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159</w:t>
            </w:r>
          </w:p>
        </w:tc>
      </w:tr>
      <w:tr w:rsidR="00374A26" w:rsidRPr="00C06DA7" w:rsidTr="00902C72">
        <w:tc>
          <w:tcPr>
            <w:tcW w:w="8733" w:type="dxa"/>
            <w:gridSpan w:val="3"/>
            <w:shd w:val="clear" w:color="auto" w:fill="auto"/>
          </w:tcPr>
          <w:p w:rsidR="00374A26" w:rsidRPr="00C06DA7" w:rsidRDefault="00374A26" w:rsidP="0061364B">
            <w:pPr>
              <w:spacing w:after="0" w:line="276" w:lineRule="auto"/>
              <w:jc w:val="left"/>
              <w:rPr>
                <w:b/>
                <w:szCs w:val="22"/>
              </w:rPr>
            </w:pPr>
            <w:r w:rsidRPr="00C06DA7">
              <w:rPr>
                <w:b/>
                <w:szCs w:val="22"/>
              </w:rPr>
              <w:t>Organic honey production</w:t>
            </w:r>
          </w:p>
        </w:tc>
      </w:tr>
      <w:tr w:rsidR="00902C72" w:rsidRPr="00C06DA7" w:rsidTr="00902C72">
        <w:tc>
          <w:tcPr>
            <w:tcW w:w="2843" w:type="dxa"/>
            <w:shd w:val="clear" w:color="auto" w:fill="auto"/>
          </w:tcPr>
          <w:p w:rsidR="00902C72" w:rsidRPr="00C06DA7" w:rsidRDefault="00902C72" w:rsidP="0061364B">
            <w:pPr>
              <w:spacing w:after="0" w:line="276" w:lineRule="auto"/>
              <w:jc w:val="center"/>
              <w:rPr>
                <w:szCs w:val="22"/>
              </w:rPr>
            </w:pPr>
            <w:r w:rsidRPr="00C06DA7">
              <w:rPr>
                <w:szCs w:val="22"/>
              </w:rPr>
              <w:t>136</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94</w:t>
            </w:r>
          </w:p>
        </w:tc>
        <w:tc>
          <w:tcPr>
            <w:tcW w:w="2945" w:type="dxa"/>
            <w:shd w:val="clear" w:color="auto" w:fill="auto"/>
          </w:tcPr>
          <w:p w:rsidR="00902C72" w:rsidRPr="00C06DA7" w:rsidRDefault="00902C72" w:rsidP="0061364B">
            <w:pPr>
              <w:spacing w:after="0" w:line="276" w:lineRule="auto"/>
              <w:jc w:val="center"/>
              <w:rPr>
                <w:szCs w:val="22"/>
              </w:rPr>
            </w:pPr>
            <w:r w:rsidRPr="00C06DA7">
              <w:rPr>
                <w:szCs w:val="22"/>
              </w:rPr>
              <w:t>60</w:t>
            </w:r>
          </w:p>
        </w:tc>
      </w:tr>
    </w:tbl>
    <w:p w:rsidR="00374A26" w:rsidRPr="00374A26" w:rsidRDefault="00374A26" w:rsidP="0061364B">
      <w:pPr>
        <w:spacing w:line="276" w:lineRule="auto"/>
        <w:rPr>
          <w:rFonts w:cs="Arial"/>
          <w:sz w:val="18"/>
          <w:szCs w:val="18"/>
        </w:rPr>
      </w:pPr>
      <w:r w:rsidRPr="00374A26">
        <w:rPr>
          <w:rFonts w:cs="Arial"/>
          <w:sz w:val="18"/>
          <w:szCs w:val="18"/>
        </w:rPr>
        <w:t xml:space="preserve">Source: </w:t>
      </w:r>
      <w:r w:rsidR="00902C72">
        <w:rPr>
          <w:rFonts w:cs="Arial"/>
          <w:sz w:val="18"/>
          <w:szCs w:val="18"/>
        </w:rPr>
        <w:t xml:space="preserve">Register of organic producers, </w:t>
      </w:r>
      <w:r w:rsidR="00CC7180">
        <w:rPr>
          <w:rFonts w:cs="Arial"/>
          <w:sz w:val="18"/>
          <w:szCs w:val="18"/>
        </w:rPr>
        <w:t xml:space="preserve">Department for Agriculture, </w:t>
      </w:r>
      <w:r w:rsidRPr="00374A26">
        <w:rPr>
          <w:rFonts w:cs="Arial"/>
          <w:sz w:val="18"/>
          <w:szCs w:val="18"/>
        </w:rPr>
        <w:t>MAFWE, 2014</w:t>
      </w:r>
    </w:p>
    <w:p w:rsidR="001C3C5D" w:rsidRDefault="001C3C5D" w:rsidP="0061364B">
      <w:pPr>
        <w:spacing w:before="120" w:line="276" w:lineRule="auto"/>
        <w:rPr>
          <w:rFonts w:cs="Arial"/>
          <w:sz w:val="24"/>
          <w:szCs w:val="24"/>
        </w:rPr>
      </w:pPr>
      <w:r>
        <w:rPr>
          <w:rFonts w:cs="Arial"/>
          <w:sz w:val="24"/>
          <w:szCs w:val="24"/>
        </w:rPr>
        <w:t xml:space="preserve">According to MAFWE analysis </w:t>
      </w:r>
      <w:r w:rsidR="00AC22A3">
        <w:rPr>
          <w:rFonts w:cs="Arial"/>
          <w:sz w:val="24"/>
          <w:szCs w:val="24"/>
        </w:rPr>
        <w:t xml:space="preserve">from </w:t>
      </w:r>
      <w:r>
        <w:rPr>
          <w:rFonts w:cs="Arial"/>
          <w:sz w:val="24"/>
          <w:szCs w:val="24"/>
        </w:rPr>
        <w:t>2014, average agriculture holding dealing in livestock organic production breeds 280 heads of sheep or 50 heads of cattle, or 1</w:t>
      </w:r>
      <w:r w:rsidR="00CC7180">
        <w:rPr>
          <w:rFonts w:cs="Arial"/>
          <w:sz w:val="24"/>
          <w:szCs w:val="24"/>
        </w:rPr>
        <w:t>,</w:t>
      </w:r>
      <w:r>
        <w:rPr>
          <w:rFonts w:cs="Arial"/>
          <w:sz w:val="24"/>
          <w:szCs w:val="24"/>
        </w:rPr>
        <w:t>5</w:t>
      </w:r>
      <w:r w:rsidR="00AC22A3">
        <w:rPr>
          <w:rFonts w:cs="Arial"/>
          <w:sz w:val="24"/>
          <w:szCs w:val="24"/>
        </w:rPr>
        <w:t xml:space="preserve"> </w:t>
      </w:r>
      <w:r>
        <w:rPr>
          <w:rFonts w:cs="Arial"/>
          <w:sz w:val="24"/>
          <w:szCs w:val="24"/>
        </w:rPr>
        <w:t>ha for organic crop production.</w:t>
      </w:r>
    </w:p>
    <w:p w:rsidR="001C3C5D" w:rsidRDefault="001C3C5D" w:rsidP="0061364B">
      <w:pPr>
        <w:spacing w:before="120" w:line="276" w:lineRule="auto"/>
        <w:rPr>
          <w:rFonts w:cs="Arial"/>
          <w:sz w:val="24"/>
          <w:szCs w:val="24"/>
        </w:rPr>
      </w:pPr>
      <w:r>
        <w:rPr>
          <w:rFonts w:cs="Arial"/>
          <w:sz w:val="24"/>
          <w:szCs w:val="24"/>
        </w:rPr>
        <w:t>T</w:t>
      </w:r>
      <w:r w:rsidRPr="001C3C5D">
        <w:rPr>
          <w:rFonts w:cs="Arial"/>
          <w:sz w:val="24"/>
          <w:szCs w:val="24"/>
        </w:rPr>
        <w:t>he largest share in organic</w:t>
      </w:r>
      <w:r w:rsidR="00AC22A3">
        <w:rPr>
          <w:rFonts w:cs="Arial"/>
          <w:sz w:val="24"/>
          <w:szCs w:val="24"/>
        </w:rPr>
        <w:t xml:space="preserve"> crop</w:t>
      </w:r>
      <w:r w:rsidRPr="001C3C5D">
        <w:rPr>
          <w:rFonts w:cs="Arial"/>
          <w:sz w:val="24"/>
          <w:szCs w:val="24"/>
        </w:rPr>
        <w:t xml:space="preserve"> production goes to grains, followed</w:t>
      </w:r>
      <w:r>
        <w:rPr>
          <w:rFonts w:cs="Arial"/>
          <w:sz w:val="24"/>
          <w:szCs w:val="24"/>
        </w:rPr>
        <w:t xml:space="preserve"> </w:t>
      </w:r>
      <w:r w:rsidRPr="001C3C5D">
        <w:rPr>
          <w:rFonts w:cs="Arial"/>
          <w:sz w:val="24"/>
          <w:szCs w:val="24"/>
        </w:rPr>
        <w:t>by forage, fruit, grapes and fresh vegetables, whose share in the total organic production is about</w:t>
      </w:r>
      <w:r>
        <w:rPr>
          <w:rFonts w:cs="Arial"/>
          <w:sz w:val="24"/>
          <w:szCs w:val="24"/>
        </w:rPr>
        <w:t xml:space="preserve"> </w:t>
      </w:r>
      <w:r w:rsidRPr="001C3C5D">
        <w:rPr>
          <w:rFonts w:cs="Arial"/>
          <w:sz w:val="24"/>
          <w:szCs w:val="24"/>
        </w:rPr>
        <w:t xml:space="preserve">4-6% each and oleiferous and industrial </w:t>
      </w:r>
      <w:r w:rsidR="00AC22A3">
        <w:rPr>
          <w:rFonts w:cs="Arial"/>
          <w:sz w:val="24"/>
          <w:szCs w:val="24"/>
        </w:rPr>
        <w:t>crops</w:t>
      </w:r>
      <w:r w:rsidR="00AC22A3" w:rsidRPr="001C3C5D">
        <w:rPr>
          <w:rFonts w:cs="Arial"/>
          <w:sz w:val="24"/>
          <w:szCs w:val="24"/>
        </w:rPr>
        <w:t xml:space="preserve"> </w:t>
      </w:r>
      <w:r w:rsidRPr="001C3C5D">
        <w:rPr>
          <w:rFonts w:cs="Arial"/>
          <w:sz w:val="24"/>
          <w:szCs w:val="24"/>
        </w:rPr>
        <w:t xml:space="preserve">whose share is 1% </w:t>
      </w:r>
      <w:r w:rsidR="00AC22A3">
        <w:rPr>
          <w:rFonts w:cs="Arial"/>
          <w:sz w:val="24"/>
          <w:szCs w:val="24"/>
        </w:rPr>
        <w:t>respectively</w:t>
      </w:r>
      <w:r w:rsidRPr="001C3C5D">
        <w:rPr>
          <w:rFonts w:cs="Arial"/>
          <w:sz w:val="24"/>
          <w:szCs w:val="24"/>
        </w:rPr>
        <w:t>.</w:t>
      </w:r>
      <w:r>
        <w:rPr>
          <w:rFonts w:cs="Arial"/>
          <w:sz w:val="24"/>
          <w:szCs w:val="24"/>
        </w:rPr>
        <w:t xml:space="preserve"> </w:t>
      </w:r>
      <w:r w:rsidRPr="001C3C5D">
        <w:rPr>
          <w:rFonts w:cs="Arial"/>
          <w:sz w:val="24"/>
          <w:szCs w:val="24"/>
        </w:rPr>
        <w:t xml:space="preserve">In </w:t>
      </w:r>
      <w:r w:rsidR="00AC22A3">
        <w:rPr>
          <w:rFonts w:cs="Arial"/>
          <w:sz w:val="24"/>
          <w:szCs w:val="24"/>
        </w:rPr>
        <w:t>livestock</w:t>
      </w:r>
      <w:r w:rsidR="00AC22A3" w:rsidRPr="001C3C5D">
        <w:rPr>
          <w:rFonts w:cs="Arial"/>
          <w:sz w:val="24"/>
          <w:szCs w:val="24"/>
        </w:rPr>
        <w:t xml:space="preserve"> </w:t>
      </w:r>
      <w:r w:rsidRPr="001C3C5D">
        <w:rPr>
          <w:rFonts w:cs="Arial"/>
          <w:sz w:val="24"/>
          <w:szCs w:val="24"/>
        </w:rPr>
        <w:t xml:space="preserve">production, the leading sector is sheep breeding (95% of organic </w:t>
      </w:r>
      <w:r w:rsidR="00AC22A3">
        <w:rPr>
          <w:rFonts w:cs="Arial"/>
          <w:sz w:val="24"/>
          <w:szCs w:val="24"/>
        </w:rPr>
        <w:t xml:space="preserve">livestock </w:t>
      </w:r>
      <w:r w:rsidRPr="001C3C5D">
        <w:rPr>
          <w:rFonts w:cs="Arial"/>
          <w:sz w:val="24"/>
          <w:szCs w:val="24"/>
        </w:rPr>
        <w:t>production). The</w:t>
      </w:r>
      <w:r>
        <w:rPr>
          <w:rFonts w:cs="Arial"/>
          <w:sz w:val="24"/>
          <w:szCs w:val="24"/>
        </w:rPr>
        <w:t xml:space="preserve"> </w:t>
      </w:r>
      <w:r w:rsidRPr="001C3C5D">
        <w:rPr>
          <w:rFonts w:cs="Arial"/>
          <w:sz w:val="24"/>
          <w:szCs w:val="24"/>
        </w:rPr>
        <w:t xml:space="preserve">share of </w:t>
      </w:r>
      <w:r w:rsidR="00AC22A3">
        <w:rPr>
          <w:rFonts w:cs="Arial"/>
          <w:sz w:val="24"/>
          <w:szCs w:val="24"/>
        </w:rPr>
        <w:t xml:space="preserve">organic </w:t>
      </w:r>
      <w:r w:rsidRPr="001C3C5D">
        <w:rPr>
          <w:rFonts w:cs="Arial"/>
          <w:sz w:val="24"/>
          <w:szCs w:val="24"/>
        </w:rPr>
        <w:t>goat and cattle breeding is 2-3% each</w:t>
      </w:r>
      <w:r>
        <w:rPr>
          <w:rFonts w:cs="Arial"/>
          <w:sz w:val="24"/>
          <w:szCs w:val="24"/>
        </w:rPr>
        <w:t>.</w:t>
      </w:r>
      <w:r w:rsidR="00AC22A3">
        <w:rPr>
          <w:rFonts w:cs="Arial"/>
          <w:sz w:val="24"/>
          <w:szCs w:val="24"/>
        </w:rPr>
        <w:t xml:space="preserve"> The organic livestock production is impeded by lack or expensive organic feed. As the sheep breeding practises are mainly nomadic on “clean” mountainous pastures, this sector is much “easer” to be certified as organic.</w:t>
      </w:r>
    </w:p>
    <w:p w:rsidR="00E268C0" w:rsidRDefault="00E268C0" w:rsidP="0061364B">
      <w:pPr>
        <w:spacing w:before="120" w:line="276" w:lineRule="auto"/>
        <w:rPr>
          <w:rFonts w:cs="Arial"/>
          <w:sz w:val="24"/>
          <w:szCs w:val="24"/>
        </w:rPr>
      </w:pPr>
      <w:r>
        <w:rPr>
          <w:rFonts w:cs="Arial"/>
          <w:sz w:val="24"/>
          <w:szCs w:val="24"/>
        </w:rPr>
        <w:t xml:space="preserve">The organic production is regulated under the Law for organic production </w:t>
      </w:r>
      <w:r w:rsidRPr="001C3C5D">
        <w:rPr>
          <w:rFonts w:cs="Arial"/>
          <w:sz w:val="24"/>
          <w:szCs w:val="24"/>
        </w:rPr>
        <w:t>applied since 1 January 2010</w:t>
      </w:r>
      <w:r>
        <w:rPr>
          <w:rFonts w:cs="Arial"/>
          <w:sz w:val="24"/>
          <w:szCs w:val="24"/>
        </w:rPr>
        <w:t xml:space="preserve"> and aligned with the corresponding EU Regulation </w:t>
      </w:r>
      <w:r w:rsidRPr="001C3C5D">
        <w:rPr>
          <w:rFonts w:cs="Arial"/>
          <w:sz w:val="24"/>
          <w:szCs w:val="24"/>
        </w:rPr>
        <w:t>No 834/2007</w:t>
      </w:r>
      <w:r>
        <w:rPr>
          <w:rFonts w:cs="Arial"/>
          <w:sz w:val="24"/>
          <w:szCs w:val="24"/>
        </w:rPr>
        <w:t xml:space="preserve"> </w:t>
      </w:r>
      <w:r w:rsidRPr="001C3C5D">
        <w:rPr>
          <w:rFonts w:cs="Arial"/>
          <w:sz w:val="24"/>
          <w:szCs w:val="24"/>
        </w:rPr>
        <w:t>and the Commissi</w:t>
      </w:r>
      <w:r>
        <w:rPr>
          <w:rFonts w:cs="Arial"/>
          <w:sz w:val="24"/>
          <w:szCs w:val="24"/>
        </w:rPr>
        <w:t>on Regulation 889/2008.</w:t>
      </w:r>
    </w:p>
    <w:p w:rsidR="00E268C0" w:rsidRPr="00E268C0" w:rsidRDefault="00AE38B0" w:rsidP="00734B18">
      <w:pPr>
        <w:spacing w:before="120" w:line="276" w:lineRule="auto"/>
        <w:rPr>
          <w:rFonts w:cs="Arial"/>
          <w:sz w:val="24"/>
          <w:szCs w:val="24"/>
        </w:rPr>
      </w:pPr>
      <w:r w:rsidRPr="00AE38B0">
        <w:rPr>
          <w:rFonts w:cs="Arial"/>
          <w:sz w:val="24"/>
          <w:szCs w:val="24"/>
        </w:rPr>
        <w:t xml:space="preserve">Regarding the control system of the organic production in the </w:t>
      </w:r>
      <w:r w:rsidR="0034200B">
        <w:rPr>
          <w:rFonts w:cs="Arial"/>
          <w:sz w:val="24"/>
          <w:szCs w:val="24"/>
        </w:rPr>
        <w:t>country</w:t>
      </w:r>
      <w:r w:rsidRPr="00AE38B0">
        <w:rPr>
          <w:rFonts w:cs="Arial"/>
          <w:sz w:val="24"/>
          <w:szCs w:val="24"/>
        </w:rPr>
        <w:t>, apart the two authorized certification bodies (Balkan Biosert and Pro Cert)</w:t>
      </w:r>
      <w:r w:rsidR="0034200B" w:rsidRPr="00AE38B0">
        <w:rPr>
          <w:rFonts w:cs="Arial"/>
          <w:sz w:val="24"/>
          <w:szCs w:val="24"/>
        </w:rPr>
        <w:t>;</w:t>
      </w:r>
      <w:r w:rsidRPr="00AE38B0">
        <w:rPr>
          <w:rFonts w:cs="Arial"/>
          <w:sz w:val="24"/>
          <w:szCs w:val="24"/>
        </w:rPr>
        <w:t xml:space="preserve"> in 2013 MAFWE authorized the third certification body (Agribiocert) for control and certification in organic production.</w:t>
      </w:r>
      <w:r w:rsidR="001C3C5D">
        <w:rPr>
          <w:rFonts w:cs="Arial"/>
          <w:sz w:val="24"/>
          <w:szCs w:val="24"/>
        </w:rPr>
        <w:t xml:space="preserve"> </w:t>
      </w:r>
      <w:r w:rsidR="00E268C0">
        <w:rPr>
          <w:rFonts w:cs="Arial"/>
          <w:sz w:val="24"/>
          <w:szCs w:val="24"/>
        </w:rPr>
        <w:t xml:space="preserve">The control bodies </w:t>
      </w:r>
      <w:r w:rsidR="00E268C0" w:rsidRPr="00E268C0">
        <w:rPr>
          <w:rFonts w:cs="Arial"/>
          <w:sz w:val="24"/>
          <w:szCs w:val="24"/>
        </w:rPr>
        <w:t>conduct expert control and certification in line with the MKC EN 45011 (General requirements</w:t>
      </w:r>
      <w:r w:rsidR="00E268C0">
        <w:rPr>
          <w:rFonts w:cs="Arial"/>
          <w:sz w:val="24"/>
          <w:szCs w:val="24"/>
        </w:rPr>
        <w:t xml:space="preserve"> </w:t>
      </w:r>
      <w:r w:rsidR="00E268C0" w:rsidRPr="00E268C0">
        <w:rPr>
          <w:rFonts w:cs="Arial"/>
          <w:sz w:val="24"/>
          <w:szCs w:val="24"/>
        </w:rPr>
        <w:t>for bodies working with product certification systems). The confirmation that control and</w:t>
      </w:r>
      <w:r w:rsidR="00E268C0">
        <w:rPr>
          <w:rFonts w:cs="Arial"/>
          <w:sz w:val="24"/>
          <w:szCs w:val="24"/>
        </w:rPr>
        <w:t xml:space="preserve"> </w:t>
      </w:r>
      <w:r w:rsidR="00E268C0" w:rsidRPr="00E268C0">
        <w:rPr>
          <w:rFonts w:cs="Arial"/>
          <w:sz w:val="24"/>
          <w:szCs w:val="24"/>
        </w:rPr>
        <w:t>certification bodies work in accordance with this standard is provided by the Institute of</w:t>
      </w:r>
      <w:r w:rsidR="00E268C0">
        <w:rPr>
          <w:rFonts w:cs="Arial"/>
          <w:sz w:val="24"/>
          <w:szCs w:val="24"/>
        </w:rPr>
        <w:t xml:space="preserve"> </w:t>
      </w:r>
      <w:r w:rsidR="00E268C0" w:rsidRPr="00E268C0">
        <w:rPr>
          <w:rFonts w:cs="Arial"/>
          <w:sz w:val="24"/>
          <w:szCs w:val="24"/>
        </w:rPr>
        <w:t>Accreditation of the Republic of Macedonia (IARM) as a result of the process of accreditation.</w:t>
      </w:r>
      <w:r w:rsidR="00E268C0">
        <w:rPr>
          <w:rFonts w:cs="Arial"/>
          <w:sz w:val="24"/>
          <w:szCs w:val="24"/>
        </w:rPr>
        <w:t xml:space="preserve"> </w:t>
      </w:r>
      <w:r w:rsidR="00E268C0" w:rsidRPr="00E268C0">
        <w:rPr>
          <w:rFonts w:cs="Arial"/>
          <w:sz w:val="24"/>
          <w:szCs w:val="24"/>
        </w:rPr>
        <w:t>IARM is a full member of the European co-operation for Accreditation (EA), and in 2012 it signed</w:t>
      </w:r>
      <w:r w:rsidR="00E268C0">
        <w:rPr>
          <w:rFonts w:cs="Arial"/>
          <w:sz w:val="24"/>
          <w:szCs w:val="24"/>
        </w:rPr>
        <w:t xml:space="preserve"> </w:t>
      </w:r>
      <w:r w:rsidR="00E268C0" w:rsidRPr="00E268C0">
        <w:rPr>
          <w:rFonts w:cs="Arial"/>
          <w:sz w:val="24"/>
          <w:szCs w:val="24"/>
        </w:rPr>
        <w:t>the Mutual Recognition Agreement of Accreditation Certificates (EA-MLA) with the European cooperation</w:t>
      </w:r>
      <w:r w:rsidR="00E268C0">
        <w:rPr>
          <w:rFonts w:cs="Arial"/>
          <w:sz w:val="24"/>
          <w:szCs w:val="24"/>
        </w:rPr>
        <w:t xml:space="preserve"> </w:t>
      </w:r>
      <w:r w:rsidR="00E268C0" w:rsidRPr="00E268C0">
        <w:rPr>
          <w:rFonts w:cs="Arial"/>
          <w:sz w:val="24"/>
          <w:szCs w:val="24"/>
        </w:rPr>
        <w:t>for Accreditation.</w:t>
      </w:r>
      <w:r w:rsidR="00754EE7">
        <w:rPr>
          <w:rStyle w:val="FootnoteReference"/>
          <w:rFonts w:cs="Arial"/>
          <w:sz w:val="24"/>
          <w:szCs w:val="24"/>
        </w:rPr>
        <w:footnoteReference w:id="23"/>
      </w:r>
      <w:r w:rsidR="00E268C0" w:rsidRPr="00E268C0">
        <w:rPr>
          <w:rFonts w:cs="Arial"/>
          <w:sz w:val="24"/>
          <w:szCs w:val="24"/>
        </w:rPr>
        <w:t xml:space="preserve"> </w:t>
      </w:r>
    </w:p>
    <w:p w:rsidR="00E268C0" w:rsidRPr="00CC7180" w:rsidRDefault="00754EE7" w:rsidP="00734B18">
      <w:pPr>
        <w:spacing w:line="276" w:lineRule="auto"/>
        <w:rPr>
          <w:rFonts w:cs="Arial"/>
          <w:i/>
          <w:sz w:val="24"/>
          <w:szCs w:val="24"/>
        </w:rPr>
      </w:pPr>
      <w:r w:rsidRPr="00CC7180">
        <w:rPr>
          <w:rFonts w:cs="Arial"/>
          <w:i/>
          <w:sz w:val="24"/>
          <w:szCs w:val="24"/>
        </w:rPr>
        <w:t xml:space="preserve">Great </w:t>
      </w:r>
      <w:r w:rsidR="00E268C0" w:rsidRPr="00CC7180">
        <w:rPr>
          <w:rFonts w:cs="Arial"/>
          <w:i/>
          <w:sz w:val="24"/>
          <w:szCs w:val="24"/>
        </w:rPr>
        <w:t xml:space="preserve">advantage for organic production is the existence of autochthonous varieties of crops </w:t>
      </w:r>
      <w:r w:rsidRPr="00CC7180">
        <w:rPr>
          <w:rFonts w:cs="Arial"/>
          <w:i/>
          <w:sz w:val="24"/>
          <w:szCs w:val="24"/>
        </w:rPr>
        <w:t xml:space="preserve">which </w:t>
      </w:r>
      <w:r w:rsidR="0034200B" w:rsidRPr="00CC7180">
        <w:rPr>
          <w:rFonts w:cs="Arial"/>
          <w:i/>
          <w:sz w:val="24"/>
          <w:szCs w:val="24"/>
        </w:rPr>
        <w:t>are traditionally</w:t>
      </w:r>
      <w:r w:rsidR="00E268C0" w:rsidRPr="00CC7180">
        <w:rPr>
          <w:rFonts w:cs="Arial"/>
          <w:i/>
          <w:sz w:val="24"/>
          <w:szCs w:val="24"/>
        </w:rPr>
        <w:t xml:space="preserve"> grown and are best adapted in the area where they are grown. It is very important that large presence of such varieties significantly decreases risk of production failure due to agro-climate conditions.</w:t>
      </w:r>
    </w:p>
    <w:p w:rsidR="00E268C0" w:rsidRDefault="00E268C0" w:rsidP="0061364B">
      <w:pPr>
        <w:spacing w:before="120" w:line="276" w:lineRule="auto"/>
        <w:rPr>
          <w:rFonts w:cs="Arial"/>
          <w:sz w:val="24"/>
          <w:szCs w:val="24"/>
        </w:rPr>
      </w:pPr>
      <w:r w:rsidRPr="00CC7180">
        <w:rPr>
          <w:rFonts w:cs="Arial"/>
          <w:i/>
          <w:sz w:val="24"/>
          <w:szCs w:val="24"/>
        </w:rPr>
        <w:t xml:space="preserve">Growing awareness </w:t>
      </w:r>
      <w:r w:rsidR="00754EE7" w:rsidRPr="00CC7180">
        <w:rPr>
          <w:rFonts w:cs="Arial"/>
          <w:i/>
          <w:sz w:val="24"/>
          <w:szCs w:val="24"/>
        </w:rPr>
        <w:t>of the consumers</w:t>
      </w:r>
      <w:r w:rsidRPr="00CC7180">
        <w:rPr>
          <w:rFonts w:cs="Arial"/>
          <w:i/>
          <w:sz w:val="24"/>
          <w:szCs w:val="24"/>
        </w:rPr>
        <w:t xml:space="preserve"> and continuous increase in the demand of organic food </w:t>
      </w:r>
      <w:r w:rsidR="00754EE7" w:rsidRPr="00CC7180">
        <w:rPr>
          <w:rFonts w:cs="Arial"/>
          <w:i/>
          <w:sz w:val="24"/>
          <w:szCs w:val="24"/>
        </w:rPr>
        <w:t xml:space="preserve">will </w:t>
      </w:r>
      <w:r w:rsidRPr="00CC7180">
        <w:rPr>
          <w:rFonts w:cs="Arial"/>
          <w:i/>
          <w:sz w:val="24"/>
          <w:szCs w:val="24"/>
        </w:rPr>
        <w:t xml:space="preserve">contribute to inevitable increase of the supply </w:t>
      </w:r>
      <w:r w:rsidR="00754EE7" w:rsidRPr="00CC7180">
        <w:rPr>
          <w:rFonts w:cs="Arial"/>
          <w:i/>
          <w:sz w:val="24"/>
          <w:szCs w:val="24"/>
        </w:rPr>
        <w:t xml:space="preserve">of </w:t>
      </w:r>
      <w:r w:rsidRPr="00CC7180">
        <w:rPr>
          <w:rFonts w:cs="Arial"/>
          <w:i/>
          <w:sz w:val="24"/>
          <w:szCs w:val="24"/>
        </w:rPr>
        <w:t xml:space="preserve">certified </w:t>
      </w:r>
      <w:r w:rsidR="00754EE7" w:rsidRPr="00CC7180">
        <w:rPr>
          <w:rFonts w:cs="Arial"/>
          <w:i/>
          <w:sz w:val="24"/>
          <w:szCs w:val="24"/>
        </w:rPr>
        <w:t>organic products</w:t>
      </w:r>
      <w:r w:rsidRPr="00CC7180">
        <w:rPr>
          <w:rFonts w:cs="Arial"/>
          <w:i/>
          <w:sz w:val="24"/>
          <w:szCs w:val="24"/>
        </w:rPr>
        <w:t>.</w:t>
      </w:r>
      <w:r w:rsidRPr="00E268C0">
        <w:rPr>
          <w:rFonts w:cs="Arial"/>
          <w:sz w:val="24"/>
          <w:szCs w:val="24"/>
        </w:rPr>
        <w:t xml:space="preserve"> In the past years, </w:t>
      </w:r>
      <w:r w:rsidR="00754EE7">
        <w:rPr>
          <w:rFonts w:cs="Arial"/>
          <w:sz w:val="24"/>
          <w:szCs w:val="24"/>
        </w:rPr>
        <w:t>on the domestic market</w:t>
      </w:r>
      <w:r w:rsidR="00754EE7" w:rsidRPr="00E268C0">
        <w:rPr>
          <w:rFonts w:cs="Arial"/>
          <w:sz w:val="24"/>
          <w:szCs w:val="24"/>
        </w:rPr>
        <w:t xml:space="preserve"> </w:t>
      </w:r>
      <w:r w:rsidRPr="00E268C0">
        <w:rPr>
          <w:rFonts w:cs="Arial"/>
          <w:sz w:val="24"/>
          <w:szCs w:val="24"/>
        </w:rPr>
        <w:t>consumers were not offered sufficient quantities of officially certified</w:t>
      </w:r>
      <w:r>
        <w:rPr>
          <w:rFonts w:cs="Arial"/>
          <w:sz w:val="24"/>
          <w:szCs w:val="24"/>
        </w:rPr>
        <w:t xml:space="preserve"> </w:t>
      </w:r>
      <w:r w:rsidRPr="00E268C0">
        <w:rPr>
          <w:rFonts w:cs="Arial"/>
          <w:sz w:val="24"/>
          <w:szCs w:val="24"/>
        </w:rPr>
        <w:t>organic plant products, both fresh as well as processed.</w:t>
      </w:r>
      <w:r>
        <w:rPr>
          <w:rFonts w:cs="Arial"/>
          <w:sz w:val="24"/>
          <w:szCs w:val="24"/>
        </w:rPr>
        <w:t xml:space="preserve"> </w:t>
      </w:r>
      <w:r w:rsidRPr="00CC7180">
        <w:rPr>
          <w:rFonts w:cs="Arial"/>
          <w:i/>
          <w:sz w:val="24"/>
          <w:szCs w:val="24"/>
        </w:rPr>
        <w:t xml:space="preserve">Low consumers </w:t>
      </w:r>
      <w:r w:rsidR="00754EE7" w:rsidRPr="00CC7180">
        <w:rPr>
          <w:rFonts w:cs="Arial"/>
          <w:i/>
          <w:sz w:val="24"/>
          <w:szCs w:val="24"/>
        </w:rPr>
        <w:t xml:space="preserve">income </w:t>
      </w:r>
      <w:r w:rsidRPr="00CC7180">
        <w:rPr>
          <w:rFonts w:cs="Arial"/>
          <w:i/>
          <w:sz w:val="24"/>
          <w:szCs w:val="24"/>
        </w:rPr>
        <w:t xml:space="preserve">and </w:t>
      </w:r>
      <w:r w:rsidR="00754EE7" w:rsidRPr="00CC7180">
        <w:rPr>
          <w:rFonts w:cs="Arial"/>
          <w:i/>
          <w:sz w:val="24"/>
          <w:szCs w:val="24"/>
        </w:rPr>
        <w:t xml:space="preserve">high trade margins </w:t>
      </w:r>
      <w:r w:rsidRPr="00CC7180">
        <w:rPr>
          <w:rFonts w:cs="Arial"/>
          <w:i/>
          <w:sz w:val="24"/>
          <w:szCs w:val="24"/>
        </w:rPr>
        <w:t xml:space="preserve">imposed by the retail network, make organic products available only to a </w:t>
      </w:r>
      <w:r w:rsidR="00754EE7" w:rsidRPr="00CC7180">
        <w:rPr>
          <w:rFonts w:cs="Arial"/>
          <w:i/>
          <w:sz w:val="24"/>
          <w:szCs w:val="24"/>
        </w:rPr>
        <w:t xml:space="preserve">high income </w:t>
      </w:r>
      <w:r w:rsidRPr="00CC7180">
        <w:rPr>
          <w:rFonts w:cs="Arial"/>
          <w:i/>
          <w:sz w:val="24"/>
          <w:szCs w:val="24"/>
        </w:rPr>
        <w:t>categories of consumers. There are significant weaknesses to be noted and largely remain a barrier to more intensive development of organic plant production. The first weakness worth to be mentioned is the low supply of input materials for plant production at the domestic market, including seeds and seedlings and protection products allowed for application in organic plant production.</w:t>
      </w:r>
      <w:r w:rsidR="00754EE7" w:rsidRPr="00CC7180">
        <w:rPr>
          <w:rFonts w:cs="Arial"/>
          <w:i/>
          <w:sz w:val="24"/>
          <w:szCs w:val="24"/>
        </w:rPr>
        <w:t xml:space="preserve"> Absence of animal feed and appropriate veterinary medicine for organic livestock rearing is a weakness for further development of certified organic meat and milk products.</w:t>
      </w:r>
    </w:p>
    <w:p w:rsidR="00E268C0" w:rsidRPr="00CC7180" w:rsidRDefault="00E268C0" w:rsidP="0061364B">
      <w:pPr>
        <w:spacing w:before="120" w:line="276" w:lineRule="auto"/>
        <w:rPr>
          <w:rFonts w:cs="Arial"/>
          <w:i/>
          <w:sz w:val="24"/>
          <w:szCs w:val="24"/>
        </w:rPr>
      </w:pPr>
      <w:r w:rsidRPr="00CC7180">
        <w:rPr>
          <w:rFonts w:cs="Arial"/>
          <w:i/>
          <w:sz w:val="24"/>
          <w:szCs w:val="24"/>
        </w:rPr>
        <w:t xml:space="preserve">Insufficient and discontinued promotion of </w:t>
      </w:r>
      <w:r w:rsidR="00754EE7" w:rsidRPr="00CC7180">
        <w:rPr>
          <w:rFonts w:cs="Arial"/>
          <w:i/>
          <w:sz w:val="24"/>
          <w:szCs w:val="24"/>
        </w:rPr>
        <w:t xml:space="preserve">the </w:t>
      </w:r>
      <w:r w:rsidRPr="00CC7180">
        <w:rPr>
          <w:rFonts w:cs="Arial"/>
          <w:i/>
          <w:sz w:val="24"/>
          <w:szCs w:val="24"/>
        </w:rPr>
        <w:t xml:space="preserve">advantages of organic production to </w:t>
      </w:r>
      <w:r w:rsidR="00754EE7" w:rsidRPr="00CC7180">
        <w:rPr>
          <w:rFonts w:cs="Arial"/>
          <w:i/>
          <w:sz w:val="24"/>
          <w:szCs w:val="24"/>
        </w:rPr>
        <w:t xml:space="preserve">the environment and </w:t>
      </w:r>
      <w:r w:rsidRPr="00CC7180">
        <w:rPr>
          <w:rFonts w:cs="Arial"/>
          <w:i/>
          <w:sz w:val="24"/>
          <w:szCs w:val="24"/>
        </w:rPr>
        <w:t xml:space="preserve">human health </w:t>
      </w:r>
      <w:r w:rsidR="00754EE7" w:rsidRPr="00CC7180">
        <w:rPr>
          <w:rFonts w:cs="Arial"/>
          <w:i/>
          <w:sz w:val="24"/>
          <w:szCs w:val="24"/>
        </w:rPr>
        <w:t>contributes to low awareness of the consumers for these products</w:t>
      </w:r>
      <w:r w:rsidRPr="00CC7180">
        <w:rPr>
          <w:rFonts w:cs="Arial"/>
          <w:i/>
          <w:sz w:val="24"/>
          <w:szCs w:val="24"/>
        </w:rPr>
        <w:t>. Insufficient education and organisation of organic farmers is yet another barrier to organic plant production development both at local and national level.</w:t>
      </w:r>
    </w:p>
    <w:p w:rsidR="001F09E3" w:rsidRPr="001A13F8" w:rsidRDefault="00AA39C7" w:rsidP="0061364B">
      <w:pPr>
        <w:spacing w:line="276" w:lineRule="auto"/>
        <w:outlineLvl w:val="3"/>
        <w:rPr>
          <w:b/>
          <w:sz w:val="24"/>
          <w:szCs w:val="24"/>
        </w:rPr>
      </w:pPr>
      <w:r w:rsidRPr="001A13F8">
        <w:rPr>
          <w:b/>
          <w:sz w:val="24"/>
          <w:szCs w:val="24"/>
        </w:rPr>
        <w:t>Food Processing Industry</w:t>
      </w:r>
      <w:r w:rsidR="005B58A2">
        <w:rPr>
          <w:rStyle w:val="FootnoteReference"/>
          <w:b/>
          <w:sz w:val="24"/>
          <w:szCs w:val="24"/>
        </w:rPr>
        <w:footnoteReference w:id="24"/>
      </w:r>
    </w:p>
    <w:p w:rsidR="001856AB" w:rsidRDefault="001856AB" w:rsidP="00457222">
      <w:pPr>
        <w:spacing w:line="276" w:lineRule="auto"/>
        <w:rPr>
          <w:sz w:val="24"/>
          <w:szCs w:val="24"/>
        </w:rPr>
      </w:pPr>
      <w:bookmarkStart w:id="47" w:name="_Toc375147250"/>
      <w:r w:rsidRPr="001856AB">
        <w:rPr>
          <w:sz w:val="24"/>
          <w:szCs w:val="24"/>
        </w:rPr>
        <w:t>The gross value added in the food processing industry in 20</w:t>
      </w:r>
      <w:r>
        <w:rPr>
          <w:sz w:val="24"/>
          <w:szCs w:val="24"/>
        </w:rPr>
        <w:t>1</w:t>
      </w:r>
      <w:r w:rsidR="00734B18">
        <w:rPr>
          <w:sz w:val="24"/>
          <w:szCs w:val="24"/>
        </w:rPr>
        <w:t>2</w:t>
      </w:r>
      <w:r w:rsidRPr="001856AB">
        <w:rPr>
          <w:sz w:val="24"/>
          <w:szCs w:val="24"/>
        </w:rPr>
        <w:t xml:space="preserve"> was </w:t>
      </w:r>
      <w:r>
        <w:rPr>
          <w:sz w:val="24"/>
          <w:szCs w:val="24"/>
        </w:rPr>
        <w:t xml:space="preserve">estimated to </w:t>
      </w:r>
      <w:r w:rsidR="006248A2">
        <w:rPr>
          <w:sz w:val="24"/>
          <w:szCs w:val="24"/>
        </w:rPr>
        <w:t xml:space="preserve">EUR </w:t>
      </w:r>
      <w:r w:rsidR="00734B18">
        <w:rPr>
          <w:sz w:val="24"/>
          <w:szCs w:val="24"/>
        </w:rPr>
        <w:t>240</w:t>
      </w:r>
      <w:r w:rsidR="006248A2">
        <w:rPr>
          <w:sz w:val="24"/>
          <w:szCs w:val="24"/>
        </w:rPr>
        <w:t xml:space="preserve"> million </w:t>
      </w:r>
      <w:r w:rsidRPr="001856AB">
        <w:rPr>
          <w:sz w:val="24"/>
          <w:szCs w:val="24"/>
        </w:rPr>
        <w:t xml:space="preserve">and it contributed to </w:t>
      </w:r>
      <w:r w:rsidR="00734B18">
        <w:rPr>
          <w:sz w:val="24"/>
          <w:szCs w:val="24"/>
        </w:rPr>
        <w:t>3,2</w:t>
      </w:r>
      <w:r w:rsidRPr="001856AB">
        <w:rPr>
          <w:sz w:val="24"/>
          <w:szCs w:val="24"/>
        </w:rPr>
        <w:t xml:space="preserve">% of the </w:t>
      </w:r>
      <w:r>
        <w:rPr>
          <w:sz w:val="24"/>
          <w:szCs w:val="24"/>
        </w:rPr>
        <w:t>GDP</w:t>
      </w:r>
      <w:r w:rsidRPr="001856AB">
        <w:rPr>
          <w:sz w:val="24"/>
          <w:szCs w:val="24"/>
        </w:rPr>
        <w:t xml:space="preserve">. The </w:t>
      </w:r>
      <w:r w:rsidR="00734B18">
        <w:rPr>
          <w:sz w:val="24"/>
          <w:szCs w:val="24"/>
        </w:rPr>
        <w:t>employment</w:t>
      </w:r>
      <w:r w:rsidRPr="001856AB">
        <w:rPr>
          <w:sz w:val="24"/>
          <w:szCs w:val="24"/>
        </w:rPr>
        <w:t xml:space="preserve"> </w:t>
      </w:r>
      <w:r w:rsidR="00734B18">
        <w:rPr>
          <w:sz w:val="24"/>
          <w:szCs w:val="24"/>
        </w:rPr>
        <w:t>in 2012 was 17 476 persons</w:t>
      </w:r>
      <w:r w:rsidRPr="001856AB">
        <w:rPr>
          <w:sz w:val="24"/>
          <w:szCs w:val="24"/>
        </w:rPr>
        <w:t xml:space="preserve">, which </w:t>
      </w:r>
      <w:r w:rsidR="00734B18">
        <w:rPr>
          <w:sz w:val="24"/>
          <w:szCs w:val="24"/>
        </w:rPr>
        <w:t>represents</w:t>
      </w:r>
      <w:r w:rsidRPr="001856AB">
        <w:rPr>
          <w:sz w:val="24"/>
          <w:szCs w:val="24"/>
        </w:rPr>
        <w:t xml:space="preserve"> </w:t>
      </w:r>
      <w:r w:rsidR="00734B18">
        <w:rPr>
          <w:sz w:val="24"/>
          <w:szCs w:val="24"/>
        </w:rPr>
        <w:t>2,6</w:t>
      </w:r>
      <w:r w:rsidRPr="001856AB">
        <w:rPr>
          <w:sz w:val="24"/>
          <w:szCs w:val="24"/>
        </w:rPr>
        <w:t xml:space="preserve">% of the total number of employed in </w:t>
      </w:r>
      <w:r>
        <w:rPr>
          <w:sz w:val="24"/>
          <w:szCs w:val="24"/>
        </w:rPr>
        <w:t>the country</w:t>
      </w:r>
      <w:r w:rsidR="005B58A2">
        <w:rPr>
          <w:sz w:val="24"/>
          <w:szCs w:val="24"/>
        </w:rPr>
        <w:t>.</w:t>
      </w:r>
    </w:p>
    <w:p w:rsidR="005B58A2" w:rsidRDefault="001A034C" w:rsidP="00394A3F">
      <w:pPr>
        <w:spacing w:line="276" w:lineRule="auto"/>
        <w:rPr>
          <w:sz w:val="24"/>
          <w:szCs w:val="24"/>
        </w:rPr>
      </w:pPr>
      <w:r>
        <w:rPr>
          <w:sz w:val="24"/>
          <w:szCs w:val="24"/>
        </w:rPr>
        <w:t>According to the last official GDP statistic</w:t>
      </w:r>
      <w:r w:rsidR="002B074C">
        <w:rPr>
          <w:sz w:val="24"/>
          <w:szCs w:val="24"/>
        </w:rPr>
        <w:t>s</w:t>
      </w:r>
      <w:r>
        <w:rPr>
          <w:sz w:val="24"/>
          <w:szCs w:val="24"/>
        </w:rPr>
        <w:t xml:space="preserve"> (production method), i</w:t>
      </w:r>
      <w:r w:rsidRPr="001A034C">
        <w:rPr>
          <w:sz w:val="24"/>
          <w:szCs w:val="24"/>
        </w:rPr>
        <w:t>n 20</w:t>
      </w:r>
      <w:r>
        <w:rPr>
          <w:sz w:val="24"/>
          <w:szCs w:val="24"/>
        </w:rPr>
        <w:t>11</w:t>
      </w:r>
      <w:r w:rsidRPr="001A034C">
        <w:rPr>
          <w:sz w:val="24"/>
          <w:szCs w:val="24"/>
        </w:rPr>
        <w:t xml:space="preserve"> the food processing industry contributed to 15</w:t>
      </w:r>
      <w:r w:rsidR="00734B18">
        <w:rPr>
          <w:sz w:val="24"/>
          <w:szCs w:val="24"/>
        </w:rPr>
        <w:t>,</w:t>
      </w:r>
      <w:r w:rsidR="002B074C">
        <w:rPr>
          <w:sz w:val="24"/>
          <w:szCs w:val="24"/>
        </w:rPr>
        <w:t>1</w:t>
      </w:r>
      <w:r w:rsidRPr="001A034C">
        <w:rPr>
          <w:sz w:val="24"/>
          <w:szCs w:val="24"/>
        </w:rPr>
        <w:t xml:space="preserve">% </w:t>
      </w:r>
      <w:r w:rsidR="002B074C">
        <w:rPr>
          <w:sz w:val="24"/>
          <w:szCs w:val="24"/>
        </w:rPr>
        <w:t>to the total</w:t>
      </w:r>
      <w:r w:rsidRPr="001A034C">
        <w:rPr>
          <w:sz w:val="24"/>
          <w:szCs w:val="24"/>
        </w:rPr>
        <w:t xml:space="preserve"> </w:t>
      </w:r>
      <w:r>
        <w:rPr>
          <w:sz w:val="24"/>
          <w:szCs w:val="24"/>
        </w:rPr>
        <w:t>manufacturing</w:t>
      </w:r>
      <w:r w:rsidRPr="001A034C">
        <w:rPr>
          <w:sz w:val="24"/>
          <w:szCs w:val="24"/>
        </w:rPr>
        <w:t xml:space="preserve"> output. </w:t>
      </w:r>
      <w:r>
        <w:rPr>
          <w:sz w:val="24"/>
          <w:szCs w:val="24"/>
        </w:rPr>
        <w:t>Although i</w:t>
      </w:r>
      <w:r w:rsidRPr="001A034C">
        <w:rPr>
          <w:sz w:val="24"/>
          <w:szCs w:val="24"/>
        </w:rPr>
        <w:t>n 20</w:t>
      </w:r>
      <w:r>
        <w:rPr>
          <w:sz w:val="24"/>
          <w:szCs w:val="24"/>
        </w:rPr>
        <w:t xml:space="preserve">11 the share of the food processing industry in </w:t>
      </w:r>
      <w:r w:rsidR="00CD2682">
        <w:rPr>
          <w:sz w:val="24"/>
          <w:szCs w:val="24"/>
        </w:rPr>
        <w:t xml:space="preserve">total </w:t>
      </w:r>
      <w:r>
        <w:rPr>
          <w:sz w:val="24"/>
          <w:szCs w:val="24"/>
        </w:rPr>
        <w:t>GDP has reached i</w:t>
      </w:r>
      <w:r w:rsidR="005B58A2">
        <w:rPr>
          <w:sz w:val="24"/>
          <w:szCs w:val="24"/>
        </w:rPr>
        <w:t>t</w:t>
      </w:r>
      <w:r>
        <w:rPr>
          <w:sz w:val="24"/>
          <w:szCs w:val="24"/>
        </w:rPr>
        <w:t>s peak of 4%,</w:t>
      </w:r>
      <w:r w:rsidRPr="001A034C">
        <w:rPr>
          <w:sz w:val="24"/>
          <w:szCs w:val="24"/>
        </w:rPr>
        <w:t xml:space="preserve"> the value of the food processing industry output </w:t>
      </w:r>
      <w:r w:rsidR="00734B18">
        <w:rPr>
          <w:sz w:val="24"/>
          <w:szCs w:val="24"/>
        </w:rPr>
        <w:t>slightly decreased by 0,</w:t>
      </w:r>
      <w:r w:rsidR="002B074C">
        <w:rPr>
          <w:sz w:val="24"/>
          <w:szCs w:val="24"/>
        </w:rPr>
        <w:t>6</w:t>
      </w:r>
      <w:r w:rsidR="00734B18">
        <w:rPr>
          <w:sz w:val="24"/>
          <w:szCs w:val="24"/>
        </w:rPr>
        <w:t xml:space="preserve"> percentage</w:t>
      </w:r>
      <w:r>
        <w:rPr>
          <w:sz w:val="24"/>
          <w:szCs w:val="24"/>
        </w:rPr>
        <w:t xml:space="preserve"> points com</w:t>
      </w:r>
      <w:r w:rsidRPr="001A034C">
        <w:rPr>
          <w:sz w:val="24"/>
          <w:szCs w:val="24"/>
        </w:rPr>
        <w:t>pared to 20</w:t>
      </w:r>
      <w:r>
        <w:rPr>
          <w:sz w:val="24"/>
          <w:szCs w:val="24"/>
        </w:rPr>
        <w:t>10</w:t>
      </w:r>
      <w:r w:rsidR="00734B18">
        <w:rPr>
          <w:sz w:val="24"/>
          <w:szCs w:val="24"/>
        </w:rPr>
        <w:t xml:space="preserve">. </w:t>
      </w:r>
      <w:r w:rsidR="005B58A2">
        <w:rPr>
          <w:sz w:val="24"/>
          <w:szCs w:val="24"/>
        </w:rPr>
        <w:t>In the period 2008</w:t>
      </w:r>
      <w:r w:rsidR="005B58A2" w:rsidRPr="005B58A2">
        <w:rPr>
          <w:b/>
          <w:sz w:val="24"/>
          <w:szCs w:val="24"/>
        </w:rPr>
        <w:t>-</w:t>
      </w:r>
      <w:r w:rsidR="005B58A2">
        <w:rPr>
          <w:sz w:val="24"/>
          <w:szCs w:val="24"/>
        </w:rPr>
        <w:t>201</w:t>
      </w:r>
      <w:r w:rsidR="002B074C">
        <w:rPr>
          <w:sz w:val="24"/>
          <w:szCs w:val="24"/>
        </w:rPr>
        <w:t>0</w:t>
      </w:r>
      <w:r w:rsidR="005B58A2">
        <w:rPr>
          <w:sz w:val="24"/>
          <w:szCs w:val="24"/>
        </w:rPr>
        <w:t xml:space="preserve"> the growth of the food processing industry output </w:t>
      </w:r>
      <w:r w:rsidR="002B074C">
        <w:rPr>
          <w:sz w:val="24"/>
          <w:szCs w:val="24"/>
        </w:rPr>
        <w:t>can be attributed as slight and constant and resulting as a</w:t>
      </w:r>
      <w:r w:rsidR="005B58A2">
        <w:rPr>
          <w:sz w:val="24"/>
          <w:szCs w:val="24"/>
        </w:rPr>
        <w:t xml:space="preserve"> decrease of the production activities of the other processing branches due to the economic crises. T</w:t>
      </w:r>
      <w:r w:rsidR="005B58A2" w:rsidRPr="005B58A2">
        <w:rPr>
          <w:sz w:val="24"/>
          <w:szCs w:val="24"/>
        </w:rPr>
        <w:t xml:space="preserve">he </w:t>
      </w:r>
      <w:r w:rsidR="002B074C">
        <w:rPr>
          <w:sz w:val="24"/>
          <w:szCs w:val="24"/>
        </w:rPr>
        <w:t>output developments</w:t>
      </w:r>
      <w:r w:rsidR="002B074C" w:rsidRPr="005B58A2">
        <w:rPr>
          <w:sz w:val="24"/>
          <w:szCs w:val="24"/>
        </w:rPr>
        <w:t xml:space="preserve"> of food processing industry</w:t>
      </w:r>
      <w:r w:rsidR="002B074C">
        <w:rPr>
          <w:sz w:val="24"/>
          <w:szCs w:val="24"/>
        </w:rPr>
        <w:t xml:space="preserve"> in this period of growth</w:t>
      </w:r>
      <w:r w:rsidR="002B074C" w:rsidRPr="005B58A2">
        <w:rPr>
          <w:sz w:val="24"/>
          <w:szCs w:val="24"/>
        </w:rPr>
        <w:t xml:space="preserve"> were</w:t>
      </w:r>
      <w:r w:rsidR="005B58A2" w:rsidRPr="005B58A2">
        <w:rPr>
          <w:sz w:val="24"/>
          <w:szCs w:val="24"/>
        </w:rPr>
        <w:t xml:space="preserve"> achieved without an increase in the number of employed indicating an increase in the labour productivity. </w:t>
      </w:r>
    </w:p>
    <w:p w:rsidR="005B58A2" w:rsidRDefault="001A034C" w:rsidP="008B091A">
      <w:pPr>
        <w:spacing w:line="276" w:lineRule="auto"/>
        <w:rPr>
          <w:sz w:val="24"/>
          <w:szCs w:val="24"/>
        </w:rPr>
      </w:pPr>
      <w:r w:rsidRPr="001A034C">
        <w:rPr>
          <w:sz w:val="24"/>
          <w:szCs w:val="24"/>
        </w:rPr>
        <w:t>A significant part of the food processing industry growth could be</w:t>
      </w:r>
      <w:r w:rsidR="005B58A2">
        <w:rPr>
          <w:sz w:val="24"/>
          <w:szCs w:val="24"/>
        </w:rPr>
        <w:t xml:space="preserve"> also</w:t>
      </w:r>
      <w:r w:rsidRPr="001A034C">
        <w:rPr>
          <w:sz w:val="24"/>
          <w:szCs w:val="24"/>
        </w:rPr>
        <w:t xml:space="preserve"> attributed to the fast growth of the domestic demand and exports. </w:t>
      </w:r>
      <w:r w:rsidR="005B58A2" w:rsidRPr="001A13F8">
        <w:rPr>
          <w:sz w:val="24"/>
          <w:szCs w:val="24"/>
        </w:rPr>
        <w:t xml:space="preserve">The </w:t>
      </w:r>
      <w:r w:rsidR="005B58A2">
        <w:rPr>
          <w:sz w:val="24"/>
          <w:szCs w:val="24"/>
        </w:rPr>
        <w:t>processed</w:t>
      </w:r>
      <w:r w:rsidR="005B58A2" w:rsidRPr="001A13F8">
        <w:rPr>
          <w:sz w:val="24"/>
          <w:szCs w:val="24"/>
        </w:rPr>
        <w:t xml:space="preserve"> agricul</w:t>
      </w:r>
      <w:r w:rsidR="00734B18">
        <w:rPr>
          <w:sz w:val="24"/>
          <w:szCs w:val="24"/>
        </w:rPr>
        <w:t>tural products accounted for 30,</w:t>
      </w:r>
      <w:r w:rsidR="005B58A2" w:rsidRPr="001A13F8">
        <w:rPr>
          <w:sz w:val="24"/>
          <w:szCs w:val="24"/>
        </w:rPr>
        <w:t>9% of total imports of agricu</w:t>
      </w:r>
      <w:r w:rsidR="00734B18">
        <w:rPr>
          <w:sz w:val="24"/>
          <w:szCs w:val="24"/>
        </w:rPr>
        <w:t>ltural and food products and 14,</w:t>
      </w:r>
      <w:r w:rsidR="005B58A2" w:rsidRPr="001A13F8">
        <w:rPr>
          <w:sz w:val="24"/>
          <w:szCs w:val="24"/>
        </w:rPr>
        <w:t>1% of total exports of agricultural and food products. The most important export products are lamb</w:t>
      </w:r>
      <w:r w:rsidR="005B58A2">
        <w:rPr>
          <w:sz w:val="24"/>
          <w:szCs w:val="24"/>
        </w:rPr>
        <w:t xml:space="preserve"> meat</w:t>
      </w:r>
      <w:r w:rsidR="005B58A2" w:rsidRPr="001A13F8">
        <w:rPr>
          <w:sz w:val="24"/>
          <w:szCs w:val="24"/>
        </w:rPr>
        <w:t>, waffles and biscuits and processed vegetables.</w:t>
      </w:r>
    </w:p>
    <w:p w:rsidR="002B074C" w:rsidRDefault="002B074C" w:rsidP="008265F2">
      <w:pPr>
        <w:spacing w:line="276" w:lineRule="auto"/>
        <w:rPr>
          <w:sz w:val="24"/>
          <w:szCs w:val="24"/>
        </w:rPr>
      </w:pPr>
      <w:r w:rsidRPr="002B074C">
        <w:rPr>
          <w:sz w:val="24"/>
          <w:szCs w:val="24"/>
        </w:rPr>
        <w:t>From a total of 7</w:t>
      </w:r>
      <w:r w:rsidR="00CD2682">
        <w:rPr>
          <w:sz w:val="24"/>
          <w:szCs w:val="24"/>
        </w:rPr>
        <w:t xml:space="preserve"> </w:t>
      </w:r>
      <w:r w:rsidRPr="002B074C">
        <w:rPr>
          <w:sz w:val="24"/>
          <w:szCs w:val="24"/>
        </w:rPr>
        <w:t xml:space="preserve">918 active registered companies for processing in 2013, 445 were registered as food operators or processing of agricultural products and food of plant and animal origin and placing food on the market (MAFWE, </w:t>
      </w:r>
      <w:r>
        <w:rPr>
          <w:sz w:val="24"/>
          <w:szCs w:val="24"/>
        </w:rPr>
        <w:t>FVA</w:t>
      </w:r>
      <w:r w:rsidRPr="002B074C">
        <w:rPr>
          <w:sz w:val="24"/>
          <w:szCs w:val="24"/>
        </w:rPr>
        <w:t xml:space="preserve">, 2014). </w:t>
      </w:r>
      <w:r w:rsidRPr="00A07D08">
        <w:rPr>
          <w:sz w:val="24"/>
          <w:szCs w:val="24"/>
        </w:rPr>
        <w:t xml:space="preserve">The largest share of </w:t>
      </w:r>
      <w:r w:rsidR="00CD2682">
        <w:rPr>
          <w:sz w:val="24"/>
          <w:szCs w:val="24"/>
        </w:rPr>
        <w:t>the total</w:t>
      </w:r>
      <w:r w:rsidR="00CD2682" w:rsidRPr="00A07D08">
        <w:rPr>
          <w:sz w:val="24"/>
          <w:szCs w:val="24"/>
        </w:rPr>
        <w:t xml:space="preserve"> </w:t>
      </w:r>
      <w:r w:rsidRPr="00A07D08">
        <w:rPr>
          <w:sz w:val="24"/>
          <w:szCs w:val="24"/>
        </w:rPr>
        <w:t>number of food processing companies belongs</w:t>
      </w:r>
      <w:r>
        <w:rPr>
          <w:sz w:val="24"/>
          <w:szCs w:val="24"/>
        </w:rPr>
        <w:t xml:space="preserve"> to category of SME. </w:t>
      </w:r>
      <w:r w:rsidRPr="002B074C">
        <w:rPr>
          <w:sz w:val="24"/>
          <w:szCs w:val="24"/>
        </w:rPr>
        <w:t xml:space="preserve">The largest share </w:t>
      </w:r>
      <w:r>
        <w:rPr>
          <w:sz w:val="24"/>
          <w:szCs w:val="24"/>
        </w:rPr>
        <w:t>in number of</w:t>
      </w:r>
      <w:r w:rsidRPr="002B074C">
        <w:rPr>
          <w:sz w:val="24"/>
          <w:szCs w:val="24"/>
        </w:rPr>
        <w:t xml:space="preserve"> food operators </w:t>
      </w:r>
      <w:r>
        <w:rPr>
          <w:sz w:val="24"/>
          <w:szCs w:val="24"/>
        </w:rPr>
        <w:t>are</w:t>
      </w:r>
      <w:r w:rsidRPr="002B074C">
        <w:rPr>
          <w:sz w:val="24"/>
          <w:szCs w:val="24"/>
        </w:rPr>
        <w:t xml:space="preserve"> fruit and vegetables</w:t>
      </w:r>
      <w:r>
        <w:rPr>
          <w:sz w:val="24"/>
          <w:szCs w:val="24"/>
        </w:rPr>
        <w:t xml:space="preserve"> processors</w:t>
      </w:r>
      <w:r w:rsidRPr="002B074C">
        <w:rPr>
          <w:sz w:val="24"/>
          <w:szCs w:val="24"/>
        </w:rPr>
        <w:t xml:space="preserve"> (23.3%), wine producers (18%) and milk and dairy products</w:t>
      </w:r>
      <w:r w:rsidR="00CD2682">
        <w:rPr>
          <w:sz w:val="24"/>
          <w:szCs w:val="24"/>
        </w:rPr>
        <w:t xml:space="preserve"> processors</w:t>
      </w:r>
      <w:r w:rsidRPr="002B074C">
        <w:rPr>
          <w:sz w:val="24"/>
          <w:szCs w:val="24"/>
        </w:rPr>
        <w:t>. Of the total number of approved operators for food</w:t>
      </w:r>
      <w:r>
        <w:rPr>
          <w:sz w:val="24"/>
          <w:szCs w:val="24"/>
        </w:rPr>
        <w:t xml:space="preserve"> from animal origin</w:t>
      </w:r>
      <w:r w:rsidRPr="002B074C">
        <w:rPr>
          <w:sz w:val="24"/>
          <w:szCs w:val="24"/>
        </w:rPr>
        <w:t>,</w:t>
      </w:r>
      <w:r w:rsidR="00CD2682">
        <w:rPr>
          <w:sz w:val="24"/>
          <w:szCs w:val="24"/>
        </w:rPr>
        <w:t xml:space="preserve"> </w:t>
      </w:r>
      <w:r w:rsidRPr="002B074C">
        <w:rPr>
          <w:sz w:val="24"/>
          <w:szCs w:val="24"/>
        </w:rPr>
        <w:t>total of 6</w:t>
      </w:r>
      <w:r w:rsidR="00CD2682">
        <w:rPr>
          <w:sz w:val="24"/>
          <w:szCs w:val="24"/>
        </w:rPr>
        <w:t xml:space="preserve"> establishments</w:t>
      </w:r>
      <w:r w:rsidRPr="002B074C">
        <w:rPr>
          <w:sz w:val="24"/>
          <w:szCs w:val="24"/>
        </w:rPr>
        <w:t xml:space="preserve"> </w:t>
      </w:r>
      <w:r>
        <w:rPr>
          <w:sz w:val="24"/>
          <w:szCs w:val="24"/>
        </w:rPr>
        <w:t xml:space="preserve">are </w:t>
      </w:r>
      <w:r w:rsidRPr="002B074C">
        <w:rPr>
          <w:sz w:val="24"/>
          <w:szCs w:val="24"/>
        </w:rPr>
        <w:t>approved for export to the EU of which 4 slaughterhouse facilities for exporting lamb and two processing facilities for export milk or fresh milk in the EU.</w:t>
      </w:r>
    </w:p>
    <w:p w:rsidR="001A13F8" w:rsidRPr="00CC7180" w:rsidRDefault="001A13F8" w:rsidP="007552FD">
      <w:pPr>
        <w:pStyle w:val="Caption"/>
        <w:spacing w:after="120" w:line="276" w:lineRule="auto"/>
        <w:rPr>
          <w:rFonts w:ascii="Times New Roman Bold" w:hAnsi="Times New Roman Bold"/>
          <w:color w:val="C00000"/>
          <w:sz w:val="24"/>
          <w:szCs w:val="24"/>
        </w:rPr>
      </w:pPr>
      <w:bookmarkStart w:id="48" w:name="_Toc405373934"/>
      <w:r w:rsidRPr="00CC7180">
        <w:rPr>
          <w:rFonts w:ascii="Times New Roman Bold" w:hAnsi="Times New Roman Bold"/>
          <w:color w:val="C00000"/>
          <w:sz w:val="24"/>
          <w:szCs w:val="24"/>
        </w:rPr>
        <w:t xml:space="preserve">Table </w:t>
      </w:r>
      <w:r w:rsidR="00AC0996" w:rsidRPr="00CC7180">
        <w:rPr>
          <w:rFonts w:ascii="Times New Roman Bold" w:hAnsi="Times New Roman Bold"/>
          <w:color w:val="C00000"/>
          <w:sz w:val="24"/>
          <w:szCs w:val="24"/>
        </w:rPr>
        <w:fldChar w:fldCharType="begin"/>
      </w:r>
      <w:r w:rsidRPr="00CC7180">
        <w:rPr>
          <w:rFonts w:ascii="Times New Roman Bold" w:hAnsi="Times New Roman Bold"/>
          <w:color w:val="C00000"/>
          <w:sz w:val="24"/>
          <w:szCs w:val="24"/>
        </w:rPr>
        <w:instrText xml:space="preserve"> SEQ "Table" \*Arabic </w:instrText>
      </w:r>
      <w:r w:rsidR="00AC0996" w:rsidRPr="00CC718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22</w:t>
      </w:r>
      <w:r w:rsidR="00AC0996" w:rsidRPr="00CC7180">
        <w:rPr>
          <w:rFonts w:ascii="Times New Roman Bold" w:hAnsi="Times New Roman Bold"/>
          <w:color w:val="C00000"/>
          <w:sz w:val="24"/>
          <w:szCs w:val="24"/>
        </w:rPr>
        <w:fldChar w:fldCharType="end"/>
      </w:r>
      <w:r w:rsidRPr="00CC7180">
        <w:rPr>
          <w:rFonts w:ascii="Times New Roman Bold" w:hAnsi="Times New Roman Bold"/>
          <w:color w:val="C00000"/>
          <w:sz w:val="24"/>
          <w:szCs w:val="24"/>
        </w:rPr>
        <w:t>: Number of approved and registered processing enterprises</w:t>
      </w:r>
      <w:bookmarkEnd w:id="48"/>
    </w:p>
    <w:tbl>
      <w:tblPr>
        <w:tblStyle w:val="TableGrid"/>
        <w:tblW w:w="0" w:type="auto"/>
        <w:tblInd w:w="136" w:type="dxa"/>
        <w:tblLook w:val="04A0" w:firstRow="1" w:lastRow="0" w:firstColumn="1" w:lastColumn="0" w:noHBand="0" w:noVBand="1"/>
      </w:tblPr>
      <w:tblGrid>
        <w:gridCol w:w="788"/>
        <w:gridCol w:w="924"/>
        <w:gridCol w:w="924"/>
        <w:gridCol w:w="924"/>
        <w:gridCol w:w="924"/>
        <w:gridCol w:w="924"/>
        <w:gridCol w:w="924"/>
        <w:gridCol w:w="924"/>
        <w:gridCol w:w="925"/>
        <w:gridCol w:w="820"/>
      </w:tblGrid>
      <w:tr w:rsidR="001A13F8" w:rsidTr="001A13F8">
        <w:tc>
          <w:tcPr>
            <w:tcW w:w="788" w:type="dxa"/>
            <w:vAlign w:val="center"/>
          </w:tcPr>
          <w:p w:rsidR="001A13F8" w:rsidRPr="001C166B" w:rsidRDefault="001A13F8" w:rsidP="0061364B">
            <w:pPr>
              <w:spacing w:line="276" w:lineRule="auto"/>
              <w:jc w:val="center"/>
              <w:rPr>
                <w:i/>
                <w:sz w:val="24"/>
                <w:szCs w:val="24"/>
              </w:rPr>
            </w:pPr>
            <w:r w:rsidRPr="001C166B">
              <w:rPr>
                <w:i/>
                <w:sz w:val="24"/>
                <w:szCs w:val="24"/>
              </w:rPr>
              <w:t>F&amp;V</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Wine</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Milk</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Meat</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Mills</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Eggs</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Honey</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Fish</w:t>
            </w:r>
          </w:p>
        </w:tc>
        <w:tc>
          <w:tcPr>
            <w:tcW w:w="925" w:type="dxa"/>
            <w:vAlign w:val="center"/>
          </w:tcPr>
          <w:p w:rsidR="001A13F8" w:rsidRPr="001C166B" w:rsidRDefault="001A13F8" w:rsidP="0061364B">
            <w:pPr>
              <w:spacing w:line="276" w:lineRule="auto"/>
              <w:jc w:val="center"/>
              <w:rPr>
                <w:i/>
                <w:sz w:val="24"/>
                <w:szCs w:val="24"/>
              </w:rPr>
            </w:pPr>
            <w:r w:rsidRPr="001C166B">
              <w:rPr>
                <w:i/>
                <w:sz w:val="24"/>
                <w:szCs w:val="24"/>
              </w:rPr>
              <w:t>Feed</w:t>
            </w:r>
          </w:p>
        </w:tc>
        <w:tc>
          <w:tcPr>
            <w:tcW w:w="820" w:type="dxa"/>
            <w:vAlign w:val="center"/>
          </w:tcPr>
          <w:p w:rsidR="001A13F8" w:rsidRPr="001C166B" w:rsidRDefault="001A13F8" w:rsidP="0061364B">
            <w:pPr>
              <w:spacing w:line="276" w:lineRule="auto"/>
              <w:jc w:val="center"/>
              <w:rPr>
                <w:i/>
                <w:sz w:val="24"/>
                <w:szCs w:val="24"/>
              </w:rPr>
            </w:pPr>
            <w:r w:rsidRPr="001C166B">
              <w:rPr>
                <w:i/>
                <w:sz w:val="24"/>
                <w:szCs w:val="24"/>
              </w:rPr>
              <w:t>∑</w:t>
            </w:r>
          </w:p>
        </w:tc>
      </w:tr>
      <w:tr w:rsidR="001A13F8" w:rsidTr="001A13F8">
        <w:tc>
          <w:tcPr>
            <w:tcW w:w="788" w:type="dxa"/>
            <w:vAlign w:val="center"/>
          </w:tcPr>
          <w:p w:rsidR="001A13F8" w:rsidRPr="001C166B" w:rsidRDefault="001A13F8" w:rsidP="0061364B">
            <w:pPr>
              <w:spacing w:line="276" w:lineRule="auto"/>
              <w:jc w:val="center"/>
              <w:rPr>
                <w:i/>
                <w:sz w:val="24"/>
                <w:szCs w:val="24"/>
              </w:rPr>
            </w:pPr>
            <w:r w:rsidRPr="001C166B">
              <w:rPr>
                <w:i/>
                <w:sz w:val="24"/>
                <w:szCs w:val="24"/>
              </w:rPr>
              <w:t>10</w:t>
            </w:r>
            <w:r>
              <w:rPr>
                <w:i/>
                <w:sz w:val="24"/>
                <w:szCs w:val="24"/>
              </w:rPr>
              <w:t>4</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8</w:t>
            </w:r>
            <w:r>
              <w:rPr>
                <w:i/>
                <w:sz w:val="24"/>
                <w:szCs w:val="24"/>
              </w:rPr>
              <w:t>0</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78</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58</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53</w:t>
            </w:r>
          </w:p>
        </w:tc>
        <w:tc>
          <w:tcPr>
            <w:tcW w:w="924" w:type="dxa"/>
            <w:vAlign w:val="center"/>
          </w:tcPr>
          <w:p w:rsidR="001A13F8" w:rsidRPr="00947437" w:rsidRDefault="001A13F8" w:rsidP="0061364B">
            <w:pPr>
              <w:spacing w:line="276" w:lineRule="auto"/>
              <w:jc w:val="center"/>
              <w:rPr>
                <w:i/>
                <w:sz w:val="24"/>
                <w:szCs w:val="24"/>
                <w:lang w:val="mk-MK"/>
              </w:rPr>
            </w:pPr>
            <w:r w:rsidRPr="001C166B">
              <w:rPr>
                <w:i/>
                <w:sz w:val="24"/>
                <w:szCs w:val="24"/>
              </w:rPr>
              <w:t>6</w:t>
            </w:r>
            <w:r>
              <w:rPr>
                <w:i/>
                <w:sz w:val="24"/>
                <w:szCs w:val="24"/>
                <w:lang w:val="mk-MK"/>
              </w:rPr>
              <w:t>0</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4</w:t>
            </w:r>
          </w:p>
        </w:tc>
        <w:tc>
          <w:tcPr>
            <w:tcW w:w="924" w:type="dxa"/>
            <w:vAlign w:val="center"/>
          </w:tcPr>
          <w:p w:rsidR="001A13F8" w:rsidRPr="001C166B" w:rsidRDefault="001A13F8" w:rsidP="0061364B">
            <w:pPr>
              <w:spacing w:line="276" w:lineRule="auto"/>
              <w:jc w:val="center"/>
              <w:rPr>
                <w:i/>
                <w:sz w:val="24"/>
                <w:szCs w:val="24"/>
              </w:rPr>
            </w:pPr>
            <w:r w:rsidRPr="001C166B">
              <w:rPr>
                <w:i/>
                <w:sz w:val="24"/>
                <w:szCs w:val="24"/>
              </w:rPr>
              <w:t>2</w:t>
            </w:r>
          </w:p>
        </w:tc>
        <w:tc>
          <w:tcPr>
            <w:tcW w:w="925" w:type="dxa"/>
            <w:vAlign w:val="center"/>
          </w:tcPr>
          <w:p w:rsidR="001A13F8" w:rsidRPr="001C166B" w:rsidRDefault="001A13F8" w:rsidP="0061364B">
            <w:pPr>
              <w:spacing w:line="276" w:lineRule="auto"/>
              <w:jc w:val="center"/>
              <w:rPr>
                <w:i/>
                <w:sz w:val="24"/>
                <w:szCs w:val="24"/>
              </w:rPr>
            </w:pPr>
            <w:r w:rsidRPr="001C166B">
              <w:rPr>
                <w:i/>
                <w:sz w:val="24"/>
                <w:szCs w:val="24"/>
              </w:rPr>
              <w:t>6</w:t>
            </w:r>
          </w:p>
        </w:tc>
        <w:tc>
          <w:tcPr>
            <w:tcW w:w="820" w:type="dxa"/>
            <w:vAlign w:val="center"/>
          </w:tcPr>
          <w:p w:rsidR="001A13F8" w:rsidRPr="00947437" w:rsidRDefault="001A13F8" w:rsidP="0061364B">
            <w:pPr>
              <w:spacing w:line="276" w:lineRule="auto"/>
              <w:jc w:val="center"/>
              <w:rPr>
                <w:i/>
                <w:sz w:val="24"/>
                <w:szCs w:val="24"/>
                <w:lang w:val="mk-MK"/>
              </w:rPr>
            </w:pPr>
            <w:r w:rsidRPr="001C166B">
              <w:rPr>
                <w:i/>
                <w:sz w:val="24"/>
                <w:szCs w:val="24"/>
              </w:rPr>
              <w:t>44</w:t>
            </w:r>
            <w:r>
              <w:rPr>
                <w:i/>
                <w:sz w:val="24"/>
                <w:szCs w:val="24"/>
              </w:rPr>
              <w:t>5</w:t>
            </w:r>
          </w:p>
        </w:tc>
      </w:tr>
    </w:tbl>
    <w:p w:rsidR="001A13F8" w:rsidRPr="003B5BDA" w:rsidRDefault="003B5BDA" w:rsidP="00457222">
      <w:pPr>
        <w:spacing w:line="276" w:lineRule="auto"/>
        <w:rPr>
          <w:sz w:val="18"/>
          <w:szCs w:val="18"/>
        </w:rPr>
      </w:pPr>
      <w:r w:rsidRPr="003B5BDA">
        <w:rPr>
          <w:sz w:val="18"/>
          <w:szCs w:val="18"/>
        </w:rPr>
        <w:t>Source:</w:t>
      </w:r>
      <w:r>
        <w:rPr>
          <w:sz w:val="18"/>
          <w:szCs w:val="18"/>
        </w:rPr>
        <w:t xml:space="preserve"> MAFWE</w:t>
      </w:r>
      <w:r w:rsidR="00370E32">
        <w:rPr>
          <w:sz w:val="18"/>
          <w:szCs w:val="18"/>
        </w:rPr>
        <w:t xml:space="preserve"> (2013)</w:t>
      </w:r>
      <w:r>
        <w:rPr>
          <w:sz w:val="18"/>
          <w:szCs w:val="18"/>
        </w:rPr>
        <w:t xml:space="preserve"> and</w:t>
      </w:r>
      <w:r w:rsidRPr="003B5BDA">
        <w:rPr>
          <w:sz w:val="18"/>
          <w:szCs w:val="18"/>
        </w:rPr>
        <w:t xml:space="preserve"> FVA</w:t>
      </w:r>
      <w:r w:rsidR="00370E32">
        <w:rPr>
          <w:sz w:val="18"/>
          <w:szCs w:val="18"/>
        </w:rPr>
        <w:t xml:space="preserve"> (2013)</w:t>
      </w:r>
      <w:r w:rsidRPr="003B5BDA">
        <w:rPr>
          <w:sz w:val="18"/>
          <w:szCs w:val="18"/>
        </w:rPr>
        <w:t>, 2014</w:t>
      </w:r>
    </w:p>
    <w:p w:rsidR="001A13F8" w:rsidRDefault="001A13F8" w:rsidP="00394A3F">
      <w:pPr>
        <w:spacing w:line="276" w:lineRule="auto"/>
        <w:rPr>
          <w:sz w:val="24"/>
          <w:szCs w:val="24"/>
        </w:rPr>
      </w:pPr>
      <w:r w:rsidRPr="00C81BC9">
        <w:rPr>
          <w:sz w:val="24"/>
          <w:szCs w:val="24"/>
        </w:rPr>
        <w:t>Production output of most Macedonian food processing enterprises is quite low compared to European average</w:t>
      </w:r>
      <w:r w:rsidR="00457222">
        <w:rPr>
          <w:sz w:val="24"/>
          <w:szCs w:val="24"/>
        </w:rPr>
        <w:t xml:space="preserve"> (around 2 000 EUR per person employed </w:t>
      </w:r>
      <w:r w:rsidR="0034200B">
        <w:rPr>
          <w:sz w:val="24"/>
          <w:szCs w:val="24"/>
        </w:rPr>
        <w:t>versus</w:t>
      </w:r>
      <w:r w:rsidR="00457222">
        <w:rPr>
          <w:sz w:val="24"/>
          <w:szCs w:val="24"/>
        </w:rPr>
        <w:t xml:space="preserve"> around 40 000 EUR per person employed in food processing sector in EU 27)</w:t>
      </w:r>
      <w:r w:rsidRPr="00C81BC9">
        <w:rPr>
          <w:sz w:val="24"/>
          <w:szCs w:val="24"/>
        </w:rPr>
        <w:t xml:space="preserve">. </w:t>
      </w:r>
      <w:r>
        <w:rPr>
          <w:sz w:val="24"/>
          <w:szCs w:val="24"/>
        </w:rPr>
        <w:t xml:space="preserve">Consequently, </w:t>
      </w:r>
      <w:r w:rsidR="00457222">
        <w:rPr>
          <w:sz w:val="24"/>
          <w:szCs w:val="24"/>
        </w:rPr>
        <w:t>majority of the food</w:t>
      </w:r>
      <w:r>
        <w:rPr>
          <w:sz w:val="24"/>
          <w:szCs w:val="24"/>
        </w:rPr>
        <w:t xml:space="preserve"> </w:t>
      </w:r>
      <w:r w:rsidRPr="00C81BC9">
        <w:rPr>
          <w:sz w:val="24"/>
          <w:szCs w:val="24"/>
        </w:rPr>
        <w:t xml:space="preserve">processing enterprises </w:t>
      </w:r>
      <w:r w:rsidR="00457222">
        <w:rPr>
          <w:sz w:val="24"/>
          <w:szCs w:val="24"/>
        </w:rPr>
        <w:t xml:space="preserve">sell their products </w:t>
      </w:r>
      <w:r w:rsidRPr="00C81BC9">
        <w:rPr>
          <w:sz w:val="24"/>
          <w:szCs w:val="24"/>
        </w:rPr>
        <w:t>at regional or national level.</w:t>
      </w:r>
      <w:r>
        <w:rPr>
          <w:sz w:val="24"/>
          <w:szCs w:val="24"/>
        </w:rPr>
        <w:t xml:space="preserve"> For instance, 4 out of </w:t>
      </w:r>
      <w:r w:rsidR="00CD2682">
        <w:rPr>
          <w:sz w:val="24"/>
          <w:szCs w:val="24"/>
        </w:rPr>
        <w:t xml:space="preserve">total </w:t>
      </w:r>
      <w:r>
        <w:rPr>
          <w:sz w:val="24"/>
          <w:szCs w:val="24"/>
        </w:rPr>
        <w:t xml:space="preserve">18 slaughterhouses and 2 out of 78 milk processing companies are </w:t>
      </w:r>
      <w:r w:rsidR="00CD2682">
        <w:rPr>
          <w:sz w:val="24"/>
          <w:szCs w:val="24"/>
        </w:rPr>
        <w:t xml:space="preserve">registered </w:t>
      </w:r>
      <w:r>
        <w:rPr>
          <w:sz w:val="24"/>
          <w:szCs w:val="24"/>
        </w:rPr>
        <w:t xml:space="preserve">for export to EU. </w:t>
      </w:r>
      <w:r w:rsidRPr="00CD2682">
        <w:rPr>
          <w:i/>
          <w:sz w:val="24"/>
          <w:szCs w:val="24"/>
        </w:rPr>
        <w:t xml:space="preserve">The small capacity of food processors and </w:t>
      </w:r>
      <w:r w:rsidR="00457222">
        <w:rPr>
          <w:i/>
          <w:sz w:val="24"/>
          <w:szCs w:val="24"/>
        </w:rPr>
        <w:t xml:space="preserve">low pace of </w:t>
      </w:r>
      <w:r w:rsidRPr="00CD2682">
        <w:rPr>
          <w:i/>
          <w:sz w:val="24"/>
          <w:szCs w:val="24"/>
        </w:rPr>
        <w:t>implementation of EU standards are main reasons that hinder the food processing sector from becoming competitive on the mass product markets.</w:t>
      </w:r>
      <w:r>
        <w:rPr>
          <w:sz w:val="24"/>
          <w:szCs w:val="24"/>
        </w:rPr>
        <w:t xml:space="preserve"> On one hand </w:t>
      </w:r>
      <w:r w:rsidRPr="000A732E">
        <w:rPr>
          <w:sz w:val="24"/>
          <w:szCs w:val="24"/>
        </w:rPr>
        <w:t>there are establishments, in the mainly export oriented sectors (wine, F&amp;V and meat), with modern processing equipment that can compete on the single EU market</w:t>
      </w:r>
      <w:r>
        <w:rPr>
          <w:sz w:val="24"/>
          <w:szCs w:val="24"/>
        </w:rPr>
        <w:t>,</w:t>
      </w:r>
      <w:r w:rsidRPr="000A732E">
        <w:rPr>
          <w:sz w:val="24"/>
          <w:szCs w:val="24"/>
        </w:rPr>
        <w:t xml:space="preserve"> but they need to expand their capacities</w:t>
      </w:r>
      <w:r w:rsidR="002B074C">
        <w:rPr>
          <w:sz w:val="24"/>
          <w:szCs w:val="24"/>
        </w:rPr>
        <w:t xml:space="preserve"> to respond to the demanded quantities</w:t>
      </w:r>
      <w:r w:rsidRPr="000A732E">
        <w:rPr>
          <w:sz w:val="24"/>
          <w:szCs w:val="24"/>
        </w:rPr>
        <w:t>. On</w:t>
      </w:r>
      <w:r>
        <w:rPr>
          <w:sz w:val="24"/>
          <w:szCs w:val="24"/>
        </w:rPr>
        <w:t xml:space="preserve"> the other hand, some </w:t>
      </w:r>
      <w:r w:rsidRPr="00E82DC5">
        <w:rPr>
          <w:sz w:val="24"/>
          <w:szCs w:val="24"/>
        </w:rPr>
        <w:t>processing establishments do not have the financial resources required to meet the strict hygiene and food safety standards</w:t>
      </w:r>
      <w:r>
        <w:rPr>
          <w:sz w:val="24"/>
          <w:szCs w:val="24"/>
        </w:rPr>
        <w:t xml:space="preserve">. </w:t>
      </w:r>
    </w:p>
    <w:p w:rsidR="001A13F8" w:rsidRDefault="001A13F8" w:rsidP="008B091A">
      <w:pPr>
        <w:spacing w:line="276" w:lineRule="auto"/>
        <w:rPr>
          <w:sz w:val="24"/>
          <w:szCs w:val="24"/>
        </w:rPr>
      </w:pPr>
      <w:r>
        <w:rPr>
          <w:sz w:val="24"/>
          <w:szCs w:val="24"/>
        </w:rPr>
        <w:t>The f</w:t>
      </w:r>
      <w:r w:rsidRPr="00471E3B">
        <w:rPr>
          <w:sz w:val="24"/>
          <w:szCs w:val="24"/>
        </w:rPr>
        <w:t>ruit and vegetable processing industry</w:t>
      </w:r>
      <w:r>
        <w:rPr>
          <w:sz w:val="24"/>
          <w:szCs w:val="24"/>
        </w:rPr>
        <w:t xml:space="preserve"> is represented by 104 registered establishments </w:t>
      </w:r>
      <w:r w:rsidR="003B5BDA">
        <w:rPr>
          <w:sz w:val="24"/>
          <w:szCs w:val="24"/>
        </w:rPr>
        <w:t>out of which 70% are performing their activity in the rural areas.</w:t>
      </w:r>
    </w:p>
    <w:p w:rsidR="003B5BDA" w:rsidRPr="00CC7180" w:rsidRDefault="003B5BDA" w:rsidP="007552FD">
      <w:pPr>
        <w:pStyle w:val="Caption"/>
        <w:spacing w:after="120" w:line="276" w:lineRule="auto"/>
        <w:rPr>
          <w:rFonts w:ascii="Times New Roman Bold" w:hAnsi="Times New Roman Bold"/>
          <w:color w:val="C00000"/>
          <w:sz w:val="24"/>
          <w:szCs w:val="24"/>
        </w:rPr>
      </w:pPr>
      <w:bookmarkStart w:id="49" w:name="_Toc405373935"/>
      <w:r w:rsidRPr="00CC7180">
        <w:rPr>
          <w:rFonts w:ascii="Times New Roman Bold" w:hAnsi="Times New Roman Bold"/>
          <w:color w:val="C00000"/>
          <w:sz w:val="24"/>
          <w:szCs w:val="24"/>
        </w:rPr>
        <w:t xml:space="preserve">Table </w:t>
      </w:r>
      <w:r w:rsidR="00AC0996" w:rsidRPr="00CC7180">
        <w:rPr>
          <w:rFonts w:ascii="Times New Roman Bold" w:hAnsi="Times New Roman Bold"/>
          <w:color w:val="C00000"/>
          <w:sz w:val="24"/>
          <w:szCs w:val="24"/>
        </w:rPr>
        <w:fldChar w:fldCharType="begin"/>
      </w:r>
      <w:r w:rsidRPr="00CC7180">
        <w:rPr>
          <w:rFonts w:ascii="Times New Roman Bold" w:hAnsi="Times New Roman Bold"/>
          <w:color w:val="C00000"/>
          <w:sz w:val="24"/>
          <w:szCs w:val="24"/>
        </w:rPr>
        <w:instrText xml:space="preserve"> SEQ "Table" \*Arabic </w:instrText>
      </w:r>
      <w:r w:rsidR="00AC0996" w:rsidRPr="00CC718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23</w:t>
      </w:r>
      <w:r w:rsidR="00AC0996" w:rsidRPr="00CC7180">
        <w:rPr>
          <w:rFonts w:ascii="Times New Roman Bold" w:hAnsi="Times New Roman Bold"/>
          <w:color w:val="C00000"/>
          <w:sz w:val="24"/>
          <w:szCs w:val="24"/>
        </w:rPr>
        <w:fldChar w:fldCharType="end"/>
      </w:r>
      <w:r w:rsidRPr="00CC7180">
        <w:rPr>
          <w:rFonts w:ascii="Times New Roman Bold" w:hAnsi="Times New Roman Bold"/>
          <w:color w:val="C00000"/>
          <w:sz w:val="24"/>
          <w:szCs w:val="24"/>
        </w:rPr>
        <w:t>: Number of fruit and vegetable processing enterprises and regional distribution</w:t>
      </w:r>
      <w:bookmarkEnd w:id="49"/>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3"/>
        <w:gridCol w:w="2127"/>
        <w:gridCol w:w="2268"/>
        <w:gridCol w:w="1984"/>
      </w:tblGrid>
      <w:tr w:rsidR="001A13F8" w:rsidTr="00CC7180">
        <w:trPr>
          <w:trHeight w:val="246"/>
        </w:trPr>
        <w:tc>
          <w:tcPr>
            <w:tcW w:w="2283" w:type="dxa"/>
            <w:tcBorders>
              <w:top w:val="double" w:sz="4" w:space="0" w:color="auto"/>
              <w:bottom w:val="double" w:sz="4" w:space="0" w:color="auto"/>
            </w:tcBorders>
            <w:shd w:val="clear" w:color="auto" w:fill="D9D9D9" w:themeFill="background1" w:themeFillShade="D9"/>
            <w:noWrap/>
            <w:tcMar>
              <w:top w:w="15" w:type="dxa"/>
              <w:left w:w="15" w:type="dxa"/>
              <w:bottom w:w="0" w:type="dxa"/>
              <w:right w:w="15" w:type="dxa"/>
            </w:tcMar>
            <w:vAlign w:val="bottom"/>
            <w:hideMark/>
          </w:tcPr>
          <w:p w:rsidR="001A13F8" w:rsidRPr="001E4E4E" w:rsidRDefault="001A13F8" w:rsidP="0061364B">
            <w:pPr>
              <w:spacing w:after="0" w:line="276" w:lineRule="auto"/>
              <w:jc w:val="center"/>
              <w:rPr>
                <w:b/>
                <w:szCs w:val="22"/>
              </w:rPr>
            </w:pPr>
            <w:r w:rsidRPr="001E4E4E">
              <w:rPr>
                <w:b/>
                <w:szCs w:val="22"/>
              </w:rPr>
              <w:t>Region</w:t>
            </w:r>
          </w:p>
        </w:tc>
        <w:tc>
          <w:tcPr>
            <w:tcW w:w="2127" w:type="dxa"/>
            <w:tcBorders>
              <w:top w:val="double" w:sz="4" w:space="0" w:color="auto"/>
              <w:bottom w:val="double" w:sz="4" w:space="0" w:color="auto"/>
            </w:tcBorders>
            <w:shd w:val="clear" w:color="auto" w:fill="D9D9D9" w:themeFill="background1" w:themeFillShade="D9"/>
          </w:tcPr>
          <w:p w:rsidR="001A13F8" w:rsidRPr="001E4E4E" w:rsidRDefault="001A13F8" w:rsidP="0061364B">
            <w:pPr>
              <w:spacing w:after="0" w:line="276" w:lineRule="auto"/>
              <w:jc w:val="center"/>
              <w:rPr>
                <w:b/>
                <w:szCs w:val="22"/>
              </w:rPr>
            </w:pPr>
            <w:r w:rsidRPr="001E4E4E">
              <w:rPr>
                <w:b/>
                <w:szCs w:val="22"/>
              </w:rPr>
              <w:t>Number of registered enterprises</w:t>
            </w:r>
          </w:p>
        </w:tc>
        <w:tc>
          <w:tcPr>
            <w:tcW w:w="2268" w:type="dxa"/>
            <w:tcBorders>
              <w:top w:val="double" w:sz="4" w:space="0" w:color="auto"/>
              <w:bottom w:val="double" w:sz="4" w:space="0" w:color="auto"/>
            </w:tcBorders>
            <w:shd w:val="clear" w:color="auto" w:fill="D9D9D9" w:themeFill="background1" w:themeFillShade="D9"/>
            <w:vAlign w:val="bottom"/>
          </w:tcPr>
          <w:p w:rsidR="001A13F8" w:rsidRPr="001E4E4E" w:rsidRDefault="001A13F8" w:rsidP="0061364B">
            <w:pPr>
              <w:spacing w:after="0" w:line="276" w:lineRule="auto"/>
              <w:jc w:val="center"/>
              <w:rPr>
                <w:b/>
                <w:szCs w:val="22"/>
              </w:rPr>
            </w:pPr>
            <w:r w:rsidRPr="001E4E4E">
              <w:rPr>
                <w:b/>
                <w:szCs w:val="22"/>
              </w:rPr>
              <w:t>Region</w:t>
            </w:r>
          </w:p>
        </w:tc>
        <w:tc>
          <w:tcPr>
            <w:tcW w:w="1984" w:type="dxa"/>
            <w:tcBorders>
              <w:top w:val="double" w:sz="4" w:space="0" w:color="auto"/>
              <w:bottom w:val="double" w:sz="4" w:space="0" w:color="auto"/>
            </w:tcBorders>
            <w:shd w:val="clear" w:color="auto" w:fill="D9D9D9" w:themeFill="background1" w:themeFillShade="D9"/>
            <w:tcMar>
              <w:top w:w="15" w:type="dxa"/>
              <w:left w:w="15" w:type="dxa"/>
              <w:bottom w:w="0" w:type="dxa"/>
              <w:right w:w="15" w:type="dxa"/>
            </w:tcMar>
            <w:hideMark/>
          </w:tcPr>
          <w:p w:rsidR="001A13F8" w:rsidRPr="001E4E4E" w:rsidRDefault="001A13F8" w:rsidP="0061364B">
            <w:pPr>
              <w:spacing w:after="0" w:line="276" w:lineRule="auto"/>
              <w:jc w:val="center"/>
              <w:rPr>
                <w:b/>
                <w:szCs w:val="22"/>
              </w:rPr>
            </w:pPr>
            <w:r w:rsidRPr="001E4E4E">
              <w:rPr>
                <w:b/>
                <w:szCs w:val="22"/>
              </w:rPr>
              <w:t>Number of registered enterprises</w:t>
            </w:r>
          </w:p>
        </w:tc>
      </w:tr>
      <w:tr w:rsidR="001A13F8" w:rsidTr="00CC7180">
        <w:trPr>
          <w:trHeight w:val="252"/>
        </w:trPr>
        <w:tc>
          <w:tcPr>
            <w:tcW w:w="2283" w:type="dxa"/>
            <w:tcBorders>
              <w:top w:val="double" w:sz="4" w:space="0" w:color="auto"/>
            </w:tcBorders>
            <w:shd w:val="clear" w:color="auto" w:fill="auto"/>
            <w:noWrap/>
            <w:tcMar>
              <w:top w:w="15" w:type="dxa"/>
              <w:left w:w="15" w:type="dxa"/>
              <w:bottom w:w="0" w:type="dxa"/>
              <w:right w:w="15" w:type="dxa"/>
            </w:tcMar>
            <w:vAlign w:val="bottom"/>
            <w:hideMark/>
          </w:tcPr>
          <w:p w:rsidR="001A13F8" w:rsidRPr="001E4E4E" w:rsidRDefault="001A13F8" w:rsidP="0061364B">
            <w:pPr>
              <w:spacing w:after="0" w:line="276" w:lineRule="auto"/>
              <w:jc w:val="center"/>
              <w:rPr>
                <w:szCs w:val="22"/>
              </w:rPr>
            </w:pPr>
            <w:r w:rsidRPr="001E4E4E">
              <w:rPr>
                <w:szCs w:val="22"/>
              </w:rPr>
              <w:t>Skopje Region</w:t>
            </w:r>
          </w:p>
        </w:tc>
        <w:tc>
          <w:tcPr>
            <w:tcW w:w="2127" w:type="dxa"/>
            <w:tcBorders>
              <w:top w:val="double" w:sz="4" w:space="0" w:color="auto"/>
            </w:tcBorders>
            <w:vAlign w:val="bottom"/>
          </w:tcPr>
          <w:p w:rsidR="001A13F8" w:rsidRPr="001E4E4E" w:rsidRDefault="001A13F8" w:rsidP="0061364B">
            <w:pPr>
              <w:spacing w:after="0" w:line="276" w:lineRule="auto"/>
              <w:jc w:val="center"/>
              <w:rPr>
                <w:szCs w:val="22"/>
              </w:rPr>
            </w:pPr>
            <w:r w:rsidRPr="001E4E4E">
              <w:rPr>
                <w:szCs w:val="22"/>
              </w:rPr>
              <w:t>23</w:t>
            </w:r>
          </w:p>
        </w:tc>
        <w:tc>
          <w:tcPr>
            <w:tcW w:w="2268" w:type="dxa"/>
            <w:tcBorders>
              <w:top w:val="double" w:sz="4" w:space="0" w:color="auto"/>
            </w:tcBorders>
            <w:vAlign w:val="bottom"/>
          </w:tcPr>
          <w:p w:rsidR="001A13F8" w:rsidRPr="001E4E4E" w:rsidRDefault="001A13F8" w:rsidP="0061364B">
            <w:pPr>
              <w:spacing w:after="0" w:line="276" w:lineRule="auto"/>
              <w:jc w:val="center"/>
              <w:rPr>
                <w:szCs w:val="22"/>
              </w:rPr>
            </w:pPr>
            <w:r w:rsidRPr="001E4E4E">
              <w:rPr>
                <w:szCs w:val="22"/>
              </w:rPr>
              <w:t>Pelagonija Region</w:t>
            </w:r>
          </w:p>
        </w:tc>
        <w:tc>
          <w:tcPr>
            <w:tcW w:w="1984" w:type="dxa"/>
            <w:tcBorders>
              <w:top w:val="double" w:sz="4" w:space="0" w:color="auto"/>
            </w:tcBorders>
            <w:shd w:val="clear" w:color="auto" w:fill="auto"/>
            <w:noWrap/>
            <w:tcMar>
              <w:top w:w="15" w:type="dxa"/>
              <w:left w:w="15" w:type="dxa"/>
              <w:bottom w:w="0" w:type="dxa"/>
              <w:right w:w="15" w:type="dxa"/>
            </w:tcMar>
            <w:vAlign w:val="bottom"/>
          </w:tcPr>
          <w:p w:rsidR="001A13F8" w:rsidRPr="001E4E4E" w:rsidRDefault="001A13F8" w:rsidP="0061364B">
            <w:pPr>
              <w:spacing w:after="0" w:line="276" w:lineRule="auto"/>
              <w:jc w:val="center"/>
              <w:rPr>
                <w:szCs w:val="22"/>
              </w:rPr>
            </w:pPr>
            <w:r w:rsidRPr="001E4E4E">
              <w:rPr>
                <w:szCs w:val="22"/>
              </w:rPr>
              <w:t>17</w:t>
            </w:r>
          </w:p>
        </w:tc>
      </w:tr>
      <w:tr w:rsidR="001A13F8" w:rsidTr="00457222">
        <w:trPr>
          <w:trHeight w:val="300"/>
        </w:trPr>
        <w:tc>
          <w:tcPr>
            <w:tcW w:w="2283" w:type="dxa"/>
            <w:shd w:val="clear" w:color="auto" w:fill="auto"/>
            <w:noWrap/>
            <w:tcMar>
              <w:top w:w="15" w:type="dxa"/>
              <w:left w:w="15" w:type="dxa"/>
              <w:bottom w:w="0" w:type="dxa"/>
              <w:right w:w="15" w:type="dxa"/>
            </w:tcMar>
            <w:vAlign w:val="bottom"/>
            <w:hideMark/>
          </w:tcPr>
          <w:p w:rsidR="001A13F8" w:rsidRPr="001E4E4E" w:rsidRDefault="001A13F8" w:rsidP="0061364B">
            <w:pPr>
              <w:spacing w:after="0" w:line="276" w:lineRule="auto"/>
              <w:jc w:val="center"/>
              <w:rPr>
                <w:szCs w:val="22"/>
              </w:rPr>
            </w:pPr>
            <w:r w:rsidRPr="001E4E4E">
              <w:rPr>
                <w:szCs w:val="22"/>
              </w:rPr>
              <w:t>East Region</w:t>
            </w:r>
          </w:p>
        </w:tc>
        <w:tc>
          <w:tcPr>
            <w:tcW w:w="2127" w:type="dxa"/>
            <w:vAlign w:val="bottom"/>
          </w:tcPr>
          <w:p w:rsidR="001A13F8" w:rsidRPr="001E4E4E" w:rsidRDefault="001A13F8" w:rsidP="0061364B">
            <w:pPr>
              <w:spacing w:after="0" w:line="276" w:lineRule="auto"/>
              <w:jc w:val="center"/>
              <w:rPr>
                <w:szCs w:val="22"/>
              </w:rPr>
            </w:pPr>
            <w:r w:rsidRPr="001E4E4E">
              <w:rPr>
                <w:szCs w:val="22"/>
              </w:rPr>
              <w:t>14</w:t>
            </w:r>
          </w:p>
        </w:tc>
        <w:tc>
          <w:tcPr>
            <w:tcW w:w="2268" w:type="dxa"/>
            <w:vAlign w:val="bottom"/>
          </w:tcPr>
          <w:p w:rsidR="001A13F8" w:rsidRPr="001E4E4E" w:rsidRDefault="001A13F8" w:rsidP="0061364B">
            <w:pPr>
              <w:spacing w:after="0" w:line="276" w:lineRule="auto"/>
              <w:jc w:val="center"/>
              <w:rPr>
                <w:szCs w:val="22"/>
              </w:rPr>
            </w:pPr>
            <w:r w:rsidRPr="001E4E4E">
              <w:rPr>
                <w:szCs w:val="22"/>
              </w:rPr>
              <w:t>Vardar Region</w:t>
            </w:r>
          </w:p>
        </w:tc>
        <w:tc>
          <w:tcPr>
            <w:tcW w:w="1984" w:type="dxa"/>
            <w:shd w:val="clear" w:color="auto" w:fill="auto"/>
            <w:noWrap/>
            <w:tcMar>
              <w:top w:w="15" w:type="dxa"/>
              <w:left w:w="15" w:type="dxa"/>
              <w:bottom w:w="0" w:type="dxa"/>
              <w:right w:w="15" w:type="dxa"/>
            </w:tcMar>
            <w:vAlign w:val="bottom"/>
          </w:tcPr>
          <w:p w:rsidR="001A13F8" w:rsidRPr="001E4E4E" w:rsidRDefault="001A13F8" w:rsidP="0061364B">
            <w:pPr>
              <w:spacing w:after="0" w:line="276" w:lineRule="auto"/>
              <w:jc w:val="center"/>
              <w:rPr>
                <w:szCs w:val="22"/>
              </w:rPr>
            </w:pPr>
            <w:r w:rsidRPr="001E4E4E">
              <w:rPr>
                <w:szCs w:val="22"/>
              </w:rPr>
              <w:t>11</w:t>
            </w:r>
          </w:p>
        </w:tc>
      </w:tr>
      <w:tr w:rsidR="001A13F8" w:rsidTr="00457222">
        <w:trPr>
          <w:trHeight w:val="300"/>
        </w:trPr>
        <w:tc>
          <w:tcPr>
            <w:tcW w:w="2283" w:type="dxa"/>
            <w:shd w:val="clear" w:color="auto" w:fill="auto"/>
            <w:noWrap/>
            <w:tcMar>
              <w:top w:w="15" w:type="dxa"/>
              <w:left w:w="15" w:type="dxa"/>
              <w:bottom w:w="0" w:type="dxa"/>
              <w:right w:w="15" w:type="dxa"/>
            </w:tcMar>
            <w:vAlign w:val="bottom"/>
            <w:hideMark/>
          </w:tcPr>
          <w:p w:rsidR="001A13F8" w:rsidRPr="001E4E4E" w:rsidRDefault="001A13F8" w:rsidP="0061364B">
            <w:pPr>
              <w:spacing w:after="0" w:line="276" w:lineRule="auto"/>
              <w:jc w:val="center"/>
              <w:rPr>
                <w:szCs w:val="22"/>
              </w:rPr>
            </w:pPr>
            <w:r w:rsidRPr="001E4E4E">
              <w:rPr>
                <w:szCs w:val="22"/>
              </w:rPr>
              <w:t>South - East Region</w:t>
            </w:r>
          </w:p>
        </w:tc>
        <w:tc>
          <w:tcPr>
            <w:tcW w:w="2127" w:type="dxa"/>
            <w:vAlign w:val="bottom"/>
          </w:tcPr>
          <w:p w:rsidR="001A13F8" w:rsidRPr="001E4E4E" w:rsidRDefault="001A13F8" w:rsidP="0061364B">
            <w:pPr>
              <w:spacing w:after="0" w:line="276" w:lineRule="auto"/>
              <w:jc w:val="center"/>
              <w:rPr>
                <w:szCs w:val="22"/>
              </w:rPr>
            </w:pPr>
            <w:r w:rsidRPr="001E4E4E">
              <w:rPr>
                <w:szCs w:val="22"/>
              </w:rPr>
              <w:t>23</w:t>
            </w:r>
          </w:p>
        </w:tc>
        <w:tc>
          <w:tcPr>
            <w:tcW w:w="2268" w:type="dxa"/>
            <w:vAlign w:val="bottom"/>
          </w:tcPr>
          <w:p w:rsidR="001A13F8" w:rsidRPr="001E4E4E" w:rsidRDefault="001A13F8" w:rsidP="0061364B">
            <w:pPr>
              <w:spacing w:after="0" w:line="276" w:lineRule="auto"/>
              <w:jc w:val="center"/>
              <w:rPr>
                <w:szCs w:val="22"/>
              </w:rPr>
            </w:pPr>
            <w:r w:rsidRPr="001E4E4E">
              <w:rPr>
                <w:szCs w:val="22"/>
              </w:rPr>
              <w:t>South - West Region</w:t>
            </w:r>
          </w:p>
        </w:tc>
        <w:tc>
          <w:tcPr>
            <w:tcW w:w="1984" w:type="dxa"/>
            <w:shd w:val="clear" w:color="auto" w:fill="auto"/>
            <w:noWrap/>
            <w:tcMar>
              <w:top w:w="15" w:type="dxa"/>
              <w:left w:w="15" w:type="dxa"/>
              <w:bottom w:w="0" w:type="dxa"/>
              <w:right w:w="15" w:type="dxa"/>
            </w:tcMar>
            <w:vAlign w:val="bottom"/>
          </w:tcPr>
          <w:p w:rsidR="001A13F8" w:rsidRPr="001E4E4E" w:rsidRDefault="001A13F8" w:rsidP="0061364B">
            <w:pPr>
              <w:spacing w:after="0" w:line="276" w:lineRule="auto"/>
              <w:jc w:val="center"/>
              <w:rPr>
                <w:szCs w:val="22"/>
              </w:rPr>
            </w:pPr>
            <w:r w:rsidRPr="001E4E4E">
              <w:rPr>
                <w:szCs w:val="22"/>
              </w:rPr>
              <w:t>7</w:t>
            </w:r>
          </w:p>
        </w:tc>
      </w:tr>
      <w:tr w:rsidR="001A13F8" w:rsidTr="00CC7180">
        <w:trPr>
          <w:trHeight w:val="300"/>
        </w:trPr>
        <w:tc>
          <w:tcPr>
            <w:tcW w:w="2283" w:type="dxa"/>
            <w:tcBorders>
              <w:bottom w:val="double" w:sz="4" w:space="0" w:color="auto"/>
            </w:tcBorders>
            <w:shd w:val="clear" w:color="auto" w:fill="auto"/>
            <w:noWrap/>
            <w:tcMar>
              <w:top w:w="15" w:type="dxa"/>
              <w:left w:w="15" w:type="dxa"/>
              <w:bottom w:w="0" w:type="dxa"/>
              <w:right w:w="15" w:type="dxa"/>
            </w:tcMar>
            <w:vAlign w:val="bottom"/>
            <w:hideMark/>
          </w:tcPr>
          <w:p w:rsidR="001A13F8" w:rsidRPr="001E4E4E" w:rsidRDefault="001A13F8" w:rsidP="0061364B">
            <w:pPr>
              <w:spacing w:after="0" w:line="276" w:lineRule="auto"/>
              <w:jc w:val="center"/>
              <w:rPr>
                <w:szCs w:val="22"/>
              </w:rPr>
            </w:pPr>
            <w:r w:rsidRPr="001E4E4E">
              <w:rPr>
                <w:szCs w:val="22"/>
              </w:rPr>
              <w:t>North - East Region</w:t>
            </w:r>
          </w:p>
        </w:tc>
        <w:tc>
          <w:tcPr>
            <w:tcW w:w="2127" w:type="dxa"/>
            <w:tcBorders>
              <w:bottom w:val="double" w:sz="4" w:space="0" w:color="auto"/>
            </w:tcBorders>
            <w:vAlign w:val="bottom"/>
          </w:tcPr>
          <w:p w:rsidR="001A13F8" w:rsidRPr="001E4E4E" w:rsidRDefault="001A13F8" w:rsidP="0061364B">
            <w:pPr>
              <w:spacing w:after="0" w:line="276" w:lineRule="auto"/>
              <w:jc w:val="center"/>
              <w:rPr>
                <w:szCs w:val="22"/>
              </w:rPr>
            </w:pPr>
            <w:r w:rsidRPr="001E4E4E">
              <w:rPr>
                <w:szCs w:val="22"/>
              </w:rPr>
              <w:t>3</w:t>
            </w:r>
          </w:p>
        </w:tc>
        <w:tc>
          <w:tcPr>
            <w:tcW w:w="2268" w:type="dxa"/>
            <w:tcBorders>
              <w:bottom w:val="double" w:sz="4" w:space="0" w:color="auto"/>
            </w:tcBorders>
            <w:vAlign w:val="bottom"/>
          </w:tcPr>
          <w:p w:rsidR="001A13F8" w:rsidRPr="001E4E4E" w:rsidRDefault="001A13F8" w:rsidP="0061364B">
            <w:pPr>
              <w:spacing w:after="0" w:line="276" w:lineRule="auto"/>
              <w:jc w:val="center"/>
              <w:rPr>
                <w:szCs w:val="22"/>
              </w:rPr>
            </w:pPr>
            <w:r w:rsidRPr="001E4E4E">
              <w:rPr>
                <w:szCs w:val="22"/>
              </w:rPr>
              <w:t>Polog Region</w:t>
            </w:r>
          </w:p>
        </w:tc>
        <w:tc>
          <w:tcPr>
            <w:tcW w:w="1984" w:type="dxa"/>
            <w:tcBorders>
              <w:bottom w:val="double" w:sz="4" w:space="0" w:color="auto"/>
            </w:tcBorders>
            <w:shd w:val="clear" w:color="auto" w:fill="auto"/>
            <w:noWrap/>
            <w:tcMar>
              <w:top w:w="15" w:type="dxa"/>
              <w:left w:w="15" w:type="dxa"/>
              <w:bottom w:w="0" w:type="dxa"/>
              <w:right w:w="15" w:type="dxa"/>
            </w:tcMar>
            <w:vAlign w:val="bottom"/>
          </w:tcPr>
          <w:p w:rsidR="001A13F8" w:rsidRPr="001E4E4E" w:rsidRDefault="001A13F8" w:rsidP="0061364B">
            <w:pPr>
              <w:spacing w:after="0" w:line="276" w:lineRule="auto"/>
              <w:jc w:val="center"/>
              <w:rPr>
                <w:szCs w:val="22"/>
              </w:rPr>
            </w:pPr>
            <w:r w:rsidRPr="001E4E4E">
              <w:rPr>
                <w:szCs w:val="22"/>
              </w:rPr>
              <w:t>6</w:t>
            </w:r>
          </w:p>
        </w:tc>
      </w:tr>
      <w:tr w:rsidR="001A13F8" w:rsidTr="00CC7180">
        <w:trPr>
          <w:trHeight w:val="222"/>
        </w:trPr>
        <w:tc>
          <w:tcPr>
            <w:tcW w:w="2283" w:type="dxa"/>
            <w:tcBorders>
              <w:top w:val="double" w:sz="4" w:space="0" w:color="auto"/>
              <w:bottom w:val="double" w:sz="4" w:space="0" w:color="auto"/>
            </w:tcBorders>
            <w:shd w:val="clear" w:color="auto" w:fill="D9D9D9" w:themeFill="background1" w:themeFillShade="D9"/>
            <w:noWrap/>
            <w:tcMar>
              <w:top w:w="15" w:type="dxa"/>
              <w:left w:w="15" w:type="dxa"/>
              <w:bottom w:w="0" w:type="dxa"/>
              <w:right w:w="15" w:type="dxa"/>
            </w:tcMar>
            <w:vAlign w:val="center"/>
            <w:hideMark/>
          </w:tcPr>
          <w:p w:rsidR="001A13F8" w:rsidRPr="001E4E4E" w:rsidRDefault="001A13F8" w:rsidP="0061364B">
            <w:pPr>
              <w:spacing w:after="0" w:line="276" w:lineRule="auto"/>
              <w:jc w:val="center"/>
              <w:rPr>
                <w:b/>
                <w:szCs w:val="22"/>
              </w:rPr>
            </w:pPr>
            <w:r w:rsidRPr="001E4E4E">
              <w:rPr>
                <w:b/>
                <w:szCs w:val="22"/>
              </w:rPr>
              <w:t>Total</w:t>
            </w:r>
          </w:p>
        </w:tc>
        <w:tc>
          <w:tcPr>
            <w:tcW w:w="6379" w:type="dxa"/>
            <w:gridSpan w:val="3"/>
            <w:tcBorders>
              <w:top w:val="double" w:sz="4" w:space="0" w:color="auto"/>
              <w:bottom w:val="double" w:sz="4" w:space="0" w:color="auto"/>
            </w:tcBorders>
            <w:shd w:val="clear" w:color="auto" w:fill="D9D9D9" w:themeFill="background1" w:themeFillShade="D9"/>
            <w:vAlign w:val="center"/>
          </w:tcPr>
          <w:p w:rsidR="001A13F8" w:rsidRPr="001E4E4E" w:rsidRDefault="001A13F8" w:rsidP="0061364B">
            <w:pPr>
              <w:spacing w:after="0" w:line="276" w:lineRule="auto"/>
              <w:jc w:val="center"/>
              <w:rPr>
                <w:b/>
                <w:szCs w:val="22"/>
              </w:rPr>
            </w:pPr>
            <w:r w:rsidRPr="001E4E4E">
              <w:rPr>
                <w:b/>
                <w:szCs w:val="22"/>
              </w:rPr>
              <w:t>104</w:t>
            </w:r>
          </w:p>
        </w:tc>
      </w:tr>
    </w:tbl>
    <w:p w:rsidR="00030A3F" w:rsidRDefault="001A13F8" w:rsidP="0061364B">
      <w:pPr>
        <w:spacing w:line="276" w:lineRule="auto"/>
        <w:rPr>
          <w:sz w:val="18"/>
          <w:szCs w:val="18"/>
        </w:rPr>
      </w:pPr>
      <w:r w:rsidRPr="003B5BDA">
        <w:rPr>
          <w:sz w:val="18"/>
          <w:szCs w:val="18"/>
        </w:rPr>
        <w:t>Source: FVA</w:t>
      </w:r>
      <w:r w:rsidR="00370E32">
        <w:rPr>
          <w:sz w:val="18"/>
          <w:szCs w:val="18"/>
        </w:rPr>
        <w:t xml:space="preserve"> (2013)</w:t>
      </w:r>
      <w:r w:rsidRPr="003B5BDA">
        <w:rPr>
          <w:sz w:val="18"/>
          <w:szCs w:val="18"/>
        </w:rPr>
        <w:t>, 201</w:t>
      </w:r>
      <w:r w:rsidR="003B5BDA">
        <w:rPr>
          <w:sz w:val="18"/>
          <w:szCs w:val="18"/>
        </w:rPr>
        <w:t>4</w:t>
      </w:r>
    </w:p>
    <w:p w:rsidR="001A13F8" w:rsidRPr="00030A3F" w:rsidRDefault="001A13F8" w:rsidP="0061364B">
      <w:pPr>
        <w:spacing w:line="276" w:lineRule="auto"/>
        <w:rPr>
          <w:sz w:val="18"/>
          <w:szCs w:val="18"/>
        </w:rPr>
      </w:pPr>
      <w:r>
        <w:rPr>
          <w:sz w:val="24"/>
          <w:szCs w:val="24"/>
        </w:rPr>
        <w:t>F</w:t>
      </w:r>
      <w:r w:rsidRPr="00471E3B">
        <w:rPr>
          <w:sz w:val="24"/>
          <w:szCs w:val="24"/>
        </w:rPr>
        <w:t xml:space="preserve">ruit and vegetable processing industry features low level of utilization of production capacities. The average utilization level was about 38% in 2009, 40% in 2010 and 40% in 2011. The total installed capacities for processing fruits and vegetables are about 120.000 tons of final product. The </w:t>
      </w:r>
      <w:r>
        <w:rPr>
          <w:sz w:val="24"/>
          <w:szCs w:val="24"/>
        </w:rPr>
        <w:t>low</w:t>
      </w:r>
      <w:r w:rsidRPr="00471E3B">
        <w:rPr>
          <w:sz w:val="24"/>
          <w:szCs w:val="24"/>
        </w:rPr>
        <w:t xml:space="preserve"> utilization levels of the production capacities are due to several factors, such as: discontinuous supply of quality raw materials; problematic access to affordable financial resources from banks; general lack of: contract manufacturing with suppliers of raw materials, skilled workers in the processing season, adequate storage facilities for storage of raw materials and finished products, development of new value-added products, well designed common marketing strategy.</w:t>
      </w:r>
      <w:r>
        <w:rPr>
          <w:sz w:val="24"/>
          <w:szCs w:val="24"/>
        </w:rPr>
        <w:t xml:space="preserve"> Despite these facts production of processed fruit and vegetables is slightly increasing.</w:t>
      </w:r>
    </w:p>
    <w:p w:rsidR="003E0B2E" w:rsidRPr="000B44E8" w:rsidRDefault="003E0B2E" w:rsidP="007552FD">
      <w:pPr>
        <w:pStyle w:val="Caption"/>
        <w:spacing w:after="120" w:line="276" w:lineRule="auto"/>
        <w:rPr>
          <w:rFonts w:ascii="Times New Roman Bold" w:hAnsi="Times New Roman Bold"/>
          <w:color w:val="C00000"/>
          <w:sz w:val="24"/>
          <w:szCs w:val="24"/>
        </w:rPr>
      </w:pPr>
      <w:bookmarkStart w:id="50" w:name="_Toc405373936"/>
      <w:r w:rsidRPr="000B44E8">
        <w:rPr>
          <w:rFonts w:ascii="Times New Roman Bold" w:hAnsi="Times New Roman Bold"/>
          <w:color w:val="C00000"/>
          <w:sz w:val="24"/>
          <w:szCs w:val="24"/>
        </w:rPr>
        <w:t xml:space="preserve">Table </w:t>
      </w:r>
      <w:r w:rsidR="00AC0996"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00AC0996"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24</w:t>
      </w:r>
      <w:r w:rsidR="00AC0996"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Production of processed fruits and vegetable</w:t>
      </w:r>
      <w:bookmarkEnd w:id="50"/>
    </w:p>
    <w:tbl>
      <w:tblPr>
        <w:tblW w:w="8384" w:type="dxa"/>
        <w:jc w:val="center"/>
        <w:tblInd w:w="-240" w:type="dxa"/>
        <w:tblBorders>
          <w:insideH w:val="single" w:sz="18" w:space="0" w:color="FFFFFF"/>
          <w:insideV w:val="single" w:sz="18" w:space="0" w:color="FFFFFF"/>
        </w:tblBorders>
        <w:tblLayout w:type="fixed"/>
        <w:tblLook w:val="01E0" w:firstRow="1" w:lastRow="1" w:firstColumn="1" w:lastColumn="1" w:noHBand="0" w:noVBand="0"/>
      </w:tblPr>
      <w:tblGrid>
        <w:gridCol w:w="948"/>
        <w:gridCol w:w="1951"/>
        <w:gridCol w:w="2392"/>
        <w:gridCol w:w="2294"/>
        <w:gridCol w:w="799"/>
      </w:tblGrid>
      <w:tr w:rsidR="001A13F8" w:rsidRPr="006B65A6" w:rsidTr="005F7AC7">
        <w:trPr>
          <w:jc w:val="center"/>
        </w:trPr>
        <w:tc>
          <w:tcPr>
            <w:tcW w:w="948" w:type="dxa"/>
            <w:shd w:val="pct20" w:color="000000" w:fill="FFFFFF"/>
            <w:vAlign w:val="center"/>
          </w:tcPr>
          <w:p w:rsidR="001A13F8" w:rsidRPr="006B65A6" w:rsidRDefault="001A13F8" w:rsidP="005F7AC7">
            <w:pPr>
              <w:autoSpaceDE w:val="0"/>
              <w:autoSpaceDN w:val="0"/>
              <w:adjustRightInd w:val="0"/>
              <w:spacing w:after="0"/>
              <w:jc w:val="center"/>
              <w:rPr>
                <w:b/>
                <w:szCs w:val="22"/>
              </w:rPr>
            </w:pPr>
            <w:r w:rsidRPr="006B65A6">
              <w:rPr>
                <w:b/>
                <w:szCs w:val="22"/>
              </w:rPr>
              <w:t>Year</w:t>
            </w:r>
          </w:p>
        </w:tc>
        <w:tc>
          <w:tcPr>
            <w:tcW w:w="1951" w:type="dxa"/>
            <w:shd w:val="pct20" w:color="000000" w:fill="FFFFFF"/>
            <w:vAlign w:val="center"/>
          </w:tcPr>
          <w:p w:rsidR="001A13F8" w:rsidRPr="006B65A6" w:rsidRDefault="001A13F8" w:rsidP="005F7AC7">
            <w:pPr>
              <w:spacing w:after="0"/>
              <w:jc w:val="center"/>
              <w:rPr>
                <w:b/>
                <w:szCs w:val="22"/>
              </w:rPr>
            </w:pPr>
            <w:r w:rsidRPr="006B65A6">
              <w:rPr>
                <w:b/>
                <w:szCs w:val="22"/>
              </w:rPr>
              <w:t>Total production</w:t>
            </w:r>
          </w:p>
          <w:p w:rsidR="001A13F8" w:rsidRPr="006B65A6" w:rsidRDefault="001A13F8" w:rsidP="005F7AC7">
            <w:pPr>
              <w:spacing w:after="0"/>
              <w:jc w:val="center"/>
              <w:rPr>
                <w:b/>
                <w:szCs w:val="22"/>
              </w:rPr>
            </w:pPr>
            <w:r w:rsidRPr="006B65A6">
              <w:rPr>
                <w:b/>
                <w:szCs w:val="22"/>
              </w:rPr>
              <w:t>(‘000 t)</w:t>
            </w:r>
          </w:p>
        </w:tc>
        <w:tc>
          <w:tcPr>
            <w:tcW w:w="2392" w:type="dxa"/>
            <w:shd w:val="pct20" w:color="000000" w:fill="FFFFFF"/>
            <w:vAlign w:val="center"/>
          </w:tcPr>
          <w:p w:rsidR="001A13F8" w:rsidRPr="006B65A6" w:rsidRDefault="001A13F8" w:rsidP="005F7AC7">
            <w:pPr>
              <w:spacing w:after="0"/>
              <w:jc w:val="center"/>
              <w:rPr>
                <w:b/>
                <w:szCs w:val="22"/>
              </w:rPr>
            </w:pPr>
            <w:r w:rsidRPr="006B65A6">
              <w:rPr>
                <w:b/>
                <w:szCs w:val="22"/>
              </w:rPr>
              <w:t>Increase in ‘000 t</w:t>
            </w:r>
          </w:p>
          <w:p w:rsidR="001A13F8" w:rsidRPr="006B65A6" w:rsidRDefault="001A13F8" w:rsidP="005F7AC7">
            <w:pPr>
              <w:spacing w:after="0"/>
              <w:jc w:val="center"/>
              <w:rPr>
                <w:b/>
                <w:szCs w:val="22"/>
              </w:rPr>
            </w:pPr>
            <w:r w:rsidRPr="006B65A6">
              <w:rPr>
                <w:b/>
                <w:szCs w:val="22"/>
              </w:rPr>
              <w:t>(compared to previous year)</w:t>
            </w:r>
          </w:p>
        </w:tc>
        <w:tc>
          <w:tcPr>
            <w:tcW w:w="2294" w:type="dxa"/>
            <w:shd w:val="pct20" w:color="000000" w:fill="FFFFFF"/>
            <w:vAlign w:val="center"/>
          </w:tcPr>
          <w:p w:rsidR="001A13F8" w:rsidRPr="006B65A6" w:rsidRDefault="001A13F8" w:rsidP="005F7AC7">
            <w:pPr>
              <w:spacing w:after="0"/>
              <w:jc w:val="center"/>
              <w:rPr>
                <w:b/>
                <w:szCs w:val="22"/>
              </w:rPr>
            </w:pPr>
            <w:r w:rsidRPr="006B65A6">
              <w:rPr>
                <w:b/>
                <w:szCs w:val="22"/>
              </w:rPr>
              <w:t>Increase in %</w:t>
            </w:r>
          </w:p>
          <w:p w:rsidR="001A13F8" w:rsidRPr="006B65A6" w:rsidRDefault="001A13F8" w:rsidP="005F7AC7">
            <w:pPr>
              <w:spacing w:after="0"/>
              <w:jc w:val="center"/>
              <w:rPr>
                <w:b/>
                <w:szCs w:val="22"/>
              </w:rPr>
            </w:pPr>
            <w:r w:rsidRPr="006B65A6">
              <w:rPr>
                <w:b/>
                <w:szCs w:val="22"/>
              </w:rPr>
              <w:t>(compared to previous year)</w:t>
            </w:r>
          </w:p>
        </w:tc>
        <w:tc>
          <w:tcPr>
            <w:tcW w:w="799" w:type="dxa"/>
            <w:shd w:val="pct20" w:color="000000" w:fill="FFFFFF"/>
            <w:vAlign w:val="center"/>
          </w:tcPr>
          <w:p w:rsidR="001A13F8" w:rsidRPr="006B65A6" w:rsidRDefault="001A13F8" w:rsidP="005F7AC7">
            <w:pPr>
              <w:autoSpaceDE w:val="0"/>
              <w:autoSpaceDN w:val="0"/>
              <w:adjustRightInd w:val="0"/>
              <w:spacing w:after="0"/>
              <w:jc w:val="center"/>
              <w:rPr>
                <w:b/>
                <w:szCs w:val="22"/>
              </w:rPr>
            </w:pPr>
            <w:r w:rsidRPr="006B65A6">
              <w:rPr>
                <w:b/>
                <w:szCs w:val="22"/>
              </w:rPr>
              <w:t>Index</w:t>
            </w:r>
          </w:p>
        </w:tc>
      </w:tr>
      <w:tr w:rsidR="001A13F8" w:rsidRPr="006B65A6" w:rsidTr="005F7AC7">
        <w:trPr>
          <w:jc w:val="center"/>
        </w:trPr>
        <w:tc>
          <w:tcPr>
            <w:tcW w:w="948"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2009</w:t>
            </w:r>
          </w:p>
        </w:tc>
        <w:tc>
          <w:tcPr>
            <w:tcW w:w="1951"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45,9</w:t>
            </w:r>
          </w:p>
        </w:tc>
        <w:tc>
          <w:tcPr>
            <w:tcW w:w="2392"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-8,3</w:t>
            </w:r>
          </w:p>
        </w:tc>
        <w:tc>
          <w:tcPr>
            <w:tcW w:w="2294"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-15,3</w:t>
            </w:r>
          </w:p>
        </w:tc>
        <w:tc>
          <w:tcPr>
            <w:tcW w:w="799"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219</w:t>
            </w:r>
          </w:p>
        </w:tc>
      </w:tr>
      <w:tr w:rsidR="001A13F8" w:rsidRPr="006B65A6" w:rsidTr="005F7AC7">
        <w:trPr>
          <w:jc w:val="center"/>
        </w:trPr>
        <w:tc>
          <w:tcPr>
            <w:tcW w:w="948"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2010</w:t>
            </w:r>
          </w:p>
        </w:tc>
        <w:tc>
          <w:tcPr>
            <w:tcW w:w="1951"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47,6</w:t>
            </w:r>
          </w:p>
        </w:tc>
        <w:tc>
          <w:tcPr>
            <w:tcW w:w="2392"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+1,7</w:t>
            </w:r>
          </w:p>
        </w:tc>
        <w:tc>
          <w:tcPr>
            <w:tcW w:w="2294"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+3,7</w:t>
            </w:r>
          </w:p>
        </w:tc>
        <w:tc>
          <w:tcPr>
            <w:tcW w:w="799"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227</w:t>
            </w:r>
          </w:p>
        </w:tc>
      </w:tr>
      <w:tr w:rsidR="001A13F8" w:rsidRPr="006B65A6" w:rsidTr="005F7AC7">
        <w:trPr>
          <w:jc w:val="center"/>
        </w:trPr>
        <w:tc>
          <w:tcPr>
            <w:tcW w:w="948"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2011</w:t>
            </w:r>
          </w:p>
        </w:tc>
        <w:tc>
          <w:tcPr>
            <w:tcW w:w="1951"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52,8</w:t>
            </w:r>
          </w:p>
        </w:tc>
        <w:tc>
          <w:tcPr>
            <w:tcW w:w="2392"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+5,2</w:t>
            </w:r>
          </w:p>
        </w:tc>
        <w:tc>
          <w:tcPr>
            <w:tcW w:w="2294"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+10,9</w:t>
            </w:r>
          </w:p>
        </w:tc>
        <w:tc>
          <w:tcPr>
            <w:tcW w:w="799" w:type="dxa"/>
            <w:shd w:val="pct5"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251</w:t>
            </w:r>
          </w:p>
        </w:tc>
      </w:tr>
      <w:tr w:rsidR="001A13F8" w:rsidRPr="006B65A6" w:rsidTr="005F7AC7">
        <w:trPr>
          <w:jc w:val="center"/>
        </w:trPr>
        <w:tc>
          <w:tcPr>
            <w:tcW w:w="948"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2012</w:t>
            </w:r>
          </w:p>
        </w:tc>
        <w:tc>
          <w:tcPr>
            <w:tcW w:w="1951"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54,1</w:t>
            </w:r>
          </w:p>
        </w:tc>
        <w:tc>
          <w:tcPr>
            <w:tcW w:w="2392"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+1,3</w:t>
            </w:r>
          </w:p>
        </w:tc>
        <w:tc>
          <w:tcPr>
            <w:tcW w:w="2294"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+2,5</w:t>
            </w:r>
          </w:p>
        </w:tc>
        <w:tc>
          <w:tcPr>
            <w:tcW w:w="799" w:type="dxa"/>
            <w:shd w:val="pct20" w:color="000000" w:fill="FFFFFF"/>
          </w:tcPr>
          <w:p w:rsidR="001A13F8" w:rsidRPr="006B65A6" w:rsidRDefault="001A13F8" w:rsidP="005F7AC7">
            <w:pPr>
              <w:autoSpaceDE w:val="0"/>
              <w:autoSpaceDN w:val="0"/>
              <w:adjustRightInd w:val="0"/>
              <w:spacing w:after="0"/>
              <w:rPr>
                <w:szCs w:val="22"/>
                <w:lang w:val="mk-MK"/>
              </w:rPr>
            </w:pPr>
            <w:r w:rsidRPr="006B65A6">
              <w:rPr>
                <w:szCs w:val="22"/>
                <w:lang w:val="mk-MK"/>
              </w:rPr>
              <w:t>258</w:t>
            </w:r>
          </w:p>
        </w:tc>
      </w:tr>
    </w:tbl>
    <w:p w:rsidR="001A13F8" w:rsidRPr="003E0B2E" w:rsidRDefault="003E0B2E" w:rsidP="0061364B">
      <w:pPr>
        <w:spacing w:line="276" w:lineRule="auto"/>
        <w:rPr>
          <w:sz w:val="18"/>
          <w:szCs w:val="18"/>
        </w:rPr>
      </w:pPr>
      <w:r w:rsidRPr="003E0B2E">
        <w:rPr>
          <w:sz w:val="18"/>
          <w:szCs w:val="18"/>
        </w:rPr>
        <w:t>Source: MAP, 2013</w:t>
      </w:r>
    </w:p>
    <w:p w:rsidR="001A13F8" w:rsidRPr="00471E3B" w:rsidRDefault="001A13F8" w:rsidP="00457222">
      <w:pPr>
        <w:spacing w:line="276" w:lineRule="auto"/>
        <w:rPr>
          <w:sz w:val="24"/>
          <w:szCs w:val="24"/>
        </w:rPr>
      </w:pPr>
      <w:r w:rsidRPr="00471E3B">
        <w:rPr>
          <w:sz w:val="24"/>
          <w:szCs w:val="24"/>
        </w:rPr>
        <w:t>According to the product classification, 22 enterprises process only vegetables, 4 process only fruits, while 15 enterprises process both groups of agricultural products. Overall, 90% of all activities involve only vegetable processing, while 10% involve fruit processing.</w:t>
      </w:r>
      <w:r w:rsidR="003B5BDA">
        <w:rPr>
          <w:sz w:val="24"/>
          <w:szCs w:val="24"/>
        </w:rPr>
        <w:t xml:space="preserve"> As concerning the installed capacities, 75% are for canning, 23% are for freezing and the remaining for drying and production of other products.</w:t>
      </w:r>
      <w:r w:rsidR="003B5BDA">
        <w:rPr>
          <w:rStyle w:val="FootnoteReference"/>
          <w:sz w:val="24"/>
          <w:szCs w:val="24"/>
        </w:rPr>
        <w:footnoteReference w:id="25"/>
      </w:r>
    </w:p>
    <w:p w:rsidR="001A13F8" w:rsidRPr="00471E3B" w:rsidRDefault="001A13F8" w:rsidP="00457222">
      <w:pPr>
        <w:spacing w:line="276" w:lineRule="auto"/>
        <w:rPr>
          <w:sz w:val="24"/>
          <w:szCs w:val="24"/>
        </w:rPr>
      </w:pPr>
      <w:r w:rsidRPr="00471E3B">
        <w:rPr>
          <w:sz w:val="24"/>
          <w:szCs w:val="24"/>
        </w:rPr>
        <w:t>Fruit and vegetable processing industry is of importance for the agro-complex and its development due to the following facts:</w:t>
      </w:r>
    </w:p>
    <w:p w:rsidR="001A13F8" w:rsidRPr="00471E3B" w:rsidRDefault="001A13F8" w:rsidP="00012449">
      <w:pPr>
        <w:numPr>
          <w:ilvl w:val="0"/>
          <w:numId w:val="17"/>
        </w:numPr>
        <w:spacing w:after="20" w:line="276" w:lineRule="auto"/>
        <w:ind w:left="714" w:hanging="357"/>
        <w:rPr>
          <w:rFonts w:eastAsia="Calibri"/>
          <w:sz w:val="24"/>
          <w:szCs w:val="24"/>
        </w:rPr>
      </w:pPr>
      <w:r w:rsidRPr="00471E3B">
        <w:rPr>
          <w:sz w:val="24"/>
          <w:szCs w:val="24"/>
        </w:rPr>
        <w:t>processing raw material (fruits and vegetables) originates mostly from domestic production;</w:t>
      </w:r>
    </w:p>
    <w:p w:rsidR="001A13F8" w:rsidRPr="00471E3B" w:rsidRDefault="001A13F8" w:rsidP="00012449">
      <w:pPr>
        <w:numPr>
          <w:ilvl w:val="0"/>
          <w:numId w:val="17"/>
        </w:numPr>
        <w:spacing w:after="20" w:line="276" w:lineRule="auto"/>
        <w:ind w:left="714" w:hanging="357"/>
        <w:rPr>
          <w:sz w:val="24"/>
          <w:szCs w:val="24"/>
        </w:rPr>
      </w:pPr>
      <w:r w:rsidRPr="00471E3B">
        <w:rPr>
          <w:sz w:val="24"/>
          <w:szCs w:val="24"/>
        </w:rPr>
        <w:t>the industry is export-oriented (80% of total production) to EU and neighbouring markets; and</w:t>
      </w:r>
    </w:p>
    <w:p w:rsidR="001A13F8" w:rsidRPr="00471E3B" w:rsidRDefault="001A13F8" w:rsidP="00012449">
      <w:pPr>
        <w:numPr>
          <w:ilvl w:val="0"/>
          <w:numId w:val="17"/>
        </w:numPr>
        <w:spacing w:line="276" w:lineRule="auto"/>
        <w:ind w:left="714" w:hanging="357"/>
        <w:rPr>
          <w:sz w:val="24"/>
          <w:szCs w:val="24"/>
        </w:rPr>
      </w:pPr>
      <w:r w:rsidRPr="00471E3B">
        <w:rPr>
          <w:sz w:val="24"/>
          <w:szCs w:val="24"/>
        </w:rPr>
        <w:t xml:space="preserve">it employs significant part of the seasonal workers throughout the year.  </w:t>
      </w:r>
    </w:p>
    <w:p w:rsidR="001856AB" w:rsidRPr="003E0B2E" w:rsidRDefault="001856AB" w:rsidP="00457222">
      <w:pPr>
        <w:spacing w:line="276" w:lineRule="auto"/>
        <w:rPr>
          <w:sz w:val="24"/>
          <w:szCs w:val="24"/>
        </w:rPr>
      </w:pPr>
      <w:r w:rsidRPr="003E0B2E">
        <w:rPr>
          <w:sz w:val="24"/>
          <w:szCs w:val="24"/>
        </w:rPr>
        <w:t xml:space="preserve">Currently, there are 80 registered wineries located in the main grape producing areas in the country. Due to the introduction of more stringent conditions in terms of production facilities and equipment of the wineries, as well as the fulfilment of their contractual obligations towards the grape producers, the number of wineries in 2012 dropped from 86, as were registered in 2010, to 80 wineries that are currently registered in the Ministry’s Registry of wine producers. </w:t>
      </w:r>
    </w:p>
    <w:p w:rsidR="003E0B2E" w:rsidRPr="000B44E8" w:rsidRDefault="003E0B2E" w:rsidP="000B44E8">
      <w:pPr>
        <w:pStyle w:val="Caption"/>
        <w:spacing w:line="276" w:lineRule="auto"/>
        <w:rPr>
          <w:rFonts w:ascii="Times New Roman Bold" w:hAnsi="Times New Roman Bold"/>
          <w:color w:val="C00000"/>
          <w:sz w:val="24"/>
          <w:szCs w:val="24"/>
        </w:rPr>
      </w:pPr>
      <w:bookmarkStart w:id="51" w:name="_Toc405373937"/>
      <w:r w:rsidRPr="000B44E8">
        <w:rPr>
          <w:rFonts w:ascii="Times New Roman Bold" w:hAnsi="Times New Roman Bold"/>
          <w:color w:val="C00000"/>
          <w:sz w:val="24"/>
          <w:szCs w:val="24"/>
        </w:rPr>
        <w:t xml:space="preserve">Table </w:t>
      </w:r>
      <w:r w:rsidR="00AC0996"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00AC0996"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25</w:t>
      </w:r>
      <w:r w:rsidR="00AC0996"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Number of wine producers and regional distribution</w:t>
      </w:r>
      <w:bookmarkEnd w:id="51"/>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985"/>
        <w:gridCol w:w="2268"/>
        <w:gridCol w:w="2126"/>
      </w:tblGrid>
      <w:tr w:rsidR="001856AB" w:rsidRPr="00627BB1" w:rsidTr="000B44E8">
        <w:trPr>
          <w:trHeight w:val="245"/>
        </w:trPr>
        <w:tc>
          <w:tcPr>
            <w:tcW w:w="2283" w:type="dxa"/>
            <w:tcBorders>
              <w:top w:val="double" w:sz="4" w:space="0" w:color="auto"/>
              <w:bottom w:val="double" w:sz="4" w:space="0" w:color="auto"/>
            </w:tcBorders>
            <w:shd w:val="clear" w:color="auto" w:fill="D9D9D9" w:themeFill="background1" w:themeFillShade="D9"/>
            <w:noWrap/>
            <w:vAlign w:val="bottom"/>
            <w:hideMark/>
          </w:tcPr>
          <w:p w:rsidR="001856AB" w:rsidRPr="00484D30" w:rsidRDefault="001856AB" w:rsidP="0061364B">
            <w:pPr>
              <w:spacing w:after="0" w:line="276" w:lineRule="auto"/>
              <w:jc w:val="center"/>
              <w:rPr>
                <w:b/>
                <w:szCs w:val="22"/>
              </w:rPr>
            </w:pPr>
            <w:r w:rsidRPr="00484D30">
              <w:rPr>
                <w:b/>
                <w:szCs w:val="22"/>
              </w:rPr>
              <w:t>Region</w:t>
            </w:r>
          </w:p>
        </w:tc>
        <w:tc>
          <w:tcPr>
            <w:tcW w:w="1985" w:type="dxa"/>
            <w:tcBorders>
              <w:top w:val="double" w:sz="4" w:space="0" w:color="auto"/>
              <w:bottom w:val="double" w:sz="4" w:space="0" w:color="auto"/>
            </w:tcBorders>
            <w:shd w:val="clear" w:color="auto" w:fill="D9D9D9" w:themeFill="background1" w:themeFillShade="D9"/>
            <w:vAlign w:val="bottom"/>
          </w:tcPr>
          <w:p w:rsidR="001856AB" w:rsidRPr="00484D30" w:rsidRDefault="001856AB" w:rsidP="0061364B">
            <w:pPr>
              <w:spacing w:after="0" w:line="276" w:lineRule="auto"/>
              <w:jc w:val="center"/>
              <w:rPr>
                <w:b/>
                <w:szCs w:val="22"/>
              </w:rPr>
            </w:pPr>
            <w:r w:rsidRPr="00484D30">
              <w:rPr>
                <w:b/>
                <w:szCs w:val="22"/>
              </w:rPr>
              <w:t>Number of registered enterprises</w:t>
            </w:r>
          </w:p>
        </w:tc>
        <w:tc>
          <w:tcPr>
            <w:tcW w:w="2268" w:type="dxa"/>
            <w:tcBorders>
              <w:top w:val="double" w:sz="4" w:space="0" w:color="auto"/>
              <w:bottom w:val="double" w:sz="4" w:space="0" w:color="auto"/>
            </w:tcBorders>
            <w:shd w:val="clear" w:color="auto" w:fill="D9D9D9" w:themeFill="background1" w:themeFillShade="D9"/>
            <w:vAlign w:val="bottom"/>
          </w:tcPr>
          <w:p w:rsidR="001856AB" w:rsidRPr="00484D30" w:rsidRDefault="001856AB" w:rsidP="0061364B">
            <w:pPr>
              <w:spacing w:after="0" w:line="276" w:lineRule="auto"/>
              <w:jc w:val="center"/>
              <w:rPr>
                <w:b/>
                <w:szCs w:val="22"/>
              </w:rPr>
            </w:pPr>
            <w:r w:rsidRPr="00484D30">
              <w:rPr>
                <w:b/>
                <w:szCs w:val="22"/>
              </w:rPr>
              <w:t>Region</w:t>
            </w:r>
          </w:p>
        </w:tc>
        <w:tc>
          <w:tcPr>
            <w:tcW w:w="2126" w:type="dxa"/>
            <w:tcBorders>
              <w:top w:val="double" w:sz="4" w:space="0" w:color="auto"/>
              <w:bottom w:val="double" w:sz="4" w:space="0" w:color="auto"/>
            </w:tcBorders>
            <w:shd w:val="clear" w:color="auto" w:fill="D9D9D9" w:themeFill="background1" w:themeFillShade="D9"/>
            <w:vAlign w:val="bottom"/>
          </w:tcPr>
          <w:p w:rsidR="001856AB" w:rsidRPr="00484D30" w:rsidRDefault="001856AB" w:rsidP="0061364B">
            <w:pPr>
              <w:spacing w:after="0" w:line="276" w:lineRule="auto"/>
              <w:jc w:val="center"/>
              <w:rPr>
                <w:b/>
                <w:szCs w:val="22"/>
              </w:rPr>
            </w:pPr>
            <w:r w:rsidRPr="00484D30">
              <w:rPr>
                <w:b/>
                <w:szCs w:val="22"/>
              </w:rPr>
              <w:t>Number of registered enterprises</w:t>
            </w:r>
          </w:p>
        </w:tc>
      </w:tr>
      <w:tr w:rsidR="001856AB" w:rsidRPr="00627BB1" w:rsidTr="000B44E8">
        <w:trPr>
          <w:trHeight w:val="315"/>
        </w:trPr>
        <w:tc>
          <w:tcPr>
            <w:tcW w:w="2283" w:type="dxa"/>
            <w:tcBorders>
              <w:top w:val="double" w:sz="4" w:space="0" w:color="auto"/>
            </w:tcBorders>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Skopje Region</w:t>
            </w:r>
          </w:p>
        </w:tc>
        <w:tc>
          <w:tcPr>
            <w:tcW w:w="1985" w:type="dxa"/>
            <w:tcBorders>
              <w:top w:val="double" w:sz="4" w:space="0" w:color="auto"/>
            </w:tcBorders>
            <w:vAlign w:val="bottom"/>
          </w:tcPr>
          <w:p w:rsidR="001856AB" w:rsidRPr="00484D30" w:rsidRDefault="001856AB" w:rsidP="0061364B">
            <w:pPr>
              <w:spacing w:after="0" w:line="276" w:lineRule="auto"/>
              <w:jc w:val="center"/>
              <w:rPr>
                <w:szCs w:val="22"/>
              </w:rPr>
            </w:pPr>
            <w:r w:rsidRPr="00484D30">
              <w:rPr>
                <w:szCs w:val="22"/>
              </w:rPr>
              <w:t>8</w:t>
            </w:r>
          </w:p>
        </w:tc>
        <w:tc>
          <w:tcPr>
            <w:tcW w:w="2268" w:type="dxa"/>
            <w:tcBorders>
              <w:top w:val="double" w:sz="4" w:space="0" w:color="auto"/>
            </w:tcBorders>
            <w:vAlign w:val="bottom"/>
          </w:tcPr>
          <w:p w:rsidR="001856AB" w:rsidRPr="00484D30" w:rsidRDefault="001856AB" w:rsidP="0061364B">
            <w:pPr>
              <w:spacing w:after="0" w:line="276" w:lineRule="auto"/>
              <w:jc w:val="center"/>
              <w:rPr>
                <w:szCs w:val="22"/>
              </w:rPr>
            </w:pPr>
            <w:r w:rsidRPr="00484D30">
              <w:rPr>
                <w:szCs w:val="22"/>
              </w:rPr>
              <w:t>Pelagonija Region</w:t>
            </w:r>
          </w:p>
        </w:tc>
        <w:tc>
          <w:tcPr>
            <w:tcW w:w="2126" w:type="dxa"/>
            <w:tcBorders>
              <w:top w:val="double" w:sz="4" w:space="0" w:color="auto"/>
            </w:tcBorders>
            <w:shd w:val="clear" w:color="auto" w:fill="auto"/>
            <w:noWrap/>
            <w:vAlign w:val="bottom"/>
          </w:tcPr>
          <w:p w:rsidR="001856AB" w:rsidRPr="00484D30" w:rsidRDefault="001856AB" w:rsidP="0061364B">
            <w:pPr>
              <w:spacing w:after="0" w:line="276" w:lineRule="auto"/>
              <w:jc w:val="center"/>
              <w:rPr>
                <w:szCs w:val="22"/>
              </w:rPr>
            </w:pPr>
            <w:r w:rsidRPr="00484D30">
              <w:rPr>
                <w:szCs w:val="22"/>
              </w:rPr>
              <w:t>2</w:t>
            </w:r>
          </w:p>
        </w:tc>
      </w:tr>
      <w:tr w:rsidR="001856AB" w:rsidRPr="00627BB1" w:rsidTr="000B44E8">
        <w:trPr>
          <w:trHeight w:val="300"/>
        </w:trPr>
        <w:tc>
          <w:tcPr>
            <w:tcW w:w="2283" w:type="dxa"/>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East Region</w:t>
            </w:r>
          </w:p>
        </w:tc>
        <w:tc>
          <w:tcPr>
            <w:tcW w:w="1985" w:type="dxa"/>
            <w:vAlign w:val="bottom"/>
          </w:tcPr>
          <w:p w:rsidR="001856AB" w:rsidRPr="00484D30" w:rsidRDefault="001856AB" w:rsidP="0061364B">
            <w:pPr>
              <w:spacing w:after="0" w:line="276" w:lineRule="auto"/>
              <w:jc w:val="center"/>
              <w:rPr>
                <w:szCs w:val="22"/>
              </w:rPr>
            </w:pPr>
            <w:r w:rsidRPr="00484D30">
              <w:rPr>
                <w:szCs w:val="22"/>
              </w:rPr>
              <w:t>6</w:t>
            </w:r>
          </w:p>
        </w:tc>
        <w:tc>
          <w:tcPr>
            <w:tcW w:w="2268" w:type="dxa"/>
            <w:vAlign w:val="bottom"/>
          </w:tcPr>
          <w:p w:rsidR="001856AB" w:rsidRPr="00484D30" w:rsidRDefault="001856AB" w:rsidP="0061364B">
            <w:pPr>
              <w:spacing w:after="0" w:line="276" w:lineRule="auto"/>
              <w:jc w:val="center"/>
              <w:rPr>
                <w:szCs w:val="22"/>
              </w:rPr>
            </w:pPr>
            <w:r w:rsidRPr="00484D30">
              <w:rPr>
                <w:szCs w:val="22"/>
              </w:rPr>
              <w:t>Vardar Region</w:t>
            </w:r>
          </w:p>
        </w:tc>
        <w:tc>
          <w:tcPr>
            <w:tcW w:w="2126" w:type="dxa"/>
            <w:shd w:val="clear" w:color="auto" w:fill="auto"/>
            <w:noWrap/>
            <w:vAlign w:val="bottom"/>
          </w:tcPr>
          <w:p w:rsidR="001856AB" w:rsidRPr="00484D30" w:rsidRDefault="001856AB" w:rsidP="0061364B">
            <w:pPr>
              <w:spacing w:after="0" w:line="276" w:lineRule="auto"/>
              <w:jc w:val="center"/>
              <w:rPr>
                <w:szCs w:val="22"/>
              </w:rPr>
            </w:pPr>
            <w:r w:rsidRPr="00484D30">
              <w:rPr>
                <w:szCs w:val="22"/>
              </w:rPr>
              <w:t>46</w:t>
            </w:r>
          </w:p>
        </w:tc>
      </w:tr>
      <w:tr w:rsidR="001856AB" w:rsidRPr="00627BB1" w:rsidTr="000B44E8">
        <w:trPr>
          <w:trHeight w:val="300"/>
        </w:trPr>
        <w:tc>
          <w:tcPr>
            <w:tcW w:w="2283" w:type="dxa"/>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South - East Region</w:t>
            </w:r>
          </w:p>
        </w:tc>
        <w:tc>
          <w:tcPr>
            <w:tcW w:w="1985" w:type="dxa"/>
            <w:vAlign w:val="bottom"/>
          </w:tcPr>
          <w:p w:rsidR="001856AB" w:rsidRPr="00484D30" w:rsidRDefault="001856AB" w:rsidP="0061364B">
            <w:pPr>
              <w:spacing w:after="0" w:line="276" w:lineRule="auto"/>
              <w:jc w:val="center"/>
              <w:rPr>
                <w:szCs w:val="22"/>
              </w:rPr>
            </w:pPr>
            <w:r w:rsidRPr="00484D30">
              <w:rPr>
                <w:szCs w:val="22"/>
              </w:rPr>
              <w:t>11</w:t>
            </w:r>
          </w:p>
        </w:tc>
        <w:tc>
          <w:tcPr>
            <w:tcW w:w="2268" w:type="dxa"/>
            <w:vAlign w:val="bottom"/>
          </w:tcPr>
          <w:p w:rsidR="001856AB" w:rsidRPr="00484D30" w:rsidRDefault="001856AB" w:rsidP="0061364B">
            <w:pPr>
              <w:spacing w:after="0" w:line="276" w:lineRule="auto"/>
              <w:jc w:val="center"/>
              <w:rPr>
                <w:szCs w:val="22"/>
              </w:rPr>
            </w:pPr>
            <w:r w:rsidRPr="00484D30">
              <w:rPr>
                <w:szCs w:val="22"/>
              </w:rPr>
              <w:t>South - West Region</w:t>
            </w:r>
          </w:p>
        </w:tc>
        <w:tc>
          <w:tcPr>
            <w:tcW w:w="2126" w:type="dxa"/>
            <w:shd w:val="clear" w:color="auto" w:fill="auto"/>
            <w:noWrap/>
            <w:vAlign w:val="bottom"/>
          </w:tcPr>
          <w:p w:rsidR="001856AB" w:rsidRPr="00484D30" w:rsidRDefault="001856AB" w:rsidP="0061364B">
            <w:pPr>
              <w:spacing w:after="0" w:line="276" w:lineRule="auto"/>
              <w:jc w:val="center"/>
              <w:rPr>
                <w:szCs w:val="22"/>
              </w:rPr>
            </w:pPr>
            <w:r w:rsidRPr="00484D30">
              <w:rPr>
                <w:szCs w:val="22"/>
              </w:rPr>
              <w:t>2</w:t>
            </w:r>
          </w:p>
        </w:tc>
      </w:tr>
      <w:tr w:rsidR="001856AB" w:rsidRPr="00627BB1" w:rsidTr="000B44E8">
        <w:trPr>
          <w:trHeight w:val="300"/>
        </w:trPr>
        <w:tc>
          <w:tcPr>
            <w:tcW w:w="2283" w:type="dxa"/>
            <w:tcBorders>
              <w:bottom w:val="double" w:sz="4" w:space="0" w:color="auto"/>
            </w:tcBorders>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North - East Region</w:t>
            </w:r>
          </w:p>
        </w:tc>
        <w:tc>
          <w:tcPr>
            <w:tcW w:w="1985" w:type="dxa"/>
            <w:tcBorders>
              <w:bottom w:val="double" w:sz="4" w:space="0" w:color="auto"/>
            </w:tcBorders>
            <w:vAlign w:val="bottom"/>
          </w:tcPr>
          <w:p w:rsidR="001856AB" w:rsidRPr="00484D30" w:rsidRDefault="001856AB" w:rsidP="0061364B">
            <w:pPr>
              <w:spacing w:after="0" w:line="276" w:lineRule="auto"/>
              <w:jc w:val="center"/>
              <w:rPr>
                <w:szCs w:val="22"/>
              </w:rPr>
            </w:pPr>
            <w:r w:rsidRPr="00484D30">
              <w:rPr>
                <w:szCs w:val="22"/>
              </w:rPr>
              <w:t>5</w:t>
            </w:r>
          </w:p>
        </w:tc>
        <w:tc>
          <w:tcPr>
            <w:tcW w:w="2268" w:type="dxa"/>
            <w:tcBorders>
              <w:bottom w:val="double" w:sz="4" w:space="0" w:color="auto"/>
            </w:tcBorders>
            <w:vAlign w:val="bottom"/>
          </w:tcPr>
          <w:p w:rsidR="001856AB" w:rsidRPr="00484D30" w:rsidRDefault="001856AB" w:rsidP="0061364B">
            <w:pPr>
              <w:spacing w:after="0" w:line="276" w:lineRule="auto"/>
              <w:jc w:val="center"/>
              <w:rPr>
                <w:szCs w:val="22"/>
              </w:rPr>
            </w:pPr>
            <w:r w:rsidRPr="00484D30">
              <w:rPr>
                <w:szCs w:val="22"/>
              </w:rPr>
              <w:t>Polog Region</w:t>
            </w:r>
          </w:p>
        </w:tc>
        <w:tc>
          <w:tcPr>
            <w:tcW w:w="2126" w:type="dxa"/>
            <w:tcBorders>
              <w:bottom w:val="double" w:sz="4" w:space="0" w:color="auto"/>
            </w:tcBorders>
            <w:shd w:val="clear" w:color="auto" w:fill="auto"/>
            <w:noWrap/>
            <w:vAlign w:val="bottom"/>
          </w:tcPr>
          <w:p w:rsidR="001856AB" w:rsidRPr="00484D30" w:rsidRDefault="001856AB" w:rsidP="0061364B">
            <w:pPr>
              <w:spacing w:after="0" w:line="276" w:lineRule="auto"/>
              <w:jc w:val="center"/>
              <w:rPr>
                <w:szCs w:val="22"/>
              </w:rPr>
            </w:pPr>
            <w:r w:rsidRPr="00484D30">
              <w:rPr>
                <w:szCs w:val="22"/>
              </w:rPr>
              <w:t>0</w:t>
            </w:r>
          </w:p>
        </w:tc>
      </w:tr>
      <w:tr w:rsidR="001856AB" w:rsidRPr="00627BB1" w:rsidTr="000B44E8">
        <w:trPr>
          <w:trHeight w:val="330"/>
        </w:trPr>
        <w:tc>
          <w:tcPr>
            <w:tcW w:w="2283" w:type="dxa"/>
            <w:tcBorders>
              <w:top w:val="double" w:sz="4" w:space="0" w:color="auto"/>
              <w:bottom w:val="double" w:sz="4" w:space="0" w:color="auto"/>
            </w:tcBorders>
            <w:shd w:val="clear" w:color="auto" w:fill="D9D9D9" w:themeFill="background1" w:themeFillShade="D9"/>
            <w:noWrap/>
            <w:vAlign w:val="center"/>
            <w:hideMark/>
          </w:tcPr>
          <w:p w:rsidR="001856AB" w:rsidRPr="00484D30" w:rsidRDefault="001856AB" w:rsidP="0061364B">
            <w:pPr>
              <w:spacing w:after="0" w:line="276" w:lineRule="auto"/>
              <w:jc w:val="center"/>
              <w:rPr>
                <w:b/>
                <w:szCs w:val="22"/>
              </w:rPr>
            </w:pPr>
            <w:r w:rsidRPr="00484D30">
              <w:rPr>
                <w:b/>
                <w:szCs w:val="22"/>
              </w:rPr>
              <w:t>Total</w:t>
            </w:r>
          </w:p>
        </w:tc>
        <w:tc>
          <w:tcPr>
            <w:tcW w:w="6379" w:type="dxa"/>
            <w:gridSpan w:val="3"/>
            <w:tcBorders>
              <w:top w:val="double" w:sz="4" w:space="0" w:color="auto"/>
              <w:bottom w:val="double" w:sz="4" w:space="0" w:color="auto"/>
            </w:tcBorders>
            <w:shd w:val="clear" w:color="auto" w:fill="D9D9D9" w:themeFill="background1" w:themeFillShade="D9"/>
            <w:vAlign w:val="center"/>
          </w:tcPr>
          <w:p w:rsidR="001856AB" w:rsidRPr="00484D30" w:rsidRDefault="001856AB" w:rsidP="0061364B">
            <w:pPr>
              <w:spacing w:after="0" w:line="276" w:lineRule="auto"/>
              <w:jc w:val="center"/>
              <w:rPr>
                <w:b/>
                <w:szCs w:val="22"/>
              </w:rPr>
            </w:pPr>
            <w:r w:rsidRPr="00484D30">
              <w:rPr>
                <w:b/>
                <w:szCs w:val="22"/>
              </w:rPr>
              <w:t>80</w:t>
            </w:r>
          </w:p>
        </w:tc>
      </w:tr>
    </w:tbl>
    <w:p w:rsidR="001856AB" w:rsidRPr="00457222" w:rsidRDefault="001856AB" w:rsidP="0061364B">
      <w:pPr>
        <w:spacing w:line="276" w:lineRule="auto"/>
        <w:rPr>
          <w:sz w:val="18"/>
          <w:szCs w:val="18"/>
        </w:rPr>
      </w:pPr>
      <w:r w:rsidRPr="00457222">
        <w:rPr>
          <w:sz w:val="18"/>
          <w:szCs w:val="18"/>
        </w:rPr>
        <w:t>Source: MAFWE</w:t>
      </w:r>
      <w:r w:rsidR="00370E32">
        <w:rPr>
          <w:sz w:val="18"/>
          <w:szCs w:val="18"/>
        </w:rPr>
        <w:t xml:space="preserve"> Department for viticulture, wine and orchards (2013)</w:t>
      </w:r>
    </w:p>
    <w:p w:rsidR="001856AB" w:rsidRPr="003E0B2E" w:rsidRDefault="001856AB" w:rsidP="00D84854">
      <w:pPr>
        <w:spacing w:line="276" w:lineRule="auto"/>
        <w:rPr>
          <w:sz w:val="24"/>
          <w:szCs w:val="24"/>
          <w:lang w:val="mk-MK"/>
        </w:rPr>
      </w:pPr>
      <w:r w:rsidRPr="003E0B2E">
        <w:rPr>
          <w:sz w:val="24"/>
          <w:szCs w:val="24"/>
        </w:rPr>
        <w:t>The overall trend, however, of increase of the number of wineries, still remains, as there have been only 28 registered wineries in 2003. Total processing capacity is almost twice the annual wine production.</w:t>
      </w:r>
    </w:p>
    <w:p w:rsidR="001856AB" w:rsidRPr="003E0B2E" w:rsidRDefault="001856AB" w:rsidP="005F7AC7">
      <w:pPr>
        <w:spacing w:line="276" w:lineRule="auto"/>
        <w:rPr>
          <w:sz w:val="24"/>
          <w:szCs w:val="24"/>
        </w:rPr>
      </w:pPr>
      <w:r w:rsidRPr="003E0B2E">
        <w:rPr>
          <w:sz w:val="24"/>
          <w:szCs w:val="24"/>
        </w:rPr>
        <w:t>The average annual wine production fluctuates between 90 and 100 million litres. The trend in wine production, however, points to a certain decrease in quantity terms, due to the fact that most of the wineries tend to focus on producing high quality bottled wines through strict selection of varieties, vineyard management and harvesting, transport and delivery practices. They also invest in sophisticated equipment for processing, finalization, bottling and marketing technologies and competitive domestic and foreign markets.</w:t>
      </w:r>
    </w:p>
    <w:p w:rsidR="001856AB" w:rsidRDefault="001856AB" w:rsidP="00457222">
      <w:pPr>
        <w:spacing w:line="276" w:lineRule="auto"/>
        <w:rPr>
          <w:sz w:val="24"/>
          <w:szCs w:val="24"/>
        </w:rPr>
      </w:pPr>
      <w:r w:rsidRPr="003E0B2E">
        <w:rPr>
          <w:sz w:val="24"/>
          <w:szCs w:val="24"/>
        </w:rPr>
        <w:t xml:space="preserve">The milling industry is represented by 53 companies </w:t>
      </w:r>
      <w:r w:rsidR="00457222">
        <w:rPr>
          <w:sz w:val="24"/>
          <w:szCs w:val="24"/>
        </w:rPr>
        <w:t>operating only</w:t>
      </w:r>
      <w:r w:rsidR="00457222" w:rsidRPr="003E0B2E">
        <w:rPr>
          <w:sz w:val="24"/>
          <w:szCs w:val="24"/>
        </w:rPr>
        <w:t xml:space="preserve"> </w:t>
      </w:r>
      <w:r w:rsidRPr="003E0B2E">
        <w:rPr>
          <w:sz w:val="24"/>
          <w:szCs w:val="24"/>
        </w:rPr>
        <w:t xml:space="preserve">on the </w:t>
      </w:r>
      <w:r w:rsidR="00457222">
        <w:rPr>
          <w:sz w:val="24"/>
          <w:szCs w:val="24"/>
        </w:rPr>
        <w:t xml:space="preserve">domestic </w:t>
      </w:r>
      <w:r w:rsidRPr="003E0B2E">
        <w:rPr>
          <w:sz w:val="24"/>
          <w:szCs w:val="24"/>
        </w:rPr>
        <w:t>market. Companies in this industry primarily mill flour</w:t>
      </w:r>
      <w:r w:rsidR="00457222">
        <w:rPr>
          <w:sz w:val="24"/>
          <w:szCs w:val="24"/>
        </w:rPr>
        <w:t xml:space="preserve"> from wheat as well </w:t>
      </w:r>
      <w:r w:rsidR="0034200B">
        <w:rPr>
          <w:sz w:val="24"/>
          <w:szCs w:val="24"/>
        </w:rPr>
        <w:t>as</w:t>
      </w:r>
      <w:r w:rsidR="0034200B" w:rsidRPr="003E0B2E">
        <w:rPr>
          <w:sz w:val="24"/>
          <w:szCs w:val="24"/>
        </w:rPr>
        <w:t xml:space="preserve"> maize</w:t>
      </w:r>
      <w:r w:rsidRPr="003E0B2E">
        <w:rPr>
          <w:sz w:val="24"/>
          <w:szCs w:val="24"/>
        </w:rPr>
        <w:t xml:space="preserve">, barley and rice; and mix prepared flour mixes and dough. </w:t>
      </w:r>
    </w:p>
    <w:p w:rsidR="003E0B2E" w:rsidRPr="000B44E8" w:rsidRDefault="003E0B2E" w:rsidP="000B44E8">
      <w:pPr>
        <w:pStyle w:val="Caption"/>
        <w:spacing w:line="276" w:lineRule="auto"/>
        <w:rPr>
          <w:rFonts w:ascii="Times New Roman Bold" w:hAnsi="Times New Roman Bold"/>
          <w:color w:val="C00000"/>
          <w:sz w:val="24"/>
          <w:szCs w:val="24"/>
        </w:rPr>
      </w:pPr>
      <w:bookmarkStart w:id="52" w:name="_Toc405373938"/>
      <w:r w:rsidRPr="000B44E8">
        <w:rPr>
          <w:rFonts w:ascii="Times New Roman Bold" w:hAnsi="Times New Roman Bold"/>
          <w:color w:val="C00000"/>
          <w:sz w:val="24"/>
          <w:szCs w:val="24"/>
        </w:rPr>
        <w:t xml:space="preserve">Table </w:t>
      </w:r>
      <w:r w:rsidR="00AC0996"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00AC0996"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26</w:t>
      </w:r>
      <w:r w:rsidR="00AC0996"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Number of milling enterprises and regional distribution</w:t>
      </w:r>
      <w:bookmarkEnd w:id="52"/>
    </w:p>
    <w:tbl>
      <w:tblPr>
        <w:tblW w:w="86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127"/>
        <w:gridCol w:w="2268"/>
        <w:gridCol w:w="2126"/>
      </w:tblGrid>
      <w:tr w:rsidR="001856AB" w:rsidRPr="00627BB1" w:rsidTr="000B44E8">
        <w:trPr>
          <w:trHeight w:val="245"/>
        </w:trPr>
        <w:tc>
          <w:tcPr>
            <w:tcW w:w="2142" w:type="dxa"/>
            <w:tcBorders>
              <w:top w:val="double" w:sz="4" w:space="0" w:color="auto"/>
              <w:bottom w:val="double" w:sz="4" w:space="0" w:color="auto"/>
            </w:tcBorders>
            <w:shd w:val="clear" w:color="auto" w:fill="D9D9D9" w:themeFill="background1" w:themeFillShade="D9"/>
            <w:noWrap/>
            <w:vAlign w:val="bottom"/>
            <w:hideMark/>
          </w:tcPr>
          <w:p w:rsidR="001856AB" w:rsidRPr="00484D30" w:rsidRDefault="001856AB" w:rsidP="0061364B">
            <w:pPr>
              <w:spacing w:after="0" w:line="276" w:lineRule="auto"/>
              <w:jc w:val="center"/>
              <w:rPr>
                <w:b/>
                <w:szCs w:val="22"/>
              </w:rPr>
            </w:pPr>
            <w:r w:rsidRPr="00484D30">
              <w:rPr>
                <w:b/>
                <w:szCs w:val="22"/>
              </w:rPr>
              <w:t>Region</w:t>
            </w:r>
          </w:p>
        </w:tc>
        <w:tc>
          <w:tcPr>
            <w:tcW w:w="2127" w:type="dxa"/>
            <w:tcBorders>
              <w:top w:val="double" w:sz="4" w:space="0" w:color="auto"/>
              <w:bottom w:val="double" w:sz="4" w:space="0" w:color="auto"/>
            </w:tcBorders>
            <w:shd w:val="clear" w:color="auto" w:fill="D9D9D9" w:themeFill="background1" w:themeFillShade="D9"/>
            <w:vAlign w:val="bottom"/>
          </w:tcPr>
          <w:p w:rsidR="001856AB" w:rsidRPr="00484D30" w:rsidRDefault="001856AB" w:rsidP="0061364B">
            <w:pPr>
              <w:spacing w:after="0" w:line="276" w:lineRule="auto"/>
              <w:jc w:val="center"/>
              <w:rPr>
                <w:b/>
                <w:szCs w:val="22"/>
              </w:rPr>
            </w:pPr>
            <w:r w:rsidRPr="00484D30">
              <w:rPr>
                <w:b/>
                <w:szCs w:val="22"/>
              </w:rPr>
              <w:t>Number of registered enterprises</w:t>
            </w:r>
          </w:p>
        </w:tc>
        <w:tc>
          <w:tcPr>
            <w:tcW w:w="2268" w:type="dxa"/>
            <w:tcBorders>
              <w:top w:val="double" w:sz="4" w:space="0" w:color="auto"/>
              <w:bottom w:val="double" w:sz="4" w:space="0" w:color="auto"/>
            </w:tcBorders>
            <w:shd w:val="clear" w:color="auto" w:fill="D9D9D9" w:themeFill="background1" w:themeFillShade="D9"/>
            <w:vAlign w:val="bottom"/>
          </w:tcPr>
          <w:p w:rsidR="001856AB" w:rsidRPr="00484D30" w:rsidRDefault="001856AB" w:rsidP="0061364B">
            <w:pPr>
              <w:spacing w:after="0" w:line="276" w:lineRule="auto"/>
              <w:jc w:val="center"/>
              <w:rPr>
                <w:b/>
                <w:szCs w:val="22"/>
              </w:rPr>
            </w:pPr>
            <w:r w:rsidRPr="00484D30">
              <w:rPr>
                <w:b/>
                <w:szCs w:val="22"/>
              </w:rPr>
              <w:t>Region</w:t>
            </w:r>
          </w:p>
        </w:tc>
        <w:tc>
          <w:tcPr>
            <w:tcW w:w="2126" w:type="dxa"/>
            <w:tcBorders>
              <w:top w:val="double" w:sz="4" w:space="0" w:color="auto"/>
              <w:bottom w:val="double" w:sz="4" w:space="0" w:color="auto"/>
            </w:tcBorders>
            <w:shd w:val="clear" w:color="auto" w:fill="D9D9D9" w:themeFill="background1" w:themeFillShade="D9"/>
            <w:vAlign w:val="bottom"/>
          </w:tcPr>
          <w:p w:rsidR="001856AB" w:rsidRPr="00484D30" w:rsidRDefault="001856AB" w:rsidP="0061364B">
            <w:pPr>
              <w:spacing w:after="0" w:line="276" w:lineRule="auto"/>
              <w:jc w:val="center"/>
              <w:rPr>
                <w:b/>
                <w:szCs w:val="22"/>
              </w:rPr>
            </w:pPr>
            <w:r w:rsidRPr="00484D30">
              <w:rPr>
                <w:b/>
                <w:szCs w:val="22"/>
              </w:rPr>
              <w:t>Number of registered enterprises</w:t>
            </w:r>
          </w:p>
        </w:tc>
      </w:tr>
      <w:tr w:rsidR="001856AB" w:rsidRPr="00627BB1" w:rsidTr="000B44E8">
        <w:trPr>
          <w:trHeight w:val="315"/>
        </w:trPr>
        <w:tc>
          <w:tcPr>
            <w:tcW w:w="2142" w:type="dxa"/>
            <w:tcBorders>
              <w:top w:val="double" w:sz="4" w:space="0" w:color="auto"/>
            </w:tcBorders>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Skopje Region</w:t>
            </w:r>
          </w:p>
        </w:tc>
        <w:tc>
          <w:tcPr>
            <w:tcW w:w="2127" w:type="dxa"/>
            <w:tcBorders>
              <w:top w:val="double" w:sz="4" w:space="0" w:color="auto"/>
            </w:tcBorders>
            <w:vAlign w:val="bottom"/>
          </w:tcPr>
          <w:p w:rsidR="001856AB" w:rsidRPr="00484D30" w:rsidRDefault="001856AB" w:rsidP="0061364B">
            <w:pPr>
              <w:spacing w:after="0" w:line="276" w:lineRule="auto"/>
              <w:jc w:val="center"/>
              <w:rPr>
                <w:szCs w:val="22"/>
              </w:rPr>
            </w:pPr>
            <w:r w:rsidRPr="00484D30">
              <w:rPr>
                <w:szCs w:val="22"/>
              </w:rPr>
              <w:t>8</w:t>
            </w:r>
          </w:p>
        </w:tc>
        <w:tc>
          <w:tcPr>
            <w:tcW w:w="2268" w:type="dxa"/>
            <w:tcBorders>
              <w:top w:val="double" w:sz="4" w:space="0" w:color="auto"/>
            </w:tcBorders>
            <w:vAlign w:val="bottom"/>
          </w:tcPr>
          <w:p w:rsidR="001856AB" w:rsidRPr="00484D30" w:rsidRDefault="001856AB" w:rsidP="0061364B">
            <w:pPr>
              <w:spacing w:after="0" w:line="276" w:lineRule="auto"/>
              <w:jc w:val="center"/>
              <w:rPr>
                <w:szCs w:val="22"/>
              </w:rPr>
            </w:pPr>
            <w:r w:rsidRPr="00484D30">
              <w:rPr>
                <w:szCs w:val="22"/>
              </w:rPr>
              <w:t>Pelagonija Region</w:t>
            </w:r>
          </w:p>
        </w:tc>
        <w:tc>
          <w:tcPr>
            <w:tcW w:w="2126" w:type="dxa"/>
            <w:tcBorders>
              <w:top w:val="double" w:sz="4" w:space="0" w:color="auto"/>
            </w:tcBorders>
            <w:shd w:val="clear" w:color="auto" w:fill="auto"/>
            <w:noWrap/>
            <w:vAlign w:val="bottom"/>
          </w:tcPr>
          <w:p w:rsidR="001856AB" w:rsidRPr="00484D30" w:rsidRDefault="001856AB" w:rsidP="0061364B">
            <w:pPr>
              <w:spacing w:after="0" w:line="276" w:lineRule="auto"/>
              <w:jc w:val="center"/>
              <w:rPr>
                <w:szCs w:val="22"/>
              </w:rPr>
            </w:pPr>
            <w:r>
              <w:rPr>
                <w:szCs w:val="22"/>
              </w:rPr>
              <w:t>3</w:t>
            </w:r>
          </w:p>
        </w:tc>
      </w:tr>
      <w:tr w:rsidR="001856AB" w:rsidRPr="00627BB1" w:rsidTr="000B44E8">
        <w:trPr>
          <w:trHeight w:val="300"/>
        </w:trPr>
        <w:tc>
          <w:tcPr>
            <w:tcW w:w="2142" w:type="dxa"/>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East Region</w:t>
            </w:r>
          </w:p>
        </w:tc>
        <w:tc>
          <w:tcPr>
            <w:tcW w:w="2127" w:type="dxa"/>
            <w:vAlign w:val="bottom"/>
          </w:tcPr>
          <w:p w:rsidR="001856AB" w:rsidRPr="00484D30" w:rsidRDefault="001856AB" w:rsidP="0061364B">
            <w:pPr>
              <w:spacing w:after="0" w:line="276" w:lineRule="auto"/>
              <w:jc w:val="center"/>
              <w:rPr>
                <w:szCs w:val="22"/>
              </w:rPr>
            </w:pPr>
            <w:r>
              <w:rPr>
                <w:szCs w:val="22"/>
              </w:rPr>
              <w:t>10</w:t>
            </w:r>
          </w:p>
        </w:tc>
        <w:tc>
          <w:tcPr>
            <w:tcW w:w="2268" w:type="dxa"/>
            <w:vAlign w:val="bottom"/>
          </w:tcPr>
          <w:p w:rsidR="001856AB" w:rsidRPr="00484D30" w:rsidRDefault="001856AB" w:rsidP="0061364B">
            <w:pPr>
              <w:spacing w:after="0" w:line="276" w:lineRule="auto"/>
              <w:jc w:val="center"/>
              <w:rPr>
                <w:szCs w:val="22"/>
              </w:rPr>
            </w:pPr>
            <w:r w:rsidRPr="00484D30">
              <w:rPr>
                <w:szCs w:val="22"/>
              </w:rPr>
              <w:t>Vardar Region</w:t>
            </w:r>
          </w:p>
        </w:tc>
        <w:tc>
          <w:tcPr>
            <w:tcW w:w="2126" w:type="dxa"/>
            <w:shd w:val="clear" w:color="auto" w:fill="auto"/>
            <w:noWrap/>
            <w:vAlign w:val="bottom"/>
          </w:tcPr>
          <w:p w:rsidR="001856AB" w:rsidRPr="00484D30" w:rsidRDefault="001856AB" w:rsidP="0061364B">
            <w:pPr>
              <w:spacing w:after="0" w:line="276" w:lineRule="auto"/>
              <w:jc w:val="center"/>
              <w:rPr>
                <w:szCs w:val="22"/>
              </w:rPr>
            </w:pPr>
            <w:r w:rsidRPr="00484D30">
              <w:rPr>
                <w:szCs w:val="22"/>
              </w:rPr>
              <w:t>4</w:t>
            </w:r>
          </w:p>
        </w:tc>
      </w:tr>
      <w:tr w:rsidR="001856AB" w:rsidRPr="00627BB1" w:rsidTr="000B44E8">
        <w:trPr>
          <w:trHeight w:val="300"/>
        </w:trPr>
        <w:tc>
          <w:tcPr>
            <w:tcW w:w="2142" w:type="dxa"/>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South - East Region</w:t>
            </w:r>
          </w:p>
        </w:tc>
        <w:tc>
          <w:tcPr>
            <w:tcW w:w="2127" w:type="dxa"/>
            <w:vAlign w:val="bottom"/>
          </w:tcPr>
          <w:p w:rsidR="001856AB" w:rsidRPr="00484D30" w:rsidRDefault="001856AB" w:rsidP="0061364B">
            <w:pPr>
              <w:spacing w:after="0" w:line="276" w:lineRule="auto"/>
              <w:jc w:val="center"/>
              <w:rPr>
                <w:szCs w:val="22"/>
              </w:rPr>
            </w:pPr>
            <w:r>
              <w:rPr>
                <w:szCs w:val="22"/>
              </w:rPr>
              <w:t>5</w:t>
            </w:r>
          </w:p>
        </w:tc>
        <w:tc>
          <w:tcPr>
            <w:tcW w:w="2268" w:type="dxa"/>
            <w:vAlign w:val="bottom"/>
          </w:tcPr>
          <w:p w:rsidR="001856AB" w:rsidRPr="00484D30" w:rsidRDefault="001856AB" w:rsidP="0061364B">
            <w:pPr>
              <w:spacing w:after="0" w:line="276" w:lineRule="auto"/>
              <w:jc w:val="center"/>
              <w:rPr>
                <w:szCs w:val="22"/>
              </w:rPr>
            </w:pPr>
            <w:r w:rsidRPr="00484D30">
              <w:rPr>
                <w:szCs w:val="22"/>
              </w:rPr>
              <w:t>South - West Region</w:t>
            </w:r>
          </w:p>
        </w:tc>
        <w:tc>
          <w:tcPr>
            <w:tcW w:w="2126" w:type="dxa"/>
            <w:shd w:val="clear" w:color="auto" w:fill="auto"/>
            <w:noWrap/>
            <w:vAlign w:val="bottom"/>
          </w:tcPr>
          <w:p w:rsidR="001856AB" w:rsidRPr="00484D30" w:rsidRDefault="001856AB" w:rsidP="0061364B">
            <w:pPr>
              <w:spacing w:after="0" w:line="276" w:lineRule="auto"/>
              <w:jc w:val="center"/>
              <w:rPr>
                <w:szCs w:val="22"/>
              </w:rPr>
            </w:pPr>
            <w:r>
              <w:rPr>
                <w:szCs w:val="22"/>
              </w:rPr>
              <w:t>5</w:t>
            </w:r>
          </w:p>
        </w:tc>
      </w:tr>
      <w:tr w:rsidR="001856AB" w:rsidRPr="00627BB1" w:rsidTr="000B44E8">
        <w:trPr>
          <w:trHeight w:val="300"/>
        </w:trPr>
        <w:tc>
          <w:tcPr>
            <w:tcW w:w="2142" w:type="dxa"/>
            <w:tcBorders>
              <w:bottom w:val="double" w:sz="4" w:space="0" w:color="auto"/>
            </w:tcBorders>
            <w:shd w:val="clear" w:color="auto" w:fill="auto"/>
            <w:noWrap/>
            <w:vAlign w:val="bottom"/>
            <w:hideMark/>
          </w:tcPr>
          <w:p w:rsidR="001856AB" w:rsidRPr="00484D30" w:rsidRDefault="001856AB" w:rsidP="0061364B">
            <w:pPr>
              <w:spacing w:after="0" w:line="276" w:lineRule="auto"/>
              <w:jc w:val="center"/>
              <w:rPr>
                <w:szCs w:val="22"/>
              </w:rPr>
            </w:pPr>
            <w:r w:rsidRPr="00484D30">
              <w:rPr>
                <w:szCs w:val="22"/>
              </w:rPr>
              <w:t>North - East Region</w:t>
            </w:r>
          </w:p>
        </w:tc>
        <w:tc>
          <w:tcPr>
            <w:tcW w:w="2127" w:type="dxa"/>
            <w:tcBorders>
              <w:bottom w:val="double" w:sz="4" w:space="0" w:color="auto"/>
            </w:tcBorders>
            <w:vAlign w:val="bottom"/>
          </w:tcPr>
          <w:p w:rsidR="001856AB" w:rsidRPr="00484D30" w:rsidRDefault="001856AB" w:rsidP="0061364B">
            <w:pPr>
              <w:spacing w:after="0" w:line="276" w:lineRule="auto"/>
              <w:jc w:val="center"/>
              <w:rPr>
                <w:szCs w:val="22"/>
              </w:rPr>
            </w:pPr>
            <w:r>
              <w:rPr>
                <w:szCs w:val="22"/>
              </w:rPr>
              <w:t>4</w:t>
            </w:r>
          </w:p>
        </w:tc>
        <w:tc>
          <w:tcPr>
            <w:tcW w:w="2268" w:type="dxa"/>
            <w:tcBorders>
              <w:bottom w:val="double" w:sz="4" w:space="0" w:color="auto"/>
            </w:tcBorders>
            <w:vAlign w:val="bottom"/>
          </w:tcPr>
          <w:p w:rsidR="001856AB" w:rsidRPr="00484D30" w:rsidRDefault="001856AB" w:rsidP="0061364B">
            <w:pPr>
              <w:spacing w:after="0" w:line="276" w:lineRule="auto"/>
              <w:jc w:val="center"/>
              <w:rPr>
                <w:szCs w:val="22"/>
              </w:rPr>
            </w:pPr>
            <w:r w:rsidRPr="00484D30">
              <w:rPr>
                <w:szCs w:val="22"/>
              </w:rPr>
              <w:t>Polog Region</w:t>
            </w:r>
          </w:p>
        </w:tc>
        <w:tc>
          <w:tcPr>
            <w:tcW w:w="2126" w:type="dxa"/>
            <w:tcBorders>
              <w:bottom w:val="double" w:sz="4" w:space="0" w:color="auto"/>
            </w:tcBorders>
            <w:shd w:val="clear" w:color="auto" w:fill="auto"/>
            <w:noWrap/>
            <w:vAlign w:val="bottom"/>
          </w:tcPr>
          <w:p w:rsidR="001856AB" w:rsidRPr="00484D30" w:rsidRDefault="001856AB" w:rsidP="0061364B">
            <w:pPr>
              <w:spacing w:after="0" w:line="276" w:lineRule="auto"/>
              <w:jc w:val="center"/>
              <w:rPr>
                <w:szCs w:val="22"/>
              </w:rPr>
            </w:pPr>
            <w:r>
              <w:rPr>
                <w:szCs w:val="22"/>
              </w:rPr>
              <w:t>14</w:t>
            </w:r>
          </w:p>
        </w:tc>
      </w:tr>
      <w:tr w:rsidR="001856AB" w:rsidRPr="00627BB1" w:rsidTr="000B44E8">
        <w:trPr>
          <w:trHeight w:val="330"/>
        </w:trPr>
        <w:tc>
          <w:tcPr>
            <w:tcW w:w="2142" w:type="dxa"/>
            <w:tcBorders>
              <w:top w:val="double" w:sz="4" w:space="0" w:color="auto"/>
              <w:bottom w:val="double" w:sz="4" w:space="0" w:color="auto"/>
            </w:tcBorders>
            <w:shd w:val="clear" w:color="auto" w:fill="D9D9D9" w:themeFill="background1" w:themeFillShade="D9"/>
            <w:noWrap/>
            <w:vAlign w:val="center"/>
            <w:hideMark/>
          </w:tcPr>
          <w:p w:rsidR="001856AB" w:rsidRPr="00484D30" w:rsidRDefault="001856AB" w:rsidP="0061364B">
            <w:pPr>
              <w:spacing w:after="0" w:line="276" w:lineRule="auto"/>
              <w:jc w:val="center"/>
              <w:rPr>
                <w:b/>
                <w:szCs w:val="22"/>
              </w:rPr>
            </w:pPr>
            <w:r w:rsidRPr="00484D30">
              <w:rPr>
                <w:b/>
                <w:szCs w:val="22"/>
              </w:rPr>
              <w:t>Total</w:t>
            </w:r>
          </w:p>
        </w:tc>
        <w:tc>
          <w:tcPr>
            <w:tcW w:w="6521" w:type="dxa"/>
            <w:gridSpan w:val="3"/>
            <w:tcBorders>
              <w:top w:val="double" w:sz="4" w:space="0" w:color="auto"/>
              <w:bottom w:val="double" w:sz="4" w:space="0" w:color="auto"/>
            </w:tcBorders>
            <w:shd w:val="clear" w:color="auto" w:fill="D9D9D9" w:themeFill="background1" w:themeFillShade="D9"/>
            <w:vAlign w:val="center"/>
          </w:tcPr>
          <w:p w:rsidR="001856AB" w:rsidRPr="00484D30" w:rsidRDefault="001856AB" w:rsidP="0061364B">
            <w:pPr>
              <w:spacing w:after="0" w:line="276" w:lineRule="auto"/>
              <w:jc w:val="center"/>
              <w:rPr>
                <w:b/>
                <w:szCs w:val="22"/>
              </w:rPr>
            </w:pPr>
            <w:r>
              <w:rPr>
                <w:b/>
                <w:szCs w:val="22"/>
              </w:rPr>
              <w:t>53</w:t>
            </w:r>
          </w:p>
        </w:tc>
      </w:tr>
    </w:tbl>
    <w:p w:rsidR="001856AB" w:rsidRPr="005F7F5B" w:rsidRDefault="001856AB" w:rsidP="0061364B">
      <w:pPr>
        <w:spacing w:line="276" w:lineRule="auto"/>
        <w:rPr>
          <w:sz w:val="18"/>
          <w:szCs w:val="18"/>
        </w:rPr>
      </w:pPr>
      <w:r w:rsidRPr="005F7F5B">
        <w:rPr>
          <w:sz w:val="18"/>
          <w:szCs w:val="18"/>
        </w:rPr>
        <w:t>Source: FVA, 201</w:t>
      </w:r>
      <w:r w:rsidR="005D37E2" w:rsidRPr="005F7F5B">
        <w:rPr>
          <w:sz w:val="18"/>
          <w:szCs w:val="18"/>
        </w:rPr>
        <w:t>3</w:t>
      </w:r>
    </w:p>
    <w:p w:rsidR="001856AB" w:rsidRPr="001856AB" w:rsidRDefault="001856AB" w:rsidP="0061364B">
      <w:pPr>
        <w:spacing w:line="276" w:lineRule="auto"/>
        <w:rPr>
          <w:sz w:val="24"/>
          <w:szCs w:val="24"/>
        </w:rPr>
      </w:pPr>
      <w:r w:rsidRPr="001856AB">
        <w:rPr>
          <w:sz w:val="24"/>
          <w:szCs w:val="24"/>
        </w:rPr>
        <w:t xml:space="preserve">The milling establishments are mostly </w:t>
      </w:r>
      <w:r w:rsidR="003E0B2E">
        <w:rPr>
          <w:sz w:val="24"/>
          <w:szCs w:val="24"/>
        </w:rPr>
        <w:t xml:space="preserve">micro, </w:t>
      </w:r>
      <w:r w:rsidRPr="001856AB">
        <w:rPr>
          <w:sz w:val="24"/>
          <w:szCs w:val="24"/>
        </w:rPr>
        <w:t xml:space="preserve">small and medium-sized companies, with outdated equipment and much needed modernization of the production in order to remain competitive and meet the growing demand on the market. </w:t>
      </w:r>
    </w:p>
    <w:p w:rsidR="001A13F8" w:rsidRDefault="001A13F8" w:rsidP="0061364B">
      <w:pPr>
        <w:spacing w:line="276" w:lineRule="auto"/>
        <w:rPr>
          <w:sz w:val="24"/>
          <w:szCs w:val="24"/>
        </w:rPr>
      </w:pPr>
      <w:r>
        <w:rPr>
          <w:sz w:val="24"/>
          <w:szCs w:val="24"/>
        </w:rPr>
        <w:t xml:space="preserve">With the newly introduced Law on food safety in 2010, </w:t>
      </w:r>
      <w:r w:rsidR="003E0B2E">
        <w:rPr>
          <w:sz w:val="24"/>
          <w:szCs w:val="24"/>
        </w:rPr>
        <w:t>food operators</w:t>
      </w:r>
      <w:r w:rsidRPr="001C166B">
        <w:rPr>
          <w:sz w:val="24"/>
          <w:szCs w:val="24"/>
        </w:rPr>
        <w:t xml:space="preserve"> </w:t>
      </w:r>
      <w:r w:rsidRPr="00AE38B0">
        <w:rPr>
          <w:sz w:val="24"/>
          <w:szCs w:val="24"/>
        </w:rPr>
        <w:t xml:space="preserve">involved in processing </w:t>
      </w:r>
      <w:r>
        <w:rPr>
          <w:sz w:val="24"/>
          <w:szCs w:val="24"/>
        </w:rPr>
        <w:t>products</w:t>
      </w:r>
      <w:r w:rsidRPr="00AE38B0">
        <w:rPr>
          <w:sz w:val="24"/>
          <w:szCs w:val="24"/>
        </w:rPr>
        <w:t xml:space="preserve"> of animal origin</w:t>
      </w:r>
      <w:r>
        <w:rPr>
          <w:sz w:val="24"/>
          <w:szCs w:val="24"/>
        </w:rPr>
        <w:t xml:space="preserve"> have been obliged to upgrade their establishments that are not in compliance with </w:t>
      </w:r>
      <w:r w:rsidRPr="00F72248">
        <w:rPr>
          <w:sz w:val="24"/>
          <w:szCs w:val="24"/>
        </w:rPr>
        <w:t>regulations for food safety and animal health.</w:t>
      </w:r>
      <w:r>
        <w:rPr>
          <w:sz w:val="24"/>
          <w:szCs w:val="24"/>
        </w:rPr>
        <w:t xml:space="preserve"> Processors</w:t>
      </w:r>
      <w:r w:rsidRPr="007B5112">
        <w:rPr>
          <w:sz w:val="24"/>
          <w:szCs w:val="24"/>
        </w:rPr>
        <w:t xml:space="preserve"> of food of animal origin, which are </w:t>
      </w:r>
      <w:r>
        <w:rPr>
          <w:sz w:val="24"/>
          <w:szCs w:val="24"/>
        </w:rPr>
        <w:t>assessed</w:t>
      </w:r>
      <w:r w:rsidRPr="007B5112">
        <w:rPr>
          <w:sz w:val="24"/>
          <w:szCs w:val="24"/>
        </w:rPr>
        <w:t xml:space="preserve"> as </w:t>
      </w:r>
      <w:r>
        <w:rPr>
          <w:sz w:val="24"/>
          <w:szCs w:val="24"/>
        </w:rPr>
        <w:t xml:space="preserve">not complying </w:t>
      </w:r>
      <w:r w:rsidRPr="007B5112">
        <w:rPr>
          <w:sz w:val="24"/>
          <w:szCs w:val="24"/>
        </w:rPr>
        <w:t xml:space="preserve">with the requirements of the </w:t>
      </w:r>
      <w:r w:rsidR="00D84854">
        <w:rPr>
          <w:sz w:val="24"/>
          <w:szCs w:val="24"/>
        </w:rPr>
        <w:t>EU food safety standards and</w:t>
      </w:r>
      <w:r w:rsidRPr="007B5112">
        <w:rPr>
          <w:sz w:val="24"/>
          <w:szCs w:val="24"/>
        </w:rPr>
        <w:t xml:space="preserve"> in terms of structural requirements, may continue to perform </w:t>
      </w:r>
      <w:r>
        <w:rPr>
          <w:sz w:val="24"/>
          <w:szCs w:val="24"/>
        </w:rPr>
        <w:t>their</w:t>
      </w:r>
      <w:r w:rsidRPr="007B5112">
        <w:rPr>
          <w:sz w:val="24"/>
          <w:szCs w:val="24"/>
        </w:rPr>
        <w:t xml:space="preserve"> </w:t>
      </w:r>
      <w:r>
        <w:rPr>
          <w:sz w:val="24"/>
          <w:szCs w:val="24"/>
        </w:rPr>
        <w:t>activity</w:t>
      </w:r>
      <w:r w:rsidRPr="007B5112">
        <w:rPr>
          <w:sz w:val="24"/>
          <w:szCs w:val="24"/>
        </w:rPr>
        <w:t xml:space="preserve"> under the conditions of localized activity</w:t>
      </w:r>
      <w:r w:rsidR="003E0B2E">
        <w:rPr>
          <w:sz w:val="24"/>
          <w:szCs w:val="24"/>
        </w:rPr>
        <w:t xml:space="preserve"> (placing food in the region in which they perform their production activity</w:t>
      </w:r>
      <w:r w:rsidR="00D84854">
        <w:rPr>
          <w:sz w:val="24"/>
          <w:szCs w:val="24"/>
        </w:rPr>
        <w:t xml:space="preserve"> or on national market</w:t>
      </w:r>
      <w:r w:rsidR="003E0B2E">
        <w:rPr>
          <w:sz w:val="24"/>
          <w:szCs w:val="24"/>
        </w:rPr>
        <w:t>)</w:t>
      </w:r>
      <w:r w:rsidRPr="007B5112">
        <w:rPr>
          <w:sz w:val="24"/>
          <w:szCs w:val="24"/>
        </w:rPr>
        <w:t>, and one year before the date of accession to the European Union.</w:t>
      </w:r>
    </w:p>
    <w:p w:rsidR="001A13F8" w:rsidRDefault="001A13F8" w:rsidP="0061364B">
      <w:pPr>
        <w:spacing w:line="276" w:lineRule="auto"/>
        <w:rPr>
          <w:sz w:val="24"/>
          <w:szCs w:val="24"/>
        </w:rPr>
      </w:pPr>
      <w:r>
        <w:rPr>
          <w:sz w:val="24"/>
          <w:szCs w:val="24"/>
        </w:rPr>
        <w:t xml:space="preserve">According the data from the </w:t>
      </w:r>
      <w:r w:rsidR="003E0B2E">
        <w:rPr>
          <w:sz w:val="24"/>
          <w:szCs w:val="24"/>
        </w:rPr>
        <w:t>FVA</w:t>
      </w:r>
      <w:r>
        <w:rPr>
          <w:sz w:val="24"/>
          <w:szCs w:val="24"/>
        </w:rPr>
        <w:t>, after conducting the assessment and categorization of the food operators (animal origin)</w:t>
      </w:r>
      <w:r w:rsidR="00D84854">
        <w:rPr>
          <w:sz w:val="24"/>
          <w:szCs w:val="24"/>
        </w:rPr>
        <w:t xml:space="preserve"> in 2010</w:t>
      </w:r>
      <w:r>
        <w:rPr>
          <w:sz w:val="24"/>
          <w:szCs w:val="24"/>
        </w:rPr>
        <w:t xml:space="preserve">, 39 of the establishments were promoted in the higher category, 31 remain </w:t>
      </w:r>
      <w:r w:rsidR="003E0B2E">
        <w:rPr>
          <w:sz w:val="24"/>
          <w:szCs w:val="24"/>
        </w:rPr>
        <w:t xml:space="preserve">at </w:t>
      </w:r>
      <w:r>
        <w:rPr>
          <w:sz w:val="24"/>
          <w:szCs w:val="24"/>
        </w:rPr>
        <w:t>the same</w:t>
      </w:r>
      <w:r w:rsidR="003E0B2E">
        <w:rPr>
          <w:sz w:val="24"/>
          <w:szCs w:val="24"/>
        </w:rPr>
        <w:t xml:space="preserve"> category level</w:t>
      </w:r>
      <w:r>
        <w:rPr>
          <w:sz w:val="24"/>
          <w:szCs w:val="24"/>
        </w:rPr>
        <w:t>, and 15 have downgrade</w:t>
      </w:r>
      <w:r w:rsidR="003E0B2E">
        <w:rPr>
          <w:sz w:val="24"/>
          <w:szCs w:val="24"/>
        </w:rPr>
        <w:t>d</w:t>
      </w:r>
      <w:r>
        <w:rPr>
          <w:sz w:val="24"/>
          <w:szCs w:val="24"/>
        </w:rPr>
        <w:t xml:space="preserve"> in lower category. </w:t>
      </w:r>
      <w:r w:rsidR="00D84854">
        <w:rPr>
          <w:sz w:val="24"/>
          <w:szCs w:val="24"/>
        </w:rPr>
        <w:t xml:space="preserve">Thus, total of </w:t>
      </w:r>
      <w:r w:rsidRPr="00EE75B1">
        <w:rPr>
          <w:sz w:val="24"/>
          <w:szCs w:val="24"/>
        </w:rPr>
        <w:t xml:space="preserve">35 facilities </w:t>
      </w:r>
      <w:r>
        <w:rPr>
          <w:sz w:val="24"/>
          <w:szCs w:val="24"/>
        </w:rPr>
        <w:t xml:space="preserve">for processing food of animal origin are </w:t>
      </w:r>
      <w:r w:rsidRPr="00EE75B1">
        <w:rPr>
          <w:sz w:val="24"/>
          <w:szCs w:val="24"/>
        </w:rPr>
        <w:t>approved for localized activity</w:t>
      </w:r>
      <w:r>
        <w:rPr>
          <w:sz w:val="24"/>
          <w:szCs w:val="24"/>
        </w:rPr>
        <w:t xml:space="preserve"> </w:t>
      </w:r>
      <w:r w:rsidRPr="00EE75B1">
        <w:rPr>
          <w:sz w:val="24"/>
          <w:szCs w:val="24"/>
        </w:rPr>
        <w:t xml:space="preserve">and 55 facilities - food operators </w:t>
      </w:r>
      <w:r>
        <w:rPr>
          <w:sz w:val="24"/>
          <w:szCs w:val="24"/>
        </w:rPr>
        <w:t>have</w:t>
      </w:r>
      <w:r w:rsidRPr="00EE75B1">
        <w:rPr>
          <w:sz w:val="24"/>
          <w:szCs w:val="24"/>
        </w:rPr>
        <w:t xml:space="preserve"> temporary approval, or are still in the stage of full approval</w:t>
      </w:r>
      <w:r w:rsidR="00D84854">
        <w:rPr>
          <w:sz w:val="24"/>
          <w:szCs w:val="24"/>
        </w:rPr>
        <w:t xml:space="preserve"> in terms achieving full compliance to the EU food safety standards</w:t>
      </w:r>
      <w:r>
        <w:rPr>
          <w:sz w:val="24"/>
          <w:szCs w:val="24"/>
        </w:rPr>
        <w:t xml:space="preserve">. </w:t>
      </w:r>
      <w:r w:rsidR="003E0B2E">
        <w:rPr>
          <w:sz w:val="24"/>
          <w:szCs w:val="24"/>
        </w:rPr>
        <w:t>FVA</w:t>
      </w:r>
      <w:r>
        <w:rPr>
          <w:sz w:val="24"/>
          <w:szCs w:val="24"/>
        </w:rPr>
        <w:t xml:space="preserve"> </w:t>
      </w:r>
      <w:r w:rsidR="00D84854">
        <w:rPr>
          <w:sz w:val="24"/>
          <w:szCs w:val="24"/>
        </w:rPr>
        <w:t xml:space="preserve">annually </w:t>
      </w:r>
      <w:r>
        <w:rPr>
          <w:sz w:val="24"/>
          <w:szCs w:val="24"/>
        </w:rPr>
        <w:t>monitor</w:t>
      </w:r>
      <w:r w:rsidR="00D84854">
        <w:rPr>
          <w:sz w:val="24"/>
          <w:szCs w:val="24"/>
        </w:rPr>
        <w:t>s</w:t>
      </w:r>
      <w:r>
        <w:rPr>
          <w:sz w:val="24"/>
          <w:szCs w:val="24"/>
        </w:rPr>
        <w:t xml:space="preserve"> and </w:t>
      </w:r>
      <w:r w:rsidRPr="00AE38B0">
        <w:rPr>
          <w:rFonts w:ascii="EUAlbertina" w:hAnsi="EUAlbertina" w:cs="EUAlbertina"/>
          <w:sz w:val="24"/>
          <w:szCs w:val="24"/>
        </w:rPr>
        <w:t>ensure</w:t>
      </w:r>
      <w:r w:rsidR="00D84854">
        <w:rPr>
          <w:rFonts w:ascii="EUAlbertina" w:hAnsi="EUAlbertina" w:cs="EUAlbertina"/>
          <w:sz w:val="24"/>
          <w:szCs w:val="24"/>
        </w:rPr>
        <w:t>s</w:t>
      </w:r>
      <w:r w:rsidRPr="00AE38B0">
        <w:rPr>
          <w:rFonts w:ascii="EUAlbertina" w:hAnsi="EUAlbertina" w:cs="EUAlbertina"/>
          <w:sz w:val="24"/>
          <w:szCs w:val="24"/>
        </w:rPr>
        <w:t xml:space="preserve"> gradual compliance with the relevant structural requirements in accordance with upgrading plans.</w:t>
      </w:r>
    </w:p>
    <w:p w:rsidR="001A13F8" w:rsidRPr="00850BF2" w:rsidRDefault="001A13F8" w:rsidP="0061364B">
      <w:pPr>
        <w:spacing w:line="276" w:lineRule="auto"/>
        <w:rPr>
          <w:sz w:val="24"/>
          <w:szCs w:val="24"/>
        </w:rPr>
      </w:pPr>
      <w:r w:rsidRPr="00850BF2">
        <w:rPr>
          <w:sz w:val="24"/>
          <w:szCs w:val="24"/>
        </w:rPr>
        <w:t xml:space="preserve">According to the </w:t>
      </w:r>
      <w:r w:rsidR="003E0B2E">
        <w:rPr>
          <w:sz w:val="24"/>
          <w:szCs w:val="24"/>
        </w:rPr>
        <w:t>FVA</w:t>
      </w:r>
      <w:r w:rsidRPr="00850BF2">
        <w:rPr>
          <w:sz w:val="24"/>
          <w:szCs w:val="24"/>
        </w:rPr>
        <w:t xml:space="preserve">, there are 63 registered </w:t>
      </w:r>
      <w:r>
        <w:rPr>
          <w:sz w:val="24"/>
          <w:szCs w:val="24"/>
        </w:rPr>
        <w:t>collection</w:t>
      </w:r>
      <w:r w:rsidRPr="00850BF2">
        <w:rPr>
          <w:sz w:val="24"/>
          <w:szCs w:val="24"/>
        </w:rPr>
        <w:t xml:space="preserve"> centres of raw milk, with capacity of 100</w:t>
      </w:r>
      <w:r>
        <w:rPr>
          <w:sz w:val="24"/>
          <w:szCs w:val="24"/>
        </w:rPr>
        <w:t xml:space="preserve"> up to </w:t>
      </w:r>
      <w:r w:rsidR="000B44E8">
        <w:rPr>
          <w:sz w:val="24"/>
          <w:szCs w:val="24"/>
        </w:rPr>
        <w:t xml:space="preserve">12 </w:t>
      </w:r>
      <w:r w:rsidRPr="00850BF2">
        <w:rPr>
          <w:sz w:val="24"/>
          <w:szCs w:val="24"/>
        </w:rPr>
        <w:t>000 litres, most</w:t>
      </w:r>
      <w:r>
        <w:rPr>
          <w:sz w:val="24"/>
          <w:szCs w:val="24"/>
        </w:rPr>
        <w:t>ly</w:t>
      </w:r>
      <w:r w:rsidRPr="00850BF2">
        <w:rPr>
          <w:sz w:val="24"/>
          <w:szCs w:val="24"/>
        </w:rPr>
        <w:t xml:space="preserve"> located in Pelagonija region.</w:t>
      </w:r>
    </w:p>
    <w:p w:rsidR="003E0B2E" w:rsidRPr="000B44E8" w:rsidRDefault="003E0B2E" w:rsidP="005D37E2">
      <w:pPr>
        <w:pStyle w:val="Caption"/>
        <w:spacing w:after="120" w:line="276" w:lineRule="auto"/>
        <w:rPr>
          <w:rFonts w:ascii="Times New Roman Bold" w:hAnsi="Times New Roman Bold"/>
          <w:color w:val="C00000"/>
          <w:sz w:val="24"/>
          <w:szCs w:val="24"/>
        </w:rPr>
      </w:pPr>
      <w:bookmarkStart w:id="53" w:name="_Toc405373939"/>
      <w:r w:rsidRPr="000B44E8">
        <w:rPr>
          <w:rFonts w:ascii="Times New Roman Bold" w:hAnsi="Times New Roman Bold"/>
          <w:color w:val="C00000"/>
          <w:sz w:val="24"/>
          <w:szCs w:val="24"/>
        </w:rPr>
        <w:t xml:space="preserve">Table </w:t>
      </w:r>
      <w:r w:rsidR="00AC0996"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00AC0996"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27</w:t>
      </w:r>
      <w:r w:rsidR="00AC0996"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Purchased milk quantities</w:t>
      </w:r>
      <w:bookmarkEnd w:id="53"/>
    </w:p>
    <w:tbl>
      <w:tblPr>
        <w:tblW w:w="45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640"/>
        <w:gridCol w:w="2305"/>
        <w:gridCol w:w="2243"/>
      </w:tblGrid>
      <w:tr w:rsidR="001A13F8" w:rsidRPr="000B44E8" w:rsidTr="000B44E8">
        <w:tc>
          <w:tcPr>
            <w:tcW w:w="1317" w:type="pct"/>
            <w:tcBorders>
              <w:top w:val="single" w:sz="4" w:space="0" w:color="auto"/>
              <w:left w:val="single" w:sz="4" w:space="0" w:color="auto"/>
              <w:bottom w:val="single" w:sz="4" w:space="0" w:color="auto"/>
              <w:right w:val="single" w:sz="4" w:space="0" w:color="auto"/>
            </w:tcBorders>
            <w:shd w:val="clear" w:color="auto" w:fill="D9D9D9"/>
          </w:tcPr>
          <w:p w:rsidR="001A13F8" w:rsidRPr="000B44E8" w:rsidRDefault="001A13F8" w:rsidP="000B44E8">
            <w:pPr>
              <w:spacing w:after="0"/>
              <w:jc w:val="center"/>
              <w:rPr>
                <w:b/>
                <w:sz w:val="20"/>
              </w:rPr>
            </w:pPr>
            <w:r w:rsidRPr="000B44E8">
              <w:rPr>
                <w:b/>
                <w:sz w:val="20"/>
              </w:rPr>
              <w:t>Year</w:t>
            </w:r>
          </w:p>
        </w:tc>
        <w:tc>
          <w:tcPr>
            <w:tcW w:w="976" w:type="pct"/>
            <w:tcBorders>
              <w:top w:val="single" w:sz="4" w:space="0" w:color="auto"/>
              <w:left w:val="single" w:sz="4" w:space="0" w:color="auto"/>
              <w:bottom w:val="single" w:sz="4" w:space="0" w:color="auto"/>
              <w:right w:val="single" w:sz="4" w:space="0" w:color="auto"/>
            </w:tcBorders>
            <w:shd w:val="clear" w:color="auto" w:fill="D9D9D9"/>
          </w:tcPr>
          <w:p w:rsidR="000B44E8" w:rsidRDefault="001A13F8" w:rsidP="000B44E8">
            <w:pPr>
              <w:spacing w:after="0"/>
              <w:jc w:val="center"/>
              <w:rPr>
                <w:b/>
                <w:sz w:val="20"/>
              </w:rPr>
            </w:pPr>
            <w:r w:rsidRPr="000B44E8">
              <w:rPr>
                <w:b/>
                <w:sz w:val="20"/>
              </w:rPr>
              <w:t>Cow milk</w:t>
            </w:r>
          </w:p>
          <w:p w:rsidR="001A13F8" w:rsidRPr="000B44E8" w:rsidRDefault="000B44E8" w:rsidP="000B44E8">
            <w:pPr>
              <w:spacing w:after="0"/>
              <w:jc w:val="center"/>
              <w:rPr>
                <w:b/>
                <w:sz w:val="20"/>
              </w:rPr>
            </w:pPr>
            <w:r w:rsidRPr="000B44E8">
              <w:rPr>
                <w:b/>
                <w:sz w:val="20"/>
              </w:rPr>
              <w:t>(000 litres)</w:t>
            </w:r>
          </w:p>
        </w:tc>
        <w:tc>
          <w:tcPr>
            <w:tcW w:w="1372" w:type="pct"/>
            <w:tcBorders>
              <w:top w:val="single" w:sz="4" w:space="0" w:color="auto"/>
              <w:left w:val="single" w:sz="4" w:space="0" w:color="auto"/>
              <w:bottom w:val="single" w:sz="4" w:space="0" w:color="auto"/>
              <w:right w:val="single" w:sz="4" w:space="0" w:color="auto"/>
            </w:tcBorders>
            <w:shd w:val="clear" w:color="auto" w:fill="D9D9D9"/>
          </w:tcPr>
          <w:p w:rsidR="000B44E8" w:rsidRDefault="001A13F8" w:rsidP="000B44E8">
            <w:pPr>
              <w:spacing w:after="0"/>
              <w:jc w:val="center"/>
              <w:rPr>
                <w:b/>
                <w:sz w:val="20"/>
              </w:rPr>
            </w:pPr>
            <w:r w:rsidRPr="000B44E8">
              <w:rPr>
                <w:b/>
                <w:sz w:val="20"/>
              </w:rPr>
              <w:t>Sheep milk</w:t>
            </w:r>
          </w:p>
          <w:p w:rsidR="001A13F8" w:rsidRPr="000B44E8" w:rsidRDefault="000B44E8" w:rsidP="000B44E8">
            <w:pPr>
              <w:spacing w:after="0"/>
              <w:jc w:val="center"/>
              <w:rPr>
                <w:b/>
                <w:sz w:val="20"/>
              </w:rPr>
            </w:pPr>
            <w:r w:rsidRPr="000B44E8">
              <w:rPr>
                <w:b/>
                <w:sz w:val="20"/>
              </w:rPr>
              <w:t>(000 litres)</w:t>
            </w:r>
          </w:p>
        </w:tc>
        <w:tc>
          <w:tcPr>
            <w:tcW w:w="1335" w:type="pct"/>
            <w:tcBorders>
              <w:top w:val="single" w:sz="4" w:space="0" w:color="auto"/>
              <w:left w:val="single" w:sz="4" w:space="0" w:color="auto"/>
              <w:bottom w:val="single" w:sz="4" w:space="0" w:color="auto"/>
              <w:right w:val="single" w:sz="4" w:space="0" w:color="auto"/>
            </w:tcBorders>
            <w:shd w:val="clear" w:color="auto" w:fill="D9D9D9"/>
          </w:tcPr>
          <w:p w:rsidR="000B44E8" w:rsidRDefault="001A13F8" w:rsidP="000B44E8">
            <w:pPr>
              <w:spacing w:after="0"/>
              <w:jc w:val="center"/>
              <w:rPr>
                <w:b/>
                <w:sz w:val="20"/>
              </w:rPr>
            </w:pPr>
            <w:r w:rsidRPr="000B44E8">
              <w:rPr>
                <w:b/>
                <w:sz w:val="20"/>
              </w:rPr>
              <w:t>Goat milk</w:t>
            </w:r>
          </w:p>
          <w:p w:rsidR="001A13F8" w:rsidRPr="000B44E8" w:rsidRDefault="000B44E8" w:rsidP="000B44E8">
            <w:pPr>
              <w:spacing w:after="0"/>
              <w:jc w:val="center"/>
              <w:rPr>
                <w:b/>
                <w:sz w:val="20"/>
              </w:rPr>
            </w:pPr>
            <w:r w:rsidRPr="000B44E8">
              <w:rPr>
                <w:b/>
                <w:sz w:val="20"/>
              </w:rPr>
              <w:t>(000 litres)</w:t>
            </w:r>
          </w:p>
        </w:tc>
      </w:tr>
      <w:tr w:rsidR="001A13F8" w:rsidRPr="000B44E8" w:rsidTr="000B44E8">
        <w:tc>
          <w:tcPr>
            <w:tcW w:w="1317" w:type="pct"/>
            <w:tcBorders>
              <w:top w:val="single" w:sz="4" w:space="0" w:color="auto"/>
              <w:left w:val="single" w:sz="4" w:space="0" w:color="auto"/>
              <w:bottom w:val="single" w:sz="4" w:space="0" w:color="auto"/>
              <w:right w:val="single" w:sz="4" w:space="0" w:color="auto"/>
            </w:tcBorders>
            <w:shd w:val="clear" w:color="auto" w:fill="D9D9D9"/>
          </w:tcPr>
          <w:p w:rsidR="001A13F8" w:rsidRPr="000B44E8" w:rsidRDefault="001A13F8" w:rsidP="000B44E8">
            <w:pPr>
              <w:spacing w:after="0"/>
              <w:jc w:val="center"/>
              <w:rPr>
                <w:b/>
                <w:sz w:val="20"/>
              </w:rPr>
            </w:pPr>
            <w:r w:rsidRPr="000B44E8">
              <w:rPr>
                <w:b/>
                <w:sz w:val="20"/>
              </w:rPr>
              <w:t>2009</w:t>
            </w:r>
          </w:p>
        </w:tc>
        <w:tc>
          <w:tcPr>
            <w:tcW w:w="976"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116 034 </w:t>
            </w:r>
          </w:p>
        </w:tc>
        <w:tc>
          <w:tcPr>
            <w:tcW w:w="1372"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6 101 </w:t>
            </w:r>
          </w:p>
        </w:tc>
        <w:tc>
          <w:tcPr>
            <w:tcW w:w="1335"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1 795 </w:t>
            </w:r>
          </w:p>
        </w:tc>
      </w:tr>
      <w:tr w:rsidR="001A13F8" w:rsidRPr="000B44E8" w:rsidTr="000B44E8">
        <w:tc>
          <w:tcPr>
            <w:tcW w:w="1317" w:type="pct"/>
            <w:tcBorders>
              <w:top w:val="single" w:sz="4" w:space="0" w:color="auto"/>
              <w:left w:val="single" w:sz="4" w:space="0" w:color="auto"/>
              <w:bottom w:val="single" w:sz="4" w:space="0" w:color="auto"/>
              <w:right w:val="single" w:sz="4" w:space="0" w:color="auto"/>
            </w:tcBorders>
            <w:shd w:val="clear" w:color="auto" w:fill="D9D9D9"/>
          </w:tcPr>
          <w:p w:rsidR="001A13F8" w:rsidRPr="000B44E8" w:rsidRDefault="001A13F8" w:rsidP="000B44E8">
            <w:pPr>
              <w:spacing w:after="0"/>
              <w:jc w:val="center"/>
              <w:rPr>
                <w:b/>
                <w:sz w:val="20"/>
              </w:rPr>
            </w:pPr>
            <w:r w:rsidRPr="000B44E8">
              <w:rPr>
                <w:b/>
                <w:sz w:val="20"/>
              </w:rPr>
              <w:t>2010</w:t>
            </w:r>
          </w:p>
        </w:tc>
        <w:tc>
          <w:tcPr>
            <w:tcW w:w="976"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155 876 </w:t>
            </w:r>
          </w:p>
        </w:tc>
        <w:tc>
          <w:tcPr>
            <w:tcW w:w="1372"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8 744 </w:t>
            </w:r>
          </w:p>
        </w:tc>
        <w:tc>
          <w:tcPr>
            <w:tcW w:w="1335"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2 198 </w:t>
            </w:r>
          </w:p>
        </w:tc>
      </w:tr>
      <w:tr w:rsidR="001A13F8" w:rsidRPr="000B44E8" w:rsidTr="000B44E8">
        <w:tc>
          <w:tcPr>
            <w:tcW w:w="1317" w:type="pct"/>
            <w:tcBorders>
              <w:top w:val="single" w:sz="4" w:space="0" w:color="auto"/>
              <w:left w:val="single" w:sz="4" w:space="0" w:color="auto"/>
              <w:bottom w:val="single" w:sz="4" w:space="0" w:color="auto"/>
              <w:right w:val="single" w:sz="4" w:space="0" w:color="auto"/>
            </w:tcBorders>
            <w:shd w:val="clear" w:color="auto" w:fill="D9D9D9"/>
          </w:tcPr>
          <w:p w:rsidR="001A13F8" w:rsidRPr="000B44E8" w:rsidRDefault="001A13F8" w:rsidP="000B44E8">
            <w:pPr>
              <w:spacing w:after="0"/>
              <w:jc w:val="center"/>
              <w:rPr>
                <w:b/>
                <w:sz w:val="20"/>
              </w:rPr>
            </w:pPr>
            <w:r w:rsidRPr="000B44E8">
              <w:rPr>
                <w:b/>
                <w:sz w:val="20"/>
              </w:rPr>
              <w:t>2011</w:t>
            </w:r>
          </w:p>
        </w:tc>
        <w:tc>
          <w:tcPr>
            <w:tcW w:w="976"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108 433 </w:t>
            </w:r>
          </w:p>
        </w:tc>
        <w:tc>
          <w:tcPr>
            <w:tcW w:w="1372"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8 560 </w:t>
            </w:r>
          </w:p>
        </w:tc>
        <w:tc>
          <w:tcPr>
            <w:tcW w:w="1335" w:type="pct"/>
            <w:tcBorders>
              <w:top w:val="single" w:sz="4" w:space="0" w:color="auto"/>
              <w:left w:val="single" w:sz="4" w:space="0" w:color="auto"/>
              <w:bottom w:val="single" w:sz="4" w:space="0" w:color="auto"/>
              <w:right w:val="single" w:sz="4" w:space="0" w:color="auto"/>
            </w:tcBorders>
          </w:tcPr>
          <w:p w:rsidR="001A13F8" w:rsidRPr="000B44E8" w:rsidRDefault="001A13F8" w:rsidP="000B44E8">
            <w:pPr>
              <w:spacing w:after="0"/>
              <w:jc w:val="right"/>
              <w:rPr>
                <w:sz w:val="20"/>
              </w:rPr>
            </w:pPr>
            <w:r w:rsidRPr="000B44E8">
              <w:rPr>
                <w:sz w:val="20"/>
              </w:rPr>
              <w:t xml:space="preserve">1 862 </w:t>
            </w:r>
          </w:p>
        </w:tc>
      </w:tr>
    </w:tbl>
    <w:p w:rsidR="00D84854" w:rsidRPr="005F7F5B" w:rsidRDefault="001A13F8" w:rsidP="00D84854">
      <w:pPr>
        <w:spacing w:line="276" w:lineRule="auto"/>
        <w:rPr>
          <w:sz w:val="18"/>
          <w:szCs w:val="18"/>
        </w:rPr>
      </w:pPr>
      <w:r w:rsidRPr="005F7F5B">
        <w:rPr>
          <w:sz w:val="18"/>
          <w:szCs w:val="18"/>
        </w:rPr>
        <w:t>Source: Strategy for improving and monitoring the quality</w:t>
      </w:r>
      <w:r w:rsidR="00D84854" w:rsidRPr="005F7F5B">
        <w:rPr>
          <w:sz w:val="18"/>
          <w:szCs w:val="18"/>
        </w:rPr>
        <w:t xml:space="preserve"> of milk 2013-2020 – FVA – 2012</w:t>
      </w:r>
    </w:p>
    <w:p w:rsidR="001A13F8" w:rsidRDefault="001A13F8" w:rsidP="0061364B">
      <w:pPr>
        <w:spacing w:line="276" w:lineRule="auto"/>
        <w:rPr>
          <w:sz w:val="24"/>
          <w:szCs w:val="24"/>
        </w:rPr>
      </w:pPr>
      <w:r w:rsidRPr="00690636">
        <w:rPr>
          <w:sz w:val="24"/>
          <w:szCs w:val="24"/>
        </w:rPr>
        <w:t>Over the last years, the number of dairy factories is constantly increasing, where most of them work with smaller scale production</w:t>
      </w:r>
      <w:r w:rsidR="003E0B2E">
        <w:rPr>
          <w:sz w:val="24"/>
          <w:szCs w:val="24"/>
        </w:rPr>
        <w:t xml:space="preserve">. Currently </w:t>
      </w:r>
      <w:r w:rsidRPr="00690636">
        <w:rPr>
          <w:sz w:val="24"/>
          <w:szCs w:val="24"/>
        </w:rPr>
        <w:t>there are 7</w:t>
      </w:r>
      <w:r>
        <w:rPr>
          <w:sz w:val="24"/>
          <w:szCs w:val="24"/>
        </w:rPr>
        <w:t>8</w:t>
      </w:r>
      <w:r w:rsidRPr="00690636">
        <w:rPr>
          <w:sz w:val="24"/>
          <w:szCs w:val="24"/>
        </w:rPr>
        <w:t xml:space="preserve"> milk processing facilities</w:t>
      </w:r>
      <w:r w:rsidR="003E0B2E">
        <w:rPr>
          <w:sz w:val="24"/>
          <w:szCs w:val="24"/>
        </w:rPr>
        <w:t xml:space="preserve"> approved by FVA</w:t>
      </w:r>
      <w:r w:rsidRPr="00690636">
        <w:rPr>
          <w:sz w:val="24"/>
          <w:szCs w:val="24"/>
        </w:rPr>
        <w:t xml:space="preserve">, </w:t>
      </w:r>
      <w:r w:rsidR="003E0B2E">
        <w:rPr>
          <w:sz w:val="24"/>
          <w:szCs w:val="24"/>
        </w:rPr>
        <w:t>while</w:t>
      </w:r>
      <w:r w:rsidRPr="00690636">
        <w:rPr>
          <w:sz w:val="24"/>
          <w:szCs w:val="24"/>
        </w:rPr>
        <w:t xml:space="preserve"> 50% of the total purchased milk is processed in 3 dairies and other 50% in small and medium sized facilities, not including the ones located in high-mountain regions of the country.</w:t>
      </w:r>
    </w:p>
    <w:p w:rsidR="00E22B00" w:rsidRPr="000B44E8" w:rsidRDefault="00E22B00" w:rsidP="005D37E2">
      <w:pPr>
        <w:pStyle w:val="Caption"/>
        <w:spacing w:after="120" w:line="276" w:lineRule="auto"/>
        <w:rPr>
          <w:rFonts w:ascii="Times New Roman Bold" w:hAnsi="Times New Roman Bold"/>
          <w:color w:val="C00000"/>
          <w:sz w:val="24"/>
          <w:szCs w:val="24"/>
        </w:rPr>
      </w:pPr>
      <w:bookmarkStart w:id="54" w:name="_Toc405373940"/>
      <w:r w:rsidRPr="000B44E8">
        <w:rPr>
          <w:rFonts w:ascii="Times New Roman Bold" w:hAnsi="Times New Roman Bold"/>
          <w:color w:val="C00000"/>
          <w:sz w:val="24"/>
          <w:szCs w:val="24"/>
        </w:rPr>
        <w:t xml:space="preserve">Table </w:t>
      </w:r>
      <w:r w:rsidR="00AC0996"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00AC0996"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28</w:t>
      </w:r>
      <w:r w:rsidR="00AC0996"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Number of registered dairy establishments and regional distribution</w:t>
      </w:r>
      <w:bookmarkEnd w:id="54"/>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68"/>
        <w:gridCol w:w="2126"/>
        <w:gridCol w:w="2268"/>
      </w:tblGrid>
      <w:tr w:rsidR="001A13F8" w:rsidRPr="00103282" w:rsidTr="000B44E8">
        <w:trPr>
          <w:trHeight w:val="197"/>
        </w:trPr>
        <w:tc>
          <w:tcPr>
            <w:tcW w:w="2000" w:type="dxa"/>
            <w:tcBorders>
              <w:top w:val="double" w:sz="4" w:space="0" w:color="auto"/>
              <w:bottom w:val="double" w:sz="4" w:space="0" w:color="auto"/>
            </w:tcBorders>
            <w:shd w:val="clear" w:color="auto" w:fill="D9D9D9" w:themeFill="background1" w:themeFillShade="D9"/>
            <w:noWrap/>
            <w:vAlign w:val="bottom"/>
            <w:hideMark/>
          </w:tcPr>
          <w:p w:rsidR="001A13F8" w:rsidRPr="00103282" w:rsidRDefault="001A13F8" w:rsidP="0061364B">
            <w:pPr>
              <w:spacing w:after="0" w:line="276" w:lineRule="auto"/>
              <w:jc w:val="center"/>
              <w:rPr>
                <w:b/>
                <w:szCs w:val="22"/>
              </w:rPr>
            </w:pPr>
            <w:r w:rsidRPr="00103282">
              <w:rPr>
                <w:b/>
                <w:szCs w:val="22"/>
              </w:rPr>
              <w:t>Region</w:t>
            </w:r>
          </w:p>
        </w:tc>
        <w:tc>
          <w:tcPr>
            <w:tcW w:w="2268" w:type="dxa"/>
            <w:tcBorders>
              <w:top w:val="double" w:sz="4" w:space="0" w:color="auto"/>
              <w:bottom w:val="double" w:sz="4" w:space="0" w:color="auto"/>
            </w:tcBorders>
            <w:shd w:val="clear" w:color="auto" w:fill="D9D9D9" w:themeFill="background1" w:themeFillShade="D9"/>
            <w:vAlign w:val="bottom"/>
          </w:tcPr>
          <w:p w:rsidR="001A13F8" w:rsidRPr="00103282" w:rsidRDefault="001A13F8" w:rsidP="0061364B">
            <w:pPr>
              <w:spacing w:after="0" w:line="276" w:lineRule="auto"/>
              <w:jc w:val="center"/>
              <w:rPr>
                <w:b/>
                <w:szCs w:val="22"/>
              </w:rPr>
            </w:pPr>
            <w:r w:rsidRPr="00103282">
              <w:rPr>
                <w:b/>
                <w:szCs w:val="22"/>
              </w:rPr>
              <w:t>Number of registered enterprises</w:t>
            </w:r>
          </w:p>
        </w:tc>
        <w:tc>
          <w:tcPr>
            <w:tcW w:w="2126" w:type="dxa"/>
            <w:tcBorders>
              <w:top w:val="double" w:sz="4" w:space="0" w:color="auto"/>
              <w:bottom w:val="double" w:sz="4" w:space="0" w:color="auto"/>
            </w:tcBorders>
            <w:shd w:val="clear" w:color="auto" w:fill="D9D9D9" w:themeFill="background1" w:themeFillShade="D9"/>
            <w:vAlign w:val="bottom"/>
          </w:tcPr>
          <w:p w:rsidR="001A13F8" w:rsidRPr="00103282" w:rsidRDefault="001A13F8" w:rsidP="0061364B">
            <w:pPr>
              <w:spacing w:after="0" w:line="276" w:lineRule="auto"/>
              <w:jc w:val="center"/>
              <w:rPr>
                <w:b/>
                <w:szCs w:val="22"/>
              </w:rPr>
            </w:pPr>
            <w:r w:rsidRPr="00103282">
              <w:rPr>
                <w:b/>
                <w:szCs w:val="22"/>
              </w:rPr>
              <w:t>Region</w:t>
            </w:r>
          </w:p>
        </w:tc>
        <w:tc>
          <w:tcPr>
            <w:tcW w:w="2268" w:type="dxa"/>
            <w:tcBorders>
              <w:top w:val="double" w:sz="4" w:space="0" w:color="auto"/>
              <w:bottom w:val="double" w:sz="4" w:space="0" w:color="auto"/>
            </w:tcBorders>
            <w:shd w:val="clear" w:color="auto" w:fill="D9D9D9" w:themeFill="background1" w:themeFillShade="D9"/>
            <w:vAlign w:val="bottom"/>
          </w:tcPr>
          <w:p w:rsidR="001A13F8" w:rsidRPr="00103282" w:rsidRDefault="001A13F8" w:rsidP="0061364B">
            <w:pPr>
              <w:spacing w:after="0" w:line="276" w:lineRule="auto"/>
              <w:jc w:val="center"/>
              <w:rPr>
                <w:b/>
                <w:szCs w:val="22"/>
              </w:rPr>
            </w:pPr>
            <w:r w:rsidRPr="00103282">
              <w:rPr>
                <w:b/>
                <w:szCs w:val="22"/>
              </w:rPr>
              <w:t>Number of registered enterprises</w:t>
            </w:r>
          </w:p>
        </w:tc>
      </w:tr>
      <w:tr w:rsidR="001A13F8" w:rsidRPr="00103282" w:rsidTr="000B44E8">
        <w:trPr>
          <w:trHeight w:val="315"/>
        </w:trPr>
        <w:tc>
          <w:tcPr>
            <w:tcW w:w="2000" w:type="dxa"/>
            <w:tcBorders>
              <w:top w:val="double" w:sz="4" w:space="0" w:color="auto"/>
            </w:tcBorders>
            <w:shd w:val="clear" w:color="auto" w:fill="auto"/>
            <w:noWrap/>
            <w:vAlign w:val="bottom"/>
            <w:hideMark/>
          </w:tcPr>
          <w:p w:rsidR="001A13F8" w:rsidRPr="00103282" w:rsidRDefault="001A13F8" w:rsidP="0061364B">
            <w:pPr>
              <w:spacing w:after="0" w:line="276" w:lineRule="auto"/>
              <w:jc w:val="center"/>
              <w:rPr>
                <w:szCs w:val="22"/>
              </w:rPr>
            </w:pPr>
            <w:r w:rsidRPr="00103282">
              <w:rPr>
                <w:szCs w:val="22"/>
              </w:rPr>
              <w:t>Skopje Region</w:t>
            </w:r>
          </w:p>
        </w:tc>
        <w:tc>
          <w:tcPr>
            <w:tcW w:w="2268" w:type="dxa"/>
            <w:tcBorders>
              <w:top w:val="double" w:sz="4" w:space="0" w:color="auto"/>
            </w:tcBorders>
            <w:vAlign w:val="bottom"/>
          </w:tcPr>
          <w:p w:rsidR="001A13F8" w:rsidRPr="00103282" w:rsidRDefault="001A13F8" w:rsidP="0061364B">
            <w:pPr>
              <w:spacing w:after="0" w:line="276" w:lineRule="auto"/>
              <w:jc w:val="center"/>
              <w:rPr>
                <w:szCs w:val="22"/>
              </w:rPr>
            </w:pPr>
            <w:r w:rsidRPr="00103282">
              <w:rPr>
                <w:szCs w:val="22"/>
              </w:rPr>
              <w:t>7</w:t>
            </w:r>
          </w:p>
        </w:tc>
        <w:tc>
          <w:tcPr>
            <w:tcW w:w="2126" w:type="dxa"/>
            <w:tcBorders>
              <w:top w:val="double" w:sz="4" w:space="0" w:color="auto"/>
            </w:tcBorders>
            <w:vAlign w:val="bottom"/>
          </w:tcPr>
          <w:p w:rsidR="001A13F8" w:rsidRPr="00103282" w:rsidRDefault="001A13F8" w:rsidP="0061364B">
            <w:pPr>
              <w:spacing w:after="0" w:line="276" w:lineRule="auto"/>
              <w:jc w:val="center"/>
              <w:rPr>
                <w:szCs w:val="22"/>
              </w:rPr>
            </w:pPr>
            <w:r w:rsidRPr="00103282">
              <w:rPr>
                <w:szCs w:val="22"/>
              </w:rPr>
              <w:t>Pelagonija Region</w:t>
            </w:r>
          </w:p>
        </w:tc>
        <w:tc>
          <w:tcPr>
            <w:tcW w:w="2268" w:type="dxa"/>
            <w:tcBorders>
              <w:top w:val="double" w:sz="4" w:space="0" w:color="auto"/>
            </w:tcBorders>
            <w:shd w:val="clear" w:color="auto" w:fill="auto"/>
            <w:noWrap/>
            <w:vAlign w:val="bottom"/>
          </w:tcPr>
          <w:p w:rsidR="001A13F8" w:rsidRPr="00103282" w:rsidRDefault="001A13F8" w:rsidP="0061364B">
            <w:pPr>
              <w:spacing w:after="0" w:line="276" w:lineRule="auto"/>
              <w:jc w:val="center"/>
              <w:rPr>
                <w:szCs w:val="22"/>
              </w:rPr>
            </w:pPr>
            <w:r w:rsidRPr="00103282">
              <w:rPr>
                <w:szCs w:val="22"/>
              </w:rPr>
              <w:t>7</w:t>
            </w:r>
          </w:p>
        </w:tc>
      </w:tr>
      <w:tr w:rsidR="001A13F8" w:rsidRPr="00103282" w:rsidTr="00D84854">
        <w:trPr>
          <w:trHeight w:val="300"/>
        </w:trPr>
        <w:tc>
          <w:tcPr>
            <w:tcW w:w="2000" w:type="dxa"/>
            <w:shd w:val="clear" w:color="auto" w:fill="auto"/>
            <w:noWrap/>
            <w:vAlign w:val="bottom"/>
            <w:hideMark/>
          </w:tcPr>
          <w:p w:rsidR="001A13F8" w:rsidRPr="00103282" w:rsidRDefault="001A13F8" w:rsidP="0061364B">
            <w:pPr>
              <w:spacing w:after="0" w:line="276" w:lineRule="auto"/>
              <w:jc w:val="center"/>
              <w:rPr>
                <w:szCs w:val="22"/>
              </w:rPr>
            </w:pPr>
            <w:r w:rsidRPr="00103282">
              <w:rPr>
                <w:szCs w:val="22"/>
              </w:rPr>
              <w:t>East Region</w:t>
            </w:r>
          </w:p>
        </w:tc>
        <w:tc>
          <w:tcPr>
            <w:tcW w:w="2268" w:type="dxa"/>
            <w:vAlign w:val="bottom"/>
          </w:tcPr>
          <w:p w:rsidR="001A13F8" w:rsidRPr="00103282" w:rsidRDefault="001A13F8" w:rsidP="0061364B">
            <w:pPr>
              <w:spacing w:after="0" w:line="276" w:lineRule="auto"/>
              <w:jc w:val="center"/>
              <w:rPr>
                <w:szCs w:val="22"/>
              </w:rPr>
            </w:pPr>
            <w:r w:rsidRPr="00103282">
              <w:rPr>
                <w:szCs w:val="22"/>
              </w:rPr>
              <w:t>11</w:t>
            </w:r>
          </w:p>
        </w:tc>
        <w:tc>
          <w:tcPr>
            <w:tcW w:w="2126" w:type="dxa"/>
            <w:vAlign w:val="bottom"/>
          </w:tcPr>
          <w:p w:rsidR="001A13F8" w:rsidRPr="00103282" w:rsidRDefault="001A13F8" w:rsidP="0061364B">
            <w:pPr>
              <w:spacing w:after="0" w:line="276" w:lineRule="auto"/>
              <w:jc w:val="center"/>
              <w:rPr>
                <w:szCs w:val="22"/>
              </w:rPr>
            </w:pPr>
            <w:r w:rsidRPr="00103282">
              <w:rPr>
                <w:szCs w:val="22"/>
              </w:rPr>
              <w:t>Vardar Region</w:t>
            </w:r>
          </w:p>
        </w:tc>
        <w:tc>
          <w:tcPr>
            <w:tcW w:w="2268" w:type="dxa"/>
            <w:shd w:val="clear" w:color="auto" w:fill="auto"/>
            <w:noWrap/>
            <w:vAlign w:val="bottom"/>
          </w:tcPr>
          <w:p w:rsidR="001A13F8" w:rsidRPr="00103282" w:rsidRDefault="001A13F8" w:rsidP="0061364B">
            <w:pPr>
              <w:spacing w:after="0" w:line="276" w:lineRule="auto"/>
              <w:jc w:val="center"/>
              <w:rPr>
                <w:szCs w:val="22"/>
              </w:rPr>
            </w:pPr>
            <w:r w:rsidRPr="00103282">
              <w:rPr>
                <w:szCs w:val="22"/>
              </w:rPr>
              <w:t>11</w:t>
            </w:r>
          </w:p>
        </w:tc>
      </w:tr>
      <w:tr w:rsidR="001A13F8" w:rsidRPr="00103282" w:rsidTr="00D84854">
        <w:trPr>
          <w:trHeight w:val="300"/>
        </w:trPr>
        <w:tc>
          <w:tcPr>
            <w:tcW w:w="2000" w:type="dxa"/>
            <w:shd w:val="clear" w:color="auto" w:fill="auto"/>
            <w:noWrap/>
            <w:vAlign w:val="bottom"/>
            <w:hideMark/>
          </w:tcPr>
          <w:p w:rsidR="001A13F8" w:rsidRPr="00103282" w:rsidRDefault="001A13F8" w:rsidP="0061364B">
            <w:pPr>
              <w:spacing w:after="0" w:line="276" w:lineRule="auto"/>
              <w:jc w:val="center"/>
              <w:rPr>
                <w:szCs w:val="22"/>
              </w:rPr>
            </w:pPr>
            <w:r w:rsidRPr="00103282">
              <w:rPr>
                <w:szCs w:val="22"/>
              </w:rPr>
              <w:t>South - East Region</w:t>
            </w:r>
          </w:p>
        </w:tc>
        <w:tc>
          <w:tcPr>
            <w:tcW w:w="2268" w:type="dxa"/>
            <w:vAlign w:val="bottom"/>
          </w:tcPr>
          <w:p w:rsidR="001A13F8" w:rsidRPr="00103282" w:rsidRDefault="001A13F8" w:rsidP="0061364B">
            <w:pPr>
              <w:spacing w:after="0" w:line="276" w:lineRule="auto"/>
              <w:jc w:val="center"/>
              <w:rPr>
                <w:szCs w:val="22"/>
              </w:rPr>
            </w:pPr>
            <w:r w:rsidRPr="00103282">
              <w:rPr>
                <w:szCs w:val="22"/>
              </w:rPr>
              <w:t>11</w:t>
            </w:r>
          </w:p>
        </w:tc>
        <w:tc>
          <w:tcPr>
            <w:tcW w:w="2126" w:type="dxa"/>
            <w:vAlign w:val="bottom"/>
          </w:tcPr>
          <w:p w:rsidR="001A13F8" w:rsidRPr="00103282" w:rsidRDefault="001A13F8" w:rsidP="0061364B">
            <w:pPr>
              <w:spacing w:after="0" w:line="276" w:lineRule="auto"/>
              <w:jc w:val="center"/>
              <w:rPr>
                <w:szCs w:val="22"/>
              </w:rPr>
            </w:pPr>
            <w:r w:rsidRPr="00103282">
              <w:rPr>
                <w:szCs w:val="22"/>
              </w:rPr>
              <w:t>South - West Region</w:t>
            </w:r>
          </w:p>
        </w:tc>
        <w:tc>
          <w:tcPr>
            <w:tcW w:w="2268" w:type="dxa"/>
            <w:shd w:val="clear" w:color="auto" w:fill="auto"/>
            <w:noWrap/>
            <w:vAlign w:val="bottom"/>
          </w:tcPr>
          <w:p w:rsidR="001A13F8" w:rsidRPr="00103282" w:rsidRDefault="001A13F8" w:rsidP="0061364B">
            <w:pPr>
              <w:spacing w:after="0" w:line="276" w:lineRule="auto"/>
              <w:jc w:val="center"/>
              <w:rPr>
                <w:szCs w:val="22"/>
              </w:rPr>
            </w:pPr>
            <w:r w:rsidRPr="00103282">
              <w:rPr>
                <w:szCs w:val="22"/>
              </w:rPr>
              <w:t>6</w:t>
            </w:r>
          </w:p>
        </w:tc>
      </w:tr>
      <w:tr w:rsidR="001A13F8" w:rsidRPr="00103282" w:rsidTr="000B44E8">
        <w:trPr>
          <w:trHeight w:val="300"/>
        </w:trPr>
        <w:tc>
          <w:tcPr>
            <w:tcW w:w="2000" w:type="dxa"/>
            <w:tcBorders>
              <w:bottom w:val="double" w:sz="4" w:space="0" w:color="auto"/>
            </w:tcBorders>
            <w:shd w:val="clear" w:color="auto" w:fill="auto"/>
            <w:noWrap/>
            <w:vAlign w:val="bottom"/>
            <w:hideMark/>
          </w:tcPr>
          <w:p w:rsidR="001A13F8" w:rsidRPr="00103282" w:rsidRDefault="001A13F8" w:rsidP="0061364B">
            <w:pPr>
              <w:spacing w:after="0" w:line="276" w:lineRule="auto"/>
              <w:jc w:val="center"/>
              <w:rPr>
                <w:szCs w:val="22"/>
              </w:rPr>
            </w:pPr>
            <w:r w:rsidRPr="00103282">
              <w:rPr>
                <w:szCs w:val="22"/>
              </w:rPr>
              <w:t>North - East Region</w:t>
            </w:r>
          </w:p>
        </w:tc>
        <w:tc>
          <w:tcPr>
            <w:tcW w:w="2268" w:type="dxa"/>
            <w:tcBorders>
              <w:bottom w:val="double" w:sz="4" w:space="0" w:color="auto"/>
            </w:tcBorders>
            <w:vAlign w:val="bottom"/>
          </w:tcPr>
          <w:p w:rsidR="001A13F8" w:rsidRPr="00103282" w:rsidRDefault="001A13F8" w:rsidP="0061364B">
            <w:pPr>
              <w:spacing w:after="0" w:line="276" w:lineRule="auto"/>
              <w:jc w:val="center"/>
              <w:rPr>
                <w:szCs w:val="22"/>
              </w:rPr>
            </w:pPr>
            <w:r w:rsidRPr="00103282">
              <w:rPr>
                <w:szCs w:val="22"/>
              </w:rPr>
              <w:t>12</w:t>
            </w:r>
          </w:p>
        </w:tc>
        <w:tc>
          <w:tcPr>
            <w:tcW w:w="2126" w:type="dxa"/>
            <w:tcBorders>
              <w:bottom w:val="double" w:sz="4" w:space="0" w:color="auto"/>
            </w:tcBorders>
            <w:vAlign w:val="bottom"/>
          </w:tcPr>
          <w:p w:rsidR="001A13F8" w:rsidRPr="00103282" w:rsidRDefault="001A13F8" w:rsidP="0061364B">
            <w:pPr>
              <w:spacing w:after="0" w:line="276" w:lineRule="auto"/>
              <w:jc w:val="center"/>
              <w:rPr>
                <w:szCs w:val="22"/>
              </w:rPr>
            </w:pPr>
            <w:r w:rsidRPr="00103282">
              <w:rPr>
                <w:szCs w:val="22"/>
              </w:rPr>
              <w:t>Polog Region</w:t>
            </w:r>
          </w:p>
        </w:tc>
        <w:tc>
          <w:tcPr>
            <w:tcW w:w="2268" w:type="dxa"/>
            <w:tcBorders>
              <w:bottom w:val="double" w:sz="4" w:space="0" w:color="auto"/>
            </w:tcBorders>
            <w:shd w:val="clear" w:color="auto" w:fill="auto"/>
            <w:noWrap/>
            <w:vAlign w:val="bottom"/>
          </w:tcPr>
          <w:p w:rsidR="001A13F8" w:rsidRPr="00103282" w:rsidRDefault="001A13F8" w:rsidP="0061364B">
            <w:pPr>
              <w:spacing w:after="0" w:line="276" w:lineRule="auto"/>
              <w:jc w:val="center"/>
              <w:rPr>
                <w:szCs w:val="22"/>
              </w:rPr>
            </w:pPr>
            <w:r w:rsidRPr="00103282">
              <w:rPr>
                <w:szCs w:val="22"/>
              </w:rPr>
              <w:t>13</w:t>
            </w:r>
          </w:p>
        </w:tc>
      </w:tr>
      <w:tr w:rsidR="001A13F8" w:rsidRPr="00103282" w:rsidTr="000B44E8">
        <w:trPr>
          <w:trHeight w:val="132"/>
        </w:trPr>
        <w:tc>
          <w:tcPr>
            <w:tcW w:w="2000" w:type="dxa"/>
            <w:tcBorders>
              <w:top w:val="double" w:sz="4" w:space="0" w:color="auto"/>
              <w:bottom w:val="double" w:sz="4" w:space="0" w:color="auto"/>
            </w:tcBorders>
            <w:shd w:val="clear" w:color="auto" w:fill="D9D9D9" w:themeFill="background1" w:themeFillShade="D9"/>
            <w:noWrap/>
            <w:vAlign w:val="bottom"/>
            <w:hideMark/>
          </w:tcPr>
          <w:p w:rsidR="001A13F8" w:rsidRPr="00103282" w:rsidRDefault="001A13F8" w:rsidP="0061364B">
            <w:pPr>
              <w:spacing w:after="0" w:line="276" w:lineRule="auto"/>
              <w:jc w:val="center"/>
              <w:rPr>
                <w:b/>
                <w:szCs w:val="22"/>
              </w:rPr>
            </w:pPr>
            <w:r w:rsidRPr="00103282">
              <w:rPr>
                <w:b/>
                <w:szCs w:val="22"/>
              </w:rPr>
              <w:t>Total</w:t>
            </w:r>
          </w:p>
        </w:tc>
        <w:tc>
          <w:tcPr>
            <w:tcW w:w="6662" w:type="dxa"/>
            <w:gridSpan w:val="3"/>
            <w:tcBorders>
              <w:top w:val="double" w:sz="4" w:space="0" w:color="auto"/>
              <w:bottom w:val="double" w:sz="4" w:space="0" w:color="auto"/>
            </w:tcBorders>
            <w:shd w:val="clear" w:color="auto" w:fill="D9D9D9" w:themeFill="background1" w:themeFillShade="D9"/>
          </w:tcPr>
          <w:p w:rsidR="001A13F8" w:rsidRPr="00103282" w:rsidRDefault="001A13F8" w:rsidP="0061364B">
            <w:pPr>
              <w:spacing w:after="0" w:line="276" w:lineRule="auto"/>
              <w:jc w:val="center"/>
              <w:rPr>
                <w:b/>
                <w:szCs w:val="22"/>
              </w:rPr>
            </w:pPr>
            <w:r w:rsidRPr="00103282">
              <w:rPr>
                <w:b/>
                <w:szCs w:val="22"/>
              </w:rPr>
              <w:t>78</w:t>
            </w:r>
          </w:p>
        </w:tc>
      </w:tr>
    </w:tbl>
    <w:p w:rsidR="001A13F8" w:rsidRPr="00D84854" w:rsidRDefault="001A13F8" w:rsidP="0061364B">
      <w:pPr>
        <w:spacing w:line="276" w:lineRule="auto"/>
        <w:rPr>
          <w:sz w:val="18"/>
          <w:szCs w:val="18"/>
        </w:rPr>
      </w:pPr>
      <w:r w:rsidRPr="00D84854">
        <w:rPr>
          <w:sz w:val="18"/>
          <w:szCs w:val="18"/>
        </w:rPr>
        <w:t>Source: FVA, 201</w:t>
      </w:r>
      <w:r w:rsidR="005D37E2">
        <w:rPr>
          <w:sz w:val="18"/>
          <w:szCs w:val="18"/>
        </w:rPr>
        <w:t>3</w:t>
      </w:r>
    </w:p>
    <w:p w:rsidR="001A13F8" w:rsidRPr="00690636" w:rsidRDefault="001A13F8" w:rsidP="0061364B">
      <w:pPr>
        <w:spacing w:line="276" w:lineRule="auto"/>
        <w:rPr>
          <w:sz w:val="24"/>
          <w:szCs w:val="24"/>
        </w:rPr>
      </w:pPr>
      <w:r w:rsidRPr="003D2E94">
        <w:rPr>
          <w:sz w:val="24"/>
          <w:szCs w:val="24"/>
        </w:rPr>
        <w:t xml:space="preserve">According to the performed categorization per day capacity, most of the milk processing facilities are of small scale production with daily processing capacity </w:t>
      </w:r>
      <w:r>
        <w:rPr>
          <w:sz w:val="24"/>
          <w:szCs w:val="24"/>
        </w:rPr>
        <w:t xml:space="preserve">of </w:t>
      </w:r>
      <w:r w:rsidRPr="003D2E94">
        <w:rPr>
          <w:sz w:val="24"/>
          <w:szCs w:val="24"/>
        </w:rPr>
        <w:t>up to 1</w:t>
      </w:r>
      <w:r w:rsidR="003938DC">
        <w:rPr>
          <w:sz w:val="24"/>
          <w:szCs w:val="24"/>
        </w:rPr>
        <w:t xml:space="preserve"> </w:t>
      </w:r>
      <w:r w:rsidRPr="003D2E94">
        <w:rPr>
          <w:sz w:val="24"/>
          <w:szCs w:val="24"/>
        </w:rPr>
        <w:t>000 litres, and only 2 of the factories have capacity of over 80</w:t>
      </w:r>
      <w:r w:rsidR="003938DC">
        <w:rPr>
          <w:sz w:val="24"/>
          <w:szCs w:val="24"/>
        </w:rPr>
        <w:t xml:space="preserve"> </w:t>
      </w:r>
      <w:r w:rsidRPr="003D2E94">
        <w:rPr>
          <w:sz w:val="24"/>
          <w:szCs w:val="24"/>
        </w:rPr>
        <w:t>000 litres of milk per day.</w:t>
      </w:r>
      <w:r w:rsidRPr="00690636">
        <w:rPr>
          <w:sz w:val="24"/>
          <w:szCs w:val="24"/>
        </w:rPr>
        <w:t xml:space="preserve"> </w:t>
      </w:r>
    </w:p>
    <w:p w:rsidR="00E22B00" w:rsidRPr="000B44E8" w:rsidRDefault="00E22B00" w:rsidP="003938DC">
      <w:pPr>
        <w:pStyle w:val="Caption"/>
        <w:spacing w:after="120" w:line="276" w:lineRule="auto"/>
        <w:rPr>
          <w:rFonts w:ascii="Times New Roman Bold" w:hAnsi="Times New Roman Bold"/>
          <w:color w:val="C00000"/>
          <w:sz w:val="24"/>
          <w:szCs w:val="24"/>
        </w:rPr>
      </w:pPr>
      <w:bookmarkStart w:id="55" w:name="_Toc405373941"/>
      <w:r w:rsidRPr="000B44E8">
        <w:rPr>
          <w:rFonts w:ascii="Times New Roman Bold" w:hAnsi="Times New Roman Bold"/>
          <w:color w:val="C00000"/>
          <w:sz w:val="24"/>
          <w:szCs w:val="24"/>
        </w:rPr>
        <w:t xml:space="preserve">Table </w:t>
      </w:r>
      <w:r w:rsidR="00AC0996"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00AC0996"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29</w:t>
      </w:r>
      <w:r w:rsidR="00AC0996"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Structure of dairy processors per installed daily processing capacities</w:t>
      </w:r>
      <w:bookmarkEnd w:id="55"/>
    </w:p>
    <w:tbl>
      <w:tblPr>
        <w:tblW w:w="4867"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297"/>
        <w:gridCol w:w="1292"/>
        <w:gridCol w:w="1414"/>
        <w:gridCol w:w="1526"/>
        <w:gridCol w:w="1400"/>
        <w:gridCol w:w="826"/>
      </w:tblGrid>
      <w:tr w:rsidR="001A13F8" w:rsidRPr="000B44E8" w:rsidTr="000B44E8">
        <w:trPr>
          <w:jc w:val="center"/>
        </w:trPr>
        <w:tc>
          <w:tcPr>
            <w:tcW w:w="690" w:type="pct"/>
            <w:tcBorders>
              <w:top w:val="double" w:sz="4" w:space="0" w:color="auto"/>
              <w:bottom w:val="double" w:sz="4" w:space="0" w:color="auto"/>
            </w:tcBorders>
            <w:shd w:val="clear" w:color="auto" w:fill="D9D9D9"/>
          </w:tcPr>
          <w:p w:rsidR="001A13F8" w:rsidRPr="000B44E8" w:rsidRDefault="001A13F8" w:rsidP="000B44E8">
            <w:pPr>
              <w:spacing w:after="0"/>
              <w:rPr>
                <w:rFonts w:eastAsia="MS Mincho"/>
                <w:b/>
                <w:sz w:val="20"/>
              </w:rPr>
            </w:pPr>
          </w:p>
        </w:tc>
        <w:tc>
          <w:tcPr>
            <w:tcW w:w="721" w:type="pct"/>
            <w:tcBorders>
              <w:top w:val="double" w:sz="4" w:space="0" w:color="auto"/>
              <w:bottom w:val="double" w:sz="4" w:space="0" w:color="auto"/>
            </w:tcBorders>
            <w:shd w:val="clear" w:color="auto" w:fill="D9D9D9"/>
            <w:vAlign w:val="center"/>
          </w:tcPr>
          <w:p w:rsidR="001A13F8" w:rsidRPr="000B44E8" w:rsidRDefault="001A13F8" w:rsidP="000B44E8">
            <w:pPr>
              <w:spacing w:after="0"/>
              <w:rPr>
                <w:rFonts w:eastAsia="MS Mincho"/>
                <w:b/>
                <w:sz w:val="20"/>
              </w:rPr>
            </w:pPr>
            <w:r w:rsidRPr="000B44E8">
              <w:rPr>
                <w:b/>
                <w:sz w:val="20"/>
                <w:lang w:val="en-US"/>
              </w:rPr>
              <w:t xml:space="preserve">Up </w:t>
            </w:r>
            <w:r w:rsidRPr="000B44E8">
              <w:rPr>
                <w:b/>
                <w:sz w:val="20"/>
              </w:rPr>
              <w:t>to 1000l</w:t>
            </w:r>
          </w:p>
        </w:tc>
        <w:tc>
          <w:tcPr>
            <w:tcW w:w="718" w:type="pct"/>
            <w:tcBorders>
              <w:top w:val="double" w:sz="4" w:space="0" w:color="auto"/>
              <w:bottom w:val="double" w:sz="4" w:space="0" w:color="auto"/>
            </w:tcBorders>
            <w:shd w:val="clear" w:color="auto" w:fill="D9D9D9"/>
            <w:vAlign w:val="center"/>
          </w:tcPr>
          <w:p w:rsidR="001A13F8" w:rsidRPr="000B44E8" w:rsidRDefault="001A13F8" w:rsidP="000B44E8">
            <w:pPr>
              <w:spacing w:after="0"/>
              <w:rPr>
                <w:rFonts w:eastAsia="MS Mincho"/>
                <w:b/>
                <w:sz w:val="20"/>
              </w:rPr>
            </w:pPr>
            <w:r w:rsidRPr="000B44E8">
              <w:rPr>
                <w:b/>
                <w:sz w:val="20"/>
              </w:rPr>
              <w:t>1000-5000l</w:t>
            </w:r>
          </w:p>
        </w:tc>
        <w:tc>
          <w:tcPr>
            <w:tcW w:w="786" w:type="pct"/>
            <w:tcBorders>
              <w:top w:val="double" w:sz="4" w:space="0" w:color="auto"/>
              <w:bottom w:val="double" w:sz="4" w:space="0" w:color="auto"/>
            </w:tcBorders>
            <w:shd w:val="clear" w:color="auto" w:fill="D9D9D9"/>
            <w:vAlign w:val="center"/>
          </w:tcPr>
          <w:p w:rsidR="001A13F8" w:rsidRPr="000B44E8" w:rsidRDefault="001A13F8" w:rsidP="000B44E8">
            <w:pPr>
              <w:spacing w:after="0"/>
              <w:rPr>
                <w:rFonts w:eastAsia="MS Mincho"/>
                <w:b/>
                <w:sz w:val="20"/>
              </w:rPr>
            </w:pPr>
            <w:r w:rsidRPr="000B44E8">
              <w:rPr>
                <w:b/>
                <w:sz w:val="20"/>
              </w:rPr>
              <w:t>5000-15000l</w:t>
            </w:r>
          </w:p>
        </w:tc>
        <w:tc>
          <w:tcPr>
            <w:tcW w:w="848" w:type="pct"/>
            <w:tcBorders>
              <w:top w:val="double" w:sz="4" w:space="0" w:color="auto"/>
              <w:bottom w:val="double" w:sz="4" w:space="0" w:color="auto"/>
            </w:tcBorders>
            <w:shd w:val="clear" w:color="auto" w:fill="D9D9D9"/>
            <w:vAlign w:val="center"/>
          </w:tcPr>
          <w:p w:rsidR="001A13F8" w:rsidRPr="000B44E8" w:rsidRDefault="001A13F8" w:rsidP="000B44E8">
            <w:pPr>
              <w:spacing w:after="0"/>
              <w:rPr>
                <w:rFonts w:eastAsia="MS Mincho"/>
                <w:b/>
                <w:sz w:val="20"/>
              </w:rPr>
            </w:pPr>
            <w:r w:rsidRPr="000B44E8">
              <w:rPr>
                <w:b/>
                <w:sz w:val="20"/>
              </w:rPr>
              <w:t>15000-80000l</w:t>
            </w:r>
          </w:p>
        </w:tc>
        <w:tc>
          <w:tcPr>
            <w:tcW w:w="778" w:type="pct"/>
            <w:tcBorders>
              <w:top w:val="double" w:sz="4" w:space="0" w:color="auto"/>
              <w:bottom w:val="double" w:sz="4" w:space="0" w:color="auto"/>
            </w:tcBorders>
            <w:shd w:val="clear" w:color="auto" w:fill="D9D9D9"/>
            <w:vAlign w:val="center"/>
          </w:tcPr>
          <w:p w:rsidR="001A13F8" w:rsidRPr="000B44E8" w:rsidRDefault="001A13F8" w:rsidP="000B44E8">
            <w:pPr>
              <w:spacing w:after="0"/>
              <w:rPr>
                <w:rFonts w:eastAsia="MS Mincho"/>
                <w:b/>
                <w:sz w:val="20"/>
              </w:rPr>
            </w:pPr>
            <w:r w:rsidRPr="000B44E8">
              <w:rPr>
                <w:b/>
                <w:sz w:val="20"/>
              </w:rPr>
              <w:t>over 80000l</w:t>
            </w:r>
          </w:p>
        </w:tc>
        <w:tc>
          <w:tcPr>
            <w:tcW w:w="459" w:type="pct"/>
            <w:tcBorders>
              <w:top w:val="double" w:sz="4" w:space="0" w:color="auto"/>
              <w:bottom w:val="double" w:sz="4" w:space="0" w:color="auto"/>
            </w:tcBorders>
            <w:shd w:val="clear" w:color="auto" w:fill="D9D9D9"/>
            <w:vAlign w:val="center"/>
          </w:tcPr>
          <w:p w:rsidR="001A13F8" w:rsidRPr="000B44E8" w:rsidRDefault="001A13F8" w:rsidP="000B44E8">
            <w:pPr>
              <w:spacing w:after="0"/>
              <w:rPr>
                <w:rFonts w:eastAsia="MS Mincho"/>
                <w:b/>
                <w:sz w:val="20"/>
              </w:rPr>
            </w:pPr>
            <w:r w:rsidRPr="000B44E8">
              <w:rPr>
                <w:b/>
                <w:sz w:val="20"/>
              </w:rPr>
              <w:t>Total</w:t>
            </w:r>
          </w:p>
        </w:tc>
      </w:tr>
      <w:tr w:rsidR="001A13F8" w:rsidRPr="000B44E8" w:rsidTr="000B44E8">
        <w:trPr>
          <w:trHeight w:val="529"/>
          <w:jc w:val="center"/>
        </w:trPr>
        <w:tc>
          <w:tcPr>
            <w:tcW w:w="690" w:type="pct"/>
            <w:tcBorders>
              <w:top w:val="double" w:sz="4" w:space="0" w:color="auto"/>
            </w:tcBorders>
            <w:shd w:val="clear" w:color="auto" w:fill="D9D9D9"/>
            <w:vAlign w:val="center"/>
          </w:tcPr>
          <w:p w:rsidR="001A13F8" w:rsidRPr="000B44E8" w:rsidRDefault="001A13F8" w:rsidP="000B44E8">
            <w:pPr>
              <w:spacing w:after="0"/>
              <w:rPr>
                <w:rFonts w:eastAsia="MS Mincho"/>
                <w:sz w:val="20"/>
              </w:rPr>
            </w:pPr>
            <w:r w:rsidRPr="000B44E8">
              <w:rPr>
                <w:sz w:val="20"/>
              </w:rPr>
              <w:t>Number of facilities</w:t>
            </w:r>
          </w:p>
        </w:tc>
        <w:tc>
          <w:tcPr>
            <w:tcW w:w="721" w:type="pct"/>
            <w:tcBorders>
              <w:top w:val="double" w:sz="4" w:space="0" w:color="auto"/>
            </w:tcBorders>
            <w:vAlign w:val="center"/>
          </w:tcPr>
          <w:p w:rsidR="001A13F8" w:rsidRPr="000B44E8" w:rsidRDefault="001A13F8" w:rsidP="000B44E8">
            <w:pPr>
              <w:spacing w:after="0"/>
              <w:rPr>
                <w:sz w:val="20"/>
              </w:rPr>
            </w:pPr>
            <w:r w:rsidRPr="000B44E8">
              <w:rPr>
                <w:sz w:val="20"/>
              </w:rPr>
              <w:t>29</w:t>
            </w:r>
          </w:p>
        </w:tc>
        <w:tc>
          <w:tcPr>
            <w:tcW w:w="718" w:type="pct"/>
            <w:tcBorders>
              <w:top w:val="double" w:sz="4" w:space="0" w:color="auto"/>
            </w:tcBorders>
            <w:vAlign w:val="center"/>
          </w:tcPr>
          <w:p w:rsidR="001A13F8" w:rsidRPr="000B44E8" w:rsidRDefault="001A13F8" w:rsidP="000B44E8">
            <w:pPr>
              <w:spacing w:after="0"/>
              <w:rPr>
                <w:sz w:val="20"/>
              </w:rPr>
            </w:pPr>
            <w:r w:rsidRPr="000B44E8">
              <w:rPr>
                <w:sz w:val="20"/>
              </w:rPr>
              <w:t>21</w:t>
            </w:r>
          </w:p>
        </w:tc>
        <w:tc>
          <w:tcPr>
            <w:tcW w:w="786" w:type="pct"/>
            <w:tcBorders>
              <w:top w:val="double" w:sz="4" w:space="0" w:color="auto"/>
            </w:tcBorders>
            <w:vAlign w:val="center"/>
          </w:tcPr>
          <w:p w:rsidR="001A13F8" w:rsidRPr="000B44E8" w:rsidRDefault="001A13F8" w:rsidP="000B44E8">
            <w:pPr>
              <w:spacing w:after="0"/>
              <w:rPr>
                <w:sz w:val="20"/>
              </w:rPr>
            </w:pPr>
            <w:r w:rsidRPr="000B44E8">
              <w:rPr>
                <w:sz w:val="20"/>
              </w:rPr>
              <w:t>16</w:t>
            </w:r>
          </w:p>
        </w:tc>
        <w:tc>
          <w:tcPr>
            <w:tcW w:w="848" w:type="pct"/>
            <w:tcBorders>
              <w:top w:val="double" w:sz="4" w:space="0" w:color="auto"/>
            </w:tcBorders>
            <w:vAlign w:val="center"/>
          </w:tcPr>
          <w:p w:rsidR="001A13F8" w:rsidRPr="000B44E8" w:rsidRDefault="001A13F8" w:rsidP="000B44E8">
            <w:pPr>
              <w:spacing w:after="0"/>
              <w:rPr>
                <w:sz w:val="20"/>
              </w:rPr>
            </w:pPr>
            <w:r w:rsidRPr="000B44E8">
              <w:rPr>
                <w:sz w:val="20"/>
              </w:rPr>
              <w:t>9</w:t>
            </w:r>
          </w:p>
        </w:tc>
        <w:tc>
          <w:tcPr>
            <w:tcW w:w="778" w:type="pct"/>
            <w:tcBorders>
              <w:top w:val="double" w:sz="4" w:space="0" w:color="auto"/>
            </w:tcBorders>
            <w:vAlign w:val="center"/>
          </w:tcPr>
          <w:p w:rsidR="001A13F8" w:rsidRPr="000B44E8" w:rsidRDefault="001A13F8" w:rsidP="000B44E8">
            <w:pPr>
              <w:spacing w:after="0"/>
              <w:rPr>
                <w:sz w:val="20"/>
              </w:rPr>
            </w:pPr>
            <w:r w:rsidRPr="000B44E8">
              <w:rPr>
                <w:sz w:val="20"/>
              </w:rPr>
              <w:t>2</w:t>
            </w:r>
          </w:p>
        </w:tc>
        <w:tc>
          <w:tcPr>
            <w:tcW w:w="459" w:type="pct"/>
            <w:tcBorders>
              <w:top w:val="double" w:sz="4" w:space="0" w:color="auto"/>
            </w:tcBorders>
            <w:vAlign w:val="center"/>
          </w:tcPr>
          <w:p w:rsidR="001A13F8" w:rsidRPr="000B44E8" w:rsidRDefault="001A13F8" w:rsidP="000B44E8">
            <w:pPr>
              <w:spacing w:after="0"/>
              <w:rPr>
                <w:sz w:val="20"/>
              </w:rPr>
            </w:pPr>
            <w:r w:rsidRPr="000B44E8">
              <w:rPr>
                <w:sz w:val="20"/>
              </w:rPr>
              <w:t>77</w:t>
            </w:r>
          </w:p>
        </w:tc>
      </w:tr>
      <w:tr w:rsidR="001A13F8" w:rsidRPr="000B44E8" w:rsidTr="001A13F8">
        <w:trPr>
          <w:trHeight w:val="295"/>
          <w:jc w:val="center"/>
        </w:trPr>
        <w:tc>
          <w:tcPr>
            <w:tcW w:w="690" w:type="pct"/>
            <w:shd w:val="clear" w:color="auto" w:fill="D9D9D9"/>
            <w:vAlign w:val="center"/>
          </w:tcPr>
          <w:p w:rsidR="001A13F8" w:rsidRPr="000B44E8" w:rsidRDefault="001A13F8" w:rsidP="000B44E8">
            <w:pPr>
              <w:spacing w:after="0"/>
              <w:rPr>
                <w:sz w:val="20"/>
              </w:rPr>
            </w:pPr>
            <w:r w:rsidRPr="000B44E8">
              <w:rPr>
                <w:sz w:val="20"/>
              </w:rPr>
              <w:t>%</w:t>
            </w:r>
          </w:p>
        </w:tc>
        <w:tc>
          <w:tcPr>
            <w:tcW w:w="721" w:type="pct"/>
            <w:vAlign w:val="center"/>
          </w:tcPr>
          <w:p w:rsidR="001A13F8" w:rsidRPr="000B44E8" w:rsidRDefault="001A13F8" w:rsidP="000B44E8">
            <w:pPr>
              <w:spacing w:after="0"/>
              <w:rPr>
                <w:sz w:val="20"/>
              </w:rPr>
            </w:pPr>
            <w:r w:rsidRPr="000B44E8">
              <w:rPr>
                <w:sz w:val="20"/>
              </w:rPr>
              <w:t>38</w:t>
            </w:r>
          </w:p>
        </w:tc>
        <w:tc>
          <w:tcPr>
            <w:tcW w:w="718" w:type="pct"/>
            <w:vAlign w:val="center"/>
          </w:tcPr>
          <w:p w:rsidR="001A13F8" w:rsidRPr="000B44E8" w:rsidRDefault="001A13F8" w:rsidP="000B44E8">
            <w:pPr>
              <w:spacing w:after="0"/>
              <w:rPr>
                <w:sz w:val="20"/>
              </w:rPr>
            </w:pPr>
            <w:r w:rsidRPr="000B44E8">
              <w:rPr>
                <w:sz w:val="20"/>
              </w:rPr>
              <w:t>27</w:t>
            </w:r>
          </w:p>
        </w:tc>
        <w:tc>
          <w:tcPr>
            <w:tcW w:w="786" w:type="pct"/>
            <w:vAlign w:val="center"/>
          </w:tcPr>
          <w:p w:rsidR="001A13F8" w:rsidRPr="000B44E8" w:rsidRDefault="001A13F8" w:rsidP="000B44E8">
            <w:pPr>
              <w:spacing w:after="0"/>
              <w:rPr>
                <w:sz w:val="20"/>
              </w:rPr>
            </w:pPr>
            <w:r w:rsidRPr="000B44E8">
              <w:rPr>
                <w:sz w:val="20"/>
              </w:rPr>
              <w:t>21</w:t>
            </w:r>
          </w:p>
        </w:tc>
        <w:tc>
          <w:tcPr>
            <w:tcW w:w="848" w:type="pct"/>
            <w:vAlign w:val="center"/>
          </w:tcPr>
          <w:p w:rsidR="001A13F8" w:rsidRPr="000B44E8" w:rsidRDefault="001A13F8" w:rsidP="000B44E8">
            <w:pPr>
              <w:spacing w:after="0"/>
              <w:rPr>
                <w:sz w:val="20"/>
              </w:rPr>
            </w:pPr>
            <w:r w:rsidRPr="000B44E8">
              <w:rPr>
                <w:sz w:val="20"/>
              </w:rPr>
              <w:t>1</w:t>
            </w:r>
            <w:r w:rsidRPr="000B44E8">
              <w:rPr>
                <w:sz w:val="20"/>
                <w:lang w:val="mk-MK"/>
              </w:rPr>
              <w:t>1</w:t>
            </w:r>
            <w:r w:rsidRPr="000B44E8">
              <w:rPr>
                <w:sz w:val="20"/>
              </w:rPr>
              <w:t>,5</w:t>
            </w:r>
          </w:p>
        </w:tc>
        <w:tc>
          <w:tcPr>
            <w:tcW w:w="778" w:type="pct"/>
            <w:vAlign w:val="center"/>
          </w:tcPr>
          <w:p w:rsidR="001A13F8" w:rsidRPr="000B44E8" w:rsidRDefault="001A13F8" w:rsidP="000B44E8">
            <w:pPr>
              <w:spacing w:after="0"/>
              <w:rPr>
                <w:sz w:val="20"/>
              </w:rPr>
            </w:pPr>
            <w:r w:rsidRPr="000B44E8">
              <w:rPr>
                <w:sz w:val="20"/>
              </w:rPr>
              <w:t>2,5</w:t>
            </w:r>
          </w:p>
        </w:tc>
        <w:tc>
          <w:tcPr>
            <w:tcW w:w="459" w:type="pct"/>
            <w:vAlign w:val="center"/>
          </w:tcPr>
          <w:p w:rsidR="001A13F8" w:rsidRPr="000B44E8" w:rsidRDefault="001A13F8" w:rsidP="000B44E8">
            <w:pPr>
              <w:spacing w:after="0"/>
              <w:rPr>
                <w:sz w:val="20"/>
                <w:lang w:val="mk-MK"/>
              </w:rPr>
            </w:pPr>
            <w:r w:rsidRPr="000B44E8">
              <w:rPr>
                <w:sz w:val="20"/>
                <w:lang w:val="mk-MK"/>
              </w:rPr>
              <w:t>100%</w:t>
            </w:r>
          </w:p>
        </w:tc>
      </w:tr>
    </w:tbl>
    <w:p w:rsidR="001A13F8" w:rsidRPr="005F7F5B" w:rsidRDefault="005D37E2" w:rsidP="005F7F5B">
      <w:pPr>
        <w:spacing w:after="0" w:line="276" w:lineRule="auto"/>
        <w:rPr>
          <w:sz w:val="20"/>
        </w:rPr>
      </w:pPr>
      <w:r w:rsidRPr="005F7F5B">
        <w:rPr>
          <w:sz w:val="20"/>
        </w:rPr>
        <w:t>Source: FVA, 2013</w:t>
      </w:r>
    </w:p>
    <w:p w:rsidR="001A13F8" w:rsidRDefault="001A13F8" w:rsidP="005F7F5B">
      <w:pPr>
        <w:spacing w:before="120" w:line="276" w:lineRule="auto"/>
        <w:rPr>
          <w:sz w:val="24"/>
          <w:szCs w:val="24"/>
        </w:rPr>
      </w:pPr>
      <w:r w:rsidRPr="00690636">
        <w:rPr>
          <w:sz w:val="24"/>
          <w:szCs w:val="24"/>
        </w:rPr>
        <w:t>The main dairy products are pasteurized milk, UHT milk, local cheese va</w:t>
      </w:r>
      <w:r w:rsidR="00E22B00">
        <w:rPr>
          <w:sz w:val="24"/>
          <w:szCs w:val="24"/>
        </w:rPr>
        <w:t xml:space="preserve">rieties, yogurt and sour milk. </w:t>
      </w:r>
      <w:r w:rsidRPr="00850BF2">
        <w:rPr>
          <w:sz w:val="24"/>
          <w:szCs w:val="24"/>
        </w:rPr>
        <w:t>Processing facilities are more interested in getting quality raw milk</w:t>
      </w:r>
      <w:r>
        <w:rPr>
          <w:sz w:val="24"/>
          <w:szCs w:val="24"/>
        </w:rPr>
        <w:t>,</w:t>
      </w:r>
      <w:r w:rsidRPr="00850BF2">
        <w:rPr>
          <w:sz w:val="24"/>
          <w:szCs w:val="24"/>
        </w:rPr>
        <w:t xml:space="preserve"> meet</w:t>
      </w:r>
      <w:r>
        <w:rPr>
          <w:sz w:val="24"/>
          <w:szCs w:val="24"/>
        </w:rPr>
        <w:t>ing</w:t>
      </w:r>
      <w:r w:rsidRPr="00850BF2">
        <w:rPr>
          <w:sz w:val="24"/>
          <w:szCs w:val="24"/>
        </w:rPr>
        <w:t xml:space="preserve"> the required standards of quality and safety, basically from the specialized farms or smaller farms associated with agricultural cooperatives or organizing a milk </w:t>
      </w:r>
      <w:r>
        <w:rPr>
          <w:sz w:val="24"/>
          <w:szCs w:val="24"/>
        </w:rPr>
        <w:t>collection</w:t>
      </w:r>
      <w:r w:rsidRPr="00850BF2">
        <w:rPr>
          <w:sz w:val="24"/>
          <w:szCs w:val="24"/>
        </w:rPr>
        <w:t xml:space="preserve"> centres. </w:t>
      </w:r>
      <w:r>
        <w:rPr>
          <w:sz w:val="24"/>
          <w:szCs w:val="24"/>
        </w:rPr>
        <w:t>Very</w:t>
      </w:r>
      <w:r w:rsidRPr="00850BF2">
        <w:rPr>
          <w:sz w:val="24"/>
          <w:szCs w:val="24"/>
        </w:rPr>
        <w:t xml:space="preserve"> small </w:t>
      </w:r>
      <w:r w:rsidR="003938DC">
        <w:rPr>
          <w:sz w:val="24"/>
          <w:szCs w:val="24"/>
        </w:rPr>
        <w:t xml:space="preserve">livestock </w:t>
      </w:r>
      <w:r w:rsidRPr="00850BF2">
        <w:rPr>
          <w:sz w:val="24"/>
          <w:szCs w:val="24"/>
        </w:rPr>
        <w:t xml:space="preserve">farms </w:t>
      </w:r>
      <w:r w:rsidR="003938DC">
        <w:rPr>
          <w:sz w:val="24"/>
          <w:szCs w:val="24"/>
        </w:rPr>
        <w:t xml:space="preserve">(1-3 cows) </w:t>
      </w:r>
      <w:r w:rsidRPr="00850BF2">
        <w:rPr>
          <w:sz w:val="24"/>
          <w:szCs w:val="24"/>
        </w:rPr>
        <w:t>hardly meet the necessary requirements for milk quality.</w:t>
      </w:r>
    </w:p>
    <w:p w:rsidR="001A13F8" w:rsidRPr="00205298" w:rsidRDefault="001A13F8" w:rsidP="0061364B">
      <w:pPr>
        <w:spacing w:line="276" w:lineRule="auto"/>
        <w:rPr>
          <w:sz w:val="24"/>
          <w:szCs w:val="24"/>
          <w:lang w:val="en-US"/>
        </w:rPr>
      </w:pPr>
      <w:bookmarkStart w:id="56" w:name="_Toc375147252"/>
      <w:bookmarkEnd w:id="47"/>
      <w:r>
        <w:rPr>
          <w:rStyle w:val="hps"/>
          <w:sz w:val="24"/>
          <w:szCs w:val="24"/>
        </w:rPr>
        <w:t>A</w:t>
      </w:r>
      <w:r w:rsidRPr="00205298">
        <w:rPr>
          <w:rStyle w:val="hps"/>
          <w:sz w:val="24"/>
          <w:szCs w:val="24"/>
        </w:rPr>
        <w:t>nnually</w:t>
      </w:r>
      <w:r w:rsidRPr="00205298">
        <w:rPr>
          <w:sz w:val="24"/>
          <w:szCs w:val="24"/>
        </w:rPr>
        <w:t xml:space="preserve"> </w:t>
      </w:r>
      <w:r>
        <w:rPr>
          <w:rStyle w:val="hps"/>
          <w:sz w:val="24"/>
          <w:szCs w:val="24"/>
        </w:rPr>
        <w:t>around</w:t>
      </w:r>
      <w:r w:rsidRPr="00205298">
        <w:rPr>
          <w:rStyle w:val="hps"/>
          <w:sz w:val="24"/>
          <w:szCs w:val="24"/>
        </w:rPr>
        <w:t xml:space="preserve"> 35</w:t>
      </w:r>
      <w:r w:rsidRPr="00205298">
        <w:rPr>
          <w:sz w:val="24"/>
          <w:szCs w:val="24"/>
        </w:rPr>
        <w:t xml:space="preserve"> </w:t>
      </w:r>
      <w:r w:rsidRPr="00205298">
        <w:rPr>
          <w:rStyle w:val="hpsalt-edited"/>
          <w:sz w:val="24"/>
          <w:szCs w:val="24"/>
        </w:rPr>
        <w:t xml:space="preserve">million EUR </w:t>
      </w:r>
      <w:r>
        <w:rPr>
          <w:rStyle w:val="hpsalt-edited"/>
          <w:sz w:val="24"/>
          <w:szCs w:val="24"/>
        </w:rPr>
        <w:t xml:space="preserve">have been </w:t>
      </w:r>
      <w:r w:rsidRPr="00205298">
        <w:rPr>
          <w:rStyle w:val="hpsalt-edited"/>
          <w:sz w:val="24"/>
          <w:szCs w:val="24"/>
        </w:rPr>
        <w:t xml:space="preserve">allocated </w:t>
      </w:r>
      <w:r>
        <w:rPr>
          <w:rStyle w:val="hpsalt-edited"/>
          <w:sz w:val="24"/>
          <w:szCs w:val="24"/>
        </w:rPr>
        <w:t>to support</w:t>
      </w:r>
      <w:r w:rsidRPr="00205298">
        <w:rPr>
          <w:sz w:val="24"/>
          <w:szCs w:val="24"/>
        </w:rPr>
        <w:t xml:space="preserve"> </w:t>
      </w:r>
      <w:r w:rsidRPr="00205298">
        <w:rPr>
          <w:rStyle w:val="hpsalt-edited"/>
          <w:sz w:val="24"/>
          <w:szCs w:val="24"/>
        </w:rPr>
        <w:t>livestock production</w:t>
      </w:r>
      <w:r>
        <w:rPr>
          <w:rStyle w:val="hpsalt-edited"/>
          <w:sz w:val="24"/>
          <w:szCs w:val="24"/>
        </w:rPr>
        <w:t>. But</w:t>
      </w:r>
      <w:r w:rsidRPr="00205298">
        <w:rPr>
          <w:rStyle w:val="alt-edited"/>
          <w:sz w:val="24"/>
          <w:szCs w:val="24"/>
        </w:rPr>
        <w:t xml:space="preserve">, </w:t>
      </w:r>
      <w:r>
        <w:rPr>
          <w:rStyle w:val="alt-edited"/>
          <w:sz w:val="24"/>
          <w:szCs w:val="24"/>
        </w:rPr>
        <w:t>this support does not</w:t>
      </w:r>
      <w:r w:rsidRPr="00205298">
        <w:rPr>
          <w:rStyle w:val="alt-edited"/>
          <w:sz w:val="24"/>
          <w:szCs w:val="24"/>
        </w:rPr>
        <w:t xml:space="preserve"> give</w:t>
      </w:r>
      <w:r w:rsidRPr="00205298">
        <w:rPr>
          <w:sz w:val="24"/>
          <w:szCs w:val="24"/>
        </w:rPr>
        <w:t xml:space="preserve"> </w:t>
      </w:r>
      <w:r w:rsidRPr="00205298">
        <w:rPr>
          <w:rStyle w:val="hps"/>
          <w:sz w:val="24"/>
          <w:szCs w:val="24"/>
        </w:rPr>
        <w:t>the desired result</w:t>
      </w:r>
      <w:r w:rsidRPr="00205298">
        <w:rPr>
          <w:sz w:val="24"/>
          <w:szCs w:val="24"/>
        </w:rPr>
        <w:t xml:space="preserve"> </w:t>
      </w:r>
      <w:r w:rsidRPr="00205298">
        <w:rPr>
          <w:rStyle w:val="hps"/>
          <w:sz w:val="24"/>
          <w:szCs w:val="24"/>
        </w:rPr>
        <w:t>and</w:t>
      </w:r>
      <w:r w:rsidRPr="00205298">
        <w:rPr>
          <w:sz w:val="24"/>
          <w:szCs w:val="24"/>
        </w:rPr>
        <w:t xml:space="preserve"> </w:t>
      </w:r>
      <w:r w:rsidRPr="00205298">
        <w:rPr>
          <w:rStyle w:val="hpsalt-edited"/>
          <w:sz w:val="24"/>
          <w:szCs w:val="24"/>
        </w:rPr>
        <w:t>imports of</w:t>
      </w:r>
      <w:r w:rsidR="00D84854">
        <w:rPr>
          <w:rStyle w:val="hpsalt-edited"/>
          <w:sz w:val="24"/>
          <w:szCs w:val="24"/>
        </w:rPr>
        <w:t xml:space="preserve"> fresh or frozen</w:t>
      </w:r>
      <w:r w:rsidRPr="00205298">
        <w:rPr>
          <w:sz w:val="24"/>
          <w:szCs w:val="24"/>
        </w:rPr>
        <w:t xml:space="preserve"> </w:t>
      </w:r>
      <w:r w:rsidRPr="00205298">
        <w:rPr>
          <w:rStyle w:val="hps"/>
          <w:sz w:val="24"/>
          <w:szCs w:val="24"/>
        </w:rPr>
        <w:t>meat</w:t>
      </w:r>
      <w:r w:rsidRPr="00205298">
        <w:rPr>
          <w:sz w:val="24"/>
          <w:szCs w:val="24"/>
        </w:rPr>
        <w:t xml:space="preserve"> </w:t>
      </w:r>
      <w:r w:rsidRPr="00205298">
        <w:rPr>
          <w:rStyle w:val="hpsalt-edited"/>
          <w:sz w:val="24"/>
          <w:szCs w:val="24"/>
        </w:rPr>
        <w:t>still remains</w:t>
      </w:r>
      <w:r w:rsidRPr="00205298">
        <w:rPr>
          <w:sz w:val="24"/>
          <w:szCs w:val="24"/>
        </w:rPr>
        <w:t xml:space="preserve"> </w:t>
      </w:r>
      <w:r w:rsidRPr="00205298">
        <w:rPr>
          <w:rStyle w:val="hps"/>
          <w:sz w:val="24"/>
          <w:szCs w:val="24"/>
        </w:rPr>
        <w:t>with over</w:t>
      </w:r>
      <w:r w:rsidRPr="00205298">
        <w:rPr>
          <w:sz w:val="24"/>
          <w:szCs w:val="24"/>
        </w:rPr>
        <w:t xml:space="preserve"> </w:t>
      </w:r>
      <w:r w:rsidRPr="00205298">
        <w:rPr>
          <w:rStyle w:val="hps"/>
          <w:sz w:val="24"/>
          <w:szCs w:val="24"/>
        </w:rPr>
        <w:t>100</w:t>
      </w:r>
      <w:r w:rsidRPr="00205298">
        <w:rPr>
          <w:sz w:val="24"/>
          <w:szCs w:val="24"/>
        </w:rPr>
        <w:t xml:space="preserve"> </w:t>
      </w:r>
      <w:r w:rsidRPr="00205298">
        <w:rPr>
          <w:rStyle w:val="hpsalt-edited"/>
          <w:sz w:val="24"/>
          <w:szCs w:val="24"/>
        </w:rPr>
        <w:t>million EUR</w:t>
      </w:r>
      <w:r w:rsidRPr="00205298">
        <w:rPr>
          <w:sz w:val="24"/>
          <w:szCs w:val="24"/>
        </w:rPr>
        <w:t xml:space="preserve"> </w:t>
      </w:r>
      <w:r w:rsidR="00D84854">
        <w:rPr>
          <w:sz w:val="24"/>
          <w:szCs w:val="24"/>
        </w:rPr>
        <w:t xml:space="preserve">trade </w:t>
      </w:r>
      <w:r w:rsidRPr="00205298">
        <w:rPr>
          <w:rStyle w:val="hps"/>
          <w:sz w:val="24"/>
          <w:szCs w:val="24"/>
        </w:rPr>
        <w:t>deficits</w:t>
      </w:r>
      <w:r w:rsidRPr="00205298">
        <w:rPr>
          <w:sz w:val="24"/>
          <w:szCs w:val="24"/>
        </w:rPr>
        <w:t xml:space="preserve">. </w:t>
      </w:r>
      <w:r w:rsidRPr="00205298">
        <w:rPr>
          <w:rStyle w:val="hpsalt-edited"/>
          <w:sz w:val="24"/>
          <w:szCs w:val="24"/>
        </w:rPr>
        <w:t>Statistical data show</w:t>
      </w:r>
      <w:r w:rsidRPr="00205298">
        <w:rPr>
          <w:sz w:val="24"/>
          <w:szCs w:val="24"/>
        </w:rPr>
        <w:t xml:space="preserve"> </w:t>
      </w:r>
      <w:r w:rsidRPr="00205298">
        <w:rPr>
          <w:rStyle w:val="hps"/>
          <w:sz w:val="24"/>
          <w:szCs w:val="24"/>
        </w:rPr>
        <w:t>that</w:t>
      </w:r>
      <w:r w:rsidRPr="00205298">
        <w:rPr>
          <w:sz w:val="24"/>
          <w:szCs w:val="24"/>
        </w:rPr>
        <w:t xml:space="preserve"> </w:t>
      </w:r>
      <w:r w:rsidRPr="00205298">
        <w:rPr>
          <w:rStyle w:val="hpsalt-edited"/>
          <w:sz w:val="24"/>
          <w:szCs w:val="24"/>
        </w:rPr>
        <w:t>in</w:t>
      </w:r>
      <w:r w:rsidRPr="00205298">
        <w:rPr>
          <w:sz w:val="24"/>
          <w:szCs w:val="24"/>
        </w:rPr>
        <w:t xml:space="preserve"> </w:t>
      </w:r>
      <w:r w:rsidRPr="00205298">
        <w:rPr>
          <w:rStyle w:val="hpsalt-edited"/>
          <w:sz w:val="24"/>
          <w:szCs w:val="24"/>
        </w:rPr>
        <w:t>past four</w:t>
      </w:r>
      <w:r w:rsidRPr="00205298">
        <w:rPr>
          <w:sz w:val="24"/>
          <w:szCs w:val="24"/>
        </w:rPr>
        <w:t xml:space="preserve"> </w:t>
      </w:r>
      <w:r w:rsidRPr="00205298">
        <w:rPr>
          <w:rStyle w:val="hps"/>
          <w:sz w:val="24"/>
          <w:szCs w:val="24"/>
        </w:rPr>
        <w:t>years</w:t>
      </w:r>
      <w:r w:rsidRPr="00205298">
        <w:rPr>
          <w:sz w:val="24"/>
          <w:szCs w:val="24"/>
        </w:rPr>
        <w:t xml:space="preserve"> </w:t>
      </w:r>
      <w:r w:rsidRPr="00205298">
        <w:rPr>
          <w:rStyle w:val="hps"/>
          <w:sz w:val="24"/>
          <w:szCs w:val="24"/>
        </w:rPr>
        <w:t>the domestic</w:t>
      </w:r>
      <w:r w:rsidRPr="00205298">
        <w:rPr>
          <w:sz w:val="24"/>
          <w:szCs w:val="24"/>
        </w:rPr>
        <w:t xml:space="preserve"> </w:t>
      </w:r>
      <w:r w:rsidRPr="00205298">
        <w:rPr>
          <w:rStyle w:val="hps"/>
          <w:sz w:val="24"/>
          <w:szCs w:val="24"/>
        </w:rPr>
        <w:t>meat production</w:t>
      </w:r>
      <w:r w:rsidRPr="00205298">
        <w:rPr>
          <w:sz w:val="24"/>
          <w:szCs w:val="24"/>
        </w:rPr>
        <w:t xml:space="preserve"> </w:t>
      </w:r>
      <w:r w:rsidRPr="00205298">
        <w:rPr>
          <w:rStyle w:val="hps"/>
          <w:sz w:val="24"/>
          <w:szCs w:val="24"/>
        </w:rPr>
        <w:t>is</w:t>
      </w:r>
      <w:r w:rsidRPr="00205298">
        <w:rPr>
          <w:sz w:val="24"/>
          <w:szCs w:val="24"/>
        </w:rPr>
        <w:t xml:space="preserve"> </w:t>
      </w:r>
      <w:r w:rsidRPr="00205298">
        <w:rPr>
          <w:rStyle w:val="hps"/>
          <w:sz w:val="24"/>
          <w:szCs w:val="24"/>
        </w:rPr>
        <w:t>reduced</w:t>
      </w:r>
      <w:r w:rsidRPr="00205298">
        <w:rPr>
          <w:sz w:val="24"/>
          <w:szCs w:val="24"/>
        </w:rPr>
        <w:t xml:space="preserve"> </w:t>
      </w:r>
      <w:r w:rsidRPr="00205298">
        <w:rPr>
          <w:rStyle w:val="hps"/>
          <w:sz w:val="24"/>
          <w:szCs w:val="24"/>
        </w:rPr>
        <w:t>by 20</w:t>
      </w:r>
      <w:r w:rsidRPr="00205298">
        <w:rPr>
          <w:rStyle w:val="hpsalt-edited"/>
          <w:sz w:val="24"/>
          <w:szCs w:val="24"/>
        </w:rPr>
        <w:t>%</w:t>
      </w:r>
      <w:r w:rsidRPr="00205298">
        <w:rPr>
          <w:sz w:val="24"/>
          <w:szCs w:val="24"/>
        </w:rPr>
        <w:t xml:space="preserve">. </w:t>
      </w:r>
      <w:r w:rsidRPr="00205298">
        <w:rPr>
          <w:rStyle w:val="hps"/>
          <w:sz w:val="24"/>
          <w:szCs w:val="24"/>
        </w:rPr>
        <w:t>Annual</w:t>
      </w:r>
      <w:r w:rsidRPr="00205298">
        <w:rPr>
          <w:sz w:val="24"/>
          <w:szCs w:val="24"/>
        </w:rPr>
        <w:t xml:space="preserve"> </w:t>
      </w:r>
      <w:r w:rsidRPr="00205298">
        <w:rPr>
          <w:rStyle w:val="hps"/>
          <w:sz w:val="24"/>
          <w:szCs w:val="24"/>
        </w:rPr>
        <w:t>needs</w:t>
      </w:r>
      <w:r w:rsidRPr="00205298">
        <w:rPr>
          <w:sz w:val="24"/>
          <w:szCs w:val="24"/>
        </w:rPr>
        <w:t xml:space="preserve"> </w:t>
      </w:r>
      <w:r w:rsidRPr="00205298">
        <w:rPr>
          <w:rStyle w:val="hpsalt-edited"/>
          <w:sz w:val="24"/>
          <w:szCs w:val="24"/>
        </w:rPr>
        <w:t>in</w:t>
      </w:r>
      <w:r w:rsidRPr="00205298">
        <w:rPr>
          <w:sz w:val="24"/>
          <w:szCs w:val="24"/>
        </w:rPr>
        <w:t xml:space="preserve"> </w:t>
      </w:r>
      <w:r w:rsidRPr="00205298">
        <w:rPr>
          <w:rStyle w:val="hps"/>
          <w:sz w:val="24"/>
          <w:szCs w:val="24"/>
        </w:rPr>
        <w:t>Macedonia</w:t>
      </w:r>
      <w:r w:rsidRPr="00205298">
        <w:rPr>
          <w:sz w:val="24"/>
          <w:szCs w:val="24"/>
        </w:rPr>
        <w:t xml:space="preserve"> </w:t>
      </w:r>
      <w:r w:rsidRPr="00205298">
        <w:rPr>
          <w:rStyle w:val="hpsalt-edited"/>
          <w:sz w:val="24"/>
          <w:szCs w:val="24"/>
        </w:rPr>
        <w:t>for fresh</w:t>
      </w:r>
      <w:r w:rsidRPr="00205298">
        <w:rPr>
          <w:sz w:val="24"/>
          <w:szCs w:val="24"/>
        </w:rPr>
        <w:t xml:space="preserve"> </w:t>
      </w:r>
      <w:r w:rsidRPr="00205298">
        <w:rPr>
          <w:rStyle w:val="hpsalt-edited"/>
          <w:sz w:val="24"/>
          <w:szCs w:val="24"/>
        </w:rPr>
        <w:t>meat</w:t>
      </w:r>
      <w:r w:rsidRPr="00205298">
        <w:rPr>
          <w:sz w:val="24"/>
          <w:szCs w:val="24"/>
        </w:rPr>
        <w:t xml:space="preserve"> </w:t>
      </w:r>
      <w:r w:rsidRPr="00205298">
        <w:rPr>
          <w:rStyle w:val="hps"/>
          <w:sz w:val="24"/>
          <w:szCs w:val="24"/>
        </w:rPr>
        <w:t>and</w:t>
      </w:r>
      <w:r w:rsidRPr="00205298">
        <w:rPr>
          <w:sz w:val="24"/>
          <w:szCs w:val="24"/>
        </w:rPr>
        <w:t xml:space="preserve"> </w:t>
      </w:r>
      <w:r w:rsidRPr="00205298">
        <w:rPr>
          <w:rStyle w:val="hpsalt-edited"/>
          <w:sz w:val="24"/>
          <w:szCs w:val="24"/>
        </w:rPr>
        <w:t>meat for</w:t>
      </w:r>
      <w:r w:rsidRPr="00205298">
        <w:rPr>
          <w:sz w:val="24"/>
          <w:szCs w:val="24"/>
        </w:rPr>
        <w:t xml:space="preserve"> </w:t>
      </w:r>
      <w:r w:rsidRPr="00205298">
        <w:rPr>
          <w:rStyle w:val="hps"/>
          <w:sz w:val="24"/>
          <w:szCs w:val="24"/>
        </w:rPr>
        <w:t>processing</w:t>
      </w:r>
      <w:r w:rsidRPr="00205298">
        <w:rPr>
          <w:sz w:val="24"/>
          <w:szCs w:val="24"/>
        </w:rPr>
        <w:t xml:space="preserve"> </w:t>
      </w:r>
      <w:r w:rsidRPr="00205298">
        <w:rPr>
          <w:rStyle w:val="hpsalt-edited"/>
          <w:sz w:val="24"/>
          <w:szCs w:val="24"/>
        </w:rPr>
        <w:t>amount</w:t>
      </w:r>
      <w:r w:rsidRPr="00205298">
        <w:rPr>
          <w:sz w:val="24"/>
          <w:szCs w:val="24"/>
        </w:rPr>
        <w:t xml:space="preserve"> </w:t>
      </w:r>
      <w:r w:rsidRPr="00205298">
        <w:rPr>
          <w:rStyle w:val="hps"/>
          <w:sz w:val="24"/>
          <w:szCs w:val="24"/>
        </w:rPr>
        <w:t>nearly</w:t>
      </w:r>
      <w:r w:rsidRPr="00205298">
        <w:rPr>
          <w:sz w:val="24"/>
          <w:szCs w:val="24"/>
        </w:rPr>
        <w:t xml:space="preserve"> </w:t>
      </w:r>
      <w:r w:rsidRPr="00205298">
        <w:rPr>
          <w:rStyle w:val="hpsalt-edited"/>
          <w:sz w:val="24"/>
          <w:szCs w:val="24"/>
        </w:rPr>
        <w:t>11</w:t>
      </w:r>
      <w:r w:rsidR="00D84854">
        <w:rPr>
          <w:rStyle w:val="hpsalt-edited"/>
          <w:sz w:val="24"/>
          <w:szCs w:val="24"/>
        </w:rPr>
        <w:t xml:space="preserve"> thousand </w:t>
      </w:r>
      <w:r w:rsidRPr="00205298">
        <w:rPr>
          <w:rStyle w:val="hpsalt-edited"/>
          <w:sz w:val="24"/>
          <w:szCs w:val="24"/>
        </w:rPr>
        <w:t>t</w:t>
      </w:r>
      <w:r w:rsidR="00D84854">
        <w:rPr>
          <w:rStyle w:val="hpsalt-edited"/>
          <w:sz w:val="24"/>
          <w:szCs w:val="24"/>
        </w:rPr>
        <w:t>onnes</w:t>
      </w:r>
      <w:r>
        <w:rPr>
          <w:rStyle w:val="hpsalt-edited"/>
          <w:sz w:val="24"/>
          <w:szCs w:val="24"/>
        </w:rPr>
        <w:t xml:space="preserve"> of pork meat</w:t>
      </w:r>
      <w:r w:rsidRPr="00205298">
        <w:rPr>
          <w:sz w:val="24"/>
          <w:szCs w:val="24"/>
        </w:rPr>
        <w:t xml:space="preserve">, </w:t>
      </w:r>
      <w:r w:rsidRPr="00205298">
        <w:rPr>
          <w:rStyle w:val="hpsalt-edited"/>
          <w:sz w:val="24"/>
          <w:szCs w:val="24"/>
        </w:rPr>
        <w:t>20</w:t>
      </w:r>
      <w:r w:rsidR="00D84854">
        <w:rPr>
          <w:rStyle w:val="hpsalt-edited"/>
          <w:sz w:val="24"/>
          <w:szCs w:val="24"/>
        </w:rPr>
        <w:t xml:space="preserve"> thousand tonnes</w:t>
      </w:r>
      <w:r w:rsidRPr="00205298">
        <w:rPr>
          <w:sz w:val="24"/>
          <w:szCs w:val="24"/>
        </w:rPr>
        <w:t xml:space="preserve"> </w:t>
      </w:r>
      <w:r w:rsidRPr="00205298">
        <w:rPr>
          <w:rStyle w:val="hps"/>
          <w:sz w:val="24"/>
          <w:szCs w:val="24"/>
        </w:rPr>
        <w:t>of</w:t>
      </w:r>
      <w:r w:rsidRPr="00205298">
        <w:rPr>
          <w:sz w:val="24"/>
          <w:szCs w:val="24"/>
        </w:rPr>
        <w:t xml:space="preserve"> </w:t>
      </w:r>
      <w:r w:rsidRPr="00205298">
        <w:rPr>
          <w:rStyle w:val="hpsalt-edited"/>
          <w:sz w:val="24"/>
          <w:szCs w:val="24"/>
        </w:rPr>
        <w:t>beef meat</w:t>
      </w:r>
      <w:r w:rsidRPr="00205298">
        <w:rPr>
          <w:sz w:val="24"/>
          <w:szCs w:val="24"/>
        </w:rPr>
        <w:t xml:space="preserve"> </w:t>
      </w:r>
      <w:r w:rsidRPr="00205298">
        <w:rPr>
          <w:rStyle w:val="hpsalt-edited"/>
          <w:sz w:val="24"/>
          <w:szCs w:val="24"/>
        </w:rPr>
        <w:t xml:space="preserve">and </w:t>
      </w:r>
      <w:r w:rsidRPr="00205298">
        <w:rPr>
          <w:rStyle w:val="hps"/>
          <w:sz w:val="24"/>
          <w:szCs w:val="24"/>
        </w:rPr>
        <w:t>around</w:t>
      </w:r>
      <w:r w:rsidRPr="00205298">
        <w:rPr>
          <w:sz w:val="24"/>
          <w:szCs w:val="24"/>
        </w:rPr>
        <w:t xml:space="preserve"> </w:t>
      </w:r>
      <w:r w:rsidRPr="00205298">
        <w:rPr>
          <w:rStyle w:val="hpsalt-edited"/>
          <w:sz w:val="24"/>
          <w:szCs w:val="24"/>
        </w:rPr>
        <w:t>22</w:t>
      </w:r>
      <w:r w:rsidR="00D84854">
        <w:rPr>
          <w:rStyle w:val="hpsalt-edited"/>
          <w:sz w:val="24"/>
          <w:szCs w:val="24"/>
        </w:rPr>
        <w:t xml:space="preserve"> thousand tonnes</w:t>
      </w:r>
      <w:r w:rsidR="00D84854">
        <w:rPr>
          <w:sz w:val="24"/>
          <w:szCs w:val="24"/>
        </w:rPr>
        <w:t xml:space="preserve"> </w:t>
      </w:r>
      <w:r w:rsidRPr="00205298">
        <w:rPr>
          <w:rStyle w:val="hps"/>
          <w:sz w:val="24"/>
          <w:szCs w:val="24"/>
        </w:rPr>
        <w:t>of</w:t>
      </w:r>
      <w:r w:rsidRPr="00205298">
        <w:rPr>
          <w:sz w:val="24"/>
          <w:szCs w:val="24"/>
        </w:rPr>
        <w:t xml:space="preserve"> </w:t>
      </w:r>
      <w:r w:rsidRPr="00205298">
        <w:rPr>
          <w:rStyle w:val="hpsalt-edited"/>
          <w:sz w:val="24"/>
          <w:szCs w:val="24"/>
        </w:rPr>
        <w:t>poultry</w:t>
      </w:r>
      <w:r>
        <w:rPr>
          <w:rStyle w:val="hps"/>
          <w:sz w:val="24"/>
          <w:szCs w:val="24"/>
        </w:rPr>
        <w:t>.</w:t>
      </w:r>
      <w:r w:rsidRPr="00205298">
        <w:rPr>
          <w:sz w:val="24"/>
          <w:szCs w:val="24"/>
        </w:rPr>
        <w:t xml:space="preserve"> </w:t>
      </w:r>
      <w:r w:rsidR="00D84854">
        <w:rPr>
          <w:sz w:val="24"/>
          <w:szCs w:val="24"/>
        </w:rPr>
        <w:t xml:space="preserve">Around two thirds of these </w:t>
      </w:r>
      <w:r>
        <w:rPr>
          <w:sz w:val="24"/>
          <w:szCs w:val="24"/>
        </w:rPr>
        <w:t>q</w:t>
      </w:r>
      <w:r w:rsidRPr="00205298">
        <w:rPr>
          <w:rStyle w:val="hpsalt-edited"/>
          <w:sz w:val="24"/>
          <w:szCs w:val="24"/>
        </w:rPr>
        <w:t xml:space="preserve">uantities </w:t>
      </w:r>
      <w:r w:rsidRPr="00205298">
        <w:rPr>
          <w:rStyle w:val="hps"/>
          <w:sz w:val="24"/>
          <w:szCs w:val="24"/>
        </w:rPr>
        <w:t xml:space="preserve">are </w:t>
      </w:r>
      <w:r w:rsidRPr="00205298">
        <w:rPr>
          <w:rStyle w:val="hpsalt-edited"/>
          <w:sz w:val="24"/>
          <w:szCs w:val="24"/>
        </w:rPr>
        <w:t>covered from</w:t>
      </w:r>
      <w:r w:rsidRPr="00205298">
        <w:rPr>
          <w:sz w:val="24"/>
          <w:szCs w:val="24"/>
        </w:rPr>
        <w:t xml:space="preserve"> </w:t>
      </w:r>
      <w:r w:rsidRPr="00205298">
        <w:rPr>
          <w:rStyle w:val="hpsalt-edited"/>
          <w:sz w:val="24"/>
          <w:szCs w:val="24"/>
        </w:rPr>
        <w:t>import</w:t>
      </w:r>
      <w:r w:rsidR="00D84854">
        <w:rPr>
          <w:rStyle w:val="hpsalt-edited"/>
          <w:sz w:val="24"/>
          <w:szCs w:val="24"/>
        </w:rPr>
        <w:t xml:space="preserve"> which is growing annually</w:t>
      </w:r>
      <w:r w:rsidR="005F7AC7">
        <w:rPr>
          <w:rStyle w:val="hpsalt-edited"/>
          <w:sz w:val="24"/>
          <w:szCs w:val="24"/>
        </w:rPr>
        <w:t xml:space="preserve"> due to the growth in the meat processing industry in the last 4 years</w:t>
      </w:r>
      <w:r w:rsidRPr="00205298">
        <w:rPr>
          <w:rStyle w:val="hpsalt-edited"/>
          <w:sz w:val="24"/>
          <w:szCs w:val="24"/>
        </w:rPr>
        <w:t>.</w:t>
      </w:r>
      <w:r w:rsidRPr="00205298">
        <w:rPr>
          <w:sz w:val="24"/>
          <w:szCs w:val="24"/>
        </w:rPr>
        <w:t xml:space="preserve"> </w:t>
      </w:r>
    </w:p>
    <w:p w:rsidR="001A13F8" w:rsidRDefault="001A13F8" w:rsidP="0061364B">
      <w:pPr>
        <w:spacing w:line="276" w:lineRule="auto"/>
        <w:rPr>
          <w:sz w:val="24"/>
          <w:szCs w:val="24"/>
        </w:rPr>
      </w:pPr>
      <w:r>
        <w:rPr>
          <w:rStyle w:val="hpsalt-edited"/>
          <w:sz w:val="24"/>
          <w:szCs w:val="24"/>
        </w:rPr>
        <w:t>M</w:t>
      </w:r>
      <w:r w:rsidRPr="004B62B9">
        <w:rPr>
          <w:rStyle w:val="hpsalt-edited"/>
          <w:sz w:val="24"/>
          <w:szCs w:val="24"/>
        </w:rPr>
        <w:t>eat</w:t>
      </w:r>
      <w:r w:rsidRPr="004B62B9">
        <w:rPr>
          <w:sz w:val="24"/>
          <w:szCs w:val="24"/>
        </w:rPr>
        <w:t xml:space="preserve"> </w:t>
      </w:r>
      <w:r w:rsidRPr="004B62B9">
        <w:rPr>
          <w:rStyle w:val="hpsalt-edited"/>
          <w:sz w:val="24"/>
          <w:szCs w:val="24"/>
        </w:rPr>
        <w:t>capacities in the country</w:t>
      </w:r>
      <w:r w:rsidRPr="004B62B9">
        <w:rPr>
          <w:sz w:val="24"/>
          <w:szCs w:val="24"/>
        </w:rPr>
        <w:t xml:space="preserve"> </w:t>
      </w:r>
      <w:r w:rsidRPr="004B62B9">
        <w:rPr>
          <w:rStyle w:val="hpsalt-edited"/>
          <w:sz w:val="24"/>
          <w:szCs w:val="24"/>
        </w:rPr>
        <w:t>satisfy</w:t>
      </w:r>
      <w:r w:rsidRPr="004B62B9">
        <w:rPr>
          <w:sz w:val="24"/>
          <w:szCs w:val="24"/>
        </w:rPr>
        <w:t xml:space="preserve"> </w:t>
      </w:r>
      <w:r w:rsidRPr="004B62B9">
        <w:rPr>
          <w:rStyle w:val="hpsalt-edited"/>
          <w:sz w:val="24"/>
          <w:szCs w:val="24"/>
        </w:rPr>
        <w:t>the needs of</w:t>
      </w:r>
      <w:r w:rsidRPr="004B62B9">
        <w:rPr>
          <w:sz w:val="24"/>
          <w:szCs w:val="24"/>
        </w:rPr>
        <w:t xml:space="preserve"> </w:t>
      </w:r>
      <w:r w:rsidRPr="004B62B9">
        <w:rPr>
          <w:rStyle w:val="hps"/>
          <w:sz w:val="24"/>
          <w:szCs w:val="24"/>
        </w:rPr>
        <w:t>the domestic</w:t>
      </w:r>
      <w:r w:rsidRPr="004B62B9">
        <w:rPr>
          <w:sz w:val="24"/>
          <w:szCs w:val="24"/>
        </w:rPr>
        <w:t xml:space="preserve"> </w:t>
      </w:r>
      <w:r w:rsidRPr="004B62B9">
        <w:rPr>
          <w:rStyle w:val="hps"/>
          <w:sz w:val="24"/>
          <w:szCs w:val="24"/>
        </w:rPr>
        <w:t>market for</w:t>
      </w:r>
      <w:r w:rsidRPr="004B62B9">
        <w:rPr>
          <w:sz w:val="24"/>
          <w:szCs w:val="24"/>
        </w:rPr>
        <w:t xml:space="preserve"> </w:t>
      </w:r>
      <w:r w:rsidRPr="004B62B9">
        <w:rPr>
          <w:rStyle w:val="hps"/>
          <w:sz w:val="24"/>
          <w:szCs w:val="24"/>
        </w:rPr>
        <w:t>fresh</w:t>
      </w:r>
      <w:r w:rsidRPr="004B62B9">
        <w:rPr>
          <w:sz w:val="24"/>
          <w:szCs w:val="24"/>
        </w:rPr>
        <w:t xml:space="preserve"> </w:t>
      </w:r>
      <w:r w:rsidRPr="004B62B9">
        <w:rPr>
          <w:rStyle w:val="hpsalt-edited"/>
          <w:sz w:val="24"/>
          <w:szCs w:val="24"/>
        </w:rPr>
        <w:t>meat</w:t>
      </w:r>
      <w:r>
        <w:rPr>
          <w:rStyle w:val="hpsalt-edited"/>
          <w:sz w:val="24"/>
          <w:szCs w:val="24"/>
        </w:rPr>
        <w:t xml:space="preserve">. </w:t>
      </w:r>
      <w:r>
        <w:rPr>
          <w:sz w:val="24"/>
          <w:szCs w:val="24"/>
        </w:rPr>
        <w:t>T</w:t>
      </w:r>
      <w:r>
        <w:rPr>
          <w:rStyle w:val="hpsalt-edited"/>
          <w:sz w:val="24"/>
          <w:szCs w:val="24"/>
        </w:rPr>
        <w:t>here are</w:t>
      </w:r>
      <w:r w:rsidRPr="004B62B9">
        <w:rPr>
          <w:rStyle w:val="hpsalt-edited"/>
          <w:sz w:val="24"/>
          <w:szCs w:val="24"/>
        </w:rPr>
        <w:t xml:space="preserve"> </w:t>
      </w:r>
      <w:r w:rsidRPr="004B62B9">
        <w:rPr>
          <w:rStyle w:val="hps"/>
          <w:sz w:val="24"/>
          <w:szCs w:val="24"/>
        </w:rPr>
        <w:t>3</w:t>
      </w:r>
      <w:r>
        <w:rPr>
          <w:rStyle w:val="hps"/>
          <w:sz w:val="24"/>
          <w:szCs w:val="24"/>
        </w:rPr>
        <w:t>9</w:t>
      </w:r>
      <w:r w:rsidRPr="004B62B9">
        <w:rPr>
          <w:rStyle w:val="hps"/>
          <w:sz w:val="24"/>
          <w:szCs w:val="24"/>
        </w:rPr>
        <w:t xml:space="preserve"> companies</w:t>
      </w:r>
      <w:r w:rsidRPr="004B62B9">
        <w:rPr>
          <w:sz w:val="24"/>
          <w:szCs w:val="24"/>
        </w:rPr>
        <w:t xml:space="preserve"> </w:t>
      </w:r>
      <w:r w:rsidR="00D84854">
        <w:rPr>
          <w:sz w:val="24"/>
          <w:szCs w:val="24"/>
        </w:rPr>
        <w:t xml:space="preserve">in the </w:t>
      </w:r>
      <w:r w:rsidRPr="004B62B9">
        <w:rPr>
          <w:rStyle w:val="hpsalt-edited"/>
          <w:sz w:val="24"/>
          <w:szCs w:val="24"/>
        </w:rPr>
        <w:t>meat processing industry</w:t>
      </w:r>
      <w:r w:rsidRPr="004B62B9">
        <w:rPr>
          <w:sz w:val="24"/>
          <w:szCs w:val="24"/>
        </w:rPr>
        <w:t xml:space="preserve"> </w:t>
      </w:r>
      <w:r>
        <w:rPr>
          <w:sz w:val="24"/>
          <w:szCs w:val="24"/>
        </w:rPr>
        <w:t>and 19 slaughterhouses (1 for game animals slaughtering)</w:t>
      </w:r>
      <w:r w:rsidRPr="004B62B9">
        <w:rPr>
          <w:sz w:val="24"/>
          <w:szCs w:val="24"/>
        </w:rPr>
        <w:t xml:space="preserve">. </w:t>
      </w:r>
    </w:p>
    <w:tbl>
      <w:tblPr>
        <w:tblStyle w:val="TableGrid"/>
        <w:tblW w:w="891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26"/>
        <w:gridCol w:w="4616"/>
      </w:tblGrid>
      <w:tr w:rsidR="00EC423F" w:rsidTr="00EC358C">
        <w:trPr>
          <w:trHeight w:val="4986"/>
        </w:trPr>
        <w:tc>
          <w:tcPr>
            <w:tcW w:w="4503" w:type="dxa"/>
          </w:tcPr>
          <w:p w:rsidR="00EC423F" w:rsidRPr="000B44E8" w:rsidRDefault="00EC423F" w:rsidP="000B44E8">
            <w:pPr>
              <w:pStyle w:val="Caption"/>
              <w:spacing w:line="276" w:lineRule="auto"/>
              <w:rPr>
                <w:rFonts w:ascii="Times New Roman Bold" w:hAnsi="Times New Roman Bold"/>
                <w:color w:val="C00000"/>
                <w:sz w:val="24"/>
                <w:szCs w:val="24"/>
              </w:rPr>
            </w:pPr>
            <w:bookmarkStart w:id="57" w:name="_Toc405373942"/>
            <w:r w:rsidRPr="000B44E8">
              <w:rPr>
                <w:rFonts w:ascii="Times New Roman Bold" w:hAnsi="Times New Roman Bold"/>
                <w:color w:val="C00000"/>
                <w:sz w:val="24"/>
                <w:szCs w:val="24"/>
              </w:rPr>
              <w:t xml:space="preserve">Table </w:t>
            </w:r>
            <w:r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30</w:t>
            </w:r>
            <w:r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Number of meat processing enterprises and regional distribution</w:t>
            </w:r>
            <w:bookmarkEnd w:id="57"/>
            <w:r w:rsidRPr="000B44E8">
              <w:rPr>
                <w:rFonts w:ascii="Times New Roman Bold" w:hAnsi="Times New Roman Bold"/>
                <w:color w:val="C00000"/>
                <w:sz w:val="24"/>
                <w:szCs w:val="24"/>
              </w:rPr>
              <w:t xml:space="preserve"> </w:t>
            </w:r>
          </w:p>
          <w:tbl>
            <w:tblPr>
              <w:tblW w:w="44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215"/>
            </w:tblGrid>
            <w:tr w:rsidR="00EC423F" w:rsidRPr="0089371E" w:rsidTr="00EA3F55">
              <w:trPr>
                <w:trHeight w:val="330"/>
              </w:trPr>
              <w:tc>
                <w:tcPr>
                  <w:tcW w:w="4410" w:type="dxa"/>
                  <w:gridSpan w:val="2"/>
                  <w:shd w:val="clear" w:color="auto" w:fill="BFBFBF" w:themeFill="background1" w:themeFillShade="BF"/>
                  <w:noWrap/>
                  <w:vAlign w:val="bottom"/>
                  <w:hideMark/>
                </w:tcPr>
                <w:p w:rsidR="00EC423F" w:rsidRPr="0089371E" w:rsidRDefault="00EC423F" w:rsidP="00EA3F55">
                  <w:pPr>
                    <w:spacing w:after="0" w:line="276" w:lineRule="auto"/>
                    <w:jc w:val="center"/>
                    <w:rPr>
                      <w:b/>
                      <w:sz w:val="20"/>
                    </w:rPr>
                  </w:pPr>
                  <w:r w:rsidRPr="0089371E">
                    <w:rPr>
                      <w:b/>
                      <w:sz w:val="20"/>
                    </w:rPr>
                    <w:t>Meat Processing</w:t>
                  </w:r>
                </w:p>
              </w:tc>
            </w:tr>
            <w:tr w:rsidR="00EC423F" w:rsidRPr="0089371E" w:rsidTr="00EA3F55">
              <w:trPr>
                <w:trHeight w:val="510"/>
              </w:trPr>
              <w:tc>
                <w:tcPr>
                  <w:tcW w:w="2142" w:type="dxa"/>
                  <w:shd w:val="clear" w:color="auto" w:fill="BFBFBF" w:themeFill="background1" w:themeFillShade="BF"/>
                  <w:noWrap/>
                  <w:vAlign w:val="bottom"/>
                  <w:hideMark/>
                </w:tcPr>
                <w:p w:rsidR="00EC423F" w:rsidRPr="0089371E" w:rsidRDefault="00EC423F" w:rsidP="00EA3F55">
                  <w:pPr>
                    <w:spacing w:after="0" w:line="276" w:lineRule="auto"/>
                    <w:jc w:val="center"/>
                    <w:rPr>
                      <w:rFonts w:ascii="Calibri" w:hAnsi="Calibri"/>
                      <w:color w:val="000000"/>
                      <w:sz w:val="20"/>
                      <w:lang w:val="mk-MK" w:eastAsia="mk-MK"/>
                    </w:rPr>
                  </w:pPr>
                  <w:r w:rsidRPr="0089371E">
                    <w:rPr>
                      <w:b/>
                      <w:sz w:val="20"/>
                    </w:rPr>
                    <w:t>Region</w:t>
                  </w:r>
                </w:p>
              </w:tc>
              <w:tc>
                <w:tcPr>
                  <w:tcW w:w="2268" w:type="dxa"/>
                  <w:shd w:val="clear" w:color="auto" w:fill="BFBFBF" w:themeFill="background1" w:themeFillShade="BF"/>
                  <w:vAlign w:val="bottom"/>
                  <w:hideMark/>
                </w:tcPr>
                <w:p w:rsidR="00EC423F" w:rsidRPr="0089371E" w:rsidRDefault="00EC423F" w:rsidP="00EA3F55">
                  <w:pPr>
                    <w:spacing w:after="0" w:line="276" w:lineRule="auto"/>
                    <w:jc w:val="center"/>
                    <w:rPr>
                      <w:b/>
                      <w:sz w:val="20"/>
                    </w:rPr>
                  </w:pPr>
                  <w:r w:rsidRPr="0089371E">
                    <w:rPr>
                      <w:b/>
                      <w:sz w:val="20"/>
                    </w:rPr>
                    <w:t>Number of registered enterprises</w:t>
                  </w:r>
                </w:p>
              </w:tc>
            </w:tr>
            <w:tr w:rsidR="00EC423F" w:rsidRPr="0089371E" w:rsidTr="00EA3F55">
              <w:trPr>
                <w:trHeight w:val="315"/>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Skopje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12</w:t>
                  </w:r>
                </w:p>
              </w:tc>
            </w:tr>
            <w:tr w:rsidR="00EC423F" w:rsidRPr="0089371E" w:rsidTr="00EA3F55">
              <w:trPr>
                <w:trHeight w:val="300"/>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East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1</w:t>
                  </w:r>
                </w:p>
              </w:tc>
            </w:tr>
            <w:tr w:rsidR="00EC423F" w:rsidRPr="0089371E" w:rsidTr="00EA3F55">
              <w:trPr>
                <w:trHeight w:val="300"/>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South - East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2</w:t>
                  </w:r>
                </w:p>
              </w:tc>
            </w:tr>
            <w:tr w:rsidR="00EC423F" w:rsidRPr="0089371E" w:rsidTr="00EA3F55">
              <w:trPr>
                <w:trHeight w:val="300"/>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North - East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7</w:t>
                  </w:r>
                </w:p>
              </w:tc>
            </w:tr>
            <w:tr w:rsidR="00EC423F" w:rsidRPr="0089371E" w:rsidTr="00EA3F55">
              <w:trPr>
                <w:trHeight w:val="300"/>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Pelagonija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4</w:t>
                  </w:r>
                </w:p>
              </w:tc>
            </w:tr>
            <w:tr w:rsidR="00EC423F" w:rsidRPr="0089371E" w:rsidTr="00EA3F55">
              <w:trPr>
                <w:trHeight w:val="300"/>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Vardar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6</w:t>
                  </w:r>
                </w:p>
              </w:tc>
            </w:tr>
            <w:tr w:rsidR="00EC423F" w:rsidRPr="0089371E" w:rsidTr="00EA3F55">
              <w:trPr>
                <w:trHeight w:val="300"/>
              </w:trPr>
              <w:tc>
                <w:tcPr>
                  <w:tcW w:w="2142"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South - West Region</w:t>
                  </w:r>
                </w:p>
              </w:tc>
              <w:tc>
                <w:tcPr>
                  <w:tcW w:w="2268"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1</w:t>
                  </w:r>
                </w:p>
              </w:tc>
            </w:tr>
            <w:tr w:rsidR="00EC423F" w:rsidRPr="0089371E" w:rsidTr="00EA3F55">
              <w:trPr>
                <w:trHeight w:val="315"/>
              </w:trPr>
              <w:tc>
                <w:tcPr>
                  <w:tcW w:w="2142" w:type="dxa"/>
                  <w:tcBorders>
                    <w:bottom w:val="single" w:sz="4" w:space="0" w:color="auto"/>
                  </w:tcBorders>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Polog Region</w:t>
                  </w:r>
                </w:p>
              </w:tc>
              <w:tc>
                <w:tcPr>
                  <w:tcW w:w="2268" w:type="dxa"/>
                  <w:tcBorders>
                    <w:bottom w:val="single" w:sz="4" w:space="0" w:color="auto"/>
                  </w:tcBorders>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6</w:t>
                  </w:r>
                </w:p>
              </w:tc>
            </w:tr>
            <w:tr w:rsidR="00EC423F" w:rsidRPr="0089371E" w:rsidTr="00EA3F55">
              <w:trPr>
                <w:trHeight w:val="330"/>
              </w:trPr>
              <w:tc>
                <w:tcPr>
                  <w:tcW w:w="2142" w:type="dxa"/>
                  <w:tcBorders>
                    <w:bottom w:val="single" w:sz="4" w:space="0" w:color="auto"/>
                  </w:tcBorders>
                  <w:shd w:val="clear" w:color="auto" w:fill="BFBFBF" w:themeFill="background1" w:themeFillShade="BF"/>
                  <w:noWrap/>
                  <w:vAlign w:val="bottom"/>
                  <w:hideMark/>
                </w:tcPr>
                <w:p w:rsidR="00EC423F" w:rsidRPr="0089371E" w:rsidRDefault="00EC423F" w:rsidP="00EA3F55">
                  <w:pPr>
                    <w:spacing w:after="0" w:line="276" w:lineRule="auto"/>
                    <w:jc w:val="center"/>
                    <w:rPr>
                      <w:rFonts w:ascii="Calibri" w:hAnsi="Calibri"/>
                      <w:color w:val="000000"/>
                      <w:szCs w:val="22"/>
                      <w:lang w:val="mk-MK" w:eastAsia="mk-MK"/>
                    </w:rPr>
                  </w:pPr>
                  <w:r w:rsidRPr="0089371E">
                    <w:rPr>
                      <w:b/>
                      <w:szCs w:val="22"/>
                    </w:rPr>
                    <w:t>Total</w:t>
                  </w:r>
                </w:p>
              </w:tc>
              <w:tc>
                <w:tcPr>
                  <w:tcW w:w="2268" w:type="dxa"/>
                  <w:tcBorders>
                    <w:bottom w:val="single" w:sz="4" w:space="0" w:color="auto"/>
                  </w:tcBorders>
                  <w:shd w:val="clear" w:color="auto" w:fill="BFBFBF" w:themeFill="background1" w:themeFillShade="BF"/>
                  <w:noWrap/>
                  <w:vAlign w:val="bottom"/>
                  <w:hideMark/>
                </w:tcPr>
                <w:p w:rsidR="00EC423F" w:rsidRPr="0089371E" w:rsidRDefault="00EC423F" w:rsidP="00EA3F55">
                  <w:pPr>
                    <w:spacing w:after="0" w:line="276" w:lineRule="auto"/>
                    <w:jc w:val="center"/>
                    <w:rPr>
                      <w:b/>
                      <w:szCs w:val="22"/>
                    </w:rPr>
                  </w:pPr>
                  <w:r w:rsidRPr="0089371E">
                    <w:rPr>
                      <w:b/>
                      <w:szCs w:val="22"/>
                    </w:rPr>
                    <w:t>39</w:t>
                  </w:r>
                </w:p>
              </w:tc>
            </w:tr>
            <w:tr w:rsidR="00EC423F" w:rsidRPr="0089371E" w:rsidTr="00EA3F55">
              <w:trPr>
                <w:trHeight w:val="330"/>
              </w:trPr>
              <w:tc>
                <w:tcPr>
                  <w:tcW w:w="2142" w:type="dxa"/>
                  <w:tcBorders>
                    <w:left w:val="nil"/>
                    <w:bottom w:val="nil"/>
                    <w:right w:val="nil"/>
                  </w:tcBorders>
                  <w:shd w:val="clear" w:color="auto" w:fill="auto"/>
                  <w:noWrap/>
                  <w:vAlign w:val="bottom"/>
                </w:tcPr>
                <w:p w:rsidR="00EC423F" w:rsidRPr="00EC423F" w:rsidRDefault="005D37E2" w:rsidP="00EC423F">
                  <w:pPr>
                    <w:spacing w:line="276" w:lineRule="auto"/>
                    <w:rPr>
                      <w:sz w:val="18"/>
                      <w:szCs w:val="18"/>
                    </w:rPr>
                  </w:pPr>
                  <w:r>
                    <w:rPr>
                      <w:rStyle w:val="hps"/>
                      <w:sz w:val="18"/>
                      <w:szCs w:val="18"/>
                    </w:rPr>
                    <w:t>Source: FVA, 2013</w:t>
                  </w:r>
                </w:p>
              </w:tc>
              <w:tc>
                <w:tcPr>
                  <w:tcW w:w="2268" w:type="dxa"/>
                  <w:tcBorders>
                    <w:left w:val="nil"/>
                    <w:bottom w:val="nil"/>
                    <w:right w:val="nil"/>
                  </w:tcBorders>
                  <w:shd w:val="clear" w:color="auto" w:fill="auto"/>
                  <w:noWrap/>
                  <w:vAlign w:val="bottom"/>
                </w:tcPr>
                <w:p w:rsidR="00EC423F" w:rsidRPr="0089371E" w:rsidRDefault="00EC423F" w:rsidP="00EA3F55">
                  <w:pPr>
                    <w:spacing w:after="0" w:line="276" w:lineRule="auto"/>
                    <w:jc w:val="center"/>
                    <w:rPr>
                      <w:b/>
                      <w:szCs w:val="22"/>
                    </w:rPr>
                  </w:pPr>
                </w:p>
              </w:tc>
            </w:tr>
          </w:tbl>
          <w:p w:rsidR="00EC423F" w:rsidRDefault="00EC423F" w:rsidP="0061364B">
            <w:pPr>
              <w:spacing w:line="276" w:lineRule="auto"/>
              <w:rPr>
                <w:b/>
                <w:sz w:val="24"/>
                <w:szCs w:val="24"/>
              </w:rPr>
            </w:pPr>
          </w:p>
        </w:tc>
        <w:tc>
          <w:tcPr>
            <w:tcW w:w="4416" w:type="dxa"/>
          </w:tcPr>
          <w:tbl>
            <w:tblPr>
              <w:tblW w:w="44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2149"/>
              <w:gridCol w:w="166"/>
            </w:tblGrid>
            <w:tr w:rsidR="00EC423F" w:rsidRPr="0089371E" w:rsidTr="00EA3F55">
              <w:trPr>
                <w:trHeight w:val="330"/>
              </w:trPr>
              <w:tc>
                <w:tcPr>
                  <w:tcW w:w="4410" w:type="dxa"/>
                  <w:gridSpan w:val="3"/>
                  <w:tcBorders>
                    <w:top w:val="nil"/>
                    <w:left w:val="nil"/>
                    <w:bottom w:val="nil"/>
                    <w:right w:val="nil"/>
                  </w:tcBorders>
                  <w:shd w:val="clear" w:color="auto" w:fill="auto"/>
                  <w:noWrap/>
                  <w:vAlign w:val="bottom"/>
                </w:tcPr>
                <w:p w:rsidR="00EC423F" w:rsidRPr="00EC423F" w:rsidRDefault="00EC423F" w:rsidP="005D37E2">
                  <w:pPr>
                    <w:pStyle w:val="Caption"/>
                    <w:spacing w:line="276" w:lineRule="auto"/>
                    <w:rPr>
                      <w:sz w:val="24"/>
                      <w:szCs w:val="24"/>
                    </w:rPr>
                  </w:pPr>
                  <w:bookmarkStart w:id="58" w:name="_Toc405373943"/>
                  <w:r w:rsidRPr="000B44E8">
                    <w:rPr>
                      <w:rFonts w:ascii="Times New Roman Bold" w:hAnsi="Times New Roman Bold"/>
                      <w:color w:val="C00000"/>
                      <w:sz w:val="24"/>
                      <w:szCs w:val="24"/>
                    </w:rPr>
                    <w:t xml:space="preserve">Table </w:t>
                  </w:r>
                  <w:r w:rsidRPr="000B44E8">
                    <w:rPr>
                      <w:rFonts w:ascii="Times New Roman Bold" w:hAnsi="Times New Roman Bold"/>
                      <w:color w:val="C00000"/>
                      <w:sz w:val="24"/>
                      <w:szCs w:val="24"/>
                    </w:rPr>
                    <w:fldChar w:fldCharType="begin"/>
                  </w:r>
                  <w:r w:rsidRPr="000B44E8">
                    <w:rPr>
                      <w:rFonts w:ascii="Times New Roman Bold" w:hAnsi="Times New Roman Bold"/>
                      <w:color w:val="C00000"/>
                      <w:sz w:val="24"/>
                      <w:szCs w:val="24"/>
                    </w:rPr>
                    <w:instrText xml:space="preserve"> SEQ "Table" \*Arabic </w:instrText>
                  </w:r>
                  <w:r w:rsidRPr="000B44E8">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31</w:t>
                  </w:r>
                  <w:r w:rsidRPr="000B44E8">
                    <w:rPr>
                      <w:rFonts w:ascii="Times New Roman Bold" w:hAnsi="Times New Roman Bold"/>
                      <w:color w:val="C00000"/>
                      <w:sz w:val="24"/>
                      <w:szCs w:val="24"/>
                    </w:rPr>
                    <w:fldChar w:fldCharType="end"/>
                  </w:r>
                  <w:r w:rsidRPr="000B44E8">
                    <w:rPr>
                      <w:rFonts w:ascii="Times New Roman Bold" w:hAnsi="Times New Roman Bold"/>
                      <w:color w:val="C00000"/>
                      <w:sz w:val="24"/>
                      <w:szCs w:val="24"/>
                    </w:rPr>
                    <w:t>: Number of slaughterhouses and regional distribution</w:t>
                  </w:r>
                  <w:bookmarkEnd w:id="58"/>
                </w:p>
              </w:tc>
            </w:tr>
            <w:tr w:rsidR="00EC423F" w:rsidRPr="0089371E" w:rsidTr="00EA3F55">
              <w:trPr>
                <w:gridAfter w:val="1"/>
                <w:wAfter w:w="170" w:type="dxa"/>
                <w:trHeight w:val="330"/>
              </w:trPr>
              <w:tc>
                <w:tcPr>
                  <w:tcW w:w="4240" w:type="dxa"/>
                  <w:gridSpan w:val="2"/>
                  <w:shd w:val="clear" w:color="auto" w:fill="BFBFBF" w:themeFill="background1" w:themeFillShade="BF"/>
                  <w:noWrap/>
                  <w:vAlign w:val="bottom"/>
                  <w:hideMark/>
                </w:tcPr>
                <w:p w:rsidR="00EC423F" w:rsidRPr="0089371E" w:rsidRDefault="00EC423F" w:rsidP="00EA3F55">
                  <w:pPr>
                    <w:spacing w:after="0" w:line="276" w:lineRule="auto"/>
                    <w:jc w:val="center"/>
                    <w:rPr>
                      <w:b/>
                      <w:sz w:val="20"/>
                    </w:rPr>
                  </w:pPr>
                  <w:r w:rsidRPr="0089371E">
                    <w:rPr>
                      <w:b/>
                      <w:sz w:val="20"/>
                    </w:rPr>
                    <w:t>Slaughterhouses</w:t>
                  </w:r>
                </w:p>
              </w:tc>
            </w:tr>
            <w:tr w:rsidR="00EC423F" w:rsidRPr="0089371E" w:rsidTr="00EA3F55">
              <w:trPr>
                <w:gridAfter w:val="1"/>
                <w:wAfter w:w="170" w:type="dxa"/>
                <w:trHeight w:val="510"/>
              </w:trPr>
              <w:tc>
                <w:tcPr>
                  <w:tcW w:w="2040" w:type="dxa"/>
                  <w:shd w:val="clear" w:color="auto" w:fill="BFBFBF" w:themeFill="background1" w:themeFillShade="BF"/>
                  <w:noWrap/>
                  <w:vAlign w:val="bottom"/>
                  <w:hideMark/>
                </w:tcPr>
                <w:p w:rsidR="00EC423F" w:rsidRPr="0089371E" w:rsidRDefault="00EC423F" w:rsidP="00EA3F55">
                  <w:pPr>
                    <w:spacing w:after="0" w:line="276" w:lineRule="auto"/>
                    <w:jc w:val="center"/>
                    <w:rPr>
                      <w:b/>
                      <w:sz w:val="20"/>
                    </w:rPr>
                  </w:pPr>
                  <w:r w:rsidRPr="0089371E">
                    <w:rPr>
                      <w:b/>
                      <w:sz w:val="20"/>
                    </w:rPr>
                    <w:t>Region</w:t>
                  </w:r>
                </w:p>
              </w:tc>
              <w:tc>
                <w:tcPr>
                  <w:tcW w:w="2200" w:type="dxa"/>
                  <w:shd w:val="clear" w:color="auto" w:fill="BFBFBF" w:themeFill="background1" w:themeFillShade="BF"/>
                  <w:vAlign w:val="bottom"/>
                  <w:hideMark/>
                </w:tcPr>
                <w:p w:rsidR="00EC423F" w:rsidRPr="0089371E" w:rsidRDefault="00EC423F" w:rsidP="00EA3F55">
                  <w:pPr>
                    <w:spacing w:after="0" w:line="276" w:lineRule="auto"/>
                    <w:jc w:val="center"/>
                    <w:rPr>
                      <w:b/>
                      <w:sz w:val="20"/>
                    </w:rPr>
                  </w:pPr>
                  <w:r w:rsidRPr="0089371E">
                    <w:rPr>
                      <w:b/>
                      <w:sz w:val="20"/>
                    </w:rPr>
                    <w:t>Number of registered enterprises</w:t>
                  </w:r>
                </w:p>
              </w:tc>
            </w:tr>
            <w:tr w:rsidR="00EC423F" w:rsidRPr="0089371E" w:rsidTr="00EA3F55">
              <w:trPr>
                <w:gridAfter w:val="1"/>
                <w:wAfter w:w="170" w:type="dxa"/>
                <w:trHeight w:val="315"/>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Skopje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2</w:t>
                  </w:r>
                </w:p>
              </w:tc>
            </w:tr>
            <w:tr w:rsidR="00EC423F" w:rsidRPr="0089371E" w:rsidTr="00EA3F55">
              <w:trPr>
                <w:gridAfter w:val="1"/>
                <w:wAfter w:w="170" w:type="dxa"/>
                <w:trHeight w:val="300"/>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East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2</w:t>
                  </w:r>
                </w:p>
              </w:tc>
            </w:tr>
            <w:tr w:rsidR="00EC423F" w:rsidRPr="0089371E" w:rsidTr="00EA3F55">
              <w:trPr>
                <w:gridAfter w:val="1"/>
                <w:wAfter w:w="170" w:type="dxa"/>
                <w:trHeight w:val="300"/>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South - East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6</w:t>
                  </w:r>
                </w:p>
              </w:tc>
            </w:tr>
            <w:tr w:rsidR="00EC423F" w:rsidRPr="0089371E" w:rsidTr="00EA3F55">
              <w:trPr>
                <w:gridAfter w:val="1"/>
                <w:wAfter w:w="170" w:type="dxa"/>
                <w:trHeight w:val="300"/>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North - East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1</w:t>
                  </w:r>
                </w:p>
              </w:tc>
            </w:tr>
            <w:tr w:rsidR="00EC423F" w:rsidRPr="0089371E" w:rsidTr="00EA3F55">
              <w:trPr>
                <w:gridAfter w:val="1"/>
                <w:wAfter w:w="170" w:type="dxa"/>
                <w:trHeight w:val="300"/>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Pelagonija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1</w:t>
                  </w:r>
                </w:p>
              </w:tc>
            </w:tr>
            <w:tr w:rsidR="00EC423F" w:rsidRPr="0089371E" w:rsidTr="00EA3F55">
              <w:trPr>
                <w:gridAfter w:val="1"/>
                <w:wAfter w:w="170" w:type="dxa"/>
                <w:trHeight w:val="300"/>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Vardar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4</w:t>
                  </w:r>
                </w:p>
              </w:tc>
            </w:tr>
            <w:tr w:rsidR="00EC423F" w:rsidRPr="0089371E" w:rsidTr="00EA3F55">
              <w:trPr>
                <w:gridAfter w:val="1"/>
                <w:wAfter w:w="170" w:type="dxa"/>
                <w:trHeight w:val="300"/>
              </w:trPr>
              <w:tc>
                <w:tcPr>
                  <w:tcW w:w="204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South - West Region</w:t>
                  </w:r>
                </w:p>
              </w:tc>
              <w:tc>
                <w:tcPr>
                  <w:tcW w:w="2200" w:type="dxa"/>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0</w:t>
                  </w:r>
                </w:p>
              </w:tc>
            </w:tr>
            <w:tr w:rsidR="00EC423F" w:rsidRPr="0089371E" w:rsidTr="00EA3F55">
              <w:trPr>
                <w:gridAfter w:val="1"/>
                <w:wAfter w:w="170" w:type="dxa"/>
                <w:trHeight w:val="315"/>
              </w:trPr>
              <w:tc>
                <w:tcPr>
                  <w:tcW w:w="2040" w:type="dxa"/>
                  <w:tcBorders>
                    <w:bottom w:val="single" w:sz="4" w:space="0" w:color="auto"/>
                  </w:tcBorders>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Polog Region</w:t>
                  </w:r>
                </w:p>
              </w:tc>
              <w:tc>
                <w:tcPr>
                  <w:tcW w:w="2200" w:type="dxa"/>
                  <w:tcBorders>
                    <w:bottom w:val="single" w:sz="4" w:space="0" w:color="auto"/>
                  </w:tcBorders>
                  <w:shd w:val="clear" w:color="auto" w:fill="auto"/>
                  <w:noWrap/>
                  <w:vAlign w:val="bottom"/>
                  <w:hideMark/>
                </w:tcPr>
                <w:p w:rsidR="00EC423F" w:rsidRPr="0089371E" w:rsidRDefault="00EC423F" w:rsidP="00EA3F55">
                  <w:pPr>
                    <w:spacing w:after="0" w:line="276" w:lineRule="auto"/>
                    <w:jc w:val="center"/>
                    <w:rPr>
                      <w:sz w:val="20"/>
                    </w:rPr>
                  </w:pPr>
                  <w:r w:rsidRPr="0089371E">
                    <w:rPr>
                      <w:sz w:val="20"/>
                    </w:rPr>
                    <w:t>2</w:t>
                  </w:r>
                </w:p>
              </w:tc>
            </w:tr>
            <w:tr w:rsidR="00EC423F" w:rsidRPr="0089371E" w:rsidTr="00EA3F55">
              <w:trPr>
                <w:gridAfter w:val="1"/>
                <w:wAfter w:w="170" w:type="dxa"/>
                <w:trHeight w:val="330"/>
              </w:trPr>
              <w:tc>
                <w:tcPr>
                  <w:tcW w:w="2040" w:type="dxa"/>
                  <w:shd w:val="clear" w:color="auto" w:fill="BFBFBF" w:themeFill="background1" w:themeFillShade="BF"/>
                  <w:noWrap/>
                  <w:vAlign w:val="bottom"/>
                  <w:hideMark/>
                </w:tcPr>
                <w:p w:rsidR="00EC423F" w:rsidRPr="0089371E" w:rsidRDefault="00EC423F" w:rsidP="00EA3F55">
                  <w:pPr>
                    <w:spacing w:after="0" w:line="276" w:lineRule="auto"/>
                    <w:jc w:val="center"/>
                    <w:rPr>
                      <w:b/>
                      <w:szCs w:val="22"/>
                    </w:rPr>
                  </w:pPr>
                  <w:r w:rsidRPr="0089371E">
                    <w:rPr>
                      <w:b/>
                      <w:szCs w:val="22"/>
                    </w:rPr>
                    <w:t>Total</w:t>
                  </w:r>
                </w:p>
              </w:tc>
              <w:tc>
                <w:tcPr>
                  <w:tcW w:w="2200" w:type="dxa"/>
                  <w:shd w:val="clear" w:color="auto" w:fill="BFBFBF" w:themeFill="background1" w:themeFillShade="BF"/>
                  <w:noWrap/>
                  <w:vAlign w:val="bottom"/>
                  <w:hideMark/>
                </w:tcPr>
                <w:p w:rsidR="00EC423F" w:rsidRPr="0089371E" w:rsidRDefault="00EC423F" w:rsidP="00EA3F55">
                  <w:pPr>
                    <w:spacing w:after="0" w:line="276" w:lineRule="auto"/>
                    <w:jc w:val="center"/>
                    <w:rPr>
                      <w:b/>
                      <w:szCs w:val="22"/>
                    </w:rPr>
                  </w:pPr>
                  <w:r w:rsidRPr="0089371E">
                    <w:rPr>
                      <w:b/>
                      <w:szCs w:val="22"/>
                    </w:rPr>
                    <w:t>18</w:t>
                  </w:r>
                </w:p>
              </w:tc>
            </w:tr>
          </w:tbl>
          <w:p w:rsidR="00EC423F" w:rsidRPr="00D84854" w:rsidRDefault="005D37E2" w:rsidP="0061364B">
            <w:pPr>
              <w:spacing w:line="276" w:lineRule="auto"/>
              <w:rPr>
                <w:sz w:val="18"/>
                <w:szCs w:val="18"/>
              </w:rPr>
            </w:pPr>
            <w:r>
              <w:rPr>
                <w:rStyle w:val="hps"/>
                <w:sz w:val="18"/>
                <w:szCs w:val="18"/>
              </w:rPr>
              <w:t xml:space="preserve">  Source: FVA, 2013</w:t>
            </w:r>
          </w:p>
        </w:tc>
      </w:tr>
    </w:tbl>
    <w:p w:rsidR="001A13F8" w:rsidRDefault="005F7AC7" w:rsidP="0061364B">
      <w:pPr>
        <w:spacing w:line="276" w:lineRule="auto"/>
        <w:rPr>
          <w:sz w:val="24"/>
          <w:szCs w:val="24"/>
        </w:rPr>
      </w:pPr>
      <w:r>
        <w:rPr>
          <w:sz w:val="24"/>
          <w:szCs w:val="24"/>
        </w:rPr>
        <w:t xml:space="preserve">By contrast, </w:t>
      </w:r>
      <w:r w:rsidR="001A13F8" w:rsidRPr="00D702C7">
        <w:rPr>
          <w:sz w:val="24"/>
          <w:szCs w:val="24"/>
        </w:rPr>
        <w:t>Macedonia is a net exporter of lamb meat. About 85% of lamb carcasses are exported to EU countries mainly in Greece and Italy, in the periods around Christmas and Easter.</w:t>
      </w:r>
      <w:r w:rsidR="001A13F8">
        <w:rPr>
          <w:sz w:val="24"/>
          <w:szCs w:val="24"/>
          <w:lang w:val="en-US"/>
        </w:rPr>
        <w:t xml:space="preserve"> </w:t>
      </w:r>
      <w:r w:rsidR="001A13F8" w:rsidRPr="00E22B00">
        <w:rPr>
          <w:rStyle w:val="hps"/>
          <w:sz w:val="24"/>
          <w:szCs w:val="24"/>
        </w:rPr>
        <w:t>These</w:t>
      </w:r>
      <w:r w:rsidR="001A13F8" w:rsidRPr="00E22B00">
        <w:rPr>
          <w:sz w:val="24"/>
          <w:szCs w:val="24"/>
        </w:rPr>
        <w:t xml:space="preserve"> </w:t>
      </w:r>
      <w:r w:rsidR="001A13F8" w:rsidRPr="00E22B00">
        <w:rPr>
          <w:rStyle w:val="hps"/>
          <w:sz w:val="24"/>
          <w:szCs w:val="24"/>
        </w:rPr>
        <w:t>markets</w:t>
      </w:r>
      <w:r w:rsidR="001A13F8" w:rsidRPr="00E22B00">
        <w:rPr>
          <w:sz w:val="24"/>
          <w:szCs w:val="24"/>
        </w:rPr>
        <w:t xml:space="preserve"> </w:t>
      </w:r>
      <w:r w:rsidR="001A13F8" w:rsidRPr="00E22B00">
        <w:rPr>
          <w:rStyle w:val="hps"/>
          <w:sz w:val="24"/>
          <w:szCs w:val="24"/>
        </w:rPr>
        <w:t>require</w:t>
      </w:r>
      <w:r w:rsidR="001A13F8" w:rsidRPr="00E22B00">
        <w:rPr>
          <w:sz w:val="24"/>
          <w:szCs w:val="24"/>
        </w:rPr>
        <w:t xml:space="preserve"> </w:t>
      </w:r>
      <w:r w:rsidR="001A13F8" w:rsidRPr="00E22B00">
        <w:rPr>
          <w:rStyle w:val="hps"/>
          <w:sz w:val="24"/>
          <w:szCs w:val="24"/>
        </w:rPr>
        <w:t>lambs</w:t>
      </w:r>
      <w:r w:rsidR="001A13F8" w:rsidRPr="00E22B00">
        <w:rPr>
          <w:sz w:val="24"/>
          <w:szCs w:val="24"/>
        </w:rPr>
        <w:t xml:space="preserve"> </w:t>
      </w:r>
      <w:r w:rsidR="001A13F8" w:rsidRPr="00E22B00">
        <w:rPr>
          <w:rStyle w:val="hpsalt-edited"/>
          <w:sz w:val="24"/>
          <w:szCs w:val="24"/>
        </w:rPr>
        <w:t>with a weight</w:t>
      </w:r>
      <w:r w:rsidR="001A13F8" w:rsidRPr="00E22B00">
        <w:rPr>
          <w:sz w:val="24"/>
          <w:szCs w:val="24"/>
        </w:rPr>
        <w:t xml:space="preserve"> </w:t>
      </w:r>
      <w:r w:rsidR="001A13F8" w:rsidRPr="00E22B00">
        <w:rPr>
          <w:rStyle w:val="hpsalt-edited"/>
          <w:sz w:val="24"/>
          <w:szCs w:val="24"/>
        </w:rPr>
        <w:t>of carcass</w:t>
      </w:r>
      <w:r w:rsidR="001A13F8" w:rsidRPr="00E22B00">
        <w:rPr>
          <w:sz w:val="24"/>
          <w:szCs w:val="24"/>
        </w:rPr>
        <w:t xml:space="preserve"> </w:t>
      </w:r>
      <w:r w:rsidR="001A13F8" w:rsidRPr="00E22B00">
        <w:rPr>
          <w:rStyle w:val="hps"/>
          <w:sz w:val="24"/>
          <w:szCs w:val="24"/>
        </w:rPr>
        <w:t>from</w:t>
      </w:r>
      <w:r w:rsidR="001A13F8" w:rsidRPr="00E22B00">
        <w:rPr>
          <w:sz w:val="24"/>
          <w:szCs w:val="24"/>
        </w:rPr>
        <w:t xml:space="preserve"> </w:t>
      </w:r>
      <w:r w:rsidR="001A13F8" w:rsidRPr="00E22B00">
        <w:rPr>
          <w:rStyle w:val="hps"/>
          <w:sz w:val="24"/>
          <w:szCs w:val="24"/>
        </w:rPr>
        <w:t>7 to</w:t>
      </w:r>
      <w:r w:rsidR="001A13F8" w:rsidRPr="00E22B00">
        <w:rPr>
          <w:sz w:val="24"/>
          <w:szCs w:val="24"/>
        </w:rPr>
        <w:t xml:space="preserve"> </w:t>
      </w:r>
      <w:r w:rsidR="001A13F8" w:rsidRPr="00E22B00">
        <w:rPr>
          <w:rStyle w:val="hps"/>
          <w:sz w:val="24"/>
          <w:szCs w:val="24"/>
        </w:rPr>
        <w:t>8</w:t>
      </w:r>
      <w:r w:rsidR="001A13F8" w:rsidRPr="00E22B00">
        <w:rPr>
          <w:sz w:val="24"/>
          <w:szCs w:val="24"/>
        </w:rPr>
        <w:t xml:space="preserve"> </w:t>
      </w:r>
      <w:r w:rsidR="001A13F8" w:rsidRPr="00E22B00">
        <w:rPr>
          <w:rStyle w:val="hps"/>
          <w:sz w:val="24"/>
          <w:szCs w:val="24"/>
        </w:rPr>
        <w:t>kg</w:t>
      </w:r>
      <w:r w:rsidR="001A13F8" w:rsidRPr="00E22B00">
        <w:rPr>
          <w:sz w:val="24"/>
          <w:szCs w:val="24"/>
        </w:rPr>
        <w:t xml:space="preserve"> </w:t>
      </w:r>
      <w:r w:rsidR="001A13F8" w:rsidRPr="00E22B00">
        <w:rPr>
          <w:rStyle w:val="hps"/>
          <w:sz w:val="24"/>
          <w:szCs w:val="24"/>
        </w:rPr>
        <w:t>as fresh</w:t>
      </w:r>
      <w:r w:rsidR="001A13F8" w:rsidRPr="00E22B00">
        <w:rPr>
          <w:sz w:val="24"/>
          <w:szCs w:val="24"/>
        </w:rPr>
        <w:t xml:space="preserve"> </w:t>
      </w:r>
      <w:r w:rsidR="001A13F8" w:rsidRPr="00E22B00">
        <w:rPr>
          <w:rStyle w:val="hps"/>
          <w:sz w:val="24"/>
          <w:szCs w:val="24"/>
        </w:rPr>
        <w:t>chilled</w:t>
      </w:r>
      <w:r w:rsidR="001A13F8" w:rsidRPr="00E22B00">
        <w:rPr>
          <w:sz w:val="24"/>
          <w:szCs w:val="24"/>
        </w:rPr>
        <w:t xml:space="preserve"> </w:t>
      </w:r>
      <w:r w:rsidR="001A13F8" w:rsidRPr="00E22B00">
        <w:rPr>
          <w:rStyle w:val="hpsalt-edited"/>
          <w:sz w:val="24"/>
          <w:szCs w:val="24"/>
        </w:rPr>
        <w:t xml:space="preserve">meat. </w:t>
      </w:r>
      <w:r w:rsidR="001A13F8" w:rsidRPr="00E22B00">
        <w:rPr>
          <w:rStyle w:val="hps"/>
          <w:sz w:val="24"/>
          <w:szCs w:val="24"/>
        </w:rPr>
        <w:t>Although</w:t>
      </w:r>
      <w:r w:rsidR="001A13F8" w:rsidRPr="00E22B00">
        <w:rPr>
          <w:sz w:val="24"/>
          <w:szCs w:val="24"/>
        </w:rPr>
        <w:t xml:space="preserve"> </w:t>
      </w:r>
      <w:r w:rsidR="001A13F8" w:rsidRPr="00E22B00">
        <w:rPr>
          <w:rStyle w:val="hps"/>
          <w:sz w:val="24"/>
          <w:szCs w:val="24"/>
        </w:rPr>
        <w:t>Macedonian</w:t>
      </w:r>
      <w:r w:rsidR="001A13F8" w:rsidRPr="00E22B00">
        <w:rPr>
          <w:sz w:val="24"/>
          <w:szCs w:val="24"/>
        </w:rPr>
        <w:t xml:space="preserve"> </w:t>
      </w:r>
      <w:r w:rsidR="001A13F8" w:rsidRPr="00E22B00">
        <w:rPr>
          <w:rStyle w:val="hpsalt-edited"/>
          <w:sz w:val="24"/>
          <w:szCs w:val="24"/>
        </w:rPr>
        <w:t>export to the EU</w:t>
      </w:r>
      <w:r w:rsidR="001A13F8" w:rsidRPr="00E22B00">
        <w:rPr>
          <w:sz w:val="24"/>
          <w:szCs w:val="24"/>
        </w:rPr>
        <w:t xml:space="preserve"> </w:t>
      </w:r>
      <w:r w:rsidR="001A13F8" w:rsidRPr="00E22B00">
        <w:rPr>
          <w:rStyle w:val="hpsalt-edited"/>
          <w:sz w:val="24"/>
          <w:szCs w:val="24"/>
        </w:rPr>
        <w:t>is released</w:t>
      </w:r>
      <w:r w:rsidR="001A13F8" w:rsidRPr="00E22B00">
        <w:rPr>
          <w:sz w:val="24"/>
          <w:szCs w:val="24"/>
        </w:rPr>
        <w:t xml:space="preserve"> </w:t>
      </w:r>
      <w:r w:rsidR="001A13F8" w:rsidRPr="00E22B00">
        <w:rPr>
          <w:rStyle w:val="hpsalt-edited"/>
          <w:sz w:val="24"/>
          <w:szCs w:val="24"/>
        </w:rPr>
        <w:t>from</w:t>
      </w:r>
      <w:r w:rsidR="001A13F8" w:rsidRPr="00E22B00">
        <w:rPr>
          <w:sz w:val="24"/>
          <w:szCs w:val="24"/>
        </w:rPr>
        <w:t xml:space="preserve"> </w:t>
      </w:r>
      <w:r w:rsidR="001A13F8" w:rsidRPr="00E22B00">
        <w:rPr>
          <w:rStyle w:val="hpsalt-edited"/>
          <w:sz w:val="24"/>
          <w:szCs w:val="24"/>
        </w:rPr>
        <w:t>fees for</w:t>
      </w:r>
      <w:r w:rsidR="001A13F8" w:rsidRPr="00E22B00">
        <w:rPr>
          <w:sz w:val="24"/>
          <w:szCs w:val="24"/>
        </w:rPr>
        <w:t xml:space="preserve"> </w:t>
      </w:r>
      <w:r w:rsidR="001A13F8" w:rsidRPr="00E22B00">
        <w:rPr>
          <w:rStyle w:val="hps"/>
          <w:sz w:val="24"/>
          <w:szCs w:val="24"/>
        </w:rPr>
        <w:t>imports</w:t>
      </w:r>
      <w:r w:rsidR="001A13F8" w:rsidRPr="00E22B00">
        <w:rPr>
          <w:sz w:val="24"/>
          <w:szCs w:val="24"/>
        </w:rPr>
        <w:t xml:space="preserve">, </w:t>
      </w:r>
      <w:r w:rsidR="001A13F8" w:rsidRPr="00E22B00">
        <w:rPr>
          <w:rStyle w:val="hpsatn"/>
          <w:sz w:val="24"/>
          <w:szCs w:val="24"/>
        </w:rPr>
        <w:t>distinguished “</w:t>
      </w:r>
      <w:r w:rsidR="001A13F8" w:rsidRPr="00E22B00">
        <w:rPr>
          <w:sz w:val="24"/>
          <w:szCs w:val="24"/>
        </w:rPr>
        <w:t xml:space="preserve">Macedonian </w:t>
      </w:r>
      <w:r w:rsidR="001A13F8" w:rsidRPr="00E22B00">
        <w:rPr>
          <w:rStyle w:val="hps"/>
          <w:sz w:val="24"/>
          <w:szCs w:val="24"/>
        </w:rPr>
        <w:t>lamb</w:t>
      </w:r>
      <w:r w:rsidR="001A13F8" w:rsidRPr="00E22B00">
        <w:rPr>
          <w:sz w:val="24"/>
          <w:szCs w:val="24"/>
        </w:rPr>
        <w:t xml:space="preserve">” </w:t>
      </w:r>
      <w:r w:rsidR="001A13F8" w:rsidRPr="00E22B00">
        <w:rPr>
          <w:rStyle w:val="hps"/>
          <w:sz w:val="24"/>
          <w:szCs w:val="24"/>
        </w:rPr>
        <w:t>is currently</w:t>
      </w:r>
      <w:r w:rsidR="001A13F8" w:rsidRPr="00E22B00">
        <w:rPr>
          <w:sz w:val="24"/>
          <w:szCs w:val="24"/>
        </w:rPr>
        <w:t xml:space="preserve"> </w:t>
      </w:r>
      <w:r w:rsidR="001A13F8" w:rsidRPr="00E22B00">
        <w:rPr>
          <w:rStyle w:val="hps"/>
          <w:sz w:val="24"/>
          <w:szCs w:val="24"/>
        </w:rPr>
        <w:t>under</w:t>
      </w:r>
      <w:r w:rsidR="001A13F8" w:rsidRPr="00E22B00">
        <w:rPr>
          <w:sz w:val="24"/>
          <w:szCs w:val="24"/>
        </w:rPr>
        <w:t xml:space="preserve"> </w:t>
      </w:r>
      <w:r w:rsidR="001A13F8" w:rsidRPr="00E22B00">
        <w:rPr>
          <w:rStyle w:val="hps"/>
          <w:sz w:val="24"/>
          <w:szCs w:val="24"/>
        </w:rPr>
        <w:t>threat</w:t>
      </w:r>
      <w:r w:rsidR="001A13F8" w:rsidRPr="00E22B00">
        <w:rPr>
          <w:sz w:val="24"/>
          <w:szCs w:val="24"/>
        </w:rPr>
        <w:t xml:space="preserve"> </w:t>
      </w:r>
      <w:r w:rsidR="001A13F8" w:rsidRPr="00E22B00">
        <w:rPr>
          <w:rStyle w:val="hps"/>
          <w:sz w:val="24"/>
          <w:szCs w:val="24"/>
        </w:rPr>
        <w:t>as a result</w:t>
      </w:r>
      <w:r w:rsidR="001A13F8" w:rsidRPr="00E22B00">
        <w:rPr>
          <w:sz w:val="24"/>
          <w:szCs w:val="24"/>
        </w:rPr>
        <w:t xml:space="preserve"> </w:t>
      </w:r>
      <w:r w:rsidR="001A13F8" w:rsidRPr="00E22B00">
        <w:rPr>
          <w:rStyle w:val="hpsalt-edited"/>
          <w:sz w:val="24"/>
          <w:szCs w:val="24"/>
        </w:rPr>
        <w:t>of the introduction</w:t>
      </w:r>
      <w:r w:rsidR="001A13F8" w:rsidRPr="00E22B00">
        <w:rPr>
          <w:sz w:val="24"/>
          <w:szCs w:val="24"/>
        </w:rPr>
        <w:t xml:space="preserve"> </w:t>
      </w:r>
      <w:r w:rsidR="001A13F8" w:rsidRPr="00E22B00">
        <w:rPr>
          <w:rStyle w:val="hpsalt-edited"/>
          <w:sz w:val="24"/>
          <w:szCs w:val="24"/>
        </w:rPr>
        <w:t>and interference</w:t>
      </w:r>
      <w:r w:rsidR="001A13F8" w:rsidRPr="00E22B00">
        <w:rPr>
          <w:sz w:val="24"/>
          <w:szCs w:val="24"/>
        </w:rPr>
        <w:t xml:space="preserve"> </w:t>
      </w:r>
      <w:r w:rsidR="001A13F8" w:rsidRPr="00E22B00">
        <w:rPr>
          <w:rStyle w:val="hpsalt-edited"/>
          <w:sz w:val="24"/>
          <w:szCs w:val="24"/>
        </w:rPr>
        <w:t>of different</w:t>
      </w:r>
      <w:r w:rsidR="001A13F8" w:rsidRPr="00E22B00">
        <w:rPr>
          <w:sz w:val="24"/>
          <w:szCs w:val="24"/>
        </w:rPr>
        <w:t xml:space="preserve"> </w:t>
      </w:r>
      <w:r w:rsidR="001A13F8" w:rsidRPr="00E22B00">
        <w:rPr>
          <w:rStyle w:val="hpsalt-edited"/>
          <w:sz w:val="24"/>
          <w:szCs w:val="24"/>
        </w:rPr>
        <w:t>breeds</w:t>
      </w:r>
      <w:r w:rsidR="001A13F8" w:rsidRPr="00E22B00">
        <w:rPr>
          <w:sz w:val="24"/>
          <w:szCs w:val="24"/>
        </w:rPr>
        <w:t>.</w:t>
      </w:r>
      <w:r w:rsidR="001A13F8" w:rsidRPr="00E22B00">
        <w:rPr>
          <w:sz w:val="24"/>
          <w:szCs w:val="24"/>
          <w:lang w:val="mk-MK"/>
        </w:rPr>
        <w:t xml:space="preserve"> </w:t>
      </w:r>
      <w:r w:rsidR="001A13F8" w:rsidRPr="00D702C7">
        <w:rPr>
          <w:sz w:val="24"/>
          <w:szCs w:val="24"/>
        </w:rPr>
        <w:t xml:space="preserve">Therefore, it becomes more difficult to produce uniform slaughtered lamb with the required qualities. </w:t>
      </w:r>
    </w:p>
    <w:p w:rsidR="001A13F8" w:rsidRPr="00EE7FCE" w:rsidRDefault="001A13F8" w:rsidP="005F7AC7">
      <w:pPr>
        <w:spacing w:line="276" w:lineRule="auto"/>
        <w:rPr>
          <w:sz w:val="24"/>
          <w:szCs w:val="24"/>
          <w:lang w:val="mk-MK"/>
        </w:rPr>
      </w:pPr>
      <w:r w:rsidRPr="00EE7FCE">
        <w:rPr>
          <w:rStyle w:val="hps"/>
          <w:sz w:val="24"/>
          <w:szCs w:val="24"/>
        </w:rPr>
        <w:t>The total</w:t>
      </w:r>
      <w:r w:rsidRPr="00EE7FCE">
        <w:rPr>
          <w:sz w:val="24"/>
          <w:szCs w:val="24"/>
        </w:rPr>
        <w:t xml:space="preserve"> </w:t>
      </w:r>
      <w:r w:rsidRPr="00EE7FCE">
        <w:rPr>
          <w:rStyle w:val="hps"/>
          <w:sz w:val="24"/>
          <w:szCs w:val="24"/>
        </w:rPr>
        <w:t>production</w:t>
      </w:r>
      <w:r w:rsidRPr="00EE7FCE">
        <w:rPr>
          <w:sz w:val="24"/>
          <w:szCs w:val="24"/>
        </w:rPr>
        <w:t xml:space="preserve"> </w:t>
      </w:r>
      <w:r w:rsidRPr="00EE7FCE">
        <w:rPr>
          <w:rStyle w:val="hpsalt-edited"/>
          <w:sz w:val="24"/>
          <w:szCs w:val="24"/>
        </w:rPr>
        <w:t>of pork</w:t>
      </w:r>
      <w:r w:rsidRPr="00EE7FCE">
        <w:rPr>
          <w:sz w:val="24"/>
          <w:szCs w:val="24"/>
        </w:rPr>
        <w:t xml:space="preserve"> </w:t>
      </w:r>
      <w:r w:rsidRPr="00EE7FCE">
        <w:rPr>
          <w:rStyle w:val="hpsalt-edited"/>
          <w:sz w:val="24"/>
          <w:szCs w:val="24"/>
        </w:rPr>
        <w:t xml:space="preserve">meat </w:t>
      </w:r>
      <w:r w:rsidRPr="00EE7FCE">
        <w:rPr>
          <w:rStyle w:val="hps"/>
          <w:sz w:val="24"/>
          <w:szCs w:val="24"/>
        </w:rPr>
        <w:t>in</w:t>
      </w:r>
      <w:r w:rsidRPr="00EE7FCE">
        <w:rPr>
          <w:sz w:val="24"/>
          <w:szCs w:val="24"/>
        </w:rPr>
        <w:t xml:space="preserve"> </w:t>
      </w:r>
      <w:r w:rsidRPr="00EE7FCE">
        <w:rPr>
          <w:rStyle w:val="hps"/>
          <w:sz w:val="24"/>
          <w:szCs w:val="24"/>
        </w:rPr>
        <w:t>2012 was</w:t>
      </w:r>
      <w:r w:rsidRPr="00EE7FCE">
        <w:rPr>
          <w:sz w:val="24"/>
          <w:szCs w:val="24"/>
        </w:rPr>
        <w:t xml:space="preserve"> </w:t>
      </w:r>
      <w:r w:rsidRPr="00EE7FCE">
        <w:rPr>
          <w:rStyle w:val="hpsalt-edited"/>
          <w:sz w:val="24"/>
          <w:szCs w:val="24"/>
        </w:rPr>
        <w:t>around</w:t>
      </w:r>
      <w:r w:rsidRPr="00EE7FCE">
        <w:rPr>
          <w:sz w:val="24"/>
          <w:szCs w:val="24"/>
        </w:rPr>
        <w:t xml:space="preserve"> </w:t>
      </w:r>
      <w:r w:rsidRPr="00EE7FCE">
        <w:rPr>
          <w:rStyle w:val="hpsalt-edited"/>
          <w:sz w:val="24"/>
          <w:szCs w:val="24"/>
        </w:rPr>
        <w:t>10</w:t>
      </w:r>
      <w:r w:rsidR="005F7AC7">
        <w:rPr>
          <w:rStyle w:val="hpsalt-edited"/>
          <w:sz w:val="24"/>
          <w:szCs w:val="24"/>
        </w:rPr>
        <w:t xml:space="preserve"> </w:t>
      </w:r>
      <w:r w:rsidRPr="00EE7FCE">
        <w:rPr>
          <w:rStyle w:val="hpsalt-edited"/>
          <w:sz w:val="24"/>
          <w:szCs w:val="24"/>
        </w:rPr>
        <w:t>600</w:t>
      </w:r>
      <w:r w:rsidR="00F343EB">
        <w:rPr>
          <w:rStyle w:val="hpsalt-edited"/>
          <w:sz w:val="24"/>
          <w:szCs w:val="24"/>
        </w:rPr>
        <w:t xml:space="preserve"> </w:t>
      </w:r>
      <w:r w:rsidRPr="00EE7FCE">
        <w:rPr>
          <w:rStyle w:val="hpsalt-edited"/>
          <w:sz w:val="24"/>
          <w:szCs w:val="24"/>
        </w:rPr>
        <w:t>t</w:t>
      </w:r>
      <w:r w:rsidR="00F343EB">
        <w:rPr>
          <w:rStyle w:val="hpsalt-edited"/>
          <w:sz w:val="24"/>
          <w:szCs w:val="24"/>
        </w:rPr>
        <w:t>onnes</w:t>
      </w:r>
      <w:r w:rsidRPr="00EE7FCE">
        <w:rPr>
          <w:sz w:val="24"/>
          <w:szCs w:val="24"/>
        </w:rPr>
        <w:t xml:space="preserve">. </w:t>
      </w:r>
      <w:r w:rsidRPr="00EE7FCE">
        <w:rPr>
          <w:rStyle w:val="hpsalt-edited"/>
          <w:sz w:val="24"/>
          <w:szCs w:val="24"/>
        </w:rPr>
        <w:t>Pigs for fattening</w:t>
      </w:r>
      <w:r w:rsidRPr="00EE7FCE">
        <w:rPr>
          <w:sz w:val="24"/>
          <w:szCs w:val="24"/>
        </w:rPr>
        <w:t xml:space="preserve"> </w:t>
      </w:r>
      <w:r w:rsidRPr="00EE7FCE">
        <w:rPr>
          <w:rStyle w:val="hpsalt-edited"/>
          <w:sz w:val="24"/>
          <w:szCs w:val="24"/>
        </w:rPr>
        <w:t>are slaughtered</w:t>
      </w:r>
      <w:r w:rsidRPr="00EE7FCE">
        <w:rPr>
          <w:sz w:val="24"/>
          <w:szCs w:val="24"/>
        </w:rPr>
        <w:t xml:space="preserve"> </w:t>
      </w:r>
      <w:r w:rsidRPr="00EE7FCE">
        <w:rPr>
          <w:rStyle w:val="hpsalt-edited"/>
          <w:sz w:val="24"/>
          <w:szCs w:val="24"/>
        </w:rPr>
        <w:t>with a weight of</w:t>
      </w:r>
      <w:r w:rsidRPr="00EE7FCE">
        <w:rPr>
          <w:sz w:val="24"/>
          <w:szCs w:val="24"/>
        </w:rPr>
        <w:t xml:space="preserve"> </w:t>
      </w:r>
      <w:r w:rsidRPr="00EE7FCE">
        <w:rPr>
          <w:rStyle w:val="hps"/>
          <w:sz w:val="24"/>
          <w:szCs w:val="24"/>
        </w:rPr>
        <w:t>approximately</w:t>
      </w:r>
      <w:r w:rsidRPr="00EE7FCE">
        <w:rPr>
          <w:sz w:val="24"/>
          <w:szCs w:val="24"/>
        </w:rPr>
        <w:t xml:space="preserve"> </w:t>
      </w:r>
      <w:r w:rsidRPr="00EE7FCE">
        <w:rPr>
          <w:rStyle w:val="hps"/>
          <w:sz w:val="24"/>
          <w:szCs w:val="24"/>
        </w:rPr>
        <w:t>100</w:t>
      </w:r>
      <w:r w:rsidRPr="00EE7FCE">
        <w:rPr>
          <w:sz w:val="24"/>
          <w:szCs w:val="24"/>
        </w:rPr>
        <w:t xml:space="preserve"> </w:t>
      </w:r>
      <w:r w:rsidRPr="00EE7FCE">
        <w:rPr>
          <w:rStyle w:val="hps"/>
          <w:sz w:val="24"/>
          <w:szCs w:val="24"/>
        </w:rPr>
        <w:t>kg</w:t>
      </w:r>
      <w:r w:rsidRPr="00EE7FCE">
        <w:rPr>
          <w:sz w:val="24"/>
          <w:szCs w:val="24"/>
        </w:rPr>
        <w:t xml:space="preserve"> </w:t>
      </w:r>
      <w:r w:rsidRPr="00EE7FCE">
        <w:rPr>
          <w:rStyle w:val="hps"/>
          <w:sz w:val="24"/>
          <w:szCs w:val="24"/>
        </w:rPr>
        <w:t>live weight</w:t>
      </w:r>
      <w:r w:rsidRPr="00EE7FCE">
        <w:rPr>
          <w:sz w:val="24"/>
          <w:szCs w:val="24"/>
        </w:rPr>
        <w:t xml:space="preserve">. </w:t>
      </w:r>
      <w:r w:rsidRPr="00EE7FCE">
        <w:rPr>
          <w:rStyle w:val="hps"/>
          <w:sz w:val="24"/>
          <w:szCs w:val="24"/>
        </w:rPr>
        <w:t>It is estimated</w:t>
      </w:r>
      <w:r w:rsidRPr="00EE7FCE">
        <w:rPr>
          <w:sz w:val="24"/>
          <w:szCs w:val="24"/>
        </w:rPr>
        <w:t xml:space="preserve"> </w:t>
      </w:r>
      <w:r w:rsidRPr="00EE7FCE">
        <w:rPr>
          <w:rStyle w:val="hps"/>
          <w:sz w:val="24"/>
          <w:szCs w:val="24"/>
        </w:rPr>
        <w:t>that about</w:t>
      </w:r>
      <w:r w:rsidRPr="00EE7FCE">
        <w:rPr>
          <w:sz w:val="24"/>
          <w:szCs w:val="24"/>
        </w:rPr>
        <w:t xml:space="preserve"> </w:t>
      </w:r>
      <w:r w:rsidRPr="00EE7FCE">
        <w:rPr>
          <w:rStyle w:val="hps"/>
          <w:sz w:val="24"/>
          <w:szCs w:val="24"/>
        </w:rPr>
        <w:t>90</w:t>
      </w:r>
      <w:r w:rsidRPr="00EE7FCE">
        <w:rPr>
          <w:sz w:val="24"/>
          <w:szCs w:val="24"/>
        </w:rPr>
        <w:t xml:space="preserve">% of domestic </w:t>
      </w:r>
      <w:r w:rsidRPr="00EE7FCE">
        <w:rPr>
          <w:rStyle w:val="hps"/>
          <w:sz w:val="24"/>
          <w:szCs w:val="24"/>
        </w:rPr>
        <w:t>demand for fresh</w:t>
      </w:r>
      <w:r w:rsidRPr="00EE7FCE">
        <w:rPr>
          <w:sz w:val="24"/>
          <w:szCs w:val="24"/>
        </w:rPr>
        <w:t xml:space="preserve"> </w:t>
      </w:r>
      <w:r w:rsidRPr="00EE7FCE">
        <w:rPr>
          <w:rStyle w:val="hpsalt-edited"/>
          <w:sz w:val="24"/>
          <w:szCs w:val="24"/>
        </w:rPr>
        <w:t>pork meat</w:t>
      </w:r>
      <w:r w:rsidRPr="00EE7FCE">
        <w:rPr>
          <w:sz w:val="24"/>
          <w:szCs w:val="24"/>
        </w:rPr>
        <w:t xml:space="preserve"> </w:t>
      </w:r>
      <w:r w:rsidRPr="00EE7FCE">
        <w:rPr>
          <w:rStyle w:val="hps"/>
          <w:sz w:val="24"/>
          <w:szCs w:val="24"/>
        </w:rPr>
        <w:t>is covered by</w:t>
      </w:r>
      <w:r w:rsidRPr="00EE7FCE">
        <w:rPr>
          <w:sz w:val="24"/>
          <w:szCs w:val="24"/>
        </w:rPr>
        <w:t xml:space="preserve"> </w:t>
      </w:r>
      <w:r w:rsidRPr="00EE7FCE">
        <w:rPr>
          <w:rStyle w:val="hps"/>
          <w:sz w:val="24"/>
          <w:szCs w:val="24"/>
        </w:rPr>
        <w:t>domestic production</w:t>
      </w:r>
      <w:r w:rsidRPr="00EE7FCE">
        <w:rPr>
          <w:sz w:val="24"/>
          <w:szCs w:val="24"/>
        </w:rPr>
        <w:t>.</w:t>
      </w:r>
      <w:r w:rsidRPr="00EE7FCE">
        <w:rPr>
          <w:rStyle w:val="Heading1Char"/>
          <w:szCs w:val="24"/>
        </w:rPr>
        <w:t xml:space="preserve"> </w:t>
      </w:r>
      <w:r w:rsidRPr="00EE7FCE">
        <w:rPr>
          <w:rStyle w:val="hpsalt-edited"/>
          <w:sz w:val="24"/>
          <w:szCs w:val="24"/>
        </w:rPr>
        <w:t>Deficiency</w:t>
      </w:r>
      <w:r w:rsidRPr="00EE7FCE">
        <w:rPr>
          <w:sz w:val="24"/>
          <w:szCs w:val="24"/>
        </w:rPr>
        <w:t xml:space="preserve"> </w:t>
      </w:r>
      <w:r w:rsidRPr="00EE7FCE">
        <w:rPr>
          <w:rStyle w:val="hpsalt-edited"/>
          <w:sz w:val="24"/>
          <w:szCs w:val="24"/>
        </w:rPr>
        <w:t>of pork meat</w:t>
      </w:r>
      <w:r w:rsidRPr="00EE7FCE">
        <w:rPr>
          <w:sz w:val="24"/>
          <w:szCs w:val="24"/>
        </w:rPr>
        <w:t xml:space="preserve"> </w:t>
      </w:r>
      <w:r w:rsidRPr="00EE7FCE">
        <w:rPr>
          <w:rStyle w:val="hpsalt-edited"/>
          <w:sz w:val="24"/>
          <w:szCs w:val="24"/>
        </w:rPr>
        <w:t>on the domestic</w:t>
      </w:r>
      <w:r w:rsidRPr="00EE7FCE">
        <w:rPr>
          <w:sz w:val="24"/>
          <w:szCs w:val="24"/>
        </w:rPr>
        <w:t xml:space="preserve"> </w:t>
      </w:r>
      <w:r w:rsidRPr="00EE7FCE">
        <w:rPr>
          <w:rStyle w:val="hps"/>
          <w:sz w:val="24"/>
          <w:szCs w:val="24"/>
        </w:rPr>
        <w:t>market</w:t>
      </w:r>
      <w:r w:rsidRPr="00EE7FCE">
        <w:rPr>
          <w:sz w:val="24"/>
          <w:szCs w:val="24"/>
        </w:rPr>
        <w:t xml:space="preserve"> </w:t>
      </w:r>
      <w:r w:rsidRPr="00EE7FCE">
        <w:rPr>
          <w:rStyle w:val="hps"/>
          <w:sz w:val="24"/>
          <w:szCs w:val="24"/>
        </w:rPr>
        <w:t>and</w:t>
      </w:r>
      <w:r w:rsidRPr="00EE7FCE">
        <w:rPr>
          <w:sz w:val="24"/>
          <w:szCs w:val="24"/>
        </w:rPr>
        <w:t xml:space="preserve"> </w:t>
      </w:r>
      <w:r w:rsidRPr="00EE7FCE">
        <w:rPr>
          <w:rStyle w:val="hpsalt-edited"/>
          <w:sz w:val="24"/>
          <w:szCs w:val="24"/>
        </w:rPr>
        <w:t xml:space="preserve">meat </w:t>
      </w:r>
      <w:r w:rsidRPr="00EE7FCE">
        <w:rPr>
          <w:rStyle w:val="hps"/>
          <w:sz w:val="24"/>
          <w:szCs w:val="24"/>
        </w:rPr>
        <w:t>processing</w:t>
      </w:r>
      <w:r w:rsidRPr="00EE7FCE">
        <w:rPr>
          <w:sz w:val="24"/>
          <w:szCs w:val="24"/>
        </w:rPr>
        <w:t xml:space="preserve"> </w:t>
      </w:r>
      <w:r w:rsidRPr="00EE7FCE">
        <w:rPr>
          <w:rStyle w:val="hpsalt-edited"/>
          <w:sz w:val="24"/>
          <w:szCs w:val="24"/>
        </w:rPr>
        <w:t>industry</w:t>
      </w:r>
      <w:r w:rsidRPr="00EE7FCE">
        <w:rPr>
          <w:sz w:val="24"/>
          <w:szCs w:val="24"/>
        </w:rPr>
        <w:t xml:space="preserve"> </w:t>
      </w:r>
      <w:r w:rsidRPr="00EE7FCE">
        <w:rPr>
          <w:rStyle w:val="hpsalt-edited"/>
          <w:sz w:val="24"/>
          <w:szCs w:val="24"/>
        </w:rPr>
        <w:t>is covered by</w:t>
      </w:r>
      <w:r w:rsidRPr="00EE7FCE">
        <w:rPr>
          <w:sz w:val="24"/>
          <w:szCs w:val="24"/>
        </w:rPr>
        <w:t xml:space="preserve"> </w:t>
      </w:r>
      <w:r w:rsidRPr="00EE7FCE">
        <w:rPr>
          <w:rStyle w:val="hpsalt-edited"/>
          <w:sz w:val="24"/>
          <w:szCs w:val="24"/>
        </w:rPr>
        <w:t>import</w:t>
      </w:r>
      <w:r w:rsidRPr="00EE7FCE">
        <w:rPr>
          <w:sz w:val="24"/>
          <w:szCs w:val="24"/>
        </w:rPr>
        <w:t xml:space="preserve"> </w:t>
      </w:r>
      <w:r w:rsidRPr="00EE7FCE">
        <w:rPr>
          <w:rStyle w:val="hps"/>
          <w:sz w:val="24"/>
          <w:szCs w:val="24"/>
        </w:rPr>
        <w:t>of fresh</w:t>
      </w:r>
      <w:r w:rsidRPr="00EE7FCE">
        <w:rPr>
          <w:sz w:val="24"/>
          <w:szCs w:val="24"/>
        </w:rPr>
        <w:t xml:space="preserve">, </w:t>
      </w:r>
      <w:r w:rsidRPr="00EE7FCE">
        <w:rPr>
          <w:rStyle w:val="hps"/>
          <w:sz w:val="24"/>
          <w:szCs w:val="24"/>
        </w:rPr>
        <w:t>chilled</w:t>
      </w:r>
      <w:r w:rsidRPr="00EE7FCE">
        <w:rPr>
          <w:sz w:val="24"/>
          <w:szCs w:val="24"/>
        </w:rPr>
        <w:t xml:space="preserve"> </w:t>
      </w:r>
      <w:r w:rsidRPr="00EE7FCE">
        <w:rPr>
          <w:rStyle w:val="hps"/>
          <w:sz w:val="24"/>
          <w:szCs w:val="24"/>
        </w:rPr>
        <w:t>or</w:t>
      </w:r>
      <w:r w:rsidRPr="00EE7FCE">
        <w:rPr>
          <w:sz w:val="24"/>
          <w:szCs w:val="24"/>
        </w:rPr>
        <w:t xml:space="preserve"> </w:t>
      </w:r>
      <w:r w:rsidRPr="00EE7FCE">
        <w:rPr>
          <w:rStyle w:val="hps"/>
          <w:sz w:val="24"/>
          <w:szCs w:val="24"/>
        </w:rPr>
        <w:t>frozen</w:t>
      </w:r>
      <w:r w:rsidRPr="00EE7FCE">
        <w:rPr>
          <w:sz w:val="24"/>
          <w:szCs w:val="24"/>
        </w:rPr>
        <w:t xml:space="preserve"> </w:t>
      </w:r>
      <w:r w:rsidRPr="00EE7FCE">
        <w:rPr>
          <w:rStyle w:val="hpsalt-edited"/>
          <w:sz w:val="24"/>
          <w:szCs w:val="24"/>
        </w:rPr>
        <w:t>pork meat</w:t>
      </w:r>
      <w:r w:rsidRPr="00EE7FCE">
        <w:rPr>
          <w:sz w:val="24"/>
          <w:szCs w:val="24"/>
        </w:rPr>
        <w:t xml:space="preserve"> </w:t>
      </w:r>
      <w:r w:rsidRPr="00EE7FCE">
        <w:rPr>
          <w:rStyle w:val="hpsatn"/>
          <w:sz w:val="24"/>
          <w:szCs w:val="24"/>
        </w:rPr>
        <w:t>(</w:t>
      </w:r>
      <w:r w:rsidRPr="00EE7FCE">
        <w:rPr>
          <w:sz w:val="24"/>
          <w:szCs w:val="24"/>
        </w:rPr>
        <w:t xml:space="preserve">in 2012 </w:t>
      </w:r>
      <w:r w:rsidRPr="00EE7FCE">
        <w:rPr>
          <w:rStyle w:val="hpsalt-edited"/>
          <w:sz w:val="24"/>
          <w:szCs w:val="24"/>
        </w:rPr>
        <w:t>were imported</w:t>
      </w:r>
      <w:r w:rsidRPr="00EE7FCE">
        <w:rPr>
          <w:sz w:val="24"/>
          <w:szCs w:val="24"/>
        </w:rPr>
        <w:t xml:space="preserve"> </w:t>
      </w:r>
      <w:r w:rsidR="006248A2">
        <w:rPr>
          <w:rStyle w:val="hpsalt-edited"/>
          <w:sz w:val="24"/>
          <w:szCs w:val="24"/>
        </w:rPr>
        <w:t>11 114 tonnes</w:t>
      </w:r>
      <w:r w:rsidRPr="00EE7FCE">
        <w:rPr>
          <w:sz w:val="24"/>
          <w:szCs w:val="24"/>
        </w:rPr>
        <w:t xml:space="preserve"> </w:t>
      </w:r>
      <w:r w:rsidRPr="00EE7FCE">
        <w:rPr>
          <w:rStyle w:val="hpsalt-edited"/>
          <w:sz w:val="24"/>
          <w:szCs w:val="24"/>
        </w:rPr>
        <w:t>which is an increase</w:t>
      </w:r>
      <w:r w:rsidRPr="00EE7FCE">
        <w:rPr>
          <w:sz w:val="24"/>
          <w:szCs w:val="24"/>
        </w:rPr>
        <w:t xml:space="preserve"> </w:t>
      </w:r>
      <w:r w:rsidRPr="00EE7FCE">
        <w:rPr>
          <w:rStyle w:val="hps"/>
          <w:sz w:val="24"/>
          <w:szCs w:val="24"/>
        </w:rPr>
        <w:t>of about</w:t>
      </w:r>
      <w:r w:rsidRPr="00EE7FCE">
        <w:rPr>
          <w:sz w:val="24"/>
          <w:szCs w:val="24"/>
        </w:rPr>
        <w:t xml:space="preserve"> </w:t>
      </w:r>
      <w:r w:rsidRPr="00EE7FCE">
        <w:rPr>
          <w:rStyle w:val="hps"/>
          <w:sz w:val="24"/>
          <w:szCs w:val="24"/>
        </w:rPr>
        <w:t>6</w:t>
      </w:r>
      <w:r w:rsidRPr="00EE7FCE">
        <w:rPr>
          <w:sz w:val="24"/>
          <w:szCs w:val="24"/>
        </w:rPr>
        <w:t xml:space="preserve">% </w:t>
      </w:r>
      <w:r w:rsidRPr="00EE7FCE">
        <w:rPr>
          <w:rStyle w:val="hps"/>
          <w:sz w:val="24"/>
          <w:szCs w:val="24"/>
        </w:rPr>
        <w:t>compared to 2011</w:t>
      </w:r>
      <w:r w:rsidRPr="00EE7FCE">
        <w:rPr>
          <w:sz w:val="24"/>
          <w:szCs w:val="24"/>
        </w:rPr>
        <w:t xml:space="preserve"> </w:t>
      </w:r>
      <w:r w:rsidRPr="00EE7FCE">
        <w:rPr>
          <w:rStyle w:val="hps"/>
          <w:sz w:val="24"/>
          <w:szCs w:val="24"/>
        </w:rPr>
        <w:t>when</w:t>
      </w:r>
      <w:r w:rsidRPr="00EE7FCE">
        <w:rPr>
          <w:sz w:val="24"/>
          <w:szCs w:val="24"/>
        </w:rPr>
        <w:t xml:space="preserve"> </w:t>
      </w:r>
      <w:r w:rsidR="006248A2">
        <w:rPr>
          <w:rStyle w:val="hps"/>
          <w:sz w:val="24"/>
          <w:szCs w:val="24"/>
        </w:rPr>
        <w:t xml:space="preserve">10 </w:t>
      </w:r>
      <w:r w:rsidRPr="00EE7FCE">
        <w:rPr>
          <w:rStyle w:val="hps"/>
          <w:sz w:val="24"/>
          <w:szCs w:val="24"/>
        </w:rPr>
        <w:t>476</w:t>
      </w:r>
      <w:r w:rsidRPr="00EE7FCE">
        <w:rPr>
          <w:sz w:val="24"/>
          <w:szCs w:val="24"/>
        </w:rPr>
        <w:t xml:space="preserve"> </w:t>
      </w:r>
      <w:r w:rsidRPr="00EE7FCE">
        <w:rPr>
          <w:rStyle w:val="hpsalt-edited"/>
          <w:sz w:val="24"/>
          <w:szCs w:val="24"/>
        </w:rPr>
        <w:t>t</w:t>
      </w:r>
      <w:r w:rsidR="006248A2">
        <w:rPr>
          <w:rStyle w:val="hpsalt-edited"/>
          <w:sz w:val="24"/>
          <w:szCs w:val="24"/>
        </w:rPr>
        <w:t>onnes</w:t>
      </w:r>
      <w:r w:rsidR="004F54CC">
        <w:rPr>
          <w:rStyle w:val="hpsalt-edited"/>
          <w:sz w:val="24"/>
          <w:szCs w:val="24"/>
        </w:rPr>
        <w:t xml:space="preserve"> of</w:t>
      </w:r>
      <w:r w:rsidRPr="00EE7FCE">
        <w:rPr>
          <w:sz w:val="24"/>
          <w:szCs w:val="24"/>
        </w:rPr>
        <w:t xml:space="preserve"> </w:t>
      </w:r>
      <w:r w:rsidRPr="00EE7FCE">
        <w:rPr>
          <w:rStyle w:val="hpsalt-edited"/>
          <w:sz w:val="24"/>
          <w:szCs w:val="24"/>
        </w:rPr>
        <w:t>pork meat</w:t>
      </w:r>
      <w:r w:rsidRPr="00EE7FCE">
        <w:rPr>
          <w:sz w:val="24"/>
          <w:szCs w:val="24"/>
        </w:rPr>
        <w:t xml:space="preserve"> </w:t>
      </w:r>
      <w:r w:rsidR="005F7AC7">
        <w:rPr>
          <w:rStyle w:val="hpsalt-edited"/>
          <w:sz w:val="24"/>
          <w:szCs w:val="24"/>
        </w:rPr>
        <w:t>were</w:t>
      </w:r>
      <w:r w:rsidR="005F7AC7" w:rsidRPr="00EE7FCE">
        <w:rPr>
          <w:sz w:val="24"/>
          <w:szCs w:val="24"/>
        </w:rPr>
        <w:t xml:space="preserve"> </w:t>
      </w:r>
      <w:r w:rsidRPr="00EE7FCE">
        <w:rPr>
          <w:rStyle w:val="hps"/>
          <w:sz w:val="24"/>
          <w:szCs w:val="24"/>
        </w:rPr>
        <w:t>imported</w:t>
      </w:r>
      <w:r w:rsidRPr="00EE7FCE">
        <w:rPr>
          <w:sz w:val="24"/>
          <w:szCs w:val="24"/>
        </w:rPr>
        <w:t>).</w:t>
      </w:r>
    </w:p>
    <w:p w:rsidR="001A13F8" w:rsidRPr="005E0169" w:rsidRDefault="001A13F8" w:rsidP="0061364B">
      <w:pPr>
        <w:spacing w:line="276" w:lineRule="auto"/>
        <w:rPr>
          <w:sz w:val="24"/>
          <w:szCs w:val="24"/>
          <w:lang w:val="mk-MK"/>
        </w:rPr>
      </w:pPr>
      <w:r w:rsidRPr="005E0169">
        <w:rPr>
          <w:rStyle w:val="hps"/>
          <w:sz w:val="24"/>
          <w:szCs w:val="24"/>
        </w:rPr>
        <w:t>The production</w:t>
      </w:r>
      <w:r w:rsidRPr="005E0169">
        <w:rPr>
          <w:sz w:val="24"/>
          <w:szCs w:val="24"/>
        </w:rPr>
        <w:t xml:space="preserve"> </w:t>
      </w:r>
      <w:r w:rsidRPr="005E0169">
        <w:rPr>
          <w:rStyle w:val="hps"/>
          <w:sz w:val="24"/>
          <w:szCs w:val="24"/>
        </w:rPr>
        <w:t>of poultry</w:t>
      </w:r>
      <w:r w:rsidRPr="005E0169">
        <w:rPr>
          <w:sz w:val="24"/>
          <w:szCs w:val="24"/>
        </w:rPr>
        <w:t xml:space="preserve"> </w:t>
      </w:r>
      <w:r w:rsidRPr="005E0169">
        <w:rPr>
          <w:rStyle w:val="hpsalt-edited"/>
          <w:sz w:val="24"/>
          <w:szCs w:val="24"/>
        </w:rPr>
        <w:t>meat is mainly</w:t>
      </w:r>
      <w:r w:rsidRPr="005E0169">
        <w:rPr>
          <w:sz w:val="24"/>
          <w:szCs w:val="24"/>
        </w:rPr>
        <w:t xml:space="preserve"> </w:t>
      </w:r>
      <w:r w:rsidRPr="005E0169">
        <w:rPr>
          <w:rStyle w:val="hpsalt-edited"/>
          <w:sz w:val="24"/>
          <w:szCs w:val="24"/>
        </w:rPr>
        <w:t>based on</w:t>
      </w:r>
      <w:r w:rsidRPr="005E0169">
        <w:rPr>
          <w:sz w:val="24"/>
          <w:szCs w:val="24"/>
        </w:rPr>
        <w:t xml:space="preserve"> </w:t>
      </w:r>
      <w:r w:rsidRPr="005E0169">
        <w:rPr>
          <w:rStyle w:val="hpsalt-edited"/>
          <w:sz w:val="24"/>
          <w:szCs w:val="24"/>
        </w:rPr>
        <w:t>slaughtering</w:t>
      </w:r>
      <w:r w:rsidRPr="005E0169">
        <w:rPr>
          <w:sz w:val="24"/>
          <w:szCs w:val="24"/>
        </w:rPr>
        <w:t xml:space="preserve"> </w:t>
      </w:r>
      <w:r w:rsidRPr="005E0169">
        <w:rPr>
          <w:rStyle w:val="hpsalt-edited"/>
          <w:sz w:val="24"/>
          <w:szCs w:val="24"/>
        </w:rPr>
        <w:t>of chickens</w:t>
      </w:r>
      <w:r w:rsidRPr="005E0169">
        <w:rPr>
          <w:rStyle w:val="atn"/>
          <w:sz w:val="24"/>
          <w:szCs w:val="24"/>
        </w:rPr>
        <w:t>-</w:t>
      </w:r>
      <w:r w:rsidRPr="005E0169">
        <w:rPr>
          <w:sz w:val="24"/>
          <w:szCs w:val="24"/>
        </w:rPr>
        <w:t xml:space="preserve">broilers. </w:t>
      </w:r>
      <w:r w:rsidRPr="005E0169">
        <w:rPr>
          <w:rStyle w:val="hps"/>
          <w:sz w:val="24"/>
          <w:szCs w:val="24"/>
        </w:rPr>
        <w:t>Production is</w:t>
      </w:r>
      <w:r w:rsidRPr="005E0169">
        <w:rPr>
          <w:sz w:val="24"/>
          <w:szCs w:val="24"/>
        </w:rPr>
        <w:t xml:space="preserve"> </w:t>
      </w:r>
      <w:r w:rsidRPr="005E0169">
        <w:rPr>
          <w:rStyle w:val="hps"/>
          <w:sz w:val="24"/>
          <w:szCs w:val="24"/>
        </w:rPr>
        <w:t>organized</w:t>
      </w:r>
      <w:r w:rsidRPr="005E0169">
        <w:rPr>
          <w:sz w:val="24"/>
          <w:szCs w:val="24"/>
        </w:rPr>
        <w:t xml:space="preserve"> </w:t>
      </w:r>
      <w:r w:rsidRPr="005E0169">
        <w:rPr>
          <w:rStyle w:val="hps"/>
          <w:sz w:val="24"/>
          <w:szCs w:val="24"/>
        </w:rPr>
        <w:t>in large</w:t>
      </w:r>
      <w:r w:rsidRPr="005E0169">
        <w:rPr>
          <w:sz w:val="24"/>
          <w:szCs w:val="24"/>
        </w:rPr>
        <w:t xml:space="preserve"> </w:t>
      </w:r>
      <w:r w:rsidRPr="005E0169">
        <w:rPr>
          <w:rStyle w:val="hps"/>
          <w:sz w:val="24"/>
          <w:szCs w:val="24"/>
        </w:rPr>
        <w:t>industrial type</w:t>
      </w:r>
      <w:r w:rsidRPr="005E0169">
        <w:rPr>
          <w:sz w:val="24"/>
          <w:szCs w:val="24"/>
        </w:rPr>
        <w:t xml:space="preserve"> </w:t>
      </w:r>
      <w:r w:rsidRPr="005E0169">
        <w:rPr>
          <w:rStyle w:val="hps"/>
          <w:sz w:val="24"/>
          <w:szCs w:val="24"/>
        </w:rPr>
        <w:t>farms</w:t>
      </w:r>
      <w:r w:rsidRPr="005E0169">
        <w:rPr>
          <w:sz w:val="24"/>
          <w:szCs w:val="24"/>
        </w:rPr>
        <w:t xml:space="preserve"> </w:t>
      </w:r>
      <w:r w:rsidRPr="005E0169">
        <w:rPr>
          <w:rStyle w:val="hps"/>
          <w:sz w:val="24"/>
          <w:szCs w:val="24"/>
        </w:rPr>
        <w:t>and</w:t>
      </w:r>
      <w:r w:rsidRPr="005E0169">
        <w:rPr>
          <w:sz w:val="24"/>
          <w:szCs w:val="24"/>
        </w:rPr>
        <w:t xml:space="preserve"> </w:t>
      </w:r>
      <w:r w:rsidRPr="005E0169">
        <w:rPr>
          <w:rStyle w:val="hps"/>
          <w:sz w:val="24"/>
          <w:szCs w:val="24"/>
        </w:rPr>
        <w:t>in small</w:t>
      </w:r>
      <w:r w:rsidRPr="005E0169">
        <w:rPr>
          <w:sz w:val="24"/>
          <w:szCs w:val="24"/>
        </w:rPr>
        <w:t xml:space="preserve"> </w:t>
      </w:r>
      <w:r w:rsidRPr="005E0169">
        <w:rPr>
          <w:rStyle w:val="hps"/>
          <w:sz w:val="24"/>
          <w:szCs w:val="24"/>
        </w:rPr>
        <w:t>private</w:t>
      </w:r>
      <w:r w:rsidRPr="005E0169">
        <w:rPr>
          <w:sz w:val="24"/>
          <w:szCs w:val="24"/>
        </w:rPr>
        <w:t xml:space="preserve"> </w:t>
      </w:r>
      <w:r w:rsidRPr="005E0169">
        <w:rPr>
          <w:rStyle w:val="hps"/>
          <w:sz w:val="24"/>
          <w:szCs w:val="24"/>
        </w:rPr>
        <w:t>farms</w:t>
      </w:r>
      <w:r w:rsidRPr="005E0169">
        <w:rPr>
          <w:sz w:val="24"/>
          <w:szCs w:val="24"/>
        </w:rPr>
        <w:t xml:space="preserve"> </w:t>
      </w:r>
      <w:r w:rsidR="005F7AC7">
        <w:rPr>
          <w:rStyle w:val="hps"/>
          <w:sz w:val="24"/>
          <w:szCs w:val="24"/>
        </w:rPr>
        <w:t>and on contractual basis</w:t>
      </w:r>
      <w:r w:rsidRPr="005E0169">
        <w:rPr>
          <w:sz w:val="24"/>
          <w:szCs w:val="24"/>
        </w:rPr>
        <w:t>.</w:t>
      </w:r>
      <w:r w:rsidRPr="005E0169">
        <w:rPr>
          <w:sz w:val="24"/>
          <w:szCs w:val="24"/>
          <w:lang w:val="mk-MK"/>
        </w:rPr>
        <w:t xml:space="preserve"> </w:t>
      </w:r>
      <w:r w:rsidR="004F54CC">
        <w:rPr>
          <w:rStyle w:val="hpsalt-edited"/>
          <w:sz w:val="24"/>
          <w:szCs w:val="24"/>
        </w:rPr>
        <w:t>O</w:t>
      </w:r>
      <w:r w:rsidRPr="005E0169">
        <w:rPr>
          <w:rStyle w:val="hps"/>
          <w:sz w:val="24"/>
          <w:szCs w:val="24"/>
        </w:rPr>
        <w:t>nly</w:t>
      </w:r>
      <w:r w:rsidRPr="005E0169">
        <w:rPr>
          <w:sz w:val="24"/>
          <w:szCs w:val="24"/>
        </w:rPr>
        <w:t xml:space="preserve"> </w:t>
      </w:r>
      <w:r w:rsidRPr="005E0169">
        <w:rPr>
          <w:rStyle w:val="hps"/>
          <w:sz w:val="24"/>
          <w:szCs w:val="24"/>
        </w:rPr>
        <w:t>two</w:t>
      </w:r>
      <w:r w:rsidRPr="005E0169">
        <w:rPr>
          <w:sz w:val="24"/>
          <w:szCs w:val="24"/>
        </w:rPr>
        <w:t xml:space="preserve"> </w:t>
      </w:r>
      <w:r w:rsidRPr="005E0169">
        <w:rPr>
          <w:rStyle w:val="hps"/>
          <w:sz w:val="24"/>
          <w:szCs w:val="24"/>
        </w:rPr>
        <w:t>slaughterhouses</w:t>
      </w:r>
      <w:r w:rsidRPr="005E0169">
        <w:rPr>
          <w:sz w:val="24"/>
          <w:szCs w:val="24"/>
        </w:rPr>
        <w:t xml:space="preserve"> </w:t>
      </w:r>
      <w:r w:rsidRPr="005E0169">
        <w:rPr>
          <w:rStyle w:val="hpsatn"/>
          <w:sz w:val="24"/>
          <w:szCs w:val="24"/>
        </w:rPr>
        <w:t>(</w:t>
      </w:r>
      <w:r w:rsidRPr="005E0169">
        <w:rPr>
          <w:sz w:val="24"/>
          <w:szCs w:val="24"/>
        </w:rPr>
        <w:t xml:space="preserve">with a total </w:t>
      </w:r>
      <w:r w:rsidRPr="005E0169">
        <w:rPr>
          <w:rStyle w:val="hps"/>
          <w:sz w:val="24"/>
          <w:szCs w:val="24"/>
        </w:rPr>
        <w:t>capacity</w:t>
      </w:r>
      <w:r w:rsidRPr="005E0169">
        <w:rPr>
          <w:sz w:val="24"/>
          <w:szCs w:val="24"/>
        </w:rPr>
        <w:t xml:space="preserve"> </w:t>
      </w:r>
      <w:r w:rsidRPr="005E0169">
        <w:rPr>
          <w:rStyle w:val="hps"/>
          <w:sz w:val="24"/>
          <w:szCs w:val="24"/>
        </w:rPr>
        <w:t>of 2</w:t>
      </w:r>
      <w:r w:rsidRPr="005E0169">
        <w:rPr>
          <w:sz w:val="24"/>
          <w:szCs w:val="24"/>
        </w:rPr>
        <w:t xml:space="preserve"> </w:t>
      </w:r>
      <w:r w:rsidRPr="005E0169">
        <w:rPr>
          <w:rStyle w:val="hps"/>
          <w:sz w:val="24"/>
          <w:szCs w:val="24"/>
        </w:rPr>
        <w:t>million</w:t>
      </w:r>
      <w:r w:rsidRPr="005E0169">
        <w:rPr>
          <w:sz w:val="24"/>
          <w:szCs w:val="24"/>
        </w:rPr>
        <w:t xml:space="preserve"> </w:t>
      </w:r>
      <w:r w:rsidRPr="005E0169">
        <w:rPr>
          <w:rStyle w:val="hps"/>
          <w:sz w:val="24"/>
          <w:szCs w:val="24"/>
        </w:rPr>
        <w:t>birds</w:t>
      </w:r>
      <w:r w:rsidRPr="005E0169">
        <w:rPr>
          <w:sz w:val="24"/>
          <w:szCs w:val="24"/>
        </w:rPr>
        <w:t xml:space="preserve"> </w:t>
      </w:r>
      <w:r w:rsidRPr="005E0169">
        <w:rPr>
          <w:rStyle w:val="hpsalt-edited"/>
          <w:sz w:val="24"/>
          <w:szCs w:val="24"/>
        </w:rPr>
        <w:t>per year</w:t>
      </w:r>
      <w:r w:rsidRPr="005E0169">
        <w:rPr>
          <w:sz w:val="24"/>
          <w:szCs w:val="24"/>
        </w:rPr>
        <w:t>)</w:t>
      </w:r>
      <w:r w:rsidR="004F54CC">
        <w:rPr>
          <w:sz w:val="24"/>
          <w:szCs w:val="24"/>
        </w:rPr>
        <w:t xml:space="preserve"> operate in the country</w:t>
      </w:r>
      <w:r w:rsidRPr="005E0169">
        <w:rPr>
          <w:sz w:val="24"/>
          <w:szCs w:val="24"/>
        </w:rPr>
        <w:t xml:space="preserve">, </w:t>
      </w:r>
      <w:r w:rsidRPr="005E0169">
        <w:rPr>
          <w:rStyle w:val="hps"/>
          <w:sz w:val="24"/>
          <w:szCs w:val="24"/>
        </w:rPr>
        <w:t>which limits the development</w:t>
      </w:r>
      <w:r w:rsidRPr="005E0169">
        <w:rPr>
          <w:sz w:val="24"/>
          <w:szCs w:val="24"/>
        </w:rPr>
        <w:t xml:space="preserve"> </w:t>
      </w:r>
      <w:r w:rsidRPr="005E0169">
        <w:rPr>
          <w:rStyle w:val="hpsalt-edited"/>
          <w:sz w:val="24"/>
          <w:szCs w:val="24"/>
        </w:rPr>
        <w:t>of the poultry industry</w:t>
      </w:r>
      <w:r w:rsidRPr="005E0169">
        <w:rPr>
          <w:sz w:val="24"/>
          <w:szCs w:val="24"/>
        </w:rPr>
        <w:t xml:space="preserve">. </w:t>
      </w:r>
      <w:r w:rsidRPr="005E0169">
        <w:rPr>
          <w:rStyle w:val="hps"/>
          <w:sz w:val="24"/>
          <w:szCs w:val="24"/>
        </w:rPr>
        <w:t>The domestic production</w:t>
      </w:r>
      <w:r w:rsidRPr="005E0169">
        <w:rPr>
          <w:sz w:val="24"/>
          <w:szCs w:val="24"/>
        </w:rPr>
        <w:t xml:space="preserve"> </w:t>
      </w:r>
      <w:r w:rsidRPr="005E0169">
        <w:rPr>
          <w:rStyle w:val="hpsalt-edited"/>
          <w:sz w:val="24"/>
          <w:szCs w:val="24"/>
        </w:rPr>
        <w:t>of chicken</w:t>
      </w:r>
      <w:r w:rsidRPr="005E0169">
        <w:rPr>
          <w:sz w:val="24"/>
          <w:szCs w:val="24"/>
        </w:rPr>
        <w:t xml:space="preserve"> </w:t>
      </w:r>
      <w:r w:rsidRPr="005E0169">
        <w:rPr>
          <w:rStyle w:val="hps"/>
          <w:sz w:val="24"/>
          <w:szCs w:val="24"/>
        </w:rPr>
        <w:t>meat has</w:t>
      </w:r>
      <w:r w:rsidRPr="005E0169">
        <w:rPr>
          <w:sz w:val="24"/>
          <w:szCs w:val="24"/>
        </w:rPr>
        <w:t xml:space="preserve"> </w:t>
      </w:r>
      <w:r w:rsidRPr="005E0169">
        <w:rPr>
          <w:rStyle w:val="hps"/>
          <w:sz w:val="24"/>
          <w:szCs w:val="24"/>
        </w:rPr>
        <w:t>a fast</w:t>
      </w:r>
      <w:r w:rsidRPr="005E0169">
        <w:rPr>
          <w:sz w:val="24"/>
          <w:szCs w:val="24"/>
        </w:rPr>
        <w:t xml:space="preserve"> </w:t>
      </w:r>
      <w:r w:rsidRPr="005E0169">
        <w:rPr>
          <w:rStyle w:val="hps"/>
          <w:sz w:val="24"/>
          <w:szCs w:val="24"/>
        </w:rPr>
        <w:t>growth</w:t>
      </w:r>
      <w:r w:rsidRPr="005E0169">
        <w:rPr>
          <w:sz w:val="24"/>
          <w:szCs w:val="24"/>
        </w:rPr>
        <w:t xml:space="preserve"> </w:t>
      </w:r>
      <w:r w:rsidRPr="005E0169">
        <w:rPr>
          <w:rStyle w:val="hps"/>
          <w:sz w:val="24"/>
          <w:szCs w:val="24"/>
        </w:rPr>
        <w:t>in</w:t>
      </w:r>
      <w:r w:rsidRPr="005E0169">
        <w:rPr>
          <w:sz w:val="24"/>
          <w:szCs w:val="24"/>
        </w:rPr>
        <w:t xml:space="preserve"> </w:t>
      </w:r>
      <w:r w:rsidRPr="005E0169">
        <w:rPr>
          <w:rStyle w:val="hps"/>
          <w:sz w:val="24"/>
          <w:szCs w:val="24"/>
        </w:rPr>
        <w:t>the last</w:t>
      </w:r>
      <w:r w:rsidRPr="005E0169">
        <w:rPr>
          <w:sz w:val="24"/>
          <w:szCs w:val="24"/>
        </w:rPr>
        <w:t xml:space="preserve"> </w:t>
      </w:r>
      <w:r w:rsidRPr="005E0169">
        <w:rPr>
          <w:rStyle w:val="hps"/>
          <w:sz w:val="24"/>
          <w:szCs w:val="24"/>
        </w:rPr>
        <w:t>decade</w:t>
      </w:r>
      <w:r w:rsidRPr="005E0169">
        <w:rPr>
          <w:sz w:val="24"/>
          <w:szCs w:val="24"/>
        </w:rPr>
        <w:t xml:space="preserve">, </w:t>
      </w:r>
      <w:r w:rsidRPr="005E0169">
        <w:rPr>
          <w:rStyle w:val="hpsalt-edited"/>
          <w:sz w:val="24"/>
          <w:szCs w:val="24"/>
        </w:rPr>
        <w:t>however</w:t>
      </w:r>
      <w:r w:rsidRPr="005E0169">
        <w:rPr>
          <w:sz w:val="24"/>
          <w:szCs w:val="24"/>
        </w:rPr>
        <w:t xml:space="preserve"> </w:t>
      </w:r>
      <w:r w:rsidRPr="005E0169">
        <w:rPr>
          <w:rStyle w:val="hps"/>
          <w:sz w:val="24"/>
          <w:szCs w:val="24"/>
        </w:rPr>
        <w:t>covers</w:t>
      </w:r>
      <w:r w:rsidRPr="005E0169">
        <w:rPr>
          <w:sz w:val="24"/>
          <w:szCs w:val="24"/>
        </w:rPr>
        <w:t xml:space="preserve"> </w:t>
      </w:r>
      <w:r w:rsidRPr="005E0169">
        <w:rPr>
          <w:rStyle w:val="hps"/>
          <w:sz w:val="24"/>
          <w:szCs w:val="24"/>
        </w:rPr>
        <w:t>only 20</w:t>
      </w:r>
      <w:r w:rsidRPr="005E0169">
        <w:rPr>
          <w:sz w:val="24"/>
          <w:szCs w:val="24"/>
        </w:rPr>
        <w:t xml:space="preserve">% of </w:t>
      </w:r>
      <w:r w:rsidRPr="005E0169">
        <w:rPr>
          <w:rStyle w:val="hps"/>
          <w:sz w:val="24"/>
          <w:szCs w:val="24"/>
        </w:rPr>
        <w:t>domestic demand</w:t>
      </w:r>
      <w:r w:rsidRPr="005E0169">
        <w:rPr>
          <w:sz w:val="24"/>
          <w:szCs w:val="24"/>
        </w:rPr>
        <w:t>.</w:t>
      </w:r>
      <w:r w:rsidRPr="005E0169">
        <w:rPr>
          <w:sz w:val="24"/>
          <w:szCs w:val="24"/>
          <w:lang w:val="mk-MK"/>
        </w:rPr>
        <w:t xml:space="preserve"> </w:t>
      </w:r>
      <w:r w:rsidRPr="005E0169">
        <w:rPr>
          <w:rStyle w:val="hps"/>
          <w:sz w:val="24"/>
          <w:szCs w:val="24"/>
        </w:rPr>
        <w:t>Therefore</w:t>
      </w:r>
      <w:r w:rsidRPr="005E0169">
        <w:rPr>
          <w:sz w:val="24"/>
          <w:szCs w:val="24"/>
        </w:rPr>
        <w:t xml:space="preserve">, the largest </w:t>
      </w:r>
      <w:r w:rsidRPr="005E0169">
        <w:rPr>
          <w:rStyle w:val="hpsalt-edited"/>
          <w:sz w:val="24"/>
          <w:szCs w:val="24"/>
        </w:rPr>
        <w:t>quantity of chicken</w:t>
      </w:r>
      <w:r w:rsidRPr="005E0169">
        <w:rPr>
          <w:sz w:val="24"/>
          <w:szCs w:val="24"/>
        </w:rPr>
        <w:t xml:space="preserve"> </w:t>
      </w:r>
      <w:r w:rsidRPr="005E0169">
        <w:rPr>
          <w:rStyle w:val="hpsalt-edited"/>
          <w:sz w:val="24"/>
          <w:szCs w:val="24"/>
        </w:rPr>
        <w:t xml:space="preserve">meat </w:t>
      </w:r>
      <w:r w:rsidRPr="005E0169">
        <w:rPr>
          <w:rStyle w:val="hps"/>
          <w:sz w:val="24"/>
          <w:szCs w:val="24"/>
        </w:rPr>
        <w:t>is imported as</w:t>
      </w:r>
      <w:r w:rsidRPr="005E0169">
        <w:rPr>
          <w:sz w:val="24"/>
          <w:szCs w:val="24"/>
        </w:rPr>
        <w:t xml:space="preserve"> </w:t>
      </w:r>
      <w:r w:rsidRPr="005E0169">
        <w:rPr>
          <w:rStyle w:val="hps"/>
          <w:sz w:val="24"/>
          <w:szCs w:val="24"/>
        </w:rPr>
        <w:t>frozen</w:t>
      </w:r>
      <w:r w:rsidRPr="005E0169">
        <w:rPr>
          <w:sz w:val="24"/>
          <w:szCs w:val="24"/>
        </w:rPr>
        <w:t xml:space="preserve"> </w:t>
      </w:r>
      <w:r w:rsidRPr="005E0169">
        <w:rPr>
          <w:rStyle w:val="hpsalt-edited"/>
          <w:sz w:val="24"/>
          <w:szCs w:val="24"/>
        </w:rPr>
        <w:t>chicken meat</w:t>
      </w:r>
      <w:r w:rsidRPr="005E0169">
        <w:rPr>
          <w:sz w:val="24"/>
          <w:szCs w:val="24"/>
        </w:rPr>
        <w:t xml:space="preserve">. </w:t>
      </w:r>
      <w:r w:rsidRPr="005E0169">
        <w:rPr>
          <w:rStyle w:val="hpsalt-edited"/>
          <w:sz w:val="24"/>
          <w:szCs w:val="24"/>
        </w:rPr>
        <w:t>Import</w:t>
      </w:r>
      <w:r w:rsidRPr="005E0169">
        <w:rPr>
          <w:sz w:val="24"/>
          <w:szCs w:val="24"/>
        </w:rPr>
        <w:t xml:space="preserve"> </w:t>
      </w:r>
      <w:r w:rsidRPr="005E0169">
        <w:rPr>
          <w:rStyle w:val="hpsalt-edited"/>
          <w:sz w:val="24"/>
          <w:szCs w:val="24"/>
        </w:rPr>
        <w:t>of chicken</w:t>
      </w:r>
      <w:r w:rsidRPr="005E0169">
        <w:rPr>
          <w:sz w:val="24"/>
          <w:szCs w:val="24"/>
        </w:rPr>
        <w:t xml:space="preserve"> </w:t>
      </w:r>
      <w:r w:rsidRPr="005E0169">
        <w:rPr>
          <w:rStyle w:val="hpsalt-edited"/>
          <w:sz w:val="24"/>
          <w:szCs w:val="24"/>
        </w:rPr>
        <w:t xml:space="preserve">meat </w:t>
      </w:r>
      <w:r w:rsidRPr="005E0169">
        <w:rPr>
          <w:rStyle w:val="hps"/>
          <w:sz w:val="24"/>
          <w:szCs w:val="24"/>
        </w:rPr>
        <w:t>is an important</w:t>
      </w:r>
      <w:r w:rsidRPr="005E0169">
        <w:rPr>
          <w:sz w:val="24"/>
          <w:szCs w:val="24"/>
        </w:rPr>
        <w:t xml:space="preserve"> </w:t>
      </w:r>
      <w:r w:rsidR="005F7AC7">
        <w:rPr>
          <w:rStyle w:val="hps"/>
          <w:sz w:val="24"/>
          <w:szCs w:val="24"/>
        </w:rPr>
        <w:t>portion</w:t>
      </w:r>
      <w:r w:rsidR="005F7AC7" w:rsidRPr="005E0169">
        <w:rPr>
          <w:sz w:val="24"/>
          <w:szCs w:val="24"/>
        </w:rPr>
        <w:t xml:space="preserve"> </w:t>
      </w:r>
      <w:r w:rsidRPr="005E0169">
        <w:rPr>
          <w:rStyle w:val="hpsalt-edited"/>
          <w:sz w:val="24"/>
          <w:szCs w:val="24"/>
        </w:rPr>
        <w:t>of the overall</w:t>
      </w:r>
      <w:r w:rsidRPr="005E0169">
        <w:rPr>
          <w:sz w:val="24"/>
          <w:szCs w:val="24"/>
        </w:rPr>
        <w:t xml:space="preserve"> </w:t>
      </w:r>
      <w:r w:rsidRPr="005E0169">
        <w:rPr>
          <w:rStyle w:val="hps"/>
          <w:sz w:val="24"/>
          <w:szCs w:val="24"/>
        </w:rPr>
        <w:t>import</w:t>
      </w:r>
      <w:r w:rsidRPr="005E0169">
        <w:rPr>
          <w:sz w:val="24"/>
          <w:szCs w:val="24"/>
        </w:rPr>
        <w:t xml:space="preserve"> </w:t>
      </w:r>
      <w:r w:rsidRPr="005E0169">
        <w:rPr>
          <w:rStyle w:val="hpsalt-edited"/>
          <w:sz w:val="24"/>
          <w:szCs w:val="24"/>
        </w:rPr>
        <w:t>of agro</w:t>
      </w:r>
      <w:r w:rsidRPr="005E0169">
        <w:rPr>
          <w:rStyle w:val="atn"/>
          <w:sz w:val="24"/>
          <w:szCs w:val="24"/>
        </w:rPr>
        <w:t>-</w:t>
      </w:r>
      <w:r w:rsidRPr="005E0169">
        <w:rPr>
          <w:sz w:val="24"/>
          <w:szCs w:val="24"/>
        </w:rPr>
        <w:t xml:space="preserve">food </w:t>
      </w:r>
      <w:r w:rsidRPr="005E0169">
        <w:rPr>
          <w:rStyle w:val="hps"/>
          <w:sz w:val="24"/>
          <w:szCs w:val="24"/>
        </w:rPr>
        <w:t>products</w:t>
      </w:r>
      <w:r w:rsidRPr="005E0169">
        <w:rPr>
          <w:sz w:val="24"/>
          <w:szCs w:val="24"/>
        </w:rPr>
        <w:t>.</w:t>
      </w:r>
    </w:p>
    <w:bookmarkEnd w:id="56"/>
    <w:p w:rsidR="00E22B00" w:rsidRPr="005B4EC1" w:rsidRDefault="00E22B00" w:rsidP="0061364B">
      <w:pPr>
        <w:spacing w:line="276" w:lineRule="auto"/>
        <w:rPr>
          <w:sz w:val="24"/>
          <w:szCs w:val="24"/>
        </w:rPr>
      </w:pPr>
      <w:r w:rsidRPr="005B4EC1">
        <w:rPr>
          <w:sz w:val="24"/>
          <w:szCs w:val="24"/>
        </w:rPr>
        <w:t>Despite the dynamic investment activity of food processing enterprises in recent years the need for further investments is still considerable, especially in those sectors that cater to the demand of</w:t>
      </w:r>
      <w:r w:rsidR="001C5659" w:rsidRPr="005B4EC1">
        <w:rPr>
          <w:sz w:val="24"/>
          <w:szCs w:val="24"/>
        </w:rPr>
        <w:t xml:space="preserve"> the domestic market – milling </w:t>
      </w:r>
      <w:r w:rsidRPr="005B4EC1">
        <w:rPr>
          <w:sz w:val="24"/>
          <w:szCs w:val="24"/>
        </w:rPr>
        <w:t>produ</w:t>
      </w:r>
      <w:r w:rsidR="001C5659" w:rsidRPr="005B4EC1">
        <w:rPr>
          <w:sz w:val="24"/>
          <w:szCs w:val="24"/>
        </w:rPr>
        <w:t>cts</w:t>
      </w:r>
      <w:r w:rsidRPr="005B4EC1">
        <w:rPr>
          <w:sz w:val="24"/>
          <w:szCs w:val="24"/>
        </w:rPr>
        <w:t xml:space="preserve">, meat and milk processing, production of oils and fats of animal and plant origin – as well as in the sectors that are export-bound – fruit and vegetable processing, wine making, processing of medicinal and industrial crops, honey production. For the enterprises that have problems with quantity, quality or the prices of raw materials the investments should be combined with priority measures for increasing the competitiveness of the primary sector. </w:t>
      </w:r>
    </w:p>
    <w:p w:rsidR="00EC358C" w:rsidRPr="005B4EC1" w:rsidRDefault="00E22B00" w:rsidP="00EC358C">
      <w:pPr>
        <w:spacing w:line="276" w:lineRule="auto"/>
        <w:rPr>
          <w:sz w:val="24"/>
          <w:szCs w:val="24"/>
        </w:rPr>
      </w:pPr>
      <w:r w:rsidRPr="005B4EC1">
        <w:rPr>
          <w:sz w:val="24"/>
          <w:szCs w:val="24"/>
        </w:rPr>
        <w:t xml:space="preserve">The level of technical and technological quality, which is of crucial importance for the industry in order to withstand competitive pressures in the enlarged European Union, is still quite low. </w:t>
      </w:r>
      <w:r w:rsidR="00D83A13" w:rsidRPr="005B4EC1">
        <w:rPr>
          <w:sz w:val="24"/>
          <w:szCs w:val="24"/>
        </w:rPr>
        <w:t>Food</w:t>
      </w:r>
      <w:r w:rsidRPr="005B4EC1">
        <w:rPr>
          <w:sz w:val="24"/>
          <w:szCs w:val="24"/>
        </w:rPr>
        <w:t xml:space="preserve"> enterprises have also problems with worn-out or inadequate equipment in the processes of quality control, packaging and labelling. In the various technological lines the new equipment of less than 5 years in use comprises </w:t>
      </w:r>
      <w:r w:rsidR="00D83A13" w:rsidRPr="005B4EC1">
        <w:rPr>
          <w:sz w:val="24"/>
          <w:szCs w:val="24"/>
        </w:rPr>
        <w:t>less than</w:t>
      </w:r>
      <w:r w:rsidRPr="005B4EC1">
        <w:rPr>
          <w:sz w:val="24"/>
          <w:szCs w:val="24"/>
        </w:rPr>
        <w:t xml:space="preserve">10% of all equipment involved. </w:t>
      </w:r>
      <w:r w:rsidR="00D83A13" w:rsidRPr="005B4EC1">
        <w:rPr>
          <w:sz w:val="24"/>
          <w:szCs w:val="24"/>
        </w:rPr>
        <w:t xml:space="preserve"> Due to lack of finances for new technologies often the investment decisions in the processing sector are resulting in purchase of used equipment and machinery from EU countries mainly as reportedly the price is half of the price for new technology. </w:t>
      </w:r>
      <w:r w:rsidRPr="005B4EC1">
        <w:rPr>
          <w:sz w:val="24"/>
          <w:szCs w:val="24"/>
        </w:rPr>
        <w:t xml:space="preserve">Competitive pressures on the domestic market are mounting </w:t>
      </w:r>
      <w:r w:rsidR="00D83A13" w:rsidRPr="005B4EC1">
        <w:rPr>
          <w:sz w:val="24"/>
          <w:szCs w:val="24"/>
        </w:rPr>
        <w:t>as</w:t>
      </w:r>
      <w:r w:rsidRPr="005B4EC1">
        <w:rPr>
          <w:sz w:val="24"/>
          <w:szCs w:val="24"/>
        </w:rPr>
        <w:t xml:space="preserve"> substantial part of meat and milk processors do not yet have permission to export to the EU market.</w:t>
      </w:r>
    </w:p>
    <w:p w:rsidR="00D83A13" w:rsidRPr="005B4EC1" w:rsidRDefault="00D83A13" w:rsidP="00EC358C">
      <w:pPr>
        <w:spacing w:line="276" w:lineRule="auto"/>
        <w:rPr>
          <w:sz w:val="24"/>
          <w:szCs w:val="24"/>
        </w:rPr>
      </w:pPr>
      <w:r w:rsidRPr="005B4EC1">
        <w:rPr>
          <w:sz w:val="24"/>
          <w:szCs w:val="24"/>
        </w:rPr>
        <w:t xml:space="preserve">Half of the fruit and vegetable processors are certified under the ISO 9001 and only about 10 companies are certified under ISO 22000. </w:t>
      </w:r>
      <w:r w:rsidR="00F42CA2" w:rsidRPr="005B4EC1">
        <w:rPr>
          <w:sz w:val="24"/>
          <w:szCs w:val="24"/>
        </w:rPr>
        <w:t xml:space="preserve">Fruit and vegetable processors and exporters of fresh fruit and vegetable have raised interest in implementing BRC for exports on the UK markets. </w:t>
      </w:r>
      <w:r w:rsidRPr="005B4EC1">
        <w:rPr>
          <w:sz w:val="24"/>
          <w:szCs w:val="24"/>
        </w:rPr>
        <w:t xml:space="preserve">As for the systems for traceability of products, more than half of all food enterprises reported that they maintain such systems specially the milk and meat companies. </w:t>
      </w:r>
    </w:p>
    <w:p w:rsidR="00D83A13" w:rsidRPr="005B4EC1" w:rsidRDefault="00D83A13" w:rsidP="0061364B">
      <w:pPr>
        <w:spacing w:after="60" w:line="276" w:lineRule="auto"/>
        <w:rPr>
          <w:sz w:val="24"/>
          <w:szCs w:val="24"/>
        </w:rPr>
      </w:pPr>
      <w:r w:rsidRPr="005B4EC1">
        <w:rPr>
          <w:sz w:val="24"/>
          <w:szCs w:val="24"/>
        </w:rPr>
        <w:t>There is still a need for more investment in environmental protection by food processors especially for management of waste from animal origin, as processing of fruit and vegetables which is considered a sector with a relatively small share of environmental pollution.</w:t>
      </w:r>
      <w:r w:rsidRPr="005B4EC1">
        <w:rPr>
          <w:b/>
          <w:sz w:val="24"/>
          <w:szCs w:val="24"/>
        </w:rPr>
        <w:t xml:space="preserve"> </w:t>
      </w:r>
      <w:r w:rsidRPr="005B4EC1">
        <w:rPr>
          <w:sz w:val="24"/>
          <w:szCs w:val="24"/>
        </w:rPr>
        <w:t xml:space="preserve">There are no enterprises in the meat sector which have rendering facilities and waste disposal poses great pressure on the production activity especially in rural areas where the waste disposal systems are underdeveloped. </w:t>
      </w:r>
    </w:p>
    <w:p w:rsidR="00F42CA2" w:rsidRPr="005B4EC1" w:rsidRDefault="00F42CA2" w:rsidP="0061364B">
      <w:pPr>
        <w:spacing w:line="276" w:lineRule="auto"/>
        <w:rPr>
          <w:sz w:val="24"/>
          <w:szCs w:val="24"/>
        </w:rPr>
      </w:pPr>
      <w:r w:rsidRPr="005B4EC1">
        <w:rPr>
          <w:sz w:val="24"/>
          <w:szCs w:val="24"/>
        </w:rPr>
        <w:t xml:space="preserve">The energy efficiency of food industry enterprises is low due to use of energy-inefficient technologies, equipment and buildings. Therefore, special encouragement of energy efficiency measures in food industry is needed to reduce cost and improve competitiveness of enterprises. The food industry enterprises has to be encouraged also to utilise renewable energy sources to increase their efficiency and making them more environmentally friendly. </w:t>
      </w:r>
    </w:p>
    <w:p w:rsidR="00F42CA2" w:rsidRPr="005B4EC1" w:rsidRDefault="00F42CA2" w:rsidP="0061364B">
      <w:pPr>
        <w:spacing w:line="276" w:lineRule="auto"/>
        <w:rPr>
          <w:sz w:val="24"/>
          <w:szCs w:val="24"/>
        </w:rPr>
      </w:pPr>
      <w:r w:rsidRPr="005B4EC1">
        <w:rPr>
          <w:sz w:val="24"/>
          <w:szCs w:val="24"/>
        </w:rPr>
        <w:t xml:space="preserve">An important need for the food processing industry enterprises is the improvement of the system for vocational training and increasing the share of workers and managers participating in continuous vocational training. Training related to compliance with EU food safety standards is considered as a key priority. </w:t>
      </w:r>
    </w:p>
    <w:p w:rsidR="00F42CA2" w:rsidRPr="005B4EC1" w:rsidRDefault="00F42CA2" w:rsidP="0061364B">
      <w:pPr>
        <w:spacing w:line="276" w:lineRule="auto"/>
        <w:rPr>
          <w:sz w:val="24"/>
          <w:szCs w:val="24"/>
        </w:rPr>
      </w:pPr>
      <w:r w:rsidRPr="005B4EC1">
        <w:rPr>
          <w:sz w:val="24"/>
          <w:szCs w:val="24"/>
        </w:rPr>
        <w:t>Priority must also be given to funding innovations, the production and marketing of new food products and diversification of the variety of output, which will lead to an increase in the added value of agricultural products.</w:t>
      </w:r>
    </w:p>
    <w:p w:rsidR="005B4EC1" w:rsidRDefault="00AA39C7" w:rsidP="005B4EC1">
      <w:pPr>
        <w:spacing w:line="276" w:lineRule="auto"/>
        <w:outlineLvl w:val="3"/>
        <w:rPr>
          <w:b/>
          <w:sz w:val="24"/>
          <w:szCs w:val="24"/>
        </w:rPr>
      </w:pPr>
      <w:r w:rsidRPr="00F42CA2">
        <w:rPr>
          <w:b/>
          <w:sz w:val="24"/>
          <w:szCs w:val="24"/>
        </w:rPr>
        <w:t>Foreign Trade in Agri-food Products</w:t>
      </w:r>
    </w:p>
    <w:p w:rsidR="00374A26" w:rsidRPr="00374A26" w:rsidRDefault="00374A26" w:rsidP="005B4EC1">
      <w:pPr>
        <w:spacing w:line="276" w:lineRule="auto"/>
        <w:rPr>
          <w:sz w:val="24"/>
          <w:szCs w:val="24"/>
        </w:rPr>
      </w:pPr>
      <w:r w:rsidRPr="00374A26">
        <w:rPr>
          <w:sz w:val="24"/>
          <w:szCs w:val="24"/>
        </w:rPr>
        <w:t xml:space="preserve">In 2013, the overall trade (industrial + agro-food products) (export + import) was on the same level compared with previous year (the total export in 2013 compared with 2012 increased by 3,1% and total import increase also by 1,8%). As to the export of agro-food products in 2013 compared to that of 2012, it continued to goes up by 5,2%, reaching for the first time the value of over half billion </w:t>
      </w:r>
      <w:r w:rsidR="003F7BF1">
        <w:rPr>
          <w:sz w:val="24"/>
          <w:szCs w:val="24"/>
        </w:rPr>
        <w:t>EUR</w:t>
      </w:r>
      <w:r w:rsidRPr="00374A26">
        <w:rPr>
          <w:sz w:val="24"/>
          <w:szCs w:val="24"/>
        </w:rPr>
        <w:t xml:space="preserve"> (504 million). On other side, the 2013 value of the agro-food import in </w:t>
      </w:r>
      <w:r w:rsidR="00E23253" w:rsidRPr="00374A26">
        <w:rPr>
          <w:sz w:val="24"/>
          <w:szCs w:val="24"/>
        </w:rPr>
        <w:t>comparison</w:t>
      </w:r>
      <w:r w:rsidRPr="00374A26">
        <w:rPr>
          <w:sz w:val="24"/>
          <w:szCs w:val="24"/>
        </w:rPr>
        <w:t xml:space="preserve"> to 2012 value decreased by 3,6% (from 679,4 million</w:t>
      </w:r>
      <w:r w:rsidR="00F343EB">
        <w:rPr>
          <w:sz w:val="24"/>
          <w:szCs w:val="24"/>
        </w:rPr>
        <w:t xml:space="preserve"> EUR</w:t>
      </w:r>
      <w:r w:rsidRPr="00374A26">
        <w:rPr>
          <w:sz w:val="24"/>
          <w:szCs w:val="24"/>
        </w:rPr>
        <w:t xml:space="preserve"> to 654,5 million</w:t>
      </w:r>
      <w:r w:rsidR="00F343EB">
        <w:rPr>
          <w:sz w:val="24"/>
          <w:szCs w:val="24"/>
        </w:rPr>
        <w:t xml:space="preserve"> EUR</w:t>
      </w:r>
      <w:r w:rsidRPr="00374A26">
        <w:rPr>
          <w:sz w:val="24"/>
          <w:szCs w:val="24"/>
        </w:rPr>
        <w:t>). The share of export of agro-food and fishery products in total export from Republic of Macedonia in 2013 was 15,7%, while the import of agro-food and fishery products in total import participated with 13,2%.</w:t>
      </w:r>
    </w:p>
    <w:p w:rsidR="00374A26" w:rsidRPr="00374A26" w:rsidRDefault="00374A26" w:rsidP="005B4EC1">
      <w:pPr>
        <w:spacing w:line="276" w:lineRule="auto"/>
        <w:rPr>
          <w:sz w:val="24"/>
          <w:szCs w:val="24"/>
        </w:rPr>
      </w:pPr>
      <w:r w:rsidRPr="00374A26">
        <w:rPr>
          <w:sz w:val="24"/>
          <w:szCs w:val="24"/>
        </w:rPr>
        <w:t>The trade deficit come to the high</w:t>
      </w:r>
      <w:r w:rsidR="00F343EB">
        <w:rPr>
          <w:sz w:val="24"/>
          <w:szCs w:val="24"/>
        </w:rPr>
        <w:t xml:space="preserve">est negative values in 2012 of </w:t>
      </w:r>
      <w:r w:rsidRPr="00374A26">
        <w:rPr>
          <w:sz w:val="24"/>
          <w:szCs w:val="24"/>
        </w:rPr>
        <w:t>200,4 million</w:t>
      </w:r>
      <w:r w:rsidR="00F343EB">
        <w:rPr>
          <w:sz w:val="24"/>
          <w:szCs w:val="24"/>
        </w:rPr>
        <w:t xml:space="preserve"> EUR</w:t>
      </w:r>
      <w:r w:rsidRPr="00374A26">
        <w:rPr>
          <w:sz w:val="24"/>
          <w:szCs w:val="24"/>
        </w:rPr>
        <w:t xml:space="preserve">, while in 2013 it </w:t>
      </w:r>
      <w:r w:rsidR="003938DC" w:rsidRPr="00374A26">
        <w:rPr>
          <w:sz w:val="24"/>
          <w:szCs w:val="24"/>
        </w:rPr>
        <w:t>g</w:t>
      </w:r>
      <w:r w:rsidR="003938DC">
        <w:rPr>
          <w:sz w:val="24"/>
          <w:szCs w:val="24"/>
        </w:rPr>
        <w:t>o</w:t>
      </w:r>
      <w:r w:rsidR="003938DC" w:rsidRPr="00374A26">
        <w:rPr>
          <w:sz w:val="24"/>
          <w:szCs w:val="24"/>
        </w:rPr>
        <w:t xml:space="preserve">t </w:t>
      </w:r>
      <w:r w:rsidRPr="00374A26">
        <w:rPr>
          <w:sz w:val="24"/>
          <w:szCs w:val="24"/>
        </w:rPr>
        <w:t>back to the level that is more</w:t>
      </w:r>
      <w:r w:rsidR="00F343EB">
        <w:rPr>
          <w:sz w:val="24"/>
          <w:szCs w:val="24"/>
        </w:rPr>
        <w:t xml:space="preserve"> common for the last years of </w:t>
      </w:r>
      <w:r w:rsidRPr="00374A26">
        <w:rPr>
          <w:sz w:val="24"/>
          <w:szCs w:val="24"/>
        </w:rPr>
        <w:t>150,5 million</w:t>
      </w:r>
      <w:r w:rsidR="00F343EB">
        <w:rPr>
          <w:sz w:val="24"/>
          <w:szCs w:val="24"/>
        </w:rPr>
        <w:t xml:space="preserve"> EUR</w:t>
      </w:r>
      <w:r w:rsidRPr="00374A26">
        <w:rPr>
          <w:sz w:val="24"/>
          <w:szCs w:val="24"/>
        </w:rPr>
        <w:t>.</w:t>
      </w:r>
    </w:p>
    <w:p w:rsidR="00374A26" w:rsidRPr="00F343EB" w:rsidRDefault="00374A26" w:rsidP="0061364B">
      <w:pPr>
        <w:pStyle w:val="Caption"/>
        <w:spacing w:line="276" w:lineRule="auto"/>
        <w:rPr>
          <w:rFonts w:ascii="Times New Roman Bold" w:hAnsi="Times New Roman Bold"/>
          <w:color w:val="C00000"/>
          <w:sz w:val="24"/>
          <w:szCs w:val="24"/>
        </w:rPr>
      </w:pPr>
      <w:bookmarkStart w:id="59" w:name="_Toc405373944"/>
      <w:r w:rsidRPr="00F343EB">
        <w:rPr>
          <w:rFonts w:ascii="Times New Roman Bold" w:hAnsi="Times New Roman Bold"/>
          <w:color w:val="C00000"/>
          <w:sz w:val="24"/>
          <w:szCs w:val="24"/>
        </w:rPr>
        <w:t xml:space="preserve">Table </w:t>
      </w:r>
      <w:r w:rsidR="00AC0996" w:rsidRPr="00F343EB">
        <w:rPr>
          <w:rFonts w:ascii="Times New Roman Bold" w:hAnsi="Times New Roman Bold"/>
          <w:color w:val="C00000"/>
          <w:sz w:val="24"/>
          <w:szCs w:val="24"/>
        </w:rPr>
        <w:fldChar w:fldCharType="begin"/>
      </w:r>
      <w:r w:rsidRPr="00F343EB">
        <w:rPr>
          <w:rFonts w:ascii="Times New Roman Bold" w:hAnsi="Times New Roman Bold"/>
          <w:color w:val="C00000"/>
          <w:sz w:val="24"/>
          <w:szCs w:val="24"/>
        </w:rPr>
        <w:instrText xml:space="preserve"> SEQ "Table" \*Arabic </w:instrText>
      </w:r>
      <w:r w:rsidR="00AC0996" w:rsidRPr="00F343EB">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32</w:t>
      </w:r>
      <w:r w:rsidR="00AC0996" w:rsidRPr="00F343EB">
        <w:rPr>
          <w:rFonts w:ascii="Times New Roman Bold" w:hAnsi="Times New Roman Bold"/>
          <w:color w:val="C00000"/>
          <w:sz w:val="24"/>
          <w:szCs w:val="24"/>
        </w:rPr>
        <w:fldChar w:fldCharType="end"/>
      </w:r>
      <w:r w:rsidR="00F343EB">
        <w:rPr>
          <w:rFonts w:ascii="Times New Roman Bold" w:hAnsi="Times New Roman Bold"/>
          <w:color w:val="C00000"/>
          <w:sz w:val="24"/>
          <w:szCs w:val="24"/>
        </w:rPr>
        <w:t xml:space="preserve">: </w:t>
      </w:r>
      <w:r w:rsidRPr="00F343EB">
        <w:rPr>
          <w:rFonts w:ascii="Times New Roman Bold" w:hAnsi="Times New Roman Bold"/>
          <w:color w:val="C00000"/>
          <w:sz w:val="24"/>
          <w:szCs w:val="24"/>
        </w:rPr>
        <w:t>Agri-food and fisheries trade</w:t>
      </w:r>
      <w:bookmarkEnd w:id="59"/>
      <w:r w:rsidR="001352D0" w:rsidRPr="00F343EB">
        <w:rPr>
          <w:rFonts w:ascii="Times New Roman Bold" w:hAnsi="Times New Roman Bold"/>
          <w:color w:val="C00000"/>
          <w:sz w:val="24"/>
          <w:szCs w:val="24"/>
        </w:rPr>
        <w:t xml:space="preserve"> </w:t>
      </w:r>
    </w:p>
    <w:tbl>
      <w:tblPr>
        <w:tblW w:w="8661" w:type="dxa"/>
        <w:tblInd w:w="108" w:type="dxa"/>
        <w:tblLook w:val="04A0" w:firstRow="1" w:lastRow="0" w:firstColumn="1" w:lastColumn="0" w:noHBand="0" w:noVBand="1"/>
      </w:tblPr>
      <w:tblGrid>
        <w:gridCol w:w="709"/>
        <w:gridCol w:w="992"/>
        <w:gridCol w:w="2410"/>
        <w:gridCol w:w="2282"/>
        <w:gridCol w:w="2268"/>
      </w:tblGrid>
      <w:tr w:rsidR="00374A26" w:rsidRPr="00374A26" w:rsidTr="005F7AC7">
        <w:trPr>
          <w:trHeight w:val="705"/>
        </w:trPr>
        <w:tc>
          <w:tcPr>
            <w:tcW w:w="1701" w:type="dxa"/>
            <w:gridSpan w:val="2"/>
            <w:tcBorders>
              <w:top w:val="double" w:sz="6" w:space="0" w:color="auto"/>
              <w:left w:val="double" w:sz="6" w:space="0" w:color="auto"/>
              <w:bottom w:val="double" w:sz="6" w:space="0" w:color="auto"/>
              <w:right w:val="double" w:sz="6" w:space="0" w:color="000000"/>
            </w:tcBorders>
            <w:shd w:val="clear" w:color="auto" w:fill="auto"/>
            <w:vAlign w:val="center"/>
          </w:tcPr>
          <w:p w:rsidR="00374A26" w:rsidRPr="00374A26" w:rsidRDefault="00374A26" w:rsidP="0061364B">
            <w:pPr>
              <w:spacing w:after="0" w:line="276" w:lineRule="auto"/>
              <w:rPr>
                <w:color w:val="000000"/>
                <w:sz w:val="20"/>
                <w:lang w:val="mk-MK" w:eastAsia="mk-MK"/>
              </w:rPr>
            </w:pPr>
            <w:r w:rsidRPr="00374A26">
              <w:rPr>
                <w:color w:val="000000"/>
                <w:sz w:val="20"/>
                <w:lang w:val="mk-MK" w:eastAsia="mk-MK"/>
              </w:rPr>
              <w:t> </w:t>
            </w:r>
            <w:r w:rsidR="00F343EB" w:rsidRPr="00F343EB">
              <w:rPr>
                <w:b/>
                <w:bCs/>
                <w:color w:val="000000"/>
                <w:sz w:val="20"/>
                <w:lang w:val="mk-MK" w:eastAsia="mk-MK"/>
              </w:rPr>
              <w:t>in million €</w:t>
            </w:r>
          </w:p>
        </w:tc>
        <w:tc>
          <w:tcPr>
            <w:tcW w:w="2410" w:type="dxa"/>
            <w:tcBorders>
              <w:top w:val="double" w:sz="6" w:space="0" w:color="auto"/>
              <w:left w:val="nil"/>
              <w:bottom w:val="double" w:sz="6" w:space="0" w:color="auto"/>
              <w:right w:val="nil"/>
            </w:tcBorders>
            <w:shd w:val="clear" w:color="auto" w:fill="auto"/>
            <w:vAlign w:val="center"/>
          </w:tcPr>
          <w:p w:rsidR="00374A26" w:rsidRPr="00374A26" w:rsidRDefault="00374A26" w:rsidP="0061364B">
            <w:pPr>
              <w:spacing w:after="0" w:line="276" w:lineRule="auto"/>
              <w:rPr>
                <w:b/>
                <w:bCs/>
                <w:color w:val="000000"/>
                <w:sz w:val="20"/>
                <w:lang w:val="mk-MK" w:eastAsia="mk-MK"/>
              </w:rPr>
            </w:pPr>
            <w:r w:rsidRPr="00374A26">
              <w:rPr>
                <w:b/>
                <w:bCs/>
                <w:color w:val="000000"/>
                <w:sz w:val="20"/>
                <w:lang w:val="mk-MK" w:eastAsia="mk-MK"/>
              </w:rPr>
              <w:t>Total trade (industrial + agricultural products)</w:t>
            </w:r>
          </w:p>
        </w:tc>
        <w:tc>
          <w:tcPr>
            <w:tcW w:w="2282" w:type="dxa"/>
            <w:tcBorders>
              <w:top w:val="double" w:sz="6" w:space="0" w:color="auto"/>
              <w:left w:val="single" w:sz="8" w:space="0" w:color="auto"/>
              <w:bottom w:val="double" w:sz="6" w:space="0" w:color="auto"/>
              <w:right w:val="single" w:sz="8" w:space="0" w:color="auto"/>
            </w:tcBorders>
            <w:shd w:val="clear" w:color="auto" w:fill="auto"/>
            <w:vAlign w:val="center"/>
          </w:tcPr>
          <w:p w:rsidR="00374A26" w:rsidRPr="00374A26" w:rsidRDefault="00374A26" w:rsidP="0061364B">
            <w:pPr>
              <w:spacing w:after="0" w:line="276" w:lineRule="auto"/>
              <w:rPr>
                <w:b/>
                <w:bCs/>
                <w:color w:val="000000"/>
                <w:sz w:val="20"/>
                <w:lang w:val="mk-MK" w:eastAsia="mk-MK"/>
              </w:rPr>
            </w:pPr>
            <w:r w:rsidRPr="00374A26">
              <w:rPr>
                <w:b/>
                <w:bCs/>
                <w:color w:val="000000"/>
                <w:sz w:val="20"/>
                <w:lang w:val="mk-MK" w:eastAsia="mk-MK"/>
              </w:rPr>
              <w:t>Total trade with agricultural, procest and fisheries products</w:t>
            </w:r>
          </w:p>
        </w:tc>
        <w:tc>
          <w:tcPr>
            <w:tcW w:w="2268" w:type="dxa"/>
            <w:tcBorders>
              <w:top w:val="double" w:sz="6" w:space="0" w:color="auto"/>
              <w:left w:val="nil"/>
              <w:bottom w:val="double" w:sz="6" w:space="0" w:color="auto"/>
              <w:right w:val="double" w:sz="6" w:space="0" w:color="auto"/>
            </w:tcBorders>
            <w:shd w:val="clear" w:color="auto" w:fill="auto"/>
            <w:vAlign w:val="center"/>
          </w:tcPr>
          <w:p w:rsidR="00374A26" w:rsidRPr="00374A26" w:rsidRDefault="00374A26" w:rsidP="0061364B">
            <w:pPr>
              <w:spacing w:after="0" w:line="276" w:lineRule="auto"/>
              <w:rPr>
                <w:b/>
                <w:bCs/>
                <w:color w:val="000000"/>
                <w:sz w:val="20"/>
                <w:lang w:val="mk-MK" w:eastAsia="mk-MK"/>
              </w:rPr>
            </w:pPr>
            <w:r w:rsidRPr="00374A26">
              <w:rPr>
                <w:b/>
                <w:bCs/>
                <w:color w:val="000000"/>
                <w:sz w:val="20"/>
                <w:lang w:val="mk-MK" w:eastAsia="mk-MK"/>
              </w:rPr>
              <w:t>Share of agricultural, procest and fisheries products in total trade</w:t>
            </w:r>
          </w:p>
        </w:tc>
      </w:tr>
      <w:tr w:rsidR="00F42CA2" w:rsidRPr="00374A26" w:rsidTr="005F7AC7">
        <w:trPr>
          <w:trHeight w:val="315"/>
        </w:trPr>
        <w:tc>
          <w:tcPr>
            <w:tcW w:w="709" w:type="dxa"/>
            <w:vMerge w:val="restart"/>
            <w:tcBorders>
              <w:top w:val="nil"/>
              <w:left w:val="double" w:sz="6" w:space="0" w:color="auto"/>
              <w:bottom w:val="double" w:sz="6" w:space="0" w:color="000000"/>
              <w:right w:val="single" w:sz="8" w:space="0" w:color="auto"/>
            </w:tcBorders>
            <w:shd w:val="clear" w:color="auto" w:fill="auto"/>
            <w:vAlign w:val="center"/>
          </w:tcPr>
          <w:p w:rsidR="00F42CA2" w:rsidRPr="00374A26" w:rsidRDefault="00F42CA2" w:rsidP="0061364B">
            <w:pPr>
              <w:spacing w:after="0" w:line="276" w:lineRule="auto"/>
              <w:jc w:val="right"/>
              <w:rPr>
                <w:b/>
                <w:bCs/>
                <w:color w:val="000000"/>
                <w:sz w:val="20"/>
                <w:lang w:val="mk-MK" w:eastAsia="mk-MK"/>
              </w:rPr>
            </w:pPr>
            <w:r w:rsidRPr="00374A26">
              <w:rPr>
                <w:b/>
                <w:bCs/>
                <w:color w:val="000000"/>
                <w:sz w:val="20"/>
                <w:lang w:val="mk-MK" w:eastAsia="mk-MK"/>
              </w:rPr>
              <w:t>200</w:t>
            </w:r>
            <w:r>
              <w:rPr>
                <w:b/>
                <w:bCs/>
                <w:color w:val="000000"/>
                <w:sz w:val="20"/>
                <w:lang w:val="mk-MK" w:eastAsia="mk-MK"/>
              </w:rPr>
              <w:t>8</w:t>
            </w:r>
          </w:p>
        </w:tc>
        <w:tc>
          <w:tcPr>
            <w:tcW w:w="992" w:type="dxa"/>
            <w:tcBorders>
              <w:top w:val="nil"/>
              <w:left w:val="nil"/>
              <w:bottom w:val="single" w:sz="4" w:space="0" w:color="auto"/>
              <w:right w:val="double" w:sz="6" w:space="0" w:color="auto"/>
            </w:tcBorders>
            <w:shd w:val="clear" w:color="auto" w:fill="auto"/>
            <w:noWrap/>
            <w:vAlign w:val="center"/>
          </w:tcPr>
          <w:p w:rsidR="00F42CA2" w:rsidRPr="00374A26" w:rsidRDefault="00F42CA2" w:rsidP="0061364B">
            <w:pPr>
              <w:spacing w:after="0" w:line="276" w:lineRule="auto"/>
              <w:rPr>
                <w:b/>
                <w:bCs/>
                <w:i/>
                <w:iCs/>
                <w:color w:val="000000"/>
                <w:sz w:val="20"/>
                <w:lang w:val="mk-MK" w:eastAsia="mk-MK"/>
              </w:rPr>
            </w:pPr>
            <w:r w:rsidRPr="00374A26">
              <w:rPr>
                <w:b/>
                <w:bCs/>
                <w:i/>
                <w:iCs/>
                <w:color w:val="000000"/>
                <w:sz w:val="20"/>
                <w:lang w:val="mk-MK" w:eastAsia="mk-MK"/>
              </w:rPr>
              <w:t>Export</w:t>
            </w:r>
          </w:p>
        </w:tc>
        <w:tc>
          <w:tcPr>
            <w:tcW w:w="2410" w:type="dxa"/>
            <w:tcBorders>
              <w:top w:val="nil"/>
              <w:left w:val="nil"/>
              <w:bottom w:val="single" w:sz="4" w:space="0" w:color="auto"/>
              <w:right w:val="nil"/>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2,689.2</w:t>
            </w:r>
          </w:p>
        </w:tc>
        <w:tc>
          <w:tcPr>
            <w:tcW w:w="2282" w:type="dxa"/>
            <w:tcBorders>
              <w:top w:val="nil"/>
              <w:left w:val="single" w:sz="8" w:space="0" w:color="auto"/>
              <w:bottom w:val="single" w:sz="4" w:space="0" w:color="auto"/>
              <w:right w:val="single" w:sz="8" w:space="0" w:color="auto"/>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378.5</w:t>
            </w:r>
          </w:p>
        </w:tc>
        <w:tc>
          <w:tcPr>
            <w:tcW w:w="2268" w:type="dxa"/>
            <w:tcBorders>
              <w:top w:val="nil"/>
              <w:left w:val="nil"/>
              <w:bottom w:val="single" w:sz="4" w:space="0" w:color="auto"/>
              <w:right w:val="double" w:sz="6" w:space="0" w:color="auto"/>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14.07%</w:t>
            </w:r>
          </w:p>
        </w:tc>
      </w:tr>
      <w:tr w:rsidR="00F42CA2" w:rsidRPr="00374A26" w:rsidTr="005F7AC7">
        <w:trPr>
          <w:trHeight w:val="300"/>
        </w:trPr>
        <w:tc>
          <w:tcPr>
            <w:tcW w:w="709" w:type="dxa"/>
            <w:vMerge/>
            <w:tcBorders>
              <w:top w:val="nil"/>
              <w:left w:val="double" w:sz="6" w:space="0" w:color="auto"/>
              <w:bottom w:val="double" w:sz="6" w:space="0" w:color="000000"/>
              <w:right w:val="single" w:sz="8" w:space="0" w:color="auto"/>
            </w:tcBorders>
            <w:vAlign w:val="center"/>
          </w:tcPr>
          <w:p w:rsidR="00F42CA2" w:rsidRPr="00374A26" w:rsidRDefault="00F42CA2" w:rsidP="0061364B">
            <w:pPr>
              <w:spacing w:after="0" w:line="276" w:lineRule="auto"/>
              <w:rPr>
                <w:b/>
                <w:bCs/>
                <w:color w:val="000000"/>
                <w:sz w:val="20"/>
                <w:lang w:val="mk-MK" w:eastAsia="mk-MK"/>
              </w:rPr>
            </w:pPr>
          </w:p>
        </w:tc>
        <w:tc>
          <w:tcPr>
            <w:tcW w:w="992" w:type="dxa"/>
            <w:tcBorders>
              <w:top w:val="nil"/>
              <w:left w:val="nil"/>
              <w:bottom w:val="single" w:sz="4" w:space="0" w:color="auto"/>
              <w:right w:val="double" w:sz="6" w:space="0" w:color="auto"/>
            </w:tcBorders>
            <w:shd w:val="clear" w:color="auto" w:fill="auto"/>
            <w:noWrap/>
            <w:vAlign w:val="center"/>
          </w:tcPr>
          <w:p w:rsidR="00F42CA2" w:rsidRPr="00374A26" w:rsidRDefault="00F42CA2" w:rsidP="0061364B">
            <w:pPr>
              <w:spacing w:after="0" w:line="276" w:lineRule="auto"/>
              <w:rPr>
                <w:b/>
                <w:bCs/>
                <w:i/>
                <w:iCs/>
                <w:color w:val="000000"/>
                <w:sz w:val="20"/>
                <w:lang w:val="mk-MK" w:eastAsia="mk-MK"/>
              </w:rPr>
            </w:pPr>
            <w:r w:rsidRPr="00374A26">
              <w:rPr>
                <w:b/>
                <w:bCs/>
                <w:i/>
                <w:iCs/>
                <w:color w:val="000000"/>
                <w:sz w:val="20"/>
                <w:lang w:val="mk-MK" w:eastAsia="mk-MK"/>
              </w:rPr>
              <w:t>Import</w:t>
            </w:r>
          </w:p>
        </w:tc>
        <w:tc>
          <w:tcPr>
            <w:tcW w:w="2410" w:type="dxa"/>
            <w:tcBorders>
              <w:top w:val="nil"/>
              <w:left w:val="nil"/>
              <w:bottom w:val="single" w:sz="4" w:space="0" w:color="auto"/>
              <w:right w:val="nil"/>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4,643.4</w:t>
            </w:r>
          </w:p>
        </w:tc>
        <w:tc>
          <w:tcPr>
            <w:tcW w:w="2282" w:type="dxa"/>
            <w:tcBorders>
              <w:top w:val="nil"/>
              <w:left w:val="single" w:sz="8" w:space="0" w:color="auto"/>
              <w:bottom w:val="single" w:sz="4" w:space="0" w:color="auto"/>
              <w:right w:val="single" w:sz="8" w:space="0" w:color="auto"/>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534.4</w:t>
            </w:r>
          </w:p>
        </w:tc>
        <w:tc>
          <w:tcPr>
            <w:tcW w:w="2268" w:type="dxa"/>
            <w:tcBorders>
              <w:top w:val="nil"/>
              <w:left w:val="nil"/>
              <w:bottom w:val="single" w:sz="4" w:space="0" w:color="auto"/>
              <w:right w:val="double" w:sz="6" w:space="0" w:color="auto"/>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11.51%</w:t>
            </w:r>
          </w:p>
        </w:tc>
      </w:tr>
      <w:tr w:rsidR="00F42CA2"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F42CA2" w:rsidRPr="00374A26" w:rsidRDefault="00F42CA2" w:rsidP="0061364B">
            <w:pPr>
              <w:spacing w:after="0" w:line="276" w:lineRule="auto"/>
              <w:rPr>
                <w:b/>
                <w:bCs/>
                <w:color w:val="000000"/>
                <w:sz w:val="20"/>
                <w:lang w:val="mk-MK" w:eastAsia="mk-MK"/>
              </w:rPr>
            </w:pPr>
          </w:p>
        </w:tc>
        <w:tc>
          <w:tcPr>
            <w:tcW w:w="992" w:type="dxa"/>
            <w:tcBorders>
              <w:top w:val="nil"/>
              <w:left w:val="nil"/>
              <w:bottom w:val="double" w:sz="6" w:space="0" w:color="auto"/>
              <w:right w:val="double" w:sz="6" w:space="0" w:color="auto"/>
            </w:tcBorders>
            <w:shd w:val="clear" w:color="auto" w:fill="auto"/>
            <w:noWrap/>
            <w:vAlign w:val="center"/>
          </w:tcPr>
          <w:p w:rsidR="00F42CA2" w:rsidRPr="00374A26" w:rsidRDefault="00F42CA2" w:rsidP="0061364B">
            <w:pPr>
              <w:spacing w:after="0" w:line="276" w:lineRule="auto"/>
              <w:rPr>
                <w:b/>
                <w:bCs/>
                <w:i/>
                <w:iCs/>
                <w:color w:val="000000"/>
                <w:sz w:val="20"/>
                <w:lang w:val="mk-MK" w:eastAsia="mk-MK"/>
              </w:rPr>
            </w:pPr>
            <w:r w:rsidRPr="00374A26">
              <w:rPr>
                <w:b/>
                <w:bCs/>
                <w:i/>
                <w:iCs/>
                <w:color w:val="000000"/>
                <w:sz w:val="20"/>
                <w:lang w:val="mk-MK" w:eastAsia="mk-MK"/>
              </w:rPr>
              <w:t>Balance</w:t>
            </w:r>
          </w:p>
        </w:tc>
        <w:tc>
          <w:tcPr>
            <w:tcW w:w="2410" w:type="dxa"/>
            <w:tcBorders>
              <w:top w:val="nil"/>
              <w:left w:val="nil"/>
              <w:bottom w:val="double" w:sz="6" w:space="0" w:color="auto"/>
              <w:right w:val="nil"/>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-1,954.2</w:t>
            </w:r>
          </w:p>
        </w:tc>
        <w:tc>
          <w:tcPr>
            <w:tcW w:w="2282" w:type="dxa"/>
            <w:tcBorders>
              <w:top w:val="nil"/>
              <w:left w:val="single" w:sz="8" w:space="0" w:color="auto"/>
              <w:bottom w:val="double" w:sz="6" w:space="0" w:color="auto"/>
              <w:right w:val="single" w:sz="8" w:space="0" w:color="auto"/>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-156.0</w:t>
            </w:r>
          </w:p>
        </w:tc>
        <w:tc>
          <w:tcPr>
            <w:tcW w:w="2268" w:type="dxa"/>
            <w:tcBorders>
              <w:top w:val="nil"/>
              <w:left w:val="nil"/>
              <w:bottom w:val="double" w:sz="6" w:space="0" w:color="auto"/>
              <w:right w:val="double" w:sz="6" w:space="0" w:color="auto"/>
            </w:tcBorders>
            <w:shd w:val="clear" w:color="auto" w:fill="auto"/>
            <w:noWrap/>
          </w:tcPr>
          <w:p w:rsidR="00F42CA2" w:rsidRPr="00F42CA2" w:rsidRDefault="00F42CA2" w:rsidP="0061364B">
            <w:pPr>
              <w:spacing w:after="0" w:line="276" w:lineRule="auto"/>
              <w:jc w:val="right"/>
              <w:rPr>
                <w:color w:val="000000"/>
                <w:sz w:val="20"/>
                <w:lang w:val="mk-MK" w:eastAsia="mk-MK"/>
              </w:rPr>
            </w:pPr>
            <w:r w:rsidRPr="00F42CA2">
              <w:rPr>
                <w:color w:val="000000"/>
                <w:sz w:val="20"/>
                <w:lang w:val="mk-MK" w:eastAsia="mk-MK"/>
              </w:rPr>
              <w:t>7.98%</w:t>
            </w:r>
          </w:p>
        </w:tc>
      </w:tr>
      <w:tr w:rsidR="00374A26" w:rsidRPr="00374A26" w:rsidTr="005F7AC7">
        <w:trPr>
          <w:trHeight w:val="315"/>
        </w:trPr>
        <w:tc>
          <w:tcPr>
            <w:tcW w:w="709" w:type="dxa"/>
            <w:vMerge w:val="restart"/>
            <w:tcBorders>
              <w:top w:val="nil"/>
              <w:left w:val="double" w:sz="6" w:space="0" w:color="auto"/>
              <w:bottom w:val="double" w:sz="6" w:space="0" w:color="000000"/>
              <w:right w:val="single" w:sz="8" w:space="0" w:color="auto"/>
            </w:tcBorders>
            <w:shd w:val="clear" w:color="auto" w:fill="auto"/>
            <w:vAlign w:val="center"/>
          </w:tcPr>
          <w:p w:rsidR="00374A26" w:rsidRPr="00374A26" w:rsidRDefault="00374A26" w:rsidP="0061364B">
            <w:pPr>
              <w:spacing w:after="0" w:line="276" w:lineRule="auto"/>
              <w:jc w:val="right"/>
              <w:rPr>
                <w:b/>
                <w:bCs/>
                <w:color w:val="000000"/>
                <w:sz w:val="20"/>
                <w:lang w:val="mk-MK" w:eastAsia="mk-MK"/>
              </w:rPr>
            </w:pPr>
            <w:r w:rsidRPr="00374A26">
              <w:rPr>
                <w:b/>
                <w:bCs/>
                <w:color w:val="000000"/>
                <w:sz w:val="20"/>
                <w:lang w:val="mk-MK" w:eastAsia="mk-MK"/>
              </w:rPr>
              <w:t>2009</w:t>
            </w: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Export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1.925,20</w:t>
            </w:r>
          </w:p>
        </w:tc>
        <w:tc>
          <w:tcPr>
            <w:tcW w:w="2282" w:type="dxa"/>
            <w:tcBorders>
              <w:top w:val="nil"/>
              <w:left w:val="single" w:sz="8" w:space="0" w:color="auto"/>
              <w:bottom w:val="single" w:sz="4"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357,8</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18,60%</w:t>
            </w:r>
          </w:p>
        </w:tc>
      </w:tr>
      <w:tr w:rsidR="00374A26" w:rsidRPr="00374A26" w:rsidTr="005F7AC7">
        <w:trPr>
          <w:trHeight w:val="300"/>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Import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3.615,80</w:t>
            </w:r>
          </w:p>
        </w:tc>
        <w:tc>
          <w:tcPr>
            <w:tcW w:w="2282" w:type="dxa"/>
            <w:tcBorders>
              <w:top w:val="nil"/>
              <w:left w:val="single" w:sz="8" w:space="0" w:color="auto"/>
              <w:bottom w:val="single" w:sz="4"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499,8</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13,80%</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Balance</w:t>
            </w:r>
          </w:p>
        </w:tc>
        <w:tc>
          <w:tcPr>
            <w:tcW w:w="2410" w:type="dxa"/>
            <w:tcBorders>
              <w:top w:val="nil"/>
              <w:left w:val="nil"/>
              <w:bottom w:val="double" w:sz="6"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-1.690,60</w:t>
            </w:r>
          </w:p>
        </w:tc>
        <w:tc>
          <w:tcPr>
            <w:tcW w:w="2282" w:type="dxa"/>
            <w:tcBorders>
              <w:top w:val="nil"/>
              <w:left w:val="single" w:sz="8" w:space="0" w:color="auto"/>
              <w:bottom w:val="double" w:sz="6"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-142</w:t>
            </w:r>
          </w:p>
        </w:tc>
        <w:tc>
          <w:tcPr>
            <w:tcW w:w="2268"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8,40%</w:t>
            </w:r>
          </w:p>
        </w:tc>
      </w:tr>
      <w:tr w:rsidR="00374A26" w:rsidRPr="00374A26" w:rsidTr="005F7AC7">
        <w:trPr>
          <w:trHeight w:val="315"/>
        </w:trPr>
        <w:tc>
          <w:tcPr>
            <w:tcW w:w="709" w:type="dxa"/>
            <w:vMerge w:val="restart"/>
            <w:tcBorders>
              <w:top w:val="nil"/>
              <w:left w:val="double" w:sz="6" w:space="0" w:color="auto"/>
              <w:bottom w:val="double" w:sz="6" w:space="0" w:color="000000"/>
              <w:right w:val="single" w:sz="8" w:space="0" w:color="auto"/>
            </w:tcBorders>
            <w:shd w:val="clear" w:color="auto" w:fill="auto"/>
            <w:vAlign w:val="center"/>
          </w:tcPr>
          <w:p w:rsidR="00374A26" w:rsidRPr="00374A26" w:rsidRDefault="00374A26" w:rsidP="0061364B">
            <w:pPr>
              <w:spacing w:after="0" w:line="276" w:lineRule="auto"/>
              <w:jc w:val="right"/>
              <w:rPr>
                <w:b/>
                <w:bCs/>
                <w:color w:val="000000"/>
                <w:sz w:val="20"/>
                <w:lang w:val="mk-MK" w:eastAsia="mk-MK"/>
              </w:rPr>
            </w:pPr>
            <w:r w:rsidRPr="00374A26">
              <w:rPr>
                <w:b/>
                <w:bCs/>
                <w:color w:val="000000"/>
                <w:sz w:val="20"/>
                <w:lang w:val="mk-MK" w:eastAsia="mk-MK"/>
              </w:rPr>
              <w:t>2010</w:t>
            </w: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Export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2.497,50</w:t>
            </w:r>
          </w:p>
        </w:tc>
        <w:tc>
          <w:tcPr>
            <w:tcW w:w="2282" w:type="dxa"/>
            <w:tcBorders>
              <w:top w:val="nil"/>
              <w:left w:val="single" w:sz="8" w:space="0" w:color="auto"/>
              <w:bottom w:val="single" w:sz="4"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423,7</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16,90%</w:t>
            </w:r>
          </w:p>
        </w:tc>
      </w:tr>
      <w:tr w:rsidR="00374A26" w:rsidRPr="00374A26" w:rsidTr="005F7AC7">
        <w:trPr>
          <w:trHeight w:val="300"/>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Import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4.119,10</w:t>
            </w:r>
          </w:p>
        </w:tc>
        <w:tc>
          <w:tcPr>
            <w:tcW w:w="2282" w:type="dxa"/>
            <w:tcBorders>
              <w:top w:val="nil"/>
              <w:left w:val="single" w:sz="8" w:space="0" w:color="auto"/>
              <w:bottom w:val="single" w:sz="4"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532,2</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12,90%</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Balance</w:t>
            </w:r>
          </w:p>
        </w:tc>
        <w:tc>
          <w:tcPr>
            <w:tcW w:w="2410" w:type="dxa"/>
            <w:tcBorders>
              <w:top w:val="nil"/>
              <w:left w:val="nil"/>
              <w:bottom w:val="double" w:sz="6"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-1.621,60</w:t>
            </w:r>
          </w:p>
        </w:tc>
        <w:tc>
          <w:tcPr>
            <w:tcW w:w="2282" w:type="dxa"/>
            <w:tcBorders>
              <w:top w:val="nil"/>
              <w:left w:val="single" w:sz="8" w:space="0" w:color="auto"/>
              <w:bottom w:val="double" w:sz="6"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-108,6</w:t>
            </w:r>
          </w:p>
        </w:tc>
        <w:tc>
          <w:tcPr>
            <w:tcW w:w="2268"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6,70%</w:t>
            </w:r>
          </w:p>
        </w:tc>
      </w:tr>
      <w:tr w:rsidR="00374A26" w:rsidRPr="00374A26" w:rsidTr="005F7AC7">
        <w:trPr>
          <w:trHeight w:val="315"/>
        </w:trPr>
        <w:tc>
          <w:tcPr>
            <w:tcW w:w="709" w:type="dxa"/>
            <w:vMerge w:val="restart"/>
            <w:tcBorders>
              <w:top w:val="nil"/>
              <w:left w:val="double" w:sz="6" w:space="0" w:color="auto"/>
              <w:bottom w:val="double" w:sz="6" w:space="0" w:color="000000"/>
              <w:right w:val="single" w:sz="8" w:space="0" w:color="auto"/>
            </w:tcBorders>
            <w:shd w:val="clear" w:color="auto" w:fill="auto"/>
            <w:vAlign w:val="center"/>
          </w:tcPr>
          <w:p w:rsidR="00374A26" w:rsidRPr="00374A26" w:rsidRDefault="00374A26" w:rsidP="0061364B">
            <w:pPr>
              <w:spacing w:after="0" w:line="276" w:lineRule="auto"/>
              <w:jc w:val="right"/>
              <w:rPr>
                <w:b/>
                <w:bCs/>
                <w:color w:val="000000"/>
                <w:sz w:val="20"/>
                <w:lang w:val="mk-MK" w:eastAsia="mk-MK"/>
              </w:rPr>
            </w:pPr>
            <w:r w:rsidRPr="00374A26">
              <w:rPr>
                <w:b/>
                <w:bCs/>
                <w:color w:val="000000"/>
                <w:sz w:val="20"/>
                <w:lang w:val="mk-MK" w:eastAsia="mk-MK"/>
              </w:rPr>
              <w:t>2011</w:t>
            </w: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Export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3.197,70</w:t>
            </w:r>
          </w:p>
        </w:tc>
        <w:tc>
          <w:tcPr>
            <w:tcW w:w="2282" w:type="dxa"/>
            <w:tcBorders>
              <w:top w:val="nil"/>
              <w:left w:val="single" w:sz="8" w:space="0" w:color="auto"/>
              <w:bottom w:val="single" w:sz="4"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468,6</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14,70%</w:t>
            </w:r>
          </w:p>
        </w:tc>
      </w:tr>
      <w:tr w:rsidR="00374A26" w:rsidRPr="00374A26" w:rsidTr="005F7AC7">
        <w:trPr>
          <w:trHeight w:val="300"/>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Import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5.038,50</w:t>
            </w:r>
          </w:p>
        </w:tc>
        <w:tc>
          <w:tcPr>
            <w:tcW w:w="2282" w:type="dxa"/>
            <w:tcBorders>
              <w:top w:val="nil"/>
              <w:left w:val="single" w:sz="8" w:space="0" w:color="auto"/>
              <w:bottom w:val="single" w:sz="4"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620,6</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12,30%</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Balance</w:t>
            </w:r>
          </w:p>
        </w:tc>
        <w:tc>
          <w:tcPr>
            <w:tcW w:w="2410" w:type="dxa"/>
            <w:tcBorders>
              <w:top w:val="nil"/>
              <w:left w:val="nil"/>
              <w:bottom w:val="double" w:sz="6"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-1.840,80</w:t>
            </w:r>
          </w:p>
        </w:tc>
        <w:tc>
          <w:tcPr>
            <w:tcW w:w="2282" w:type="dxa"/>
            <w:tcBorders>
              <w:top w:val="nil"/>
              <w:left w:val="single" w:sz="8" w:space="0" w:color="auto"/>
              <w:bottom w:val="double" w:sz="6"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-152</w:t>
            </w:r>
          </w:p>
        </w:tc>
        <w:tc>
          <w:tcPr>
            <w:tcW w:w="2268"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8,30%</w:t>
            </w:r>
          </w:p>
        </w:tc>
      </w:tr>
      <w:tr w:rsidR="00374A26" w:rsidRPr="00374A26" w:rsidTr="005F7AC7">
        <w:trPr>
          <w:trHeight w:val="330"/>
        </w:trPr>
        <w:tc>
          <w:tcPr>
            <w:tcW w:w="709" w:type="dxa"/>
            <w:vMerge w:val="restart"/>
            <w:tcBorders>
              <w:top w:val="nil"/>
              <w:left w:val="double" w:sz="6" w:space="0" w:color="auto"/>
              <w:bottom w:val="double" w:sz="6" w:space="0" w:color="000000"/>
              <w:right w:val="single" w:sz="8" w:space="0" w:color="auto"/>
            </w:tcBorders>
            <w:shd w:val="clear" w:color="auto" w:fill="auto"/>
            <w:vAlign w:val="center"/>
          </w:tcPr>
          <w:p w:rsidR="00374A26" w:rsidRPr="00374A26" w:rsidRDefault="00374A26" w:rsidP="0061364B">
            <w:pPr>
              <w:spacing w:after="0" w:line="276" w:lineRule="auto"/>
              <w:jc w:val="right"/>
              <w:rPr>
                <w:b/>
                <w:bCs/>
                <w:color w:val="000000"/>
                <w:sz w:val="20"/>
                <w:lang w:val="mk-MK" w:eastAsia="mk-MK"/>
              </w:rPr>
            </w:pPr>
            <w:r w:rsidRPr="00374A26">
              <w:rPr>
                <w:b/>
                <w:bCs/>
                <w:color w:val="000000"/>
                <w:sz w:val="20"/>
                <w:lang w:val="mk-MK" w:eastAsia="mk-MK"/>
              </w:rPr>
              <w:t>2012</w:t>
            </w: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Export</w:t>
            </w:r>
          </w:p>
        </w:tc>
        <w:tc>
          <w:tcPr>
            <w:tcW w:w="2410" w:type="dxa"/>
            <w:tcBorders>
              <w:top w:val="nil"/>
              <w:left w:val="nil"/>
              <w:bottom w:val="single" w:sz="4" w:space="0" w:color="auto"/>
              <w:right w:val="single" w:sz="8" w:space="0" w:color="auto"/>
            </w:tcBorders>
            <w:shd w:val="clear" w:color="auto" w:fill="auto"/>
            <w:noWrap/>
            <w:vAlign w:val="bottom"/>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3.113,52</w:t>
            </w:r>
          </w:p>
        </w:tc>
        <w:tc>
          <w:tcPr>
            <w:tcW w:w="2282" w:type="dxa"/>
            <w:tcBorders>
              <w:top w:val="nil"/>
              <w:left w:val="nil"/>
              <w:bottom w:val="single" w:sz="4" w:space="0" w:color="auto"/>
              <w:right w:val="single" w:sz="8" w:space="0" w:color="auto"/>
            </w:tcBorders>
            <w:shd w:val="clear" w:color="auto" w:fill="auto"/>
            <w:noWrap/>
            <w:vAlign w:val="bottom"/>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478,93</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15,38%</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Import</w:t>
            </w:r>
          </w:p>
        </w:tc>
        <w:tc>
          <w:tcPr>
            <w:tcW w:w="2410" w:type="dxa"/>
            <w:tcBorders>
              <w:top w:val="nil"/>
              <w:left w:val="nil"/>
              <w:bottom w:val="single" w:sz="4" w:space="0" w:color="auto"/>
              <w:right w:val="single" w:sz="8" w:space="0" w:color="auto"/>
            </w:tcBorders>
            <w:shd w:val="clear" w:color="auto" w:fill="auto"/>
            <w:noWrap/>
            <w:vAlign w:val="bottom"/>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5.061,76</w:t>
            </w:r>
          </w:p>
        </w:tc>
        <w:tc>
          <w:tcPr>
            <w:tcW w:w="2282" w:type="dxa"/>
            <w:tcBorders>
              <w:top w:val="nil"/>
              <w:left w:val="nil"/>
              <w:bottom w:val="single" w:sz="4" w:space="0" w:color="auto"/>
              <w:right w:val="single" w:sz="8" w:space="0" w:color="auto"/>
            </w:tcBorders>
            <w:shd w:val="clear" w:color="auto" w:fill="auto"/>
            <w:noWrap/>
            <w:vAlign w:val="bottom"/>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679,36</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13,42%</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Balance</w:t>
            </w:r>
          </w:p>
        </w:tc>
        <w:tc>
          <w:tcPr>
            <w:tcW w:w="2410" w:type="dxa"/>
            <w:tcBorders>
              <w:top w:val="nil"/>
              <w:left w:val="nil"/>
              <w:bottom w:val="double" w:sz="6"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-1.948,25</w:t>
            </w:r>
          </w:p>
        </w:tc>
        <w:tc>
          <w:tcPr>
            <w:tcW w:w="2282" w:type="dxa"/>
            <w:tcBorders>
              <w:top w:val="nil"/>
              <w:left w:val="nil"/>
              <w:bottom w:val="double" w:sz="6"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-200,43</w:t>
            </w:r>
          </w:p>
        </w:tc>
        <w:tc>
          <w:tcPr>
            <w:tcW w:w="2268"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10,28%</w:t>
            </w:r>
          </w:p>
        </w:tc>
      </w:tr>
      <w:tr w:rsidR="00374A26" w:rsidRPr="00374A26" w:rsidTr="005F7AC7">
        <w:trPr>
          <w:trHeight w:val="330"/>
        </w:trPr>
        <w:tc>
          <w:tcPr>
            <w:tcW w:w="709" w:type="dxa"/>
            <w:vMerge w:val="restart"/>
            <w:tcBorders>
              <w:top w:val="nil"/>
              <w:left w:val="double" w:sz="6" w:space="0" w:color="auto"/>
              <w:bottom w:val="double" w:sz="6" w:space="0" w:color="000000"/>
              <w:right w:val="single" w:sz="8" w:space="0" w:color="auto"/>
            </w:tcBorders>
            <w:shd w:val="clear" w:color="auto" w:fill="auto"/>
            <w:vAlign w:val="center"/>
          </w:tcPr>
          <w:p w:rsidR="00374A26" w:rsidRPr="00374A26" w:rsidRDefault="00374A26" w:rsidP="0061364B">
            <w:pPr>
              <w:spacing w:after="0" w:line="276" w:lineRule="auto"/>
              <w:jc w:val="right"/>
              <w:rPr>
                <w:b/>
                <w:bCs/>
                <w:color w:val="000000"/>
                <w:sz w:val="20"/>
                <w:lang w:val="mk-MK" w:eastAsia="mk-MK"/>
              </w:rPr>
            </w:pPr>
            <w:r w:rsidRPr="00374A26">
              <w:rPr>
                <w:b/>
                <w:bCs/>
                <w:color w:val="000000"/>
                <w:sz w:val="20"/>
                <w:lang w:val="mk-MK" w:eastAsia="mk-MK"/>
              </w:rPr>
              <w:t>2013</w:t>
            </w: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Export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3.211,80</w:t>
            </w:r>
          </w:p>
        </w:tc>
        <w:tc>
          <w:tcPr>
            <w:tcW w:w="2282" w:type="dxa"/>
            <w:tcBorders>
              <w:top w:val="single" w:sz="4" w:space="0" w:color="auto"/>
              <w:left w:val="single" w:sz="8" w:space="0" w:color="auto"/>
              <w:bottom w:val="single" w:sz="4" w:space="0" w:color="auto"/>
              <w:right w:val="single" w:sz="8" w:space="0" w:color="auto"/>
            </w:tcBorders>
            <w:shd w:val="clear" w:color="auto" w:fill="auto"/>
            <w:noWrap/>
            <w:vAlign w:val="bottom"/>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504,0</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15,69%</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Import</w:t>
            </w:r>
          </w:p>
        </w:tc>
        <w:tc>
          <w:tcPr>
            <w:tcW w:w="2410" w:type="dxa"/>
            <w:tcBorders>
              <w:top w:val="nil"/>
              <w:left w:val="nil"/>
              <w:bottom w:val="single" w:sz="4"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4.968,40</w:t>
            </w:r>
          </w:p>
        </w:tc>
        <w:tc>
          <w:tcPr>
            <w:tcW w:w="2282" w:type="dxa"/>
            <w:tcBorders>
              <w:top w:val="nil"/>
              <w:left w:val="single" w:sz="8" w:space="0" w:color="auto"/>
              <w:bottom w:val="single" w:sz="4" w:space="0" w:color="auto"/>
              <w:right w:val="single" w:sz="8" w:space="0" w:color="auto"/>
            </w:tcBorders>
            <w:shd w:val="clear" w:color="auto" w:fill="auto"/>
            <w:noWrap/>
            <w:vAlign w:val="bottom"/>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654,5</w:t>
            </w:r>
          </w:p>
        </w:tc>
        <w:tc>
          <w:tcPr>
            <w:tcW w:w="2268" w:type="dxa"/>
            <w:tcBorders>
              <w:top w:val="nil"/>
              <w:left w:val="nil"/>
              <w:bottom w:val="single" w:sz="4"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13,17%</w:t>
            </w:r>
          </w:p>
        </w:tc>
      </w:tr>
      <w:tr w:rsidR="00374A26" w:rsidRPr="00374A26" w:rsidTr="005F7AC7">
        <w:trPr>
          <w:trHeight w:val="315"/>
        </w:trPr>
        <w:tc>
          <w:tcPr>
            <w:tcW w:w="709" w:type="dxa"/>
            <w:vMerge/>
            <w:tcBorders>
              <w:top w:val="nil"/>
              <w:left w:val="double" w:sz="6" w:space="0" w:color="auto"/>
              <w:bottom w:val="double" w:sz="6" w:space="0" w:color="000000"/>
              <w:right w:val="single" w:sz="8" w:space="0" w:color="auto"/>
            </w:tcBorders>
            <w:vAlign w:val="center"/>
          </w:tcPr>
          <w:p w:rsidR="00374A26" w:rsidRPr="00374A26" w:rsidRDefault="00374A26" w:rsidP="0061364B">
            <w:pPr>
              <w:spacing w:after="0" w:line="276" w:lineRule="auto"/>
              <w:rPr>
                <w:b/>
                <w:bCs/>
                <w:color w:val="000000"/>
                <w:sz w:val="20"/>
                <w:lang w:val="mk-MK" w:eastAsia="mk-MK"/>
              </w:rPr>
            </w:pPr>
          </w:p>
        </w:tc>
        <w:tc>
          <w:tcPr>
            <w:tcW w:w="992"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rPr>
                <w:b/>
                <w:bCs/>
                <w:i/>
                <w:iCs/>
                <w:color w:val="000000"/>
                <w:sz w:val="20"/>
                <w:lang w:val="mk-MK" w:eastAsia="mk-MK"/>
              </w:rPr>
            </w:pPr>
            <w:r w:rsidRPr="00374A26">
              <w:rPr>
                <w:b/>
                <w:bCs/>
                <w:i/>
                <w:iCs/>
                <w:color w:val="000000"/>
                <w:sz w:val="20"/>
                <w:lang w:val="mk-MK" w:eastAsia="mk-MK"/>
              </w:rPr>
              <w:t>Balance</w:t>
            </w:r>
          </w:p>
        </w:tc>
        <w:tc>
          <w:tcPr>
            <w:tcW w:w="2410" w:type="dxa"/>
            <w:tcBorders>
              <w:top w:val="nil"/>
              <w:left w:val="nil"/>
              <w:bottom w:val="double" w:sz="6" w:space="0" w:color="auto"/>
              <w:right w:val="nil"/>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-1.756,60</w:t>
            </w:r>
          </w:p>
        </w:tc>
        <w:tc>
          <w:tcPr>
            <w:tcW w:w="2282" w:type="dxa"/>
            <w:tcBorders>
              <w:top w:val="nil"/>
              <w:left w:val="single" w:sz="8" w:space="0" w:color="auto"/>
              <w:bottom w:val="double" w:sz="6" w:space="0" w:color="auto"/>
              <w:right w:val="single" w:sz="8"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-150,5</w:t>
            </w:r>
          </w:p>
        </w:tc>
        <w:tc>
          <w:tcPr>
            <w:tcW w:w="2268" w:type="dxa"/>
            <w:tcBorders>
              <w:top w:val="nil"/>
              <w:left w:val="nil"/>
              <w:bottom w:val="double" w:sz="6" w:space="0" w:color="auto"/>
              <w:right w:val="double" w:sz="6" w:space="0" w:color="auto"/>
            </w:tcBorders>
            <w:shd w:val="clear" w:color="auto" w:fill="auto"/>
            <w:noWrap/>
            <w:vAlign w:val="center"/>
          </w:tcPr>
          <w:p w:rsidR="00374A26" w:rsidRPr="00374A26" w:rsidRDefault="00374A26" w:rsidP="0061364B">
            <w:pPr>
              <w:spacing w:after="0" w:line="276" w:lineRule="auto"/>
              <w:jc w:val="right"/>
              <w:rPr>
                <w:color w:val="000000"/>
                <w:sz w:val="20"/>
                <w:lang w:val="mk-MK" w:eastAsia="mk-MK"/>
              </w:rPr>
            </w:pPr>
            <w:r w:rsidRPr="00374A26">
              <w:rPr>
                <w:color w:val="000000"/>
                <w:sz w:val="20"/>
                <w:lang w:val="mk-MK" w:eastAsia="mk-MK"/>
              </w:rPr>
              <w:t>8,57%</w:t>
            </w:r>
          </w:p>
        </w:tc>
      </w:tr>
    </w:tbl>
    <w:p w:rsidR="00374A26" w:rsidRPr="00374A26" w:rsidRDefault="00F42CA2" w:rsidP="0061364B">
      <w:pPr>
        <w:spacing w:after="0" w:line="276" w:lineRule="auto"/>
        <w:rPr>
          <w:sz w:val="18"/>
          <w:szCs w:val="18"/>
        </w:rPr>
      </w:pPr>
      <w:r>
        <w:rPr>
          <w:sz w:val="18"/>
          <w:szCs w:val="18"/>
        </w:rPr>
        <w:t>S</w:t>
      </w:r>
      <w:r w:rsidR="00374A26" w:rsidRPr="00374A26">
        <w:rPr>
          <w:sz w:val="18"/>
          <w:szCs w:val="18"/>
        </w:rPr>
        <w:t xml:space="preserve">ource: </w:t>
      </w:r>
      <w:r w:rsidR="00374A26">
        <w:rPr>
          <w:sz w:val="18"/>
          <w:szCs w:val="18"/>
        </w:rPr>
        <w:t>SSO, 2014</w:t>
      </w:r>
      <w:r>
        <w:rPr>
          <w:sz w:val="18"/>
          <w:szCs w:val="18"/>
        </w:rPr>
        <w:t xml:space="preserve"> (MAFWE calculations 2014)</w:t>
      </w:r>
    </w:p>
    <w:p w:rsidR="00374A26" w:rsidRDefault="004453EE" w:rsidP="0061364B">
      <w:pPr>
        <w:spacing w:before="120" w:after="0" w:line="276" w:lineRule="auto"/>
        <w:rPr>
          <w:sz w:val="24"/>
          <w:szCs w:val="24"/>
        </w:rPr>
      </w:pPr>
      <w:r>
        <w:rPr>
          <w:sz w:val="24"/>
          <w:szCs w:val="24"/>
        </w:rPr>
        <w:t xml:space="preserve">EU countries are key </w:t>
      </w:r>
      <w:r w:rsidR="0034200B">
        <w:rPr>
          <w:sz w:val="24"/>
          <w:szCs w:val="24"/>
        </w:rPr>
        <w:t>Agri</w:t>
      </w:r>
      <w:r>
        <w:rPr>
          <w:sz w:val="24"/>
          <w:szCs w:val="24"/>
        </w:rPr>
        <w:t>-food trade partner</w:t>
      </w:r>
      <w:r w:rsidR="005F7AC7">
        <w:rPr>
          <w:sz w:val="24"/>
          <w:szCs w:val="24"/>
        </w:rPr>
        <w:t>s in terms of imports and exports respectively</w:t>
      </w:r>
      <w:r>
        <w:rPr>
          <w:sz w:val="24"/>
          <w:szCs w:val="24"/>
        </w:rPr>
        <w:t xml:space="preserve">. </w:t>
      </w:r>
      <w:r w:rsidR="0034200B">
        <w:rPr>
          <w:sz w:val="24"/>
          <w:szCs w:val="24"/>
        </w:rPr>
        <w:t xml:space="preserve">In 2013, the </w:t>
      </w:r>
      <w:r w:rsidR="0034200B" w:rsidRPr="004453EE">
        <w:rPr>
          <w:sz w:val="24"/>
          <w:szCs w:val="24"/>
        </w:rPr>
        <w:t xml:space="preserve">total </w:t>
      </w:r>
      <w:r w:rsidR="00374A26" w:rsidRPr="004453EE">
        <w:rPr>
          <w:sz w:val="24"/>
          <w:szCs w:val="24"/>
        </w:rPr>
        <w:t xml:space="preserve">value of </w:t>
      </w:r>
      <w:r w:rsidR="0034200B">
        <w:rPr>
          <w:sz w:val="24"/>
          <w:szCs w:val="24"/>
        </w:rPr>
        <w:t xml:space="preserve">Agri-food and fisheries </w:t>
      </w:r>
      <w:r w:rsidR="00374A26" w:rsidRPr="004453EE">
        <w:rPr>
          <w:sz w:val="24"/>
          <w:szCs w:val="24"/>
        </w:rPr>
        <w:t xml:space="preserve">trade </w:t>
      </w:r>
      <w:r w:rsidR="0034200B" w:rsidRPr="004453EE">
        <w:rPr>
          <w:sz w:val="24"/>
          <w:szCs w:val="24"/>
        </w:rPr>
        <w:t xml:space="preserve">(export + import) </w:t>
      </w:r>
      <w:r w:rsidR="00374A26" w:rsidRPr="004453EE">
        <w:rPr>
          <w:sz w:val="24"/>
          <w:szCs w:val="24"/>
        </w:rPr>
        <w:t>with EU</w:t>
      </w:r>
      <w:r w:rsidR="005F7AC7">
        <w:rPr>
          <w:sz w:val="24"/>
          <w:szCs w:val="24"/>
        </w:rPr>
        <w:t xml:space="preserve"> </w:t>
      </w:r>
      <w:r w:rsidR="00374A26" w:rsidRPr="004453EE">
        <w:rPr>
          <w:sz w:val="24"/>
          <w:szCs w:val="24"/>
        </w:rPr>
        <w:t xml:space="preserve">28 </w:t>
      </w:r>
      <w:r w:rsidR="0034200B">
        <w:rPr>
          <w:sz w:val="24"/>
          <w:szCs w:val="24"/>
        </w:rPr>
        <w:t>countries amounts to</w:t>
      </w:r>
      <w:r w:rsidR="0034200B" w:rsidRPr="004453EE">
        <w:rPr>
          <w:sz w:val="24"/>
          <w:szCs w:val="24"/>
        </w:rPr>
        <w:t xml:space="preserve"> </w:t>
      </w:r>
      <w:r w:rsidR="00374A26" w:rsidRPr="004453EE">
        <w:rPr>
          <w:sz w:val="24"/>
          <w:szCs w:val="24"/>
        </w:rPr>
        <w:t>579</w:t>
      </w:r>
      <w:r w:rsidR="00F343EB">
        <w:rPr>
          <w:sz w:val="24"/>
          <w:szCs w:val="24"/>
        </w:rPr>
        <w:t>,</w:t>
      </w:r>
      <w:r w:rsidR="00374A26" w:rsidRPr="004453EE">
        <w:rPr>
          <w:sz w:val="24"/>
          <w:szCs w:val="24"/>
        </w:rPr>
        <w:t>4 million</w:t>
      </w:r>
      <w:r w:rsidR="005F7AC7">
        <w:rPr>
          <w:sz w:val="24"/>
          <w:szCs w:val="24"/>
        </w:rPr>
        <w:t xml:space="preserve"> EUR</w:t>
      </w:r>
      <w:r w:rsidR="00374A26" w:rsidRPr="004453EE">
        <w:rPr>
          <w:sz w:val="24"/>
          <w:szCs w:val="24"/>
        </w:rPr>
        <w:t>. The share of agro-food and fishery products export to EU</w:t>
      </w:r>
      <w:r w:rsidR="005F7AC7">
        <w:rPr>
          <w:sz w:val="24"/>
          <w:szCs w:val="24"/>
        </w:rPr>
        <w:t xml:space="preserve"> </w:t>
      </w:r>
      <w:r w:rsidR="00374A26" w:rsidRPr="004453EE">
        <w:rPr>
          <w:sz w:val="24"/>
          <w:szCs w:val="24"/>
        </w:rPr>
        <w:t xml:space="preserve">28 in total </w:t>
      </w:r>
      <w:r w:rsidR="0034200B">
        <w:rPr>
          <w:sz w:val="24"/>
          <w:szCs w:val="24"/>
        </w:rPr>
        <w:t>Agri</w:t>
      </w:r>
      <w:r>
        <w:rPr>
          <w:sz w:val="24"/>
          <w:szCs w:val="24"/>
        </w:rPr>
        <w:t xml:space="preserve">-food </w:t>
      </w:r>
      <w:r w:rsidRPr="004453EE">
        <w:rPr>
          <w:sz w:val="24"/>
          <w:szCs w:val="24"/>
        </w:rPr>
        <w:t xml:space="preserve">and fishery products </w:t>
      </w:r>
      <w:r w:rsidR="00374A26" w:rsidRPr="004453EE">
        <w:rPr>
          <w:sz w:val="24"/>
          <w:szCs w:val="24"/>
        </w:rPr>
        <w:t>export in 2013 was 49</w:t>
      </w:r>
      <w:r w:rsidR="00F343EB">
        <w:rPr>
          <w:sz w:val="24"/>
          <w:szCs w:val="24"/>
        </w:rPr>
        <w:t>,</w:t>
      </w:r>
      <w:r w:rsidR="00374A26" w:rsidRPr="004453EE">
        <w:rPr>
          <w:sz w:val="24"/>
          <w:szCs w:val="24"/>
        </w:rPr>
        <w:t>8%, while the share of import from EU</w:t>
      </w:r>
      <w:r w:rsidR="005F7AC7">
        <w:rPr>
          <w:sz w:val="24"/>
          <w:szCs w:val="24"/>
        </w:rPr>
        <w:t xml:space="preserve"> </w:t>
      </w:r>
      <w:r w:rsidR="00374A26" w:rsidRPr="004453EE">
        <w:rPr>
          <w:sz w:val="24"/>
          <w:szCs w:val="24"/>
        </w:rPr>
        <w:t>28 in total agro-food and fishery products import in 2013 was 50</w:t>
      </w:r>
      <w:r w:rsidR="00F343EB">
        <w:rPr>
          <w:sz w:val="24"/>
          <w:szCs w:val="24"/>
        </w:rPr>
        <w:t>,</w:t>
      </w:r>
      <w:r w:rsidR="00374A26" w:rsidRPr="004453EE">
        <w:rPr>
          <w:sz w:val="24"/>
          <w:szCs w:val="24"/>
        </w:rPr>
        <w:t>1%.</w:t>
      </w:r>
      <w:r>
        <w:rPr>
          <w:sz w:val="24"/>
          <w:szCs w:val="24"/>
        </w:rPr>
        <w:t xml:space="preserve"> </w:t>
      </w:r>
    </w:p>
    <w:p w:rsidR="00374A26" w:rsidRPr="004453EE" w:rsidRDefault="00374A26" w:rsidP="0061364B">
      <w:pPr>
        <w:spacing w:before="120" w:after="0" w:line="276" w:lineRule="auto"/>
        <w:rPr>
          <w:sz w:val="24"/>
          <w:szCs w:val="24"/>
        </w:rPr>
      </w:pPr>
      <w:r w:rsidRPr="004453EE">
        <w:rPr>
          <w:sz w:val="24"/>
          <w:szCs w:val="24"/>
        </w:rPr>
        <w:t xml:space="preserve">Second important </w:t>
      </w:r>
      <w:r w:rsidR="0034200B">
        <w:rPr>
          <w:sz w:val="24"/>
          <w:szCs w:val="24"/>
        </w:rPr>
        <w:t>Agri</w:t>
      </w:r>
      <w:r w:rsidR="004453EE">
        <w:rPr>
          <w:sz w:val="24"/>
          <w:szCs w:val="24"/>
        </w:rPr>
        <w:t>-food trading partner in 2013 are CEFTA countries</w:t>
      </w:r>
      <w:r w:rsidRPr="004453EE">
        <w:rPr>
          <w:sz w:val="24"/>
          <w:szCs w:val="24"/>
        </w:rPr>
        <w:t xml:space="preserve"> (</w:t>
      </w:r>
      <w:r w:rsidR="004453EE">
        <w:rPr>
          <w:sz w:val="24"/>
          <w:szCs w:val="24"/>
        </w:rPr>
        <w:t>excluding</w:t>
      </w:r>
      <w:r w:rsidRPr="004453EE">
        <w:rPr>
          <w:sz w:val="24"/>
          <w:szCs w:val="24"/>
        </w:rPr>
        <w:t xml:space="preserve"> Croatia) with total value of trade (export + import) of 345</w:t>
      </w:r>
      <w:r w:rsidR="0043437C">
        <w:rPr>
          <w:sz w:val="24"/>
          <w:szCs w:val="24"/>
        </w:rPr>
        <w:t>,</w:t>
      </w:r>
      <w:r w:rsidRPr="004453EE">
        <w:rPr>
          <w:sz w:val="24"/>
          <w:szCs w:val="24"/>
        </w:rPr>
        <w:t>8 million</w:t>
      </w:r>
      <w:r w:rsidR="005F7AC7">
        <w:rPr>
          <w:sz w:val="24"/>
          <w:szCs w:val="24"/>
        </w:rPr>
        <w:t xml:space="preserve"> EUR</w:t>
      </w:r>
      <w:r w:rsidRPr="004453EE">
        <w:rPr>
          <w:sz w:val="24"/>
          <w:szCs w:val="24"/>
        </w:rPr>
        <w:t xml:space="preserve">. The share of agro-food and fishery products export to CEFTA </w:t>
      </w:r>
      <w:r w:rsidR="004453EE">
        <w:rPr>
          <w:sz w:val="24"/>
          <w:szCs w:val="24"/>
        </w:rPr>
        <w:t>countries</w:t>
      </w:r>
      <w:r w:rsidRPr="004453EE">
        <w:rPr>
          <w:sz w:val="24"/>
          <w:szCs w:val="24"/>
        </w:rPr>
        <w:t xml:space="preserve"> in total </w:t>
      </w:r>
      <w:r w:rsidR="0034200B">
        <w:rPr>
          <w:sz w:val="24"/>
          <w:szCs w:val="24"/>
        </w:rPr>
        <w:t>Agri</w:t>
      </w:r>
      <w:r w:rsidR="00203A03">
        <w:rPr>
          <w:sz w:val="24"/>
          <w:szCs w:val="24"/>
        </w:rPr>
        <w:t xml:space="preserve">-food </w:t>
      </w:r>
      <w:r w:rsidRPr="004453EE">
        <w:rPr>
          <w:sz w:val="24"/>
          <w:szCs w:val="24"/>
        </w:rPr>
        <w:t>export</w:t>
      </w:r>
      <w:r w:rsidR="00203A03">
        <w:rPr>
          <w:sz w:val="24"/>
          <w:szCs w:val="24"/>
        </w:rPr>
        <w:t>s</w:t>
      </w:r>
      <w:r w:rsidRPr="004453EE">
        <w:rPr>
          <w:sz w:val="24"/>
          <w:szCs w:val="24"/>
        </w:rPr>
        <w:t xml:space="preserve"> was 36</w:t>
      </w:r>
      <w:r w:rsidR="00F343EB">
        <w:rPr>
          <w:sz w:val="24"/>
          <w:szCs w:val="24"/>
        </w:rPr>
        <w:t>,</w:t>
      </w:r>
      <w:r w:rsidRPr="004453EE">
        <w:rPr>
          <w:sz w:val="24"/>
          <w:szCs w:val="24"/>
        </w:rPr>
        <w:t xml:space="preserve">5%, while the share of import from CEFTA </w:t>
      </w:r>
      <w:r w:rsidR="00203A03">
        <w:rPr>
          <w:sz w:val="24"/>
          <w:szCs w:val="24"/>
        </w:rPr>
        <w:t>countries</w:t>
      </w:r>
      <w:r w:rsidRPr="004453EE">
        <w:rPr>
          <w:sz w:val="24"/>
          <w:szCs w:val="24"/>
        </w:rPr>
        <w:t xml:space="preserve"> in total agro-food and fishery products import</w:t>
      </w:r>
      <w:r w:rsidR="00203A03">
        <w:rPr>
          <w:sz w:val="24"/>
          <w:szCs w:val="24"/>
        </w:rPr>
        <w:t>s</w:t>
      </w:r>
      <w:r w:rsidRPr="004453EE">
        <w:rPr>
          <w:sz w:val="24"/>
          <w:szCs w:val="24"/>
        </w:rPr>
        <w:t xml:space="preserve"> was 24</w:t>
      </w:r>
      <w:r w:rsidR="00F343EB">
        <w:rPr>
          <w:sz w:val="24"/>
          <w:szCs w:val="24"/>
        </w:rPr>
        <w:t>,</w:t>
      </w:r>
      <w:r w:rsidRPr="004453EE">
        <w:rPr>
          <w:sz w:val="24"/>
          <w:szCs w:val="24"/>
        </w:rPr>
        <w:t>7%. The most important CEFTA trade partner was Serbia with 16</w:t>
      </w:r>
      <w:r w:rsidR="0043437C">
        <w:rPr>
          <w:sz w:val="24"/>
          <w:szCs w:val="24"/>
        </w:rPr>
        <w:t>,</w:t>
      </w:r>
      <w:r w:rsidRPr="004453EE">
        <w:rPr>
          <w:sz w:val="24"/>
          <w:szCs w:val="24"/>
        </w:rPr>
        <w:t>4% share in total export of agro-food and fishery p</w:t>
      </w:r>
      <w:r w:rsidR="00581AAE">
        <w:rPr>
          <w:sz w:val="24"/>
          <w:szCs w:val="24"/>
        </w:rPr>
        <w:t xml:space="preserve">roducts and 20% of total </w:t>
      </w:r>
      <w:r w:rsidR="0034200B">
        <w:rPr>
          <w:sz w:val="24"/>
          <w:szCs w:val="24"/>
        </w:rPr>
        <w:t>Agri</w:t>
      </w:r>
      <w:r w:rsidR="00203A03">
        <w:rPr>
          <w:sz w:val="24"/>
          <w:szCs w:val="24"/>
        </w:rPr>
        <w:t xml:space="preserve">-food and </w:t>
      </w:r>
      <w:r w:rsidR="0034200B">
        <w:rPr>
          <w:sz w:val="24"/>
          <w:szCs w:val="24"/>
        </w:rPr>
        <w:t>fisheries</w:t>
      </w:r>
      <w:r w:rsidR="00203A03">
        <w:rPr>
          <w:sz w:val="24"/>
          <w:szCs w:val="24"/>
        </w:rPr>
        <w:t xml:space="preserve"> </w:t>
      </w:r>
      <w:r w:rsidR="00581AAE">
        <w:rPr>
          <w:sz w:val="24"/>
          <w:szCs w:val="24"/>
        </w:rPr>
        <w:t>import</w:t>
      </w:r>
      <w:r w:rsidR="00203A03">
        <w:rPr>
          <w:sz w:val="24"/>
          <w:szCs w:val="24"/>
        </w:rPr>
        <w:t>s</w:t>
      </w:r>
      <w:r w:rsidRPr="004453EE">
        <w:rPr>
          <w:sz w:val="24"/>
          <w:szCs w:val="24"/>
        </w:rPr>
        <w:t xml:space="preserve">. </w:t>
      </w:r>
    </w:p>
    <w:p w:rsidR="00374A26" w:rsidRDefault="004453EE" w:rsidP="0061364B">
      <w:pPr>
        <w:spacing w:before="120" w:after="0" w:line="276" w:lineRule="auto"/>
        <w:rPr>
          <w:sz w:val="24"/>
          <w:szCs w:val="24"/>
        </w:rPr>
      </w:pPr>
      <w:r w:rsidRPr="001352D0">
        <w:rPr>
          <w:sz w:val="24"/>
          <w:szCs w:val="24"/>
        </w:rPr>
        <w:t>The country is net exporter of tobacco (dry oriental), wine</w:t>
      </w:r>
      <w:r w:rsidR="00203A03">
        <w:rPr>
          <w:sz w:val="24"/>
          <w:szCs w:val="24"/>
        </w:rPr>
        <w:t>, vegetables</w:t>
      </w:r>
      <w:r w:rsidRPr="001352D0">
        <w:rPr>
          <w:sz w:val="24"/>
          <w:szCs w:val="24"/>
        </w:rPr>
        <w:t xml:space="preserve"> an</w:t>
      </w:r>
      <w:r w:rsidR="001352D0" w:rsidRPr="001352D0">
        <w:rPr>
          <w:sz w:val="24"/>
          <w:szCs w:val="24"/>
        </w:rPr>
        <w:t xml:space="preserve">d lamb carcasses, and net importer of fish and fishery products </w:t>
      </w:r>
      <w:r w:rsidR="00203A03">
        <w:rPr>
          <w:sz w:val="24"/>
          <w:szCs w:val="24"/>
        </w:rPr>
        <w:t>as well as</w:t>
      </w:r>
      <w:r w:rsidR="00203A03" w:rsidRPr="001352D0">
        <w:rPr>
          <w:sz w:val="24"/>
          <w:szCs w:val="24"/>
        </w:rPr>
        <w:t xml:space="preserve"> </w:t>
      </w:r>
      <w:r w:rsidR="001352D0" w:rsidRPr="001352D0">
        <w:rPr>
          <w:sz w:val="24"/>
          <w:szCs w:val="24"/>
        </w:rPr>
        <w:t xml:space="preserve">chilled and frozen meat. </w:t>
      </w:r>
    </w:p>
    <w:p w:rsidR="005B4EC1" w:rsidRDefault="00414DB3" w:rsidP="005B4EC1">
      <w:pPr>
        <w:spacing w:before="120" w:after="0" w:line="276" w:lineRule="auto"/>
        <w:rPr>
          <w:sz w:val="24"/>
          <w:szCs w:val="24"/>
        </w:rPr>
      </w:pPr>
      <w:r>
        <w:rPr>
          <w:sz w:val="24"/>
          <w:szCs w:val="24"/>
        </w:rPr>
        <w:t>Foreign t</w:t>
      </w:r>
      <w:r w:rsidR="00030A3F" w:rsidRPr="00030A3F">
        <w:rPr>
          <w:sz w:val="24"/>
          <w:szCs w:val="24"/>
        </w:rPr>
        <w:t>rade by Agri-food commodity group</w:t>
      </w:r>
      <w:r w:rsidR="00030A3F">
        <w:rPr>
          <w:sz w:val="24"/>
          <w:szCs w:val="24"/>
        </w:rPr>
        <w:t xml:space="preserve"> i</w:t>
      </w:r>
      <w:r w:rsidR="00030A3F" w:rsidRPr="00030A3F">
        <w:rPr>
          <w:sz w:val="24"/>
          <w:szCs w:val="24"/>
        </w:rPr>
        <w:t xml:space="preserve">s presented in Annex </w:t>
      </w:r>
      <w:r w:rsidR="005B4EC1">
        <w:rPr>
          <w:sz w:val="24"/>
          <w:szCs w:val="24"/>
        </w:rPr>
        <w:t>4 to this programme.</w:t>
      </w:r>
      <w:bookmarkStart w:id="60" w:name="_Toc371428518"/>
      <w:bookmarkEnd w:id="35"/>
    </w:p>
    <w:p w:rsidR="003F68E9" w:rsidRPr="00872520" w:rsidRDefault="00872520" w:rsidP="0016484C">
      <w:pPr>
        <w:pStyle w:val="Heading30"/>
        <w:tabs>
          <w:tab w:val="left" w:pos="0"/>
        </w:tabs>
        <w:spacing w:before="120" w:line="276" w:lineRule="auto"/>
        <w:rPr>
          <w:rFonts w:asciiTheme="majorHAnsi" w:hAnsiTheme="majorHAnsi" w:cs="Times New Roman"/>
        </w:rPr>
      </w:pPr>
      <w:bookmarkStart w:id="61" w:name="_Toc405373675"/>
      <w:r>
        <w:rPr>
          <w:rFonts w:asciiTheme="majorHAnsi" w:hAnsiTheme="majorHAnsi" w:cs="Times New Roman"/>
        </w:rPr>
        <w:t xml:space="preserve">3.2.2 </w:t>
      </w:r>
      <w:r w:rsidR="00382840" w:rsidRPr="00872520">
        <w:rPr>
          <w:rFonts w:asciiTheme="majorHAnsi" w:hAnsiTheme="majorHAnsi" w:cs="Times New Roman"/>
        </w:rPr>
        <w:t xml:space="preserve">Competitiveness of </w:t>
      </w:r>
      <w:r w:rsidR="00AA39C7" w:rsidRPr="00872520">
        <w:rPr>
          <w:rFonts w:asciiTheme="majorHAnsi" w:hAnsiTheme="majorHAnsi" w:cs="Times New Roman"/>
        </w:rPr>
        <w:t xml:space="preserve">Forestry </w:t>
      </w:r>
      <w:r w:rsidR="00382840" w:rsidRPr="00872520">
        <w:rPr>
          <w:rFonts w:asciiTheme="majorHAnsi" w:hAnsiTheme="majorHAnsi" w:cs="Times New Roman"/>
        </w:rPr>
        <w:t>Sector</w:t>
      </w:r>
      <w:bookmarkEnd w:id="61"/>
      <w:r w:rsidR="00B97DF8" w:rsidRPr="00872520">
        <w:rPr>
          <w:rFonts w:asciiTheme="majorHAnsi" w:hAnsiTheme="majorHAnsi" w:cs="Times New Roman"/>
        </w:rPr>
        <w:t xml:space="preserve"> </w:t>
      </w:r>
    </w:p>
    <w:p w:rsidR="0024640D" w:rsidRPr="00F343EB" w:rsidRDefault="00F0177E" w:rsidP="0061364B">
      <w:pPr>
        <w:spacing w:before="120" w:line="276" w:lineRule="auto"/>
        <w:rPr>
          <w:color w:val="000000"/>
          <w:sz w:val="24"/>
          <w:szCs w:val="24"/>
          <w:lang w:val="en-US"/>
        </w:rPr>
      </w:pPr>
      <w:r w:rsidRPr="001352D0">
        <w:rPr>
          <w:sz w:val="24"/>
          <w:szCs w:val="24"/>
        </w:rPr>
        <w:t>The forest area cover</w:t>
      </w:r>
      <w:r w:rsidR="0034200B">
        <w:rPr>
          <w:sz w:val="24"/>
          <w:szCs w:val="24"/>
        </w:rPr>
        <w:t>ed</w:t>
      </w:r>
      <w:r w:rsidRPr="001352D0">
        <w:rPr>
          <w:sz w:val="24"/>
          <w:szCs w:val="24"/>
        </w:rPr>
        <w:t xml:space="preserve"> </w:t>
      </w:r>
      <w:r w:rsidR="00394A3F" w:rsidRPr="00394A3F">
        <w:rPr>
          <w:rFonts w:eastAsia="Calibri"/>
          <w:sz w:val="24"/>
          <w:szCs w:val="24"/>
        </w:rPr>
        <w:t>987</w:t>
      </w:r>
      <w:r w:rsidR="00394A3F">
        <w:rPr>
          <w:rFonts w:eastAsia="Calibri"/>
          <w:sz w:val="24"/>
          <w:szCs w:val="24"/>
        </w:rPr>
        <w:t xml:space="preserve"> </w:t>
      </w:r>
      <w:r w:rsidR="00394A3F" w:rsidRPr="00394A3F">
        <w:rPr>
          <w:rFonts w:eastAsia="Calibri"/>
          <w:sz w:val="24"/>
          <w:szCs w:val="24"/>
        </w:rPr>
        <w:t>545</w:t>
      </w:r>
      <w:r w:rsidRPr="001352D0">
        <w:rPr>
          <w:sz w:val="24"/>
          <w:szCs w:val="24"/>
        </w:rPr>
        <w:t>ha</w:t>
      </w:r>
      <w:r w:rsidRPr="001352D0">
        <w:rPr>
          <w:rStyle w:val="FootnoteReference"/>
          <w:rFonts w:eastAsia="Calibri"/>
          <w:sz w:val="24"/>
          <w:szCs w:val="24"/>
        </w:rPr>
        <w:footnoteReference w:id="26"/>
      </w:r>
      <w:r w:rsidR="00394A3F">
        <w:rPr>
          <w:sz w:val="24"/>
          <w:szCs w:val="24"/>
        </w:rPr>
        <w:t xml:space="preserve"> </w:t>
      </w:r>
      <w:r w:rsidR="0034200B">
        <w:rPr>
          <w:sz w:val="24"/>
          <w:szCs w:val="24"/>
        </w:rPr>
        <w:t xml:space="preserve">of the total land area </w:t>
      </w:r>
      <w:r w:rsidR="00394A3F">
        <w:rPr>
          <w:sz w:val="24"/>
          <w:szCs w:val="24"/>
        </w:rPr>
        <w:t xml:space="preserve">in </w:t>
      </w:r>
      <w:r w:rsidR="00695D96">
        <w:rPr>
          <w:sz w:val="24"/>
          <w:szCs w:val="24"/>
        </w:rPr>
        <w:t xml:space="preserve">2013. </w:t>
      </w:r>
      <w:r w:rsidRPr="001352D0">
        <w:rPr>
          <w:sz w:val="24"/>
          <w:szCs w:val="24"/>
        </w:rPr>
        <w:t xml:space="preserve">Out of this area, </w:t>
      </w:r>
      <w:r w:rsidR="00394A3F" w:rsidRPr="00394A3F">
        <w:rPr>
          <w:sz w:val="24"/>
          <w:szCs w:val="24"/>
        </w:rPr>
        <w:t>597</w:t>
      </w:r>
      <w:r w:rsidR="00394A3F">
        <w:rPr>
          <w:sz w:val="24"/>
          <w:szCs w:val="24"/>
        </w:rPr>
        <w:t xml:space="preserve"> </w:t>
      </w:r>
      <w:r w:rsidR="00394A3F" w:rsidRPr="00394A3F">
        <w:rPr>
          <w:sz w:val="24"/>
          <w:szCs w:val="24"/>
        </w:rPr>
        <w:t>657</w:t>
      </w:r>
      <w:r w:rsidRPr="001352D0">
        <w:rPr>
          <w:sz w:val="24"/>
          <w:szCs w:val="24"/>
        </w:rPr>
        <w:t xml:space="preserve"> ha are deciduous forests, </w:t>
      </w:r>
      <w:r w:rsidR="00394A3F" w:rsidRPr="00394A3F">
        <w:rPr>
          <w:sz w:val="24"/>
          <w:szCs w:val="24"/>
        </w:rPr>
        <w:t>72</w:t>
      </w:r>
      <w:r w:rsidR="00394A3F">
        <w:rPr>
          <w:sz w:val="24"/>
          <w:szCs w:val="24"/>
        </w:rPr>
        <w:t xml:space="preserve"> </w:t>
      </w:r>
      <w:r w:rsidR="00394A3F" w:rsidRPr="00394A3F">
        <w:rPr>
          <w:sz w:val="24"/>
          <w:szCs w:val="24"/>
        </w:rPr>
        <w:t>206</w:t>
      </w:r>
      <w:r w:rsidRPr="001352D0">
        <w:rPr>
          <w:sz w:val="24"/>
          <w:szCs w:val="24"/>
        </w:rPr>
        <w:t xml:space="preserve">ha coniferous, </w:t>
      </w:r>
      <w:r w:rsidR="00394A3F" w:rsidRPr="00394A3F">
        <w:rPr>
          <w:sz w:val="24"/>
          <w:szCs w:val="24"/>
        </w:rPr>
        <w:t>297</w:t>
      </w:r>
      <w:r w:rsidR="00394A3F">
        <w:rPr>
          <w:sz w:val="24"/>
          <w:szCs w:val="24"/>
        </w:rPr>
        <w:t xml:space="preserve"> </w:t>
      </w:r>
      <w:r w:rsidR="00394A3F" w:rsidRPr="00394A3F">
        <w:rPr>
          <w:sz w:val="24"/>
          <w:szCs w:val="24"/>
        </w:rPr>
        <w:t>207</w:t>
      </w:r>
      <w:r w:rsidRPr="001352D0">
        <w:rPr>
          <w:sz w:val="24"/>
          <w:szCs w:val="24"/>
        </w:rPr>
        <w:t xml:space="preserve">ha mixed and </w:t>
      </w:r>
      <w:r w:rsidR="00394A3F" w:rsidRPr="00394A3F">
        <w:rPr>
          <w:sz w:val="24"/>
          <w:szCs w:val="24"/>
        </w:rPr>
        <w:t>44</w:t>
      </w:r>
      <w:r w:rsidR="00394A3F">
        <w:rPr>
          <w:sz w:val="24"/>
          <w:szCs w:val="24"/>
        </w:rPr>
        <w:t xml:space="preserve"> </w:t>
      </w:r>
      <w:r w:rsidR="00394A3F" w:rsidRPr="00394A3F">
        <w:rPr>
          <w:sz w:val="24"/>
          <w:szCs w:val="24"/>
        </w:rPr>
        <w:t>818</w:t>
      </w:r>
      <w:r w:rsidRPr="001352D0">
        <w:rPr>
          <w:sz w:val="24"/>
          <w:szCs w:val="24"/>
        </w:rPr>
        <w:t>ha degraded</w:t>
      </w:r>
      <w:r w:rsidR="00203A03">
        <w:rPr>
          <w:sz w:val="24"/>
          <w:szCs w:val="24"/>
        </w:rPr>
        <w:t xml:space="preserve"> forests</w:t>
      </w:r>
      <w:r w:rsidRPr="001352D0">
        <w:rPr>
          <w:sz w:val="24"/>
          <w:szCs w:val="24"/>
        </w:rPr>
        <w:t xml:space="preserve">. According to origin, </w:t>
      </w:r>
      <w:r w:rsidR="0024640D">
        <w:rPr>
          <w:sz w:val="24"/>
          <w:szCs w:val="24"/>
        </w:rPr>
        <w:t>the forests</w:t>
      </w:r>
      <w:r w:rsidR="0024640D" w:rsidRPr="001352D0">
        <w:rPr>
          <w:color w:val="000000"/>
          <w:sz w:val="24"/>
          <w:szCs w:val="24"/>
          <w:lang w:val="mk-MK"/>
        </w:rPr>
        <w:t>ts are c</w:t>
      </w:r>
      <w:r w:rsidR="0024640D">
        <w:rPr>
          <w:color w:val="000000"/>
          <w:sz w:val="24"/>
          <w:szCs w:val="24"/>
          <w:lang w:val="mk-MK"/>
        </w:rPr>
        <w:t>lassified as:</w:t>
      </w:r>
      <w:r w:rsidR="0024640D">
        <w:rPr>
          <w:color w:val="000000"/>
          <w:sz w:val="24"/>
          <w:szCs w:val="24"/>
          <w:lang w:val="en-US"/>
        </w:rPr>
        <w:t xml:space="preserve"> </w:t>
      </w:r>
      <w:r w:rsidR="0024640D" w:rsidRPr="0024640D">
        <w:rPr>
          <w:i/>
          <w:color w:val="000000"/>
          <w:sz w:val="24"/>
          <w:szCs w:val="24"/>
          <w:lang w:val="mk-MK"/>
        </w:rPr>
        <w:t>High forest</w:t>
      </w:r>
      <w:r w:rsidR="0024640D" w:rsidRPr="0024640D">
        <w:rPr>
          <w:color w:val="000000"/>
          <w:sz w:val="24"/>
          <w:szCs w:val="24"/>
          <w:lang w:val="mk-MK"/>
        </w:rPr>
        <w:t xml:space="preserve"> - occupy less than 30% of the total forest </w:t>
      </w:r>
      <w:r w:rsidR="00203A03">
        <w:rPr>
          <w:color w:val="000000"/>
          <w:sz w:val="24"/>
          <w:szCs w:val="24"/>
          <w:lang w:val="en-US"/>
        </w:rPr>
        <w:t xml:space="preserve">area </w:t>
      </w:r>
      <w:r w:rsidR="0024640D" w:rsidRPr="0024640D">
        <w:rPr>
          <w:color w:val="000000"/>
          <w:sz w:val="24"/>
          <w:szCs w:val="24"/>
          <w:lang w:val="mk-MK"/>
        </w:rPr>
        <w:t xml:space="preserve">and participate with 61.6% of the total </w:t>
      </w:r>
      <w:r w:rsidR="008926D1">
        <w:rPr>
          <w:color w:val="000000"/>
          <w:sz w:val="24"/>
          <w:szCs w:val="24"/>
          <w:lang w:val="en-US"/>
        </w:rPr>
        <w:t>wood mass</w:t>
      </w:r>
      <w:r w:rsidR="0024640D" w:rsidRPr="0024640D">
        <w:rPr>
          <w:color w:val="000000"/>
          <w:sz w:val="24"/>
          <w:szCs w:val="24"/>
          <w:lang w:val="mk-MK"/>
        </w:rPr>
        <w:t xml:space="preserve"> reserve and</w:t>
      </w:r>
      <w:r w:rsidR="0024640D">
        <w:rPr>
          <w:color w:val="000000"/>
          <w:sz w:val="24"/>
          <w:szCs w:val="24"/>
          <w:lang w:val="en-US"/>
        </w:rPr>
        <w:t xml:space="preserve"> </w:t>
      </w:r>
      <w:r w:rsidR="0024640D" w:rsidRPr="0024640D">
        <w:rPr>
          <w:i/>
          <w:color w:val="000000"/>
          <w:sz w:val="24"/>
          <w:szCs w:val="24"/>
          <w:lang w:val="en-US"/>
        </w:rPr>
        <w:t>L</w:t>
      </w:r>
      <w:r w:rsidR="0024640D" w:rsidRPr="0024640D">
        <w:rPr>
          <w:i/>
          <w:color w:val="000000"/>
          <w:sz w:val="24"/>
          <w:szCs w:val="24"/>
          <w:lang w:val="mk-MK"/>
        </w:rPr>
        <w:t>ow forest</w:t>
      </w:r>
      <w:r w:rsidR="0024640D" w:rsidRPr="0024640D">
        <w:rPr>
          <w:color w:val="000000"/>
          <w:sz w:val="24"/>
          <w:szCs w:val="24"/>
          <w:lang w:val="mk-MK"/>
        </w:rPr>
        <w:t xml:space="preserve"> - occupy 70% of the total forest and participate with 38.4% of the total </w:t>
      </w:r>
      <w:r w:rsidR="008926D1">
        <w:rPr>
          <w:color w:val="000000"/>
          <w:sz w:val="24"/>
          <w:szCs w:val="24"/>
          <w:lang w:val="en-US"/>
        </w:rPr>
        <w:t>wood mass</w:t>
      </w:r>
      <w:r w:rsidR="008926D1" w:rsidRPr="0024640D">
        <w:rPr>
          <w:color w:val="000000"/>
          <w:sz w:val="24"/>
          <w:szCs w:val="24"/>
          <w:lang w:val="mk-MK"/>
        </w:rPr>
        <w:t xml:space="preserve"> </w:t>
      </w:r>
      <w:r w:rsidR="0024640D" w:rsidRPr="0024640D">
        <w:rPr>
          <w:color w:val="000000"/>
          <w:sz w:val="24"/>
          <w:szCs w:val="24"/>
          <w:lang w:val="mk-MK"/>
        </w:rPr>
        <w:t>reserve.</w:t>
      </w:r>
      <w:r w:rsidR="00E7593D">
        <w:rPr>
          <w:color w:val="000000"/>
          <w:sz w:val="24"/>
          <w:szCs w:val="24"/>
          <w:lang w:val="en-US"/>
        </w:rPr>
        <w:t xml:space="preserve"> </w:t>
      </w:r>
    </w:p>
    <w:p w:rsidR="0024640D" w:rsidRPr="001352D0" w:rsidRDefault="0024640D" w:rsidP="0061364B">
      <w:pPr>
        <w:spacing w:line="276" w:lineRule="auto"/>
        <w:rPr>
          <w:sz w:val="24"/>
          <w:szCs w:val="24"/>
          <w:lang w:eastAsia="en-GB"/>
        </w:rPr>
      </w:pPr>
      <w:r w:rsidRPr="001352D0">
        <w:rPr>
          <w:sz w:val="24"/>
          <w:szCs w:val="24"/>
          <w:lang w:eastAsia="en-GB"/>
        </w:rPr>
        <w:t>Regionally, the richest forest region is South</w:t>
      </w:r>
      <w:r>
        <w:rPr>
          <w:sz w:val="24"/>
          <w:szCs w:val="24"/>
          <w:lang w:eastAsia="en-GB"/>
        </w:rPr>
        <w:t xml:space="preserve">west, with around 180 </w:t>
      </w:r>
      <w:r w:rsidR="008926D1">
        <w:rPr>
          <w:sz w:val="24"/>
          <w:szCs w:val="24"/>
          <w:lang w:eastAsia="en-GB"/>
        </w:rPr>
        <w:t>thousand</w:t>
      </w:r>
      <w:r w:rsidR="008926D1" w:rsidRPr="001352D0">
        <w:rPr>
          <w:sz w:val="24"/>
          <w:szCs w:val="24"/>
          <w:lang w:eastAsia="en-GB"/>
        </w:rPr>
        <w:t xml:space="preserve"> </w:t>
      </w:r>
      <w:r w:rsidRPr="001352D0">
        <w:rPr>
          <w:sz w:val="24"/>
          <w:szCs w:val="24"/>
          <w:lang w:eastAsia="en-GB"/>
        </w:rPr>
        <w:t>ha, and the poorest is the</w:t>
      </w:r>
      <w:r>
        <w:rPr>
          <w:sz w:val="24"/>
          <w:szCs w:val="24"/>
          <w:lang w:eastAsia="en-GB"/>
        </w:rPr>
        <w:t xml:space="preserve"> Skopje region, with around 125 </w:t>
      </w:r>
      <w:r w:rsidR="008926D1">
        <w:rPr>
          <w:sz w:val="24"/>
          <w:szCs w:val="24"/>
          <w:lang w:eastAsia="en-GB"/>
        </w:rPr>
        <w:t>thousand</w:t>
      </w:r>
      <w:r w:rsidR="008926D1" w:rsidRPr="001352D0">
        <w:rPr>
          <w:sz w:val="24"/>
          <w:szCs w:val="24"/>
          <w:lang w:eastAsia="en-GB"/>
        </w:rPr>
        <w:t xml:space="preserve"> </w:t>
      </w:r>
      <w:r w:rsidRPr="001352D0">
        <w:rPr>
          <w:sz w:val="24"/>
          <w:szCs w:val="24"/>
          <w:lang w:eastAsia="en-GB"/>
        </w:rPr>
        <w:t>ha. Distribution of forest cover throughout the country is uneven in terms of quantity and quality. High forests with good quality are located along state borders, far from the industrial and inhabited places and human influence. Low-quality coppice forests are located in the central parts of the country, and their condition has resulted partly from climate conditions</w:t>
      </w:r>
      <w:r w:rsidR="008926D1">
        <w:rPr>
          <w:sz w:val="24"/>
          <w:szCs w:val="24"/>
          <w:lang w:eastAsia="en-GB"/>
        </w:rPr>
        <w:t xml:space="preserve"> (e.g. forest fires)</w:t>
      </w:r>
      <w:r w:rsidRPr="001352D0">
        <w:rPr>
          <w:sz w:val="24"/>
          <w:szCs w:val="24"/>
          <w:lang w:eastAsia="en-GB"/>
        </w:rPr>
        <w:t xml:space="preserve"> and partly from human activities</w:t>
      </w:r>
      <w:r w:rsidR="008926D1">
        <w:rPr>
          <w:sz w:val="24"/>
          <w:szCs w:val="24"/>
          <w:lang w:eastAsia="en-GB"/>
        </w:rPr>
        <w:t xml:space="preserve"> (timber harvest)</w:t>
      </w:r>
      <w:r>
        <w:rPr>
          <w:sz w:val="24"/>
          <w:szCs w:val="24"/>
          <w:lang w:eastAsia="en-GB"/>
        </w:rPr>
        <w:t>.</w:t>
      </w:r>
    </w:p>
    <w:p w:rsidR="0024640D" w:rsidRPr="00083CFA" w:rsidRDefault="00E1038F" w:rsidP="0061364B">
      <w:pPr>
        <w:spacing w:before="120" w:line="276" w:lineRule="auto"/>
        <w:rPr>
          <w:i/>
          <w:sz w:val="24"/>
          <w:szCs w:val="24"/>
        </w:rPr>
      </w:pPr>
      <w:r w:rsidRPr="001352D0">
        <w:rPr>
          <w:color w:val="000000"/>
          <w:sz w:val="24"/>
          <w:szCs w:val="24"/>
          <w:lang w:val="mk-MK"/>
        </w:rPr>
        <w:t xml:space="preserve">The state owns </w:t>
      </w:r>
      <w:r w:rsidR="008926D1">
        <w:rPr>
          <w:color w:val="000000"/>
          <w:sz w:val="24"/>
          <w:szCs w:val="24"/>
          <w:lang w:val="en-US"/>
        </w:rPr>
        <w:t xml:space="preserve">around </w:t>
      </w:r>
      <w:r w:rsidRPr="001352D0">
        <w:rPr>
          <w:color w:val="000000"/>
          <w:sz w:val="24"/>
          <w:szCs w:val="24"/>
          <w:lang w:val="mk-MK"/>
        </w:rPr>
        <w:t>90</w:t>
      </w:r>
      <w:r w:rsidR="008926D1">
        <w:rPr>
          <w:color w:val="000000"/>
          <w:sz w:val="24"/>
          <w:szCs w:val="24"/>
          <w:lang w:val="en-US"/>
        </w:rPr>
        <w:t xml:space="preserve"> </w:t>
      </w:r>
      <w:r w:rsidRPr="001352D0">
        <w:rPr>
          <w:color w:val="000000"/>
          <w:sz w:val="24"/>
          <w:szCs w:val="24"/>
          <w:lang w:val="mk-MK"/>
        </w:rPr>
        <w:t xml:space="preserve">% of the total forest area (total wood mass </w:t>
      </w:r>
      <w:r w:rsidR="00203A03">
        <w:rPr>
          <w:color w:val="000000"/>
          <w:sz w:val="24"/>
          <w:szCs w:val="24"/>
          <w:lang w:val="en-US"/>
        </w:rPr>
        <w:t>of</w:t>
      </w:r>
      <w:r w:rsidR="00203A03" w:rsidRPr="001352D0">
        <w:rPr>
          <w:color w:val="000000"/>
          <w:sz w:val="24"/>
          <w:szCs w:val="24"/>
          <w:lang w:val="mk-MK"/>
        </w:rPr>
        <w:t xml:space="preserve"> </w:t>
      </w:r>
      <w:r w:rsidRPr="001352D0">
        <w:rPr>
          <w:color w:val="000000"/>
          <w:sz w:val="24"/>
          <w:szCs w:val="24"/>
          <w:lang w:val="mk-MK"/>
        </w:rPr>
        <w:t>92.2%). The privat</w:t>
      </w:r>
      <w:r w:rsidR="00203A03">
        <w:rPr>
          <w:color w:val="000000"/>
          <w:sz w:val="24"/>
          <w:szCs w:val="24"/>
          <w:lang w:val="en-US"/>
        </w:rPr>
        <w:t>e</w:t>
      </w:r>
      <w:r w:rsidRPr="001352D0">
        <w:rPr>
          <w:color w:val="000000"/>
          <w:sz w:val="24"/>
          <w:szCs w:val="24"/>
          <w:lang w:val="mk-MK"/>
        </w:rPr>
        <w:t xml:space="preserve"> owned forests are </w:t>
      </w:r>
      <w:r w:rsidR="008926D1">
        <w:rPr>
          <w:color w:val="000000"/>
          <w:sz w:val="24"/>
          <w:szCs w:val="24"/>
          <w:lang w:val="en-US"/>
        </w:rPr>
        <w:t xml:space="preserve">around 10 </w:t>
      </w:r>
      <w:r w:rsidRPr="001352D0">
        <w:rPr>
          <w:color w:val="000000"/>
          <w:sz w:val="24"/>
          <w:szCs w:val="24"/>
          <w:lang w:val="mk-MK"/>
        </w:rPr>
        <w:t>% (</w:t>
      </w:r>
      <w:r w:rsidR="008926D1" w:rsidRPr="008926D1">
        <w:rPr>
          <w:color w:val="000000"/>
          <w:sz w:val="24"/>
          <w:szCs w:val="24"/>
          <w:lang w:val="mk-MK"/>
        </w:rPr>
        <w:t>99</w:t>
      </w:r>
      <w:r w:rsidR="008926D1">
        <w:rPr>
          <w:color w:val="000000"/>
          <w:sz w:val="24"/>
          <w:szCs w:val="24"/>
          <w:lang w:val="en-US"/>
        </w:rPr>
        <w:t xml:space="preserve"> </w:t>
      </w:r>
      <w:r w:rsidR="008926D1" w:rsidRPr="008926D1">
        <w:rPr>
          <w:color w:val="000000"/>
          <w:sz w:val="24"/>
          <w:szCs w:val="24"/>
          <w:lang w:val="mk-MK"/>
        </w:rPr>
        <w:t>418</w:t>
      </w:r>
      <w:r w:rsidR="008926D1" w:rsidRPr="008926D1" w:rsidDel="008926D1">
        <w:rPr>
          <w:color w:val="000000"/>
          <w:sz w:val="24"/>
          <w:szCs w:val="24"/>
          <w:lang w:val="mk-MK"/>
        </w:rPr>
        <w:t xml:space="preserve"> </w:t>
      </w:r>
      <w:r w:rsidRPr="001352D0">
        <w:rPr>
          <w:color w:val="000000"/>
          <w:sz w:val="24"/>
          <w:szCs w:val="24"/>
          <w:lang w:val="mk-MK"/>
        </w:rPr>
        <w:t>ha</w:t>
      </w:r>
      <w:r w:rsidR="008926D1">
        <w:rPr>
          <w:color w:val="000000"/>
          <w:sz w:val="24"/>
          <w:szCs w:val="24"/>
          <w:lang w:val="en-US"/>
        </w:rPr>
        <w:t xml:space="preserve"> in 2013</w:t>
      </w:r>
      <w:r w:rsidRPr="001352D0">
        <w:rPr>
          <w:color w:val="000000"/>
          <w:sz w:val="24"/>
          <w:szCs w:val="24"/>
          <w:lang w:val="mk-MK"/>
        </w:rPr>
        <w:t>) of the total forest area, and their portion of the total wood mass is 7.8%</w:t>
      </w:r>
      <w:r w:rsidRPr="001352D0">
        <w:rPr>
          <w:sz w:val="24"/>
          <w:szCs w:val="24"/>
        </w:rPr>
        <w:t>.</w:t>
      </w:r>
      <w:r w:rsidRPr="001352D0">
        <w:rPr>
          <w:rStyle w:val="FootnoteReference"/>
          <w:rFonts w:eastAsiaTheme="majorEastAsia"/>
          <w:sz w:val="24"/>
          <w:szCs w:val="24"/>
        </w:rPr>
        <w:footnoteReference w:id="27"/>
      </w:r>
      <w:r w:rsidR="0024640D">
        <w:rPr>
          <w:sz w:val="24"/>
          <w:szCs w:val="24"/>
          <w:lang w:eastAsia="en-GB"/>
        </w:rPr>
        <w:t xml:space="preserve">. There are more than 200 </w:t>
      </w:r>
      <w:r w:rsidR="008926D1">
        <w:rPr>
          <w:sz w:val="24"/>
          <w:szCs w:val="24"/>
          <w:lang w:eastAsia="en-GB"/>
        </w:rPr>
        <w:t>thousand</w:t>
      </w:r>
      <w:r w:rsidR="008926D1" w:rsidRPr="001352D0">
        <w:rPr>
          <w:sz w:val="24"/>
          <w:szCs w:val="24"/>
          <w:lang w:eastAsia="en-GB"/>
        </w:rPr>
        <w:t xml:space="preserve"> </w:t>
      </w:r>
      <w:r w:rsidRPr="001352D0">
        <w:rPr>
          <w:sz w:val="24"/>
          <w:szCs w:val="24"/>
          <w:lang w:eastAsia="en-GB"/>
        </w:rPr>
        <w:t>parcel</w:t>
      </w:r>
      <w:r w:rsidR="0024640D">
        <w:rPr>
          <w:sz w:val="24"/>
          <w:szCs w:val="24"/>
          <w:lang w:eastAsia="en-GB"/>
        </w:rPr>
        <w:t xml:space="preserve">s of forests owned by around 65 </w:t>
      </w:r>
      <w:r w:rsidR="008926D1">
        <w:rPr>
          <w:sz w:val="24"/>
          <w:szCs w:val="24"/>
          <w:lang w:eastAsia="en-GB"/>
        </w:rPr>
        <w:t>thousand</w:t>
      </w:r>
      <w:r w:rsidR="008926D1" w:rsidRPr="001352D0">
        <w:rPr>
          <w:sz w:val="24"/>
          <w:szCs w:val="24"/>
          <w:lang w:eastAsia="en-GB"/>
        </w:rPr>
        <w:t xml:space="preserve"> </w:t>
      </w:r>
      <w:r w:rsidRPr="001352D0">
        <w:rPr>
          <w:sz w:val="24"/>
          <w:szCs w:val="24"/>
          <w:lang w:eastAsia="en-GB"/>
        </w:rPr>
        <w:t xml:space="preserve">households. </w:t>
      </w:r>
      <w:r w:rsidR="0024640D">
        <w:rPr>
          <w:sz w:val="24"/>
          <w:szCs w:val="24"/>
          <w:lang w:eastAsia="en-GB"/>
        </w:rPr>
        <w:t xml:space="preserve">According to the 1998 Cadastral survey, </w:t>
      </w:r>
      <w:r w:rsidR="0024640D">
        <w:rPr>
          <w:i/>
          <w:sz w:val="24"/>
          <w:szCs w:val="24"/>
        </w:rPr>
        <w:t>t</w:t>
      </w:r>
      <w:r w:rsidR="0024640D" w:rsidRPr="00083CFA">
        <w:rPr>
          <w:i/>
          <w:sz w:val="24"/>
          <w:szCs w:val="24"/>
        </w:rPr>
        <w:t xml:space="preserve">he average size of forest parcels is 2.48 hectares, with an average of 0.37 ha in private ownership, and 8.39 hectares in state ownership. </w:t>
      </w:r>
    </w:p>
    <w:p w:rsidR="00E1038F" w:rsidRPr="001352D0" w:rsidRDefault="0024640D" w:rsidP="0061364B">
      <w:pPr>
        <w:spacing w:line="276" w:lineRule="auto"/>
        <w:rPr>
          <w:sz w:val="24"/>
          <w:szCs w:val="24"/>
          <w:lang w:eastAsia="en-GB"/>
        </w:rPr>
      </w:pPr>
      <w:r>
        <w:rPr>
          <w:sz w:val="24"/>
          <w:szCs w:val="24"/>
          <w:lang w:eastAsia="en-GB"/>
        </w:rPr>
        <w:t>The share of forestry (logging) in GDP accounts for around 3%</w:t>
      </w:r>
      <w:r w:rsidR="009A50EA">
        <w:rPr>
          <w:sz w:val="24"/>
          <w:szCs w:val="24"/>
          <w:lang w:eastAsia="en-GB"/>
        </w:rPr>
        <w:t xml:space="preserve"> </w:t>
      </w:r>
      <w:r>
        <w:rPr>
          <w:sz w:val="24"/>
          <w:szCs w:val="24"/>
          <w:lang w:eastAsia="en-GB"/>
        </w:rPr>
        <w:t xml:space="preserve">in the period 2008-2012. </w:t>
      </w:r>
      <w:r w:rsidR="009A50EA" w:rsidRPr="001352D0">
        <w:rPr>
          <w:sz w:val="24"/>
          <w:szCs w:val="24"/>
          <w:lang w:val="mk-MK"/>
        </w:rPr>
        <w:t xml:space="preserve">The general contribution of the </w:t>
      </w:r>
      <w:r w:rsidR="009A50EA">
        <w:rPr>
          <w:sz w:val="24"/>
          <w:szCs w:val="24"/>
          <w:lang w:val="en-US"/>
        </w:rPr>
        <w:t>wood</w:t>
      </w:r>
      <w:r w:rsidR="009A50EA" w:rsidRPr="001352D0">
        <w:rPr>
          <w:sz w:val="24"/>
          <w:szCs w:val="24"/>
          <w:lang w:val="mk-MK"/>
        </w:rPr>
        <w:t xml:space="preserve"> industry (primary and secondary wood processing, furniture, paper and celluloses, etc) in the GDP is 2.5-3%. </w:t>
      </w:r>
      <w:r w:rsidR="00E1038F" w:rsidRPr="001352D0">
        <w:rPr>
          <w:sz w:val="24"/>
          <w:szCs w:val="24"/>
          <w:lang w:eastAsia="en-GB"/>
        </w:rPr>
        <w:t>The employment in the forestry sector is estimated between 0.3%-0.5% of the total employment.</w:t>
      </w:r>
      <w:r w:rsidRPr="0024640D">
        <w:rPr>
          <w:sz w:val="24"/>
          <w:szCs w:val="24"/>
          <w:lang w:eastAsia="en-GB"/>
        </w:rPr>
        <w:t xml:space="preserve"> </w:t>
      </w:r>
      <w:r w:rsidR="009A50EA">
        <w:rPr>
          <w:sz w:val="24"/>
          <w:szCs w:val="24"/>
          <w:lang w:eastAsia="en-GB"/>
        </w:rPr>
        <w:t xml:space="preserve">These numbers are estimated to increase for the employment in the wood industry. </w:t>
      </w:r>
      <w:r>
        <w:rPr>
          <w:sz w:val="24"/>
          <w:szCs w:val="24"/>
          <w:lang w:eastAsia="en-GB"/>
        </w:rPr>
        <w:t xml:space="preserve">The share of forestry </w:t>
      </w:r>
      <w:r w:rsidR="009A50EA">
        <w:rPr>
          <w:sz w:val="24"/>
          <w:szCs w:val="24"/>
          <w:lang w:eastAsia="en-GB"/>
        </w:rPr>
        <w:t xml:space="preserve">sector (logging and wood industry) </w:t>
      </w:r>
      <w:r>
        <w:rPr>
          <w:sz w:val="24"/>
          <w:szCs w:val="24"/>
          <w:lang w:eastAsia="en-GB"/>
        </w:rPr>
        <w:t>in the exports is insignificant since the country</w:t>
      </w:r>
      <w:r w:rsidRPr="001352D0">
        <w:rPr>
          <w:sz w:val="24"/>
          <w:szCs w:val="24"/>
          <w:lang w:eastAsia="en-GB"/>
        </w:rPr>
        <w:t xml:space="preserve"> is mainly import </w:t>
      </w:r>
      <w:r>
        <w:rPr>
          <w:sz w:val="24"/>
          <w:szCs w:val="24"/>
          <w:lang w:eastAsia="en-GB"/>
        </w:rPr>
        <w:t xml:space="preserve">dependant </w:t>
      </w:r>
      <w:r w:rsidRPr="001352D0">
        <w:rPr>
          <w:sz w:val="24"/>
          <w:szCs w:val="24"/>
          <w:lang w:eastAsia="en-GB"/>
        </w:rPr>
        <w:t>on import of high value added wood products</w:t>
      </w:r>
      <w:r>
        <w:rPr>
          <w:sz w:val="24"/>
          <w:szCs w:val="24"/>
          <w:lang w:eastAsia="en-GB"/>
        </w:rPr>
        <w:t xml:space="preserve"> as well as raw materials for the carpentry and building industry</w:t>
      </w:r>
      <w:r w:rsidRPr="001352D0">
        <w:rPr>
          <w:sz w:val="24"/>
          <w:szCs w:val="24"/>
          <w:lang w:eastAsia="en-GB"/>
        </w:rPr>
        <w:t>.</w:t>
      </w:r>
      <w:r>
        <w:rPr>
          <w:sz w:val="24"/>
          <w:szCs w:val="24"/>
          <w:lang w:eastAsia="en-GB"/>
        </w:rPr>
        <w:t xml:space="preserve"> </w:t>
      </w:r>
    </w:p>
    <w:p w:rsidR="0024640D" w:rsidRPr="0024640D" w:rsidRDefault="00F0177E" w:rsidP="0061364B">
      <w:pPr>
        <w:spacing w:line="276" w:lineRule="auto"/>
        <w:rPr>
          <w:color w:val="000000"/>
          <w:sz w:val="24"/>
          <w:szCs w:val="24"/>
          <w:lang w:val="en-US"/>
        </w:rPr>
      </w:pPr>
      <w:r w:rsidRPr="001352D0">
        <w:rPr>
          <w:color w:val="000000"/>
          <w:sz w:val="24"/>
          <w:szCs w:val="24"/>
          <w:lang w:val="mk-MK"/>
        </w:rPr>
        <w:t>The total wood mass is 74</w:t>
      </w:r>
      <w:r w:rsidR="008926D1">
        <w:rPr>
          <w:color w:val="000000"/>
          <w:sz w:val="24"/>
          <w:szCs w:val="24"/>
          <w:lang w:val="en-US"/>
        </w:rPr>
        <w:t xml:space="preserve"> </w:t>
      </w:r>
      <w:r w:rsidRPr="001352D0">
        <w:rPr>
          <w:color w:val="000000"/>
          <w:sz w:val="24"/>
          <w:szCs w:val="24"/>
          <w:lang w:val="mk-MK"/>
        </w:rPr>
        <w:t>343</w:t>
      </w:r>
      <w:r w:rsidR="008926D1">
        <w:rPr>
          <w:color w:val="000000"/>
          <w:sz w:val="24"/>
          <w:szCs w:val="24"/>
          <w:lang w:val="en-US"/>
        </w:rPr>
        <w:t xml:space="preserve"> </w:t>
      </w:r>
      <w:r w:rsidRPr="001352D0">
        <w:rPr>
          <w:color w:val="000000"/>
          <w:sz w:val="24"/>
          <w:szCs w:val="24"/>
          <w:lang w:val="mk-MK"/>
        </w:rPr>
        <w:t>000 m³ and the total annual growth 1</w:t>
      </w:r>
      <w:r w:rsidR="008926D1">
        <w:rPr>
          <w:color w:val="000000"/>
          <w:sz w:val="24"/>
          <w:szCs w:val="24"/>
          <w:lang w:val="en-US"/>
        </w:rPr>
        <w:t xml:space="preserve"> </w:t>
      </w:r>
      <w:r w:rsidRPr="001352D0">
        <w:rPr>
          <w:color w:val="000000"/>
          <w:sz w:val="24"/>
          <w:szCs w:val="24"/>
          <w:lang w:val="mk-MK"/>
        </w:rPr>
        <w:t>830</w:t>
      </w:r>
      <w:r w:rsidR="008926D1">
        <w:rPr>
          <w:color w:val="000000"/>
          <w:sz w:val="24"/>
          <w:szCs w:val="24"/>
          <w:lang w:val="en-US"/>
        </w:rPr>
        <w:t xml:space="preserve"> </w:t>
      </w:r>
      <w:r w:rsidRPr="001352D0">
        <w:rPr>
          <w:color w:val="000000"/>
          <w:sz w:val="24"/>
          <w:szCs w:val="24"/>
          <w:lang w:val="mk-MK"/>
        </w:rPr>
        <w:t>000 m³ with average a</w:t>
      </w:r>
      <w:r w:rsidR="00C865E8">
        <w:rPr>
          <w:color w:val="000000"/>
          <w:sz w:val="24"/>
          <w:szCs w:val="24"/>
          <w:lang w:val="mk-MK"/>
        </w:rPr>
        <w:t>nnual increase per hectare of 2</w:t>
      </w:r>
      <w:r w:rsidR="00C865E8">
        <w:rPr>
          <w:color w:val="000000"/>
          <w:sz w:val="24"/>
          <w:szCs w:val="24"/>
          <w:lang w:val="en-US"/>
        </w:rPr>
        <w:t>,</w:t>
      </w:r>
      <w:r w:rsidRPr="001352D0">
        <w:rPr>
          <w:color w:val="000000"/>
          <w:sz w:val="24"/>
          <w:szCs w:val="24"/>
          <w:lang w:val="mk-MK"/>
        </w:rPr>
        <w:t xml:space="preserve">02 m³. The annual </w:t>
      </w:r>
      <w:r w:rsidR="008926D1">
        <w:rPr>
          <w:color w:val="000000"/>
          <w:sz w:val="24"/>
          <w:szCs w:val="24"/>
          <w:lang w:val="en-US"/>
        </w:rPr>
        <w:t>projected</w:t>
      </w:r>
      <w:r w:rsidR="008926D1" w:rsidRPr="001352D0">
        <w:rPr>
          <w:color w:val="000000"/>
          <w:sz w:val="24"/>
          <w:szCs w:val="24"/>
          <w:lang w:val="mk-MK"/>
        </w:rPr>
        <w:t xml:space="preserve"> </w:t>
      </w:r>
      <w:r w:rsidRPr="001352D0">
        <w:rPr>
          <w:color w:val="000000"/>
          <w:sz w:val="24"/>
          <w:szCs w:val="24"/>
          <w:lang w:val="mk-MK"/>
        </w:rPr>
        <w:t>woodcutting mass is about 1</w:t>
      </w:r>
      <w:r w:rsidR="00C865E8">
        <w:rPr>
          <w:color w:val="000000"/>
          <w:sz w:val="24"/>
          <w:szCs w:val="24"/>
          <w:lang w:val="en-US"/>
        </w:rPr>
        <w:t>,</w:t>
      </w:r>
      <w:r w:rsidRPr="001352D0">
        <w:rPr>
          <w:color w:val="000000"/>
          <w:sz w:val="24"/>
          <w:szCs w:val="24"/>
          <w:lang w:val="mk-MK"/>
        </w:rPr>
        <w:t>3</w:t>
      </w:r>
      <w:r w:rsidR="00E7593D">
        <w:rPr>
          <w:color w:val="000000"/>
          <w:sz w:val="24"/>
          <w:szCs w:val="24"/>
          <w:lang w:val="en-US"/>
        </w:rPr>
        <w:t xml:space="preserve"> million</w:t>
      </w:r>
      <w:r w:rsidRPr="001352D0">
        <w:rPr>
          <w:color w:val="000000"/>
          <w:sz w:val="24"/>
          <w:szCs w:val="24"/>
          <w:lang w:val="mk-MK"/>
        </w:rPr>
        <w:t xml:space="preserve"> m³</w:t>
      </w:r>
      <w:r w:rsidR="00A22882" w:rsidRPr="001352D0">
        <w:rPr>
          <w:sz w:val="24"/>
          <w:szCs w:val="24"/>
        </w:rPr>
        <w:t xml:space="preserve"> </w:t>
      </w:r>
      <w:r w:rsidR="00A22882" w:rsidRPr="001352D0">
        <w:rPr>
          <w:color w:val="000000"/>
          <w:sz w:val="24"/>
          <w:szCs w:val="24"/>
          <w:lang w:val="mk-MK"/>
        </w:rPr>
        <w:t>and is at the level of about</w:t>
      </w:r>
      <w:r w:rsidR="008926D1">
        <w:rPr>
          <w:sz w:val="24"/>
          <w:szCs w:val="24"/>
        </w:rPr>
        <w:t xml:space="preserve"> two thirds</w:t>
      </w:r>
      <w:r w:rsidR="009A50EA">
        <w:rPr>
          <w:sz w:val="24"/>
          <w:szCs w:val="24"/>
          <w:lang w:eastAsia="en-GB"/>
        </w:rPr>
        <w:t xml:space="preserve"> of the annual increment</w:t>
      </w:r>
      <w:r w:rsidR="00E7593D">
        <w:rPr>
          <w:sz w:val="24"/>
          <w:szCs w:val="24"/>
          <w:lang w:eastAsia="en-GB"/>
        </w:rPr>
        <w:t>.</w:t>
      </w:r>
      <w:r w:rsidR="00A22882" w:rsidRPr="001352D0">
        <w:rPr>
          <w:sz w:val="24"/>
          <w:szCs w:val="24"/>
        </w:rPr>
        <w:t xml:space="preserve"> </w:t>
      </w:r>
      <w:r w:rsidR="009A50EA" w:rsidRPr="00A326FE">
        <w:rPr>
          <w:sz w:val="24"/>
          <w:szCs w:val="24"/>
          <w:lang w:eastAsia="en-GB"/>
        </w:rPr>
        <w:t>Annual actual logging volume is between 550</w:t>
      </w:r>
      <w:r w:rsidR="009A50EA">
        <w:rPr>
          <w:sz w:val="24"/>
          <w:szCs w:val="24"/>
          <w:lang w:eastAsia="en-GB"/>
        </w:rPr>
        <w:t xml:space="preserve"> </w:t>
      </w:r>
      <w:r w:rsidR="00E7593D">
        <w:rPr>
          <w:sz w:val="24"/>
          <w:szCs w:val="24"/>
          <w:lang w:eastAsia="en-GB"/>
        </w:rPr>
        <w:t>thousand</w:t>
      </w:r>
      <w:r w:rsidR="00E7593D" w:rsidRPr="00A326FE">
        <w:rPr>
          <w:sz w:val="24"/>
          <w:szCs w:val="24"/>
          <w:lang w:eastAsia="en-GB"/>
        </w:rPr>
        <w:t xml:space="preserve"> </w:t>
      </w:r>
      <w:r w:rsidR="009A50EA" w:rsidRPr="00A326FE">
        <w:rPr>
          <w:sz w:val="24"/>
          <w:szCs w:val="24"/>
          <w:lang w:eastAsia="en-GB"/>
        </w:rPr>
        <w:t>m</w:t>
      </w:r>
      <w:r w:rsidR="009A50EA" w:rsidRPr="00A326FE">
        <w:rPr>
          <w:sz w:val="24"/>
          <w:szCs w:val="24"/>
          <w:vertAlign w:val="superscript"/>
          <w:lang w:eastAsia="en-GB"/>
        </w:rPr>
        <w:t>3</w:t>
      </w:r>
      <w:r w:rsidR="009A50EA" w:rsidRPr="00A326FE">
        <w:rPr>
          <w:sz w:val="24"/>
          <w:szCs w:val="24"/>
          <w:lang w:eastAsia="en-GB"/>
        </w:rPr>
        <w:t xml:space="preserve"> and 750</w:t>
      </w:r>
      <w:r w:rsidR="009A50EA">
        <w:rPr>
          <w:sz w:val="24"/>
          <w:szCs w:val="24"/>
          <w:lang w:eastAsia="en-GB"/>
        </w:rPr>
        <w:t xml:space="preserve"> </w:t>
      </w:r>
      <w:r w:rsidR="00E7593D">
        <w:rPr>
          <w:sz w:val="24"/>
          <w:szCs w:val="24"/>
          <w:lang w:eastAsia="en-GB"/>
        </w:rPr>
        <w:t>thousand</w:t>
      </w:r>
      <w:r w:rsidR="00E7593D" w:rsidRPr="00A326FE">
        <w:rPr>
          <w:sz w:val="24"/>
          <w:szCs w:val="24"/>
          <w:lang w:eastAsia="en-GB"/>
        </w:rPr>
        <w:t xml:space="preserve"> </w:t>
      </w:r>
      <w:r w:rsidR="009A50EA" w:rsidRPr="00A326FE">
        <w:rPr>
          <w:sz w:val="24"/>
          <w:szCs w:val="24"/>
          <w:lang w:eastAsia="en-GB"/>
        </w:rPr>
        <w:t>m</w:t>
      </w:r>
      <w:r w:rsidR="009A50EA" w:rsidRPr="00A326FE">
        <w:rPr>
          <w:sz w:val="24"/>
          <w:szCs w:val="24"/>
          <w:vertAlign w:val="superscript"/>
          <w:lang w:eastAsia="en-GB"/>
        </w:rPr>
        <w:t>3</w:t>
      </w:r>
      <w:r w:rsidR="00E7593D">
        <w:rPr>
          <w:sz w:val="24"/>
          <w:szCs w:val="24"/>
          <w:lang w:eastAsia="en-GB"/>
        </w:rPr>
        <w:t xml:space="preserve"> (691 thousand </w:t>
      </w:r>
      <w:r w:rsidR="00E7593D" w:rsidRPr="00A326FE">
        <w:rPr>
          <w:sz w:val="24"/>
          <w:szCs w:val="24"/>
          <w:lang w:eastAsia="en-GB"/>
        </w:rPr>
        <w:t>m</w:t>
      </w:r>
      <w:r w:rsidR="00E7593D" w:rsidRPr="00A326FE">
        <w:rPr>
          <w:sz w:val="24"/>
          <w:szCs w:val="24"/>
          <w:vertAlign w:val="superscript"/>
          <w:lang w:eastAsia="en-GB"/>
        </w:rPr>
        <w:t>3</w:t>
      </w:r>
      <w:r w:rsidR="00E7593D">
        <w:rPr>
          <w:sz w:val="24"/>
          <w:szCs w:val="24"/>
          <w:lang w:eastAsia="en-GB"/>
        </w:rPr>
        <w:t xml:space="preserve"> in 2013)</w:t>
      </w:r>
      <w:r w:rsidR="009A50EA" w:rsidRPr="00A326FE">
        <w:rPr>
          <w:sz w:val="24"/>
          <w:szCs w:val="24"/>
          <w:lang w:eastAsia="en-GB"/>
        </w:rPr>
        <w:t xml:space="preserve"> and is mostly firewood (80- 85%), which is used by households. Logs are used mostly by domestic industry, and only a small part is exported.</w:t>
      </w:r>
      <w:r w:rsidR="009A50EA">
        <w:rPr>
          <w:sz w:val="24"/>
          <w:szCs w:val="24"/>
          <w:lang w:eastAsia="en-GB"/>
        </w:rPr>
        <w:t xml:space="preserve"> </w:t>
      </w:r>
      <w:r w:rsidRPr="001352D0">
        <w:rPr>
          <w:sz w:val="24"/>
          <w:szCs w:val="24"/>
          <w:lang w:val="mk-MK"/>
        </w:rPr>
        <w:t xml:space="preserve">The country has significant resources of other forest products: medicinal plants, wild mushrooms, forest fruits, and a diverse game. </w:t>
      </w:r>
      <w:r w:rsidR="009A50EA" w:rsidRPr="001352D0">
        <w:rPr>
          <w:sz w:val="24"/>
          <w:szCs w:val="24"/>
          <w:lang w:val="mk-MK"/>
        </w:rPr>
        <w:t xml:space="preserve">Furthermore, </w:t>
      </w:r>
      <w:r w:rsidR="009A50EA">
        <w:rPr>
          <w:sz w:val="24"/>
          <w:szCs w:val="24"/>
          <w:lang w:val="en-US"/>
        </w:rPr>
        <w:t xml:space="preserve">high </w:t>
      </w:r>
      <w:r w:rsidR="009A50EA" w:rsidRPr="001352D0">
        <w:rPr>
          <w:sz w:val="24"/>
          <w:szCs w:val="24"/>
          <w:lang w:val="mk-MK"/>
        </w:rPr>
        <w:t xml:space="preserve">forests have </w:t>
      </w:r>
      <w:r w:rsidR="009A50EA">
        <w:rPr>
          <w:sz w:val="24"/>
          <w:szCs w:val="24"/>
          <w:lang w:val="en-US"/>
        </w:rPr>
        <w:t>great potential</w:t>
      </w:r>
      <w:r w:rsidR="009A50EA" w:rsidRPr="001352D0">
        <w:rPr>
          <w:sz w:val="24"/>
          <w:szCs w:val="24"/>
          <w:lang w:val="mk-MK"/>
        </w:rPr>
        <w:t xml:space="preserve"> recreational sport, eco-tourism and recreational hunt</w:t>
      </w:r>
      <w:r w:rsidR="009A50EA">
        <w:rPr>
          <w:sz w:val="24"/>
          <w:szCs w:val="24"/>
          <w:lang w:val="mk-MK"/>
        </w:rPr>
        <w:t>ing</w:t>
      </w:r>
      <w:r w:rsidR="009A50EA" w:rsidRPr="001352D0">
        <w:rPr>
          <w:sz w:val="24"/>
          <w:szCs w:val="24"/>
          <w:lang w:val="mk-MK"/>
        </w:rPr>
        <w:t xml:space="preserve">. </w:t>
      </w:r>
      <w:r w:rsidR="0024640D">
        <w:rPr>
          <w:sz w:val="24"/>
          <w:szCs w:val="24"/>
          <w:lang w:val="en-US"/>
        </w:rPr>
        <w:t>The utilization of forests and the forest products (including game breeding and hunting) is regulated according to the Law on forests and hunting.</w:t>
      </w:r>
    </w:p>
    <w:p w:rsidR="00EA0C5D" w:rsidRDefault="00EA0C5D" w:rsidP="0061364B">
      <w:pPr>
        <w:spacing w:line="276" w:lineRule="auto"/>
        <w:rPr>
          <w:sz w:val="24"/>
          <w:szCs w:val="24"/>
          <w:lang w:eastAsia="en-GB"/>
        </w:rPr>
      </w:pPr>
      <w:r w:rsidRPr="001352D0">
        <w:rPr>
          <w:sz w:val="24"/>
          <w:szCs w:val="24"/>
          <w:lang w:val="en-US"/>
        </w:rPr>
        <w:t>Forestry policy is managed by MAFWE</w:t>
      </w:r>
      <w:r>
        <w:rPr>
          <w:sz w:val="24"/>
          <w:szCs w:val="24"/>
          <w:lang w:eastAsia="en-GB"/>
        </w:rPr>
        <w:t xml:space="preserve">. </w:t>
      </w:r>
      <w:r w:rsidRPr="00A326FE">
        <w:rPr>
          <w:sz w:val="24"/>
          <w:szCs w:val="24"/>
          <w:lang w:eastAsia="en-GB"/>
        </w:rPr>
        <w:t>State-owned forests designate</w:t>
      </w:r>
      <w:r w:rsidR="00C865E8">
        <w:rPr>
          <w:sz w:val="24"/>
          <w:szCs w:val="24"/>
          <w:lang w:eastAsia="en-GB"/>
        </w:rPr>
        <w:t>d as forests for economical</w:t>
      </w:r>
      <w:r w:rsidRPr="00A326FE">
        <w:rPr>
          <w:sz w:val="24"/>
          <w:szCs w:val="24"/>
          <w:lang w:eastAsia="en-GB"/>
        </w:rPr>
        <w:t xml:space="preserve"> use are managed by the Public enterprise “Makedonski sumi” and its 30 regional offices. State-owned forests in protected areas are managed by separate public entities designated with the specific law proclaiming the protected area</w:t>
      </w:r>
      <w:r>
        <w:rPr>
          <w:sz w:val="24"/>
          <w:szCs w:val="24"/>
          <w:lang w:eastAsia="en-GB"/>
        </w:rPr>
        <w:t xml:space="preserve">. </w:t>
      </w:r>
      <w:r w:rsidRPr="00A326FE">
        <w:rPr>
          <w:sz w:val="24"/>
          <w:szCs w:val="24"/>
          <w:lang w:eastAsia="en-GB"/>
        </w:rPr>
        <w:t>In the terms of designation, around 92% of total forest area has been designated as forests for economical use (including protective forests), and around 8% are forests in protected areas.</w:t>
      </w:r>
    </w:p>
    <w:p w:rsidR="00125AC2" w:rsidRDefault="000240F8" w:rsidP="0061364B">
      <w:pPr>
        <w:spacing w:line="276" w:lineRule="auto"/>
        <w:rPr>
          <w:sz w:val="24"/>
          <w:szCs w:val="24"/>
          <w:lang w:val="en-US"/>
        </w:rPr>
      </w:pPr>
      <w:r w:rsidRPr="001352D0">
        <w:rPr>
          <w:sz w:val="24"/>
          <w:szCs w:val="24"/>
          <w:lang w:val="en-US"/>
        </w:rPr>
        <w:t>Private forest owners are organized in association “Association for Protection of the Interests of the Private Forest Owners” established in 1998. The association is crucial stakeholder actively participating in policy design and implementation.</w:t>
      </w:r>
      <w:r w:rsidR="00125AC2" w:rsidRPr="001352D0">
        <w:rPr>
          <w:sz w:val="24"/>
          <w:szCs w:val="24"/>
          <w:lang w:val="en-US"/>
        </w:rPr>
        <w:t xml:space="preserve"> </w:t>
      </w:r>
    </w:p>
    <w:p w:rsidR="00BA58B7" w:rsidRPr="00A326FE" w:rsidRDefault="00BA58B7" w:rsidP="0061364B">
      <w:pPr>
        <w:spacing w:line="276" w:lineRule="auto"/>
        <w:rPr>
          <w:b/>
          <w:sz w:val="24"/>
          <w:szCs w:val="24"/>
          <w:lang w:val="mk-MK"/>
        </w:rPr>
      </w:pPr>
      <w:r w:rsidRPr="00A326FE">
        <w:rPr>
          <w:b/>
          <w:sz w:val="24"/>
          <w:szCs w:val="24"/>
        </w:rPr>
        <w:t>Extent of protected forests</w:t>
      </w:r>
      <w:r w:rsidRPr="00A326FE">
        <w:rPr>
          <w:b/>
          <w:sz w:val="24"/>
          <w:szCs w:val="24"/>
          <w:lang w:val="mk-MK"/>
        </w:rPr>
        <w:t xml:space="preserve"> </w:t>
      </w:r>
    </w:p>
    <w:p w:rsidR="00BA58B7" w:rsidRDefault="00BA58B7" w:rsidP="0061364B">
      <w:pPr>
        <w:spacing w:line="276" w:lineRule="auto"/>
        <w:rPr>
          <w:sz w:val="24"/>
          <w:szCs w:val="24"/>
          <w:lang w:eastAsia="en-GB"/>
        </w:rPr>
      </w:pPr>
      <w:r>
        <w:rPr>
          <w:sz w:val="24"/>
          <w:szCs w:val="24"/>
          <w:lang w:eastAsia="en-GB"/>
        </w:rPr>
        <w:t xml:space="preserve">Currently there are three proclaimed national parks in the country: National Park “Pelister” on </w:t>
      </w:r>
      <w:r w:rsidR="0034200B">
        <w:rPr>
          <w:sz w:val="24"/>
          <w:szCs w:val="24"/>
          <w:lang w:eastAsia="en-GB"/>
        </w:rPr>
        <w:t>a</w:t>
      </w:r>
      <w:r>
        <w:rPr>
          <w:sz w:val="24"/>
          <w:szCs w:val="24"/>
          <w:lang w:eastAsia="en-GB"/>
        </w:rPr>
        <w:t xml:space="preserve"> forest area of </w:t>
      </w:r>
      <w:r w:rsidR="00C865E8">
        <w:rPr>
          <w:sz w:val="24"/>
          <w:szCs w:val="24"/>
          <w:lang w:eastAsia="en-GB"/>
        </w:rPr>
        <w:t>171,</w:t>
      </w:r>
      <w:r w:rsidRPr="00B31A59">
        <w:rPr>
          <w:sz w:val="24"/>
          <w:szCs w:val="24"/>
          <w:lang w:eastAsia="en-GB"/>
        </w:rPr>
        <w:t>15</w:t>
      </w:r>
      <w:r w:rsidR="00E7593D">
        <w:rPr>
          <w:sz w:val="24"/>
          <w:szCs w:val="24"/>
          <w:lang w:eastAsia="en-GB"/>
        </w:rPr>
        <w:t xml:space="preserve"> </w:t>
      </w:r>
      <w:r>
        <w:rPr>
          <w:sz w:val="24"/>
          <w:szCs w:val="24"/>
          <w:lang w:eastAsia="en-GB"/>
        </w:rPr>
        <w:t>km2, National Park “Galichica” with area under forest of 227</w:t>
      </w:r>
      <w:r w:rsidR="00E7593D">
        <w:rPr>
          <w:sz w:val="24"/>
          <w:szCs w:val="24"/>
          <w:lang w:eastAsia="en-GB"/>
        </w:rPr>
        <w:t xml:space="preserve"> </w:t>
      </w:r>
      <w:r>
        <w:rPr>
          <w:sz w:val="24"/>
          <w:szCs w:val="24"/>
          <w:lang w:eastAsia="en-GB"/>
        </w:rPr>
        <w:t>km2 and National Park “Mavrovo” being the largest national park area in the country of 780</w:t>
      </w:r>
      <w:r w:rsidR="00E7593D">
        <w:rPr>
          <w:sz w:val="24"/>
          <w:szCs w:val="24"/>
          <w:lang w:eastAsia="en-GB"/>
        </w:rPr>
        <w:t xml:space="preserve"> </w:t>
      </w:r>
      <w:r>
        <w:rPr>
          <w:sz w:val="24"/>
          <w:szCs w:val="24"/>
          <w:lang w:eastAsia="en-GB"/>
        </w:rPr>
        <w:t>km2.</w:t>
      </w:r>
    </w:p>
    <w:p w:rsidR="00BA58B7" w:rsidRDefault="00BA58B7" w:rsidP="0061364B">
      <w:pPr>
        <w:spacing w:line="276" w:lineRule="auto"/>
        <w:rPr>
          <w:sz w:val="24"/>
          <w:szCs w:val="24"/>
          <w:lang w:eastAsia="en-GB"/>
        </w:rPr>
      </w:pPr>
      <w:r w:rsidRPr="00CF45A0">
        <w:rPr>
          <w:sz w:val="24"/>
          <w:szCs w:val="24"/>
          <w:lang w:eastAsia="en-GB"/>
        </w:rPr>
        <w:t>Pelister is one of the first protecte</w:t>
      </w:r>
      <w:r>
        <w:rPr>
          <w:sz w:val="24"/>
          <w:szCs w:val="24"/>
          <w:lang w:eastAsia="en-GB"/>
        </w:rPr>
        <w:t>d national parks in the Balkans</w:t>
      </w:r>
      <w:r w:rsidRPr="00CF45A0">
        <w:rPr>
          <w:sz w:val="24"/>
          <w:szCs w:val="24"/>
          <w:lang w:eastAsia="en-GB"/>
        </w:rPr>
        <w:t>, obtaining this status in 1948. The five-needle (Pelister) pine</w:t>
      </w:r>
      <w:r>
        <w:rPr>
          <w:sz w:val="24"/>
          <w:szCs w:val="24"/>
          <w:lang w:eastAsia="en-GB"/>
        </w:rPr>
        <w:t xml:space="preserve"> -</w:t>
      </w:r>
      <w:r w:rsidRPr="00CF45A0">
        <w:rPr>
          <w:sz w:val="24"/>
          <w:szCs w:val="24"/>
          <w:lang w:eastAsia="en-GB"/>
        </w:rPr>
        <w:t xml:space="preserve"> tertiary flora – Molika (Pinus Peuce Griseb), the only such variety in the world, covers an area of about 1</w:t>
      </w:r>
      <w:r w:rsidR="00B82AC3">
        <w:rPr>
          <w:sz w:val="24"/>
          <w:szCs w:val="24"/>
          <w:lang w:eastAsia="en-GB"/>
        </w:rPr>
        <w:t>,</w:t>
      </w:r>
      <w:r w:rsidR="00E7593D" w:rsidRPr="00CF45A0">
        <w:rPr>
          <w:sz w:val="24"/>
          <w:szCs w:val="24"/>
          <w:lang w:eastAsia="en-GB"/>
        </w:rPr>
        <w:t>6</w:t>
      </w:r>
      <w:r w:rsidR="00E7593D">
        <w:rPr>
          <w:sz w:val="24"/>
          <w:szCs w:val="24"/>
          <w:lang w:eastAsia="en-GB"/>
        </w:rPr>
        <w:t xml:space="preserve"> thousand</w:t>
      </w:r>
      <w:r w:rsidR="00E7593D" w:rsidRPr="00CF45A0">
        <w:rPr>
          <w:sz w:val="24"/>
          <w:szCs w:val="24"/>
          <w:lang w:eastAsia="en-GB"/>
        </w:rPr>
        <w:t xml:space="preserve"> </w:t>
      </w:r>
      <w:r w:rsidRPr="00CF45A0">
        <w:rPr>
          <w:sz w:val="24"/>
          <w:szCs w:val="24"/>
          <w:lang w:eastAsia="en-GB"/>
        </w:rPr>
        <w:t>hectares</w:t>
      </w:r>
      <w:r>
        <w:rPr>
          <w:sz w:val="24"/>
          <w:szCs w:val="24"/>
          <w:lang w:eastAsia="en-GB"/>
        </w:rPr>
        <w:t>.</w:t>
      </w:r>
      <w:r w:rsidRPr="00CF45A0">
        <w:rPr>
          <w:sz w:val="24"/>
          <w:szCs w:val="24"/>
          <w:lang w:eastAsia="en-GB"/>
        </w:rPr>
        <w:t xml:space="preserve"> </w:t>
      </w:r>
      <w:r>
        <w:rPr>
          <w:sz w:val="24"/>
          <w:szCs w:val="24"/>
          <w:lang w:eastAsia="en-GB"/>
        </w:rPr>
        <w:t>National Park “Galichica” is situated on the slopes of Mount Galichica (</w:t>
      </w:r>
      <w:r w:rsidRPr="00CF45A0">
        <w:rPr>
          <w:sz w:val="24"/>
          <w:szCs w:val="24"/>
          <w:lang w:eastAsia="en-GB"/>
        </w:rPr>
        <w:t>between Lake Ohrid and Lake Prespa</w:t>
      </w:r>
      <w:r>
        <w:rPr>
          <w:sz w:val="24"/>
          <w:szCs w:val="24"/>
          <w:lang w:eastAsia="en-GB"/>
        </w:rPr>
        <w:t>)</w:t>
      </w:r>
      <w:r w:rsidRPr="00CF45A0">
        <w:rPr>
          <w:sz w:val="24"/>
          <w:szCs w:val="24"/>
          <w:lang w:eastAsia="en-GB"/>
        </w:rPr>
        <w:t xml:space="preserve"> </w:t>
      </w:r>
      <w:r w:rsidR="00E7593D">
        <w:rPr>
          <w:sz w:val="24"/>
          <w:szCs w:val="24"/>
          <w:lang w:eastAsia="en-GB"/>
        </w:rPr>
        <w:t xml:space="preserve">and </w:t>
      </w:r>
      <w:r>
        <w:rPr>
          <w:sz w:val="24"/>
          <w:szCs w:val="24"/>
          <w:lang w:eastAsia="en-GB"/>
        </w:rPr>
        <w:t>was</w:t>
      </w:r>
      <w:r w:rsidRPr="00CF45A0">
        <w:rPr>
          <w:sz w:val="24"/>
          <w:szCs w:val="24"/>
          <w:lang w:eastAsia="en-GB"/>
        </w:rPr>
        <w:t xml:space="preserve"> declared a national park in 1958</w:t>
      </w:r>
      <w:r>
        <w:rPr>
          <w:sz w:val="24"/>
          <w:szCs w:val="24"/>
          <w:lang w:eastAsia="en-GB"/>
        </w:rPr>
        <w:t xml:space="preserve">. National Park “Galichica” is </w:t>
      </w:r>
      <w:r w:rsidRPr="00CF45A0">
        <w:rPr>
          <w:sz w:val="24"/>
          <w:szCs w:val="24"/>
          <w:lang w:eastAsia="en-GB"/>
        </w:rPr>
        <w:t>covering an area of 22</w:t>
      </w:r>
      <w:r>
        <w:rPr>
          <w:sz w:val="24"/>
          <w:szCs w:val="24"/>
          <w:lang w:eastAsia="en-GB"/>
        </w:rPr>
        <w:t xml:space="preserve"> </w:t>
      </w:r>
      <w:r w:rsidRPr="00CF45A0">
        <w:rPr>
          <w:sz w:val="24"/>
          <w:szCs w:val="24"/>
          <w:lang w:eastAsia="en-GB"/>
        </w:rPr>
        <w:t>750 hectares</w:t>
      </w:r>
      <w:r>
        <w:rPr>
          <w:sz w:val="24"/>
          <w:szCs w:val="24"/>
          <w:lang w:eastAsia="en-GB"/>
        </w:rPr>
        <w:t xml:space="preserve"> with n</w:t>
      </w:r>
      <w:r w:rsidRPr="00CF45A0">
        <w:rPr>
          <w:sz w:val="24"/>
          <w:szCs w:val="24"/>
          <w:lang w:eastAsia="en-GB"/>
        </w:rPr>
        <w:t xml:space="preserve">ineteen different forest communities. </w:t>
      </w:r>
      <w:r>
        <w:rPr>
          <w:sz w:val="24"/>
          <w:szCs w:val="24"/>
          <w:lang w:eastAsia="en-GB"/>
        </w:rPr>
        <w:t>National Park “Mavrovo” was</w:t>
      </w:r>
      <w:r w:rsidRPr="00CF45A0">
        <w:rPr>
          <w:sz w:val="24"/>
          <w:szCs w:val="24"/>
          <w:lang w:eastAsia="en-GB"/>
        </w:rPr>
        <w:t xml:space="preserve"> declare</w:t>
      </w:r>
      <w:r>
        <w:rPr>
          <w:sz w:val="24"/>
          <w:szCs w:val="24"/>
          <w:lang w:eastAsia="en-GB"/>
        </w:rPr>
        <w:t>d</w:t>
      </w:r>
      <w:r w:rsidRPr="00CF45A0">
        <w:rPr>
          <w:sz w:val="24"/>
          <w:szCs w:val="24"/>
          <w:lang w:eastAsia="en-GB"/>
        </w:rPr>
        <w:t xml:space="preserve"> as such in 1949</w:t>
      </w:r>
      <w:r>
        <w:rPr>
          <w:sz w:val="24"/>
          <w:szCs w:val="24"/>
          <w:lang w:eastAsia="en-GB"/>
        </w:rPr>
        <w:t xml:space="preserve">. In 1952 it was enlarged to 73 </w:t>
      </w:r>
      <w:r w:rsidRPr="00CF45A0">
        <w:rPr>
          <w:sz w:val="24"/>
          <w:szCs w:val="24"/>
          <w:lang w:eastAsia="en-GB"/>
        </w:rPr>
        <w:t>100 hectares</w:t>
      </w:r>
      <w:r>
        <w:rPr>
          <w:sz w:val="24"/>
          <w:szCs w:val="24"/>
          <w:lang w:eastAsia="en-GB"/>
        </w:rPr>
        <w:t xml:space="preserve"> out of which around </w:t>
      </w:r>
      <w:r w:rsidRPr="00CF45A0">
        <w:rPr>
          <w:sz w:val="24"/>
          <w:szCs w:val="24"/>
          <w:lang w:eastAsia="en-GB"/>
        </w:rPr>
        <w:t>27</w:t>
      </w:r>
      <w:r>
        <w:rPr>
          <w:sz w:val="24"/>
          <w:szCs w:val="24"/>
          <w:lang w:eastAsia="en-GB"/>
        </w:rPr>
        <w:t xml:space="preserve"> </w:t>
      </w:r>
      <w:r w:rsidR="00E7593D">
        <w:rPr>
          <w:sz w:val="24"/>
          <w:szCs w:val="24"/>
          <w:lang w:eastAsia="en-GB"/>
        </w:rPr>
        <w:t>thousand</w:t>
      </w:r>
      <w:r w:rsidR="00E7593D" w:rsidRPr="00CF45A0">
        <w:rPr>
          <w:sz w:val="24"/>
          <w:szCs w:val="24"/>
          <w:lang w:eastAsia="en-GB"/>
        </w:rPr>
        <w:t xml:space="preserve"> </w:t>
      </w:r>
      <w:r w:rsidRPr="00CF45A0">
        <w:rPr>
          <w:sz w:val="24"/>
          <w:szCs w:val="24"/>
          <w:lang w:eastAsia="en-GB"/>
        </w:rPr>
        <w:t>hectares</w:t>
      </w:r>
      <w:r>
        <w:rPr>
          <w:sz w:val="24"/>
          <w:szCs w:val="24"/>
          <w:lang w:eastAsia="en-GB"/>
        </w:rPr>
        <w:t xml:space="preserve"> are </w:t>
      </w:r>
      <w:r w:rsidRPr="00CF45A0">
        <w:rPr>
          <w:sz w:val="24"/>
          <w:szCs w:val="24"/>
          <w:lang w:eastAsia="en-GB"/>
        </w:rPr>
        <w:t>birch and pine forest</w:t>
      </w:r>
      <w:r>
        <w:rPr>
          <w:sz w:val="24"/>
          <w:szCs w:val="24"/>
          <w:lang w:eastAsia="en-GB"/>
        </w:rPr>
        <w:t>s</w:t>
      </w:r>
      <w:r w:rsidRPr="00CF45A0">
        <w:rPr>
          <w:sz w:val="24"/>
          <w:szCs w:val="24"/>
          <w:lang w:eastAsia="en-GB"/>
        </w:rPr>
        <w:t xml:space="preserve">. </w:t>
      </w:r>
    </w:p>
    <w:p w:rsidR="00BA58B7" w:rsidRPr="00CF45A0" w:rsidRDefault="00BA58B7" w:rsidP="0061364B">
      <w:pPr>
        <w:spacing w:line="276" w:lineRule="auto"/>
        <w:rPr>
          <w:sz w:val="24"/>
          <w:szCs w:val="24"/>
          <w:lang w:eastAsia="en-GB"/>
        </w:rPr>
      </w:pPr>
      <w:r w:rsidRPr="006F0543">
        <w:rPr>
          <w:sz w:val="24"/>
          <w:szCs w:val="24"/>
          <w:lang w:eastAsia="en-GB"/>
        </w:rPr>
        <w:t xml:space="preserve">The </w:t>
      </w:r>
      <w:r>
        <w:rPr>
          <w:sz w:val="24"/>
          <w:szCs w:val="24"/>
          <w:lang w:eastAsia="en-GB"/>
        </w:rPr>
        <w:t>“</w:t>
      </w:r>
      <w:r w:rsidRPr="006F0543">
        <w:rPr>
          <w:sz w:val="24"/>
          <w:szCs w:val="24"/>
          <w:lang w:eastAsia="en-GB"/>
        </w:rPr>
        <w:t>Jasen forest reserve</w:t>
      </w:r>
      <w:r>
        <w:rPr>
          <w:sz w:val="24"/>
          <w:szCs w:val="24"/>
          <w:lang w:eastAsia="en-GB"/>
        </w:rPr>
        <w:t xml:space="preserve">” is </w:t>
      </w:r>
      <w:r w:rsidRPr="006F0543">
        <w:rPr>
          <w:sz w:val="24"/>
          <w:szCs w:val="24"/>
          <w:lang w:eastAsia="en-GB"/>
        </w:rPr>
        <w:t xml:space="preserve">proclaimed </w:t>
      </w:r>
      <w:r>
        <w:rPr>
          <w:sz w:val="24"/>
          <w:szCs w:val="24"/>
          <w:lang w:eastAsia="en-GB"/>
        </w:rPr>
        <w:t>as special protected area</w:t>
      </w:r>
      <w:r w:rsidRPr="006F0543">
        <w:rPr>
          <w:sz w:val="24"/>
          <w:szCs w:val="24"/>
          <w:lang w:eastAsia="en-GB"/>
        </w:rPr>
        <w:t xml:space="preserve"> in 1958. It covers an area of 24</w:t>
      </w:r>
      <w:r>
        <w:rPr>
          <w:sz w:val="24"/>
          <w:szCs w:val="24"/>
          <w:lang w:eastAsia="en-GB"/>
        </w:rPr>
        <w:t xml:space="preserve"> </w:t>
      </w:r>
      <w:r w:rsidR="00E7593D">
        <w:rPr>
          <w:sz w:val="24"/>
          <w:szCs w:val="24"/>
          <w:lang w:eastAsia="en-GB"/>
        </w:rPr>
        <w:t>thousand</w:t>
      </w:r>
      <w:r w:rsidR="00E7593D" w:rsidRPr="006F0543">
        <w:rPr>
          <w:sz w:val="24"/>
          <w:szCs w:val="24"/>
          <w:lang w:eastAsia="en-GB"/>
        </w:rPr>
        <w:t xml:space="preserve"> </w:t>
      </w:r>
      <w:r w:rsidRPr="006F0543">
        <w:rPr>
          <w:sz w:val="24"/>
          <w:szCs w:val="24"/>
          <w:lang w:eastAsia="en-GB"/>
        </w:rPr>
        <w:t>hectares and stretches across the mountain massifs of Suva Gora, Suva Planina</w:t>
      </w:r>
      <w:r w:rsidR="00C865E8">
        <w:rPr>
          <w:sz w:val="24"/>
          <w:szCs w:val="24"/>
          <w:lang w:eastAsia="en-GB"/>
        </w:rPr>
        <w:t xml:space="preserve"> and Karadzhica. This park falls</w:t>
      </w:r>
      <w:r w:rsidRPr="006F0543">
        <w:rPr>
          <w:sz w:val="24"/>
          <w:szCs w:val="24"/>
          <w:lang w:eastAsia="en-GB"/>
        </w:rPr>
        <w:t xml:space="preserve"> into the category of special natural reserves protecting many species of flora and fauna and other natural rarities.</w:t>
      </w:r>
    </w:p>
    <w:p w:rsidR="00BA58B7" w:rsidRPr="00A326FE" w:rsidRDefault="00BA58B7" w:rsidP="0061364B">
      <w:pPr>
        <w:spacing w:line="276" w:lineRule="auto"/>
        <w:rPr>
          <w:sz w:val="24"/>
          <w:szCs w:val="24"/>
          <w:lang w:eastAsia="en-GB"/>
        </w:rPr>
      </w:pPr>
      <w:r>
        <w:rPr>
          <w:sz w:val="24"/>
          <w:szCs w:val="24"/>
          <w:lang w:eastAsia="en-GB"/>
        </w:rPr>
        <w:t xml:space="preserve">There are also forests in </w:t>
      </w:r>
      <w:r w:rsidR="00E7593D">
        <w:rPr>
          <w:sz w:val="24"/>
          <w:szCs w:val="24"/>
          <w:lang w:eastAsia="en-GB"/>
        </w:rPr>
        <w:t xml:space="preserve">two </w:t>
      </w:r>
      <w:r>
        <w:rPr>
          <w:sz w:val="24"/>
          <w:szCs w:val="24"/>
          <w:lang w:eastAsia="en-GB"/>
        </w:rPr>
        <w:t xml:space="preserve">protected areas </w:t>
      </w:r>
      <w:r w:rsidRPr="006F0543">
        <w:rPr>
          <w:sz w:val="24"/>
          <w:szCs w:val="24"/>
          <w:lang w:eastAsia="en-GB"/>
        </w:rPr>
        <w:t xml:space="preserve">in the category </w:t>
      </w:r>
      <w:r w:rsidR="00E7593D">
        <w:rPr>
          <w:sz w:val="24"/>
          <w:szCs w:val="24"/>
          <w:lang w:eastAsia="en-GB"/>
        </w:rPr>
        <w:t xml:space="preserve">of </w:t>
      </w:r>
      <w:r w:rsidRPr="006F0543">
        <w:rPr>
          <w:sz w:val="24"/>
          <w:szCs w:val="24"/>
          <w:lang w:eastAsia="en-GB"/>
        </w:rPr>
        <w:t>monument of nature</w:t>
      </w:r>
      <w:r>
        <w:rPr>
          <w:sz w:val="24"/>
          <w:szCs w:val="24"/>
          <w:lang w:eastAsia="en-GB"/>
        </w:rPr>
        <w:t xml:space="preserve"> </w:t>
      </w:r>
      <w:r w:rsidR="00E7593D">
        <w:rPr>
          <w:sz w:val="24"/>
          <w:szCs w:val="24"/>
          <w:lang w:eastAsia="en-GB"/>
        </w:rPr>
        <w:t xml:space="preserve">- </w:t>
      </w:r>
      <w:r>
        <w:rPr>
          <w:sz w:val="24"/>
          <w:szCs w:val="24"/>
          <w:lang w:eastAsia="en-GB"/>
        </w:rPr>
        <w:t>“</w:t>
      </w:r>
      <w:r w:rsidRPr="00A326FE">
        <w:rPr>
          <w:sz w:val="24"/>
          <w:szCs w:val="24"/>
          <w:lang w:eastAsia="en-GB"/>
        </w:rPr>
        <w:t>Smolarski Vodopadi</w:t>
      </w:r>
      <w:r>
        <w:rPr>
          <w:sz w:val="24"/>
          <w:szCs w:val="24"/>
          <w:lang w:eastAsia="en-GB"/>
        </w:rPr>
        <w:t>”</w:t>
      </w:r>
      <w:r w:rsidRPr="00A326FE">
        <w:rPr>
          <w:sz w:val="24"/>
          <w:szCs w:val="24"/>
          <w:lang w:eastAsia="en-GB"/>
        </w:rPr>
        <w:t xml:space="preserve"> </w:t>
      </w:r>
      <w:r>
        <w:rPr>
          <w:sz w:val="24"/>
          <w:szCs w:val="24"/>
          <w:lang w:eastAsia="en-GB"/>
        </w:rPr>
        <w:t xml:space="preserve">which were proclaimed as such in 2006 </w:t>
      </w:r>
      <w:r w:rsidRPr="00A326FE">
        <w:rPr>
          <w:sz w:val="24"/>
          <w:szCs w:val="24"/>
          <w:lang w:eastAsia="en-GB"/>
        </w:rPr>
        <w:t xml:space="preserve">and </w:t>
      </w:r>
      <w:r>
        <w:rPr>
          <w:sz w:val="24"/>
          <w:szCs w:val="24"/>
          <w:lang w:eastAsia="en-GB"/>
        </w:rPr>
        <w:t>“</w:t>
      </w:r>
      <w:r w:rsidRPr="00A326FE">
        <w:rPr>
          <w:sz w:val="24"/>
          <w:szCs w:val="24"/>
          <w:lang w:eastAsia="en-GB"/>
        </w:rPr>
        <w:t>Vevchanski Izvori</w:t>
      </w:r>
      <w:r>
        <w:rPr>
          <w:sz w:val="24"/>
          <w:szCs w:val="24"/>
          <w:lang w:eastAsia="en-GB"/>
        </w:rPr>
        <w:t>”, proclaimed in 1999.</w:t>
      </w:r>
    </w:p>
    <w:p w:rsidR="00EA0C5D" w:rsidRPr="00EA0C5D" w:rsidRDefault="00EA0C5D" w:rsidP="005019C8">
      <w:pPr>
        <w:spacing w:after="200" w:line="276" w:lineRule="auto"/>
        <w:jc w:val="left"/>
        <w:rPr>
          <w:b/>
          <w:sz w:val="24"/>
          <w:szCs w:val="24"/>
        </w:rPr>
      </w:pPr>
      <w:r w:rsidRPr="00EA0C5D">
        <w:rPr>
          <w:b/>
          <w:sz w:val="24"/>
          <w:szCs w:val="24"/>
        </w:rPr>
        <w:t>Forestry strategy and policy</w:t>
      </w:r>
    </w:p>
    <w:p w:rsidR="000240F8" w:rsidRPr="001352D0" w:rsidRDefault="000240F8" w:rsidP="0061364B">
      <w:pPr>
        <w:spacing w:line="276" w:lineRule="auto"/>
        <w:rPr>
          <w:sz w:val="24"/>
          <w:szCs w:val="24"/>
        </w:rPr>
      </w:pPr>
      <w:r w:rsidRPr="001352D0">
        <w:rPr>
          <w:sz w:val="24"/>
          <w:szCs w:val="24"/>
        </w:rPr>
        <w:t>According to the Sustainable Development Strategy for Forestry, 2006 the main objectives for forest development are:</w:t>
      </w:r>
      <w:r w:rsidR="00BA58B7">
        <w:rPr>
          <w:sz w:val="24"/>
          <w:szCs w:val="24"/>
        </w:rPr>
        <w:t xml:space="preserve"> expanding forest area and quality improvement, </w:t>
      </w:r>
      <w:r w:rsidR="00BA58B7" w:rsidRPr="001352D0">
        <w:rPr>
          <w:sz w:val="24"/>
          <w:szCs w:val="24"/>
        </w:rPr>
        <w:t xml:space="preserve">sustainable development </w:t>
      </w:r>
      <w:r w:rsidR="00BA58B7">
        <w:rPr>
          <w:sz w:val="24"/>
          <w:szCs w:val="24"/>
        </w:rPr>
        <w:t>of economically viable forestry, i</w:t>
      </w:r>
      <w:r w:rsidRPr="00BA58B7">
        <w:rPr>
          <w:sz w:val="24"/>
          <w:szCs w:val="24"/>
        </w:rPr>
        <w:t>ncreasing the contribution of forests and related goods and services to the quality of life in rural areas</w:t>
      </w:r>
      <w:r w:rsidR="00BA58B7">
        <w:rPr>
          <w:sz w:val="24"/>
          <w:szCs w:val="24"/>
        </w:rPr>
        <w:t>, e</w:t>
      </w:r>
      <w:r w:rsidRPr="001352D0">
        <w:rPr>
          <w:sz w:val="24"/>
          <w:szCs w:val="24"/>
        </w:rPr>
        <w:t>nhancing the public and social functions of forests and forestry through valorisation of i</w:t>
      </w:r>
      <w:r w:rsidR="00BA58B7">
        <w:rPr>
          <w:sz w:val="24"/>
          <w:szCs w:val="24"/>
        </w:rPr>
        <w:t xml:space="preserve">ts general and social functions, </w:t>
      </w:r>
      <w:r w:rsidR="00CF317E">
        <w:rPr>
          <w:sz w:val="24"/>
          <w:szCs w:val="24"/>
        </w:rPr>
        <w:t xml:space="preserve">and </w:t>
      </w:r>
      <w:r w:rsidR="00BA58B7">
        <w:rPr>
          <w:sz w:val="24"/>
          <w:szCs w:val="24"/>
        </w:rPr>
        <w:t>r</w:t>
      </w:r>
      <w:r w:rsidRPr="001352D0">
        <w:rPr>
          <w:sz w:val="24"/>
          <w:szCs w:val="24"/>
        </w:rPr>
        <w:t>aising the awareness of the environmental and social values of forests.</w:t>
      </w:r>
    </w:p>
    <w:p w:rsidR="000240F8" w:rsidRPr="001352D0" w:rsidRDefault="000240F8" w:rsidP="0061364B">
      <w:pPr>
        <w:spacing w:before="120" w:line="276" w:lineRule="auto"/>
        <w:rPr>
          <w:sz w:val="24"/>
          <w:szCs w:val="24"/>
        </w:rPr>
      </w:pPr>
      <w:r w:rsidRPr="001352D0">
        <w:rPr>
          <w:sz w:val="24"/>
          <w:szCs w:val="24"/>
        </w:rPr>
        <w:t>The strategic objectives are implemented via Program for Expansion and Reproduction of Forest focusing on the measures</w:t>
      </w:r>
      <w:r w:rsidR="00BA58B7">
        <w:rPr>
          <w:sz w:val="24"/>
          <w:szCs w:val="24"/>
        </w:rPr>
        <w:t xml:space="preserve"> for afforestation, protection of forests against diseases and pests, prevention of drying of pine forests and prevention of forest fires. </w:t>
      </w:r>
      <w:r w:rsidRPr="001352D0">
        <w:rPr>
          <w:sz w:val="24"/>
          <w:szCs w:val="24"/>
          <w:lang w:eastAsia="en-GB"/>
        </w:rPr>
        <w:t xml:space="preserve">Each year with the Program, seedlings of various forest types have been provided and used for afforestation of privately owned bare land (distribution based on official request from owners). </w:t>
      </w:r>
    </w:p>
    <w:p w:rsidR="00EA0C5D" w:rsidRPr="00EA0C5D" w:rsidRDefault="00BA58B7" w:rsidP="0061364B">
      <w:pPr>
        <w:tabs>
          <w:tab w:val="left" w:pos="360"/>
        </w:tabs>
        <w:spacing w:before="120" w:line="276" w:lineRule="auto"/>
        <w:rPr>
          <w:sz w:val="24"/>
          <w:szCs w:val="24"/>
          <w:lang w:eastAsia="en-GB"/>
        </w:rPr>
      </w:pPr>
      <w:r>
        <w:rPr>
          <w:sz w:val="24"/>
          <w:szCs w:val="24"/>
          <w:lang w:eastAsia="en-GB"/>
        </w:rPr>
        <w:t xml:space="preserve">For </w:t>
      </w:r>
      <w:r w:rsidR="004F54CC">
        <w:rPr>
          <w:sz w:val="24"/>
          <w:szCs w:val="24"/>
        </w:rPr>
        <w:t>r</w:t>
      </w:r>
      <w:r w:rsidR="004F54CC" w:rsidRPr="001352D0">
        <w:rPr>
          <w:sz w:val="24"/>
          <w:szCs w:val="24"/>
        </w:rPr>
        <w:t>ising</w:t>
      </w:r>
      <w:r w:rsidRPr="001352D0">
        <w:rPr>
          <w:sz w:val="24"/>
          <w:szCs w:val="24"/>
        </w:rPr>
        <w:t xml:space="preserve"> the awareness of the environmental and social values of forests</w:t>
      </w:r>
      <w:r>
        <w:rPr>
          <w:sz w:val="24"/>
          <w:szCs w:val="24"/>
          <w:lang w:eastAsia="en-GB"/>
        </w:rPr>
        <w:t>, i</w:t>
      </w:r>
      <w:r w:rsidR="00EA0C5D">
        <w:rPr>
          <w:sz w:val="24"/>
          <w:szCs w:val="24"/>
          <w:lang w:eastAsia="en-GB"/>
        </w:rPr>
        <w:t>n 2008,</w:t>
      </w:r>
      <w:r w:rsidR="000240F8" w:rsidRPr="001352D0">
        <w:rPr>
          <w:sz w:val="24"/>
          <w:szCs w:val="24"/>
          <w:lang w:eastAsia="en-GB"/>
        </w:rPr>
        <w:t xml:space="preserve"> the </w:t>
      </w:r>
      <w:r>
        <w:rPr>
          <w:sz w:val="24"/>
          <w:szCs w:val="24"/>
          <w:lang w:eastAsia="en-GB"/>
        </w:rPr>
        <w:t xml:space="preserve">country implements wide public environmental action under the campaign </w:t>
      </w:r>
      <w:r w:rsidRPr="001352D0">
        <w:rPr>
          <w:sz w:val="24"/>
          <w:szCs w:val="24"/>
          <w:lang w:eastAsia="en-GB"/>
        </w:rPr>
        <w:t>“</w:t>
      </w:r>
      <w:r>
        <w:rPr>
          <w:sz w:val="24"/>
          <w:szCs w:val="24"/>
          <w:lang w:eastAsia="en-GB"/>
        </w:rPr>
        <w:t>Day of the Tree</w:t>
      </w:r>
      <w:r w:rsidRPr="001352D0">
        <w:rPr>
          <w:sz w:val="24"/>
          <w:szCs w:val="24"/>
          <w:lang w:eastAsia="en-GB"/>
        </w:rPr>
        <w:t xml:space="preserve"> – Plant your Future”</w:t>
      </w:r>
      <w:r>
        <w:rPr>
          <w:sz w:val="24"/>
          <w:szCs w:val="24"/>
          <w:lang w:eastAsia="en-GB"/>
        </w:rPr>
        <w:t>. The actions are joining the global campaign “</w:t>
      </w:r>
      <w:r w:rsidR="000240F8" w:rsidRPr="001352D0">
        <w:rPr>
          <w:sz w:val="24"/>
          <w:szCs w:val="24"/>
          <w:lang w:eastAsia="en-GB"/>
        </w:rPr>
        <w:t>Billion Tree Campaign</w:t>
      </w:r>
      <w:r>
        <w:rPr>
          <w:sz w:val="24"/>
          <w:szCs w:val="24"/>
          <w:lang w:eastAsia="en-GB"/>
        </w:rPr>
        <w:t>”</w:t>
      </w:r>
      <w:r w:rsidR="000240F8" w:rsidRPr="001352D0">
        <w:rPr>
          <w:sz w:val="24"/>
          <w:szCs w:val="24"/>
          <w:lang w:eastAsia="en-GB"/>
        </w:rPr>
        <w:t> launched in 2006 by the United</w:t>
      </w:r>
      <w:r w:rsidR="000240F8" w:rsidRPr="001352D0">
        <w:rPr>
          <w:sz w:val="24"/>
          <w:szCs w:val="24"/>
          <w:lang w:val="mk-MK" w:eastAsia="en-GB"/>
        </w:rPr>
        <w:t xml:space="preserve"> </w:t>
      </w:r>
      <w:r w:rsidR="000240F8" w:rsidRPr="001352D0">
        <w:rPr>
          <w:sz w:val="24"/>
          <w:szCs w:val="24"/>
          <w:lang w:eastAsia="en-GB"/>
        </w:rPr>
        <w:t>Nations Environment Programme (UNEP) as a response to the challenges of global warming</w:t>
      </w:r>
      <w:r>
        <w:rPr>
          <w:sz w:val="24"/>
          <w:szCs w:val="24"/>
          <w:lang w:eastAsia="en-GB"/>
        </w:rPr>
        <w:t>.</w:t>
      </w:r>
      <w:r w:rsidR="000240F8" w:rsidRPr="001352D0">
        <w:rPr>
          <w:sz w:val="24"/>
          <w:szCs w:val="24"/>
          <w:lang w:eastAsia="en-GB"/>
        </w:rPr>
        <w:t xml:space="preserve"> </w:t>
      </w:r>
      <w:r w:rsidR="00EA0C5D">
        <w:rPr>
          <w:sz w:val="24"/>
          <w:szCs w:val="24"/>
          <w:lang w:eastAsia="en-GB"/>
        </w:rPr>
        <w:t xml:space="preserve">The action takes place twice a year (in spring and autumn), and it is followed by numerous parallel activities for raising the awareness of the importance of forests and actions at municipal level for greening the urban areas. </w:t>
      </w:r>
      <w:r w:rsidR="000240F8" w:rsidRPr="001352D0">
        <w:rPr>
          <w:sz w:val="24"/>
          <w:szCs w:val="24"/>
          <w:lang w:eastAsia="en-GB"/>
        </w:rPr>
        <w:t xml:space="preserve">The </w:t>
      </w:r>
      <w:r w:rsidR="00EA0C5D">
        <w:rPr>
          <w:sz w:val="24"/>
          <w:szCs w:val="24"/>
          <w:lang w:eastAsia="en-GB"/>
        </w:rPr>
        <w:t xml:space="preserve">majority of </w:t>
      </w:r>
      <w:r w:rsidR="000240F8" w:rsidRPr="001352D0">
        <w:rPr>
          <w:sz w:val="24"/>
          <w:szCs w:val="24"/>
          <w:lang w:eastAsia="en-GB"/>
        </w:rPr>
        <w:t>seedlings used in afforestation measures are predominantly scots (white) pine, Austrian (black) pine, Arizona cy</w:t>
      </w:r>
      <w:r w:rsidR="00EA0C5D">
        <w:rPr>
          <w:sz w:val="24"/>
          <w:szCs w:val="24"/>
          <w:lang w:eastAsia="en-GB"/>
        </w:rPr>
        <w:t>press, locust etc.</w:t>
      </w:r>
      <w:r w:rsidR="000240F8" w:rsidRPr="001352D0">
        <w:rPr>
          <w:sz w:val="24"/>
          <w:szCs w:val="24"/>
          <w:lang w:eastAsia="en-GB"/>
        </w:rPr>
        <w:t>.</w:t>
      </w:r>
      <w:r w:rsidR="00EA0C5D">
        <w:rPr>
          <w:sz w:val="24"/>
          <w:szCs w:val="24"/>
          <w:lang w:eastAsia="en-GB"/>
        </w:rPr>
        <w:t xml:space="preserve"> In the period 2008</w:t>
      </w:r>
      <w:r w:rsidR="005D37E2">
        <w:rPr>
          <w:sz w:val="24"/>
          <w:szCs w:val="24"/>
          <w:lang w:eastAsia="en-GB"/>
        </w:rPr>
        <w:t xml:space="preserve"> </w:t>
      </w:r>
      <w:r w:rsidR="00EA0C5D">
        <w:rPr>
          <w:sz w:val="24"/>
          <w:szCs w:val="24"/>
          <w:lang w:eastAsia="en-GB"/>
        </w:rPr>
        <w:t>-</w:t>
      </w:r>
      <w:r w:rsidR="005D37E2">
        <w:rPr>
          <w:sz w:val="24"/>
          <w:szCs w:val="24"/>
          <w:lang w:eastAsia="en-GB"/>
        </w:rPr>
        <w:t xml:space="preserve"> </w:t>
      </w:r>
      <w:r w:rsidR="00EA0C5D">
        <w:rPr>
          <w:sz w:val="24"/>
          <w:szCs w:val="24"/>
          <w:lang w:eastAsia="en-GB"/>
        </w:rPr>
        <w:t xml:space="preserve">2012, total of </w:t>
      </w:r>
      <w:r w:rsidR="005D37E2">
        <w:rPr>
          <w:sz w:val="24"/>
          <w:szCs w:val="24"/>
          <w:lang w:eastAsia="en-GB"/>
        </w:rPr>
        <w:t xml:space="preserve">9 </w:t>
      </w:r>
      <w:r w:rsidR="00EA0C5D" w:rsidRPr="00EA0C5D">
        <w:rPr>
          <w:sz w:val="24"/>
          <w:szCs w:val="24"/>
          <w:lang w:eastAsia="en-GB"/>
        </w:rPr>
        <w:t>843</w:t>
      </w:r>
      <w:r w:rsidR="00E7593D">
        <w:rPr>
          <w:sz w:val="24"/>
          <w:szCs w:val="24"/>
          <w:lang w:eastAsia="en-GB"/>
        </w:rPr>
        <w:t xml:space="preserve"> </w:t>
      </w:r>
      <w:r w:rsidR="00EA0C5D" w:rsidRPr="00EA0C5D">
        <w:rPr>
          <w:sz w:val="24"/>
          <w:szCs w:val="24"/>
          <w:lang w:eastAsia="en-GB"/>
        </w:rPr>
        <w:t xml:space="preserve">ha are </w:t>
      </w:r>
      <w:r w:rsidR="0034200B">
        <w:rPr>
          <w:sz w:val="24"/>
          <w:szCs w:val="24"/>
          <w:lang w:eastAsia="en-GB"/>
        </w:rPr>
        <w:t>afforested</w:t>
      </w:r>
      <w:r w:rsidR="00EA0C5D">
        <w:rPr>
          <w:sz w:val="24"/>
          <w:szCs w:val="24"/>
          <w:lang w:eastAsia="en-GB"/>
        </w:rPr>
        <w:t xml:space="preserve"> </w:t>
      </w:r>
      <w:r w:rsidR="00EA0C5D" w:rsidRPr="00EA0C5D">
        <w:rPr>
          <w:sz w:val="24"/>
          <w:szCs w:val="24"/>
          <w:lang w:eastAsia="en-GB"/>
        </w:rPr>
        <w:t>with around 25</w:t>
      </w:r>
      <w:r w:rsidR="005D37E2">
        <w:rPr>
          <w:sz w:val="24"/>
          <w:szCs w:val="24"/>
          <w:lang w:eastAsia="en-GB"/>
        </w:rPr>
        <w:t>,</w:t>
      </w:r>
      <w:r w:rsidR="00EA0C5D" w:rsidRPr="00EA0C5D">
        <w:rPr>
          <w:sz w:val="24"/>
          <w:szCs w:val="24"/>
          <w:lang w:eastAsia="en-GB"/>
        </w:rPr>
        <w:t>5 million trees.</w:t>
      </w:r>
    </w:p>
    <w:p w:rsidR="00EA0C5D" w:rsidRPr="00E7593D" w:rsidRDefault="00EA0C5D" w:rsidP="0061364B">
      <w:pPr>
        <w:spacing w:line="276" w:lineRule="auto"/>
        <w:rPr>
          <w:i/>
          <w:sz w:val="24"/>
          <w:szCs w:val="24"/>
          <w:lang w:val="en-US"/>
        </w:rPr>
      </w:pPr>
      <w:r w:rsidRPr="00E7593D">
        <w:rPr>
          <w:i/>
          <w:sz w:val="24"/>
          <w:szCs w:val="24"/>
          <w:lang w:val="en-US"/>
        </w:rPr>
        <w:t>Although the country has great potential for development of forestry, impeding factors are: low quality of local raw materials and shortage of industrial timber. Forest industry is faced with shortage of modern equipment and automation systems which are not produced in the country. Level of investments is very low, especially in foreign direct investments.</w:t>
      </w:r>
      <w:r w:rsidRPr="00E7593D">
        <w:rPr>
          <w:i/>
          <w:sz w:val="24"/>
          <w:szCs w:val="24"/>
        </w:rPr>
        <w:t xml:space="preserve"> </w:t>
      </w:r>
      <w:r w:rsidR="00C865E8">
        <w:rPr>
          <w:i/>
          <w:sz w:val="24"/>
          <w:szCs w:val="24"/>
        </w:rPr>
        <w:t>Research, i</w:t>
      </w:r>
      <w:r w:rsidR="00C865E8">
        <w:rPr>
          <w:i/>
          <w:sz w:val="24"/>
          <w:szCs w:val="24"/>
          <w:lang w:val="en-US"/>
        </w:rPr>
        <w:t>nnovations and technology transfer in the forestry sector are unsatisfactory</w:t>
      </w:r>
      <w:r w:rsidRPr="00E7593D">
        <w:rPr>
          <w:i/>
          <w:sz w:val="24"/>
          <w:szCs w:val="24"/>
          <w:lang w:val="en-US"/>
        </w:rPr>
        <w:t xml:space="preserve">, and collaborations </w:t>
      </w:r>
      <w:r w:rsidR="00C865E8">
        <w:rPr>
          <w:i/>
          <w:sz w:val="24"/>
          <w:szCs w:val="24"/>
          <w:lang w:val="en-US"/>
        </w:rPr>
        <w:t>w</w:t>
      </w:r>
      <w:r w:rsidRPr="00E7593D">
        <w:rPr>
          <w:i/>
          <w:sz w:val="24"/>
          <w:szCs w:val="24"/>
          <w:lang w:val="en-US"/>
        </w:rPr>
        <w:t>ith Forest faculty and other research institutions are negligible.</w:t>
      </w:r>
    </w:p>
    <w:p w:rsidR="00EA0C5D" w:rsidRPr="00E7593D" w:rsidRDefault="00EA0C5D" w:rsidP="0061364B">
      <w:pPr>
        <w:spacing w:line="276" w:lineRule="auto"/>
        <w:rPr>
          <w:i/>
          <w:sz w:val="24"/>
          <w:szCs w:val="24"/>
          <w:lang w:val="en-US"/>
        </w:rPr>
      </w:pPr>
      <w:r w:rsidRPr="00E7593D">
        <w:rPr>
          <w:i/>
          <w:sz w:val="24"/>
          <w:szCs w:val="24"/>
          <w:lang w:val="en-US"/>
        </w:rPr>
        <w:t>Poor forest infrastructure impedes the forest sector development</w:t>
      </w:r>
      <w:r w:rsidR="00C865E8">
        <w:rPr>
          <w:i/>
          <w:sz w:val="24"/>
          <w:szCs w:val="24"/>
          <w:lang w:val="en-US"/>
        </w:rPr>
        <w:t xml:space="preserve"> as well</w:t>
      </w:r>
      <w:r w:rsidRPr="00E7593D">
        <w:rPr>
          <w:i/>
          <w:sz w:val="24"/>
          <w:szCs w:val="24"/>
          <w:lang w:val="en-US"/>
        </w:rPr>
        <w:t>. Lack of access to forests affects the timely maintenance of forests (pruning and clearance from branches and bushes) which is one of the prevention measures for forest fires</w:t>
      </w:r>
      <w:r w:rsidR="00C865E8">
        <w:rPr>
          <w:i/>
          <w:sz w:val="24"/>
          <w:szCs w:val="24"/>
          <w:lang w:val="en-US"/>
        </w:rPr>
        <w:t xml:space="preserve"> and prevention measures for protection against diseases and pests</w:t>
      </w:r>
      <w:r w:rsidRPr="00E7593D">
        <w:rPr>
          <w:i/>
          <w:sz w:val="24"/>
          <w:szCs w:val="24"/>
          <w:lang w:val="en-US"/>
        </w:rPr>
        <w:t xml:space="preserve">. Also logging is underdeveloped and done without modern equipment. </w:t>
      </w:r>
    </w:p>
    <w:p w:rsidR="00586928" w:rsidRPr="00F343EB" w:rsidRDefault="00586928" w:rsidP="0061364B">
      <w:pPr>
        <w:spacing w:line="276" w:lineRule="auto"/>
        <w:rPr>
          <w:i/>
          <w:sz w:val="24"/>
          <w:szCs w:val="24"/>
          <w:lang w:val="en-US"/>
        </w:rPr>
      </w:pPr>
      <w:r w:rsidRPr="00F343EB">
        <w:rPr>
          <w:i/>
          <w:sz w:val="24"/>
          <w:szCs w:val="24"/>
          <w:lang w:val="en-US"/>
        </w:rPr>
        <w:t>Bulk of investments, are needed for improvement of the forest-management, wood felling and improvement of the forest infrastructure. The improvement of the economic value of forests could be achieved by planting appropriate species for timber production, including for biomass production and investing in installations and equipment for processing and utilization of this wood biomass. Presently no complete research has been done regarding the unused biomass capacity of the forests.</w:t>
      </w:r>
    </w:p>
    <w:p w:rsidR="00C865E8" w:rsidRDefault="00EA0C5D" w:rsidP="0061364B">
      <w:pPr>
        <w:spacing w:line="276" w:lineRule="auto"/>
        <w:rPr>
          <w:i/>
          <w:sz w:val="24"/>
          <w:szCs w:val="24"/>
          <w:lang w:val="en-US"/>
        </w:rPr>
      </w:pPr>
      <w:r w:rsidRPr="00F343EB">
        <w:rPr>
          <w:i/>
          <w:sz w:val="24"/>
          <w:szCs w:val="24"/>
          <w:lang w:val="mk-MK"/>
        </w:rPr>
        <w:t xml:space="preserve">The main threats and problems in forest management and governance are: extensive illegal logging, forest fires that have affected </w:t>
      </w:r>
      <w:r w:rsidRPr="00F343EB">
        <w:rPr>
          <w:i/>
          <w:sz w:val="24"/>
          <w:szCs w:val="24"/>
          <w:lang w:val="en-US"/>
        </w:rPr>
        <w:t xml:space="preserve">an estimated </w:t>
      </w:r>
      <w:r w:rsidRPr="00F343EB">
        <w:rPr>
          <w:i/>
          <w:sz w:val="24"/>
          <w:szCs w:val="24"/>
          <w:lang w:val="mk-MK"/>
        </w:rPr>
        <w:t>10</w:t>
      </w:r>
      <w:r w:rsidRPr="00F343EB">
        <w:rPr>
          <w:i/>
          <w:sz w:val="24"/>
          <w:szCs w:val="24"/>
          <w:lang w:val="en-US"/>
        </w:rPr>
        <w:t xml:space="preserve"> </w:t>
      </w:r>
      <w:r w:rsidR="00586928" w:rsidRPr="00F343EB">
        <w:rPr>
          <w:i/>
          <w:sz w:val="24"/>
          <w:szCs w:val="24"/>
          <w:lang w:val="en-US"/>
        </w:rPr>
        <w:t>thousand</w:t>
      </w:r>
      <w:r w:rsidRPr="00F343EB">
        <w:rPr>
          <w:i/>
          <w:sz w:val="24"/>
          <w:szCs w:val="24"/>
          <w:lang w:val="mk-MK"/>
        </w:rPr>
        <w:t xml:space="preserve"> ha in average per year</w:t>
      </w:r>
      <w:r w:rsidRPr="00F343EB">
        <w:rPr>
          <w:i/>
          <w:sz w:val="24"/>
          <w:szCs w:val="24"/>
          <w:vertAlign w:val="superscript"/>
        </w:rPr>
        <w:footnoteReference w:id="28"/>
      </w:r>
      <w:r w:rsidRPr="00F343EB">
        <w:rPr>
          <w:i/>
          <w:sz w:val="24"/>
          <w:szCs w:val="24"/>
        </w:rPr>
        <w:t xml:space="preserve">, </w:t>
      </w:r>
      <w:r w:rsidRPr="00F343EB">
        <w:rPr>
          <w:i/>
          <w:sz w:val="24"/>
          <w:szCs w:val="24"/>
          <w:lang w:val="mk-MK"/>
        </w:rPr>
        <w:t>drying of forests due to drought and climate change, insect calamities and diseases</w:t>
      </w:r>
      <w:r w:rsidR="00586928" w:rsidRPr="00F343EB">
        <w:rPr>
          <w:i/>
          <w:sz w:val="24"/>
          <w:szCs w:val="24"/>
          <w:lang w:val="en-US"/>
        </w:rPr>
        <w:t>, low level of management activities in private forests</w:t>
      </w:r>
      <w:r w:rsidR="00C865E8">
        <w:rPr>
          <w:i/>
          <w:sz w:val="24"/>
          <w:szCs w:val="24"/>
          <w:lang w:val="en-US"/>
        </w:rPr>
        <w:t xml:space="preserve">, due to </w:t>
      </w:r>
      <w:r w:rsidR="00586928" w:rsidRPr="00F343EB">
        <w:rPr>
          <w:i/>
          <w:sz w:val="24"/>
          <w:szCs w:val="24"/>
          <w:lang w:val="en-US"/>
        </w:rPr>
        <w:t>small size</w:t>
      </w:r>
      <w:r w:rsidR="00C865E8">
        <w:rPr>
          <w:i/>
          <w:sz w:val="24"/>
          <w:szCs w:val="24"/>
          <w:lang w:val="en-US"/>
        </w:rPr>
        <w:t xml:space="preserve"> of forest parcels, their fragmentation</w:t>
      </w:r>
      <w:r w:rsidR="00586928" w:rsidRPr="00F343EB">
        <w:rPr>
          <w:i/>
          <w:sz w:val="24"/>
          <w:szCs w:val="24"/>
          <w:lang w:val="en-US"/>
        </w:rPr>
        <w:t xml:space="preserve"> and</w:t>
      </w:r>
      <w:r w:rsidR="0034200B">
        <w:rPr>
          <w:i/>
          <w:sz w:val="24"/>
          <w:szCs w:val="24"/>
          <w:lang w:val="en-US"/>
        </w:rPr>
        <w:t xml:space="preserve"> low</w:t>
      </w:r>
      <w:r w:rsidR="00586928" w:rsidRPr="00F343EB">
        <w:rPr>
          <w:i/>
          <w:sz w:val="24"/>
          <w:szCs w:val="24"/>
          <w:lang w:val="en-US"/>
        </w:rPr>
        <w:t xml:space="preserve"> income</w:t>
      </w:r>
      <w:r w:rsidR="00C865E8">
        <w:rPr>
          <w:i/>
          <w:sz w:val="24"/>
          <w:szCs w:val="24"/>
          <w:lang w:val="en-US"/>
        </w:rPr>
        <w:t xml:space="preserve"> from logging activities</w:t>
      </w:r>
      <w:r w:rsidR="0034200B">
        <w:rPr>
          <w:i/>
          <w:sz w:val="24"/>
          <w:szCs w:val="24"/>
          <w:lang w:val="en-US"/>
        </w:rPr>
        <w:t>.</w:t>
      </w:r>
    </w:p>
    <w:p w:rsidR="00586928" w:rsidRPr="00F343EB" w:rsidRDefault="0034200B" w:rsidP="0061364B">
      <w:pPr>
        <w:spacing w:line="276" w:lineRule="auto"/>
        <w:rPr>
          <w:i/>
          <w:sz w:val="24"/>
          <w:szCs w:val="24"/>
          <w:lang w:val="en-US"/>
        </w:rPr>
      </w:pPr>
      <w:r>
        <w:rPr>
          <w:i/>
          <w:sz w:val="24"/>
          <w:szCs w:val="24"/>
          <w:lang w:val="en-US"/>
        </w:rPr>
        <w:t xml:space="preserve"> H</w:t>
      </w:r>
      <w:r w:rsidR="00586928" w:rsidRPr="00F343EB">
        <w:rPr>
          <w:i/>
          <w:sz w:val="24"/>
          <w:szCs w:val="24"/>
          <w:lang w:val="en-US"/>
        </w:rPr>
        <w:t xml:space="preserve">igh share of forest owners’ </w:t>
      </w:r>
      <w:r>
        <w:rPr>
          <w:i/>
          <w:sz w:val="24"/>
          <w:szCs w:val="24"/>
          <w:lang w:val="en-US"/>
        </w:rPr>
        <w:t xml:space="preserve">are </w:t>
      </w:r>
      <w:r w:rsidR="00586928" w:rsidRPr="00F343EB">
        <w:rPr>
          <w:i/>
          <w:sz w:val="24"/>
          <w:szCs w:val="24"/>
          <w:lang w:val="en-US"/>
        </w:rPr>
        <w:t xml:space="preserve">living in urban areas without motivation to do appropriate and expensive silvicultural activities in their forests. It is also reported by the private forest owners that the over-regulated and controlled logging by the state even in private forests is discouraging for further development of their forests.  </w:t>
      </w:r>
      <w:r w:rsidR="006A554E">
        <w:rPr>
          <w:i/>
          <w:sz w:val="24"/>
          <w:szCs w:val="24"/>
          <w:lang w:val="en-US"/>
        </w:rPr>
        <w:t>In addition, it was</w:t>
      </w:r>
      <w:r w:rsidR="00586928" w:rsidRPr="00F343EB">
        <w:rPr>
          <w:i/>
          <w:sz w:val="24"/>
          <w:szCs w:val="24"/>
          <w:lang w:val="en-US"/>
        </w:rPr>
        <w:t xml:space="preserve"> </w:t>
      </w:r>
      <w:r>
        <w:rPr>
          <w:i/>
          <w:sz w:val="24"/>
          <w:szCs w:val="24"/>
          <w:lang w:val="en-US"/>
        </w:rPr>
        <w:t>reported</w:t>
      </w:r>
      <w:r w:rsidR="006A554E">
        <w:rPr>
          <w:i/>
          <w:sz w:val="24"/>
          <w:szCs w:val="24"/>
          <w:lang w:val="en-US"/>
        </w:rPr>
        <w:t xml:space="preserve"> that</w:t>
      </w:r>
      <w:r>
        <w:rPr>
          <w:i/>
          <w:sz w:val="24"/>
          <w:szCs w:val="24"/>
          <w:lang w:val="en-US"/>
        </w:rPr>
        <w:t xml:space="preserve"> </w:t>
      </w:r>
      <w:r w:rsidR="00586928" w:rsidRPr="00F343EB">
        <w:rPr>
          <w:i/>
          <w:sz w:val="24"/>
          <w:szCs w:val="24"/>
          <w:lang w:val="en-US"/>
        </w:rPr>
        <w:t>access to training</w:t>
      </w:r>
      <w:r>
        <w:rPr>
          <w:i/>
          <w:sz w:val="24"/>
          <w:szCs w:val="24"/>
          <w:lang w:val="en-US"/>
        </w:rPr>
        <w:t xml:space="preserve">s for improving </w:t>
      </w:r>
      <w:r w:rsidR="00586928" w:rsidRPr="00F343EB">
        <w:rPr>
          <w:i/>
          <w:sz w:val="24"/>
          <w:szCs w:val="24"/>
          <w:lang w:val="en-US"/>
        </w:rPr>
        <w:t>knowledge in technical matters of forestry work and sustainable forest management</w:t>
      </w:r>
      <w:r w:rsidR="006A554E">
        <w:rPr>
          <w:i/>
          <w:sz w:val="24"/>
          <w:szCs w:val="24"/>
          <w:lang w:val="en-US"/>
        </w:rPr>
        <w:t xml:space="preserve"> is needed – both for public and private forest management</w:t>
      </w:r>
      <w:r w:rsidR="00586928" w:rsidRPr="00F343EB">
        <w:rPr>
          <w:i/>
          <w:sz w:val="24"/>
          <w:szCs w:val="24"/>
          <w:lang w:val="en-US"/>
        </w:rPr>
        <w:t>.</w:t>
      </w:r>
    </w:p>
    <w:p w:rsidR="00781AED" w:rsidRPr="00A326FE" w:rsidRDefault="0034200B" w:rsidP="0061364B">
      <w:pPr>
        <w:spacing w:line="276" w:lineRule="auto"/>
        <w:rPr>
          <w:rStyle w:val="hps"/>
          <w:sz w:val="24"/>
          <w:szCs w:val="24"/>
        </w:rPr>
      </w:pPr>
      <w:r>
        <w:rPr>
          <w:rStyle w:val="hps"/>
          <w:i/>
          <w:sz w:val="24"/>
          <w:szCs w:val="24"/>
        </w:rPr>
        <w:t>Yet</w:t>
      </w:r>
      <w:r w:rsidR="00EA0C5D" w:rsidRPr="00F343EB">
        <w:rPr>
          <w:rStyle w:val="hps"/>
          <w:i/>
          <w:sz w:val="24"/>
          <w:szCs w:val="24"/>
        </w:rPr>
        <w:t>, t</w:t>
      </w:r>
      <w:r w:rsidR="00A326FE" w:rsidRPr="00F343EB">
        <w:rPr>
          <w:rStyle w:val="hps"/>
          <w:i/>
          <w:sz w:val="24"/>
          <w:szCs w:val="24"/>
        </w:rPr>
        <w:t>he most significant impact on forest management has been forest fires</w:t>
      </w:r>
      <w:r w:rsidR="00A326FE" w:rsidRPr="00A326FE">
        <w:rPr>
          <w:rStyle w:val="hps"/>
          <w:sz w:val="24"/>
          <w:szCs w:val="24"/>
        </w:rPr>
        <w:t>: approximately 3</w:t>
      </w:r>
      <w:r>
        <w:rPr>
          <w:rStyle w:val="hps"/>
          <w:sz w:val="24"/>
          <w:szCs w:val="24"/>
        </w:rPr>
        <w:t xml:space="preserve"> </w:t>
      </w:r>
      <w:r w:rsidR="00A326FE" w:rsidRPr="00A326FE">
        <w:rPr>
          <w:rStyle w:val="hps"/>
          <w:sz w:val="24"/>
          <w:szCs w:val="24"/>
        </w:rPr>
        <w:t>962 forest fires have been recorded in the period 1998</w:t>
      </w:r>
      <w:r>
        <w:rPr>
          <w:rStyle w:val="hps"/>
          <w:sz w:val="24"/>
          <w:szCs w:val="24"/>
        </w:rPr>
        <w:t xml:space="preserve"> </w:t>
      </w:r>
      <w:r w:rsidR="00A326FE" w:rsidRPr="00A326FE">
        <w:rPr>
          <w:rStyle w:val="hps"/>
          <w:sz w:val="24"/>
          <w:szCs w:val="24"/>
        </w:rPr>
        <w:t>-</w:t>
      </w:r>
      <w:r>
        <w:rPr>
          <w:rStyle w:val="hps"/>
          <w:sz w:val="24"/>
          <w:szCs w:val="24"/>
        </w:rPr>
        <w:t xml:space="preserve"> </w:t>
      </w:r>
      <w:r w:rsidR="00A326FE" w:rsidRPr="00A326FE">
        <w:rPr>
          <w:rStyle w:val="hps"/>
          <w:sz w:val="24"/>
          <w:szCs w:val="24"/>
        </w:rPr>
        <w:t>2013 that have burned almost 161</w:t>
      </w:r>
      <w:r>
        <w:rPr>
          <w:rStyle w:val="hps"/>
          <w:sz w:val="24"/>
          <w:szCs w:val="24"/>
        </w:rPr>
        <w:t xml:space="preserve"> </w:t>
      </w:r>
      <w:r w:rsidR="00A326FE" w:rsidRPr="00A326FE">
        <w:rPr>
          <w:rStyle w:val="hps"/>
          <w:sz w:val="24"/>
          <w:szCs w:val="24"/>
        </w:rPr>
        <w:t>229 ha of forest and forest land, burned 1</w:t>
      </w:r>
      <w:r>
        <w:rPr>
          <w:rStyle w:val="hps"/>
          <w:sz w:val="24"/>
          <w:szCs w:val="24"/>
        </w:rPr>
        <w:t xml:space="preserve"> </w:t>
      </w:r>
      <w:r w:rsidR="00A326FE" w:rsidRPr="00A326FE">
        <w:rPr>
          <w:rStyle w:val="hps"/>
          <w:sz w:val="24"/>
          <w:szCs w:val="24"/>
        </w:rPr>
        <w:t>453</w:t>
      </w:r>
      <w:r>
        <w:rPr>
          <w:rStyle w:val="hps"/>
          <w:sz w:val="24"/>
          <w:szCs w:val="24"/>
        </w:rPr>
        <w:t xml:space="preserve"> </w:t>
      </w:r>
      <w:r w:rsidR="00A326FE" w:rsidRPr="00A326FE">
        <w:rPr>
          <w:rStyle w:val="hps"/>
          <w:sz w:val="24"/>
          <w:szCs w:val="24"/>
        </w:rPr>
        <w:t>784 m</w:t>
      </w:r>
      <w:r w:rsidR="00A326FE" w:rsidRPr="00A326FE">
        <w:rPr>
          <w:rStyle w:val="hps"/>
          <w:sz w:val="24"/>
          <w:szCs w:val="24"/>
          <w:vertAlign w:val="superscript"/>
        </w:rPr>
        <w:t>3</w:t>
      </w:r>
      <w:r w:rsidR="00A326FE" w:rsidRPr="00A326FE">
        <w:rPr>
          <w:rStyle w:val="hps"/>
          <w:sz w:val="24"/>
          <w:szCs w:val="24"/>
        </w:rPr>
        <w:t xml:space="preserve"> wood mass </w:t>
      </w:r>
      <w:r w:rsidR="00781AED" w:rsidRPr="00781AED">
        <w:rPr>
          <w:rStyle w:val="hps"/>
          <w:sz w:val="24"/>
          <w:szCs w:val="24"/>
        </w:rPr>
        <w:t>The largest damage occurred in 2000, when the burned area was 46</w:t>
      </w:r>
      <w:r w:rsidR="00781AED">
        <w:rPr>
          <w:rStyle w:val="hps"/>
          <w:sz w:val="24"/>
          <w:szCs w:val="24"/>
        </w:rPr>
        <w:t xml:space="preserve"> </w:t>
      </w:r>
      <w:r w:rsidR="00781AED" w:rsidRPr="00781AED">
        <w:rPr>
          <w:rStyle w:val="hps"/>
          <w:sz w:val="24"/>
          <w:szCs w:val="24"/>
        </w:rPr>
        <w:t>000 ha. In the summer of 2007 Macedonia experienced extended wildfires, which severely affected forests and other vegetation over an area exceeding 40</w:t>
      </w:r>
      <w:r>
        <w:rPr>
          <w:rStyle w:val="hps"/>
          <w:sz w:val="24"/>
          <w:szCs w:val="24"/>
        </w:rPr>
        <w:t xml:space="preserve"> thousand</w:t>
      </w:r>
      <w:r w:rsidR="00781AED" w:rsidRPr="00781AED">
        <w:rPr>
          <w:rStyle w:val="hps"/>
          <w:sz w:val="24"/>
          <w:szCs w:val="24"/>
        </w:rPr>
        <w:t xml:space="preserve"> hectares. One of the contributing factors was climate conditions, i.e. a dramatic heat wave and the highest temperatures ever recorded along with the prolonged dry period pushed the usual summer forest-fire season drastically beyond its usual pattern. It is evident that forest fires not only destroy the biodiversity, change the micro-climate, and create potentials for erosion, but also cause enormous economic losses which will take decades to be recovered. The economic losses caused by forest fires in </w:t>
      </w:r>
      <w:r w:rsidR="00781AED">
        <w:rPr>
          <w:rStyle w:val="hps"/>
          <w:sz w:val="24"/>
          <w:szCs w:val="24"/>
        </w:rPr>
        <w:t>the country</w:t>
      </w:r>
      <w:r w:rsidR="00781AED" w:rsidRPr="00781AED">
        <w:rPr>
          <w:rStyle w:val="hps"/>
          <w:sz w:val="24"/>
          <w:szCs w:val="24"/>
        </w:rPr>
        <w:t xml:space="preserve"> in</w:t>
      </w:r>
      <w:r w:rsidR="00781AED">
        <w:rPr>
          <w:rStyle w:val="hps"/>
          <w:sz w:val="24"/>
          <w:szCs w:val="24"/>
        </w:rPr>
        <w:t xml:space="preserve"> the period 1998</w:t>
      </w:r>
      <w:r>
        <w:rPr>
          <w:rStyle w:val="hps"/>
          <w:sz w:val="24"/>
          <w:szCs w:val="24"/>
        </w:rPr>
        <w:t xml:space="preserve"> </w:t>
      </w:r>
      <w:r w:rsidR="00781AED">
        <w:rPr>
          <w:rStyle w:val="hps"/>
          <w:sz w:val="24"/>
          <w:szCs w:val="24"/>
        </w:rPr>
        <w:t>-</w:t>
      </w:r>
      <w:r>
        <w:rPr>
          <w:rStyle w:val="hps"/>
          <w:sz w:val="24"/>
          <w:szCs w:val="24"/>
        </w:rPr>
        <w:t xml:space="preserve"> </w:t>
      </w:r>
      <w:r w:rsidR="00781AED">
        <w:rPr>
          <w:rStyle w:val="hps"/>
          <w:sz w:val="24"/>
          <w:szCs w:val="24"/>
        </w:rPr>
        <w:t>2013</w:t>
      </w:r>
      <w:r w:rsidR="00781AED" w:rsidRPr="00781AED">
        <w:rPr>
          <w:rStyle w:val="hps"/>
          <w:sz w:val="24"/>
          <w:szCs w:val="24"/>
        </w:rPr>
        <w:t xml:space="preserve"> </w:t>
      </w:r>
      <w:r w:rsidR="00781AED">
        <w:rPr>
          <w:rStyle w:val="hps"/>
          <w:sz w:val="24"/>
          <w:szCs w:val="24"/>
        </w:rPr>
        <w:t>is resulting</w:t>
      </w:r>
      <w:r w:rsidR="00781AED" w:rsidRPr="00A326FE">
        <w:rPr>
          <w:rStyle w:val="hps"/>
          <w:sz w:val="24"/>
          <w:szCs w:val="24"/>
        </w:rPr>
        <w:t xml:space="preserve"> in direct and indirect damage estimated at around 70 million</w:t>
      </w:r>
      <w:r>
        <w:rPr>
          <w:rStyle w:val="hps"/>
          <w:sz w:val="24"/>
          <w:szCs w:val="24"/>
        </w:rPr>
        <w:t xml:space="preserve"> </w:t>
      </w:r>
      <w:r w:rsidRPr="00A326FE">
        <w:rPr>
          <w:rStyle w:val="hps"/>
          <w:sz w:val="24"/>
          <w:szCs w:val="24"/>
        </w:rPr>
        <w:t>EUR</w:t>
      </w:r>
      <w:r w:rsidR="00781AED">
        <w:rPr>
          <w:rStyle w:val="hps"/>
          <w:sz w:val="24"/>
          <w:szCs w:val="24"/>
        </w:rPr>
        <w:t>.</w:t>
      </w:r>
    </w:p>
    <w:p w:rsidR="00A326FE" w:rsidRPr="003F7BF1" w:rsidRDefault="00A326FE" w:rsidP="0061364B">
      <w:pPr>
        <w:spacing w:line="276" w:lineRule="auto"/>
        <w:rPr>
          <w:sz w:val="24"/>
          <w:szCs w:val="24"/>
        </w:rPr>
      </w:pPr>
      <w:r w:rsidRPr="00A326FE">
        <w:rPr>
          <w:sz w:val="24"/>
          <w:szCs w:val="24"/>
        </w:rPr>
        <w:t>A national early warning system for forest fires “The Macedonian Forest Fire Information System (MKFFlS)</w:t>
      </w:r>
      <w:r w:rsidRPr="00A326FE">
        <w:rPr>
          <w:rStyle w:val="FootnoteReference"/>
          <w:rFonts w:eastAsiaTheme="majorEastAsia"/>
          <w:sz w:val="24"/>
          <w:szCs w:val="24"/>
        </w:rPr>
        <w:footnoteReference w:id="29"/>
      </w:r>
      <w:r w:rsidRPr="00A326FE">
        <w:rPr>
          <w:sz w:val="24"/>
          <w:szCs w:val="24"/>
        </w:rPr>
        <w:t xml:space="preserve">” has been developed. The system is built within the framework of the JICA/CMC project: </w:t>
      </w:r>
      <w:r w:rsidRPr="00A326FE">
        <w:rPr>
          <w:i/>
          <w:iCs/>
          <w:color w:val="2A2828"/>
          <w:sz w:val="24"/>
          <w:szCs w:val="24"/>
        </w:rPr>
        <w:t>“Development of Integrated System for Prevention and Early Warning of Forest Fires”</w:t>
      </w:r>
      <w:r w:rsidRPr="00A326FE">
        <w:rPr>
          <w:sz w:val="24"/>
          <w:szCs w:val="24"/>
        </w:rPr>
        <w:t xml:space="preserve">. </w:t>
      </w:r>
      <w:r w:rsidR="00BA58B7">
        <w:rPr>
          <w:sz w:val="24"/>
          <w:szCs w:val="24"/>
        </w:rPr>
        <w:t xml:space="preserve"> </w:t>
      </w:r>
      <w:r w:rsidR="00781AED">
        <w:rPr>
          <w:sz w:val="24"/>
          <w:szCs w:val="24"/>
        </w:rPr>
        <w:t xml:space="preserve">It is expected that the outcomes </w:t>
      </w:r>
      <w:r w:rsidR="00781AED" w:rsidRPr="00A326FE">
        <w:rPr>
          <w:sz w:val="24"/>
          <w:szCs w:val="24"/>
        </w:rPr>
        <w:t>of</w:t>
      </w:r>
      <w:r w:rsidR="00781AED">
        <w:rPr>
          <w:sz w:val="24"/>
          <w:szCs w:val="24"/>
        </w:rPr>
        <w:t xml:space="preserve"> the system will enable</w:t>
      </w:r>
      <w:r w:rsidRPr="00A326FE">
        <w:rPr>
          <w:sz w:val="24"/>
          <w:szCs w:val="24"/>
        </w:rPr>
        <w:t xml:space="preserve"> the </w:t>
      </w:r>
      <w:r w:rsidR="00781AED">
        <w:rPr>
          <w:sz w:val="24"/>
          <w:szCs w:val="24"/>
        </w:rPr>
        <w:t xml:space="preserve">forestry policy to adaptation of </w:t>
      </w:r>
      <w:r w:rsidRPr="00A326FE">
        <w:rPr>
          <w:sz w:val="24"/>
          <w:szCs w:val="24"/>
        </w:rPr>
        <w:t>measures of prevention and pre-suppression, conduct analysis on forest fire risks, which will lead to decrease in the number o</w:t>
      </w:r>
      <w:r w:rsidR="003F7BF1">
        <w:rPr>
          <w:sz w:val="24"/>
          <w:szCs w:val="24"/>
        </w:rPr>
        <w:t xml:space="preserve">f forest fires and burned area. </w:t>
      </w:r>
      <w:r w:rsidR="003F7BF1" w:rsidRPr="003F7BF1">
        <w:rPr>
          <w:sz w:val="24"/>
          <w:szCs w:val="24"/>
        </w:rPr>
        <w:t>The project will finish in May 2014.</w:t>
      </w:r>
    </w:p>
    <w:p w:rsidR="00A326FE" w:rsidRPr="00872520" w:rsidRDefault="00A326FE" w:rsidP="0016484C">
      <w:pPr>
        <w:pStyle w:val="Heading30"/>
        <w:tabs>
          <w:tab w:val="left" w:pos="0"/>
        </w:tabs>
        <w:spacing w:before="120" w:line="276" w:lineRule="auto"/>
        <w:rPr>
          <w:rFonts w:asciiTheme="majorHAnsi" w:hAnsiTheme="majorHAnsi" w:cs="Times New Roman"/>
        </w:rPr>
      </w:pPr>
      <w:bookmarkStart w:id="62" w:name="_Toc405373676"/>
      <w:r w:rsidRPr="00872520">
        <w:rPr>
          <w:rFonts w:asciiTheme="majorHAnsi" w:hAnsiTheme="majorHAnsi" w:cs="Times New Roman"/>
        </w:rPr>
        <w:t>3.2.3 Competitiveness of Fisheries and aquaculture</w:t>
      </w:r>
      <w:bookmarkEnd w:id="62"/>
    </w:p>
    <w:p w:rsidR="000721D0" w:rsidRPr="00AB0A19" w:rsidRDefault="00A326FE" w:rsidP="00F343EB">
      <w:pPr>
        <w:spacing w:line="276" w:lineRule="auto"/>
        <w:rPr>
          <w:sz w:val="24"/>
          <w:szCs w:val="24"/>
        </w:rPr>
      </w:pPr>
      <w:r>
        <w:rPr>
          <w:sz w:val="24"/>
          <w:szCs w:val="24"/>
        </w:rPr>
        <w:t>F</w:t>
      </w:r>
      <w:r w:rsidRPr="00A326FE">
        <w:rPr>
          <w:sz w:val="24"/>
          <w:szCs w:val="24"/>
        </w:rPr>
        <w:t xml:space="preserve">ishery has </w:t>
      </w:r>
      <w:r>
        <w:rPr>
          <w:sz w:val="24"/>
          <w:szCs w:val="24"/>
        </w:rPr>
        <w:t>insignificant</w:t>
      </w:r>
      <w:r w:rsidRPr="00A326FE">
        <w:rPr>
          <w:sz w:val="24"/>
          <w:szCs w:val="24"/>
        </w:rPr>
        <w:t xml:space="preserve"> share in the </w:t>
      </w:r>
      <w:r>
        <w:rPr>
          <w:sz w:val="24"/>
          <w:szCs w:val="24"/>
        </w:rPr>
        <w:t xml:space="preserve">national </w:t>
      </w:r>
      <w:r w:rsidR="00F343EB">
        <w:rPr>
          <w:sz w:val="24"/>
          <w:szCs w:val="24"/>
        </w:rPr>
        <w:t>GDP of only 0,</w:t>
      </w:r>
      <w:r w:rsidRPr="00A326FE">
        <w:rPr>
          <w:sz w:val="24"/>
          <w:szCs w:val="24"/>
        </w:rPr>
        <w:t>1% in (2012</w:t>
      </w:r>
      <w:r w:rsidRPr="00A326FE">
        <w:rPr>
          <w:rFonts w:eastAsia="SimSun"/>
          <w:bCs/>
          <w:sz w:val="24"/>
          <w:szCs w:val="24"/>
          <w:lang w:val="mk-MK"/>
        </w:rPr>
        <w:t>). The employment in the fishery sector is also at a very low level, with an annual average of 1</w:t>
      </w:r>
      <w:r w:rsidRPr="00A326FE">
        <w:rPr>
          <w:rFonts w:eastAsia="SimSun"/>
          <w:bCs/>
          <w:sz w:val="24"/>
          <w:szCs w:val="24"/>
          <w:lang w:val="en-US"/>
        </w:rPr>
        <w:t>42</w:t>
      </w:r>
      <w:r w:rsidRPr="00A326FE">
        <w:rPr>
          <w:rFonts w:eastAsia="SimSun"/>
          <w:bCs/>
          <w:sz w:val="24"/>
          <w:szCs w:val="24"/>
          <w:lang w:val="mk-MK"/>
        </w:rPr>
        <w:t xml:space="preserve"> </w:t>
      </w:r>
      <w:r w:rsidRPr="00A326FE">
        <w:rPr>
          <w:sz w:val="24"/>
          <w:szCs w:val="24"/>
        </w:rPr>
        <w:t xml:space="preserve">employees in 2012. </w:t>
      </w:r>
      <w:r w:rsidR="00BA58B7">
        <w:rPr>
          <w:sz w:val="24"/>
          <w:szCs w:val="24"/>
        </w:rPr>
        <w:t xml:space="preserve">Employments </w:t>
      </w:r>
      <w:r w:rsidR="00BA58B7" w:rsidRPr="00A326FE">
        <w:rPr>
          <w:sz w:val="24"/>
          <w:szCs w:val="24"/>
        </w:rPr>
        <w:t xml:space="preserve">in the fishery sector are related to fish catching, activity in fish hatcheries and fish farms, as well as fishery related services. </w:t>
      </w:r>
      <w:r w:rsidR="000721D0">
        <w:rPr>
          <w:sz w:val="24"/>
          <w:szCs w:val="24"/>
        </w:rPr>
        <w:t>As land-locked the country is net importer of fish and fishery products</w:t>
      </w:r>
      <w:r w:rsidR="00F343EB">
        <w:rPr>
          <w:sz w:val="24"/>
          <w:szCs w:val="24"/>
        </w:rPr>
        <w:t xml:space="preserve"> </w:t>
      </w:r>
      <w:r w:rsidR="000721D0">
        <w:rPr>
          <w:sz w:val="24"/>
          <w:szCs w:val="24"/>
        </w:rPr>
        <w:t xml:space="preserve">– mainly of sea origin. </w:t>
      </w:r>
      <w:r w:rsidR="000721D0" w:rsidRPr="00AB0A19">
        <w:rPr>
          <w:sz w:val="24"/>
          <w:szCs w:val="24"/>
        </w:rPr>
        <w:t xml:space="preserve">Share of fish and fish products in the total import of agro-food and fish products from EU-27 for 2012 was 1,3%. </w:t>
      </w:r>
    </w:p>
    <w:p w:rsidR="00A326FE" w:rsidRPr="00A326FE" w:rsidRDefault="00A326FE" w:rsidP="00F343EB">
      <w:pPr>
        <w:spacing w:line="276" w:lineRule="auto"/>
        <w:rPr>
          <w:sz w:val="24"/>
          <w:szCs w:val="24"/>
        </w:rPr>
      </w:pPr>
      <w:r w:rsidRPr="00A326FE">
        <w:rPr>
          <w:sz w:val="24"/>
          <w:szCs w:val="24"/>
        </w:rPr>
        <w:t>Out of the total area of the country, about 56</w:t>
      </w:r>
      <w:r w:rsidR="00E819E1">
        <w:rPr>
          <w:sz w:val="24"/>
          <w:szCs w:val="24"/>
        </w:rPr>
        <w:t xml:space="preserve"> thousand</w:t>
      </w:r>
      <w:r w:rsidRPr="00A326FE">
        <w:rPr>
          <w:sz w:val="24"/>
          <w:szCs w:val="24"/>
        </w:rPr>
        <w:t xml:space="preserve"> ha are suitable for fishing</w:t>
      </w:r>
      <w:r w:rsidR="0034200B">
        <w:rPr>
          <w:sz w:val="24"/>
          <w:szCs w:val="24"/>
        </w:rPr>
        <w:t xml:space="preserve">, </w:t>
      </w:r>
      <w:r w:rsidR="0034200B" w:rsidRPr="00A326FE">
        <w:rPr>
          <w:sz w:val="24"/>
          <w:szCs w:val="24"/>
        </w:rPr>
        <w:t xml:space="preserve">of </w:t>
      </w:r>
      <w:r w:rsidR="0034200B">
        <w:rPr>
          <w:sz w:val="24"/>
          <w:szCs w:val="24"/>
        </w:rPr>
        <w:t>which</w:t>
      </w:r>
      <w:r w:rsidRPr="00A326FE">
        <w:rPr>
          <w:sz w:val="24"/>
          <w:szCs w:val="24"/>
        </w:rPr>
        <w:t>, 46</w:t>
      </w:r>
      <w:r w:rsidR="00F343EB">
        <w:rPr>
          <w:sz w:val="24"/>
          <w:szCs w:val="24"/>
        </w:rPr>
        <w:t>,</w:t>
      </w:r>
      <w:r w:rsidR="00E819E1" w:rsidRPr="00A326FE">
        <w:rPr>
          <w:sz w:val="24"/>
          <w:szCs w:val="24"/>
        </w:rPr>
        <w:t>7</w:t>
      </w:r>
      <w:r w:rsidR="00E819E1">
        <w:rPr>
          <w:sz w:val="24"/>
          <w:szCs w:val="24"/>
        </w:rPr>
        <w:t xml:space="preserve"> thousand</w:t>
      </w:r>
      <w:r w:rsidR="00E819E1" w:rsidRPr="00A326FE">
        <w:rPr>
          <w:sz w:val="24"/>
          <w:szCs w:val="24"/>
        </w:rPr>
        <w:t xml:space="preserve"> </w:t>
      </w:r>
      <w:r w:rsidRPr="00A326FE">
        <w:rPr>
          <w:sz w:val="24"/>
          <w:szCs w:val="24"/>
        </w:rPr>
        <w:t>ha are natural lakes, 6</w:t>
      </w:r>
      <w:r w:rsidR="00F343EB">
        <w:rPr>
          <w:sz w:val="24"/>
          <w:szCs w:val="24"/>
        </w:rPr>
        <w:t>,</w:t>
      </w:r>
      <w:r w:rsidR="00E819E1" w:rsidRPr="00A326FE">
        <w:rPr>
          <w:sz w:val="24"/>
          <w:szCs w:val="24"/>
        </w:rPr>
        <w:t>4</w:t>
      </w:r>
      <w:r w:rsidR="00E819E1">
        <w:rPr>
          <w:sz w:val="24"/>
          <w:szCs w:val="24"/>
        </w:rPr>
        <w:t xml:space="preserve"> thousand</w:t>
      </w:r>
      <w:r w:rsidR="00E819E1" w:rsidRPr="00A326FE">
        <w:rPr>
          <w:sz w:val="24"/>
          <w:szCs w:val="24"/>
        </w:rPr>
        <w:t xml:space="preserve"> </w:t>
      </w:r>
      <w:r w:rsidRPr="00A326FE">
        <w:rPr>
          <w:sz w:val="24"/>
          <w:szCs w:val="24"/>
        </w:rPr>
        <w:t>ha are artificial lakes, 2</w:t>
      </w:r>
      <w:r w:rsidR="00F343EB">
        <w:rPr>
          <w:sz w:val="24"/>
          <w:szCs w:val="24"/>
        </w:rPr>
        <w:t>,</w:t>
      </w:r>
      <w:r w:rsidR="00E819E1" w:rsidRPr="00A326FE">
        <w:rPr>
          <w:sz w:val="24"/>
          <w:szCs w:val="24"/>
        </w:rPr>
        <w:t>2</w:t>
      </w:r>
      <w:r w:rsidR="00E819E1">
        <w:rPr>
          <w:sz w:val="24"/>
          <w:szCs w:val="24"/>
        </w:rPr>
        <w:t xml:space="preserve"> thousand</w:t>
      </w:r>
      <w:r w:rsidR="00E819E1" w:rsidRPr="00A326FE">
        <w:rPr>
          <w:sz w:val="24"/>
          <w:szCs w:val="24"/>
        </w:rPr>
        <w:t xml:space="preserve"> </w:t>
      </w:r>
      <w:r w:rsidRPr="00A326FE">
        <w:rPr>
          <w:sz w:val="24"/>
          <w:szCs w:val="24"/>
        </w:rPr>
        <w:t>ha are rivers and 700 ha ar</w:t>
      </w:r>
      <w:r w:rsidR="003B1E55">
        <w:rPr>
          <w:sz w:val="24"/>
          <w:szCs w:val="24"/>
        </w:rPr>
        <w:t>e fish</w:t>
      </w:r>
      <w:r w:rsidR="00E819E1">
        <w:rPr>
          <w:sz w:val="24"/>
          <w:szCs w:val="24"/>
        </w:rPr>
        <w:t xml:space="preserve"> ponds</w:t>
      </w:r>
      <w:r w:rsidR="003B1E55">
        <w:rPr>
          <w:sz w:val="24"/>
          <w:szCs w:val="24"/>
        </w:rPr>
        <w:t xml:space="preserve">. </w:t>
      </w:r>
      <w:r w:rsidR="00E819E1">
        <w:rPr>
          <w:sz w:val="24"/>
          <w:szCs w:val="24"/>
        </w:rPr>
        <w:t xml:space="preserve">Commercial </w:t>
      </w:r>
      <w:r w:rsidR="003B1E55">
        <w:rPr>
          <w:sz w:val="24"/>
          <w:szCs w:val="24"/>
        </w:rPr>
        <w:t>fishery in</w:t>
      </w:r>
      <w:r w:rsidRPr="00A326FE">
        <w:rPr>
          <w:sz w:val="24"/>
          <w:szCs w:val="24"/>
        </w:rPr>
        <w:t xml:space="preserve"> fresh waters is primarily conducted in the three natural lakes – Ohrid, Prespa and Dojran as well as </w:t>
      </w:r>
      <w:r>
        <w:rPr>
          <w:sz w:val="24"/>
          <w:szCs w:val="24"/>
        </w:rPr>
        <w:t xml:space="preserve">in </w:t>
      </w:r>
      <w:r w:rsidR="00E819E1">
        <w:rPr>
          <w:sz w:val="24"/>
          <w:szCs w:val="24"/>
        </w:rPr>
        <w:t xml:space="preserve">the </w:t>
      </w:r>
      <w:r>
        <w:rPr>
          <w:sz w:val="24"/>
          <w:szCs w:val="24"/>
        </w:rPr>
        <w:t>artificial accumulations</w:t>
      </w:r>
      <w:r w:rsidRPr="00A326FE">
        <w:rPr>
          <w:sz w:val="24"/>
          <w:szCs w:val="24"/>
        </w:rPr>
        <w:t xml:space="preserve">. </w:t>
      </w:r>
      <w:r w:rsidR="006A554E">
        <w:rPr>
          <w:sz w:val="24"/>
          <w:szCs w:val="24"/>
        </w:rPr>
        <w:t>Recreational (s</w:t>
      </w:r>
      <w:r w:rsidRPr="00A326FE">
        <w:rPr>
          <w:sz w:val="24"/>
          <w:szCs w:val="24"/>
        </w:rPr>
        <w:t>ports</w:t>
      </w:r>
      <w:r w:rsidR="006A554E">
        <w:rPr>
          <w:sz w:val="24"/>
          <w:szCs w:val="24"/>
        </w:rPr>
        <w:t>)</w:t>
      </w:r>
      <w:r w:rsidRPr="00A326FE">
        <w:rPr>
          <w:sz w:val="24"/>
          <w:szCs w:val="24"/>
        </w:rPr>
        <w:t xml:space="preserve"> fish</w:t>
      </w:r>
      <w:r w:rsidR="006A554E">
        <w:rPr>
          <w:sz w:val="24"/>
          <w:szCs w:val="24"/>
        </w:rPr>
        <w:t>ing</w:t>
      </w:r>
      <w:r w:rsidRPr="00A326FE">
        <w:rPr>
          <w:sz w:val="24"/>
          <w:szCs w:val="24"/>
        </w:rPr>
        <w:t xml:space="preserve"> is conducted in all water areas.</w:t>
      </w:r>
    </w:p>
    <w:p w:rsidR="003B1E55" w:rsidRDefault="003B1E55" w:rsidP="00F343EB">
      <w:pPr>
        <w:spacing w:line="276" w:lineRule="auto"/>
        <w:rPr>
          <w:sz w:val="24"/>
          <w:szCs w:val="24"/>
        </w:rPr>
      </w:pPr>
      <w:r w:rsidRPr="003B1E55">
        <w:rPr>
          <w:sz w:val="24"/>
          <w:szCs w:val="24"/>
        </w:rPr>
        <w:t xml:space="preserve">The production structure of the fishery sector is comprised by aquaculture capacities, commercial fishing in the lakes and recreational fishing. </w:t>
      </w:r>
      <w:r>
        <w:rPr>
          <w:sz w:val="24"/>
          <w:szCs w:val="24"/>
        </w:rPr>
        <w:t>Aquaculture production mainly concern breeding of carp and trout. According to the 2013 data from the Register of aquaculture producers in MAFWE, total of 96 aquaculture capacities are recorded with installed capacity of 3</w:t>
      </w:r>
      <w:r w:rsidR="00F343EB">
        <w:rPr>
          <w:sz w:val="24"/>
          <w:szCs w:val="24"/>
        </w:rPr>
        <w:t xml:space="preserve"> </w:t>
      </w:r>
      <w:r>
        <w:rPr>
          <w:sz w:val="24"/>
          <w:szCs w:val="24"/>
        </w:rPr>
        <w:t xml:space="preserve">070 tonnes </w:t>
      </w:r>
      <w:r w:rsidRPr="00CF317E">
        <w:rPr>
          <w:sz w:val="24"/>
          <w:szCs w:val="24"/>
        </w:rPr>
        <w:t>including:</w:t>
      </w:r>
      <w:r>
        <w:rPr>
          <w:sz w:val="24"/>
          <w:szCs w:val="24"/>
        </w:rPr>
        <w:t xml:space="preserve"> 1</w:t>
      </w:r>
      <w:r w:rsidR="00F343EB">
        <w:rPr>
          <w:sz w:val="24"/>
          <w:szCs w:val="24"/>
        </w:rPr>
        <w:t xml:space="preserve"> </w:t>
      </w:r>
      <w:r>
        <w:rPr>
          <w:sz w:val="24"/>
          <w:szCs w:val="24"/>
        </w:rPr>
        <w:t xml:space="preserve">756 tonnes of trout and </w:t>
      </w:r>
      <w:r w:rsidRPr="00CF317E">
        <w:rPr>
          <w:sz w:val="24"/>
          <w:szCs w:val="24"/>
        </w:rPr>
        <w:t>1</w:t>
      </w:r>
      <w:r w:rsidR="00F343EB">
        <w:rPr>
          <w:sz w:val="24"/>
          <w:szCs w:val="24"/>
        </w:rPr>
        <w:t xml:space="preserve"> </w:t>
      </w:r>
      <w:r w:rsidRPr="00CF317E">
        <w:rPr>
          <w:sz w:val="24"/>
          <w:szCs w:val="24"/>
        </w:rPr>
        <w:t>320 ton</w:t>
      </w:r>
      <w:r w:rsidR="005B4EC1">
        <w:rPr>
          <w:sz w:val="24"/>
          <w:szCs w:val="24"/>
        </w:rPr>
        <w:t>ne</w:t>
      </w:r>
      <w:r w:rsidRPr="00CF317E">
        <w:rPr>
          <w:sz w:val="24"/>
          <w:szCs w:val="24"/>
        </w:rPr>
        <w:t>s of carp and other fish species</w:t>
      </w:r>
      <w:r w:rsidR="00F343EB">
        <w:rPr>
          <w:sz w:val="24"/>
          <w:szCs w:val="24"/>
        </w:rPr>
        <w:t>.</w:t>
      </w:r>
    </w:p>
    <w:p w:rsidR="003B1E55" w:rsidRPr="00F343EB" w:rsidRDefault="003B1E55" w:rsidP="00F343EB">
      <w:pPr>
        <w:pStyle w:val="Caption"/>
        <w:spacing w:line="276" w:lineRule="auto"/>
        <w:rPr>
          <w:rFonts w:ascii="Times New Roman Bold" w:hAnsi="Times New Roman Bold"/>
          <w:color w:val="C00000"/>
          <w:sz w:val="24"/>
          <w:szCs w:val="24"/>
        </w:rPr>
      </w:pPr>
      <w:bookmarkStart w:id="63" w:name="_Toc405373945"/>
      <w:r w:rsidRPr="00F343EB">
        <w:rPr>
          <w:rFonts w:ascii="Times New Roman Bold" w:hAnsi="Times New Roman Bold"/>
          <w:color w:val="C00000"/>
          <w:sz w:val="24"/>
          <w:szCs w:val="24"/>
        </w:rPr>
        <w:t xml:space="preserve">Table </w:t>
      </w:r>
      <w:r w:rsidR="00AC0996" w:rsidRPr="00F343EB">
        <w:rPr>
          <w:rFonts w:ascii="Times New Roman Bold" w:hAnsi="Times New Roman Bold"/>
          <w:color w:val="C00000"/>
          <w:sz w:val="24"/>
          <w:szCs w:val="24"/>
        </w:rPr>
        <w:fldChar w:fldCharType="begin"/>
      </w:r>
      <w:r w:rsidRPr="00F343EB">
        <w:rPr>
          <w:rFonts w:ascii="Times New Roman Bold" w:hAnsi="Times New Roman Bold"/>
          <w:color w:val="C00000"/>
          <w:sz w:val="24"/>
          <w:szCs w:val="24"/>
        </w:rPr>
        <w:instrText xml:space="preserve"> SEQ "Table" \*Arabic </w:instrText>
      </w:r>
      <w:r w:rsidR="00AC0996" w:rsidRPr="00F343EB">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33</w:t>
      </w:r>
      <w:r w:rsidR="00AC0996" w:rsidRPr="00F343EB">
        <w:rPr>
          <w:rFonts w:ascii="Times New Roman Bold" w:hAnsi="Times New Roman Bold"/>
          <w:color w:val="C00000"/>
          <w:sz w:val="24"/>
          <w:szCs w:val="24"/>
        </w:rPr>
        <w:fldChar w:fldCharType="end"/>
      </w:r>
      <w:r w:rsidRPr="00F343EB">
        <w:rPr>
          <w:rFonts w:ascii="Times New Roman Bold" w:hAnsi="Times New Roman Bold"/>
          <w:color w:val="C00000"/>
          <w:sz w:val="24"/>
          <w:szCs w:val="24"/>
        </w:rPr>
        <w:t>:  Structure and size of installed aquaculture capacities</w:t>
      </w:r>
      <w:bookmarkEnd w:id="63"/>
    </w:p>
    <w:tbl>
      <w:tblPr>
        <w:tblW w:w="8472" w:type="dxa"/>
        <w:tblInd w:w="108" w:type="dxa"/>
        <w:tblLook w:val="04A0" w:firstRow="1" w:lastRow="0" w:firstColumn="1" w:lastColumn="0" w:noHBand="0" w:noVBand="1"/>
      </w:tblPr>
      <w:tblGrid>
        <w:gridCol w:w="1481"/>
        <w:gridCol w:w="1458"/>
        <w:gridCol w:w="1458"/>
        <w:gridCol w:w="1435"/>
        <w:gridCol w:w="1506"/>
        <w:gridCol w:w="1134"/>
      </w:tblGrid>
      <w:tr w:rsidR="000721D0" w:rsidRPr="00A326FE" w:rsidTr="00E819E1">
        <w:trPr>
          <w:trHeight w:val="144"/>
        </w:trPr>
        <w:tc>
          <w:tcPr>
            <w:tcW w:w="1481" w:type="dxa"/>
            <w:vMerge w:val="restart"/>
            <w:tcBorders>
              <w:top w:val="double" w:sz="4" w:space="0" w:color="auto"/>
              <w:left w:val="single" w:sz="4" w:space="0" w:color="auto"/>
              <w:bottom w:val="single" w:sz="4" w:space="0" w:color="auto"/>
              <w:right w:val="single" w:sz="4" w:space="0" w:color="auto"/>
            </w:tcBorders>
            <w:shd w:val="clear" w:color="auto" w:fill="E6E9F6"/>
            <w:noWrap/>
            <w:vAlign w:val="center"/>
          </w:tcPr>
          <w:p w:rsidR="000721D0" w:rsidRPr="00A326FE" w:rsidRDefault="000721D0" w:rsidP="0061364B">
            <w:pPr>
              <w:spacing w:after="0" w:line="276" w:lineRule="auto"/>
              <w:rPr>
                <w:b/>
                <w:bCs/>
                <w:szCs w:val="22"/>
              </w:rPr>
            </w:pPr>
            <w:r w:rsidRPr="00A326FE">
              <w:rPr>
                <w:b/>
                <w:bCs/>
                <w:szCs w:val="22"/>
              </w:rPr>
              <w:t xml:space="preserve">Fish </w:t>
            </w:r>
          </w:p>
        </w:tc>
        <w:tc>
          <w:tcPr>
            <w:tcW w:w="5857" w:type="dxa"/>
            <w:gridSpan w:val="4"/>
            <w:tcBorders>
              <w:top w:val="double" w:sz="4" w:space="0" w:color="auto"/>
              <w:left w:val="single" w:sz="8" w:space="0" w:color="auto"/>
              <w:bottom w:val="single" w:sz="4" w:space="0" w:color="auto"/>
              <w:right w:val="single" w:sz="4" w:space="0" w:color="auto"/>
            </w:tcBorders>
            <w:shd w:val="clear" w:color="auto" w:fill="E6E9F6"/>
            <w:noWrap/>
          </w:tcPr>
          <w:p w:rsidR="000721D0" w:rsidRPr="003B1E55" w:rsidRDefault="000721D0" w:rsidP="0061364B">
            <w:pPr>
              <w:spacing w:after="0" w:line="276" w:lineRule="auto"/>
              <w:jc w:val="center"/>
              <w:rPr>
                <w:b/>
                <w:szCs w:val="22"/>
                <w:lang w:val="mk-MK"/>
              </w:rPr>
            </w:pPr>
            <w:r w:rsidRPr="003B1E55">
              <w:rPr>
                <w:b/>
                <w:szCs w:val="22"/>
                <w:lang w:val="en-US"/>
              </w:rPr>
              <w:t xml:space="preserve">Number of capacities according to production size in </w:t>
            </w:r>
            <w:r w:rsidR="0063740F" w:rsidRPr="003B1E55">
              <w:rPr>
                <w:b/>
                <w:szCs w:val="22"/>
                <w:lang w:val="en-US"/>
              </w:rPr>
              <w:t>tones</w:t>
            </w:r>
          </w:p>
        </w:tc>
        <w:tc>
          <w:tcPr>
            <w:tcW w:w="1134" w:type="dxa"/>
            <w:vMerge w:val="restart"/>
            <w:tcBorders>
              <w:top w:val="double" w:sz="4" w:space="0" w:color="auto"/>
              <w:left w:val="single" w:sz="4" w:space="0" w:color="auto"/>
              <w:right w:val="single" w:sz="4" w:space="0" w:color="auto"/>
            </w:tcBorders>
            <w:shd w:val="clear" w:color="auto" w:fill="E6E9F6"/>
          </w:tcPr>
          <w:p w:rsidR="000721D0" w:rsidRPr="00A326FE" w:rsidRDefault="000721D0" w:rsidP="0061364B">
            <w:pPr>
              <w:spacing w:after="0" w:line="276" w:lineRule="auto"/>
              <w:jc w:val="center"/>
              <w:rPr>
                <w:b/>
                <w:bCs/>
                <w:szCs w:val="22"/>
              </w:rPr>
            </w:pPr>
            <w:r>
              <w:rPr>
                <w:b/>
                <w:bCs/>
                <w:szCs w:val="22"/>
              </w:rPr>
              <w:t>Total number</w:t>
            </w:r>
          </w:p>
        </w:tc>
      </w:tr>
      <w:tr w:rsidR="000721D0" w:rsidRPr="00A326FE" w:rsidTr="00E819E1">
        <w:trPr>
          <w:trHeight w:val="70"/>
        </w:trPr>
        <w:tc>
          <w:tcPr>
            <w:tcW w:w="1481" w:type="dxa"/>
            <w:vMerge/>
            <w:tcBorders>
              <w:top w:val="double" w:sz="6" w:space="0" w:color="auto"/>
              <w:left w:val="single" w:sz="4" w:space="0" w:color="auto"/>
              <w:bottom w:val="double" w:sz="4" w:space="0" w:color="auto"/>
              <w:right w:val="single" w:sz="4" w:space="0" w:color="auto"/>
            </w:tcBorders>
            <w:shd w:val="clear" w:color="auto" w:fill="E6E9F6"/>
            <w:vAlign w:val="center"/>
          </w:tcPr>
          <w:p w:rsidR="000721D0" w:rsidRPr="00A326FE" w:rsidRDefault="000721D0" w:rsidP="0061364B">
            <w:pPr>
              <w:spacing w:after="0" w:line="276" w:lineRule="auto"/>
              <w:rPr>
                <w:b/>
                <w:bCs/>
                <w:szCs w:val="22"/>
              </w:rPr>
            </w:pPr>
          </w:p>
        </w:tc>
        <w:tc>
          <w:tcPr>
            <w:tcW w:w="1458" w:type="dxa"/>
            <w:tcBorders>
              <w:top w:val="nil"/>
              <w:left w:val="single" w:sz="8" w:space="0" w:color="auto"/>
              <w:bottom w:val="double" w:sz="4" w:space="0" w:color="auto"/>
              <w:right w:val="single" w:sz="8" w:space="0" w:color="auto"/>
            </w:tcBorders>
            <w:shd w:val="clear" w:color="auto" w:fill="E6E9F6"/>
          </w:tcPr>
          <w:p w:rsidR="000721D0" w:rsidRPr="003B1E55" w:rsidRDefault="000721D0" w:rsidP="0061364B">
            <w:pPr>
              <w:spacing w:after="0" w:line="276" w:lineRule="auto"/>
              <w:jc w:val="center"/>
              <w:rPr>
                <w:b/>
                <w:szCs w:val="22"/>
                <w:lang w:val="en-US"/>
              </w:rPr>
            </w:pPr>
            <w:r w:rsidRPr="003B1E55">
              <w:rPr>
                <w:b/>
                <w:szCs w:val="22"/>
                <w:lang w:val="en-US"/>
              </w:rPr>
              <w:t>Up to 20t</w:t>
            </w:r>
          </w:p>
        </w:tc>
        <w:tc>
          <w:tcPr>
            <w:tcW w:w="1458" w:type="dxa"/>
            <w:tcBorders>
              <w:top w:val="single" w:sz="4" w:space="0" w:color="auto"/>
              <w:left w:val="single" w:sz="8" w:space="0" w:color="auto"/>
              <w:bottom w:val="double" w:sz="4" w:space="0" w:color="auto"/>
              <w:right w:val="single" w:sz="4" w:space="0" w:color="auto"/>
            </w:tcBorders>
            <w:shd w:val="clear" w:color="auto" w:fill="E6E9F6"/>
          </w:tcPr>
          <w:p w:rsidR="000721D0" w:rsidRPr="003B1E55" w:rsidRDefault="000721D0" w:rsidP="0061364B">
            <w:pPr>
              <w:spacing w:after="0" w:line="276" w:lineRule="auto"/>
              <w:jc w:val="center"/>
              <w:rPr>
                <w:b/>
                <w:szCs w:val="22"/>
                <w:lang w:val="en-US"/>
              </w:rPr>
            </w:pPr>
            <w:r w:rsidRPr="003B1E55">
              <w:rPr>
                <w:b/>
                <w:szCs w:val="22"/>
                <w:lang w:val="en-US"/>
              </w:rPr>
              <w:t>20-50t</w:t>
            </w:r>
          </w:p>
        </w:tc>
        <w:tc>
          <w:tcPr>
            <w:tcW w:w="1435" w:type="dxa"/>
            <w:tcBorders>
              <w:top w:val="nil"/>
              <w:left w:val="single" w:sz="4" w:space="0" w:color="auto"/>
              <w:bottom w:val="double" w:sz="4" w:space="0" w:color="auto"/>
              <w:right w:val="single" w:sz="4" w:space="0" w:color="auto"/>
            </w:tcBorders>
            <w:shd w:val="clear" w:color="auto" w:fill="E6E9F6"/>
          </w:tcPr>
          <w:p w:rsidR="000721D0" w:rsidRPr="003B1E55" w:rsidRDefault="000721D0" w:rsidP="0061364B">
            <w:pPr>
              <w:spacing w:after="0" w:line="276" w:lineRule="auto"/>
              <w:jc w:val="center"/>
              <w:rPr>
                <w:b/>
                <w:szCs w:val="22"/>
                <w:lang w:val="en-US"/>
              </w:rPr>
            </w:pPr>
            <w:r w:rsidRPr="003B1E55">
              <w:rPr>
                <w:b/>
                <w:szCs w:val="22"/>
                <w:lang w:val="mk-MK"/>
              </w:rPr>
              <w:t>50 – 100</w:t>
            </w:r>
            <w:r w:rsidRPr="003B1E55">
              <w:rPr>
                <w:b/>
                <w:szCs w:val="22"/>
                <w:lang w:val="en-US"/>
              </w:rPr>
              <w:t>t</w:t>
            </w:r>
          </w:p>
        </w:tc>
        <w:tc>
          <w:tcPr>
            <w:tcW w:w="1506" w:type="dxa"/>
            <w:tcBorders>
              <w:top w:val="nil"/>
              <w:left w:val="single" w:sz="4" w:space="0" w:color="auto"/>
              <w:bottom w:val="double" w:sz="4" w:space="0" w:color="auto"/>
              <w:right w:val="single" w:sz="4" w:space="0" w:color="auto"/>
            </w:tcBorders>
            <w:shd w:val="clear" w:color="auto" w:fill="E6E9F6"/>
          </w:tcPr>
          <w:p w:rsidR="000721D0" w:rsidRPr="003B1E55" w:rsidRDefault="000721D0" w:rsidP="0061364B">
            <w:pPr>
              <w:spacing w:after="0" w:line="276" w:lineRule="auto"/>
              <w:jc w:val="center"/>
              <w:rPr>
                <w:b/>
                <w:szCs w:val="22"/>
                <w:lang w:val="en-US"/>
              </w:rPr>
            </w:pPr>
            <w:r w:rsidRPr="003B1E55">
              <w:rPr>
                <w:b/>
                <w:szCs w:val="22"/>
                <w:lang w:val="en-US"/>
              </w:rPr>
              <w:t>Above 100t</w:t>
            </w:r>
          </w:p>
        </w:tc>
        <w:tc>
          <w:tcPr>
            <w:tcW w:w="1134" w:type="dxa"/>
            <w:vMerge/>
            <w:tcBorders>
              <w:left w:val="single" w:sz="4" w:space="0" w:color="auto"/>
              <w:bottom w:val="double" w:sz="4" w:space="0" w:color="auto"/>
              <w:right w:val="single" w:sz="4" w:space="0" w:color="auto"/>
            </w:tcBorders>
            <w:shd w:val="clear" w:color="auto" w:fill="E6E9F6"/>
          </w:tcPr>
          <w:p w:rsidR="000721D0" w:rsidRPr="003B1E55" w:rsidRDefault="000721D0" w:rsidP="0061364B">
            <w:pPr>
              <w:spacing w:after="0" w:line="276" w:lineRule="auto"/>
              <w:jc w:val="center"/>
              <w:rPr>
                <w:b/>
                <w:szCs w:val="22"/>
                <w:lang w:val="en-US"/>
              </w:rPr>
            </w:pPr>
          </w:p>
        </w:tc>
      </w:tr>
      <w:tr w:rsidR="000721D0" w:rsidRPr="003B1E55" w:rsidTr="00E8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 w:type="dxa"/>
            <w:tcBorders>
              <w:top w:val="double" w:sz="6" w:space="0" w:color="auto"/>
            </w:tcBorders>
          </w:tcPr>
          <w:p w:rsidR="000721D0" w:rsidRPr="003B1E55" w:rsidRDefault="000721D0" w:rsidP="0061364B">
            <w:pPr>
              <w:spacing w:after="0" w:line="276" w:lineRule="auto"/>
              <w:rPr>
                <w:szCs w:val="22"/>
                <w:lang w:val="en-US"/>
              </w:rPr>
            </w:pPr>
            <w:r w:rsidRPr="003B1E55">
              <w:rPr>
                <w:szCs w:val="22"/>
                <w:lang w:val="en-US"/>
              </w:rPr>
              <w:t>Trout</w:t>
            </w:r>
          </w:p>
        </w:tc>
        <w:tc>
          <w:tcPr>
            <w:tcW w:w="1458" w:type="dxa"/>
            <w:tcBorders>
              <w:top w:val="double" w:sz="6" w:space="0" w:color="auto"/>
            </w:tcBorders>
          </w:tcPr>
          <w:p w:rsidR="000721D0" w:rsidRPr="003B1E55" w:rsidRDefault="000721D0" w:rsidP="0061364B">
            <w:pPr>
              <w:spacing w:after="0" w:line="276" w:lineRule="auto"/>
              <w:jc w:val="center"/>
              <w:rPr>
                <w:szCs w:val="22"/>
                <w:lang w:val="mk-MK"/>
              </w:rPr>
            </w:pPr>
            <w:r w:rsidRPr="003B1E55">
              <w:rPr>
                <w:szCs w:val="22"/>
                <w:lang w:val="mk-MK"/>
              </w:rPr>
              <w:t>21</w:t>
            </w:r>
          </w:p>
        </w:tc>
        <w:tc>
          <w:tcPr>
            <w:tcW w:w="1458" w:type="dxa"/>
            <w:tcBorders>
              <w:top w:val="double" w:sz="6" w:space="0" w:color="auto"/>
            </w:tcBorders>
          </w:tcPr>
          <w:p w:rsidR="000721D0" w:rsidRPr="003B1E55" w:rsidRDefault="000721D0" w:rsidP="0061364B">
            <w:pPr>
              <w:spacing w:after="0" w:line="276" w:lineRule="auto"/>
              <w:jc w:val="center"/>
              <w:rPr>
                <w:szCs w:val="22"/>
                <w:lang w:val="mk-MK"/>
              </w:rPr>
            </w:pPr>
            <w:r w:rsidRPr="003B1E55">
              <w:rPr>
                <w:szCs w:val="22"/>
                <w:lang w:val="mk-MK"/>
              </w:rPr>
              <w:t>16</w:t>
            </w:r>
          </w:p>
        </w:tc>
        <w:tc>
          <w:tcPr>
            <w:tcW w:w="1435" w:type="dxa"/>
            <w:tcBorders>
              <w:top w:val="double" w:sz="6" w:space="0" w:color="auto"/>
            </w:tcBorders>
          </w:tcPr>
          <w:p w:rsidR="000721D0" w:rsidRPr="003B1E55" w:rsidRDefault="000721D0" w:rsidP="0061364B">
            <w:pPr>
              <w:spacing w:after="0" w:line="276" w:lineRule="auto"/>
              <w:jc w:val="center"/>
              <w:rPr>
                <w:szCs w:val="22"/>
                <w:lang w:val="mk-MK"/>
              </w:rPr>
            </w:pPr>
            <w:r w:rsidRPr="003B1E55">
              <w:rPr>
                <w:szCs w:val="22"/>
                <w:lang w:val="mk-MK"/>
              </w:rPr>
              <w:t>5</w:t>
            </w:r>
          </w:p>
        </w:tc>
        <w:tc>
          <w:tcPr>
            <w:tcW w:w="1506" w:type="dxa"/>
            <w:tcBorders>
              <w:top w:val="double" w:sz="6" w:space="0" w:color="auto"/>
            </w:tcBorders>
          </w:tcPr>
          <w:p w:rsidR="000721D0" w:rsidRPr="000721D0" w:rsidRDefault="000721D0" w:rsidP="0061364B">
            <w:pPr>
              <w:spacing w:after="0" w:line="276" w:lineRule="auto"/>
              <w:jc w:val="center"/>
              <w:rPr>
                <w:szCs w:val="22"/>
                <w:lang w:val="en-US"/>
              </w:rPr>
            </w:pPr>
            <w:r>
              <w:rPr>
                <w:szCs w:val="22"/>
                <w:lang w:val="en-US"/>
              </w:rPr>
              <w:t>3</w:t>
            </w:r>
          </w:p>
        </w:tc>
        <w:tc>
          <w:tcPr>
            <w:tcW w:w="1134" w:type="dxa"/>
            <w:tcBorders>
              <w:top w:val="double" w:sz="6" w:space="0" w:color="auto"/>
            </w:tcBorders>
          </w:tcPr>
          <w:p w:rsidR="000721D0" w:rsidRPr="003B1E55" w:rsidRDefault="000721D0" w:rsidP="0061364B">
            <w:pPr>
              <w:spacing w:after="0" w:line="276" w:lineRule="auto"/>
              <w:jc w:val="center"/>
              <w:rPr>
                <w:szCs w:val="22"/>
                <w:lang w:val="mk-MK"/>
              </w:rPr>
            </w:pPr>
            <w:r w:rsidRPr="003B1E55">
              <w:rPr>
                <w:szCs w:val="22"/>
                <w:lang w:val="mk-MK"/>
              </w:rPr>
              <w:t>45</w:t>
            </w:r>
          </w:p>
        </w:tc>
      </w:tr>
      <w:tr w:rsidR="000721D0" w:rsidRPr="003B1E55" w:rsidTr="00E8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 w:type="dxa"/>
          </w:tcPr>
          <w:p w:rsidR="000721D0" w:rsidRPr="003B1E55" w:rsidRDefault="000721D0" w:rsidP="0061364B">
            <w:pPr>
              <w:spacing w:after="0" w:line="276" w:lineRule="auto"/>
              <w:rPr>
                <w:szCs w:val="22"/>
                <w:lang w:val="en-US"/>
              </w:rPr>
            </w:pPr>
            <w:r w:rsidRPr="003B1E55">
              <w:rPr>
                <w:szCs w:val="22"/>
                <w:lang w:val="en-US"/>
              </w:rPr>
              <w:t>Carp in cages</w:t>
            </w:r>
          </w:p>
        </w:tc>
        <w:tc>
          <w:tcPr>
            <w:tcW w:w="1458" w:type="dxa"/>
          </w:tcPr>
          <w:p w:rsidR="000721D0" w:rsidRPr="003B1E55" w:rsidRDefault="000721D0" w:rsidP="0061364B">
            <w:pPr>
              <w:spacing w:after="0" w:line="276" w:lineRule="auto"/>
              <w:jc w:val="center"/>
              <w:rPr>
                <w:szCs w:val="22"/>
                <w:lang w:val="mk-MK"/>
              </w:rPr>
            </w:pPr>
            <w:r w:rsidRPr="003B1E55">
              <w:rPr>
                <w:szCs w:val="22"/>
                <w:lang w:val="mk-MK"/>
              </w:rPr>
              <w:t>18</w:t>
            </w:r>
          </w:p>
        </w:tc>
        <w:tc>
          <w:tcPr>
            <w:tcW w:w="1458" w:type="dxa"/>
          </w:tcPr>
          <w:p w:rsidR="000721D0" w:rsidRPr="003B1E55" w:rsidRDefault="000721D0" w:rsidP="0061364B">
            <w:pPr>
              <w:spacing w:after="0" w:line="276" w:lineRule="auto"/>
              <w:jc w:val="center"/>
              <w:rPr>
                <w:szCs w:val="22"/>
                <w:lang w:val="mk-MK"/>
              </w:rPr>
            </w:pPr>
            <w:r w:rsidRPr="003B1E55">
              <w:rPr>
                <w:szCs w:val="22"/>
                <w:lang w:val="mk-MK"/>
              </w:rPr>
              <w:t>4</w:t>
            </w:r>
          </w:p>
        </w:tc>
        <w:tc>
          <w:tcPr>
            <w:tcW w:w="1435" w:type="dxa"/>
          </w:tcPr>
          <w:p w:rsidR="000721D0" w:rsidRPr="003B1E55" w:rsidRDefault="000721D0" w:rsidP="0061364B">
            <w:pPr>
              <w:spacing w:after="0" w:line="276" w:lineRule="auto"/>
              <w:jc w:val="center"/>
              <w:rPr>
                <w:szCs w:val="22"/>
                <w:lang w:val="mk-MK"/>
              </w:rPr>
            </w:pPr>
            <w:r w:rsidRPr="003B1E55">
              <w:rPr>
                <w:szCs w:val="22"/>
                <w:lang w:val="mk-MK"/>
              </w:rPr>
              <w:t>3</w:t>
            </w:r>
          </w:p>
        </w:tc>
        <w:tc>
          <w:tcPr>
            <w:tcW w:w="1506" w:type="dxa"/>
          </w:tcPr>
          <w:p w:rsidR="000721D0" w:rsidRPr="003B1E55" w:rsidRDefault="000721D0" w:rsidP="0061364B">
            <w:pPr>
              <w:spacing w:after="0" w:line="276" w:lineRule="auto"/>
              <w:jc w:val="center"/>
              <w:rPr>
                <w:szCs w:val="22"/>
                <w:lang w:val="mk-MK"/>
              </w:rPr>
            </w:pPr>
            <w:r w:rsidRPr="003B1E55">
              <w:rPr>
                <w:szCs w:val="22"/>
                <w:lang w:val="mk-MK"/>
              </w:rPr>
              <w:t>1</w:t>
            </w:r>
          </w:p>
        </w:tc>
        <w:tc>
          <w:tcPr>
            <w:tcW w:w="1134" w:type="dxa"/>
          </w:tcPr>
          <w:p w:rsidR="000721D0" w:rsidRPr="003B1E55" w:rsidRDefault="000721D0" w:rsidP="0061364B">
            <w:pPr>
              <w:spacing w:after="0" w:line="276" w:lineRule="auto"/>
              <w:jc w:val="center"/>
              <w:rPr>
                <w:szCs w:val="22"/>
                <w:lang w:val="mk-MK"/>
              </w:rPr>
            </w:pPr>
            <w:r w:rsidRPr="003B1E55">
              <w:rPr>
                <w:szCs w:val="22"/>
                <w:lang w:val="mk-MK"/>
              </w:rPr>
              <w:t>26</w:t>
            </w:r>
          </w:p>
        </w:tc>
      </w:tr>
      <w:tr w:rsidR="000721D0" w:rsidRPr="003B1E55" w:rsidTr="00E8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 w:type="dxa"/>
          </w:tcPr>
          <w:p w:rsidR="000721D0" w:rsidRPr="003B1E55" w:rsidRDefault="000721D0" w:rsidP="0061364B">
            <w:pPr>
              <w:spacing w:after="0" w:line="276" w:lineRule="auto"/>
              <w:rPr>
                <w:szCs w:val="22"/>
                <w:lang w:val="en-US"/>
              </w:rPr>
            </w:pPr>
            <w:r w:rsidRPr="003B1E55">
              <w:rPr>
                <w:szCs w:val="22"/>
                <w:lang w:val="en-US"/>
              </w:rPr>
              <w:t>Carp in polls</w:t>
            </w:r>
          </w:p>
        </w:tc>
        <w:tc>
          <w:tcPr>
            <w:tcW w:w="1458" w:type="dxa"/>
          </w:tcPr>
          <w:p w:rsidR="000721D0" w:rsidRPr="003B1E55" w:rsidRDefault="000721D0" w:rsidP="0061364B">
            <w:pPr>
              <w:spacing w:after="0" w:line="276" w:lineRule="auto"/>
              <w:jc w:val="center"/>
              <w:rPr>
                <w:szCs w:val="22"/>
                <w:lang w:val="mk-MK"/>
              </w:rPr>
            </w:pPr>
            <w:r w:rsidRPr="003B1E55">
              <w:rPr>
                <w:szCs w:val="22"/>
                <w:lang w:val="mk-MK"/>
              </w:rPr>
              <w:t>12</w:t>
            </w:r>
          </w:p>
        </w:tc>
        <w:tc>
          <w:tcPr>
            <w:tcW w:w="1458" w:type="dxa"/>
          </w:tcPr>
          <w:p w:rsidR="000721D0" w:rsidRPr="003B1E55" w:rsidRDefault="000721D0" w:rsidP="0061364B">
            <w:pPr>
              <w:spacing w:after="0" w:line="276" w:lineRule="auto"/>
              <w:jc w:val="center"/>
              <w:rPr>
                <w:szCs w:val="22"/>
                <w:lang w:val="mk-MK"/>
              </w:rPr>
            </w:pPr>
            <w:r w:rsidRPr="003B1E55">
              <w:rPr>
                <w:szCs w:val="22"/>
                <w:lang w:val="mk-MK"/>
              </w:rPr>
              <w:t>1</w:t>
            </w:r>
          </w:p>
        </w:tc>
        <w:tc>
          <w:tcPr>
            <w:tcW w:w="1435" w:type="dxa"/>
          </w:tcPr>
          <w:p w:rsidR="000721D0" w:rsidRPr="003B1E55" w:rsidRDefault="000721D0" w:rsidP="0061364B">
            <w:pPr>
              <w:spacing w:after="0" w:line="276" w:lineRule="auto"/>
              <w:jc w:val="center"/>
              <w:rPr>
                <w:szCs w:val="22"/>
                <w:lang w:val="mk-MK"/>
              </w:rPr>
            </w:pPr>
            <w:r w:rsidRPr="003B1E55">
              <w:rPr>
                <w:szCs w:val="22"/>
                <w:lang w:val="mk-MK"/>
              </w:rPr>
              <w:t>2</w:t>
            </w:r>
          </w:p>
        </w:tc>
        <w:tc>
          <w:tcPr>
            <w:tcW w:w="1506" w:type="dxa"/>
          </w:tcPr>
          <w:p w:rsidR="000721D0" w:rsidRPr="003B1E55" w:rsidRDefault="000721D0" w:rsidP="0061364B">
            <w:pPr>
              <w:spacing w:after="0" w:line="276" w:lineRule="auto"/>
              <w:jc w:val="center"/>
              <w:rPr>
                <w:szCs w:val="22"/>
                <w:lang w:val="mk-MK"/>
              </w:rPr>
            </w:pPr>
            <w:r w:rsidRPr="003B1E55">
              <w:rPr>
                <w:szCs w:val="22"/>
                <w:lang w:val="mk-MK"/>
              </w:rPr>
              <w:t>1</w:t>
            </w:r>
          </w:p>
        </w:tc>
        <w:tc>
          <w:tcPr>
            <w:tcW w:w="1134" w:type="dxa"/>
          </w:tcPr>
          <w:p w:rsidR="000721D0" w:rsidRPr="003B1E55" w:rsidRDefault="000721D0" w:rsidP="0061364B">
            <w:pPr>
              <w:spacing w:after="0" w:line="276" w:lineRule="auto"/>
              <w:jc w:val="center"/>
              <w:rPr>
                <w:szCs w:val="22"/>
                <w:lang w:val="mk-MK"/>
              </w:rPr>
            </w:pPr>
            <w:r w:rsidRPr="003B1E55">
              <w:rPr>
                <w:szCs w:val="22"/>
                <w:lang w:val="mk-MK"/>
              </w:rPr>
              <w:t>16</w:t>
            </w:r>
          </w:p>
        </w:tc>
      </w:tr>
      <w:tr w:rsidR="000721D0" w:rsidRPr="003B1E55" w:rsidTr="00E8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1" w:type="dxa"/>
          </w:tcPr>
          <w:p w:rsidR="000721D0" w:rsidRPr="003B1E55" w:rsidRDefault="000721D0" w:rsidP="0061364B">
            <w:pPr>
              <w:spacing w:after="0" w:line="276" w:lineRule="auto"/>
              <w:rPr>
                <w:szCs w:val="22"/>
                <w:lang w:val="mk-MK"/>
              </w:rPr>
            </w:pPr>
            <w:r w:rsidRPr="003B1E55">
              <w:rPr>
                <w:szCs w:val="22"/>
                <w:lang w:val="en-US"/>
              </w:rPr>
              <w:t>Mixed</w:t>
            </w:r>
            <w:r w:rsidRPr="003B1E55">
              <w:rPr>
                <w:szCs w:val="22"/>
                <w:lang w:val="mk-MK"/>
              </w:rPr>
              <w:t xml:space="preserve"> </w:t>
            </w:r>
          </w:p>
        </w:tc>
        <w:tc>
          <w:tcPr>
            <w:tcW w:w="1458" w:type="dxa"/>
          </w:tcPr>
          <w:p w:rsidR="000721D0" w:rsidRPr="003B1E55" w:rsidRDefault="000721D0" w:rsidP="0061364B">
            <w:pPr>
              <w:spacing w:after="0" w:line="276" w:lineRule="auto"/>
              <w:jc w:val="center"/>
              <w:rPr>
                <w:szCs w:val="22"/>
                <w:lang w:val="mk-MK"/>
              </w:rPr>
            </w:pPr>
            <w:r w:rsidRPr="003B1E55">
              <w:rPr>
                <w:szCs w:val="22"/>
                <w:lang w:val="mk-MK"/>
              </w:rPr>
              <w:t>6</w:t>
            </w:r>
          </w:p>
        </w:tc>
        <w:tc>
          <w:tcPr>
            <w:tcW w:w="1458" w:type="dxa"/>
          </w:tcPr>
          <w:p w:rsidR="000721D0" w:rsidRPr="003B1E55" w:rsidRDefault="000721D0" w:rsidP="0061364B">
            <w:pPr>
              <w:spacing w:after="0" w:line="276" w:lineRule="auto"/>
              <w:jc w:val="center"/>
              <w:rPr>
                <w:szCs w:val="22"/>
                <w:lang w:val="mk-MK"/>
              </w:rPr>
            </w:pPr>
            <w:r w:rsidRPr="003B1E55">
              <w:rPr>
                <w:szCs w:val="22"/>
                <w:lang w:val="mk-MK"/>
              </w:rPr>
              <w:t>3</w:t>
            </w:r>
          </w:p>
        </w:tc>
        <w:tc>
          <w:tcPr>
            <w:tcW w:w="1435" w:type="dxa"/>
          </w:tcPr>
          <w:p w:rsidR="000721D0" w:rsidRPr="003B1E55" w:rsidRDefault="000721D0" w:rsidP="0061364B">
            <w:pPr>
              <w:spacing w:after="0" w:line="276" w:lineRule="auto"/>
              <w:jc w:val="center"/>
              <w:rPr>
                <w:szCs w:val="22"/>
                <w:lang w:val="mk-MK"/>
              </w:rPr>
            </w:pPr>
            <w:r w:rsidRPr="003B1E55">
              <w:rPr>
                <w:szCs w:val="22"/>
                <w:lang w:val="mk-MK"/>
              </w:rPr>
              <w:t>-</w:t>
            </w:r>
          </w:p>
        </w:tc>
        <w:tc>
          <w:tcPr>
            <w:tcW w:w="1506" w:type="dxa"/>
          </w:tcPr>
          <w:p w:rsidR="000721D0" w:rsidRPr="003B1E55" w:rsidRDefault="000721D0" w:rsidP="0061364B">
            <w:pPr>
              <w:spacing w:after="0" w:line="276" w:lineRule="auto"/>
              <w:jc w:val="center"/>
              <w:rPr>
                <w:szCs w:val="22"/>
                <w:lang w:val="mk-MK"/>
              </w:rPr>
            </w:pPr>
            <w:r w:rsidRPr="003B1E55">
              <w:rPr>
                <w:szCs w:val="22"/>
                <w:lang w:val="mk-MK"/>
              </w:rPr>
              <w:t>-</w:t>
            </w:r>
          </w:p>
        </w:tc>
        <w:tc>
          <w:tcPr>
            <w:tcW w:w="1134" w:type="dxa"/>
          </w:tcPr>
          <w:p w:rsidR="000721D0" w:rsidRPr="003B1E55" w:rsidRDefault="000721D0" w:rsidP="0061364B">
            <w:pPr>
              <w:spacing w:after="0" w:line="276" w:lineRule="auto"/>
              <w:jc w:val="center"/>
              <w:rPr>
                <w:szCs w:val="22"/>
                <w:lang w:val="mk-MK"/>
              </w:rPr>
            </w:pPr>
            <w:r w:rsidRPr="003B1E55">
              <w:rPr>
                <w:szCs w:val="22"/>
                <w:lang w:val="mk-MK"/>
              </w:rPr>
              <w:t>9</w:t>
            </w:r>
          </w:p>
        </w:tc>
      </w:tr>
      <w:tr w:rsidR="000721D0" w:rsidRPr="00A326FE" w:rsidTr="00E819E1">
        <w:trPr>
          <w:trHeight w:val="208"/>
        </w:trPr>
        <w:tc>
          <w:tcPr>
            <w:tcW w:w="1481" w:type="dxa"/>
            <w:tcBorders>
              <w:top w:val="double" w:sz="4" w:space="0" w:color="auto"/>
              <w:left w:val="single" w:sz="4" w:space="0" w:color="auto"/>
              <w:bottom w:val="double" w:sz="4" w:space="0" w:color="auto"/>
              <w:right w:val="single" w:sz="4" w:space="0" w:color="auto"/>
            </w:tcBorders>
            <w:shd w:val="clear" w:color="auto" w:fill="E6E9F6"/>
            <w:vAlign w:val="bottom"/>
          </w:tcPr>
          <w:p w:rsidR="000721D0" w:rsidRPr="00A326FE" w:rsidRDefault="000721D0" w:rsidP="0061364B">
            <w:pPr>
              <w:spacing w:after="0" w:line="276" w:lineRule="auto"/>
              <w:rPr>
                <w:b/>
                <w:bCs/>
                <w:color w:val="000000"/>
                <w:szCs w:val="22"/>
              </w:rPr>
            </w:pPr>
            <w:r w:rsidRPr="00A326FE">
              <w:rPr>
                <w:b/>
                <w:bCs/>
                <w:color w:val="000000"/>
                <w:szCs w:val="22"/>
              </w:rPr>
              <w:t>Total</w:t>
            </w:r>
          </w:p>
        </w:tc>
        <w:tc>
          <w:tcPr>
            <w:tcW w:w="1458" w:type="dxa"/>
            <w:tcBorders>
              <w:top w:val="double" w:sz="4" w:space="0" w:color="auto"/>
              <w:left w:val="single" w:sz="8" w:space="0" w:color="auto"/>
              <w:bottom w:val="double" w:sz="4" w:space="0" w:color="auto"/>
              <w:right w:val="single" w:sz="8" w:space="0" w:color="auto"/>
            </w:tcBorders>
            <w:shd w:val="clear" w:color="auto" w:fill="E6E9F6"/>
            <w:vAlign w:val="bottom"/>
          </w:tcPr>
          <w:p w:rsidR="000721D0" w:rsidRPr="00A326FE" w:rsidRDefault="000721D0" w:rsidP="0061364B">
            <w:pPr>
              <w:spacing w:after="0" w:line="276" w:lineRule="auto"/>
              <w:jc w:val="center"/>
              <w:rPr>
                <w:b/>
                <w:bCs/>
                <w:color w:val="000000"/>
                <w:szCs w:val="22"/>
              </w:rPr>
            </w:pPr>
            <w:r>
              <w:rPr>
                <w:b/>
                <w:bCs/>
                <w:color w:val="000000"/>
                <w:szCs w:val="22"/>
              </w:rPr>
              <w:t>57</w:t>
            </w:r>
          </w:p>
        </w:tc>
        <w:tc>
          <w:tcPr>
            <w:tcW w:w="1458" w:type="dxa"/>
            <w:tcBorders>
              <w:top w:val="double" w:sz="4" w:space="0" w:color="auto"/>
              <w:left w:val="single" w:sz="8" w:space="0" w:color="auto"/>
              <w:bottom w:val="double" w:sz="4" w:space="0" w:color="auto"/>
              <w:right w:val="double" w:sz="6" w:space="0" w:color="auto"/>
            </w:tcBorders>
            <w:shd w:val="clear" w:color="auto" w:fill="E6E9F6"/>
          </w:tcPr>
          <w:p w:rsidR="000721D0" w:rsidRPr="000721D0" w:rsidRDefault="000721D0" w:rsidP="0061364B">
            <w:pPr>
              <w:spacing w:after="0" w:line="276" w:lineRule="auto"/>
              <w:jc w:val="center"/>
              <w:rPr>
                <w:b/>
                <w:bCs/>
                <w:color w:val="000000"/>
                <w:szCs w:val="22"/>
                <w:highlight w:val="yellow"/>
                <w:lang w:val="en-US"/>
              </w:rPr>
            </w:pPr>
            <w:r>
              <w:rPr>
                <w:b/>
                <w:bCs/>
                <w:color w:val="000000"/>
                <w:szCs w:val="22"/>
                <w:lang w:val="en-US"/>
              </w:rPr>
              <w:t>24</w:t>
            </w:r>
          </w:p>
        </w:tc>
        <w:tc>
          <w:tcPr>
            <w:tcW w:w="1435" w:type="dxa"/>
            <w:tcBorders>
              <w:top w:val="double" w:sz="4" w:space="0" w:color="auto"/>
              <w:left w:val="single" w:sz="8" w:space="0" w:color="auto"/>
              <w:bottom w:val="double" w:sz="4" w:space="0" w:color="auto"/>
              <w:right w:val="single" w:sz="8" w:space="0" w:color="auto"/>
            </w:tcBorders>
            <w:shd w:val="clear" w:color="auto" w:fill="E6E9F6"/>
          </w:tcPr>
          <w:p w:rsidR="000721D0" w:rsidRPr="00A326FE" w:rsidRDefault="000721D0" w:rsidP="0061364B">
            <w:pPr>
              <w:spacing w:after="0" w:line="276" w:lineRule="auto"/>
              <w:jc w:val="center"/>
              <w:rPr>
                <w:b/>
                <w:bCs/>
                <w:color w:val="000000"/>
                <w:szCs w:val="22"/>
              </w:rPr>
            </w:pPr>
            <w:r>
              <w:rPr>
                <w:b/>
                <w:bCs/>
                <w:color w:val="000000"/>
                <w:szCs w:val="22"/>
              </w:rPr>
              <w:t>10</w:t>
            </w:r>
          </w:p>
        </w:tc>
        <w:tc>
          <w:tcPr>
            <w:tcW w:w="1506" w:type="dxa"/>
            <w:tcBorders>
              <w:top w:val="double" w:sz="4" w:space="0" w:color="auto"/>
              <w:left w:val="single" w:sz="8" w:space="0" w:color="auto"/>
              <w:bottom w:val="double" w:sz="4" w:space="0" w:color="auto"/>
              <w:right w:val="single" w:sz="8" w:space="0" w:color="auto"/>
            </w:tcBorders>
            <w:shd w:val="clear" w:color="auto" w:fill="E6E9F6"/>
          </w:tcPr>
          <w:p w:rsidR="000721D0" w:rsidRPr="00A326FE" w:rsidRDefault="000721D0" w:rsidP="0061364B">
            <w:pPr>
              <w:spacing w:after="0" w:line="276" w:lineRule="auto"/>
              <w:jc w:val="center"/>
              <w:rPr>
                <w:b/>
                <w:bCs/>
                <w:color w:val="000000"/>
                <w:szCs w:val="22"/>
              </w:rPr>
            </w:pPr>
            <w:r>
              <w:rPr>
                <w:b/>
                <w:bCs/>
                <w:color w:val="000000"/>
                <w:szCs w:val="22"/>
              </w:rPr>
              <w:t>5</w:t>
            </w:r>
          </w:p>
        </w:tc>
        <w:tc>
          <w:tcPr>
            <w:tcW w:w="1134" w:type="dxa"/>
            <w:tcBorders>
              <w:top w:val="double" w:sz="4" w:space="0" w:color="auto"/>
              <w:left w:val="single" w:sz="8" w:space="0" w:color="auto"/>
              <w:bottom w:val="double" w:sz="4" w:space="0" w:color="auto"/>
              <w:right w:val="single" w:sz="4" w:space="0" w:color="auto"/>
            </w:tcBorders>
            <w:shd w:val="clear" w:color="auto" w:fill="E6E9F6"/>
          </w:tcPr>
          <w:p w:rsidR="000721D0" w:rsidRPr="00A326FE" w:rsidRDefault="000721D0" w:rsidP="0061364B">
            <w:pPr>
              <w:spacing w:after="0" w:line="276" w:lineRule="auto"/>
              <w:jc w:val="center"/>
              <w:rPr>
                <w:b/>
                <w:bCs/>
                <w:color w:val="000000"/>
                <w:szCs w:val="22"/>
              </w:rPr>
            </w:pPr>
            <w:r>
              <w:rPr>
                <w:b/>
                <w:bCs/>
                <w:color w:val="000000"/>
                <w:szCs w:val="22"/>
              </w:rPr>
              <w:t>96</w:t>
            </w:r>
          </w:p>
        </w:tc>
      </w:tr>
    </w:tbl>
    <w:p w:rsidR="003B1E55" w:rsidRPr="00EC423F" w:rsidRDefault="003B1E55" w:rsidP="0061364B">
      <w:pPr>
        <w:spacing w:after="0" w:line="276" w:lineRule="auto"/>
        <w:rPr>
          <w:sz w:val="18"/>
          <w:szCs w:val="18"/>
          <w:shd w:val="clear" w:color="auto" w:fill="FFFFFF"/>
        </w:rPr>
      </w:pPr>
      <w:r w:rsidRPr="00EC423F">
        <w:rPr>
          <w:sz w:val="18"/>
          <w:szCs w:val="18"/>
          <w:shd w:val="clear" w:color="auto" w:fill="FFFFFF"/>
        </w:rPr>
        <w:t>Source: MAFWE,</w:t>
      </w:r>
      <w:r w:rsidR="00370E32">
        <w:rPr>
          <w:sz w:val="18"/>
          <w:szCs w:val="18"/>
          <w:shd w:val="clear" w:color="auto" w:fill="FFFFFF"/>
        </w:rPr>
        <w:t xml:space="preserve"> Department for Agriculture – Unit for fisheries (2013)</w:t>
      </w:r>
    </w:p>
    <w:p w:rsidR="00A326FE" w:rsidRDefault="00A326FE" w:rsidP="0061364B">
      <w:pPr>
        <w:spacing w:before="120" w:after="0" w:line="276" w:lineRule="auto"/>
        <w:rPr>
          <w:sz w:val="24"/>
          <w:szCs w:val="24"/>
        </w:rPr>
      </w:pPr>
      <w:r w:rsidRPr="00A326FE">
        <w:rPr>
          <w:rFonts w:eastAsia="SimSun"/>
          <w:bCs/>
          <w:kern w:val="32"/>
          <w:sz w:val="24"/>
          <w:szCs w:val="24"/>
          <w:lang w:val="mk-MK" w:eastAsia="zh-CN"/>
        </w:rPr>
        <w:t xml:space="preserve">Total fish production in the </w:t>
      </w:r>
      <w:r>
        <w:rPr>
          <w:rFonts w:eastAsia="SimSun"/>
          <w:bCs/>
          <w:kern w:val="32"/>
          <w:sz w:val="24"/>
          <w:szCs w:val="24"/>
          <w:lang w:val="en-US" w:eastAsia="zh-CN"/>
        </w:rPr>
        <w:t>country</w:t>
      </w:r>
      <w:r w:rsidRPr="00A326FE">
        <w:rPr>
          <w:rFonts w:eastAsia="SimSun"/>
          <w:bCs/>
          <w:kern w:val="32"/>
          <w:sz w:val="24"/>
          <w:szCs w:val="24"/>
          <w:lang w:val="mk-MK" w:eastAsia="zh-CN"/>
        </w:rPr>
        <w:t xml:space="preserve"> is based on aquaculture production and catch of commercial fishing which is done only in freshwaters.</w:t>
      </w:r>
      <w:r w:rsidRPr="00A326FE">
        <w:rPr>
          <w:rFonts w:eastAsia="SimSun"/>
          <w:bCs/>
          <w:kern w:val="32"/>
          <w:sz w:val="24"/>
          <w:szCs w:val="24"/>
          <w:lang w:eastAsia="zh-CN"/>
        </w:rPr>
        <w:t xml:space="preserve"> </w:t>
      </w:r>
      <w:r w:rsidRPr="00A326FE">
        <w:rPr>
          <w:sz w:val="24"/>
          <w:szCs w:val="24"/>
        </w:rPr>
        <w:t xml:space="preserve">According to the records of the </w:t>
      </w:r>
      <w:r w:rsidR="003F7BF1">
        <w:rPr>
          <w:sz w:val="24"/>
          <w:szCs w:val="24"/>
        </w:rPr>
        <w:t>MAFWE,</w:t>
      </w:r>
      <w:r w:rsidRPr="00A326FE">
        <w:rPr>
          <w:sz w:val="24"/>
          <w:szCs w:val="24"/>
        </w:rPr>
        <w:t xml:space="preserve"> the production of more important fish</w:t>
      </w:r>
      <w:r w:rsidR="003F7BF1">
        <w:rPr>
          <w:sz w:val="24"/>
          <w:szCs w:val="24"/>
        </w:rPr>
        <w:t xml:space="preserve"> species </w:t>
      </w:r>
      <w:r w:rsidRPr="00A326FE">
        <w:rPr>
          <w:sz w:val="24"/>
          <w:szCs w:val="24"/>
        </w:rPr>
        <w:t>in 2010 and 2011 for aquaculture production and in 2012 for both, aquaculture production and catch of commercial fishing was as follows:</w:t>
      </w:r>
    </w:p>
    <w:p w:rsidR="00AB0A19" w:rsidRPr="00F343EB" w:rsidRDefault="00AB0A19" w:rsidP="00F343EB">
      <w:pPr>
        <w:pStyle w:val="Caption"/>
        <w:spacing w:line="276" w:lineRule="auto"/>
        <w:rPr>
          <w:rFonts w:ascii="Times New Roman Bold" w:hAnsi="Times New Roman Bold"/>
          <w:color w:val="C00000"/>
          <w:sz w:val="24"/>
          <w:szCs w:val="24"/>
        </w:rPr>
      </w:pPr>
      <w:bookmarkStart w:id="64" w:name="_Toc405373946"/>
      <w:r w:rsidRPr="00F343EB">
        <w:rPr>
          <w:rFonts w:ascii="Times New Roman Bold" w:hAnsi="Times New Roman Bold"/>
          <w:color w:val="C00000"/>
          <w:sz w:val="24"/>
          <w:szCs w:val="24"/>
        </w:rPr>
        <w:t xml:space="preserve">Table </w:t>
      </w:r>
      <w:r w:rsidR="00AC0996" w:rsidRPr="00F343EB">
        <w:rPr>
          <w:rFonts w:ascii="Times New Roman Bold" w:hAnsi="Times New Roman Bold"/>
          <w:color w:val="C00000"/>
          <w:sz w:val="24"/>
          <w:szCs w:val="24"/>
        </w:rPr>
        <w:fldChar w:fldCharType="begin"/>
      </w:r>
      <w:r w:rsidRPr="00F343EB">
        <w:rPr>
          <w:rFonts w:ascii="Times New Roman Bold" w:hAnsi="Times New Roman Bold"/>
          <w:color w:val="C00000"/>
          <w:sz w:val="24"/>
          <w:szCs w:val="24"/>
        </w:rPr>
        <w:instrText xml:space="preserve"> SEQ "Table" \*Arabic </w:instrText>
      </w:r>
      <w:r w:rsidR="00AC0996" w:rsidRPr="00F343EB">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34</w:t>
      </w:r>
      <w:r w:rsidR="00AC0996" w:rsidRPr="00F343EB">
        <w:rPr>
          <w:rFonts w:ascii="Times New Roman Bold" w:hAnsi="Times New Roman Bold"/>
          <w:color w:val="C00000"/>
          <w:sz w:val="24"/>
          <w:szCs w:val="24"/>
        </w:rPr>
        <w:fldChar w:fldCharType="end"/>
      </w:r>
      <w:r w:rsidR="003B1E55" w:rsidRPr="00F343EB">
        <w:rPr>
          <w:rFonts w:ascii="Times New Roman Bold" w:hAnsi="Times New Roman Bold"/>
          <w:color w:val="C00000"/>
          <w:sz w:val="24"/>
          <w:szCs w:val="24"/>
        </w:rPr>
        <w:t xml:space="preserve">: </w:t>
      </w:r>
      <w:r w:rsidR="00E23253" w:rsidRPr="00F343EB">
        <w:rPr>
          <w:rFonts w:ascii="Times New Roman Bold" w:hAnsi="Times New Roman Bold"/>
          <w:color w:val="C00000"/>
          <w:sz w:val="24"/>
          <w:szCs w:val="24"/>
        </w:rPr>
        <w:t>Aquaculture production and catch of commercial fishing</w:t>
      </w:r>
      <w:bookmarkEnd w:id="64"/>
    </w:p>
    <w:tbl>
      <w:tblPr>
        <w:tblW w:w="8387" w:type="dxa"/>
        <w:tblInd w:w="85" w:type="dxa"/>
        <w:tblLook w:val="04A0" w:firstRow="1" w:lastRow="0" w:firstColumn="1" w:lastColumn="0" w:noHBand="0" w:noVBand="1"/>
      </w:tblPr>
      <w:tblGrid>
        <w:gridCol w:w="2575"/>
        <w:gridCol w:w="2126"/>
        <w:gridCol w:w="1701"/>
        <w:gridCol w:w="1985"/>
      </w:tblGrid>
      <w:tr w:rsidR="00A326FE" w:rsidRPr="00A326FE" w:rsidTr="000721D0">
        <w:trPr>
          <w:trHeight w:val="144"/>
        </w:trPr>
        <w:tc>
          <w:tcPr>
            <w:tcW w:w="2575" w:type="dxa"/>
            <w:vMerge w:val="restart"/>
            <w:tcBorders>
              <w:top w:val="double" w:sz="4" w:space="0" w:color="auto"/>
              <w:left w:val="single" w:sz="4" w:space="0" w:color="auto"/>
              <w:bottom w:val="single" w:sz="4" w:space="0" w:color="auto"/>
              <w:right w:val="single" w:sz="4" w:space="0" w:color="auto"/>
            </w:tcBorders>
            <w:shd w:val="clear" w:color="auto" w:fill="E6E9F6"/>
            <w:noWrap/>
            <w:vAlign w:val="center"/>
          </w:tcPr>
          <w:p w:rsidR="00A326FE" w:rsidRPr="00A326FE" w:rsidRDefault="00A326FE" w:rsidP="005019C8">
            <w:pPr>
              <w:spacing w:after="0"/>
              <w:rPr>
                <w:b/>
                <w:bCs/>
                <w:szCs w:val="22"/>
              </w:rPr>
            </w:pPr>
            <w:r w:rsidRPr="00A326FE">
              <w:rPr>
                <w:b/>
                <w:bCs/>
                <w:szCs w:val="22"/>
              </w:rPr>
              <w:t xml:space="preserve">Fish </w:t>
            </w:r>
          </w:p>
        </w:tc>
        <w:tc>
          <w:tcPr>
            <w:tcW w:w="2126" w:type="dxa"/>
            <w:tcBorders>
              <w:top w:val="double" w:sz="4" w:space="0" w:color="auto"/>
              <w:left w:val="single" w:sz="8" w:space="0" w:color="auto"/>
              <w:bottom w:val="single" w:sz="4" w:space="0" w:color="auto"/>
              <w:right w:val="single" w:sz="8" w:space="0" w:color="000000"/>
            </w:tcBorders>
            <w:shd w:val="clear" w:color="auto" w:fill="E6E9F6"/>
            <w:noWrap/>
            <w:vAlign w:val="center"/>
          </w:tcPr>
          <w:p w:rsidR="00A326FE" w:rsidRPr="00A326FE" w:rsidRDefault="00A326FE" w:rsidP="005019C8">
            <w:pPr>
              <w:spacing w:after="0"/>
              <w:jc w:val="center"/>
              <w:rPr>
                <w:b/>
                <w:bCs/>
                <w:szCs w:val="22"/>
              </w:rPr>
            </w:pPr>
            <w:r w:rsidRPr="00A326FE">
              <w:rPr>
                <w:b/>
                <w:bCs/>
                <w:szCs w:val="22"/>
              </w:rPr>
              <w:t>2010</w:t>
            </w:r>
          </w:p>
        </w:tc>
        <w:tc>
          <w:tcPr>
            <w:tcW w:w="1701" w:type="dxa"/>
            <w:tcBorders>
              <w:top w:val="double" w:sz="4" w:space="0" w:color="auto"/>
              <w:left w:val="single" w:sz="8" w:space="0" w:color="auto"/>
              <w:bottom w:val="single" w:sz="4" w:space="0" w:color="auto"/>
              <w:right w:val="single" w:sz="4" w:space="0" w:color="auto"/>
            </w:tcBorders>
            <w:shd w:val="clear" w:color="auto" w:fill="E6E9F6"/>
            <w:noWrap/>
            <w:vAlign w:val="center"/>
          </w:tcPr>
          <w:p w:rsidR="00A326FE" w:rsidRPr="00A326FE" w:rsidRDefault="00A326FE" w:rsidP="005019C8">
            <w:pPr>
              <w:spacing w:after="0"/>
              <w:jc w:val="center"/>
              <w:rPr>
                <w:b/>
                <w:bCs/>
                <w:szCs w:val="22"/>
              </w:rPr>
            </w:pPr>
            <w:r w:rsidRPr="00A326FE">
              <w:rPr>
                <w:b/>
                <w:bCs/>
                <w:szCs w:val="22"/>
              </w:rPr>
              <w:t>2011</w:t>
            </w:r>
          </w:p>
        </w:tc>
        <w:tc>
          <w:tcPr>
            <w:tcW w:w="1985" w:type="dxa"/>
            <w:tcBorders>
              <w:top w:val="double" w:sz="4" w:space="0" w:color="auto"/>
              <w:left w:val="single" w:sz="4" w:space="0" w:color="auto"/>
              <w:bottom w:val="single" w:sz="4" w:space="0" w:color="auto"/>
              <w:right w:val="single" w:sz="4" w:space="0" w:color="auto"/>
            </w:tcBorders>
            <w:shd w:val="clear" w:color="auto" w:fill="E6E9F6"/>
          </w:tcPr>
          <w:p w:rsidR="00A326FE" w:rsidRPr="00A326FE" w:rsidRDefault="00A326FE" w:rsidP="005019C8">
            <w:pPr>
              <w:spacing w:after="0"/>
              <w:jc w:val="center"/>
              <w:rPr>
                <w:b/>
                <w:bCs/>
                <w:szCs w:val="22"/>
              </w:rPr>
            </w:pPr>
            <w:r w:rsidRPr="00A326FE">
              <w:rPr>
                <w:b/>
                <w:bCs/>
                <w:szCs w:val="22"/>
              </w:rPr>
              <w:t>2012</w:t>
            </w:r>
          </w:p>
        </w:tc>
      </w:tr>
      <w:tr w:rsidR="00A326FE" w:rsidRPr="00A326FE" w:rsidTr="000721D0">
        <w:trPr>
          <w:trHeight w:val="70"/>
        </w:trPr>
        <w:tc>
          <w:tcPr>
            <w:tcW w:w="2575" w:type="dxa"/>
            <w:vMerge/>
            <w:tcBorders>
              <w:top w:val="double" w:sz="6" w:space="0" w:color="auto"/>
              <w:left w:val="single" w:sz="4" w:space="0" w:color="auto"/>
              <w:bottom w:val="double" w:sz="4" w:space="0" w:color="auto"/>
              <w:right w:val="single" w:sz="4" w:space="0" w:color="auto"/>
            </w:tcBorders>
            <w:shd w:val="clear" w:color="auto" w:fill="E6E9F6"/>
            <w:vAlign w:val="center"/>
          </w:tcPr>
          <w:p w:rsidR="00A326FE" w:rsidRPr="00A326FE" w:rsidRDefault="00A326FE" w:rsidP="005019C8">
            <w:pPr>
              <w:spacing w:after="0"/>
              <w:rPr>
                <w:b/>
                <w:bCs/>
                <w:szCs w:val="22"/>
              </w:rPr>
            </w:pPr>
          </w:p>
        </w:tc>
        <w:tc>
          <w:tcPr>
            <w:tcW w:w="2126" w:type="dxa"/>
            <w:tcBorders>
              <w:top w:val="nil"/>
              <w:left w:val="single" w:sz="8" w:space="0" w:color="auto"/>
              <w:bottom w:val="double" w:sz="4" w:space="0" w:color="auto"/>
              <w:right w:val="single" w:sz="8" w:space="0" w:color="auto"/>
            </w:tcBorders>
            <w:shd w:val="clear" w:color="auto" w:fill="E6E9F6"/>
          </w:tcPr>
          <w:p w:rsidR="00A326FE" w:rsidRPr="00A326FE" w:rsidRDefault="00A326FE" w:rsidP="005019C8">
            <w:pPr>
              <w:spacing w:after="0"/>
              <w:jc w:val="center"/>
              <w:rPr>
                <w:szCs w:val="22"/>
              </w:rPr>
            </w:pPr>
            <w:r w:rsidRPr="00A326FE">
              <w:rPr>
                <w:b/>
                <w:bCs/>
                <w:szCs w:val="22"/>
              </w:rPr>
              <w:t>Total/kg.</w:t>
            </w:r>
          </w:p>
        </w:tc>
        <w:tc>
          <w:tcPr>
            <w:tcW w:w="1701" w:type="dxa"/>
            <w:tcBorders>
              <w:top w:val="single" w:sz="4" w:space="0" w:color="auto"/>
              <w:left w:val="single" w:sz="8" w:space="0" w:color="auto"/>
              <w:bottom w:val="double" w:sz="4" w:space="0" w:color="auto"/>
              <w:right w:val="single" w:sz="4" w:space="0" w:color="auto"/>
            </w:tcBorders>
            <w:shd w:val="clear" w:color="auto" w:fill="E6E9F6"/>
          </w:tcPr>
          <w:p w:rsidR="00A326FE" w:rsidRPr="00A326FE" w:rsidRDefault="00A326FE" w:rsidP="005019C8">
            <w:pPr>
              <w:spacing w:after="0"/>
              <w:jc w:val="center"/>
              <w:rPr>
                <w:szCs w:val="22"/>
              </w:rPr>
            </w:pPr>
            <w:r w:rsidRPr="00A326FE">
              <w:rPr>
                <w:b/>
                <w:bCs/>
                <w:szCs w:val="22"/>
              </w:rPr>
              <w:t>Total/kg.</w:t>
            </w:r>
          </w:p>
        </w:tc>
        <w:tc>
          <w:tcPr>
            <w:tcW w:w="1985" w:type="dxa"/>
            <w:tcBorders>
              <w:top w:val="nil"/>
              <w:left w:val="single" w:sz="4" w:space="0" w:color="auto"/>
              <w:bottom w:val="double" w:sz="4" w:space="0" w:color="auto"/>
              <w:right w:val="single" w:sz="4" w:space="0" w:color="auto"/>
            </w:tcBorders>
            <w:shd w:val="clear" w:color="auto" w:fill="E6E9F6"/>
          </w:tcPr>
          <w:p w:rsidR="00A326FE" w:rsidRPr="00A326FE" w:rsidRDefault="00A326FE" w:rsidP="005019C8">
            <w:pPr>
              <w:spacing w:after="0"/>
              <w:jc w:val="center"/>
              <w:rPr>
                <w:b/>
                <w:bCs/>
                <w:szCs w:val="22"/>
              </w:rPr>
            </w:pPr>
            <w:r w:rsidRPr="00A326FE">
              <w:rPr>
                <w:b/>
                <w:bCs/>
                <w:szCs w:val="22"/>
              </w:rPr>
              <w:t>Total/kg.</w:t>
            </w:r>
          </w:p>
        </w:tc>
      </w:tr>
      <w:tr w:rsidR="00A326FE" w:rsidRPr="00A326FE" w:rsidTr="000721D0">
        <w:trPr>
          <w:trHeight w:val="52"/>
        </w:trPr>
        <w:tc>
          <w:tcPr>
            <w:tcW w:w="2575" w:type="dxa"/>
            <w:tcBorders>
              <w:top w:val="double" w:sz="4" w:space="0" w:color="auto"/>
              <w:left w:val="single" w:sz="4" w:space="0" w:color="auto"/>
              <w:bottom w:val="single" w:sz="4" w:space="0" w:color="auto"/>
              <w:right w:val="single" w:sz="4" w:space="0" w:color="auto"/>
            </w:tcBorders>
            <w:shd w:val="clear" w:color="auto" w:fill="auto"/>
            <w:vAlign w:val="bottom"/>
          </w:tcPr>
          <w:p w:rsidR="00A326FE" w:rsidRPr="00A326FE" w:rsidRDefault="00A326FE" w:rsidP="005019C8">
            <w:pPr>
              <w:spacing w:after="0"/>
              <w:rPr>
                <w:color w:val="000000"/>
                <w:szCs w:val="22"/>
              </w:rPr>
            </w:pPr>
            <w:r w:rsidRPr="00A326FE">
              <w:rPr>
                <w:color w:val="000000"/>
                <w:szCs w:val="22"/>
              </w:rPr>
              <w:t>Trout</w:t>
            </w:r>
          </w:p>
        </w:tc>
        <w:tc>
          <w:tcPr>
            <w:tcW w:w="2126" w:type="dxa"/>
            <w:tcBorders>
              <w:top w:val="double" w:sz="4" w:space="0" w:color="auto"/>
              <w:left w:val="single" w:sz="8" w:space="0" w:color="auto"/>
              <w:bottom w:val="single" w:sz="4" w:space="0" w:color="auto"/>
              <w:right w:val="single" w:sz="8" w:space="0" w:color="auto"/>
            </w:tcBorders>
            <w:shd w:val="clear" w:color="auto" w:fill="auto"/>
            <w:noWrap/>
            <w:vAlign w:val="bottom"/>
          </w:tcPr>
          <w:p w:rsidR="00A326FE" w:rsidRPr="00A326FE" w:rsidRDefault="00A326FE" w:rsidP="005019C8">
            <w:pPr>
              <w:spacing w:after="0"/>
              <w:jc w:val="right"/>
              <w:rPr>
                <w:szCs w:val="22"/>
              </w:rPr>
            </w:pPr>
            <w:r w:rsidRPr="00A326FE">
              <w:rPr>
                <w:szCs w:val="22"/>
              </w:rPr>
              <w:t>724.595</w:t>
            </w:r>
          </w:p>
        </w:tc>
        <w:tc>
          <w:tcPr>
            <w:tcW w:w="1701" w:type="dxa"/>
            <w:tcBorders>
              <w:top w:val="double" w:sz="4" w:space="0" w:color="auto"/>
              <w:left w:val="single" w:sz="8" w:space="0" w:color="auto"/>
              <w:bottom w:val="single" w:sz="4" w:space="0" w:color="auto"/>
              <w:right w:val="single" w:sz="4" w:space="0" w:color="auto"/>
            </w:tcBorders>
            <w:shd w:val="clear" w:color="auto" w:fill="auto"/>
            <w:noWrap/>
          </w:tcPr>
          <w:p w:rsidR="00A326FE" w:rsidRPr="00A326FE" w:rsidRDefault="00A326FE" w:rsidP="005019C8">
            <w:pPr>
              <w:spacing w:after="0"/>
              <w:jc w:val="right"/>
              <w:rPr>
                <w:szCs w:val="22"/>
                <w:lang w:val="mk-MK"/>
              </w:rPr>
            </w:pPr>
            <w:r w:rsidRPr="00A326FE">
              <w:rPr>
                <w:szCs w:val="22"/>
                <w:lang w:val="mk-MK"/>
              </w:rPr>
              <w:t>836.766</w:t>
            </w:r>
          </w:p>
        </w:tc>
        <w:tc>
          <w:tcPr>
            <w:tcW w:w="1985" w:type="dxa"/>
            <w:tcBorders>
              <w:top w:val="double" w:sz="4" w:space="0" w:color="auto"/>
              <w:left w:val="single" w:sz="4" w:space="0" w:color="auto"/>
              <w:bottom w:val="single" w:sz="4" w:space="0" w:color="auto"/>
              <w:right w:val="single" w:sz="4" w:space="0" w:color="auto"/>
            </w:tcBorders>
            <w:shd w:val="clear" w:color="auto" w:fill="auto"/>
          </w:tcPr>
          <w:p w:rsidR="00A326FE" w:rsidRPr="00A326FE" w:rsidRDefault="00A326FE" w:rsidP="005019C8">
            <w:pPr>
              <w:spacing w:after="0"/>
              <w:jc w:val="right"/>
              <w:rPr>
                <w:szCs w:val="22"/>
                <w:highlight w:val="yellow"/>
              </w:rPr>
            </w:pPr>
            <w:r w:rsidRPr="00A326FE">
              <w:rPr>
                <w:szCs w:val="22"/>
              </w:rPr>
              <w:t>828.872</w:t>
            </w:r>
          </w:p>
        </w:tc>
      </w:tr>
      <w:tr w:rsidR="00A326FE" w:rsidRPr="00A326FE" w:rsidTr="000721D0">
        <w:trPr>
          <w:trHeight w:val="106"/>
        </w:trPr>
        <w:tc>
          <w:tcPr>
            <w:tcW w:w="2575" w:type="dxa"/>
            <w:tcBorders>
              <w:top w:val="nil"/>
              <w:left w:val="single" w:sz="4" w:space="0" w:color="auto"/>
              <w:bottom w:val="single" w:sz="4" w:space="0" w:color="auto"/>
              <w:right w:val="single" w:sz="4" w:space="0" w:color="auto"/>
            </w:tcBorders>
            <w:shd w:val="clear" w:color="auto" w:fill="auto"/>
            <w:vAlign w:val="bottom"/>
          </w:tcPr>
          <w:p w:rsidR="00A326FE" w:rsidRPr="00A326FE" w:rsidRDefault="00A326FE" w:rsidP="005019C8">
            <w:pPr>
              <w:spacing w:after="0"/>
              <w:rPr>
                <w:color w:val="000000"/>
                <w:szCs w:val="22"/>
              </w:rPr>
            </w:pPr>
            <w:r w:rsidRPr="00A326FE">
              <w:rPr>
                <w:color w:val="000000"/>
                <w:szCs w:val="22"/>
              </w:rPr>
              <w:t>Carp</w:t>
            </w:r>
          </w:p>
        </w:tc>
        <w:tc>
          <w:tcPr>
            <w:tcW w:w="2126" w:type="dxa"/>
            <w:tcBorders>
              <w:top w:val="nil"/>
              <w:left w:val="single" w:sz="8" w:space="0" w:color="auto"/>
              <w:bottom w:val="single" w:sz="4" w:space="0" w:color="auto"/>
              <w:right w:val="single" w:sz="8" w:space="0" w:color="auto"/>
            </w:tcBorders>
            <w:shd w:val="clear" w:color="auto" w:fill="auto"/>
            <w:vAlign w:val="bottom"/>
          </w:tcPr>
          <w:p w:rsidR="00A326FE" w:rsidRPr="00A326FE" w:rsidRDefault="00A326FE" w:rsidP="005019C8">
            <w:pPr>
              <w:spacing w:after="0"/>
              <w:jc w:val="right"/>
              <w:rPr>
                <w:color w:val="000000"/>
                <w:szCs w:val="22"/>
              </w:rPr>
            </w:pPr>
            <w:r w:rsidRPr="00A326FE">
              <w:rPr>
                <w:color w:val="000000"/>
                <w:szCs w:val="22"/>
              </w:rPr>
              <w:t>342.309</w:t>
            </w:r>
          </w:p>
        </w:tc>
        <w:tc>
          <w:tcPr>
            <w:tcW w:w="1701" w:type="dxa"/>
            <w:tcBorders>
              <w:top w:val="single" w:sz="4" w:space="0" w:color="auto"/>
              <w:left w:val="single" w:sz="8" w:space="0" w:color="auto"/>
              <w:bottom w:val="single" w:sz="4" w:space="0" w:color="auto"/>
              <w:right w:val="single" w:sz="4" w:space="0" w:color="auto"/>
            </w:tcBorders>
            <w:shd w:val="clear" w:color="auto" w:fill="auto"/>
          </w:tcPr>
          <w:p w:rsidR="00A326FE" w:rsidRPr="00A326FE" w:rsidRDefault="00A326FE" w:rsidP="005019C8">
            <w:pPr>
              <w:spacing w:after="0"/>
              <w:jc w:val="right"/>
              <w:rPr>
                <w:color w:val="000000"/>
                <w:szCs w:val="22"/>
                <w:lang w:val="mk-MK"/>
              </w:rPr>
            </w:pPr>
            <w:r w:rsidRPr="00A326FE">
              <w:rPr>
                <w:color w:val="000000"/>
                <w:szCs w:val="22"/>
                <w:lang w:val="mk-MK"/>
              </w:rPr>
              <w:t>454.793</w:t>
            </w:r>
          </w:p>
        </w:tc>
        <w:tc>
          <w:tcPr>
            <w:tcW w:w="1985" w:type="dxa"/>
            <w:tcBorders>
              <w:top w:val="nil"/>
              <w:left w:val="single" w:sz="4" w:space="0" w:color="auto"/>
              <w:bottom w:val="single" w:sz="4" w:space="0" w:color="auto"/>
              <w:right w:val="single" w:sz="4" w:space="0" w:color="auto"/>
            </w:tcBorders>
            <w:shd w:val="clear" w:color="auto" w:fill="auto"/>
          </w:tcPr>
          <w:p w:rsidR="00A326FE" w:rsidRPr="00A326FE" w:rsidRDefault="00A326FE" w:rsidP="005019C8">
            <w:pPr>
              <w:spacing w:after="0"/>
              <w:jc w:val="right"/>
              <w:rPr>
                <w:color w:val="000000"/>
                <w:szCs w:val="22"/>
                <w:highlight w:val="yellow"/>
              </w:rPr>
            </w:pPr>
            <w:r w:rsidRPr="00A326FE">
              <w:rPr>
                <w:color w:val="000000"/>
                <w:szCs w:val="22"/>
              </w:rPr>
              <w:t>417</w:t>
            </w:r>
            <w:r w:rsidRPr="00A326FE">
              <w:rPr>
                <w:color w:val="000000"/>
                <w:szCs w:val="22"/>
                <w:lang w:val="mk-MK"/>
              </w:rPr>
              <w:t>.07</w:t>
            </w:r>
            <w:r w:rsidRPr="00A326FE">
              <w:rPr>
                <w:color w:val="000000"/>
                <w:szCs w:val="22"/>
              </w:rPr>
              <w:t>2</w:t>
            </w:r>
          </w:p>
        </w:tc>
      </w:tr>
      <w:tr w:rsidR="00A326FE" w:rsidRPr="00A326FE" w:rsidTr="000721D0">
        <w:trPr>
          <w:trHeight w:val="70"/>
        </w:trPr>
        <w:tc>
          <w:tcPr>
            <w:tcW w:w="2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26FE" w:rsidRPr="00A326FE" w:rsidRDefault="00A326FE" w:rsidP="005019C8">
            <w:pPr>
              <w:spacing w:after="0"/>
              <w:rPr>
                <w:szCs w:val="22"/>
              </w:rPr>
            </w:pPr>
            <w:r w:rsidRPr="00A326FE">
              <w:rPr>
                <w:szCs w:val="22"/>
              </w:rPr>
              <w:t>Catfish</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bottom"/>
          </w:tcPr>
          <w:p w:rsidR="00A326FE" w:rsidRPr="00A326FE" w:rsidRDefault="00A326FE" w:rsidP="005019C8">
            <w:pPr>
              <w:spacing w:after="0"/>
              <w:jc w:val="right"/>
              <w:rPr>
                <w:szCs w:val="22"/>
              </w:rPr>
            </w:pPr>
            <w:r w:rsidRPr="00A326FE">
              <w:rPr>
                <w:szCs w:val="22"/>
              </w:rPr>
              <w:t>10.200</w:t>
            </w:r>
          </w:p>
        </w:tc>
        <w:tc>
          <w:tcPr>
            <w:tcW w:w="1701" w:type="dxa"/>
            <w:tcBorders>
              <w:top w:val="single" w:sz="4" w:space="0" w:color="auto"/>
              <w:left w:val="single" w:sz="8" w:space="0" w:color="auto"/>
              <w:bottom w:val="single" w:sz="4" w:space="0" w:color="auto"/>
              <w:right w:val="single" w:sz="4" w:space="0" w:color="auto"/>
            </w:tcBorders>
            <w:shd w:val="clear" w:color="auto" w:fill="auto"/>
            <w:noWrap/>
          </w:tcPr>
          <w:p w:rsidR="00A326FE" w:rsidRPr="00A326FE" w:rsidRDefault="00A326FE" w:rsidP="005019C8">
            <w:pPr>
              <w:spacing w:after="0"/>
              <w:jc w:val="right"/>
              <w:rPr>
                <w:szCs w:val="22"/>
                <w:lang w:val="mk-MK"/>
              </w:rPr>
            </w:pPr>
            <w:r w:rsidRPr="00A326FE">
              <w:rPr>
                <w:szCs w:val="22"/>
                <w:lang w:val="mk-MK"/>
              </w:rPr>
              <w:t>4.100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326FE" w:rsidRPr="00A326FE" w:rsidRDefault="00A326FE" w:rsidP="005019C8">
            <w:pPr>
              <w:spacing w:after="0"/>
              <w:jc w:val="right"/>
              <w:rPr>
                <w:szCs w:val="22"/>
                <w:highlight w:val="yellow"/>
              </w:rPr>
            </w:pPr>
            <w:r w:rsidRPr="00A326FE">
              <w:rPr>
                <w:szCs w:val="22"/>
                <w:lang w:val="mk-MK"/>
              </w:rPr>
              <w:t>5.9</w:t>
            </w:r>
            <w:r w:rsidRPr="00A326FE">
              <w:rPr>
                <w:szCs w:val="22"/>
              </w:rPr>
              <w:t>42</w:t>
            </w:r>
          </w:p>
        </w:tc>
      </w:tr>
      <w:tr w:rsidR="00A326FE" w:rsidRPr="00A326FE" w:rsidTr="000721D0">
        <w:trPr>
          <w:trHeight w:val="70"/>
        </w:trPr>
        <w:tc>
          <w:tcPr>
            <w:tcW w:w="2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26FE" w:rsidRPr="00A326FE" w:rsidRDefault="00A326FE" w:rsidP="005019C8">
            <w:pPr>
              <w:spacing w:after="0"/>
              <w:rPr>
                <w:szCs w:val="22"/>
              </w:rPr>
            </w:pPr>
            <w:r w:rsidRPr="00A326FE">
              <w:rPr>
                <w:szCs w:val="22"/>
              </w:rPr>
              <w:t>Eel</w:t>
            </w:r>
          </w:p>
        </w:tc>
        <w:tc>
          <w:tcPr>
            <w:tcW w:w="2126" w:type="dxa"/>
            <w:tcBorders>
              <w:top w:val="single" w:sz="4" w:space="0" w:color="auto"/>
              <w:left w:val="single" w:sz="8" w:space="0" w:color="auto"/>
              <w:bottom w:val="single" w:sz="4" w:space="0" w:color="auto"/>
              <w:right w:val="single" w:sz="8" w:space="0" w:color="auto"/>
            </w:tcBorders>
            <w:shd w:val="clear" w:color="auto" w:fill="auto"/>
            <w:vAlign w:val="bottom"/>
          </w:tcPr>
          <w:p w:rsidR="00A326FE" w:rsidRPr="00A326FE" w:rsidRDefault="00A326FE" w:rsidP="005019C8">
            <w:pPr>
              <w:spacing w:after="0"/>
              <w:jc w:val="right"/>
              <w:rPr>
                <w:szCs w:val="22"/>
              </w:rPr>
            </w:pPr>
            <w:r w:rsidRPr="00A326FE">
              <w:rPr>
                <w:szCs w:val="22"/>
              </w:rPr>
              <w:t>-</w:t>
            </w:r>
          </w:p>
        </w:tc>
        <w:tc>
          <w:tcPr>
            <w:tcW w:w="1701" w:type="dxa"/>
            <w:tcBorders>
              <w:top w:val="single" w:sz="4" w:space="0" w:color="auto"/>
              <w:left w:val="single" w:sz="8" w:space="0" w:color="auto"/>
              <w:bottom w:val="single" w:sz="4" w:space="0" w:color="auto"/>
              <w:right w:val="single" w:sz="4" w:space="0" w:color="auto"/>
            </w:tcBorders>
            <w:shd w:val="clear" w:color="auto" w:fill="auto"/>
            <w:noWrap/>
          </w:tcPr>
          <w:p w:rsidR="00A326FE" w:rsidRPr="00A326FE" w:rsidRDefault="00A326FE" w:rsidP="005019C8">
            <w:pPr>
              <w:spacing w:after="0"/>
              <w:jc w:val="right"/>
              <w:rPr>
                <w:szCs w:val="22"/>
              </w:rPr>
            </w:pPr>
            <w:r w:rsidRPr="00A326FE">
              <w:rPr>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326FE" w:rsidRPr="00A326FE" w:rsidRDefault="00A326FE" w:rsidP="005019C8">
            <w:pPr>
              <w:spacing w:after="0"/>
              <w:jc w:val="right"/>
              <w:rPr>
                <w:szCs w:val="22"/>
                <w:lang w:val="mk-MK"/>
              </w:rPr>
            </w:pPr>
            <w:r w:rsidRPr="00A326FE">
              <w:rPr>
                <w:szCs w:val="22"/>
                <w:lang w:val="mk-MK"/>
              </w:rPr>
              <w:t>2.931</w:t>
            </w:r>
          </w:p>
        </w:tc>
      </w:tr>
      <w:tr w:rsidR="00A326FE" w:rsidRPr="00A326FE" w:rsidTr="000721D0">
        <w:trPr>
          <w:trHeight w:val="70"/>
        </w:trPr>
        <w:tc>
          <w:tcPr>
            <w:tcW w:w="2575" w:type="dxa"/>
            <w:tcBorders>
              <w:top w:val="nil"/>
              <w:left w:val="single" w:sz="4" w:space="0" w:color="auto"/>
              <w:bottom w:val="double" w:sz="4" w:space="0" w:color="auto"/>
              <w:right w:val="single" w:sz="4" w:space="0" w:color="auto"/>
            </w:tcBorders>
            <w:shd w:val="clear" w:color="auto" w:fill="auto"/>
            <w:vAlign w:val="bottom"/>
          </w:tcPr>
          <w:p w:rsidR="00A326FE" w:rsidRPr="00A326FE" w:rsidRDefault="00A326FE" w:rsidP="005019C8">
            <w:pPr>
              <w:spacing w:after="0"/>
              <w:rPr>
                <w:color w:val="000000"/>
                <w:szCs w:val="22"/>
              </w:rPr>
            </w:pPr>
            <w:r w:rsidRPr="00A326FE">
              <w:rPr>
                <w:szCs w:val="22"/>
              </w:rPr>
              <w:t>Others</w:t>
            </w:r>
          </w:p>
        </w:tc>
        <w:tc>
          <w:tcPr>
            <w:tcW w:w="2126" w:type="dxa"/>
            <w:tcBorders>
              <w:top w:val="nil"/>
              <w:left w:val="single" w:sz="8" w:space="0" w:color="auto"/>
              <w:bottom w:val="double" w:sz="4" w:space="0" w:color="auto"/>
              <w:right w:val="single" w:sz="8" w:space="0" w:color="auto"/>
            </w:tcBorders>
            <w:shd w:val="clear" w:color="auto" w:fill="auto"/>
            <w:vAlign w:val="bottom"/>
          </w:tcPr>
          <w:p w:rsidR="00A326FE" w:rsidRPr="00A326FE" w:rsidRDefault="00A326FE" w:rsidP="005019C8">
            <w:pPr>
              <w:spacing w:after="0"/>
              <w:jc w:val="right"/>
              <w:rPr>
                <w:color w:val="000000"/>
                <w:szCs w:val="22"/>
              </w:rPr>
            </w:pPr>
            <w:r w:rsidRPr="00A326FE">
              <w:rPr>
                <w:color w:val="000000"/>
                <w:szCs w:val="22"/>
              </w:rPr>
              <w:t>13.250</w:t>
            </w:r>
          </w:p>
        </w:tc>
        <w:tc>
          <w:tcPr>
            <w:tcW w:w="1701" w:type="dxa"/>
            <w:tcBorders>
              <w:top w:val="single" w:sz="4" w:space="0" w:color="auto"/>
              <w:left w:val="single" w:sz="8" w:space="0" w:color="auto"/>
              <w:bottom w:val="double" w:sz="4" w:space="0" w:color="auto"/>
              <w:right w:val="single" w:sz="4" w:space="0" w:color="auto"/>
            </w:tcBorders>
            <w:shd w:val="clear" w:color="auto" w:fill="auto"/>
          </w:tcPr>
          <w:p w:rsidR="00A326FE" w:rsidRPr="00A326FE" w:rsidRDefault="00A326FE" w:rsidP="005019C8">
            <w:pPr>
              <w:spacing w:after="0"/>
              <w:jc w:val="right"/>
              <w:rPr>
                <w:color w:val="000000"/>
                <w:szCs w:val="22"/>
                <w:highlight w:val="yellow"/>
                <w:lang w:val="mk-MK"/>
              </w:rPr>
            </w:pPr>
            <w:r w:rsidRPr="00A326FE">
              <w:rPr>
                <w:color w:val="000000"/>
                <w:szCs w:val="22"/>
                <w:lang w:val="mk-MK"/>
              </w:rPr>
              <w:t>25.800</w:t>
            </w:r>
          </w:p>
        </w:tc>
        <w:tc>
          <w:tcPr>
            <w:tcW w:w="1985" w:type="dxa"/>
            <w:tcBorders>
              <w:top w:val="nil"/>
              <w:left w:val="single" w:sz="4" w:space="0" w:color="auto"/>
              <w:bottom w:val="double" w:sz="4" w:space="0" w:color="auto"/>
              <w:right w:val="single" w:sz="4" w:space="0" w:color="auto"/>
            </w:tcBorders>
            <w:shd w:val="clear" w:color="auto" w:fill="auto"/>
          </w:tcPr>
          <w:p w:rsidR="00A326FE" w:rsidRPr="00A326FE" w:rsidRDefault="00A326FE" w:rsidP="005019C8">
            <w:pPr>
              <w:spacing w:after="0"/>
              <w:jc w:val="right"/>
              <w:rPr>
                <w:color w:val="000000"/>
                <w:szCs w:val="22"/>
                <w:lang w:val="mk-MK"/>
              </w:rPr>
            </w:pPr>
            <w:r w:rsidRPr="00A326FE">
              <w:rPr>
                <w:color w:val="000000"/>
                <w:szCs w:val="22"/>
                <w:lang w:val="mk-MK"/>
              </w:rPr>
              <w:t>55.900</w:t>
            </w:r>
          </w:p>
        </w:tc>
      </w:tr>
      <w:tr w:rsidR="00A326FE" w:rsidRPr="00A326FE" w:rsidTr="000721D0">
        <w:trPr>
          <w:trHeight w:val="208"/>
        </w:trPr>
        <w:tc>
          <w:tcPr>
            <w:tcW w:w="2575" w:type="dxa"/>
            <w:tcBorders>
              <w:top w:val="double" w:sz="4" w:space="0" w:color="auto"/>
              <w:left w:val="single" w:sz="4" w:space="0" w:color="auto"/>
              <w:bottom w:val="double" w:sz="4" w:space="0" w:color="auto"/>
              <w:right w:val="single" w:sz="4" w:space="0" w:color="auto"/>
            </w:tcBorders>
            <w:shd w:val="clear" w:color="auto" w:fill="E6E9F6"/>
            <w:vAlign w:val="bottom"/>
          </w:tcPr>
          <w:p w:rsidR="00A326FE" w:rsidRPr="00A326FE" w:rsidRDefault="00A326FE" w:rsidP="005019C8">
            <w:pPr>
              <w:spacing w:after="0"/>
              <w:rPr>
                <w:b/>
                <w:bCs/>
                <w:color w:val="000000"/>
                <w:szCs w:val="22"/>
              </w:rPr>
            </w:pPr>
            <w:r w:rsidRPr="00A326FE">
              <w:rPr>
                <w:b/>
                <w:bCs/>
                <w:color w:val="000000"/>
                <w:szCs w:val="22"/>
              </w:rPr>
              <w:t>Total</w:t>
            </w:r>
          </w:p>
        </w:tc>
        <w:tc>
          <w:tcPr>
            <w:tcW w:w="2126" w:type="dxa"/>
            <w:tcBorders>
              <w:top w:val="double" w:sz="4" w:space="0" w:color="auto"/>
              <w:left w:val="single" w:sz="8" w:space="0" w:color="auto"/>
              <w:bottom w:val="double" w:sz="4" w:space="0" w:color="auto"/>
              <w:right w:val="single" w:sz="8" w:space="0" w:color="auto"/>
            </w:tcBorders>
            <w:shd w:val="clear" w:color="auto" w:fill="E6E9F6"/>
            <w:vAlign w:val="bottom"/>
          </w:tcPr>
          <w:p w:rsidR="00A326FE" w:rsidRPr="00A326FE" w:rsidRDefault="00A326FE" w:rsidP="005019C8">
            <w:pPr>
              <w:spacing w:after="0"/>
              <w:jc w:val="right"/>
              <w:rPr>
                <w:b/>
                <w:bCs/>
                <w:color w:val="000000"/>
                <w:szCs w:val="22"/>
              </w:rPr>
            </w:pPr>
            <w:r w:rsidRPr="00A326FE">
              <w:rPr>
                <w:b/>
                <w:bCs/>
                <w:color w:val="000000"/>
                <w:szCs w:val="22"/>
              </w:rPr>
              <w:t>1.090.354</w:t>
            </w:r>
          </w:p>
        </w:tc>
        <w:tc>
          <w:tcPr>
            <w:tcW w:w="1701" w:type="dxa"/>
            <w:tcBorders>
              <w:top w:val="double" w:sz="4" w:space="0" w:color="auto"/>
              <w:left w:val="single" w:sz="8" w:space="0" w:color="auto"/>
              <w:bottom w:val="double" w:sz="4" w:space="0" w:color="auto"/>
              <w:right w:val="double" w:sz="6" w:space="0" w:color="auto"/>
            </w:tcBorders>
            <w:shd w:val="clear" w:color="auto" w:fill="E6E9F6"/>
          </w:tcPr>
          <w:p w:rsidR="00A326FE" w:rsidRPr="00A326FE" w:rsidRDefault="00A326FE" w:rsidP="005019C8">
            <w:pPr>
              <w:spacing w:after="0"/>
              <w:jc w:val="right"/>
              <w:rPr>
                <w:b/>
                <w:bCs/>
                <w:color w:val="000000"/>
                <w:szCs w:val="22"/>
                <w:highlight w:val="yellow"/>
                <w:lang w:val="mk-MK"/>
              </w:rPr>
            </w:pPr>
            <w:r w:rsidRPr="00A326FE">
              <w:rPr>
                <w:b/>
                <w:bCs/>
                <w:color w:val="000000"/>
                <w:szCs w:val="22"/>
                <w:lang w:val="mk-MK"/>
              </w:rPr>
              <w:t>1.321.459</w:t>
            </w:r>
          </w:p>
        </w:tc>
        <w:tc>
          <w:tcPr>
            <w:tcW w:w="1985" w:type="dxa"/>
            <w:tcBorders>
              <w:top w:val="double" w:sz="4" w:space="0" w:color="auto"/>
              <w:left w:val="single" w:sz="8" w:space="0" w:color="auto"/>
              <w:bottom w:val="double" w:sz="4" w:space="0" w:color="auto"/>
              <w:right w:val="single" w:sz="4" w:space="0" w:color="auto"/>
            </w:tcBorders>
            <w:shd w:val="clear" w:color="auto" w:fill="E6E9F6"/>
          </w:tcPr>
          <w:p w:rsidR="00A326FE" w:rsidRPr="00A326FE" w:rsidRDefault="00A326FE" w:rsidP="005019C8">
            <w:pPr>
              <w:spacing w:after="0"/>
              <w:jc w:val="right"/>
              <w:rPr>
                <w:b/>
                <w:bCs/>
                <w:color w:val="000000"/>
                <w:szCs w:val="22"/>
              </w:rPr>
            </w:pPr>
            <w:r w:rsidRPr="00A326FE">
              <w:rPr>
                <w:b/>
                <w:bCs/>
                <w:color w:val="000000"/>
                <w:szCs w:val="22"/>
              </w:rPr>
              <w:t>1.310.717</w:t>
            </w:r>
          </w:p>
        </w:tc>
      </w:tr>
    </w:tbl>
    <w:p w:rsidR="00A326FE" w:rsidRPr="00AB0A19" w:rsidRDefault="00AB0A19" w:rsidP="0061364B">
      <w:pPr>
        <w:spacing w:after="0" w:line="276" w:lineRule="auto"/>
        <w:rPr>
          <w:sz w:val="18"/>
          <w:szCs w:val="18"/>
          <w:shd w:val="clear" w:color="auto" w:fill="FFFFFF"/>
        </w:rPr>
      </w:pPr>
      <w:r w:rsidRPr="00AB0A19">
        <w:rPr>
          <w:sz w:val="18"/>
          <w:szCs w:val="18"/>
          <w:shd w:val="clear" w:color="auto" w:fill="FFFFFF"/>
        </w:rPr>
        <w:t>S</w:t>
      </w:r>
      <w:r w:rsidR="00A326FE" w:rsidRPr="00AB0A19">
        <w:rPr>
          <w:sz w:val="18"/>
          <w:szCs w:val="18"/>
          <w:shd w:val="clear" w:color="auto" w:fill="FFFFFF"/>
        </w:rPr>
        <w:t xml:space="preserve">ource: </w:t>
      </w:r>
      <w:r>
        <w:rPr>
          <w:sz w:val="18"/>
          <w:szCs w:val="18"/>
          <w:shd w:val="clear" w:color="auto" w:fill="FFFFFF"/>
        </w:rPr>
        <w:t>MAFWE, 2013</w:t>
      </w:r>
    </w:p>
    <w:p w:rsidR="000721D0" w:rsidRDefault="000721D0" w:rsidP="0061364B">
      <w:pPr>
        <w:spacing w:before="120" w:after="0" w:line="276" w:lineRule="auto"/>
        <w:rPr>
          <w:sz w:val="24"/>
          <w:szCs w:val="24"/>
        </w:rPr>
      </w:pPr>
      <w:r w:rsidRPr="00AB0A19">
        <w:rPr>
          <w:sz w:val="24"/>
          <w:szCs w:val="24"/>
        </w:rPr>
        <w:t>Besides aquaculture production</w:t>
      </w:r>
      <w:r>
        <w:rPr>
          <w:sz w:val="24"/>
          <w:szCs w:val="24"/>
        </w:rPr>
        <w:t xml:space="preserve"> and commercial fishing</w:t>
      </w:r>
      <w:r w:rsidRPr="00AB0A19">
        <w:rPr>
          <w:sz w:val="24"/>
          <w:szCs w:val="24"/>
        </w:rPr>
        <w:t xml:space="preserve">, it is estimated </w:t>
      </w:r>
      <w:r w:rsidR="001039AF">
        <w:rPr>
          <w:sz w:val="24"/>
          <w:szCs w:val="24"/>
        </w:rPr>
        <w:t xml:space="preserve">that </w:t>
      </w:r>
      <w:r w:rsidRPr="00AB0A19">
        <w:rPr>
          <w:sz w:val="24"/>
          <w:szCs w:val="24"/>
        </w:rPr>
        <w:t xml:space="preserve">about 130 to 150 </w:t>
      </w:r>
      <w:r>
        <w:rPr>
          <w:sz w:val="24"/>
          <w:szCs w:val="24"/>
        </w:rPr>
        <w:t>tonnes</w:t>
      </w:r>
      <w:r w:rsidRPr="00AB0A19">
        <w:rPr>
          <w:sz w:val="24"/>
          <w:szCs w:val="24"/>
        </w:rPr>
        <w:t xml:space="preserve"> of all kinds of fish </w:t>
      </w:r>
      <w:r>
        <w:rPr>
          <w:sz w:val="24"/>
          <w:szCs w:val="24"/>
        </w:rPr>
        <w:t>are caught</w:t>
      </w:r>
      <w:r w:rsidRPr="00AB0A19">
        <w:rPr>
          <w:sz w:val="24"/>
          <w:szCs w:val="24"/>
        </w:rPr>
        <w:t xml:space="preserve"> by performing annual recreational fishing </w:t>
      </w:r>
      <w:r>
        <w:rPr>
          <w:sz w:val="24"/>
          <w:szCs w:val="24"/>
        </w:rPr>
        <w:t>and catch of commercial fishing</w:t>
      </w:r>
      <w:r w:rsidRPr="00AB0A19">
        <w:rPr>
          <w:sz w:val="24"/>
          <w:szCs w:val="24"/>
        </w:rPr>
        <w:t>.</w:t>
      </w:r>
    </w:p>
    <w:p w:rsidR="00CF317E" w:rsidRPr="00CF317E" w:rsidRDefault="00CF317E" w:rsidP="0061364B">
      <w:pPr>
        <w:spacing w:before="120" w:after="0" w:line="276" w:lineRule="auto"/>
        <w:rPr>
          <w:sz w:val="24"/>
          <w:szCs w:val="24"/>
        </w:rPr>
      </w:pPr>
      <w:r w:rsidRPr="00CF317E">
        <w:rPr>
          <w:sz w:val="24"/>
          <w:szCs w:val="24"/>
        </w:rPr>
        <w:t xml:space="preserve">The </w:t>
      </w:r>
      <w:r>
        <w:rPr>
          <w:sz w:val="24"/>
          <w:szCs w:val="24"/>
        </w:rPr>
        <w:t xml:space="preserve">aquaculture </w:t>
      </w:r>
      <w:r w:rsidRPr="00CF317E">
        <w:rPr>
          <w:sz w:val="24"/>
          <w:szCs w:val="24"/>
        </w:rPr>
        <w:t>production has steadily increased from 200</w:t>
      </w:r>
      <w:r>
        <w:rPr>
          <w:sz w:val="24"/>
          <w:szCs w:val="24"/>
        </w:rPr>
        <w:t xml:space="preserve">7, primarily due to </w:t>
      </w:r>
      <w:r w:rsidRPr="00CF317E">
        <w:rPr>
          <w:sz w:val="24"/>
          <w:szCs w:val="24"/>
        </w:rPr>
        <w:t>intensification and increased capacity</w:t>
      </w:r>
      <w:r>
        <w:rPr>
          <w:sz w:val="24"/>
          <w:szCs w:val="24"/>
        </w:rPr>
        <w:t xml:space="preserve"> via reconstruction of existing old capacities and new investments.</w:t>
      </w:r>
    </w:p>
    <w:p w:rsidR="00AA39C7" w:rsidRPr="00872520" w:rsidRDefault="00AA39C7" w:rsidP="0016484C">
      <w:pPr>
        <w:pStyle w:val="Heading30"/>
        <w:tabs>
          <w:tab w:val="left" w:pos="0"/>
        </w:tabs>
        <w:spacing w:before="120" w:line="276" w:lineRule="auto"/>
        <w:rPr>
          <w:rFonts w:asciiTheme="majorHAnsi" w:hAnsiTheme="majorHAnsi" w:cs="Times New Roman"/>
        </w:rPr>
      </w:pPr>
      <w:bookmarkStart w:id="65" w:name="_Toc405373677"/>
      <w:r w:rsidRPr="00872520">
        <w:rPr>
          <w:rFonts w:asciiTheme="majorHAnsi" w:hAnsiTheme="majorHAnsi" w:cs="Times New Roman"/>
        </w:rPr>
        <w:t>3.2.</w:t>
      </w:r>
      <w:r w:rsidR="00A326FE" w:rsidRPr="00872520">
        <w:rPr>
          <w:rFonts w:asciiTheme="majorHAnsi" w:hAnsiTheme="majorHAnsi" w:cs="Times New Roman"/>
        </w:rPr>
        <w:t>4</w:t>
      </w:r>
      <w:r w:rsidRPr="00872520">
        <w:rPr>
          <w:rFonts w:asciiTheme="majorHAnsi" w:hAnsiTheme="majorHAnsi" w:cs="Times New Roman"/>
        </w:rPr>
        <w:t xml:space="preserve"> Human capital and knowledge transfer</w:t>
      </w:r>
      <w:bookmarkEnd w:id="65"/>
      <w:r w:rsidRPr="00872520">
        <w:rPr>
          <w:rFonts w:asciiTheme="majorHAnsi" w:hAnsiTheme="majorHAnsi" w:cs="Times New Roman"/>
        </w:rPr>
        <w:t xml:space="preserve"> </w:t>
      </w:r>
    </w:p>
    <w:p w:rsidR="00550C43" w:rsidRDefault="002D48DD" w:rsidP="0061364B">
      <w:pPr>
        <w:spacing w:line="276" w:lineRule="auto"/>
        <w:rPr>
          <w:b/>
          <w:sz w:val="24"/>
          <w:szCs w:val="24"/>
          <w:lang w:val="en-US"/>
        </w:rPr>
      </w:pPr>
      <w:r>
        <w:rPr>
          <w:sz w:val="24"/>
          <w:szCs w:val="24"/>
          <w:lang w:val="en-US"/>
        </w:rPr>
        <w:t>Macedonian</w:t>
      </w:r>
      <w:r w:rsidR="00E51BB9" w:rsidRPr="00E51BB9">
        <w:rPr>
          <w:sz w:val="24"/>
          <w:szCs w:val="24"/>
          <w:lang w:val="en-US"/>
        </w:rPr>
        <w:t xml:space="preserve"> Agriculture Knowledge and Information System </w:t>
      </w:r>
      <w:r>
        <w:rPr>
          <w:sz w:val="24"/>
          <w:szCs w:val="24"/>
          <w:lang w:val="en-US"/>
        </w:rPr>
        <w:t>is comprised of the educational institutions and research institutes, non-formal education institutions and advisory and extension agency</w:t>
      </w:r>
      <w:r w:rsidR="00550C43">
        <w:rPr>
          <w:sz w:val="24"/>
          <w:szCs w:val="24"/>
          <w:lang w:val="en-US"/>
        </w:rPr>
        <w:t xml:space="preserve"> and consulting companies</w:t>
      </w:r>
      <w:r>
        <w:rPr>
          <w:sz w:val="24"/>
          <w:szCs w:val="24"/>
          <w:lang w:val="en-US"/>
        </w:rPr>
        <w:t xml:space="preserve">. The private sector which provides inputs to farmers by large plays a role in transfer of innovative practices and technological advantages </w:t>
      </w:r>
      <w:r w:rsidR="0043437C">
        <w:rPr>
          <w:sz w:val="24"/>
          <w:szCs w:val="24"/>
          <w:lang w:val="en-US"/>
        </w:rPr>
        <w:t xml:space="preserve">while promoting their products. </w:t>
      </w:r>
      <w:r w:rsidR="00550C43">
        <w:rPr>
          <w:sz w:val="24"/>
          <w:szCs w:val="24"/>
          <w:lang w:val="en-US"/>
        </w:rPr>
        <w:t>Farmers associations are involved in the process with limited capacity. Therefore, t</w:t>
      </w:r>
      <w:r w:rsidR="00E51BB9" w:rsidRPr="00E51BB9">
        <w:rPr>
          <w:sz w:val="24"/>
          <w:szCs w:val="24"/>
          <w:lang w:val="en-US"/>
        </w:rPr>
        <w:t xml:space="preserve">he system integrates farmers, agricultural educators, researchers and extension to harness knowledge and information from various sources for better farming and improved livelihoods. </w:t>
      </w:r>
      <w:r w:rsidR="00F11F0E">
        <w:rPr>
          <w:sz w:val="24"/>
          <w:szCs w:val="24"/>
          <w:lang w:val="en-US"/>
        </w:rPr>
        <w:t xml:space="preserve">However, </w:t>
      </w:r>
      <w:r w:rsidR="00550C43">
        <w:rPr>
          <w:sz w:val="24"/>
          <w:szCs w:val="24"/>
          <w:lang w:val="en-US"/>
        </w:rPr>
        <w:t>no formal integrated system is established yet and the actors are largely demand driven without strategic guidance.</w:t>
      </w:r>
      <w:r w:rsidR="00550C43" w:rsidRPr="00550C43">
        <w:rPr>
          <w:b/>
          <w:sz w:val="24"/>
          <w:szCs w:val="24"/>
          <w:lang w:val="en-US"/>
        </w:rPr>
        <w:t xml:space="preserve"> </w:t>
      </w:r>
    </w:p>
    <w:p w:rsidR="00550C43" w:rsidRPr="00872520" w:rsidRDefault="003E73BA" w:rsidP="0016484C">
      <w:pPr>
        <w:pStyle w:val="Heading30"/>
        <w:tabs>
          <w:tab w:val="left" w:pos="0"/>
        </w:tabs>
        <w:spacing w:before="120" w:line="276" w:lineRule="auto"/>
        <w:rPr>
          <w:rFonts w:asciiTheme="majorHAnsi" w:hAnsiTheme="majorHAnsi" w:cs="Times New Roman"/>
        </w:rPr>
      </w:pPr>
      <w:bookmarkStart w:id="66" w:name="_Toc405373678"/>
      <w:r w:rsidRPr="00872520">
        <w:rPr>
          <w:rFonts w:asciiTheme="majorHAnsi" w:hAnsiTheme="majorHAnsi" w:cs="Times New Roman"/>
        </w:rPr>
        <w:t xml:space="preserve">3.2.5 </w:t>
      </w:r>
      <w:r w:rsidR="00550C43" w:rsidRPr="00872520">
        <w:rPr>
          <w:rFonts w:asciiTheme="majorHAnsi" w:hAnsiTheme="majorHAnsi" w:cs="Times New Roman"/>
        </w:rPr>
        <w:t>Agriculture and forestry education</w:t>
      </w:r>
      <w:bookmarkEnd w:id="66"/>
    </w:p>
    <w:p w:rsidR="00550C43" w:rsidRDefault="00550C43" w:rsidP="0061364B">
      <w:pPr>
        <w:spacing w:line="276" w:lineRule="auto"/>
        <w:rPr>
          <w:sz w:val="24"/>
          <w:szCs w:val="24"/>
          <w:lang w:val="en-US"/>
        </w:rPr>
      </w:pPr>
      <w:r w:rsidRPr="00550C43">
        <w:rPr>
          <w:sz w:val="24"/>
          <w:szCs w:val="24"/>
          <w:lang w:val="en-US"/>
        </w:rPr>
        <w:t xml:space="preserve">The country's educational system, under the responsibility of the Ministry of Education and Science (MoES), went through reforms towards the modernization and improvement of the curricula and educational activities. </w:t>
      </w:r>
    </w:p>
    <w:p w:rsidR="00550C43" w:rsidRDefault="00550C43" w:rsidP="0061364B">
      <w:pPr>
        <w:spacing w:line="276" w:lineRule="auto"/>
        <w:rPr>
          <w:sz w:val="24"/>
          <w:szCs w:val="24"/>
          <w:lang w:val="en-US"/>
        </w:rPr>
      </w:pPr>
      <w:r w:rsidRPr="00550C43">
        <w:rPr>
          <w:sz w:val="24"/>
          <w:szCs w:val="24"/>
          <w:lang w:val="en-US"/>
        </w:rPr>
        <w:t xml:space="preserve">The country's agricultural higher education system includes seven educational institutions: Faculty of Agricultural Sciences and Food in Skopje, Faculty of Veterinary Health in Skopje, Faculty of Furniture and Design of materials in Skopje, Faculty of Forestry in Skopje within the University of Ss. “Cyril and Methodius” in Skopje, Faculty of Biotechnical Sciences in Bitola, Faculty of Food Technology in Tetovo and Center for poly-technical Studies within the state University in Tetovo, and Faculty of Agriculture in Stip within the University “Goce Delcev” in Stip. </w:t>
      </w:r>
    </w:p>
    <w:p w:rsidR="004F03F3" w:rsidRPr="00F343EB" w:rsidRDefault="004F03F3" w:rsidP="00F343EB">
      <w:pPr>
        <w:pStyle w:val="Caption"/>
        <w:spacing w:line="276" w:lineRule="auto"/>
        <w:rPr>
          <w:rFonts w:ascii="Times New Roman Bold" w:hAnsi="Times New Roman Bold"/>
          <w:color w:val="C00000"/>
          <w:sz w:val="24"/>
          <w:szCs w:val="24"/>
        </w:rPr>
      </w:pPr>
      <w:bookmarkStart w:id="67" w:name="_Toc405373947"/>
      <w:r w:rsidRPr="00F343EB">
        <w:rPr>
          <w:rFonts w:ascii="Times New Roman Bold" w:hAnsi="Times New Roman Bold"/>
          <w:color w:val="C00000"/>
          <w:sz w:val="24"/>
          <w:szCs w:val="24"/>
        </w:rPr>
        <w:t xml:space="preserve">Table </w:t>
      </w:r>
      <w:r w:rsidR="00AC0996" w:rsidRPr="00F343EB">
        <w:rPr>
          <w:rFonts w:ascii="Times New Roman Bold" w:hAnsi="Times New Roman Bold"/>
          <w:color w:val="C00000"/>
          <w:sz w:val="24"/>
          <w:szCs w:val="24"/>
        </w:rPr>
        <w:fldChar w:fldCharType="begin"/>
      </w:r>
      <w:r w:rsidRPr="00F343EB">
        <w:rPr>
          <w:rFonts w:ascii="Times New Roman Bold" w:hAnsi="Times New Roman Bold"/>
          <w:color w:val="C00000"/>
          <w:sz w:val="24"/>
          <w:szCs w:val="24"/>
        </w:rPr>
        <w:instrText xml:space="preserve"> SEQ "Table" \*Arabic </w:instrText>
      </w:r>
      <w:r w:rsidR="00AC0996" w:rsidRPr="00F343EB">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35</w:t>
      </w:r>
      <w:r w:rsidR="00AC0996" w:rsidRPr="00F343EB">
        <w:rPr>
          <w:rFonts w:ascii="Times New Roman Bold" w:hAnsi="Times New Roman Bold"/>
          <w:color w:val="C00000"/>
          <w:sz w:val="24"/>
          <w:szCs w:val="24"/>
        </w:rPr>
        <w:fldChar w:fldCharType="end"/>
      </w:r>
      <w:r w:rsidR="000721D0" w:rsidRPr="00F343EB">
        <w:rPr>
          <w:rFonts w:ascii="Times New Roman Bold" w:hAnsi="Times New Roman Bold"/>
          <w:color w:val="C00000"/>
          <w:sz w:val="24"/>
          <w:szCs w:val="24"/>
        </w:rPr>
        <w:t xml:space="preserve">: </w:t>
      </w:r>
      <w:r w:rsidRPr="00F343EB">
        <w:rPr>
          <w:rFonts w:ascii="Times New Roman Bold" w:hAnsi="Times New Roman Bold"/>
          <w:color w:val="C00000"/>
          <w:sz w:val="24"/>
          <w:szCs w:val="24"/>
        </w:rPr>
        <w:t xml:space="preserve">Number of enrolled students in first year </w:t>
      </w:r>
      <w:r w:rsidR="000721D0" w:rsidRPr="00F343EB">
        <w:rPr>
          <w:rFonts w:ascii="Times New Roman Bold" w:hAnsi="Times New Roman Bold"/>
          <w:color w:val="C00000"/>
          <w:sz w:val="24"/>
          <w:szCs w:val="24"/>
        </w:rPr>
        <w:t>of</w:t>
      </w:r>
      <w:r w:rsidR="00F343EB">
        <w:rPr>
          <w:rFonts w:ascii="Times New Roman Bold" w:hAnsi="Times New Roman Bold"/>
          <w:color w:val="C00000"/>
          <w:sz w:val="24"/>
          <w:szCs w:val="24"/>
        </w:rPr>
        <w:t xml:space="preserve"> higher educational system</w:t>
      </w:r>
      <w:bookmarkEnd w:id="67"/>
    </w:p>
    <w:tbl>
      <w:tblPr>
        <w:tblW w:w="8363" w:type="dxa"/>
        <w:tblInd w:w="108" w:type="dxa"/>
        <w:tblLook w:val="0000" w:firstRow="0" w:lastRow="0" w:firstColumn="0" w:lastColumn="0" w:noHBand="0" w:noVBand="0"/>
      </w:tblPr>
      <w:tblGrid>
        <w:gridCol w:w="4253"/>
        <w:gridCol w:w="1275"/>
        <w:gridCol w:w="1276"/>
        <w:gridCol w:w="1559"/>
      </w:tblGrid>
      <w:tr w:rsidR="004F03F3" w:rsidRPr="005019C8" w:rsidTr="000721D0">
        <w:trPr>
          <w:trHeight w:val="255"/>
        </w:trPr>
        <w:tc>
          <w:tcPr>
            <w:tcW w:w="4253" w:type="dxa"/>
            <w:tcBorders>
              <w:top w:val="double" w:sz="4" w:space="0" w:color="auto"/>
              <w:left w:val="single" w:sz="4" w:space="0" w:color="auto"/>
              <w:bottom w:val="double" w:sz="4" w:space="0" w:color="auto"/>
              <w:right w:val="single" w:sz="4" w:space="0" w:color="auto"/>
            </w:tcBorders>
            <w:shd w:val="clear" w:color="auto" w:fill="E6E9F6"/>
            <w:noWrap/>
            <w:vAlign w:val="bottom"/>
          </w:tcPr>
          <w:p w:rsidR="004F03F3" w:rsidRPr="005019C8" w:rsidRDefault="004F03F3" w:rsidP="005019C8">
            <w:pPr>
              <w:spacing w:after="0"/>
              <w:rPr>
                <w:b/>
                <w:bCs/>
                <w:szCs w:val="22"/>
                <w:lang w:val="en-US" w:eastAsia="en-GB"/>
              </w:rPr>
            </w:pPr>
            <w:r w:rsidRPr="005019C8">
              <w:rPr>
                <w:b/>
                <w:bCs/>
                <w:szCs w:val="22"/>
                <w:lang w:val="en-US" w:eastAsia="en-GB"/>
              </w:rPr>
              <w:t xml:space="preserve">Faculty </w:t>
            </w:r>
          </w:p>
        </w:tc>
        <w:tc>
          <w:tcPr>
            <w:tcW w:w="1275" w:type="dxa"/>
            <w:tcBorders>
              <w:top w:val="double" w:sz="4" w:space="0" w:color="auto"/>
              <w:left w:val="nil"/>
              <w:bottom w:val="double" w:sz="4" w:space="0" w:color="auto"/>
              <w:right w:val="single" w:sz="4" w:space="0" w:color="auto"/>
            </w:tcBorders>
            <w:shd w:val="clear" w:color="auto" w:fill="E6E9F6"/>
            <w:noWrap/>
            <w:vAlign w:val="bottom"/>
          </w:tcPr>
          <w:p w:rsidR="004F03F3" w:rsidRPr="005019C8" w:rsidRDefault="004F03F3" w:rsidP="005019C8">
            <w:pPr>
              <w:spacing w:after="0"/>
              <w:jc w:val="center"/>
              <w:rPr>
                <w:b/>
                <w:bCs/>
                <w:szCs w:val="22"/>
                <w:lang w:eastAsia="en-GB"/>
              </w:rPr>
            </w:pPr>
            <w:r w:rsidRPr="005019C8">
              <w:rPr>
                <w:b/>
                <w:bCs/>
                <w:szCs w:val="22"/>
                <w:lang w:eastAsia="en-GB"/>
              </w:rPr>
              <w:t>2012/13</w:t>
            </w:r>
          </w:p>
        </w:tc>
        <w:tc>
          <w:tcPr>
            <w:tcW w:w="1276" w:type="dxa"/>
            <w:tcBorders>
              <w:top w:val="double" w:sz="4" w:space="0" w:color="auto"/>
              <w:left w:val="nil"/>
              <w:bottom w:val="double" w:sz="4" w:space="0" w:color="auto"/>
              <w:right w:val="single" w:sz="4" w:space="0" w:color="auto"/>
            </w:tcBorders>
            <w:shd w:val="clear" w:color="auto" w:fill="E6E9F6"/>
            <w:noWrap/>
            <w:vAlign w:val="bottom"/>
          </w:tcPr>
          <w:p w:rsidR="004F03F3" w:rsidRPr="005019C8" w:rsidRDefault="004F03F3" w:rsidP="005019C8">
            <w:pPr>
              <w:spacing w:after="0"/>
              <w:jc w:val="center"/>
              <w:rPr>
                <w:b/>
                <w:bCs/>
                <w:szCs w:val="22"/>
                <w:lang w:eastAsia="en-GB"/>
              </w:rPr>
            </w:pPr>
            <w:r w:rsidRPr="005019C8">
              <w:rPr>
                <w:b/>
                <w:bCs/>
                <w:szCs w:val="22"/>
                <w:lang w:eastAsia="en-GB"/>
              </w:rPr>
              <w:t>2011/12</w:t>
            </w:r>
          </w:p>
        </w:tc>
        <w:tc>
          <w:tcPr>
            <w:tcW w:w="1559" w:type="dxa"/>
            <w:tcBorders>
              <w:top w:val="double" w:sz="4" w:space="0" w:color="auto"/>
              <w:left w:val="nil"/>
              <w:bottom w:val="double" w:sz="4" w:space="0" w:color="auto"/>
              <w:right w:val="single" w:sz="4" w:space="0" w:color="auto"/>
            </w:tcBorders>
            <w:shd w:val="clear" w:color="auto" w:fill="E6E9F6"/>
            <w:noWrap/>
            <w:vAlign w:val="bottom"/>
          </w:tcPr>
          <w:p w:rsidR="004F03F3" w:rsidRPr="005019C8" w:rsidRDefault="004F03F3" w:rsidP="005019C8">
            <w:pPr>
              <w:spacing w:after="0"/>
              <w:jc w:val="center"/>
              <w:rPr>
                <w:b/>
                <w:bCs/>
                <w:szCs w:val="22"/>
                <w:lang w:eastAsia="en-GB"/>
              </w:rPr>
            </w:pPr>
            <w:r w:rsidRPr="005019C8">
              <w:rPr>
                <w:b/>
                <w:bCs/>
                <w:szCs w:val="22"/>
                <w:lang w:eastAsia="en-GB"/>
              </w:rPr>
              <w:t>2010/11</w:t>
            </w:r>
          </w:p>
        </w:tc>
      </w:tr>
      <w:tr w:rsidR="004F03F3" w:rsidRPr="005019C8" w:rsidTr="000721D0">
        <w:trPr>
          <w:trHeight w:val="255"/>
        </w:trPr>
        <w:tc>
          <w:tcPr>
            <w:tcW w:w="4253" w:type="dxa"/>
            <w:tcBorders>
              <w:top w:val="double" w:sz="4" w:space="0" w:color="auto"/>
              <w:left w:val="single" w:sz="4" w:space="0" w:color="auto"/>
              <w:bottom w:val="single" w:sz="4" w:space="0" w:color="auto"/>
              <w:right w:val="single" w:sz="4" w:space="0" w:color="auto"/>
            </w:tcBorders>
            <w:noWrap/>
            <w:vAlign w:val="bottom"/>
          </w:tcPr>
          <w:p w:rsidR="004F03F3" w:rsidRPr="005019C8" w:rsidRDefault="004F03F3" w:rsidP="005019C8">
            <w:pPr>
              <w:pStyle w:val="CommentText"/>
              <w:spacing w:after="0"/>
              <w:rPr>
                <w:rFonts w:ascii="Times New Roman" w:hAnsi="Times New Roman" w:cs="Times New Roman"/>
                <w:sz w:val="22"/>
                <w:szCs w:val="22"/>
                <w:lang w:val="en-GB" w:eastAsia="en-GB"/>
              </w:rPr>
            </w:pPr>
            <w:r w:rsidRPr="005019C8">
              <w:rPr>
                <w:rFonts w:ascii="Times New Roman" w:hAnsi="Times New Roman" w:cs="Times New Roman"/>
                <w:sz w:val="22"/>
                <w:szCs w:val="22"/>
                <w:lang w:eastAsia="en-GB"/>
              </w:rPr>
              <w:t>Ss. “Cyril and Methodius” in Skopje</w:t>
            </w:r>
            <w:r w:rsidRPr="005019C8">
              <w:rPr>
                <w:rFonts w:ascii="Times New Roman" w:hAnsi="Times New Roman" w:cs="Times New Roman"/>
                <w:sz w:val="22"/>
                <w:szCs w:val="22"/>
                <w:lang w:val="en-GB" w:eastAsia="en-GB"/>
              </w:rPr>
              <w:t xml:space="preserve"> </w:t>
            </w:r>
          </w:p>
          <w:p w:rsidR="004F03F3" w:rsidRPr="005019C8" w:rsidRDefault="004F03F3" w:rsidP="005019C8">
            <w:pPr>
              <w:pStyle w:val="CommentText"/>
              <w:spacing w:after="0"/>
              <w:rPr>
                <w:rFonts w:ascii="Times New Roman" w:hAnsi="Times New Roman" w:cs="Times New Roman"/>
                <w:sz w:val="22"/>
                <w:szCs w:val="22"/>
                <w:u w:val="single"/>
                <w:lang w:val="en-GB" w:eastAsia="en-GB"/>
              </w:rPr>
            </w:pPr>
            <w:r w:rsidRPr="005019C8">
              <w:rPr>
                <w:rFonts w:ascii="Times New Roman" w:hAnsi="Times New Roman" w:cs="Times New Roman"/>
                <w:sz w:val="22"/>
                <w:szCs w:val="22"/>
                <w:lang w:val="en-GB" w:eastAsia="en-GB"/>
              </w:rPr>
              <w:t xml:space="preserve">Agriculture, Forestry, Veterinary, Furniture and Design of Materials </w:t>
            </w:r>
          </w:p>
        </w:tc>
        <w:tc>
          <w:tcPr>
            <w:tcW w:w="1275" w:type="dxa"/>
            <w:tcBorders>
              <w:top w:val="double" w:sz="4" w:space="0" w:color="auto"/>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450</w:t>
            </w:r>
          </w:p>
        </w:tc>
        <w:tc>
          <w:tcPr>
            <w:tcW w:w="1276" w:type="dxa"/>
            <w:tcBorders>
              <w:top w:val="double" w:sz="4" w:space="0" w:color="auto"/>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424</w:t>
            </w:r>
          </w:p>
        </w:tc>
        <w:tc>
          <w:tcPr>
            <w:tcW w:w="1559" w:type="dxa"/>
            <w:tcBorders>
              <w:top w:val="double" w:sz="4" w:space="0" w:color="auto"/>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445</w:t>
            </w:r>
          </w:p>
        </w:tc>
      </w:tr>
      <w:tr w:rsidR="004F03F3" w:rsidRPr="005019C8" w:rsidTr="000721D0">
        <w:trPr>
          <w:trHeight w:val="255"/>
        </w:trPr>
        <w:tc>
          <w:tcPr>
            <w:tcW w:w="4253" w:type="dxa"/>
            <w:tcBorders>
              <w:top w:val="nil"/>
              <w:left w:val="single" w:sz="4" w:space="0" w:color="auto"/>
              <w:bottom w:val="single" w:sz="4" w:space="0" w:color="auto"/>
              <w:right w:val="single" w:sz="4" w:space="0" w:color="auto"/>
            </w:tcBorders>
            <w:noWrap/>
            <w:vAlign w:val="bottom"/>
          </w:tcPr>
          <w:p w:rsidR="004F03F3" w:rsidRPr="005019C8" w:rsidRDefault="004F03F3" w:rsidP="005019C8">
            <w:pPr>
              <w:spacing w:after="0"/>
              <w:rPr>
                <w:szCs w:val="22"/>
                <w:lang w:val="en-US" w:eastAsia="en-GB"/>
              </w:rPr>
            </w:pPr>
            <w:r w:rsidRPr="005019C8">
              <w:rPr>
                <w:szCs w:val="22"/>
                <w:lang w:val="en-US" w:eastAsia="en-GB"/>
              </w:rPr>
              <w:t xml:space="preserve">University “Ss. Kliment Ohridski” in Bitola </w:t>
            </w:r>
          </w:p>
          <w:p w:rsidR="004F03F3" w:rsidRPr="005019C8" w:rsidRDefault="004F03F3" w:rsidP="005019C8">
            <w:pPr>
              <w:spacing w:after="0"/>
              <w:rPr>
                <w:szCs w:val="22"/>
                <w:lang w:eastAsia="en-GB"/>
              </w:rPr>
            </w:pPr>
            <w:r w:rsidRPr="005019C8">
              <w:rPr>
                <w:szCs w:val="22"/>
                <w:lang w:eastAsia="en-GB"/>
              </w:rPr>
              <w:t>Faculty of Biotechnical Sciences in Bitola</w:t>
            </w:r>
          </w:p>
        </w:tc>
        <w:tc>
          <w:tcPr>
            <w:tcW w:w="1275" w:type="dxa"/>
            <w:tcBorders>
              <w:top w:val="nil"/>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90</w:t>
            </w:r>
          </w:p>
        </w:tc>
        <w:tc>
          <w:tcPr>
            <w:tcW w:w="1276" w:type="dxa"/>
            <w:tcBorders>
              <w:top w:val="nil"/>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88</w:t>
            </w:r>
          </w:p>
        </w:tc>
        <w:tc>
          <w:tcPr>
            <w:tcW w:w="1559" w:type="dxa"/>
            <w:tcBorders>
              <w:top w:val="nil"/>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129</w:t>
            </w:r>
          </w:p>
        </w:tc>
      </w:tr>
      <w:tr w:rsidR="004F03F3" w:rsidRPr="005019C8" w:rsidTr="000721D0">
        <w:trPr>
          <w:trHeight w:val="255"/>
        </w:trPr>
        <w:tc>
          <w:tcPr>
            <w:tcW w:w="4253" w:type="dxa"/>
            <w:tcBorders>
              <w:top w:val="nil"/>
              <w:left w:val="single" w:sz="4" w:space="0" w:color="auto"/>
              <w:bottom w:val="single" w:sz="4" w:space="0" w:color="auto"/>
              <w:right w:val="single" w:sz="4" w:space="0" w:color="auto"/>
            </w:tcBorders>
            <w:noWrap/>
            <w:vAlign w:val="bottom"/>
          </w:tcPr>
          <w:p w:rsidR="004F03F3" w:rsidRPr="005019C8" w:rsidRDefault="00466A9C" w:rsidP="005019C8">
            <w:pPr>
              <w:spacing w:after="0"/>
              <w:rPr>
                <w:szCs w:val="22"/>
                <w:lang w:eastAsia="en-GB"/>
              </w:rPr>
            </w:pPr>
            <w:r w:rsidRPr="005019C8">
              <w:rPr>
                <w:szCs w:val="22"/>
                <w:lang w:eastAsia="en-GB"/>
              </w:rPr>
              <w:t>Tetovo State University</w:t>
            </w:r>
          </w:p>
          <w:p w:rsidR="004F03F3" w:rsidRPr="005019C8" w:rsidRDefault="00466A9C" w:rsidP="005019C8">
            <w:pPr>
              <w:spacing w:after="0"/>
              <w:rPr>
                <w:szCs w:val="22"/>
                <w:lang w:eastAsia="en-GB"/>
              </w:rPr>
            </w:pPr>
            <w:r w:rsidRPr="005019C8">
              <w:rPr>
                <w:szCs w:val="22"/>
                <w:lang w:eastAsia="en-GB"/>
              </w:rPr>
              <w:t>Faculty of food technology</w:t>
            </w:r>
            <w:r w:rsidR="004F03F3" w:rsidRPr="005019C8">
              <w:rPr>
                <w:szCs w:val="22"/>
                <w:lang w:eastAsia="en-GB"/>
              </w:rPr>
              <w:t xml:space="preserve"> </w:t>
            </w:r>
          </w:p>
        </w:tc>
        <w:tc>
          <w:tcPr>
            <w:tcW w:w="1275" w:type="dxa"/>
            <w:tcBorders>
              <w:top w:val="nil"/>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55</w:t>
            </w:r>
          </w:p>
        </w:tc>
        <w:tc>
          <w:tcPr>
            <w:tcW w:w="1276" w:type="dxa"/>
            <w:tcBorders>
              <w:top w:val="nil"/>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63</w:t>
            </w:r>
          </w:p>
        </w:tc>
        <w:tc>
          <w:tcPr>
            <w:tcW w:w="1559" w:type="dxa"/>
            <w:tcBorders>
              <w:top w:val="nil"/>
              <w:left w:val="nil"/>
              <w:bottom w:val="sing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82</w:t>
            </w:r>
          </w:p>
        </w:tc>
      </w:tr>
      <w:tr w:rsidR="004F03F3" w:rsidRPr="005019C8" w:rsidTr="000721D0">
        <w:trPr>
          <w:trHeight w:val="255"/>
        </w:trPr>
        <w:tc>
          <w:tcPr>
            <w:tcW w:w="4253" w:type="dxa"/>
            <w:tcBorders>
              <w:top w:val="nil"/>
              <w:left w:val="single" w:sz="4" w:space="0" w:color="auto"/>
              <w:bottom w:val="double" w:sz="4" w:space="0" w:color="auto"/>
              <w:right w:val="single" w:sz="4" w:space="0" w:color="auto"/>
            </w:tcBorders>
            <w:noWrap/>
            <w:vAlign w:val="bottom"/>
          </w:tcPr>
          <w:p w:rsidR="004F03F3" w:rsidRPr="005019C8" w:rsidRDefault="004F03F3" w:rsidP="005019C8">
            <w:pPr>
              <w:spacing w:after="0"/>
              <w:rPr>
                <w:szCs w:val="22"/>
                <w:lang w:val="en-US" w:eastAsia="en-GB"/>
              </w:rPr>
            </w:pPr>
            <w:r w:rsidRPr="005019C8">
              <w:rPr>
                <w:szCs w:val="22"/>
                <w:lang w:eastAsia="en-GB"/>
              </w:rPr>
              <w:t xml:space="preserve">University “Goce Delcev” in Stip </w:t>
            </w:r>
          </w:p>
          <w:p w:rsidR="004F03F3" w:rsidRPr="005019C8" w:rsidRDefault="004F03F3" w:rsidP="005019C8">
            <w:pPr>
              <w:spacing w:after="0"/>
              <w:rPr>
                <w:szCs w:val="22"/>
                <w:lang w:eastAsia="en-GB"/>
              </w:rPr>
            </w:pPr>
            <w:r w:rsidRPr="005019C8">
              <w:rPr>
                <w:szCs w:val="22"/>
                <w:lang w:val="en-US" w:eastAsia="en-GB"/>
              </w:rPr>
              <w:t xml:space="preserve">Agriculture </w:t>
            </w:r>
            <w:r w:rsidRPr="005019C8">
              <w:rPr>
                <w:szCs w:val="22"/>
                <w:lang w:eastAsia="en-GB"/>
              </w:rPr>
              <w:t xml:space="preserve"> </w:t>
            </w:r>
          </w:p>
        </w:tc>
        <w:tc>
          <w:tcPr>
            <w:tcW w:w="1275" w:type="dxa"/>
            <w:tcBorders>
              <w:top w:val="nil"/>
              <w:left w:val="nil"/>
              <w:bottom w:val="doub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210</w:t>
            </w:r>
          </w:p>
        </w:tc>
        <w:tc>
          <w:tcPr>
            <w:tcW w:w="1276" w:type="dxa"/>
            <w:tcBorders>
              <w:top w:val="nil"/>
              <w:left w:val="nil"/>
              <w:bottom w:val="doub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325</w:t>
            </w:r>
          </w:p>
        </w:tc>
        <w:tc>
          <w:tcPr>
            <w:tcW w:w="1559" w:type="dxa"/>
            <w:tcBorders>
              <w:top w:val="nil"/>
              <w:left w:val="nil"/>
              <w:bottom w:val="double" w:sz="4" w:space="0" w:color="auto"/>
              <w:right w:val="single" w:sz="4" w:space="0" w:color="auto"/>
            </w:tcBorders>
            <w:noWrap/>
            <w:vAlign w:val="bottom"/>
          </w:tcPr>
          <w:p w:rsidR="004F03F3" w:rsidRPr="005019C8" w:rsidRDefault="004F03F3" w:rsidP="005019C8">
            <w:pPr>
              <w:spacing w:after="0"/>
              <w:jc w:val="center"/>
              <w:rPr>
                <w:szCs w:val="22"/>
                <w:lang w:eastAsia="en-GB"/>
              </w:rPr>
            </w:pPr>
            <w:r w:rsidRPr="005019C8">
              <w:rPr>
                <w:szCs w:val="22"/>
                <w:lang w:eastAsia="en-GB"/>
              </w:rPr>
              <w:t>202</w:t>
            </w:r>
          </w:p>
        </w:tc>
      </w:tr>
      <w:tr w:rsidR="004F03F3" w:rsidRPr="005019C8" w:rsidTr="000721D0">
        <w:trPr>
          <w:trHeight w:val="255"/>
        </w:trPr>
        <w:tc>
          <w:tcPr>
            <w:tcW w:w="4253" w:type="dxa"/>
            <w:tcBorders>
              <w:top w:val="double" w:sz="4" w:space="0" w:color="auto"/>
              <w:left w:val="single" w:sz="4" w:space="0" w:color="auto"/>
              <w:bottom w:val="double" w:sz="4" w:space="0" w:color="auto"/>
              <w:right w:val="single" w:sz="4" w:space="0" w:color="auto"/>
            </w:tcBorders>
            <w:shd w:val="clear" w:color="auto" w:fill="E6E9F6"/>
            <w:noWrap/>
            <w:vAlign w:val="bottom"/>
          </w:tcPr>
          <w:p w:rsidR="004F03F3" w:rsidRPr="005019C8" w:rsidRDefault="004F03F3" w:rsidP="005019C8">
            <w:pPr>
              <w:spacing w:after="0"/>
              <w:jc w:val="right"/>
              <w:rPr>
                <w:b/>
                <w:szCs w:val="22"/>
                <w:lang w:val="en-US" w:eastAsia="en-GB"/>
              </w:rPr>
            </w:pPr>
            <w:r w:rsidRPr="005019C8">
              <w:rPr>
                <w:b/>
                <w:szCs w:val="22"/>
                <w:lang w:val="en-US" w:eastAsia="en-GB"/>
              </w:rPr>
              <w:t>Total</w:t>
            </w:r>
          </w:p>
        </w:tc>
        <w:tc>
          <w:tcPr>
            <w:tcW w:w="1275" w:type="dxa"/>
            <w:tcBorders>
              <w:top w:val="double" w:sz="4" w:space="0" w:color="auto"/>
              <w:left w:val="nil"/>
              <w:bottom w:val="double" w:sz="4" w:space="0" w:color="auto"/>
              <w:right w:val="single" w:sz="4" w:space="0" w:color="auto"/>
            </w:tcBorders>
            <w:shd w:val="clear" w:color="auto" w:fill="E6E9F6"/>
            <w:noWrap/>
            <w:vAlign w:val="bottom"/>
          </w:tcPr>
          <w:p w:rsidR="004F03F3" w:rsidRPr="005019C8" w:rsidRDefault="004F03F3" w:rsidP="005019C8">
            <w:pPr>
              <w:spacing w:after="0"/>
              <w:jc w:val="center"/>
              <w:rPr>
                <w:b/>
                <w:szCs w:val="22"/>
                <w:lang w:eastAsia="en-GB"/>
              </w:rPr>
            </w:pPr>
            <w:r w:rsidRPr="005019C8">
              <w:rPr>
                <w:b/>
                <w:szCs w:val="22"/>
                <w:lang w:eastAsia="en-GB"/>
              </w:rPr>
              <w:t>805</w:t>
            </w:r>
          </w:p>
        </w:tc>
        <w:tc>
          <w:tcPr>
            <w:tcW w:w="1276" w:type="dxa"/>
            <w:tcBorders>
              <w:top w:val="double" w:sz="4" w:space="0" w:color="auto"/>
              <w:left w:val="nil"/>
              <w:bottom w:val="double" w:sz="4" w:space="0" w:color="auto"/>
              <w:right w:val="single" w:sz="4" w:space="0" w:color="auto"/>
            </w:tcBorders>
            <w:shd w:val="clear" w:color="auto" w:fill="E6E9F6"/>
            <w:noWrap/>
            <w:vAlign w:val="bottom"/>
          </w:tcPr>
          <w:p w:rsidR="004F03F3" w:rsidRPr="005019C8" w:rsidRDefault="004F03F3" w:rsidP="005019C8">
            <w:pPr>
              <w:spacing w:after="0"/>
              <w:jc w:val="center"/>
              <w:rPr>
                <w:b/>
                <w:szCs w:val="22"/>
                <w:lang w:eastAsia="en-GB"/>
              </w:rPr>
            </w:pPr>
            <w:r w:rsidRPr="005019C8">
              <w:rPr>
                <w:b/>
                <w:szCs w:val="22"/>
                <w:lang w:eastAsia="en-GB"/>
              </w:rPr>
              <w:t>900</w:t>
            </w:r>
          </w:p>
        </w:tc>
        <w:tc>
          <w:tcPr>
            <w:tcW w:w="1559" w:type="dxa"/>
            <w:tcBorders>
              <w:top w:val="double" w:sz="4" w:space="0" w:color="auto"/>
              <w:left w:val="nil"/>
              <w:bottom w:val="double" w:sz="4" w:space="0" w:color="auto"/>
              <w:right w:val="single" w:sz="4" w:space="0" w:color="auto"/>
            </w:tcBorders>
            <w:shd w:val="clear" w:color="auto" w:fill="E6E9F6"/>
            <w:noWrap/>
            <w:vAlign w:val="bottom"/>
          </w:tcPr>
          <w:p w:rsidR="004F03F3" w:rsidRPr="005019C8" w:rsidRDefault="004F03F3" w:rsidP="005019C8">
            <w:pPr>
              <w:spacing w:after="0"/>
              <w:jc w:val="center"/>
              <w:rPr>
                <w:b/>
                <w:szCs w:val="22"/>
                <w:lang w:eastAsia="en-GB"/>
              </w:rPr>
            </w:pPr>
            <w:r w:rsidRPr="005019C8">
              <w:rPr>
                <w:b/>
                <w:szCs w:val="22"/>
                <w:lang w:eastAsia="en-GB"/>
              </w:rPr>
              <w:t>858</w:t>
            </w:r>
          </w:p>
        </w:tc>
      </w:tr>
    </w:tbl>
    <w:p w:rsidR="004F03F3" w:rsidRPr="00EC423F" w:rsidRDefault="004F03F3" w:rsidP="00EC423F">
      <w:pPr>
        <w:spacing w:after="0" w:line="276" w:lineRule="auto"/>
        <w:rPr>
          <w:sz w:val="18"/>
          <w:szCs w:val="18"/>
          <w:shd w:val="clear" w:color="auto" w:fill="FFFFFF"/>
        </w:rPr>
      </w:pPr>
      <w:r w:rsidRPr="00EC423F">
        <w:rPr>
          <w:sz w:val="18"/>
          <w:szCs w:val="18"/>
          <w:shd w:val="clear" w:color="auto" w:fill="FFFFFF"/>
        </w:rPr>
        <w:t xml:space="preserve">Source: Ministry of Education and Science, 2013  </w:t>
      </w:r>
    </w:p>
    <w:p w:rsidR="004F03F3" w:rsidRDefault="004F03F3" w:rsidP="0061364B">
      <w:pPr>
        <w:spacing w:before="120" w:line="276" w:lineRule="auto"/>
        <w:rPr>
          <w:sz w:val="24"/>
          <w:szCs w:val="24"/>
        </w:rPr>
      </w:pPr>
      <w:r w:rsidRPr="004F03F3">
        <w:rPr>
          <w:sz w:val="24"/>
          <w:szCs w:val="24"/>
        </w:rPr>
        <w:t xml:space="preserve">Within the educational institutions efforts are put in order to provide effective and modern curricula, educational and qualification standards to the needs of much larger community of small- and emerging medium-scale farmers and agricultural industry and individuals. In addition, the stand-alone nature of the country's agricultural universities in a way hampers the possibility of interdisciplinary studies, which are important in sectors relevant to EU policies (cross-compliance principles, environmental dimension and rural development). At the same time, there is a need for constantly building linkages between schools and businesses. </w:t>
      </w:r>
    </w:p>
    <w:p w:rsidR="00466A9C" w:rsidRDefault="00466A9C" w:rsidP="0061364B">
      <w:pPr>
        <w:spacing w:line="276" w:lineRule="auto"/>
        <w:rPr>
          <w:sz w:val="24"/>
          <w:szCs w:val="24"/>
          <w:lang w:val="en-US"/>
        </w:rPr>
      </w:pPr>
      <w:r w:rsidRPr="00466A9C">
        <w:rPr>
          <w:sz w:val="24"/>
          <w:szCs w:val="24"/>
          <w:lang w:val="en-US"/>
        </w:rPr>
        <w:t>The</w:t>
      </w:r>
      <w:r>
        <w:rPr>
          <w:sz w:val="24"/>
          <w:szCs w:val="24"/>
          <w:lang w:val="en-US"/>
        </w:rPr>
        <w:t>re are</w:t>
      </w:r>
      <w:r w:rsidRPr="00466A9C">
        <w:rPr>
          <w:sz w:val="24"/>
          <w:szCs w:val="24"/>
          <w:lang w:val="en-US"/>
        </w:rPr>
        <w:t xml:space="preserve"> </w:t>
      </w:r>
      <w:r w:rsidR="006B61AF">
        <w:rPr>
          <w:sz w:val="24"/>
          <w:szCs w:val="24"/>
          <w:lang w:val="en-US"/>
        </w:rPr>
        <w:t>four</w:t>
      </w:r>
      <w:r>
        <w:rPr>
          <w:sz w:val="24"/>
          <w:szCs w:val="24"/>
          <w:lang w:val="en-US"/>
        </w:rPr>
        <w:t xml:space="preserve"> r</w:t>
      </w:r>
      <w:r w:rsidRPr="00466A9C">
        <w:rPr>
          <w:sz w:val="24"/>
          <w:szCs w:val="24"/>
          <w:lang w:val="en-US"/>
        </w:rPr>
        <w:t xml:space="preserve">esearch </w:t>
      </w:r>
      <w:r>
        <w:rPr>
          <w:sz w:val="24"/>
          <w:szCs w:val="24"/>
          <w:lang w:val="en-US"/>
        </w:rPr>
        <w:t>i</w:t>
      </w:r>
      <w:r w:rsidRPr="00466A9C">
        <w:rPr>
          <w:sz w:val="24"/>
          <w:szCs w:val="24"/>
          <w:lang w:val="en-US"/>
        </w:rPr>
        <w:t>nstitutes, affiliated with the universities</w:t>
      </w:r>
      <w:r>
        <w:rPr>
          <w:sz w:val="24"/>
          <w:szCs w:val="24"/>
          <w:lang w:val="en-US"/>
        </w:rPr>
        <w:t xml:space="preserve"> – Agriculture Institute, Livestock Institute (including fisheries) based in Skopje, Tobacco Institute based in Prilep and Institute of Southern crops based in Strumica. The only government support to the research institutes</w:t>
      </w:r>
      <w:r w:rsidRPr="00466A9C">
        <w:rPr>
          <w:sz w:val="24"/>
          <w:szCs w:val="24"/>
          <w:lang w:val="en-US"/>
        </w:rPr>
        <w:t xml:space="preserve"> </w:t>
      </w:r>
      <w:r>
        <w:rPr>
          <w:sz w:val="24"/>
          <w:szCs w:val="24"/>
          <w:lang w:val="en-US"/>
        </w:rPr>
        <w:t>are the salaries of the research staff and free of charge state owned agriculture land for research purposes</w:t>
      </w:r>
      <w:r w:rsidRPr="00466A9C">
        <w:rPr>
          <w:sz w:val="24"/>
          <w:szCs w:val="24"/>
          <w:lang w:val="en-US"/>
        </w:rPr>
        <w:t>.</w:t>
      </w:r>
      <w:r>
        <w:rPr>
          <w:sz w:val="24"/>
          <w:szCs w:val="24"/>
          <w:lang w:val="en-US"/>
        </w:rPr>
        <w:t xml:space="preserve"> The research funding of the institutes comes from own resources thus it is very modest. </w:t>
      </w:r>
      <w:r w:rsidRPr="00466A9C">
        <w:rPr>
          <w:sz w:val="24"/>
          <w:szCs w:val="24"/>
          <w:lang w:val="en-US"/>
        </w:rPr>
        <w:t xml:space="preserve">Agricultural research institutions currently employ some 300 persons </w:t>
      </w:r>
      <w:r>
        <w:rPr>
          <w:sz w:val="24"/>
          <w:szCs w:val="24"/>
          <w:lang w:val="en-US"/>
        </w:rPr>
        <w:t>fulltime</w:t>
      </w:r>
      <w:r w:rsidRPr="00466A9C">
        <w:rPr>
          <w:sz w:val="24"/>
          <w:szCs w:val="24"/>
          <w:lang w:val="en-US"/>
        </w:rPr>
        <w:t xml:space="preserve"> or </w:t>
      </w:r>
      <w:r>
        <w:rPr>
          <w:sz w:val="24"/>
          <w:szCs w:val="24"/>
          <w:lang w:val="en-US"/>
        </w:rPr>
        <w:t>partly</w:t>
      </w:r>
      <w:r w:rsidRPr="00466A9C">
        <w:rPr>
          <w:sz w:val="24"/>
          <w:szCs w:val="24"/>
          <w:lang w:val="en-US"/>
        </w:rPr>
        <w:t xml:space="preserve"> engaged in research, of which about 40% are at graduate or post-graduate levels. Apart from institutes, a smaller portion of research in agriculture is conducted by high educational institutions in the area of agriculture and by the country's Academy of Sciences and Arts. All these institutions suffer from major institutional deficiencies: low capability to respond to upcoming challenges and support policy reforms in EU approximation process</w:t>
      </w:r>
      <w:r>
        <w:rPr>
          <w:sz w:val="24"/>
          <w:szCs w:val="24"/>
          <w:lang w:val="en-US"/>
        </w:rPr>
        <w:t>, and to prepare and implement EU funding research projects</w:t>
      </w:r>
      <w:r w:rsidRPr="00466A9C">
        <w:rPr>
          <w:sz w:val="24"/>
          <w:szCs w:val="24"/>
          <w:lang w:val="en-US"/>
        </w:rPr>
        <w:t>; insufficient facilities, equipment and materials, and unsatisfactory level of young researchers’ ratio in the total number of researchers.</w:t>
      </w:r>
      <w:r w:rsidR="006B61AF">
        <w:rPr>
          <w:sz w:val="24"/>
          <w:szCs w:val="24"/>
          <w:lang w:val="en-US"/>
        </w:rPr>
        <w:t xml:space="preserve"> </w:t>
      </w:r>
      <w:r w:rsidR="006B61AF" w:rsidRPr="006B61AF">
        <w:rPr>
          <w:sz w:val="24"/>
          <w:szCs w:val="24"/>
          <w:lang w:val="en-US"/>
        </w:rPr>
        <w:t xml:space="preserve">Research is still oriented towards large-scale </w:t>
      </w:r>
      <w:r w:rsidR="006B61AF">
        <w:rPr>
          <w:sz w:val="24"/>
          <w:szCs w:val="24"/>
          <w:lang w:val="en-US"/>
        </w:rPr>
        <w:t>agriculture production</w:t>
      </w:r>
      <w:r w:rsidR="006B61AF" w:rsidRPr="006B61AF">
        <w:rPr>
          <w:sz w:val="24"/>
          <w:szCs w:val="24"/>
          <w:lang w:val="en-US"/>
        </w:rPr>
        <w:t xml:space="preserve"> rather than based on needs by the wider community of small- and medium-scale farmers.</w:t>
      </w:r>
      <w:r w:rsidR="00DD00C2">
        <w:rPr>
          <w:sz w:val="24"/>
          <w:szCs w:val="24"/>
          <w:lang w:val="en-US"/>
        </w:rPr>
        <w:t xml:space="preserve"> The largest weakness of the agriculture research institutions is the lack of capacities for applied science. Although the institutes are entitled to state owned agriculture land, they lack of finances to further develop demonstrative fields and breeding facilities. </w:t>
      </w:r>
    </w:p>
    <w:p w:rsidR="002F301F" w:rsidRDefault="006B61AF" w:rsidP="0061364B">
      <w:pPr>
        <w:spacing w:line="276" w:lineRule="auto"/>
        <w:rPr>
          <w:sz w:val="24"/>
          <w:szCs w:val="24"/>
          <w:lang w:val="en-US"/>
        </w:rPr>
      </w:pPr>
      <w:r>
        <w:rPr>
          <w:sz w:val="24"/>
          <w:szCs w:val="24"/>
          <w:lang w:val="en-US"/>
        </w:rPr>
        <w:t xml:space="preserve">High education in agriculture sector is organized in 10 high schools located in the main agriculture regions. </w:t>
      </w:r>
      <w:r w:rsidR="002F301F">
        <w:rPr>
          <w:sz w:val="24"/>
          <w:szCs w:val="24"/>
          <w:lang w:val="en-US"/>
        </w:rPr>
        <w:t>S</w:t>
      </w:r>
      <w:r w:rsidR="002F301F" w:rsidRPr="002F301F">
        <w:rPr>
          <w:sz w:val="24"/>
          <w:szCs w:val="24"/>
          <w:lang w:val="en-US"/>
        </w:rPr>
        <w:t>econdary schools are providing vocational education in the field of agriculture and veterinary. The schools are placed in several larger towns in the country, Strumica, Kavadarci, Bitola, Prilep, Kumanovo, Valandovo, Resen, Sveti Nikole, Tetovo and Skopje. This distribution of the schools in some way enables equal opportunities for enrolling of pupils from the whole country.</w:t>
      </w:r>
    </w:p>
    <w:p w:rsidR="006B61AF" w:rsidRDefault="006B61AF" w:rsidP="0061364B">
      <w:pPr>
        <w:spacing w:line="276" w:lineRule="auto"/>
        <w:rPr>
          <w:sz w:val="24"/>
          <w:szCs w:val="24"/>
          <w:lang w:val="en-US"/>
        </w:rPr>
      </w:pPr>
      <w:r>
        <w:rPr>
          <w:sz w:val="24"/>
          <w:szCs w:val="24"/>
          <w:lang w:val="en-US"/>
        </w:rPr>
        <w:t xml:space="preserve">The high schools are performing 3 year and 4 year programmes. </w:t>
      </w:r>
      <w:r w:rsidRPr="006B61AF">
        <w:rPr>
          <w:sz w:val="24"/>
          <w:szCs w:val="24"/>
          <w:lang w:val="en-US"/>
        </w:rPr>
        <w:t>In the most recent years, the agricultural VET schools are intensively involved in the creation of conditions for specific adult education programmes in the area of agriculture. There are already three verified adult education programmes in this area:  safety management of the agricultural mechanization, stockbreeders of cows and appropriate mechanization, and the VET school “Kiro Burnaz”-Kumanovo is verified for these programmes. In ongoing process are procedures for approval of other specific adult education programmes in the area of agriculture.</w:t>
      </w:r>
      <w:r>
        <w:rPr>
          <w:sz w:val="24"/>
          <w:szCs w:val="24"/>
          <w:lang w:val="en-US"/>
        </w:rPr>
        <w:t xml:space="preserve"> These institutions have potential for playing a key role in provision of training to </w:t>
      </w:r>
      <w:r w:rsidR="0034200B">
        <w:rPr>
          <w:sz w:val="24"/>
          <w:szCs w:val="24"/>
          <w:lang w:val="en-US"/>
        </w:rPr>
        <w:t>farmer’s</w:t>
      </w:r>
      <w:r>
        <w:rPr>
          <w:sz w:val="24"/>
          <w:szCs w:val="24"/>
          <w:lang w:val="en-US"/>
        </w:rPr>
        <w:t xml:space="preserve"> cause of their close location of the facilities and human capacity sufficiently skilled for technological production </w:t>
      </w:r>
      <w:r w:rsidR="0034200B">
        <w:rPr>
          <w:sz w:val="24"/>
          <w:szCs w:val="24"/>
          <w:lang w:val="en-US"/>
        </w:rPr>
        <w:t>practices</w:t>
      </w:r>
      <w:r>
        <w:rPr>
          <w:sz w:val="24"/>
          <w:szCs w:val="24"/>
          <w:lang w:val="en-US"/>
        </w:rPr>
        <w:t>. However, they lack of appropriate demonstrative farms to carry out the practical trainings and the human potential lacks of knowledge in EU standards and environmental practices.</w:t>
      </w:r>
      <w:r w:rsidR="00857A28">
        <w:rPr>
          <w:sz w:val="24"/>
          <w:szCs w:val="24"/>
          <w:lang w:val="en-US"/>
        </w:rPr>
        <w:t xml:space="preserve"> These schools have also potential to provide advisory services to farmers.</w:t>
      </w:r>
    </w:p>
    <w:p w:rsidR="006B61AF" w:rsidRDefault="006B61AF" w:rsidP="0061364B">
      <w:pPr>
        <w:spacing w:line="276" w:lineRule="auto"/>
        <w:rPr>
          <w:sz w:val="24"/>
          <w:szCs w:val="24"/>
          <w:lang w:val="en-US"/>
        </w:rPr>
      </w:pPr>
      <w:r>
        <w:rPr>
          <w:sz w:val="24"/>
          <w:szCs w:val="24"/>
          <w:lang w:val="en-US"/>
        </w:rPr>
        <w:t>Year by year there is</w:t>
      </w:r>
      <w:r w:rsidRPr="006B61AF">
        <w:rPr>
          <w:sz w:val="24"/>
          <w:szCs w:val="24"/>
          <w:lang w:val="en-US"/>
        </w:rPr>
        <w:t xml:space="preserve"> decreasing interest in agriculture-related professions </w:t>
      </w:r>
      <w:r>
        <w:rPr>
          <w:sz w:val="24"/>
          <w:szCs w:val="24"/>
          <w:lang w:val="en-US"/>
        </w:rPr>
        <w:t xml:space="preserve">driven by the </w:t>
      </w:r>
      <w:r w:rsidR="0063740F">
        <w:rPr>
          <w:sz w:val="24"/>
          <w:szCs w:val="24"/>
          <w:lang w:val="en-US"/>
        </w:rPr>
        <w:t>labor</w:t>
      </w:r>
      <w:r>
        <w:rPr>
          <w:sz w:val="24"/>
          <w:szCs w:val="24"/>
          <w:lang w:val="en-US"/>
        </w:rPr>
        <w:t xml:space="preserve"> market. This situation </w:t>
      </w:r>
      <w:r w:rsidRPr="006B61AF">
        <w:rPr>
          <w:sz w:val="24"/>
          <w:szCs w:val="24"/>
          <w:lang w:val="en-US"/>
        </w:rPr>
        <w:t>could worsen given the deteriorating trend in the agricultural sector, the low level of professionalism and commercialization of farm production and limited job opportunities. In addition, within the formal education system in the country, when it comes to post-graduate studies in agriculture, the student</w:t>
      </w:r>
      <w:r w:rsidR="00F11F0E">
        <w:rPr>
          <w:sz w:val="24"/>
          <w:szCs w:val="24"/>
          <w:lang w:val="en-US"/>
        </w:rPr>
        <w:t>s</w:t>
      </w:r>
      <w:r w:rsidRPr="006B61AF">
        <w:rPr>
          <w:sz w:val="24"/>
          <w:szCs w:val="24"/>
          <w:lang w:val="en-US"/>
        </w:rPr>
        <w:t xml:space="preserve"> receives modules for scientific approach (Master of Science), but there are no specialized studies in certain areas (Specialized Master Diploma).</w:t>
      </w:r>
      <w:r>
        <w:rPr>
          <w:sz w:val="24"/>
          <w:szCs w:val="24"/>
          <w:lang w:val="en-US"/>
        </w:rPr>
        <w:t xml:space="preserve"> Policy related subjects are lacking in the study programmes. Also the education and research institutions have failed to develop potential to support the EU approximation process in agriculture sector. </w:t>
      </w:r>
      <w:r w:rsidR="002F301F">
        <w:rPr>
          <w:sz w:val="24"/>
          <w:szCs w:val="24"/>
          <w:lang w:val="en-US"/>
        </w:rPr>
        <w:t>Their</w:t>
      </w:r>
      <w:r>
        <w:rPr>
          <w:sz w:val="24"/>
          <w:szCs w:val="24"/>
          <w:lang w:val="en-US"/>
        </w:rPr>
        <w:t xml:space="preserve"> involvement in policy design is limited and demand driven instead of proactive and to perform the role of development driver of the sector.</w:t>
      </w:r>
    </w:p>
    <w:p w:rsidR="002F301F" w:rsidRDefault="002F301F" w:rsidP="0061364B">
      <w:pPr>
        <w:spacing w:line="276" w:lineRule="auto"/>
        <w:rPr>
          <w:sz w:val="24"/>
          <w:szCs w:val="24"/>
          <w:lang w:val="en-US"/>
        </w:rPr>
      </w:pPr>
      <w:r>
        <w:rPr>
          <w:sz w:val="24"/>
          <w:szCs w:val="24"/>
          <w:lang w:val="en-US"/>
        </w:rPr>
        <w:t>On the side of the farm holders, m</w:t>
      </w:r>
      <w:r w:rsidRPr="002F301F">
        <w:rPr>
          <w:sz w:val="24"/>
          <w:szCs w:val="24"/>
          <w:lang w:val="en-US"/>
        </w:rPr>
        <w:t xml:space="preserve">ore than a half of </w:t>
      </w:r>
      <w:r>
        <w:rPr>
          <w:sz w:val="24"/>
          <w:szCs w:val="24"/>
          <w:lang w:val="en-US"/>
        </w:rPr>
        <w:t>agriculture holdings</w:t>
      </w:r>
      <w:r w:rsidRPr="002F301F">
        <w:rPr>
          <w:sz w:val="24"/>
          <w:szCs w:val="24"/>
          <w:lang w:val="en-US"/>
        </w:rPr>
        <w:t xml:space="preserve"> </w:t>
      </w:r>
      <w:r>
        <w:rPr>
          <w:sz w:val="24"/>
          <w:szCs w:val="24"/>
          <w:lang w:val="en-US"/>
        </w:rPr>
        <w:t>managers are with</w:t>
      </w:r>
      <w:r w:rsidRPr="002F301F">
        <w:rPr>
          <w:sz w:val="24"/>
          <w:szCs w:val="24"/>
          <w:lang w:val="en-US"/>
        </w:rPr>
        <w:t xml:space="preserve"> primary or incomplete primary education. The situation is even worse if we consider that from all people engaged in agriculture which have obtained secondary or high education, only 12% are with agricultural, veterinary or other relevant vocation. </w:t>
      </w:r>
      <w:r>
        <w:rPr>
          <w:sz w:val="24"/>
          <w:szCs w:val="24"/>
          <w:lang w:val="en-US"/>
        </w:rPr>
        <w:t xml:space="preserve">Absence of organized training system for agriculture producers (owners, workers) is the major weakness in development of the agriculture human potential actually dealing with agriculture production. </w:t>
      </w:r>
    </w:p>
    <w:p w:rsidR="00EE22DE" w:rsidRDefault="00EE22DE" w:rsidP="0061364B">
      <w:pPr>
        <w:spacing w:line="276" w:lineRule="auto"/>
        <w:rPr>
          <w:sz w:val="24"/>
          <w:szCs w:val="24"/>
          <w:lang w:val="en-US"/>
        </w:rPr>
      </w:pPr>
      <w:r>
        <w:rPr>
          <w:sz w:val="24"/>
          <w:szCs w:val="24"/>
          <w:lang w:val="en-US"/>
        </w:rPr>
        <w:t>In 2010, survey in form of training needs assessment of farmers was conducted by</w:t>
      </w:r>
      <w:r w:rsidR="00DD00C2">
        <w:rPr>
          <w:sz w:val="24"/>
          <w:szCs w:val="24"/>
          <w:lang w:val="en-US"/>
        </w:rPr>
        <w:t xml:space="preserve"> the EU funded </w:t>
      </w:r>
      <w:r w:rsidR="00DD00C2" w:rsidRPr="00DD00C2">
        <w:rPr>
          <w:b/>
          <w:sz w:val="24"/>
          <w:szCs w:val="24"/>
          <w:lang w:val="en-US"/>
        </w:rPr>
        <w:t>-</w:t>
      </w:r>
      <w:r w:rsidR="00DD00C2">
        <w:rPr>
          <w:sz w:val="24"/>
          <w:szCs w:val="24"/>
          <w:lang w:val="en-US"/>
        </w:rPr>
        <w:t xml:space="preserve"> Structural and Legal Reforms Project (SIPP)</w:t>
      </w:r>
      <w:r>
        <w:rPr>
          <w:sz w:val="24"/>
          <w:szCs w:val="24"/>
          <w:lang w:val="en-US"/>
        </w:rPr>
        <w:t xml:space="preserve"> </w:t>
      </w:r>
      <w:r w:rsidR="00DD00C2">
        <w:rPr>
          <w:sz w:val="24"/>
          <w:szCs w:val="24"/>
          <w:lang w:val="en-US"/>
        </w:rPr>
        <w:t>identifying the following</w:t>
      </w:r>
      <w:r>
        <w:rPr>
          <w:sz w:val="24"/>
          <w:szCs w:val="24"/>
          <w:lang w:val="en-US"/>
        </w:rPr>
        <w:t>:</w:t>
      </w:r>
    </w:p>
    <w:p w:rsidR="00EE22DE" w:rsidRDefault="00EE22DE" w:rsidP="0061364B">
      <w:pPr>
        <w:pStyle w:val="ListParagraph"/>
        <w:numPr>
          <w:ilvl w:val="0"/>
          <w:numId w:val="3"/>
        </w:numPr>
        <w:spacing w:line="276" w:lineRule="auto"/>
        <w:rPr>
          <w:sz w:val="24"/>
          <w:szCs w:val="24"/>
          <w:lang w:val="en-US"/>
        </w:rPr>
      </w:pPr>
      <w:r>
        <w:rPr>
          <w:sz w:val="24"/>
          <w:szCs w:val="24"/>
          <w:lang w:val="en-US"/>
        </w:rPr>
        <w:t>Farmers are willing to participate in trainings in duration of max 3 days, in the period once or twice a year and ‘off-season’. The trainings should focus on farm management, technology and production with practical part (</w:t>
      </w:r>
      <w:r w:rsidRPr="00EE22DE">
        <w:rPr>
          <w:sz w:val="24"/>
          <w:szCs w:val="24"/>
          <w:lang w:val="en-US"/>
        </w:rPr>
        <w:t>with significant practical elements</w:t>
      </w:r>
      <w:r>
        <w:rPr>
          <w:sz w:val="24"/>
          <w:szCs w:val="24"/>
          <w:lang w:val="en-US"/>
        </w:rPr>
        <w:t xml:space="preserve"> were required by farmers with ration theory vs. practice of more than 40: 50)</w:t>
      </w:r>
      <w:r w:rsidRPr="00EE22DE">
        <w:rPr>
          <w:sz w:val="24"/>
          <w:szCs w:val="24"/>
          <w:lang w:val="en-US"/>
        </w:rPr>
        <w:t xml:space="preserve">. </w:t>
      </w:r>
    </w:p>
    <w:p w:rsidR="000C4302" w:rsidRPr="00EE22DE" w:rsidRDefault="000C4302" w:rsidP="0061364B">
      <w:pPr>
        <w:pStyle w:val="ListParagraph"/>
        <w:numPr>
          <w:ilvl w:val="0"/>
          <w:numId w:val="3"/>
        </w:numPr>
        <w:spacing w:line="276" w:lineRule="auto"/>
        <w:rPr>
          <w:sz w:val="24"/>
          <w:szCs w:val="24"/>
          <w:lang w:val="en-US"/>
        </w:rPr>
      </w:pPr>
      <w:r w:rsidRPr="00EE22DE">
        <w:rPr>
          <w:sz w:val="24"/>
          <w:szCs w:val="24"/>
          <w:lang w:val="en-US"/>
        </w:rPr>
        <w:t>Most of the farmers are willing to attend short courses up to one week.</w:t>
      </w:r>
    </w:p>
    <w:p w:rsidR="00EE22DE" w:rsidRDefault="00EE22DE" w:rsidP="0061364B">
      <w:pPr>
        <w:pStyle w:val="ListParagraph"/>
        <w:numPr>
          <w:ilvl w:val="0"/>
          <w:numId w:val="3"/>
        </w:numPr>
        <w:spacing w:line="276" w:lineRule="auto"/>
        <w:rPr>
          <w:sz w:val="24"/>
          <w:szCs w:val="24"/>
          <w:lang w:val="en-US"/>
        </w:rPr>
      </w:pPr>
      <w:r>
        <w:rPr>
          <w:sz w:val="24"/>
          <w:szCs w:val="24"/>
          <w:lang w:val="en-US"/>
        </w:rPr>
        <w:t>Farmers are willing to participate in 1 day informative sessions on topics related to policy and standards requirements;</w:t>
      </w:r>
    </w:p>
    <w:p w:rsidR="00EE22DE" w:rsidRDefault="00EE22DE" w:rsidP="0061364B">
      <w:pPr>
        <w:pStyle w:val="ListParagraph"/>
        <w:numPr>
          <w:ilvl w:val="0"/>
          <w:numId w:val="3"/>
        </w:numPr>
        <w:spacing w:line="276" w:lineRule="auto"/>
        <w:rPr>
          <w:sz w:val="24"/>
          <w:szCs w:val="24"/>
          <w:lang w:val="en-US"/>
        </w:rPr>
      </w:pPr>
      <w:r>
        <w:rPr>
          <w:sz w:val="24"/>
          <w:szCs w:val="24"/>
          <w:lang w:val="en-US"/>
        </w:rPr>
        <w:t xml:space="preserve">Farmers agree that the trainings and info-sessions should be supported with </w:t>
      </w:r>
      <w:r w:rsidRPr="00EE22DE">
        <w:rPr>
          <w:sz w:val="24"/>
          <w:szCs w:val="24"/>
          <w:lang w:val="en-US"/>
        </w:rPr>
        <w:t xml:space="preserve">standard training materials </w:t>
      </w:r>
      <w:r>
        <w:rPr>
          <w:sz w:val="24"/>
          <w:szCs w:val="24"/>
          <w:lang w:val="en-US"/>
        </w:rPr>
        <w:t>such as summary of the training topic</w:t>
      </w:r>
      <w:r w:rsidRPr="00EE22DE">
        <w:rPr>
          <w:sz w:val="24"/>
          <w:szCs w:val="24"/>
          <w:lang w:val="en-US"/>
        </w:rPr>
        <w:t>, brochures and video materials.</w:t>
      </w:r>
    </w:p>
    <w:p w:rsidR="00EE22DE" w:rsidRDefault="000C4302" w:rsidP="0061364B">
      <w:pPr>
        <w:pStyle w:val="ListParagraph"/>
        <w:numPr>
          <w:ilvl w:val="0"/>
          <w:numId w:val="3"/>
        </w:numPr>
        <w:spacing w:line="276" w:lineRule="auto"/>
        <w:rPr>
          <w:sz w:val="24"/>
          <w:szCs w:val="24"/>
          <w:lang w:val="en-US"/>
        </w:rPr>
      </w:pPr>
      <w:r>
        <w:rPr>
          <w:sz w:val="24"/>
          <w:szCs w:val="24"/>
          <w:lang w:val="en-US"/>
        </w:rPr>
        <w:t>I</w:t>
      </w:r>
      <w:r w:rsidR="00EE22DE" w:rsidRPr="00EE22DE">
        <w:rPr>
          <w:sz w:val="24"/>
          <w:szCs w:val="24"/>
          <w:lang w:val="en-US"/>
        </w:rPr>
        <w:t xml:space="preserve">n average the trainings </w:t>
      </w:r>
      <w:r w:rsidR="00EE22DE">
        <w:rPr>
          <w:sz w:val="24"/>
          <w:szCs w:val="24"/>
          <w:lang w:val="en-US"/>
        </w:rPr>
        <w:t xml:space="preserve">should be organized for </w:t>
      </w:r>
      <w:r w:rsidR="00EE22DE" w:rsidRPr="00EE22DE">
        <w:rPr>
          <w:sz w:val="24"/>
          <w:szCs w:val="24"/>
          <w:lang w:val="en-US"/>
        </w:rPr>
        <w:t xml:space="preserve">18 </w:t>
      </w:r>
      <w:r w:rsidR="00EE22DE">
        <w:rPr>
          <w:sz w:val="24"/>
          <w:szCs w:val="24"/>
          <w:lang w:val="en-US"/>
        </w:rPr>
        <w:t>to 25 participants, and for the info-session up to 35</w:t>
      </w:r>
      <w:r w:rsidR="00EE22DE" w:rsidRPr="00EE22DE">
        <w:rPr>
          <w:sz w:val="24"/>
          <w:szCs w:val="24"/>
          <w:lang w:val="en-US"/>
        </w:rPr>
        <w:t xml:space="preserve">. </w:t>
      </w:r>
    </w:p>
    <w:p w:rsidR="00EE22DE" w:rsidRDefault="00EE22DE" w:rsidP="0061364B">
      <w:pPr>
        <w:pStyle w:val="ListParagraph"/>
        <w:numPr>
          <w:ilvl w:val="0"/>
          <w:numId w:val="3"/>
        </w:numPr>
        <w:spacing w:line="276" w:lineRule="auto"/>
        <w:rPr>
          <w:sz w:val="24"/>
          <w:szCs w:val="24"/>
          <w:lang w:val="en-US"/>
        </w:rPr>
      </w:pPr>
      <w:r w:rsidRPr="000C4302">
        <w:rPr>
          <w:sz w:val="24"/>
          <w:szCs w:val="24"/>
          <w:lang w:val="en-US"/>
        </w:rPr>
        <w:t xml:space="preserve">Media, like TV, newspapers, radio etc., are the source of information that is used by farmers the most. Internet is not used very often as a source of information. Even though significant number of respondents has an internet access in their homes, they are not used to using the internet as an information source. </w:t>
      </w:r>
    </w:p>
    <w:p w:rsidR="000C4302" w:rsidRDefault="000C4302" w:rsidP="0061364B">
      <w:pPr>
        <w:pStyle w:val="ListParagraph"/>
        <w:numPr>
          <w:ilvl w:val="0"/>
          <w:numId w:val="3"/>
        </w:numPr>
        <w:spacing w:line="276" w:lineRule="auto"/>
        <w:rPr>
          <w:sz w:val="24"/>
          <w:szCs w:val="24"/>
          <w:lang w:val="en-US"/>
        </w:rPr>
      </w:pPr>
      <w:r>
        <w:rPr>
          <w:sz w:val="24"/>
          <w:szCs w:val="24"/>
          <w:lang w:val="en-US"/>
        </w:rPr>
        <w:t>T</w:t>
      </w:r>
      <w:r w:rsidR="00EE22DE" w:rsidRPr="000C4302">
        <w:rPr>
          <w:sz w:val="24"/>
          <w:szCs w:val="24"/>
          <w:lang w:val="en-US"/>
        </w:rPr>
        <w:t xml:space="preserve">he trainings </w:t>
      </w:r>
      <w:r>
        <w:rPr>
          <w:sz w:val="24"/>
          <w:szCs w:val="24"/>
          <w:lang w:val="en-US"/>
        </w:rPr>
        <w:t>should be free of charge so farmers did not expressed willingness to pay. Limited number of commercially oriented farmers reported that they will contribute for trainings with duration of more than 7 days and in case study tour is also envisaged.</w:t>
      </w:r>
      <w:r w:rsidRPr="000C4302">
        <w:rPr>
          <w:sz w:val="24"/>
          <w:szCs w:val="24"/>
          <w:lang w:val="en-US"/>
        </w:rPr>
        <w:t xml:space="preserve"> </w:t>
      </w:r>
      <w:r>
        <w:rPr>
          <w:sz w:val="24"/>
          <w:szCs w:val="24"/>
          <w:lang w:val="en-US"/>
        </w:rPr>
        <w:t xml:space="preserve">Large number of the interviewed expressed willingness to pay for courses </w:t>
      </w:r>
      <w:r w:rsidRPr="00EE22DE">
        <w:rPr>
          <w:sz w:val="24"/>
          <w:szCs w:val="24"/>
          <w:lang w:val="en-US"/>
        </w:rPr>
        <w:t xml:space="preserve">connected with increasing of production. The trainings about the good hygienic </w:t>
      </w:r>
      <w:r w:rsidR="0034200B" w:rsidRPr="00EE22DE">
        <w:rPr>
          <w:sz w:val="24"/>
          <w:szCs w:val="24"/>
          <w:lang w:val="en-US"/>
        </w:rPr>
        <w:t>practices</w:t>
      </w:r>
      <w:r w:rsidRPr="00EE22DE">
        <w:rPr>
          <w:sz w:val="24"/>
          <w:szCs w:val="24"/>
          <w:lang w:val="en-US"/>
        </w:rPr>
        <w:t xml:space="preserve">, agriculture mechanisation and </w:t>
      </w:r>
      <w:r w:rsidR="00220D6B">
        <w:rPr>
          <w:sz w:val="24"/>
          <w:szCs w:val="24"/>
          <w:lang w:val="en-US"/>
        </w:rPr>
        <w:t xml:space="preserve">on </w:t>
      </w:r>
      <w:r w:rsidRPr="00EE22DE">
        <w:rPr>
          <w:sz w:val="24"/>
          <w:szCs w:val="24"/>
          <w:lang w:val="en-US"/>
        </w:rPr>
        <w:t>IPARD</w:t>
      </w:r>
      <w:r w:rsidR="00220D6B">
        <w:rPr>
          <w:sz w:val="24"/>
          <w:szCs w:val="24"/>
          <w:lang w:val="en-US"/>
        </w:rPr>
        <w:t xml:space="preserve"> related support</w:t>
      </w:r>
      <w:r w:rsidRPr="00EE22DE">
        <w:rPr>
          <w:sz w:val="24"/>
          <w:szCs w:val="24"/>
          <w:lang w:val="en-US"/>
        </w:rPr>
        <w:t xml:space="preserve"> are with the lower ranking for the </w:t>
      </w:r>
      <w:r w:rsidR="0034200B" w:rsidRPr="00EE22DE">
        <w:rPr>
          <w:sz w:val="24"/>
          <w:szCs w:val="24"/>
          <w:lang w:val="en-US"/>
        </w:rPr>
        <w:t>farmer’s</w:t>
      </w:r>
      <w:r w:rsidRPr="00EE22DE">
        <w:rPr>
          <w:sz w:val="24"/>
          <w:szCs w:val="24"/>
          <w:lang w:val="en-US"/>
        </w:rPr>
        <w:t xml:space="preserve"> willingness to pay, but still much more higher than the rest of the topics. Training where tangible elements are less present (business, marketing, agricultural legislation, etc</w:t>
      </w:r>
      <w:r w:rsidR="0034200B">
        <w:rPr>
          <w:sz w:val="24"/>
          <w:szCs w:val="24"/>
          <w:lang w:val="en-US"/>
        </w:rPr>
        <w:t>.</w:t>
      </w:r>
      <w:r w:rsidRPr="00EE22DE">
        <w:rPr>
          <w:sz w:val="24"/>
          <w:szCs w:val="24"/>
          <w:lang w:val="en-US"/>
        </w:rPr>
        <w:t>) is less demanded.</w:t>
      </w:r>
    </w:p>
    <w:p w:rsidR="00857A28" w:rsidRPr="00872520" w:rsidRDefault="00857A28" w:rsidP="0016484C">
      <w:pPr>
        <w:pStyle w:val="Heading30"/>
        <w:tabs>
          <w:tab w:val="left" w:pos="0"/>
        </w:tabs>
        <w:spacing w:before="120" w:line="276" w:lineRule="auto"/>
        <w:rPr>
          <w:rFonts w:asciiTheme="majorHAnsi" w:hAnsiTheme="majorHAnsi" w:cs="Times New Roman"/>
        </w:rPr>
      </w:pPr>
      <w:bookmarkStart w:id="68" w:name="_Toc405373679"/>
      <w:r w:rsidRPr="00872520">
        <w:rPr>
          <w:rFonts w:asciiTheme="majorHAnsi" w:hAnsiTheme="majorHAnsi" w:cs="Times New Roman"/>
        </w:rPr>
        <w:t>3.2.6 Advisory services</w:t>
      </w:r>
      <w:bookmarkEnd w:id="68"/>
    </w:p>
    <w:p w:rsidR="00857A28" w:rsidRPr="00857A28" w:rsidRDefault="00857A28" w:rsidP="0061364B">
      <w:pPr>
        <w:spacing w:line="276" w:lineRule="auto"/>
        <w:rPr>
          <w:sz w:val="24"/>
          <w:szCs w:val="24"/>
        </w:rPr>
      </w:pPr>
      <w:r w:rsidRPr="00857A28">
        <w:rPr>
          <w:sz w:val="24"/>
          <w:szCs w:val="24"/>
        </w:rPr>
        <w:t>In the country, agricultural advisory services are primarily provided by public sector institutions and increasingly by the private sector, including farmers associations. The private sector includes different categories service providers. The most relevant, though still limited at country level, are the individual advisors or consulting firms (agricultural engineers, economists, agronomists, soil specialists, plant protection specialists, veterinaries, etc.) that in some cases also avail of laboratories and professional equipment. Usually the frequency and distribution (number of advisors, range of available specific expertise) of delivered advice by this category is directly related to the level of economic and demographic development of the specific regions, being more concentrated where agriculture is prosperous and economically important in the region. Their target groups are progressive farmers, willing and able to pay for specialist services, and agro-processors. In these regions, advice is also provided by input suppliers (seeds and seedlings, fertilizers, agrochemicals) and machinery and equipment suppliers, as part of pre- and post- sale company policies.</w:t>
      </w:r>
    </w:p>
    <w:p w:rsidR="002B137E" w:rsidRDefault="00857A28" w:rsidP="0061364B">
      <w:pPr>
        <w:spacing w:line="276" w:lineRule="auto"/>
        <w:rPr>
          <w:sz w:val="24"/>
          <w:szCs w:val="24"/>
        </w:rPr>
      </w:pPr>
      <w:r w:rsidRPr="00857A28">
        <w:rPr>
          <w:sz w:val="24"/>
          <w:szCs w:val="24"/>
        </w:rPr>
        <w:t xml:space="preserve">The range and the quality of services provided by the existing farmer associations and producer associations are variable and determined by their internal human and organizational resources and to the availability of international donor projects and funds. Generally, these still offer a limited range of services, use insufficiently diversified methods, address limited target groups and have a </w:t>
      </w:r>
      <w:r w:rsidR="002B137E">
        <w:rPr>
          <w:sz w:val="24"/>
          <w:szCs w:val="24"/>
        </w:rPr>
        <w:t>partial</w:t>
      </w:r>
      <w:r w:rsidR="002B137E" w:rsidRPr="00857A28" w:rsidDel="002B137E">
        <w:rPr>
          <w:sz w:val="24"/>
          <w:szCs w:val="24"/>
        </w:rPr>
        <w:t xml:space="preserve"> </w:t>
      </w:r>
      <w:r w:rsidRPr="00857A28">
        <w:rPr>
          <w:sz w:val="24"/>
          <w:szCs w:val="24"/>
        </w:rPr>
        <w:t xml:space="preserve">effect in satisfying the advisory needs. </w:t>
      </w:r>
    </w:p>
    <w:p w:rsidR="00857A28" w:rsidRPr="00294B0F" w:rsidRDefault="00857A28" w:rsidP="0061364B">
      <w:pPr>
        <w:spacing w:line="276" w:lineRule="auto"/>
        <w:rPr>
          <w:sz w:val="24"/>
          <w:szCs w:val="24"/>
        </w:rPr>
      </w:pPr>
      <w:r w:rsidRPr="00294B0F">
        <w:rPr>
          <w:sz w:val="24"/>
          <w:szCs w:val="24"/>
        </w:rPr>
        <w:t>The advisory system in the country is organised as pluralistic - public and private. The public advisory system is implemented by the National Extension Agency established in 2001 from the former State Bureau for instigation of agriculture. The transformation was facilitated by World Bank loan financed “Farmers Support” Project complemented by grant from the Dutch Government.</w:t>
      </w:r>
    </w:p>
    <w:p w:rsidR="00A64CC0" w:rsidRDefault="00857A28" w:rsidP="0061364B">
      <w:pPr>
        <w:spacing w:line="276" w:lineRule="auto"/>
        <w:rPr>
          <w:sz w:val="24"/>
          <w:szCs w:val="24"/>
        </w:rPr>
      </w:pPr>
      <w:r w:rsidRPr="00294B0F">
        <w:rPr>
          <w:sz w:val="24"/>
          <w:szCs w:val="24"/>
        </w:rPr>
        <w:t xml:space="preserve">The aim of the transformation was to establish a professional demand driven and users managed Agency, securing </w:t>
      </w:r>
      <w:r w:rsidR="004F54CC" w:rsidRPr="00294B0F">
        <w:rPr>
          <w:sz w:val="24"/>
          <w:szCs w:val="24"/>
        </w:rPr>
        <w:t>its</w:t>
      </w:r>
      <w:r w:rsidRPr="00294B0F">
        <w:rPr>
          <w:sz w:val="24"/>
          <w:szCs w:val="24"/>
        </w:rPr>
        <w:t xml:space="preserve"> operating costs from supply of quality services to farmers. The </w:t>
      </w:r>
      <w:r w:rsidR="002B137E" w:rsidRPr="00294B0F">
        <w:rPr>
          <w:sz w:val="24"/>
          <w:szCs w:val="24"/>
        </w:rPr>
        <w:t>manag</w:t>
      </w:r>
      <w:r w:rsidR="002B137E">
        <w:rPr>
          <w:sz w:val="24"/>
          <w:szCs w:val="24"/>
        </w:rPr>
        <w:t>ing</w:t>
      </w:r>
      <w:r w:rsidR="002B137E" w:rsidRPr="00294B0F">
        <w:rPr>
          <w:sz w:val="24"/>
          <w:szCs w:val="24"/>
        </w:rPr>
        <w:t xml:space="preserve"> </w:t>
      </w:r>
      <w:r w:rsidRPr="00294B0F">
        <w:rPr>
          <w:sz w:val="24"/>
          <w:szCs w:val="24"/>
        </w:rPr>
        <w:t xml:space="preserve">board consists of representatives from MAFWE, education and research in agriculture and the agriculture producer’s organisations. </w:t>
      </w:r>
      <w:r w:rsidR="002B137E" w:rsidRPr="00294B0F">
        <w:rPr>
          <w:sz w:val="24"/>
          <w:szCs w:val="24"/>
        </w:rPr>
        <w:t xml:space="preserve">The </w:t>
      </w:r>
      <w:r w:rsidRPr="00294B0F">
        <w:rPr>
          <w:sz w:val="24"/>
          <w:szCs w:val="24"/>
        </w:rPr>
        <w:t xml:space="preserve">activities of NEA, after being approved by the managing board, are adopted each year in form of Annual Working Plan by the Government. </w:t>
      </w:r>
    </w:p>
    <w:p w:rsidR="00857A28" w:rsidRDefault="00857A28" w:rsidP="0061364B">
      <w:pPr>
        <w:spacing w:line="276" w:lineRule="auto"/>
        <w:rPr>
          <w:sz w:val="24"/>
          <w:szCs w:val="24"/>
        </w:rPr>
      </w:pPr>
      <w:r w:rsidRPr="00294B0F">
        <w:rPr>
          <w:sz w:val="24"/>
          <w:szCs w:val="24"/>
        </w:rPr>
        <w:t xml:space="preserve">NEA is performing </w:t>
      </w:r>
      <w:r w:rsidR="0043437C" w:rsidRPr="00294B0F">
        <w:rPr>
          <w:sz w:val="24"/>
          <w:szCs w:val="24"/>
        </w:rPr>
        <w:t>its</w:t>
      </w:r>
      <w:r w:rsidRPr="00294B0F">
        <w:rPr>
          <w:sz w:val="24"/>
          <w:szCs w:val="24"/>
        </w:rPr>
        <w:t xml:space="preserve"> activities via 33 local units and additional 11 mobile units. Around 80 advisors are engaged in NEA. The remaining staff of around 50 is administrative support in the headquarters in Bitola. Among its regular extension activities, the Agency also acts as data collector for FADN system. </w:t>
      </w:r>
    </w:p>
    <w:p w:rsidR="00A64CC0" w:rsidRPr="005439CC" w:rsidRDefault="002B137E" w:rsidP="0061364B">
      <w:pPr>
        <w:spacing w:line="276" w:lineRule="auto"/>
        <w:rPr>
          <w:sz w:val="24"/>
          <w:szCs w:val="24"/>
        </w:rPr>
      </w:pPr>
      <w:r w:rsidRPr="00294B0F">
        <w:rPr>
          <w:sz w:val="24"/>
          <w:szCs w:val="24"/>
        </w:rPr>
        <w:t xml:space="preserve">The NEA advisory capacity is </w:t>
      </w:r>
      <w:r>
        <w:rPr>
          <w:sz w:val="24"/>
          <w:szCs w:val="24"/>
        </w:rPr>
        <w:t xml:space="preserve">narrow in scope of advisory </w:t>
      </w:r>
      <w:r w:rsidR="0034200B">
        <w:rPr>
          <w:sz w:val="24"/>
          <w:szCs w:val="24"/>
        </w:rPr>
        <w:t>services</w:t>
      </w:r>
      <w:r>
        <w:rPr>
          <w:sz w:val="24"/>
          <w:szCs w:val="24"/>
        </w:rPr>
        <w:t xml:space="preserve"> provided to farmers and in terms of advisory methods applied</w:t>
      </w:r>
      <w:r w:rsidRPr="00294B0F">
        <w:rPr>
          <w:sz w:val="24"/>
          <w:szCs w:val="24"/>
        </w:rPr>
        <w:t xml:space="preserve">. The activities of NEA can be mostly characterised as extension i.e. acting as info points for information to farmers on the national support policies. </w:t>
      </w:r>
      <w:r w:rsidR="00A64CC0" w:rsidRPr="005439CC">
        <w:rPr>
          <w:sz w:val="24"/>
          <w:szCs w:val="24"/>
        </w:rPr>
        <w:t xml:space="preserve">The general education level of </w:t>
      </w:r>
      <w:r>
        <w:rPr>
          <w:sz w:val="24"/>
          <w:szCs w:val="24"/>
        </w:rPr>
        <w:t xml:space="preserve">NEA </w:t>
      </w:r>
      <w:r w:rsidR="00A64CC0" w:rsidRPr="005439CC">
        <w:rPr>
          <w:sz w:val="24"/>
          <w:szCs w:val="24"/>
        </w:rPr>
        <w:t xml:space="preserve">advisors </w:t>
      </w:r>
      <w:r w:rsidR="00E819E1">
        <w:rPr>
          <w:sz w:val="24"/>
          <w:szCs w:val="24"/>
        </w:rPr>
        <w:t>is</w:t>
      </w:r>
      <w:r w:rsidR="00E819E1" w:rsidRPr="005439CC">
        <w:rPr>
          <w:sz w:val="24"/>
          <w:szCs w:val="24"/>
        </w:rPr>
        <w:t xml:space="preserve"> </w:t>
      </w:r>
      <w:r w:rsidR="00A64CC0" w:rsidRPr="005439CC">
        <w:rPr>
          <w:sz w:val="24"/>
          <w:szCs w:val="24"/>
        </w:rPr>
        <w:t xml:space="preserve">relatively good (78% university graduates), but </w:t>
      </w:r>
      <w:r w:rsidR="00E819E1">
        <w:rPr>
          <w:sz w:val="24"/>
          <w:szCs w:val="24"/>
        </w:rPr>
        <w:t>with</w:t>
      </w:r>
      <w:r w:rsidR="00E819E1" w:rsidRPr="005439CC">
        <w:rPr>
          <w:sz w:val="24"/>
          <w:szCs w:val="24"/>
        </w:rPr>
        <w:t xml:space="preserve"> </w:t>
      </w:r>
      <w:r w:rsidR="00A64CC0" w:rsidRPr="005439CC">
        <w:rPr>
          <w:sz w:val="24"/>
          <w:szCs w:val="24"/>
        </w:rPr>
        <w:t>general lack of skills updating</w:t>
      </w:r>
      <w:r w:rsidR="00E819E1">
        <w:rPr>
          <w:sz w:val="24"/>
          <w:szCs w:val="24"/>
        </w:rPr>
        <w:t xml:space="preserve"> (regular trainings or trainings out of date)</w:t>
      </w:r>
      <w:r>
        <w:rPr>
          <w:sz w:val="24"/>
          <w:szCs w:val="24"/>
        </w:rPr>
        <w:t xml:space="preserve"> their capacity to fulfil their tasks is inadequate to prepare farmers to the emerging technologies and production standards and towards the EU accession requirements.</w:t>
      </w:r>
      <w:r w:rsidR="00A64CC0" w:rsidRPr="005439CC">
        <w:rPr>
          <w:sz w:val="24"/>
          <w:szCs w:val="24"/>
        </w:rPr>
        <w:t xml:space="preserve">. There </w:t>
      </w:r>
      <w:r w:rsidR="00E819E1">
        <w:rPr>
          <w:sz w:val="24"/>
          <w:szCs w:val="24"/>
        </w:rPr>
        <w:t>is</w:t>
      </w:r>
      <w:r w:rsidR="00E819E1" w:rsidRPr="005439CC">
        <w:rPr>
          <w:sz w:val="24"/>
          <w:szCs w:val="24"/>
        </w:rPr>
        <w:t xml:space="preserve"> </w:t>
      </w:r>
      <w:r w:rsidR="00A64CC0" w:rsidRPr="005439CC">
        <w:rPr>
          <w:sz w:val="24"/>
          <w:szCs w:val="24"/>
        </w:rPr>
        <w:t xml:space="preserve">no competence on </w:t>
      </w:r>
      <w:r w:rsidR="00E819E1">
        <w:rPr>
          <w:sz w:val="24"/>
          <w:szCs w:val="24"/>
        </w:rPr>
        <w:t>agri-</w:t>
      </w:r>
      <w:r w:rsidR="00A64CC0" w:rsidRPr="005439CC">
        <w:rPr>
          <w:sz w:val="24"/>
          <w:szCs w:val="24"/>
        </w:rPr>
        <w:t xml:space="preserve">environmental aspects </w:t>
      </w:r>
      <w:r w:rsidR="00E819E1">
        <w:rPr>
          <w:sz w:val="24"/>
          <w:szCs w:val="24"/>
        </w:rPr>
        <w:t>agriculture production</w:t>
      </w:r>
      <w:r w:rsidR="00A64CC0" w:rsidRPr="005439CC">
        <w:rPr>
          <w:sz w:val="24"/>
          <w:szCs w:val="24"/>
        </w:rPr>
        <w:t xml:space="preserve"> or solutions to problems outside those directly related to </w:t>
      </w:r>
      <w:r w:rsidR="00E819E1">
        <w:rPr>
          <w:sz w:val="24"/>
          <w:szCs w:val="24"/>
        </w:rPr>
        <w:t xml:space="preserve">primary agriculture </w:t>
      </w:r>
      <w:r w:rsidR="00A64CC0" w:rsidRPr="005439CC">
        <w:rPr>
          <w:sz w:val="24"/>
          <w:szCs w:val="24"/>
        </w:rPr>
        <w:t>production technology. Skills related to economic analysis and farm busines</w:t>
      </w:r>
      <w:r w:rsidR="00A64CC0">
        <w:rPr>
          <w:sz w:val="24"/>
          <w:szCs w:val="24"/>
        </w:rPr>
        <w:t xml:space="preserve">s management </w:t>
      </w:r>
      <w:r w:rsidR="00E819E1">
        <w:rPr>
          <w:sz w:val="24"/>
          <w:szCs w:val="24"/>
        </w:rPr>
        <w:t xml:space="preserve">are </w:t>
      </w:r>
      <w:r w:rsidR="00A64CC0">
        <w:rPr>
          <w:sz w:val="24"/>
          <w:szCs w:val="24"/>
        </w:rPr>
        <w:t xml:space="preserve">very limited. </w:t>
      </w:r>
      <w:r w:rsidR="00A64CC0" w:rsidRPr="005439CC">
        <w:rPr>
          <w:sz w:val="24"/>
          <w:szCs w:val="24"/>
        </w:rPr>
        <w:t>NEA advisors lack skills in adult education and group training methods, and participatory techniques</w:t>
      </w:r>
      <w:r w:rsidR="00A64CC0">
        <w:rPr>
          <w:sz w:val="24"/>
          <w:szCs w:val="24"/>
        </w:rPr>
        <w:t xml:space="preserve"> as well as one-to-one advice. </w:t>
      </w:r>
      <w:r w:rsidR="00A64CC0" w:rsidRPr="005439CC">
        <w:rPr>
          <w:sz w:val="24"/>
          <w:szCs w:val="24"/>
        </w:rPr>
        <w:t xml:space="preserve">Contacts with research, which could be a way to renew skills and encourage innovation, </w:t>
      </w:r>
      <w:r w:rsidR="00E819E1">
        <w:rPr>
          <w:sz w:val="24"/>
          <w:szCs w:val="24"/>
        </w:rPr>
        <w:t>are</w:t>
      </w:r>
      <w:r w:rsidR="00E819E1" w:rsidRPr="005439CC">
        <w:rPr>
          <w:sz w:val="24"/>
          <w:szCs w:val="24"/>
        </w:rPr>
        <w:t xml:space="preserve"> </w:t>
      </w:r>
      <w:r w:rsidR="00A64CC0" w:rsidRPr="005439CC">
        <w:rPr>
          <w:sz w:val="24"/>
          <w:szCs w:val="24"/>
        </w:rPr>
        <w:t>very limited</w:t>
      </w:r>
      <w:r>
        <w:rPr>
          <w:sz w:val="24"/>
          <w:szCs w:val="24"/>
        </w:rPr>
        <w:t xml:space="preserve"> and in ad-hoc </w:t>
      </w:r>
      <w:r w:rsidR="0034200B">
        <w:rPr>
          <w:sz w:val="24"/>
          <w:szCs w:val="24"/>
        </w:rPr>
        <w:t>basis with</w:t>
      </w:r>
      <w:r w:rsidR="00E819E1">
        <w:rPr>
          <w:sz w:val="24"/>
          <w:szCs w:val="24"/>
        </w:rPr>
        <w:t xml:space="preserve"> narrow </w:t>
      </w:r>
      <w:r w:rsidR="00A64CC0" w:rsidRPr="005439CC">
        <w:rPr>
          <w:sz w:val="24"/>
          <w:szCs w:val="24"/>
        </w:rPr>
        <w:t xml:space="preserve">focus on </w:t>
      </w:r>
      <w:r w:rsidR="00E819E1">
        <w:rPr>
          <w:sz w:val="24"/>
          <w:szCs w:val="24"/>
        </w:rPr>
        <w:t xml:space="preserve">production </w:t>
      </w:r>
      <w:r w:rsidR="00A64CC0" w:rsidRPr="005439CC">
        <w:rPr>
          <w:sz w:val="24"/>
          <w:szCs w:val="24"/>
        </w:rPr>
        <w:t>technologies, rather than advisory methods</w:t>
      </w:r>
      <w:r w:rsidR="00E819E1">
        <w:rPr>
          <w:sz w:val="24"/>
          <w:szCs w:val="24"/>
        </w:rPr>
        <w:t>, innovations</w:t>
      </w:r>
      <w:r w:rsidR="00A64CC0" w:rsidRPr="005439CC">
        <w:rPr>
          <w:sz w:val="24"/>
          <w:szCs w:val="24"/>
        </w:rPr>
        <w:t xml:space="preserve"> or economic</w:t>
      </w:r>
      <w:r w:rsidR="00E819E1">
        <w:rPr>
          <w:sz w:val="24"/>
          <w:szCs w:val="24"/>
        </w:rPr>
        <w:t>/market</w:t>
      </w:r>
      <w:r w:rsidR="00A64CC0" w:rsidRPr="005439CC">
        <w:rPr>
          <w:sz w:val="24"/>
          <w:szCs w:val="24"/>
        </w:rPr>
        <w:t xml:space="preserve"> analysis.</w:t>
      </w:r>
    </w:p>
    <w:p w:rsidR="00857A28" w:rsidRPr="00294B0F" w:rsidRDefault="00857A28" w:rsidP="0061364B">
      <w:pPr>
        <w:spacing w:line="276" w:lineRule="auto"/>
        <w:rPr>
          <w:sz w:val="24"/>
          <w:szCs w:val="24"/>
        </w:rPr>
      </w:pPr>
      <w:r w:rsidRPr="00294B0F">
        <w:rPr>
          <w:sz w:val="24"/>
          <w:szCs w:val="24"/>
        </w:rPr>
        <w:t xml:space="preserve">Presently, private sector is emerging in the area of extension and advisory services, </w:t>
      </w:r>
      <w:r w:rsidR="00E819E1">
        <w:rPr>
          <w:sz w:val="24"/>
          <w:szCs w:val="24"/>
        </w:rPr>
        <w:t>but</w:t>
      </w:r>
      <w:r w:rsidR="00E819E1" w:rsidRPr="00294B0F">
        <w:rPr>
          <w:sz w:val="24"/>
          <w:szCs w:val="24"/>
        </w:rPr>
        <w:t xml:space="preserve"> </w:t>
      </w:r>
      <w:r w:rsidRPr="00294B0F">
        <w:rPr>
          <w:sz w:val="24"/>
          <w:szCs w:val="24"/>
        </w:rPr>
        <w:t xml:space="preserve">it is still in infancy phase. Some private market-oriented consulting companies, mainly individual-owned enterprises, were established </w:t>
      </w:r>
      <w:r w:rsidR="00E819E1">
        <w:rPr>
          <w:sz w:val="24"/>
          <w:szCs w:val="24"/>
        </w:rPr>
        <w:t xml:space="preserve">with support provided </w:t>
      </w:r>
      <w:r w:rsidRPr="00294B0F">
        <w:rPr>
          <w:sz w:val="24"/>
          <w:szCs w:val="24"/>
        </w:rPr>
        <w:t xml:space="preserve">under the IFAD project. The grant support for establishment of those companies was aiming to complement the lack of specialised expertise in the commercial banks for delivering loans to agriculture. After IFAD has seized, these companies had found their role in supporting applicants for IPARD </w:t>
      </w:r>
      <w:r w:rsidR="00220D6B">
        <w:rPr>
          <w:sz w:val="24"/>
          <w:szCs w:val="24"/>
        </w:rPr>
        <w:t xml:space="preserve">I </w:t>
      </w:r>
      <w:r w:rsidRPr="00294B0F">
        <w:rPr>
          <w:sz w:val="24"/>
          <w:szCs w:val="24"/>
        </w:rPr>
        <w:t xml:space="preserve">as well. However, the progress towards developing a vibrant, private commercial agriculture remains modest. </w:t>
      </w:r>
    </w:p>
    <w:p w:rsidR="00857A28" w:rsidRPr="002B137E" w:rsidRDefault="00857A28" w:rsidP="0061364B">
      <w:pPr>
        <w:spacing w:line="276" w:lineRule="auto"/>
        <w:rPr>
          <w:i/>
          <w:sz w:val="24"/>
          <w:szCs w:val="24"/>
        </w:rPr>
      </w:pPr>
      <w:r w:rsidRPr="002B137E">
        <w:rPr>
          <w:i/>
          <w:sz w:val="24"/>
          <w:szCs w:val="24"/>
        </w:rPr>
        <w:t>In the past/present experience of IPARD</w:t>
      </w:r>
      <w:r w:rsidR="00220D6B">
        <w:rPr>
          <w:i/>
          <w:sz w:val="24"/>
          <w:szCs w:val="24"/>
        </w:rPr>
        <w:t xml:space="preserve"> I</w:t>
      </w:r>
      <w:r w:rsidRPr="002B137E">
        <w:rPr>
          <w:i/>
          <w:sz w:val="24"/>
          <w:szCs w:val="24"/>
        </w:rPr>
        <w:t xml:space="preserve"> implementation, the performance of the public and private advisory services has been pointed out as very weak or absent in providing quality support to potential </w:t>
      </w:r>
      <w:r w:rsidR="00CF21D8">
        <w:rPr>
          <w:i/>
          <w:sz w:val="24"/>
          <w:szCs w:val="24"/>
        </w:rPr>
        <w:t>recipients</w:t>
      </w:r>
      <w:r w:rsidRPr="002B137E">
        <w:rPr>
          <w:i/>
          <w:sz w:val="24"/>
          <w:szCs w:val="24"/>
        </w:rPr>
        <w:t>. Weak advisory services were being also identified as one of the main reasons for high rejection rate by the IPARD Agency and one of the factors for de-commitment risks. Absence of proper information and communication, qualified staff and organizational structure of the advisory services as well as lack of on-going training and information exchange are identified as areas to be improved.</w:t>
      </w:r>
    </w:p>
    <w:p w:rsidR="00857A28" w:rsidRDefault="00857A28" w:rsidP="0061364B">
      <w:pPr>
        <w:spacing w:line="276" w:lineRule="auto"/>
        <w:rPr>
          <w:sz w:val="24"/>
          <w:szCs w:val="24"/>
        </w:rPr>
      </w:pPr>
      <w:r w:rsidRPr="00294B0F">
        <w:rPr>
          <w:sz w:val="24"/>
          <w:szCs w:val="24"/>
        </w:rPr>
        <w:t xml:space="preserve">Recognising this weaknesses in the advisory system, during 2013 the Government Economic Council has discussed strategic options for further reforms in this area. As a result, a draft Law on public advisory system was prepared by MAFWE and is due for its initial review in the second half of 2014. The draft legislation regulates the areas in which publicly funded advisory packages are to be provided to farmers as well as the role of the public and private institutions to deliver public advisory packages. The role of the agriculture NGO’s is also recognised as provider of advisory services.  </w:t>
      </w:r>
    </w:p>
    <w:p w:rsidR="00382840" w:rsidRPr="00872520" w:rsidRDefault="00382840" w:rsidP="0016484C">
      <w:pPr>
        <w:pStyle w:val="Heading30"/>
        <w:tabs>
          <w:tab w:val="left" w:pos="0"/>
        </w:tabs>
        <w:spacing w:before="120" w:line="276" w:lineRule="auto"/>
        <w:rPr>
          <w:rFonts w:asciiTheme="majorHAnsi" w:hAnsiTheme="majorHAnsi" w:cs="Times New Roman"/>
        </w:rPr>
      </w:pPr>
      <w:bookmarkStart w:id="69" w:name="_Toc405373680"/>
      <w:r w:rsidRPr="00872520">
        <w:rPr>
          <w:rFonts w:asciiTheme="majorHAnsi" w:hAnsiTheme="majorHAnsi" w:cs="Times New Roman"/>
        </w:rPr>
        <w:t>3.2.5 Access to credit</w:t>
      </w:r>
      <w:bookmarkEnd w:id="69"/>
    </w:p>
    <w:p w:rsidR="00F02E2C" w:rsidRDefault="00F02E2C" w:rsidP="0061364B">
      <w:pPr>
        <w:spacing w:line="276" w:lineRule="auto"/>
        <w:rPr>
          <w:sz w:val="24"/>
          <w:szCs w:val="24"/>
        </w:rPr>
      </w:pPr>
      <w:r w:rsidRPr="00480C40">
        <w:rPr>
          <w:i/>
          <w:sz w:val="24"/>
          <w:szCs w:val="24"/>
        </w:rPr>
        <w:t>The access to credit has been one of the main problems limiting the development and modernisation of agricultural holdings.</w:t>
      </w:r>
      <w:r>
        <w:rPr>
          <w:sz w:val="24"/>
          <w:szCs w:val="24"/>
        </w:rPr>
        <w:t xml:space="preserve"> A</w:t>
      </w:r>
      <w:r w:rsidRPr="00F02E2C">
        <w:rPr>
          <w:sz w:val="24"/>
          <w:szCs w:val="24"/>
        </w:rPr>
        <w:t>lthough the situation has been improving since 20</w:t>
      </w:r>
      <w:r>
        <w:rPr>
          <w:sz w:val="24"/>
          <w:szCs w:val="24"/>
        </w:rPr>
        <w:t>07, a</w:t>
      </w:r>
      <w:r w:rsidRPr="00F02E2C">
        <w:rPr>
          <w:sz w:val="24"/>
          <w:szCs w:val="24"/>
        </w:rPr>
        <w:t xml:space="preserve">ccess to credit resources for rural and agricultural activities is very limited since the financial institutions are quite reluctant to invest </w:t>
      </w:r>
      <w:r>
        <w:rPr>
          <w:sz w:val="24"/>
          <w:szCs w:val="24"/>
        </w:rPr>
        <w:t xml:space="preserve">the area. </w:t>
      </w:r>
    </w:p>
    <w:p w:rsidR="00DC2B1F" w:rsidRPr="00480C40" w:rsidRDefault="00F02E2C" w:rsidP="0061364B">
      <w:pPr>
        <w:spacing w:line="276" w:lineRule="auto"/>
        <w:rPr>
          <w:i/>
          <w:sz w:val="24"/>
          <w:szCs w:val="24"/>
        </w:rPr>
      </w:pPr>
      <w:r>
        <w:rPr>
          <w:sz w:val="24"/>
          <w:szCs w:val="24"/>
        </w:rPr>
        <w:t>The major lending risks identified are</w:t>
      </w:r>
      <w:r w:rsidRPr="00F02E2C">
        <w:rPr>
          <w:sz w:val="24"/>
          <w:szCs w:val="24"/>
        </w:rPr>
        <w:t>:</w:t>
      </w:r>
      <w:r>
        <w:rPr>
          <w:sz w:val="24"/>
          <w:szCs w:val="24"/>
        </w:rPr>
        <w:t xml:space="preserve"> ownership problems and seasonality of the production, </w:t>
      </w:r>
      <w:r w:rsidRPr="00F02E2C">
        <w:rPr>
          <w:sz w:val="24"/>
          <w:szCs w:val="24"/>
        </w:rPr>
        <w:t>rural enterprises are generally micro and small-scale, with low manage</w:t>
      </w:r>
      <w:r>
        <w:rPr>
          <w:sz w:val="24"/>
          <w:szCs w:val="24"/>
        </w:rPr>
        <w:t xml:space="preserve">rial and administrative skills. </w:t>
      </w:r>
      <w:r w:rsidRPr="00480C40">
        <w:rPr>
          <w:i/>
          <w:sz w:val="24"/>
          <w:szCs w:val="24"/>
        </w:rPr>
        <w:t xml:space="preserve">Also the low interest of the financial institutions to finance agriculture and rural activities is due to a lack of knowledge of the characteristics and performance of the agricultural and rural businesses, lack of proper know-how and skills for appropriate analysis of the agricultural and rural businesses, for risk assessment and cost-effectiveness of the investments, and therefore lack of previous experience in approvals and disbursement of credits in this sector. </w:t>
      </w:r>
      <w:r w:rsidRPr="00F02E2C">
        <w:rPr>
          <w:sz w:val="24"/>
          <w:szCs w:val="24"/>
        </w:rPr>
        <w:t>Furthermore, the high administrative expenses especially connected to the processing of the small loan applications makes the individual farmers and rural businesses less attractive for the banks and saving houses.</w:t>
      </w:r>
      <w:r>
        <w:rPr>
          <w:sz w:val="24"/>
          <w:szCs w:val="24"/>
        </w:rPr>
        <w:t xml:space="preserve"> The economic crises have further impacted the increased risk adverse behaviour by the banks largely avoiding funding of agriculture and</w:t>
      </w:r>
      <w:r w:rsidR="00480C40">
        <w:rPr>
          <w:sz w:val="24"/>
          <w:szCs w:val="24"/>
        </w:rPr>
        <w:t xml:space="preserve"> micro and</w:t>
      </w:r>
      <w:r>
        <w:rPr>
          <w:sz w:val="24"/>
          <w:szCs w:val="24"/>
        </w:rPr>
        <w:t xml:space="preserve"> SME investments.</w:t>
      </w:r>
      <w:r w:rsidR="00DC2B1F" w:rsidRPr="00DC2B1F">
        <w:rPr>
          <w:sz w:val="24"/>
          <w:szCs w:val="24"/>
        </w:rPr>
        <w:t xml:space="preserve"> </w:t>
      </w:r>
      <w:r w:rsidR="00DC2B1F" w:rsidRPr="00F02E2C">
        <w:rPr>
          <w:sz w:val="24"/>
          <w:szCs w:val="24"/>
        </w:rPr>
        <w:t>Due to the recession, banks have tightened their criteria for lending to businesses, which is likely to have undesirable consequences on companies’ investments and economic growth.</w:t>
      </w:r>
      <w:r w:rsidR="00DC2B1F" w:rsidRPr="00DC2B1F">
        <w:rPr>
          <w:sz w:val="24"/>
          <w:szCs w:val="24"/>
        </w:rPr>
        <w:t xml:space="preserve"> </w:t>
      </w:r>
      <w:r w:rsidR="00DC2B1F" w:rsidRPr="00F02E2C">
        <w:rPr>
          <w:sz w:val="24"/>
          <w:szCs w:val="24"/>
        </w:rPr>
        <w:t xml:space="preserve">The agriculture and food industry are among the worst affected sectors, since they are considered as risk sectors by the banks. </w:t>
      </w:r>
      <w:r w:rsidR="00DC2B1F" w:rsidRPr="00480C40">
        <w:rPr>
          <w:i/>
          <w:sz w:val="24"/>
          <w:szCs w:val="24"/>
        </w:rPr>
        <w:t>Th</w:t>
      </w:r>
      <w:r w:rsidR="00480C40" w:rsidRPr="00480C40">
        <w:rPr>
          <w:i/>
          <w:sz w:val="24"/>
          <w:szCs w:val="24"/>
        </w:rPr>
        <w:t xml:space="preserve">is risk averse </w:t>
      </w:r>
      <w:r w:rsidR="0034200B" w:rsidRPr="00480C40">
        <w:rPr>
          <w:i/>
          <w:sz w:val="24"/>
          <w:szCs w:val="24"/>
        </w:rPr>
        <w:t>behaviour</w:t>
      </w:r>
      <w:r w:rsidR="00480C40" w:rsidRPr="00480C40">
        <w:rPr>
          <w:i/>
          <w:sz w:val="24"/>
          <w:szCs w:val="24"/>
        </w:rPr>
        <w:t xml:space="preserve"> by the financing sector</w:t>
      </w:r>
      <w:r w:rsidR="00DC2B1F" w:rsidRPr="00480C40">
        <w:rPr>
          <w:i/>
          <w:sz w:val="24"/>
          <w:szCs w:val="24"/>
        </w:rPr>
        <w:t xml:space="preserve"> had a significant influence on the performance of the IPARD I. </w:t>
      </w:r>
    </w:p>
    <w:p w:rsidR="00F02E2C" w:rsidRPr="00480C40" w:rsidRDefault="00F02E2C" w:rsidP="0061364B">
      <w:pPr>
        <w:spacing w:line="276" w:lineRule="auto"/>
        <w:rPr>
          <w:i/>
          <w:sz w:val="24"/>
          <w:szCs w:val="24"/>
        </w:rPr>
      </w:pPr>
      <w:r w:rsidRPr="00480C40">
        <w:rPr>
          <w:i/>
          <w:sz w:val="24"/>
          <w:szCs w:val="24"/>
        </w:rPr>
        <w:t>On the borrower’s side, both farmers and rural entrepreneurs have generally low educational level, limited knowledge of commercial crediting (interests rates, repayment schedule, grace period, collateral etc.) and prefer to borrow informally.</w:t>
      </w:r>
    </w:p>
    <w:p w:rsidR="00F02E2C" w:rsidRDefault="00F02E2C" w:rsidP="0061364B">
      <w:pPr>
        <w:spacing w:line="276" w:lineRule="auto"/>
        <w:rPr>
          <w:sz w:val="24"/>
          <w:szCs w:val="24"/>
        </w:rPr>
      </w:pPr>
      <w:r w:rsidRPr="00F02E2C">
        <w:rPr>
          <w:sz w:val="24"/>
          <w:szCs w:val="24"/>
        </w:rPr>
        <w:t xml:space="preserve">The </w:t>
      </w:r>
      <w:r>
        <w:rPr>
          <w:sz w:val="24"/>
          <w:szCs w:val="24"/>
        </w:rPr>
        <w:t>start of IPARD</w:t>
      </w:r>
      <w:r w:rsidR="00220D6B">
        <w:rPr>
          <w:sz w:val="24"/>
          <w:szCs w:val="24"/>
        </w:rPr>
        <w:t xml:space="preserve"> I</w:t>
      </w:r>
      <w:r>
        <w:rPr>
          <w:sz w:val="24"/>
          <w:szCs w:val="24"/>
        </w:rPr>
        <w:t xml:space="preserve"> implementation </w:t>
      </w:r>
      <w:r w:rsidR="00480C40">
        <w:rPr>
          <w:sz w:val="24"/>
          <w:szCs w:val="24"/>
        </w:rPr>
        <w:t xml:space="preserve">in 2009 </w:t>
      </w:r>
      <w:r>
        <w:rPr>
          <w:sz w:val="24"/>
          <w:szCs w:val="24"/>
        </w:rPr>
        <w:t>and the recent growing interest for the IPARD funds has encouraged some of the banks to develop</w:t>
      </w:r>
      <w:r w:rsidRPr="00F02E2C">
        <w:rPr>
          <w:sz w:val="24"/>
          <w:szCs w:val="24"/>
        </w:rPr>
        <w:t xml:space="preserve"> special lending products for small and medium-sized companies, including agricultural producers. To facilitate the access to credit of </w:t>
      </w:r>
      <w:r w:rsidR="00480C40">
        <w:rPr>
          <w:sz w:val="24"/>
          <w:szCs w:val="24"/>
        </w:rPr>
        <w:t xml:space="preserve">IPARD </w:t>
      </w:r>
      <w:r w:rsidRPr="00F02E2C">
        <w:rPr>
          <w:sz w:val="24"/>
          <w:szCs w:val="24"/>
        </w:rPr>
        <w:t xml:space="preserve">potential </w:t>
      </w:r>
      <w:r w:rsidR="00CF21D8">
        <w:rPr>
          <w:sz w:val="24"/>
          <w:szCs w:val="24"/>
        </w:rPr>
        <w:t>recipients</w:t>
      </w:r>
      <w:r w:rsidRPr="00F02E2C">
        <w:rPr>
          <w:sz w:val="24"/>
          <w:szCs w:val="24"/>
        </w:rPr>
        <w:t xml:space="preserve">, </w:t>
      </w:r>
      <w:r w:rsidR="00480C40">
        <w:rPr>
          <w:sz w:val="24"/>
          <w:szCs w:val="24"/>
        </w:rPr>
        <w:t xml:space="preserve">the </w:t>
      </w:r>
      <w:r>
        <w:rPr>
          <w:sz w:val="24"/>
          <w:szCs w:val="24"/>
        </w:rPr>
        <w:t xml:space="preserve">IPARD Agency </w:t>
      </w:r>
      <w:r w:rsidRPr="00F02E2C">
        <w:rPr>
          <w:sz w:val="24"/>
          <w:szCs w:val="24"/>
        </w:rPr>
        <w:t xml:space="preserve">have negotiated an </w:t>
      </w:r>
      <w:r>
        <w:rPr>
          <w:sz w:val="24"/>
          <w:szCs w:val="24"/>
        </w:rPr>
        <w:t xml:space="preserve">memorandum of understanding with the association of </w:t>
      </w:r>
      <w:r w:rsidRPr="00F02E2C">
        <w:rPr>
          <w:sz w:val="24"/>
          <w:szCs w:val="24"/>
        </w:rPr>
        <w:t>commercial banks, for</w:t>
      </w:r>
      <w:r w:rsidR="00DC2B1F">
        <w:rPr>
          <w:sz w:val="24"/>
          <w:szCs w:val="24"/>
        </w:rPr>
        <w:t xml:space="preserve"> mutual</w:t>
      </w:r>
      <w:r w:rsidRPr="00F02E2C">
        <w:rPr>
          <w:sz w:val="24"/>
          <w:szCs w:val="24"/>
        </w:rPr>
        <w:t xml:space="preserve"> </w:t>
      </w:r>
      <w:r w:rsidR="00DC2B1F">
        <w:rPr>
          <w:sz w:val="24"/>
          <w:szCs w:val="24"/>
        </w:rPr>
        <w:t>recognition of the IPARD application documents</w:t>
      </w:r>
      <w:r w:rsidRPr="00F02E2C">
        <w:rPr>
          <w:sz w:val="24"/>
          <w:szCs w:val="24"/>
        </w:rPr>
        <w:t xml:space="preserve"> </w:t>
      </w:r>
      <w:r w:rsidR="00DC2B1F">
        <w:rPr>
          <w:sz w:val="24"/>
          <w:szCs w:val="24"/>
        </w:rPr>
        <w:t xml:space="preserve">and approval procedures as to provide easier access </w:t>
      </w:r>
      <w:r w:rsidRPr="00F02E2C">
        <w:rPr>
          <w:sz w:val="24"/>
          <w:szCs w:val="24"/>
        </w:rPr>
        <w:t xml:space="preserve">of </w:t>
      </w:r>
      <w:r w:rsidR="00CF21D8">
        <w:rPr>
          <w:sz w:val="24"/>
          <w:szCs w:val="24"/>
        </w:rPr>
        <w:t>recipients</w:t>
      </w:r>
      <w:r w:rsidRPr="00F02E2C">
        <w:rPr>
          <w:sz w:val="24"/>
          <w:szCs w:val="24"/>
        </w:rPr>
        <w:t xml:space="preserve"> </w:t>
      </w:r>
      <w:r w:rsidR="00DC2B1F">
        <w:rPr>
          <w:sz w:val="24"/>
          <w:szCs w:val="24"/>
        </w:rPr>
        <w:t>with the same document package.</w:t>
      </w:r>
    </w:p>
    <w:p w:rsidR="00DC2B1F" w:rsidRPr="00F02E2C" w:rsidRDefault="00DC2B1F" w:rsidP="0061364B">
      <w:pPr>
        <w:spacing w:line="276" w:lineRule="auto"/>
        <w:rPr>
          <w:sz w:val="24"/>
          <w:szCs w:val="24"/>
        </w:rPr>
      </w:pPr>
      <w:r w:rsidRPr="00F02E2C">
        <w:rPr>
          <w:sz w:val="24"/>
          <w:szCs w:val="24"/>
        </w:rPr>
        <w:t xml:space="preserve">The access to credit </w:t>
      </w:r>
      <w:r>
        <w:rPr>
          <w:sz w:val="24"/>
          <w:szCs w:val="24"/>
        </w:rPr>
        <w:t>has been</w:t>
      </w:r>
      <w:r w:rsidRPr="00F02E2C">
        <w:rPr>
          <w:sz w:val="24"/>
          <w:szCs w:val="24"/>
        </w:rPr>
        <w:t xml:space="preserve"> facilitated by the activities of the </w:t>
      </w:r>
      <w:r>
        <w:rPr>
          <w:sz w:val="24"/>
          <w:szCs w:val="24"/>
        </w:rPr>
        <w:t>Macedonian</w:t>
      </w:r>
      <w:r w:rsidRPr="00F02E2C">
        <w:rPr>
          <w:sz w:val="24"/>
          <w:szCs w:val="24"/>
        </w:rPr>
        <w:t xml:space="preserve"> D</w:t>
      </w:r>
      <w:r>
        <w:rPr>
          <w:sz w:val="24"/>
          <w:szCs w:val="24"/>
        </w:rPr>
        <w:t xml:space="preserve">evelopment Bank </w:t>
      </w:r>
      <w:r w:rsidRPr="00F02E2C">
        <w:rPr>
          <w:sz w:val="24"/>
          <w:szCs w:val="24"/>
        </w:rPr>
        <w:t>with the aim to support government SME policy</w:t>
      </w:r>
      <w:r>
        <w:rPr>
          <w:sz w:val="24"/>
          <w:szCs w:val="24"/>
        </w:rPr>
        <w:t xml:space="preserve"> and support to agriculture and rural development</w:t>
      </w:r>
      <w:r w:rsidRPr="00F02E2C">
        <w:rPr>
          <w:sz w:val="24"/>
          <w:szCs w:val="24"/>
        </w:rPr>
        <w:t>.</w:t>
      </w:r>
      <w:r>
        <w:rPr>
          <w:sz w:val="24"/>
          <w:szCs w:val="24"/>
        </w:rPr>
        <w:t xml:space="preserve"> </w:t>
      </w:r>
      <w:r w:rsidRPr="00F02E2C">
        <w:rPr>
          <w:sz w:val="24"/>
          <w:szCs w:val="24"/>
        </w:rPr>
        <w:t xml:space="preserve">In 2010, the Macedonian Bank for Development Promotion has started administrating an Agricultural Credit Discount Fund (ACDF) - credit line intended for crediting of primary agricultural producers, agro-processing SMEs and agro-export SMEs. This credit line represents significant government instrument aimed to overcome the problems in rural </w:t>
      </w:r>
      <w:r>
        <w:rPr>
          <w:sz w:val="24"/>
          <w:szCs w:val="24"/>
        </w:rPr>
        <w:t xml:space="preserve">and agricultural </w:t>
      </w:r>
      <w:r w:rsidRPr="00F02E2C">
        <w:rPr>
          <w:sz w:val="24"/>
          <w:szCs w:val="24"/>
        </w:rPr>
        <w:t>financing ACDF loans are disbursed through </w:t>
      </w:r>
      <w:hyperlink r:id="rId17" w:history="1">
        <w:r w:rsidRPr="00F02E2C">
          <w:rPr>
            <w:sz w:val="24"/>
            <w:szCs w:val="24"/>
          </w:rPr>
          <w:t>commercial</w:t>
        </w:r>
      </w:hyperlink>
      <w:r>
        <w:rPr>
          <w:sz w:val="24"/>
          <w:szCs w:val="24"/>
        </w:rPr>
        <w:t xml:space="preserve"> banks and saving houses. </w:t>
      </w:r>
      <w:r w:rsidRPr="00F02E2C">
        <w:rPr>
          <w:sz w:val="24"/>
          <w:szCs w:val="24"/>
        </w:rPr>
        <w:t>In June, 2012 the Government has adopted urgent package of anti-crisis measures in which, among other measures, increase of the credit portfolio of the Macedonian Bank for Development Support by additional 10</w:t>
      </w:r>
      <w:r w:rsidR="00480C40">
        <w:rPr>
          <w:sz w:val="24"/>
          <w:szCs w:val="24"/>
        </w:rPr>
        <w:t>.</w:t>
      </w:r>
      <w:r w:rsidRPr="00F02E2C">
        <w:rPr>
          <w:sz w:val="24"/>
          <w:szCs w:val="24"/>
        </w:rPr>
        <w:t>7 million EUR that was included under the Agriculture Credit and Discount Fund. Furthermore, the conditions for disbursement of funds to project aligned to the IPARD eligible projects were adopted.</w:t>
      </w:r>
    </w:p>
    <w:p w:rsidR="00345FFA" w:rsidRDefault="00F02E2C" w:rsidP="0061364B">
      <w:pPr>
        <w:spacing w:line="276" w:lineRule="auto"/>
        <w:rPr>
          <w:sz w:val="24"/>
          <w:szCs w:val="24"/>
        </w:rPr>
      </w:pPr>
      <w:r w:rsidRPr="00F05CC5">
        <w:rPr>
          <w:i/>
          <w:sz w:val="24"/>
          <w:szCs w:val="24"/>
        </w:rPr>
        <w:t>Yet access to credit remains a significant problem for small and medium-sized agricultural producers</w:t>
      </w:r>
      <w:r w:rsidR="00DC2B1F" w:rsidRPr="00F05CC5">
        <w:rPr>
          <w:i/>
          <w:sz w:val="24"/>
          <w:szCs w:val="24"/>
        </w:rPr>
        <w:t xml:space="preserve"> and rural entrepreneurs</w:t>
      </w:r>
      <w:r w:rsidRPr="00F05CC5">
        <w:rPr>
          <w:i/>
          <w:sz w:val="24"/>
          <w:szCs w:val="24"/>
        </w:rPr>
        <w:t xml:space="preserve">, which limits their investment and reduces demand for </w:t>
      </w:r>
      <w:r w:rsidR="00DC2B1F" w:rsidRPr="00F05CC5">
        <w:rPr>
          <w:i/>
          <w:sz w:val="24"/>
          <w:szCs w:val="24"/>
        </w:rPr>
        <w:t xml:space="preserve">grant </w:t>
      </w:r>
      <w:r w:rsidRPr="00F05CC5">
        <w:rPr>
          <w:i/>
          <w:sz w:val="24"/>
          <w:szCs w:val="24"/>
        </w:rPr>
        <w:t>support</w:t>
      </w:r>
      <w:r w:rsidRPr="00F02E2C">
        <w:rPr>
          <w:sz w:val="24"/>
          <w:szCs w:val="24"/>
        </w:rPr>
        <w:t>. MAF</w:t>
      </w:r>
      <w:r w:rsidR="00DC2B1F">
        <w:rPr>
          <w:sz w:val="24"/>
          <w:szCs w:val="24"/>
        </w:rPr>
        <w:t>WE</w:t>
      </w:r>
      <w:r w:rsidRPr="00F02E2C">
        <w:rPr>
          <w:sz w:val="24"/>
          <w:szCs w:val="24"/>
        </w:rPr>
        <w:t xml:space="preserve"> will follow the developments of the credit market, and, where feasible, will propose and implement measures to reduce barriers to credit access.  </w:t>
      </w:r>
      <w:r w:rsidR="00DC2B1F">
        <w:rPr>
          <w:sz w:val="24"/>
          <w:szCs w:val="24"/>
        </w:rPr>
        <w:t xml:space="preserve">One of the proposals for improving the absorption capacity of the available grant support schemes for investment was to establish a state guarantee instrument for the agriculture and rural businesses and micro-lending schemes. </w:t>
      </w:r>
    </w:p>
    <w:p w:rsidR="00345FFA" w:rsidRDefault="00345FFA" w:rsidP="0061364B">
      <w:pPr>
        <w:spacing w:line="276" w:lineRule="auto"/>
        <w:rPr>
          <w:sz w:val="24"/>
          <w:szCs w:val="24"/>
        </w:rPr>
        <w:sectPr w:rsidR="00345FFA" w:rsidSect="00F42CA2">
          <w:pgSz w:w="11906" w:h="16838"/>
          <w:pgMar w:top="1440" w:right="1440" w:bottom="1440" w:left="1440" w:header="708" w:footer="708" w:gutter="0"/>
          <w:cols w:space="708"/>
          <w:titlePg/>
          <w:docGrid w:linePitch="360"/>
        </w:sectPr>
      </w:pPr>
    </w:p>
    <w:p w:rsidR="00717FAA" w:rsidRPr="00EC358C" w:rsidRDefault="00717FAA" w:rsidP="00872520">
      <w:pPr>
        <w:pStyle w:val="Heading2"/>
        <w:spacing w:after="120" w:line="276" w:lineRule="auto"/>
        <w:rPr>
          <w:color w:val="C00000"/>
        </w:rPr>
      </w:pPr>
      <w:bookmarkStart w:id="70" w:name="_Toc386213751"/>
      <w:bookmarkStart w:id="71" w:name="_Toc405373681"/>
      <w:r w:rsidRPr="00EC358C">
        <w:rPr>
          <w:color w:val="C00000"/>
        </w:rPr>
        <w:t>3.3. Environment and land management</w:t>
      </w:r>
      <w:bookmarkEnd w:id="70"/>
      <w:bookmarkEnd w:id="71"/>
    </w:p>
    <w:p w:rsidR="00717FAA" w:rsidRPr="00872520" w:rsidRDefault="00717FAA" w:rsidP="0016484C">
      <w:pPr>
        <w:pStyle w:val="Heading30"/>
        <w:tabs>
          <w:tab w:val="left" w:pos="0"/>
        </w:tabs>
        <w:spacing w:before="120" w:line="276" w:lineRule="auto"/>
        <w:rPr>
          <w:rFonts w:asciiTheme="majorHAnsi" w:hAnsiTheme="majorHAnsi" w:cs="Times New Roman"/>
        </w:rPr>
      </w:pPr>
      <w:bookmarkStart w:id="72" w:name="_Toc405373682"/>
      <w:r w:rsidRPr="00872520">
        <w:rPr>
          <w:rFonts w:asciiTheme="majorHAnsi" w:hAnsiTheme="majorHAnsi" w:cs="Times New Roman"/>
        </w:rPr>
        <w:t>3.3.1 Risks of land abandonment and marginalisation</w:t>
      </w:r>
      <w:bookmarkEnd w:id="72"/>
      <w:r w:rsidRPr="00872520">
        <w:rPr>
          <w:rFonts w:asciiTheme="majorHAnsi" w:hAnsiTheme="majorHAnsi" w:cs="Times New Roman"/>
        </w:rPr>
        <w:t xml:space="preserve">    </w:t>
      </w:r>
    </w:p>
    <w:p w:rsidR="00717FAA" w:rsidRPr="00717FAA" w:rsidRDefault="00717FAA" w:rsidP="0061364B">
      <w:pPr>
        <w:spacing w:line="276" w:lineRule="auto"/>
        <w:rPr>
          <w:sz w:val="24"/>
          <w:szCs w:val="24"/>
          <w:lang w:val="mk-MK"/>
        </w:rPr>
      </w:pPr>
      <w:r w:rsidRPr="00717FAA">
        <w:rPr>
          <w:sz w:val="24"/>
          <w:szCs w:val="24"/>
          <w:lang w:val="en-US"/>
        </w:rPr>
        <w:t xml:space="preserve">Intensification of agriculture (higher fertiliser and pesticide use, semi-natural grassland conversion to arable land and new irrigation developments) is posing a severe threat to biological diversity of the country. This process is reported in localized high production potential areas. Biodiversity loss due to land abandonment, in particular in those areas, leads to the deterioration and eventually disappearance of semi-natural habitats and traditional landscapes. Traditional management of grasslands and low input, high crop diversity mixed farming, which was maintained on high nature value habitats, has ceased in many marginal but environmentally valuable areas. Also, the country experiences an intensive urbanization and expansion of some settlements, at the expense of agricultural land. In accordance with the data of CORINE Land Cover 2000, artificial areas in the country take 1,45% of the total area. </w:t>
      </w:r>
    </w:p>
    <w:p w:rsidR="00717FAA" w:rsidRPr="00717FAA" w:rsidRDefault="00717FAA" w:rsidP="0061364B">
      <w:pPr>
        <w:spacing w:line="276" w:lineRule="auto"/>
        <w:rPr>
          <w:color w:val="000000"/>
          <w:sz w:val="24"/>
          <w:szCs w:val="24"/>
        </w:rPr>
      </w:pPr>
      <w:r w:rsidRPr="00717FAA">
        <w:rPr>
          <w:color w:val="000000"/>
          <w:sz w:val="24"/>
          <w:szCs w:val="24"/>
        </w:rPr>
        <w:t>Dry land/grassland ecosystems occupy a large part of the country. They occur in the lowland and highland belt (highland pastures) and often in secondary habitats, primarily because of permanent degradation of forest phytocenoses (mainly Oak), but also due to recolonisation of abandoned farmland by grassland species. The ecosystems themselves are present at altitudes of from 60</w:t>
      </w:r>
      <w:r w:rsidR="0034200B">
        <w:rPr>
          <w:color w:val="000000"/>
          <w:sz w:val="24"/>
          <w:szCs w:val="24"/>
        </w:rPr>
        <w:t xml:space="preserve"> </w:t>
      </w:r>
      <w:r w:rsidRPr="00717FAA">
        <w:rPr>
          <w:color w:val="000000"/>
          <w:sz w:val="24"/>
          <w:szCs w:val="24"/>
        </w:rPr>
        <w:t>m to approximately 1</w:t>
      </w:r>
      <w:r w:rsidR="0034200B">
        <w:rPr>
          <w:color w:val="000000"/>
          <w:sz w:val="24"/>
          <w:szCs w:val="24"/>
        </w:rPr>
        <w:t xml:space="preserve"> </w:t>
      </w:r>
      <w:r w:rsidRPr="00717FAA">
        <w:rPr>
          <w:color w:val="000000"/>
          <w:sz w:val="24"/>
          <w:szCs w:val="24"/>
        </w:rPr>
        <w:t>200 m above the sea level.</w:t>
      </w:r>
    </w:p>
    <w:p w:rsidR="00717FAA" w:rsidRPr="003F68E9" w:rsidRDefault="00717FAA" w:rsidP="0016484C">
      <w:pPr>
        <w:pStyle w:val="Heading30"/>
        <w:tabs>
          <w:tab w:val="left" w:pos="0"/>
        </w:tabs>
        <w:spacing w:before="120" w:line="276" w:lineRule="auto"/>
        <w:rPr>
          <w:rFonts w:cs="Times New Roman"/>
        </w:rPr>
      </w:pPr>
      <w:bookmarkStart w:id="73" w:name="_Toc405373683"/>
      <w:r w:rsidRPr="00872520">
        <w:rPr>
          <w:rFonts w:asciiTheme="majorHAnsi" w:hAnsiTheme="majorHAnsi" w:cs="Times New Roman"/>
        </w:rPr>
        <w:t>3.3.2 Clima</w:t>
      </w:r>
      <w:r w:rsidR="00AF35A3" w:rsidRPr="00872520">
        <w:rPr>
          <w:rFonts w:asciiTheme="majorHAnsi" w:hAnsiTheme="majorHAnsi" w:cs="Times New Roman"/>
        </w:rPr>
        <w:t xml:space="preserve">te change impact on agriculture, </w:t>
      </w:r>
      <w:r w:rsidRPr="00872520">
        <w:rPr>
          <w:rFonts w:asciiTheme="majorHAnsi" w:hAnsiTheme="majorHAnsi" w:cs="Times New Roman"/>
        </w:rPr>
        <w:t>needs for adaptation</w:t>
      </w:r>
      <w:r w:rsidR="00AF35A3" w:rsidRPr="00872520">
        <w:rPr>
          <w:rFonts w:asciiTheme="majorHAnsi" w:hAnsiTheme="majorHAnsi" w:cs="Times New Roman"/>
        </w:rPr>
        <w:t xml:space="preserve"> and mitigation measures</w:t>
      </w:r>
      <w:r w:rsidR="00AF35A3">
        <w:rPr>
          <w:rStyle w:val="FootnoteReference"/>
          <w:rFonts w:cs="Times New Roman"/>
        </w:rPr>
        <w:footnoteReference w:id="30"/>
      </w:r>
      <w:bookmarkEnd w:id="73"/>
    </w:p>
    <w:p w:rsidR="00AE7355" w:rsidRDefault="00AE7355" w:rsidP="0061364B">
      <w:pPr>
        <w:spacing w:line="276" w:lineRule="auto"/>
        <w:rPr>
          <w:rStyle w:val="hps"/>
          <w:sz w:val="24"/>
          <w:szCs w:val="24"/>
        </w:rPr>
      </w:pPr>
      <w:r w:rsidRPr="00AE7355">
        <w:rPr>
          <w:rStyle w:val="hps"/>
          <w:sz w:val="24"/>
          <w:szCs w:val="24"/>
        </w:rPr>
        <w:t xml:space="preserve">The analysis results show that all necessary parameters needed for proper agricultural production head towards the direction of creating an adverse impact on agricultural production. The most important factors that cause constraints in agricultural production are water deficit, aridity, and emergence of a period of drought, i.e. increase of regions with an arid climate. Climate change will have a negative impact in almost all important agricultural regions, but the largest changes are expected in central and </w:t>
      </w:r>
      <w:r w:rsidR="0034200B" w:rsidRPr="00AE7355">
        <w:rPr>
          <w:rStyle w:val="hps"/>
          <w:sz w:val="24"/>
          <w:szCs w:val="24"/>
        </w:rPr>
        <w:t>south eastern</w:t>
      </w:r>
      <w:r w:rsidRPr="00AE7355">
        <w:rPr>
          <w:rStyle w:val="hps"/>
          <w:sz w:val="24"/>
          <w:szCs w:val="24"/>
        </w:rPr>
        <w:t xml:space="preserve"> parts of the country. Vulnerable sub-sectors are: crop productio</w:t>
      </w:r>
      <w:r w:rsidR="00AF35A3">
        <w:rPr>
          <w:rStyle w:val="hps"/>
          <w:sz w:val="24"/>
          <w:szCs w:val="24"/>
        </w:rPr>
        <w:t>n, soils, and animal production</w:t>
      </w:r>
      <w:r w:rsidRPr="00AE7355">
        <w:rPr>
          <w:rStyle w:val="hps"/>
          <w:sz w:val="24"/>
          <w:szCs w:val="24"/>
        </w:rPr>
        <w:t xml:space="preserve">. The downside risks for the agricultural sector of Macedonia </w:t>
      </w:r>
      <w:r w:rsidR="00AF35A3">
        <w:rPr>
          <w:rStyle w:val="hps"/>
          <w:sz w:val="24"/>
          <w:szCs w:val="24"/>
        </w:rPr>
        <w:t>outweigh any potential benefits</w:t>
      </w:r>
      <w:r w:rsidRPr="00AE7355">
        <w:rPr>
          <w:rStyle w:val="hps"/>
          <w:sz w:val="24"/>
          <w:szCs w:val="24"/>
        </w:rPr>
        <w:t>.</w:t>
      </w:r>
    </w:p>
    <w:p w:rsidR="00AE7355" w:rsidRPr="00AE7355" w:rsidRDefault="00AE7355" w:rsidP="0061364B">
      <w:pPr>
        <w:spacing w:line="276" w:lineRule="auto"/>
        <w:rPr>
          <w:rStyle w:val="hps"/>
          <w:sz w:val="24"/>
          <w:szCs w:val="24"/>
        </w:rPr>
      </w:pPr>
      <w:r w:rsidRPr="00AE7355">
        <w:rPr>
          <w:rStyle w:val="hps"/>
          <w:sz w:val="24"/>
          <w:szCs w:val="24"/>
        </w:rPr>
        <w:t>The following crops w</w:t>
      </w:r>
      <w:r>
        <w:rPr>
          <w:rStyle w:val="hps"/>
          <w:sz w:val="24"/>
          <w:szCs w:val="24"/>
        </w:rPr>
        <w:t>ere defined as vulnerable crops:</w:t>
      </w:r>
    </w:p>
    <w:p w:rsidR="00AE7355" w:rsidRPr="00AE7355" w:rsidRDefault="00AE7355" w:rsidP="0061364B">
      <w:pPr>
        <w:pStyle w:val="ListParagraph"/>
        <w:numPr>
          <w:ilvl w:val="0"/>
          <w:numId w:val="9"/>
        </w:numPr>
        <w:spacing w:line="276" w:lineRule="auto"/>
        <w:rPr>
          <w:rStyle w:val="hps"/>
          <w:sz w:val="24"/>
          <w:szCs w:val="24"/>
        </w:rPr>
      </w:pPr>
      <w:r w:rsidRPr="00AE7355">
        <w:rPr>
          <w:rStyle w:val="hps"/>
          <w:sz w:val="24"/>
          <w:szCs w:val="24"/>
        </w:rPr>
        <w:t xml:space="preserve">Vines/grape as the most important crop in </w:t>
      </w:r>
      <w:r w:rsidR="0034200B">
        <w:rPr>
          <w:rStyle w:val="hps"/>
          <w:sz w:val="24"/>
          <w:szCs w:val="24"/>
        </w:rPr>
        <w:t>Vardar</w:t>
      </w:r>
      <w:r w:rsidR="0034200B" w:rsidRPr="00AE7355">
        <w:rPr>
          <w:rStyle w:val="hps"/>
          <w:sz w:val="24"/>
          <w:szCs w:val="24"/>
        </w:rPr>
        <w:t xml:space="preserve"> </w:t>
      </w:r>
      <w:r w:rsidRPr="00AE7355">
        <w:rPr>
          <w:rStyle w:val="hps"/>
          <w:sz w:val="24"/>
          <w:szCs w:val="24"/>
        </w:rPr>
        <w:t>Region;</w:t>
      </w:r>
    </w:p>
    <w:p w:rsidR="00AE7355" w:rsidRPr="00AE7355" w:rsidRDefault="00AE7355" w:rsidP="0061364B">
      <w:pPr>
        <w:pStyle w:val="ListParagraph"/>
        <w:numPr>
          <w:ilvl w:val="0"/>
          <w:numId w:val="9"/>
        </w:numPr>
        <w:spacing w:line="276" w:lineRule="auto"/>
        <w:rPr>
          <w:rStyle w:val="hps"/>
          <w:sz w:val="24"/>
          <w:szCs w:val="24"/>
        </w:rPr>
      </w:pPr>
      <w:r w:rsidRPr="00AE7355">
        <w:rPr>
          <w:rStyle w:val="hps"/>
          <w:sz w:val="24"/>
          <w:szCs w:val="24"/>
        </w:rPr>
        <w:t>Tomatoes as the most important vegetable crop in a predominantly vegetable growing agriculture in the south-eastern part of the country (Gevgelija – Strumica);</w:t>
      </w:r>
    </w:p>
    <w:p w:rsidR="00AE7355" w:rsidRPr="00AE7355" w:rsidRDefault="00AE7355" w:rsidP="0061364B">
      <w:pPr>
        <w:pStyle w:val="ListParagraph"/>
        <w:numPr>
          <w:ilvl w:val="0"/>
          <w:numId w:val="9"/>
        </w:numPr>
        <w:spacing w:line="276" w:lineRule="auto"/>
        <w:rPr>
          <w:rStyle w:val="hps"/>
          <w:sz w:val="24"/>
          <w:szCs w:val="24"/>
        </w:rPr>
      </w:pPr>
      <w:r w:rsidRPr="00AE7355">
        <w:rPr>
          <w:rStyle w:val="hps"/>
          <w:sz w:val="24"/>
          <w:szCs w:val="24"/>
        </w:rPr>
        <w:t>Winter wheat as the most important cereal in Skopje – Kumanovo and Ovc</w:t>
      </w:r>
      <w:r w:rsidR="0034182F">
        <w:rPr>
          <w:rStyle w:val="hps"/>
          <w:sz w:val="24"/>
          <w:szCs w:val="24"/>
        </w:rPr>
        <w:t>h</w:t>
      </w:r>
      <w:r w:rsidRPr="00AE7355">
        <w:rPr>
          <w:rStyle w:val="hps"/>
          <w:sz w:val="24"/>
          <w:szCs w:val="24"/>
        </w:rPr>
        <w:t xml:space="preserve">e Pole region; Apples in the </w:t>
      </w:r>
      <w:r w:rsidR="005149E8" w:rsidRPr="00AE7355">
        <w:rPr>
          <w:rStyle w:val="hps"/>
          <w:sz w:val="24"/>
          <w:szCs w:val="24"/>
        </w:rPr>
        <w:t xml:space="preserve">Ohrid </w:t>
      </w:r>
      <w:r w:rsidR="005149E8">
        <w:rPr>
          <w:rStyle w:val="hps"/>
          <w:sz w:val="24"/>
          <w:szCs w:val="24"/>
        </w:rPr>
        <w:t xml:space="preserve">- </w:t>
      </w:r>
      <w:r w:rsidRPr="00AE7355">
        <w:rPr>
          <w:rStyle w:val="hps"/>
          <w:sz w:val="24"/>
          <w:szCs w:val="24"/>
        </w:rPr>
        <w:t xml:space="preserve">Prespa </w:t>
      </w:r>
      <w:r w:rsidR="005149E8">
        <w:rPr>
          <w:rStyle w:val="hps"/>
          <w:sz w:val="24"/>
          <w:szCs w:val="24"/>
        </w:rPr>
        <w:t xml:space="preserve">Lake </w:t>
      </w:r>
      <w:r w:rsidRPr="00AE7355">
        <w:rPr>
          <w:rStyle w:val="hps"/>
          <w:sz w:val="24"/>
          <w:szCs w:val="24"/>
        </w:rPr>
        <w:t>region, especially Resen;</w:t>
      </w:r>
    </w:p>
    <w:p w:rsidR="00AE7355" w:rsidRPr="00AE7355" w:rsidRDefault="00AE7355" w:rsidP="0061364B">
      <w:pPr>
        <w:pStyle w:val="ListParagraph"/>
        <w:numPr>
          <w:ilvl w:val="0"/>
          <w:numId w:val="9"/>
        </w:numPr>
        <w:spacing w:line="276" w:lineRule="auto"/>
        <w:rPr>
          <w:rStyle w:val="hps"/>
          <w:sz w:val="24"/>
          <w:szCs w:val="24"/>
        </w:rPr>
      </w:pPr>
      <w:r w:rsidRPr="00AE7355">
        <w:rPr>
          <w:rStyle w:val="hps"/>
          <w:sz w:val="24"/>
          <w:szCs w:val="24"/>
        </w:rPr>
        <w:t>Alfalfa as a crop with a very high water demand and huge importance in the livestock sector that is vulnerable in all agricultural regions of the country, especially for the Bitola region.</w:t>
      </w:r>
    </w:p>
    <w:p w:rsidR="00AE7355" w:rsidRPr="00AE7355" w:rsidRDefault="00AE7355" w:rsidP="0061364B">
      <w:pPr>
        <w:spacing w:line="276" w:lineRule="auto"/>
        <w:rPr>
          <w:rStyle w:val="hps"/>
          <w:sz w:val="24"/>
          <w:szCs w:val="24"/>
        </w:rPr>
      </w:pPr>
      <w:r w:rsidRPr="00AE7355">
        <w:rPr>
          <w:rStyle w:val="hps"/>
          <w:sz w:val="24"/>
          <w:szCs w:val="24"/>
        </w:rPr>
        <w:t>Under the assumption that crops would be planted without irrigation, already in 2025 a yield decrease for vulnerable areas and crops as a result of climate change of several tens of % is expected, depending on crop type.</w:t>
      </w:r>
    </w:p>
    <w:p w:rsidR="00AE7355" w:rsidRPr="00AE7355" w:rsidRDefault="00AE7355" w:rsidP="0061364B">
      <w:pPr>
        <w:spacing w:line="276" w:lineRule="auto"/>
        <w:rPr>
          <w:rStyle w:val="hps"/>
          <w:sz w:val="24"/>
          <w:szCs w:val="24"/>
        </w:rPr>
      </w:pPr>
      <w:r w:rsidRPr="00AE7355">
        <w:rPr>
          <w:rStyle w:val="hps"/>
          <w:sz w:val="24"/>
          <w:szCs w:val="24"/>
        </w:rPr>
        <w:t>Decrease of winter wheat will result in reduced food security, since it is the essential crop for food supply in the country. Decrease of grape production will affect not only farmers, but also the wine-producing industry that is in rapid development in the country. Decrease of alfalfa production will mean the decrease of livestock production and increased deficit in animal products (milk, meat, etc.) with a further negative impact on food security in the country.</w:t>
      </w:r>
    </w:p>
    <w:p w:rsidR="00AE7355" w:rsidRDefault="00AE7355" w:rsidP="0061364B">
      <w:pPr>
        <w:spacing w:line="276" w:lineRule="auto"/>
        <w:rPr>
          <w:sz w:val="24"/>
          <w:szCs w:val="24"/>
        </w:rPr>
      </w:pPr>
      <w:r w:rsidRPr="00AE7355">
        <w:rPr>
          <w:rStyle w:val="hps"/>
          <w:sz w:val="24"/>
          <w:szCs w:val="24"/>
        </w:rPr>
        <w:t xml:space="preserve">For rain-fed wheat, the major growing areas in the continental and Mediterranean agro-ecological zones are projected to experience a moderate increase in yields of up to 10% for both 2025 and 2050. For rain-fed maize, moderate (0-10%) and severe yield declines (10-25%) are projected for the majority of Macedonia by 2025 and almost all of Macedonia is projected to experience severe maize yield declines of up to 25% by 2050, with some highly vulnerable areas projecting catastrophic yield declines of greater than 25%. As maize is a summer crop, these declining yield projections can also be used, to some extent, as a proxy indicator for other rain-fed summer crops, like </w:t>
      </w:r>
      <w:r w:rsidR="00AF35A3" w:rsidRPr="00AE7355">
        <w:rPr>
          <w:rStyle w:val="hps"/>
          <w:sz w:val="24"/>
          <w:szCs w:val="24"/>
        </w:rPr>
        <w:t>vegetables.</w:t>
      </w:r>
      <w:r w:rsidR="00AF35A3" w:rsidRPr="00717FAA">
        <w:rPr>
          <w:rStyle w:val="hps"/>
          <w:sz w:val="24"/>
          <w:szCs w:val="24"/>
        </w:rPr>
        <w:t xml:space="preserve"> The</w:t>
      </w:r>
      <w:r w:rsidR="00717FAA" w:rsidRPr="00717FAA">
        <w:rPr>
          <w:rStyle w:val="hps"/>
          <w:sz w:val="24"/>
          <w:szCs w:val="24"/>
        </w:rPr>
        <w:t xml:space="preserve"> negative</w:t>
      </w:r>
      <w:r w:rsidR="00717FAA" w:rsidRPr="00717FAA">
        <w:rPr>
          <w:sz w:val="24"/>
          <w:szCs w:val="24"/>
        </w:rPr>
        <w:t xml:space="preserve"> </w:t>
      </w:r>
      <w:r w:rsidR="00717FAA" w:rsidRPr="00717FAA">
        <w:rPr>
          <w:rStyle w:val="hps"/>
          <w:sz w:val="24"/>
          <w:szCs w:val="24"/>
        </w:rPr>
        <w:t>impacts</w:t>
      </w:r>
      <w:r w:rsidR="00717FAA" w:rsidRPr="00717FAA">
        <w:rPr>
          <w:sz w:val="24"/>
          <w:szCs w:val="24"/>
        </w:rPr>
        <w:t xml:space="preserve"> </w:t>
      </w:r>
      <w:r w:rsidR="00717FAA" w:rsidRPr="00717FAA">
        <w:rPr>
          <w:rStyle w:val="hps"/>
          <w:sz w:val="24"/>
          <w:szCs w:val="24"/>
        </w:rPr>
        <w:t>of</w:t>
      </w:r>
      <w:r w:rsidR="00717FAA" w:rsidRPr="00717FAA">
        <w:rPr>
          <w:sz w:val="24"/>
          <w:szCs w:val="24"/>
        </w:rPr>
        <w:t xml:space="preserve"> </w:t>
      </w:r>
      <w:r w:rsidR="00717FAA" w:rsidRPr="00717FAA">
        <w:rPr>
          <w:rStyle w:val="hps"/>
          <w:sz w:val="24"/>
          <w:szCs w:val="24"/>
        </w:rPr>
        <w:t>climate</w:t>
      </w:r>
      <w:r w:rsidR="00717FAA" w:rsidRPr="00717FAA">
        <w:rPr>
          <w:sz w:val="24"/>
          <w:szCs w:val="24"/>
        </w:rPr>
        <w:t xml:space="preserve"> </w:t>
      </w:r>
      <w:r w:rsidR="00717FAA" w:rsidRPr="00717FAA">
        <w:rPr>
          <w:rStyle w:val="hps"/>
          <w:sz w:val="24"/>
          <w:szCs w:val="24"/>
        </w:rPr>
        <w:t>change on</w:t>
      </w:r>
      <w:r w:rsidR="00717FAA" w:rsidRPr="00717FAA">
        <w:rPr>
          <w:sz w:val="24"/>
          <w:szCs w:val="24"/>
        </w:rPr>
        <w:t xml:space="preserve"> </w:t>
      </w:r>
      <w:r w:rsidR="00717FAA" w:rsidRPr="00717FAA">
        <w:rPr>
          <w:rStyle w:val="hps"/>
          <w:sz w:val="24"/>
          <w:szCs w:val="24"/>
        </w:rPr>
        <w:t>agriculture</w:t>
      </w:r>
      <w:r w:rsidR="00717FAA" w:rsidRPr="00717FAA">
        <w:rPr>
          <w:sz w:val="24"/>
          <w:szCs w:val="24"/>
        </w:rPr>
        <w:t xml:space="preserve"> </w:t>
      </w:r>
      <w:r w:rsidR="00717FAA" w:rsidRPr="00717FAA">
        <w:rPr>
          <w:rStyle w:val="hps"/>
          <w:sz w:val="24"/>
          <w:szCs w:val="24"/>
        </w:rPr>
        <w:t>in the country</w:t>
      </w:r>
      <w:r w:rsidR="00717FAA" w:rsidRPr="00717FAA">
        <w:rPr>
          <w:sz w:val="24"/>
          <w:szCs w:val="24"/>
        </w:rPr>
        <w:t xml:space="preserve"> </w:t>
      </w:r>
      <w:r w:rsidR="00717FAA" w:rsidRPr="00717FAA">
        <w:rPr>
          <w:rStyle w:val="hpsalt-edited"/>
          <w:sz w:val="24"/>
          <w:szCs w:val="24"/>
        </w:rPr>
        <w:t>are</w:t>
      </w:r>
      <w:r w:rsidR="00717FAA" w:rsidRPr="00717FAA">
        <w:rPr>
          <w:sz w:val="24"/>
          <w:szCs w:val="24"/>
        </w:rPr>
        <w:t xml:space="preserve"> </w:t>
      </w:r>
      <w:r w:rsidR="00717FAA" w:rsidRPr="00717FAA">
        <w:rPr>
          <w:rStyle w:val="hps"/>
          <w:sz w:val="24"/>
          <w:szCs w:val="24"/>
        </w:rPr>
        <w:t>increasing.</w:t>
      </w:r>
      <w:r w:rsidR="00717FAA" w:rsidRPr="00717FAA">
        <w:rPr>
          <w:sz w:val="24"/>
          <w:szCs w:val="24"/>
        </w:rPr>
        <w:t xml:space="preserve"> </w:t>
      </w:r>
    </w:p>
    <w:p w:rsidR="00717FAA" w:rsidRDefault="00717FAA" w:rsidP="0061364B">
      <w:pPr>
        <w:spacing w:line="276" w:lineRule="auto"/>
        <w:rPr>
          <w:sz w:val="24"/>
          <w:szCs w:val="24"/>
        </w:rPr>
      </w:pPr>
      <w:r w:rsidRPr="00717FAA">
        <w:rPr>
          <w:rStyle w:val="hps"/>
          <w:sz w:val="24"/>
          <w:szCs w:val="24"/>
        </w:rPr>
        <w:t>Climate</w:t>
      </w:r>
      <w:r w:rsidRPr="00717FAA">
        <w:rPr>
          <w:sz w:val="24"/>
          <w:szCs w:val="24"/>
        </w:rPr>
        <w:t xml:space="preserve"> </w:t>
      </w:r>
      <w:r w:rsidRPr="00717FAA">
        <w:rPr>
          <w:rStyle w:val="hps"/>
          <w:sz w:val="24"/>
          <w:szCs w:val="24"/>
        </w:rPr>
        <w:t>events</w:t>
      </w:r>
      <w:r w:rsidRPr="00717FAA">
        <w:rPr>
          <w:sz w:val="24"/>
          <w:szCs w:val="24"/>
        </w:rPr>
        <w:t xml:space="preserve"> </w:t>
      </w:r>
      <w:r w:rsidRPr="00717FAA">
        <w:rPr>
          <w:rStyle w:val="hps"/>
          <w:sz w:val="24"/>
          <w:szCs w:val="24"/>
        </w:rPr>
        <w:t>in</w:t>
      </w:r>
      <w:r w:rsidRPr="00717FAA">
        <w:rPr>
          <w:sz w:val="24"/>
          <w:szCs w:val="24"/>
        </w:rPr>
        <w:t xml:space="preserve"> </w:t>
      </w:r>
      <w:r w:rsidRPr="00717FAA">
        <w:rPr>
          <w:rStyle w:val="hps"/>
          <w:sz w:val="24"/>
          <w:szCs w:val="24"/>
        </w:rPr>
        <w:t>2007/2008,</w:t>
      </w:r>
      <w:r w:rsidRPr="00717FAA">
        <w:rPr>
          <w:sz w:val="24"/>
          <w:szCs w:val="24"/>
        </w:rPr>
        <w:t xml:space="preserve"> </w:t>
      </w:r>
      <w:r w:rsidRPr="00717FAA">
        <w:rPr>
          <w:rStyle w:val="hps"/>
          <w:sz w:val="24"/>
          <w:szCs w:val="24"/>
        </w:rPr>
        <w:t>2011/2012 and 2013</w:t>
      </w:r>
      <w:r w:rsidRPr="00717FAA">
        <w:rPr>
          <w:sz w:val="24"/>
          <w:szCs w:val="24"/>
        </w:rPr>
        <w:t xml:space="preserve">, with </w:t>
      </w:r>
      <w:r w:rsidRPr="00717FAA">
        <w:rPr>
          <w:rStyle w:val="hps"/>
          <w:sz w:val="24"/>
          <w:szCs w:val="24"/>
        </w:rPr>
        <w:t>long</w:t>
      </w:r>
      <w:r w:rsidRPr="00717FAA">
        <w:rPr>
          <w:sz w:val="24"/>
          <w:szCs w:val="24"/>
        </w:rPr>
        <w:t xml:space="preserve"> </w:t>
      </w:r>
      <w:r w:rsidRPr="00717FAA">
        <w:rPr>
          <w:rStyle w:val="hps"/>
          <w:sz w:val="24"/>
          <w:szCs w:val="24"/>
        </w:rPr>
        <w:t>dry</w:t>
      </w:r>
      <w:r w:rsidRPr="00717FAA">
        <w:rPr>
          <w:sz w:val="24"/>
          <w:szCs w:val="24"/>
        </w:rPr>
        <w:t xml:space="preserve"> </w:t>
      </w:r>
      <w:r w:rsidRPr="00717FAA">
        <w:rPr>
          <w:rStyle w:val="hps"/>
          <w:sz w:val="24"/>
          <w:szCs w:val="24"/>
        </w:rPr>
        <w:t>periods</w:t>
      </w:r>
      <w:r w:rsidRPr="00717FAA">
        <w:rPr>
          <w:sz w:val="24"/>
          <w:szCs w:val="24"/>
        </w:rPr>
        <w:t xml:space="preserve"> </w:t>
      </w:r>
      <w:r w:rsidRPr="00717FAA">
        <w:rPr>
          <w:rStyle w:val="hps"/>
          <w:sz w:val="24"/>
          <w:szCs w:val="24"/>
        </w:rPr>
        <w:t>and</w:t>
      </w:r>
      <w:r w:rsidRPr="00717FAA">
        <w:rPr>
          <w:sz w:val="24"/>
          <w:szCs w:val="24"/>
        </w:rPr>
        <w:t xml:space="preserve"> </w:t>
      </w:r>
      <w:r w:rsidRPr="00717FAA">
        <w:rPr>
          <w:rStyle w:val="hps"/>
          <w:sz w:val="24"/>
          <w:szCs w:val="24"/>
        </w:rPr>
        <w:t>heat</w:t>
      </w:r>
      <w:r w:rsidRPr="00717FAA">
        <w:rPr>
          <w:sz w:val="24"/>
          <w:szCs w:val="24"/>
        </w:rPr>
        <w:t xml:space="preserve"> </w:t>
      </w:r>
      <w:r w:rsidRPr="00717FAA">
        <w:rPr>
          <w:rStyle w:val="hps"/>
          <w:sz w:val="24"/>
          <w:szCs w:val="24"/>
        </w:rPr>
        <w:t>waves</w:t>
      </w:r>
      <w:r w:rsidRPr="00717FAA">
        <w:rPr>
          <w:sz w:val="24"/>
          <w:szCs w:val="24"/>
        </w:rPr>
        <w:t xml:space="preserve"> </w:t>
      </w:r>
      <w:r w:rsidRPr="00717FAA">
        <w:rPr>
          <w:rStyle w:val="hpsalt-edited"/>
          <w:sz w:val="24"/>
          <w:szCs w:val="24"/>
        </w:rPr>
        <w:t>led</w:t>
      </w:r>
      <w:r w:rsidRPr="00717FAA">
        <w:rPr>
          <w:sz w:val="24"/>
          <w:szCs w:val="24"/>
        </w:rPr>
        <w:t xml:space="preserve"> </w:t>
      </w:r>
      <w:r w:rsidRPr="00717FAA">
        <w:rPr>
          <w:rStyle w:val="hps"/>
          <w:sz w:val="24"/>
          <w:szCs w:val="24"/>
        </w:rPr>
        <w:t>to significant</w:t>
      </w:r>
      <w:r w:rsidRPr="00717FAA">
        <w:rPr>
          <w:sz w:val="24"/>
          <w:szCs w:val="24"/>
        </w:rPr>
        <w:t xml:space="preserve"> </w:t>
      </w:r>
      <w:r w:rsidRPr="00717FAA">
        <w:rPr>
          <w:rStyle w:val="hps"/>
          <w:sz w:val="24"/>
          <w:szCs w:val="24"/>
        </w:rPr>
        <w:t>loss</w:t>
      </w:r>
      <w:r w:rsidRPr="00717FAA">
        <w:rPr>
          <w:sz w:val="24"/>
          <w:szCs w:val="24"/>
        </w:rPr>
        <w:t xml:space="preserve"> </w:t>
      </w:r>
      <w:r w:rsidRPr="00717FAA">
        <w:rPr>
          <w:rStyle w:val="hps"/>
          <w:sz w:val="24"/>
          <w:szCs w:val="24"/>
        </w:rPr>
        <w:t>of</w:t>
      </w:r>
      <w:r w:rsidRPr="00717FAA">
        <w:rPr>
          <w:sz w:val="24"/>
          <w:szCs w:val="24"/>
        </w:rPr>
        <w:t xml:space="preserve"> </w:t>
      </w:r>
      <w:r w:rsidRPr="00717FAA">
        <w:rPr>
          <w:rStyle w:val="hps"/>
          <w:sz w:val="24"/>
          <w:szCs w:val="24"/>
        </w:rPr>
        <w:t>production</w:t>
      </w:r>
      <w:r w:rsidRPr="00717FAA">
        <w:rPr>
          <w:sz w:val="24"/>
          <w:szCs w:val="24"/>
        </w:rPr>
        <w:t xml:space="preserve">. Water shortage in the summer causes </w:t>
      </w:r>
      <w:r w:rsidRPr="00717FAA">
        <w:rPr>
          <w:rStyle w:val="hps"/>
          <w:sz w:val="24"/>
          <w:szCs w:val="24"/>
        </w:rPr>
        <w:t>a significant</w:t>
      </w:r>
      <w:r w:rsidRPr="00717FAA">
        <w:rPr>
          <w:sz w:val="24"/>
          <w:szCs w:val="24"/>
        </w:rPr>
        <w:t xml:space="preserve"> </w:t>
      </w:r>
      <w:r w:rsidRPr="00717FAA">
        <w:rPr>
          <w:rStyle w:val="hps"/>
          <w:sz w:val="24"/>
          <w:szCs w:val="24"/>
        </w:rPr>
        <w:t>lack</w:t>
      </w:r>
      <w:r w:rsidRPr="00717FAA">
        <w:rPr>
          <w:sz w:val="24"/>
          <w:szCs w:val="24"/>
        </w:rPr>
        <w:t xml:space="preserve"> </w:t>
      </w:r>
      <w:r w:rsidRPr="00717FAA">
        <w:rPr>
          <w:rStyle w:val="hps"/>
          <w:sz w:val="24"/>
          <w:szCs w:val="24"/>
        </w:rPr>
        <w:t>of</w:t>
      </w:r>
      <w:r w:rsidRPr="00717FAA">
        <w:rPr>
          <w:sz w:val="24"/>
          <w:szCs w:val="24"/>
        </w:rPr>
        <w:t xml:space="preserve"> </w:t>
      </w:r>
      <w:r w:rsidRPr="00717FAA">
        <w:rPr>
          <w:rStyle w:val="hps"/>
          <w:sz w:val="24"/>
          <w:szCs w:val="24"/>
        </w:rPr>
        <w:t>moisture</w:t>
      </w:r>
      <w:r w:rsidRPr="00717FAA">
        <w:rPr>
          <w:sz w:val="24"/>
          <w:szCs w:val="24"/>
        </w:rPr>
        <w:t xml:space="preserve"> </w:t>
      </w:r>
      <w:r w:rsidRPr="00717FAA">
        <w:rPr>
          <w:rStyle w:val="hpsalt-edited"/>
          <w:sz w:val="24"/>
          <w:szCs w:val="24"/>
        </w:rPr>
        <w:t>for summer crops</w:t>
      </w:r>
      <w:r w:rsidRPr="00717FAA">
        <w:rPr>
          <w:sz w:val="24"/>
          <w:szCs w:val="24"/>
        </w:rPr>
        <w:t xml:space="preserve"> </w:t>
      </w:r>
      <w:r w:rsidRPr="00717FAA">
        <w:rPr>
          <w:rStyle w:val="hps"/>
          <w:sz w:val="24"/>
          <w:szCs w:val="24"/>
        </w:rPr>
        <w:t>and</w:t>
      </w:r>
      <w:r w:rsidRPr="00717FAA">
        <w:rPr>
          <w:sz w:val="24"/>
          <w:szCs w:val="24"/>
        </w:rPr>
        <w:t xml:space="preserve"> </w:t>
      </w:r>
      <w:r w:rsidRPr="00717FAA">
        <w:rPr>
          <w:rStyle w:val="hps"/>
          <w:sz w:val="24"/>
          <w:szCs w:val="24"/>
        </w:rPr>
        <w:t>annual</w:t>
      </w:r>
      <w:r w:rsidRPr="00717FAA">
        <w:rPr>
          <w:sz w:val="24"/>
          <w:szCs w:val="24"/>
        </w:rPr>
        <w:t xml:space="preserve"> </w:t>
      </w:r>
      <w:r w:rsidRPr="00717FAA">
        <w:rPr>
          <w:rStyle w:val="hps"/>
          <w:sz w:val="24"/>
          <w:szCs w:val="24"/>
        </w:rPr>
        <w:t>crops</w:t>
      </w:r>
      <w:r w:rsidRPr="00717FAA">
        <w:rPr>
          <w:sz w:val="24"/>
          <w:szCs w:val="24"/>
        </w:rPr>
        <w:t xml:space="preserve">. </w:t>
      </w:r>
      <w:r w:rsidRPr="00717FAA">
        <w:rPr>
          <w:rStyle w:val="hps"/>
          <w:sz w:val="24"/>
          <w:szCs w:val="24"/>
        </w:rPr>
        <w:t>Less than</w:t>
      </w:r>
      <w:r w:rsidRPr="00717FAA">
        <w:rPr>
          <w:sz w:val="24"/>
          <w:szCs w:val="24"/>
        </w:rPr>
        <w:t xml:space="preserve"> </w:t>
      </w:r>
      <w:r w:rsidRPr="00717FAA">
        <w:rPr>
          <w:rStyle w:val="hps"/>
          <w:sz w:val="24"/>
          <w:szCs w:val="24"/>
        </w:rPr>
        <w:t>10</w:t>
      </w:r>
      <w:r w:rsidRPr="00717FAA">
        <w:rPr>
          <w:sz w:val="24"/>
          <w:szCs w:val="24"/>
        </w:rPr>
        <w:t xml:space="preserve">% of </w:t>
      </w:r>
      <w:r w:rsidRPr="00717FAA">
        <w:rPr>
          <w:rStyle w:val="hps"/>
          <w:sz w:val="24"/>
          <w:szCs w:val="24"/>
        </w:rPr>
        <w:t>agricultural</w:t>
      </w:r>
      <w:r w:rsidRPr="00717FAA">
        <w:rPr>
          <w:sz w:val="24"/>
          <w:szCs w:val="24"/>
        </w:rPr>
        <w:t xml:space="preserve"> </w:t>
      </w:r>
      <w:r w:rsidRPr="00717FAA">
        <w:rPr>
          <w:rStyle w:val="hps"/>
          <w:sz w:val="24"/>
          <w:szCs w:val="24"/>
        </w:rPr>
        <w:t>land is</w:t>
      </w:r>
      <w:r w:rsidRPr="00717FAA">
        <w:rPr>
          <w:sz w:val="24"/>
          <w:szCs w:val="24"/>
        </w:rPr>
        <w:t xml:space="preserve"> </w:t>
      </w:r>
      <w:r w:rsidRPr="00717FAA">
        <w:rPr>
          <w:rStyle w:val="hps"/>
          <w:sz w:val="24"/>
          <w:szCs w:val="24"/>
        </w:rPr>
        <w:t>irrigated</w:t>
      </w:r>
      <w:r w:rsidRPr="00717FAA">
        <w:rPr>
          <w:sz w:val="24"/>
          <w:szCs w:val="24"/>
        </w:rPr>
        <w:t xml:space="preserve">, </w:t>
      </w:r>
      <w:r w:rsidRPr="00717FAA">
        <w:rPr>
          <w:rStyle w:val="hps"/>
          <w:sz w:val="24"/>
          <w:szCs w:val="24"/>
        </w:rPr>
        <w:t>with</w:t>
      </w:r>
      <w:r w:rsidRPr="00717FAA">
        <w:rPr>
          <w:sz w:val="24"/>
          <w:szCs w:val="24"/>
        </w:rPr>
        <w:t xml:space="preserve"> </w:t>
      </w:r>
      <w:r w:rsidRPr="00717FAA">
        <w:rPr>
          <w:rStyle w:val="hps"/>
          <w:sz w:val="24"/>
          <w:szCs w:val="24"/>
        </w:rPr>
        <w:t>the exception of the</w:t>
      </w:r>
      <w:r w:rsidRPr="00717FAA">
        <w:rPr>
          <w:sz w:val="24"/>
          <w:szCs w:val="24"/>
        </w:rPr>
        <w:t xml:space="preserve"> </w:t>
      </w:r>
      <w:r w:rsidRPr="00717FAA">
        <w:rPr>
          <w:rStyle w:val="hps"/>
          <w:sz w:val="24"/>
          <w:szCs w:val="24"/>
        </w:rPr>
        <w:t>western</w:t>
      </w:r>
      <w:r w:rsidRPr="00717FAA">
        <w:rPr>
          <w:sz w:val="24"/>
          <w:szCs w:val="24"/>
        </w:rPr>
        <w:t xml:space="preserve"> </w:t>
      </w:r>
      <w:r w:rsidRPr="00717FAA">
        <w:rPr>
          <w:rStyle w:val="hps"/>
          <w:sz w:val="24"/>
          <w:szCs w:val="24"/>
        </w:rPr>
        <w:t>parts</w:t>
      </w:r>
      <w:r w:rsidRPr="00717FAA">
        <w:rPr>
          <w:sz w:val="24"/>
          <w:szCs w:val="24"/>
        </w:rPr>
        <w:t xml:space="preserve"> </w:t>
      </w:r>
      <w:r w:rsidRPr="00717FAA">
        <w:rPr>
          <w:rStyle w:val="hps"/>
          <w:sz w:val="24"/>
          <w:szCs w:val="24"/>
        </w:rPr>
        <w:t>of</w:t>
      </w:r>
      <w:r w:rsidRPr="00717FAA">
        <w:rPr>
          <w:sz w:val="24"/>
          <w:szCs w:val="24"/>
        </w:rPr>
        <w:t xml:space="preserve"> </w:t>
      </w:r>
      <w:r w:rsidRPr="00717FAA">
        <w:rPr>
          <w:rStyle w:val="hps"/>
          <w:sz w:val="24"/>
          <w:szCs w:val="24"/>
        </w:rPr>
        <w:t>the country</w:t>
      </w:r>
      <w:r w:rsidRPr="00717FAA">
        <w:rPr>
          <w:sz w:val="24"/>
          <w:szCs w:val="24"/>
        </w:rPr>
        <w:t>.</w:t>
      </w:r>
    </w:p>
    <w:p w:rsidR="00AE7355" w:rsidRPr="00AE7355" w:rsidRDefault="00AE7355" w:rsidP="0061364B">
      <w:pPr>
        <w:spacing w:before="120" w:line="276" w:lineRule="auto"/>
        <w:rPr>
          <w:rStyle w:val="hps"/>
          <w:sz w:val="24"/>
          <w:szCs w:val="24"/>
        </w:rPr>
      </w:pPr>
      <w:r w:rsidRPr="00AE7355">
        <w:rPr>
          <w:rStyle w:val="hps"/>
          <w:sz w:val="24"/>
          <w:szCs w:val="24"/>
        </w:rPr>
        <w:t>With a considerable proportion of the rural population dependent on agriculture for their livelihood, rural communities are particularly vulnerable to risks posed by changes that may occur as a result of climate change. This risk is further intensified by Macedonia’s relatively low productivity associated with a lack of adaptive capacity to the present climate, also known as “the adaptation deficit”. This deficit refers to underperformance caused by a complex set of factors, including distortions and imperfections in agricultural output and input markets; poor quality public services in areas like agricultural education, extension, research and market information systems; delays in farm restructuring; undeveloped agricultural land markets; lack of access to finance; unsustainable management of soils; insufficient irrigation; and high vulnerability to natural hazards like droughts, floods, frosts, and severe storms.</w:t>
      </w:r>
    </w:p>
    <w:p w:rsidR="00481853" w:rsidRDefault="00481853" w:rsidP="00481853">
      <w:pPr>
        <w:spacing w:before="120" w:line="276" w:lineRule="auto"/>
        <w:rPr>
          <w:sz w:val="24"/>
          <w:szCs w:val="24"/>
          <w:lang w:val="en-US" w:eastAsia="mk-MK"/>
        </w:rPr>
      </w:pPr>
      <w:r w:rsidRPr="00AE7355">
        <w:rPr>
          <w:sz w:val="24"/>
          <w:szCs w:val="24"/>
          <w:lang w:val="mk-MK" w:eastAsia="mk-MK"/>
        </w:rPr>
        <w:t>The most significant impacts agriculture has on the environment are associated with soil degradation; water-logging and salinization as a result of unsustainable agricultural practices and land use; poor water management; biodiversity degradation; soil erosion. All of these issues increase the vulnerability of agricultural systems and rural livelihoods to external shocks such as climate change.</w:t>
      </w:r>
    </w:p>
    <w:p w:rsidR="00481853" w:rsidRPr="00717FAA" w:rsidRDefault="00481853" w:rsidP="00481853">
      <w:pPr>
        <w:spacing w:before="120" w:line="276" w:lineRule="auto"/>
        <w:rPr>
          <w:rStyle w:val="hps"/>
        </w:rPr>
      </w:pPr>
      <w:r>
        <w:rPr>
          <w:rStyle w:val="hps"/>
          <w:sz w:val="24"/>
          <w:szCs w:val="24"/>
        </w:rPr>
        <w:t>T</w:t>
      </w:r>
      <w:r w:rsidRPr="00717FAA">
        <w:rPr>
          <w:rStyle w:val="hps"/>
          <w:sz w:val="24"/>
          <w:szCs w:val="24"/>
        </w:rPr>
        <w:t>he forestry sector is expected to experience a high level of impact from climate change, especially boreal forests, where those impacts could be dramatic</w:t>
      </w:r>
      <w:r>
        <w:rPr>
          <w:rStyle w:val="hps"/>
          <w:sz w:val="24"/>
          <w:szCs w:val="24"/>
        </w:rPr>
        <w:t xml:space="preserve"> in terms of damage</w:t>
      </w:r>
      <w:r w:rsidRPr="00717FAA">
        <w:rPr>
          <w:rStyle w:val="hps"/>
          <w:sz w:val="24"/>
          <w:szCs w:val="24"/>
        </w:rPr>
        <w:t>. The major sources of exposure (and associated impacts) for forests in the country are increasing temperatures, precipitation decreases, increasing frequency of forest fires, and changes in forest productivity.</w:t>
      </w:r>
    </w:p>
    <w:p w:rsidR="00717FAA" w:rsidRDefault="00717FAA" w:rsidP="0061364B">
      <w:pPr>
        <w:spacing w:before="120" w:line="276" w:lineRule="auto"/>
        <w:rPr>
          <w:rStyle w:val="hps"/>
          <w:sz w:val="24"/>
          <w:szCs w:val="24"/>
        </w:rPr>
      </w:pPr>
      <w:r w:rsidRPr="00717FAA">
        <w:rPr>
          <w:rStyle w:val="hps"/>
          <w:sz w:val="24"/>
          <w:szCs w:val="24"/>
        </w:rPr>
        <w:t>Adaptation measures</w:t>
      </w:r>
      <w:r w:rsidRPr="00AE7355">
        <w:rPr>
          <w:rStyle w:val="hps"/>
          <w:sz w:val="24"/>
          <w:szCs w:val="24"/>
        </w:rPr>
        <w:t xml:space="preserve"> </w:t>
      </w:r>
      <w:r w:rsidRPr="00717FAA">
        <w:rPr>
          <w:rStyle w:val="hps"/>
          <w:sz w:val="24"/>
          <w:szCs w:val="24"/>
        </w:rPr>
        <w:t xml:space="preserve">are </w:t>
      </w:r>
      <w:r w:rsidR="00AE7355">
        <w:rPr>
          <w:rStyle w:val="hps"/>
          <w:sz w:val="24"/>
          <w:szCs w:val="24"/>
        </w:rPr>
        <w:t>needed</w:t>
      </w:r>
      <w:r w:rsidRPr="00AE7355">
        <w:rPr>
          <w:rStyle w:val="hps"/>
          <w:sz w:val="24"/>
          <w:szCs w:val="24"/>
        </w:rPr>
        <w:t xml:space="preserve"> </w:t>
      </w:r>
      <w:r w:rsidRPr="00717FAA">
        <w:rPr>
          <w:rStyle w:val="hps"/>
          <w:sz w:val="24"/>
          <w:szCs w:val="24"/>
        </w:rPr>
        <w:t>for protection</w:t>
      </w:r>
      <w:r w:rsidRPr="00AE7355">
        <w:rPr>
          <w:rStyle w:val="hps"/>
          <w:sz w:val="24"/>
          <w:szCs w:val="24"/>
        </w:rPr>
        <w:t xml:space="preserve"> </w:t>
      </w:r>
      <w:r w:rsidRPr="00717FAA">
        <w:rPr>
          <w:rStyle w:val="hps"/>
          <w:sz w:val="24"/>
          <w:szCs w:val="24"/>
        </w:rPr>
        <w:t>of</w:t>
      </w:r>
      <w:r w:rsidRPr="00AE7355">
        <w:rPr>
          <w:rStyle w:val="hps"/>
          <w:sz w:val="24"/>
          <w:szCs w:val="24"/>
        </w:rPr>
        <w:t xml:space="preserve"> </w:t>
      </w:r>
      <w:r w:rsidRPr="00717FAA">
        <w:rPr>
          <w:rStyle w:val="hps"/>
          <w:sz w:val="24"/>
          <w:szCs w:val="24"/>
        </w:rPr>
        <w:t>natural</w:t>
      </w:r>
      <w:r w:rsidRPr="00AE7355">
        <w:rPr>
          <w:rStyle w:val="hps"/>
          <w:sz w:val="24"/>
          <w:szCs w:val="24"/>
        </w:rPr>
        <w:t xml:space="preserve"> </w:t>
      </w:r>
      <w:r w:rsidRPr="00717FAA">
        <w:rPr>
          <w:rStyle w:val="hps"/>
          <w:sz w:val="24"/>
          <w:szCs w:val="24"/>
        </w:rPr>
        <w:t>disasters</w:t>
      </w:r>
      <w:r w:rsidRPr="00AE7355">
        <w:rPr>
          <w:rStyle w:val="hps"/>
          <w:sz w:val="24"/>
          <w:szCs w:val="24"/>
        </w:rPr>
        <w:t xml:space="preserve">, </w:t>
      </w:r>
      <w:r w:rsidRPr="00717FAA">
        <w:rPr>
          <w:rStyle w:val="hps"/>
          <w:sz w:val="24"/>
          <w:szCs w:val="24"/>
        </w:rPr>
        <w:t>environmental protection</w:t>
      </w:r>
      <w:r w:rsidRPr="00AE7355">
        <w:rPr>
          <w:rStyle w:val="hps"/>
          <w:sz w:val="24"/>
          <w:szCs w:val="24"/>
        </w:rPr>
        <w:t xml:space="preserve"> </w:t>
      </w:r>
      <w:r w:rsidRPr="00717FAA">
        <w:rPr>
          <w:rStyle w:val="hps"/>
          <w:sz w:val="24"/>
          <w:szCs w:val="24"/>
        </w:rPr>
        <w:t>and</w:t>
      </w:r>
      <w:r w:rsidRPr="00AE7355">
        <w:rPr>
          <w:rStyle w:val="hps"/>
          <w:sz w:val="24"/>
          <w:szCs w:val="24"/>
        </w:rPr>
        <w:t xml:space="preserve"> </w:t>
      </w:r>
      <w:r w:rsidRPr="00717FAA">
        <w:rPr>
          <w:rStyle w:val="hps"/>
          <w:sz w:val="24"/>
          <w:szCs w:val="24"/>
        </w:rPr>
        <w:t>sustainable</w:t>
      </w:r>
      <w:r w:rsidRPr="00AE7355">
        <w:rPr>
          <w:rStyle w:val="hps"/>
          <w:sz w:val="24"/>
          <w:szCs w:val="24"/>
        </w:rPr>
        <w:t xml:space="preserve"> </w:t>
      </w:r>
      <w:r w:rsidRPr="00717FAA">
        <w:rPr>
          <w:rStyle w:val="hps"/>
          <w:sz w:val="24"/>
          <w:szCs w:val="24"/>
        </w:rPr>
        <w:t>resource management</w:t>
      </w:r>
      <w:r w:rsidRPr="00AE7355">
        <w:rPr>
          <w:rStyle w:val="hps"/>
          <w:sz w:val="24"/>
          <w:szCs w:val="24"/>
        </w:rPr>
        <w:t xml:space="preserve">, </w:t>
      </w:r>
      <w:r w:rsidRPr="00717FAA">
        <w:rPr>
          <w:rStyle w:val="hps"/>
          <w:sz w:val="24"/>
          <w:szCs w:val="24"/>
        </w:rPr>
        <w:t>as well as for</w:t>
      </w:r>
      <w:r w:rsidRPr="00AE7355">
        <w:rPr>
          <w:rStyle w:val="hps"/>
          <w:sz w:val="24"/>
          <w:szCs w:val="24"/>
        </w:rPr>
        <w:t xml:space="preserve"> </w:t>
      </w:r>
      <w:r w:rsidRPr="00717FAA">
        <w:rPr>
          <w:rStyle w:val="hps"/>
          <w:sz w:val="24"/>
          <w:szCs w:val="24"/>
        </w:rPr>
        <w:t>adapting</w:t>
      </w:r>
      <w:r w:rsidRPr="00AE7355">
        <w:rPr>
          <w:rStyle w:val="hps"/>
          <w:sz w:val="24"/>
          <w:szCs w:val="24"/>
        </w:rPr>
        <w:t xml:space="preserve"> </w:t>
      </w:r>
      <w:r w:rsidRPr="00717FAA">
        <w:rPr>
          <w:rStyle w:val="hps"/>
          <w:sz w:val="24"/>
          <w:szCs w:val="24"/>
        </w:rPr>
        <w:t>to climate</w:t>
      </w:r>
      <w:r w:rsidRPr="00AE7355">
        <w:rPr>
          <w:rStyle w:val="hps"/>
          <w:sz w:val="24"/>
          <w:szCs w:val="24"/>
        </w:rPr>
        <w:t xml:space="preserve"> </w:t>
      </w:r>
      <w:r w:rsidRPr="00717FAA">
        <w:rPr>
          <w:rStyle w:val="hps"/>
          <w:sz w:val="24"/>
          <w:szCs w:val="24"/>
        </w:rPr>
        <w:t>change</w:t>
      </w:r>
      <w:r w:rsidRPr="00AE7355">
        <w:rPr>
          <w:rStyle w:val="hps"/>
          <w:sz w:val="24"/>
          <w:szCs w:val="24"/>
        </w:rPr>
        <w:t xml:space="preserve">. </w:t>
      </w:r>
      <w:r w:rsidRPr="00717FAA">
        <w:rPr>
          <w:rStyle w:val="hps"/>
          <w:sz w:val="24"/>
          <w:szCs w:val="24"/>
        </w:rPr>
        <w:t>These</w:t>
      </w:r>
      <w:r w:rsidRPr="00AE7355">
        <w:rPr>
          <w:rStyle w:val="hps"/>
          <w:sz w:val="24"/>
          <w:szCs w:val="24"/>
        </w:rPr>
        <w:t xml:space="preserve"> </w:t>
      </w:r>
      <w:r w:rsidRPr="00717FAA">
        <w:rPr>
          <w:rStyle w:val="hps"/>
          <w:sz w:val="24"/>
          <w:szCs w:val="24"/>
        </w:rPr>
        <w:t>measures</w:t>
      </w:r>
      <w:r w:rsidRPr="00AE7355">
        <w:rPr>
          <w:rStyle w:val="hps"/>
          <w:sz w:val="24"/>
          <w:szCs w:val="24"/>
        </w:rPr>
        <w:t xml:space="preserve"> </w:t>
      </w:r>
      <w:r w:rsidRPr="00717FAA">
        <w:rPr>
          <w:rStyle w:val="hps"/>
          <w:sz w:val="24"/>
          <w:szCs w:val="24"/>
        </w:rPr>
        <w:t>are</w:t>
      </w:r>
      <w:r w:rsidRPr="00AE7355">
        <w:rPr>
          <w:rStyle w:val="hps"/>
          <w:sz w:val="24"/>
          <w:szCs w:val="24"/>
        </w:rPr>
        <w:t xml:space="preserve"> </w:t>
      </w:r>
      <w:r w:rsidRPr="00717FAA">
        <w:rPr>
          <w:rStyle w:val="hps"/>
          <w:sz w:val="24"/>
          <w:szCs w:val="24"/>
        </w:rPr>
        <w:t>more</w:t>
      </w:r>
      <w:r w:rsidRPr="00AE7355">
        <w:rPr>
          <w:rStyle w:val="hps"/>
          <w:sz w:val="24"/>
          <w:szCs w:val="24"/>
        </w:rPr>
        <w:t xml:space="preserve"> </w:t>
      </w:r>
      <w:r w:rsidRPr="00717FAA">
        <w:rPr>
          <w:rStyle w:val="hps"/>
          <w:sz w:val="24"/>
          <w:szCs w:val="24"/>
        </w:rPr>
        <w:t>designed</w:t>
      </w:r>
      <w:r w:rsidRPr="00AE7355">
        <w:rPr>
          <w:rStyle w:val="hps"/>
          <w:sz w:val="24"/>
          <w:szCs w:val="24"/>
        </w:rPr>
        <w:t xml:space="preserve"> </w:t>
      </w:r>
      <w:r w:rsidRPr="00717FAA">
        <w:rPr>
          <w:rStyle w:val="hps"/>
          <w:sz w:val="24"/>
          <w:szCs w:val="24"/>
        </w:rPr>
        <w:t>to reduce</w:t>
      </w:r>
      <w:r w:rsidRPr="00AE7355">
        <w:rPr>
          <w:rStyle w:val="hps"/>
          <w:sz w:val="24"/>
          <w:szCs w:val="24"/>
        </w:rPr>
        <w:t xml:space="preserve"> </w:t>
      </w:r>
      <w:r w:rsidRPr="00717FAA">
        <w:rPr>
          <w:rStyle w:val="hps"/>
          <w:sz w:val="24"/>
          <w:szCs w:val="24"/>
        </w:rPr>
        <w:t>vulnerability</w:t>
      </w:r>
      <w:r w:rsidRPr="00AE7355">
        <w:rPr>
          <w:rStyle w:val="hps"/>
          <w:sz w:val="24"/>
          <w:szCs w:val="24"/>
        </w:rPr>
        <w:t xml:space="preserve"> </w:t>
      </w:r>
      <w:r w:rsidRPr="00717FAA">
        <w:rPr>
          <w:rStyle w:val="hps"/>
          <w:sz w:val="24"/>
          <w:szCs w:val="24"/>
        </w:rPr>
        <w:t>to current</w:t>
      </w:r>
      <w:r w:rsidRPr="00AE7355">
        <w:rPr>
          <w:rStyle w:val="hps"/>
          <w:sz w:val="24"/>
          <w:szCs w:val="24"/>
        </w:rPr>
        <w:t xml:space="preserve"> </w:t>
      </w:r>
      <w:r w:rsidRPr="00717FAA">
        <w:rPr>
          <w:rStyle w:val="hps"/>
          <w:sz w:val="24"/>
          <w:szCs w:val="24"/>
        </w:rPr>
        <w:t>climate</w:t>
      </w:r>
      <w:r w:rsidRPr="00AE7355">
        <w:rPr>
          <w:rStyle w:val="hps"/>
          <w:sz w:val="24"/>
          <w:szCs w:val="24"/>
        </w:rPr>
        <w:t xml:space="preserve"> </w:t>
      </w:r>
      <w:r w:rsidRPr="00717FAA">
        <w:rPr>
          <w:rStyle w:val="hps"/>
          <w:sz w:val="24"/>
          <w:szCs w:val="24"/>
        </w:rPr>
        <w:t>change</w:t>
      </w:r>
      <w:r w:rsidRPr="00AE7355">
        <w:rPr>
          <w:rStyle w:val="hps"/>
          <w:sz w:val="24"/>
          <w:szCs w:val="24"/>
        </w:rPr>
        <w:t xml:space="preserve"> </w:t>
      </w:r>
      <w:r w:rsidRPr="00717FAA">
        <w:rPr>
          <w:rStyle w:val="hps"/>
          <w:sz w:val="24"/>
          <w:szCs w:val="24"/>
        </w:rPr>
        <w:t>rather than</w:t>
      </w:r>
      <w:r w:rsidRPr="00AE7355">
        <w:rPr>
          <w:rStyle w:val="hps"/>
          <w:sz w:val="24"/>
          <w:szCs w:val="24"/>
        </w:rPr>
        <w:t xml:space="preserve"> </w:t>
      </w:r>
      <w:r w:rsidRPr="00717FAA">
        <w:rPr>
          <w:rStyle w:val="hps"/>
          <w:sz w:val="24"/>
          <w:szCs w:val="24"/>
        </w:rPr>
        <w:t>protection</w:t>
      </w:r>
      <w:r w:rsidRPr="00AE7355">
        <w:rPr>
          <w:rStyle w:val="hps"/>
          <w:sz w:val="24"/>
          <w:szCs w:val="24"/>
        </w:rPr>
        <w:t xml:space="preserve"> </w:t>
      </w:r>
      <w:r w:rsidRPr="00717FAA">
        <w:rPr>
          <w:rStyle w:val="hps"/>
          <w:sz w:val="24"/>
          <w:szCs w:val="24"/>
        </w:rPr>
        <w:t>from</w:t>
      </w:r>
      <w:r w:rsidRPr="00AE7355">
        <w:rPr>
          <w:rStyle w:val="hps"/>
          <w:sz w:val="24"/>
          <w:szCs w:val="24"/>
        </w:rPr>
        <w:t xml:space="preserve"> future </w:t>
      </w:r>
      <w:r w:rsidRPr="00717FAA">
        <w:rPr>
          <w:rStyle w:val="hps"/>
          <w:sz w:val="24"/>
          <w:szCs w:val="24"/>
        </w:rPr>
        <w:t>extreme weather</w:t>
      </w:r>
      <w:r w:rsidRPr="00AE7355">
        <w:rPr>
          <w:rStyle w:val="hps"/>
          <w:sz w:val="24"/>
          <w:szCs w:val="24"/>
        </w:rPr>
        <w:t>. Application</w:t>
      </w:r>
      <w:r w:rsidRPr="00AE7355">
        <w:rPr>
          <w:rStyle w:val="hps"/>
        </w:rPr>
        <w:t xml:space="preserve"> of </w:t>
      </w:r>
      <w:r w:rsidRPr="00717FAA">
        <w:rPr>
          <w:rStyle w:val="hps"/>
          <w:sz w:val="24"/>
          <w:szCs w:val="24"/>
        </w:rPr>
        <w:t>measures</w:t>
      </w:r>
      <w:r w:rsidRPr="00AE7355">
        <w:rPr>
          <w:rStyle w:val="hps"/>
        </w:rPr>
        <w:t xml:space="preserve"> </w:t>
      </w:r>
      <w:r w:rsidRPr="00717FAA">
        <w:rPr>
          <w:rStyle w:val="hps"/>
          <w:sz w:val="24"/>
          <w:szCs w:val="24"/>
        </w:rPr>
        <w:t>for</w:t>
      </w:r>
      <w:r w:rsidRPr="00AE7355">
        <w:rPr>
          <w:rStyle w:val="hps"/>
        </w:rPr>
        <w:t xml:space="preserve"> </w:t>
      </w:r>
      <w:r w:rsidRPr="00717FAA">
        <w:rPr>
          <w:rStyle w:val="hps"/>
          <w:sz w:val="24"/>
          <w:szCs w:val="24"/>
        </w:rPr>
        <w:t>adaptation</w:t>
      </w:r>
      <w:r w:rsidRPr="00AE7355">
        <w:rPr>
          <w:rStyle w:val="hps"/>
        </w:rPr>
        <w:t xml:space="preserve"> </w:t>
      </w:r>
      <w:r w:rsidRPr="00717FAA">
        <w:rPr>
          <w:rStyle w:val="hps"/>
          <w:sz w:val="24"/>
          <w:szCs w:val="24"/>
        </w:rPr>
        <w:t>to climate</w:t>
      </w:r>
      <w:r w:rsidRPr="00AE7355">
        <w:rPr>
          <w:rStyle w:val="hps"/>
        </w:rPr>
        <w:t xml:space="preserve"> </w:t>
      </w:r>
      <w:r w:rsidRPr="00717FAA">
        <w:rPr>
          <w:rStyle w:val="hps"/>
          <w:sz w:val="24"/>
          <w:szCs w:val="24"/>
        </w:rPr>
        <w:t>change</w:t>
      </w:r>
      <w:r w:rsidRPr="00AE7355">
        <w:rPr>
          <w:rStyle w:val="hps"/>
        </w:rPr>
        <w:t xml:space="preserve"> </w:t>
      </w:r>
      <w:r w:rsidRPr="00717FAA">
        <w:rPr>
          <w:rStyle w:val="hps"/>
          <w:sz w:val="24"/>
          <w:szCs w:val="24"/>
        </w:rPr>
        <w:t>shows</w:t>
      </w:r>
      <w:r w:rsidRPr="00AE7355">
        <w:rPr>
          <w:rStyle w:val="hps"/>
        </w:rPr>
        <w:t xml:space="preserve"> </w:t>
      </w:r>
      <w:r w:rsidRPr="00717FAA">
        <w:rPr>
          <w:rStyle w:val="hps"/>
          <w:sz w:val="24"/>
          <w:szCs w:val="24"/>
        </w:rPr>
        <w:t>increased</w:t>
      </w:r>
      <w:r w:rsidRPr="00AE7355">
        <w:rPr>
          <w:rStyle w:val="hps"/>
        </w:rPr>
        <w:t xml:space="preserve"> </w:t>
      </w:r>
      <w:r w:rsidRPr="00717FAA">
        <w:rPr>
          <w:rStyle w:val="hps"/>
          <w:sz w:val="24"/>
          <w:szCs w:val="24"/>
        </w:rPr>
        <w:t>yield</w:t>
      </w:r>
      <w:r w:rsidRPr="00AE7355">
        <w:rPr>
          <w:rStyle w:val="hps"/>
        </w:rPr>
        <w:t xml:space="preserve"> and reduces </w:t>
      </w:r>
      <w:r w:rsidRPr="00717FAA">
        <w:rPr>
          <w:rStyle w:val="hps"/>
          <w:sz w:val="24"/>
          <w:szCs w:val="24"/>
        </w:rPr>
        <w:t>the negative</w:t>
      </w:r>
      <w:r w:rsidRPr="00AE7355">
        <w:rPr>
          <w:rStyle w:val="hps"/>
        </w:rPr>
        <w:t xml:space="preserve"> </w:t>
      </w:r>
      <w:r w:rsidRPr="00717FAA">
        <w:rPr>
          <w:rStyle w:val="hps"/>
          <w:sz w:val="24"/>
          <w:szCs w:val="24"/>
        </w:rPr>
        <w:t>impacts of</w:t>
      </w:r>
      <w:r w:rsidRPr="00AE7355">
        <w:rPr>
          <w:rStyle w:val="hps"/>
        </w:rPr>
        <w:t xml:space="preserve"> </w:t>
      </w:r>
      <w:r w:rsidRPr="00717FAA">
        <w:rPr>
          <w:rStyle w:val="hps"/>
          <w:sz w:val="24"/>
          <w:szCs w:val="24"/>
        </w:rPr>
        <w:t>climate</w:t>
      </w:r>
      <w:r w:rsidRPr="00AE7355">
        <w:rPr>
          <w:rStyle w:val="hps"/>
        </w:rPr>
        <w:t xml:space="preserve"> </w:t>
      </w:r>
      <w:r w:rsidRPr="00717FAA">
        <w:rPr>
          <w:rStyle w:val="hps"/>
          <w:sz w:val="24"/>
          <w:szCs w:val="24"/>
        </w:rPr>
        <w:t>change.</w:t>
      </w:r>
      <w:r w:rsidRPr="00AE7355">
        <w:rPr>
          <w:rStyle w:val="hps"/>
        </w:rPr>
        <w:t xml:space="preserve"> C</w:t>
      </w:r>
      <w:r w:rsidRPr="00717FAA">
        <w:rPr>
          <w:rStyle w:val="hps"/>
          <w:sz w:val="24"/>
          <w:szCs w:val="24"/>
        </w:rPr>
        <w:t>hange</w:t>
      </w:r>
      <w:r w:rsidRPr="00AE7355">
        <w:rPr>
          <w:rStyle w:val="hps"/>
        </w:rPr>
        <w:t xml:space="preserve"> of sowing time </w:t>
      </w:r>
      <w:r w:rsidRPr="00717FAA">
        <w:rPr>
          <w:rStyle w:val="hps"/>
          <w:sz w:val="24"/>
          <w:szCs w:val="24"/>
        </w:rPr>
        <w:t>or</w:t>
      </w:r>
      <w:r w:rsidRPr="00AE7355">
        <w:rPr>
          <w:rStyle w:val="hps"/>
        </w:rPr>
        <w:t xml:space="preserve"> irrigation </w:t>
      </w:r>
      <w:r w:rsidRPr="00717FAA">
        <w:rPr>
          <w:rStyle w:val="hps"/>
          <w:sz w:val="24"/>
          <w:szCs w:val="24"/>
        </w:rPr>
        <w:t>can contribute</w:t>
      </w:r>
      <w:r w:rsidRPr="00AE7355">
        <w:rPr>
          <w:rStyle w:val="hps"/>
        </w:rPr>
        <w:t xml:space="preserve"> </w:t>
      </w:r>
      <w:r w:rsidRPr="00717FAA">
        <w:rPr>
          <w:rStyle w:val="hps"/>
          <w:sz w:val="24"/>
          <w:szCs w:val="24"/>
        </w:rPr>
        <w:t>to significantly</w:t>
      </w:r>
      <w:r w:rsidRPr="00AE7355">
        <w:rPr>
          <w:rStyle w:val="hps"/>
        </w:rPr>
        <w:t xml:space="preserve"> improvement of </w:t>
      </w:r>
      <w:r w:rsidRPr="00717FAA">
        <w:rPr>
          <w:rStyle w:val="hps"/>
          <w:sz w:val="24"/>
          <w:szCs w:val="24"/>
        </w:rPr>
        <w:t xml:space="preserve">yields.  </w:t>
      </w:r>
    </w:p>
    <w:p w:rsidR="00AE7355" w:rsidRDefault="00717FAA" w:rsidP="0061364B">
      <w:pPr>
        <w:spacing w:before="120" w:line="276" w:lineRule="auto"/>
        <w:rPr>
          <w:rStyle w:val="hps"/>
          <w:sz w:val="24"/>
          <w:szCs w:val="24"/>
        </w:rPr>
      </w:pPr>
      <w:r w:rsidRPr="00717FAA">
        <w:rPr>
          <w:rStyle w:val="hps"/>
          <w:sz w:val="24"/>
          <w:szCs w:val="24"/>
        </w:rPr>
        <w:t>Also, appropriate measures</w:t>
      </w:r>
      <w:r>
        <w:rPr>
          <w:rStyle w:val="hps"/>
          <w:sz w:val="24"/>
          <w:szCs w:val="24"/>
        </w:rPr>
        <w:t xml:space="preserve"> considered</w:t>
      </w:r>
      <w:r w:rsidRPr="00717FAA">
        <w:rPr>
          <w:rStyle w:val="hps"/>
          <w:sz w:val="24"/>
          <w:szCs w:val="24"/>
        </w:rPr>
        <w:t xml:space="preserve"> for adaptation to climate change are: breeding cattle that are genetically resistant to heat, specially prepared feed and feeding techniques during periods of increased heat, accommodation conditions with adequate ventilation, cooling and air conditioning in the rooms and monitoring of productivity</w:t>
      </w:r>
      <w:r w:rsidR="00AE7355">
        <w:rPr>
          <w:rStyle w:val="hps"/>
          <w:sz w:val="24"/>
          <w:szCs w:val="24"/>
        </w:rPr>
        <w:t>.</w:t>
      </w:r>
    </w:p>
    <w:p w:rsidR="00481853" w:rsidRDefault="00481853" w:rsidP="00481853">
      <w:pPr>
        <w:spacing w:before="120" w:line="276" w:lineRule="auto"/>
        <w:rPr>
          <w:rStyle w:val="hps"/>
          <w:sz w:val="24"/>
          <w:szCs w:val="24"/>
        </w:rPr>
      </w:pPr>
      <w:r w:rsidRPr="00481853">
        <w:rPr>
          <w:rStyle w:val="hps"/>
          <w:sz w:val="24"/>
          <w:szCs w:val="24"/>
        </w:rPr>
        <w:t>In recognition of this, consideration of climate change mitigation and adaptation h</w:t>
      </w:r>
      <w:r>
        <w:rPr>
          <w:rStyle w:val="hps"/>
          <w:sz w:val="24"/>
          <w:szCs w:val="24"/>
        </w:rPr>
        <w:t xml:space="preserve">as been </w:t>
      </w:r>
      <w:r w:rsidRPr="00481853">
        <w:rPr>
          <w:rStyle w:val="hps"/>
          <w:sz w:val="24"/>
          <w:szCs w:val="24"/>
        </w:rPr>
        <w:t xml:space="preserve">integrated into the measure design process across the </w:t>
      </w:r>
      <w:r>
        <w:rPr>
          <w:rStyle w:val="hps"/>
          <w:sz w:val="24"/>
          <w:szCs w:val="24"/>
        </w:rPr>
        <w:t>Programme</w:t>
      </w:r>
      <w:r w:rsidRPr="00481853">
        <w:rPr>
          <w:rStyle w:val="hps"/>
          <w:sz w:val="24"/>
          <w:szCs w:val="24"/>
        </w:rPr>
        <w:t>. As with the environmental cross</w:t>
      </w:r>
      <w:r>
        <w:rPr>
          <w:rStyle w:val="hps"/>
          <w:sz w:val="24"/>
          <w:szCs w:val="24"/>
        </w:rPr>
        <w:t xml:space="preserve"> </w:t>
      </w:r>
      <w:r w:rsidRPr="00481853">
        <w:rPr>
          <w:rStyle w:val="hps"/>
          <w:sz w:val="24"/>
          <w:szCs w:val="24"/>
        </w:rPr>
        <w:t>–</w:t>
      </w:r>
      <w:r>
        <w:rPr>
          <w:rStyle w:val="hps"/>
          <w:sz w:val="24"/>
          <w:szCs w:val="24"/>
        </w:rPr>
        <w:t xml:space="preserve"> </w:t>
      </w:r>
      <w:r w:rsidRPr="00481853">
        <w:rPr>
          <w:rStyle w:val="hps"/>
          <w:sz w:val="24"/>
          <w:szCs w:val="24"/>
        </w:rPr>
        <w:t xml:space="preserve">cutting theme, </w:t>
      </w:r>
      <w:r>
        <w:rPr>
          <w:rStyle w:val="hps"/>
          <w:sz w:val="24"/>
          <w:szCs w:val="24"/>
        </w:rPr>
        <w:t xml:space="preserve">this Programme encompass </w:t>
      </w:r>
      <w:r w:rsidRPr="00481853">
        <w:rPr>
          <w:rStyle w:val="hps"/>
          <w:sz w:val="24"/>
          <w:szCs w:val="24"/>
        </w:rPr>
        <w:t>a number of actions which are designed to provide climate</w:t>
      </w:r>
      <w:r>
        <w:rPr>
          <w:rStyle w:val="hps"/>
          <w:sz w:val="24"/>
          <w:szCs w:val="24"/>
        </w:rPr>
        <w:t xml:space="preserve"> </w:t>
      </w:r>
      <w:r w:rsidRPr="00481853">
        <w:rPr>
          <w:rStyle w:val="hps"/>
          <w:sz w:val="24"/>
          <w:szCs w:val="24"/>
        </w:rPr>
        <w:t xml:space="preserve">change benefits, including support for low emission slurry spreading, </w:t>
      </w:r>
      <w:r>
        <w:rPr>
          <w:rStyle w:val="hps"/>
          <w:sz w:val="24"/>
          <w:szCs w:val="24"/>
        </w:rPr>
        <w:t xml:space="preserve">efficient irrigation systems, </w:t>
      </w:r>
      <w:r w:rsidRPr="00481853">
        <w:rPr>
          <w:rStyle w:val="hps"/>
          <w:sz w:val="24"/>
          <w:szCs w:val="24"/>
        </w:rPr>
        <w:t>minimum tillage, tree</w:t>
      </w:r>
      <w:r>
        <w:rPr>
          <w:rStyle w:val="hps"/>
          <w:sz w:val="24"/>
          <w:szCs w:val="24"/>
        </w:rPr>
        <w:t xml:space="preserve"> </w:t>
      </w:r>
      <w:r w:rsidRPr="00481853">
        <w:rPr>
          <w:rStyle w:val="hps"/>
          <w:sz w:val="24"/>
          <w:szCs w:val="24"/>
        </w:rPr>
        <w:t xml:space="preserve">planting, the protection of riverbanks from erosion, </w:t>
      </w:r>
      <w:r>
        <w:rPr>
          <w:rStyle w:val="hps"/>
          <w:sz w:val="24"/>
          <w:szCs w:val="24"/>
        </w:rPr>
        <w:t>increase use of renewable energy sources, etc.</w:t>
      </w:r>
      <w:r w:rsidRPr="00481853">
        <w:rPr>
          <w:rStyle w:val="hps"/>
          <w:sz w:val="24"/>
          <w:szCs w:val="24"/>
        </w:rPr>
        <w:t xml:space="preserve"> </w:t>
      </w:r>
      <w:r>
        <w:rPr>
          <w:rStyle w:val="hps"/>
          <w:sz w:val="24"/>
          <w:szCs w:val="24"/>
        </w:rPr>
        <w:t xml:space="preserve">In addition, Agri-environment-climate and organic farming measure is given a priority in the next round of application for entrustment of budget by the Commission, previously being included to this Programme. As the </w:t>
      </w:r>
      <w:r>
        <w:t>knowledge transfer measures also play a key role in this area, topics related to risks and mitigation of climate change will be introduced under the “Improvement of training” measure.</w:t>
      </w:r>
    </w:p>
    <w:p w:rsidR="00717FAA" w:rsidRPr="00872520" w:rsidRDefault="00717FAA" w:rsidP="0016484C">
      <w:pPr>
        <w:pStyle w:val="Heading30"/>
        <w:tabs>
          <w:tab w:val="left" w:pos="0"/>
        </w:tabs>
        <w:spacing w:before="120" w:line="276" w:lineRule="auto"/>
        <w:rPr>
          <w:rFonts w:asciiTheme="majorHAnsi" w:hAnsiTheme="majorHAnsi" w:cs="Times New Roman"/>
        </w:rPr>
      </w:pPr>
      <w:bookmarkStart w:id="74" w:name="_Toc386213752"/>
      <w:bookmarkStart w:id="75" w:name="_Toc405373684"/>
      <w:r w:rsidRPr="00872520">
        <w:rPr>
          <w:rFonts w:asciiTheme="majorHAnsi" w:hAnsiTheme="majorHAnsi" w:cs="Times New Roman"/>
        </w:rPr>
        <w:t>3.3.3 Biodiversity especially as linked with agriculture and forestry</w:t>
      </w:r>
      <w:bookmarkEnd w:id="74"/>
      <w:bookmarkEnd w:id="75"/>
    </w:p>
    <w:p w:rsidR="00717FAA" w:rsidRPr="00717FAA" w:rsidRDefault="00717FAA" w:rsidP="00266223">
      <w:pPr>
        <w:tabs>
          <w:tab w:val="num" w:pos="720"/>
        </w:tabs>
        <w:spacing w:line="276" w:lineRule="auto"/>
        <w:rPr>
          <w:color w:val="000000"/>
          <w:sz w:val="24"/>
          <w:szCs w:val="24"/>
        </w:rPr>
      </w:pPr>
      <w:r w:rsidRPr="00717FAA">
        <w:rPr>
          <w:color w:val="000000"/>
          <w:sz w:val="24"/>
          <w:szCs w:val="24"/>
        </w:rPr>
        <w:t>National biological resources, represented by indigenous varieties, breeds and species should be preserved for the sake of economic, scientific, cultural, socioeconomic and environmental interests.</w:t>
      </w:r>
    </w:p>
    <w:p w:rsidR="00717FAA" w:rsidRDefault="00717FAA" w:rsidP="0061364B">
      <w:pPr>
        <w:tabs>
          <w:tab w:val="num" w:pos="720"/>
        </w:tabs>
        <w:spacing w:line="276" w:lineRule="auto"/>
        <w:rPr>
          <w:color w:val="000000"/>
          <w:sz w:val="24"/>
          <w:szCs w:val="24"/>
        </w:rPr>
      </w:pPr>
      <w:r w:rsidRPr="00717FAA">
        <w:rPr>
          <w:color w:val="000000"/>
          <w:sz w:val="24"/>
          <w:szCs w:val="24"/>
        </w:rPr>
        <w:t xml:space="preserve">The bulk of the crops produced consist of commercial varieties, the major portion of which are imported from abroad, with a minor number of locally-developed varieties, mainly created by the scientific staff of the Institute of Agriculture in Skopje. </w:t>
      </w:r>
    </w:p>
    <w:p w:rsidR="00717FAA" w:rsidRPr="00717FAA" w:rsidRDefault="00717FAA" w:rsidP="0061364B">
      <w:pPr>
        <w:tabs>
          <w:tab w:val="num" w:pos="720"/>
        </w:tabs>
        <w:spacing w:line="276" w:lineRule="auto"/>
        <w:rPr>
          <w:iCs/>
          <w:color w:val="000000"/>
          <w:sz w:val="24"/>
          <w:szCs w:val="24"/>
        </w:rPr>
      </w:pPr>
      <w:r w:rsidRPr="00717FAA">
        <w:rPr>
          <w:color w:val="000000"/>
          <w:sz w:val="24"/>
          <w:szCs w:val="24"/>
        </w:rPr>
        <w:t>The number of varieties/species used in agricultural production within the country is evidence of great biological diversity. According the National List of indigenous agricultural</w:t>
      </w:r>
      <w:r>
        <w:rPr>
          <w:color w:val="000000"/>
          <w:sz w:val="24"/>
          <w:szCs w:val="24"/>
        </w:rPr>
        <w:t xml:space="preserve"> plants and breeds of livestock</w:t>
      </w:r>
      <w:r w:rsidRPr="00717FAA">
        <w:rPr>
          <w:color w:val="000000"/>
          <w:sz w:val="24"/>
          <w:szCs w:val="24"/>
        </w:rPr>
        <w:t xml:space="preserve">, there are 410 indigenous plant varieties of different species. Based on this list, the Minister prescribes the method of monitoring and </w:t>
      </w:r>
      <w:r w:rsidR="0034200B" w:rsidRPr="00717FAA">
        <w:rPr>
          <w:color w:val="000000"/>
          <w:sz w:val="24"/>
          <w:szCs w:val="24"/>
        </w:rPr>
        <w:t>analysing</w:t>
      </w:r>
      <w:r w:rsidRPr="00717FAA">
        <w:rPr>
          <w:color w:val="000000"/>
          <w:sz w:val="24"/>
          <w:szCs w:val="24"/>
        </w:rPr>
        <w:t xml:space="preserve"> the situation of indigenous species based on their level of endangerment and provides additional measures for preservation, collection and storage of required genetic stocks and their use for agricultural production. According the Council </w:t>
      </w:r>
      <w:r w:rsidRPr="00717FAA">
        <w:rPr>
          <w:iCs/>
          <w:color w:val="000000"/>
          <w:sz w:val="24"/>
          <w:szCs w:val="24"/>
        </w:rPr>
        <w:t>Regulation</w:t>
      </w:r>
      <w:r w:rsidRPr="00717FAA">
        <w:rPr>
          <w:color w:val="000000"/>
          <w:sz w:val="24"/>
          <w:szCs w:val="24"/>
        </w:rPr>
        <w:t xml:space="preserve"> (EC) No </w:t>
      </w:r>
      <w:r w:rsidRPr="00717FAA">
        <w:rPr>
          <w:iCs/>
          <w:color w:val="000000"/>
          <w:sz w:val="24"/>
          <w:szCs w:val="24"/>
        </w:rPr>
        <w:t xml:space="preserve">870/2004, in 2012 MAFWE established a Commission for protection of indigenous species and </w:t>
      </w:r>
      <w:r w:rsidR="00FC3B90" w:rsidRPr="00717FAA">
        <w:rPr>
          <w:iCs/>
          <w:color w:val="000000"/>
          <w:sz w:val="24"/>
          <w:szCs w:val="24"/>
        </w:rPr>
        <w:t>prepare</w:t>
      </w:r>
      <w:r w:rsidR="00FC3B90">
        <w:rPr>
          <w:iCs/>
          <w:color w:val="000000"/>
          <w:sz w:val="24"/>
          <w:szCs w:val="24"/>
        </w:rPr>
        <w:t>d</w:t>
      </w:r>
      <w:r w:rsidR="00FC3B90" w:rsidRPr="00717FAA">
        <w:rPr>
          <w:iCs/>
          <w:color w:val="000000"/>
          <w:sz w:val="24"/>
          <w:szCs w:val="24"/>
        </w:rPr>
        <w:t xml:space="preserve"> </w:t>
      </w:r>
      <w:r w:rsidRPr="00717FAA">
        <w:rPr>
          <w:iCs/>
          <w:color w:val="000000"/>
          <w:sz w:val="24"/>
          <w:szCs w:val="24"/>
        </w:rPr>
        <w:t xml:space="preserve">the Programme for </w:t>
      </w:r>
      <w:r>
        <w:rPr>
          <w:iCs/>
          <w:color w:val="000000"/>
          <w:sz w:val="24"/>
          <w:szCs w:val="24"/>
        </w:rPr>
        <w:t>further protection measures</w:t>
      </w:r>
      <w:r w:rsidRPr="00717FAA">
        <w:rPr>
          <w:iCs/>
          <w:color w:val="000000"/>
          <w:sz w:val="24"/>
          <w:szCs w:val="24"/>
        </w:rPr>
        <w:t>.</w:t>
      </w:r>
    </w:p>
    <w:p w:rsidR="00717FAA" w:rsidRPr="00717FAA" w:rsidRDefault="00717FAA" w:rsidP="0061364B">
      <w:pPr>
        <w:tabs>
          <w:tab w:val="num" w:pos="720"/>
        </w:tabs>
        <w:spacing w:line="276" w:lineRule="auto"/>
        <w:rPr>
          <w:color w:val="000000"/>
          <w:sz w:val="24"/>
          <w:szCs w:val="24"/>
        </w:rPr>
      </w:pPr>
      <w:r w:rsidRPr="00717FAA">
        <w:rPr>
          <w:iCs/>
          <w:color w:val="000000"/>
          <w:sz w:val="24"/>
          <w:szCs w:val="24"/>
        </w:rPr>
        <w:t>In 2013, Gene</w:t>
      </w:r>
      <w:r w:rsidR="00C57FF4">
        <w:rPr>
          <w:iCs/>
          <w:color w:val="000000"/>
          <w:sz w:val="24"/>
          <w:szCs w:val="24"/>
        </w:rPr>
        <w:t>-</w:t>
      </w:r>
      <w:r w:rsidRPr="00717FAA">
        <w:rPr>
          <w:iCs/>
          <w:color w:val="000000"/>
          <w:sz w:val="24"/>
          <w:szCs w:val="24"/>
        </w:rPr>
        <w:t xml:space="preserve">bank (part of the </w:t>
      </w:r>
      <w:r w:rsidRPr="00717FAA">
        <w:rPr>
          <w:color w:val="000000"/>
          <w:sz w:val="24"/>
          <w:szCs w:val="24"/>
        </w:rPr>
        <w:t>Agricultural Institute) maintained collection of 2</w:t>
      </w:r>
      <w:r w:rsidR="00446616">
        <w:rPr>
          <w:color w:val="000000"/>
          <w:sz w:val="24"/>
          <w:szCs w:val="24"/>
        </w:rPr>
        <w:t xml:space="preserve"> </w:t>
      </w:r>
      <w:r w:rsidRPr="00717FAA">
        <w:rPr>
          <w:color w:val="000000"/>
          <w:sz w:val="24"/>
          <w:szCs w:val="24"/>
        </w:rPr>
        <w:t>666 samples of 89 different species. The largest percentage of this collection cover fruit crops (including grapevine), with total number of 1</w:t>
      </w:r>
      <w:r w:rsidR="00FC3B90">
        <w:rPr>
          <w:color w:val="000000"/>
          <w:sz w:val="24"/>
          <w:szCs w:val="24"/>
        </w:rPr>
        <w:t xml:space="preserve"> </w:t>
      </w:r>
      <w:r w:rsidRPr="00717FAA">
        <w:rPr>
          <w:color w:val="000000"/>
          <w:sz w:val="24"/>
          <w:szCs w:val="24"/>
        </w:rPr>
        <w:t>042 samples. Cereals represent 29% of the seed collection of the Gene</w:t>
      </w:r>
      <w:r w:rsidR="00C57FF4">
        <w:rPr>
          <w:color w:val="000000"/>
          <w:sz w:val="24"/>
          <w:szCs w:val="24"/>
        </w:rPr>
        <w:t>-</w:t>
      </w:r>
      <w:r w:rsidRPr="00717FAA">
        <w:rPr>
          <w:color w:val="000000"/>
          <w:sz w:val="24"/>
          <w:szCs w:val="24"/>
        </w:rPr>
        <w:t>bank. According to the material status, majority are indigenous or local populations / varieties (1</w:t>
      </w:r>
      <w:r w:rsidR="00FC3B90">
        <w:rPr>
          <w:color w:val="000000"/>
          <w:sz w:val="24"/>
          <w:szCs w:val="24"/>
        </w:rPr>
        <w:t xml:space="preserve"> </w:t>
      </w:r>
      <w:r w:rsidRPr="00717FAA">
        <w:rPr>
          <w:color w:val="000000"/>
          <w:sz w:val="24"/>
          <w:szCs w:val="24"/>
        </w:rPr>
        <w:t>187), most of which, especially in seed collection gathered over the past ten years.</w:t>
      </w:r>
    </w:p>
    <w:p w:rsidR="00717FAA" w:rsidRPr="00422689" w:rsidRDefault="00717FAA" w:rsidP="00422689">
      <w:pPr>
        <w:pStyle w:val="Caption"/>
        <w:spacing w:line="276" w:lineRule="auto"/>
        <w:rPr>
          <w:rFonts w:ascii="Times New Roman Bold" w:hAnsi="Times New Roman Bold"/>
          <w:color w:val="C00000"/>
          <w:sz w:val="24"/>
          <w:szCs w:val="24"/>
        </w:rPr>
      </w:pPr>
      <w:bookmarkStart w:id="76" w:name="_Toc405373948"/>
      <w:r w:rsidRPr="00422689">
        <w:rPr>
          <w:rFonts w:ascii="Times New Roman Bold" w:hAnsi="Times New Roman Bold"/>
          <w:color w:val="C00000"/>
          <w:sz w:val="24"/>
          <w:szCs w:val="24"/>
        </w:rPr>
        <w:t xml:space="preserve">Table </w:t>
      </w:r>
      <w:r w:rsidR="00AC0996" w:rsidRPr="00422689">
        <w:rPr>
          <w:rFonts w:ascii="Times New Roman Bold" w:hAnsi="Times New Roman Bold"/>
          <w:color w:val="C00000"/>
          <w:sz w:val="24"/>
          <w:szCs w:val="24"/>
        </w:rPr>
        <w:fldChar w:fldCharType="begin"/>
      </w:r>
      <w:r w:rsidRPr="00422689">
        <w:rPr>
          <w:rFonts w:ascii="Times New Roman Bold" w:hAnsi="Times New Roman Bold"/>
          <w:color w:val="C00000"/>
          <w:sz w:val="24"/>
          <w:szCs w:val="24"/>
        </w:rPr>
        <w:instrText xml:space="preserve"> SEQ "Table" \*Arabic </w:instrText>
      </w:r>
      <w:r w:rsidR="00AC0996" w:rsidRPr="00422689">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36</w:t>
      </w:r>
      <w:r w:rsidR="00AC0996" w:rsidRPr="00422689">
        <w:rPr>
          <w:rFonts w:ascii="Times New Roman Bold" w:hAnsi="Times New Roman Bold"/>
          <w:color w:val="C00000"/>
          <w:sz w:val="24"/>
          <w:szCs w:val="24"/>
        </w:rPr>
        <w:fldChar w:fldCharType="end"/>
      </w:r>
      <w:r w:rsidR="00422689">
        <w:rPr>
          <w:rFonts w:ascii="Times New Roman Bold" w:hAnsi="Times New Roman Bold"/>
          <w:color w:val="C00000"/>
          <w:sz w:val="24"/>
          <w:szCs w:val="24"/>
        </w:rPr>
        <w:t xml:space="preserve">: </w:t>
      </w:r>
      <w:r w:rsidRPr="00422689">
        <w:rPr>
          <w:rFonts w:ascii="Times New Roman Bold" w:hAnsi="Times New Roman Bold"/>
          <w:color w:val="C00000"/>
          <w:sz w:val="24"/>
          <w:szCs w:val="24"/>
        </w:rPr>
        <w:t>Number of specimen in the collection of the Gene</w:t>
      </w:r>
      <w:r w:rsidR="00C57FF4" w:rsidRPr="00422689">
        <w:rPr>
          <w:rFonts w:ascii="Times New Roman Bold" w:hAnsi="Times New Roman Bold"/>
          <w:color w:val="C00000"/>
          <w:sz w:val="24"/>
          <w:szCs w:val="24"/>
        </w:rPr>
        <w:t>-</w:t>
      </w:r>
      <w:r w:rsidRPr="00422689">
        <w:rPr>
          <w:rFonts w:ascii="Times New Roman Bold" w:hAnsi="Times New Roman Bold"/>
          <w:color w:val="C00000"/>
          <w:sz w:val="24"/>
          <w:szCs w:val="24"/>
        </w:rPr>
        <w:t>bank</w:t>
      </w:r>
      <w:bookmarkEnd w:id="76"/>
    </w:p>
    <w:tbl>
      <w:tblPr>
        <w:tblW w:w="8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134"/>
        <w:gridCol w:w="1134"/>
        <w:gridCol w:w="1139"/>
        <w:gridCol w:w="1134"/>
        <w:gridCol w:w="850"/>
        <w:gridCol w:w="851"/>
        <w:gridCol w:w="1276"/>
      </w:tblGrid>
      <w:tr w:rsidR="00717FAA" w:rsidRPr="00446616" w:rsidTr="00717FAA">
        <w:trPr>
          <w:trHeight w:val="300"/>
        </w:trPr>
        <w:tc>
          <w:tcPr>
            <w:tcW w:w="1560" w:type="dxa"/>
            <w:shd w:val="clear" w:color="auto" w:fill="B8CCE4"/>
            <w:noWrap/>
            <w:vAlign w:val="center"/>
          </w:tcPr>
          <w:p w:rsidR="00717FAA" w:rsidRPr="00446616" w:rsidRDefault="00717FAA" w:rsidP="00CD7993">
            <w:pPr>
              <w:spacing w:after="0"/>
              <w:contextualSpacing/>
              <w:rPr>
                <w:b/>
                <w:color w:val="000000"/>
                <w:sz w:val="20"/>
              </w:rPr>
            </w:pPr>
            <w:r w:rsidRPr="00446616">
              <w:rPr>
                <w:b/>
                <w:color w:val="000000"/>
                <w:sz w:val="20"/>
              </w:rPr>
              <w:t>Culture</w:t>
            </w:r>
          </w:p>
        </w:tc>
        <w:tc>
          <w:tcPr>
            <w:tcW w:w="1134" w:type="dxa"/>
            <w:shd w:val="clear" w:color="auto" w:fill="D5E1EF"/>
            <w:noWrap/>
            <w:vAlign w:val="center"/>
          </w:tcPr>
          <w:p w:rsidR="00717FAA" w:rsidRPr="00446616" w:rsidRDefault="00717FAA" w:rsidP="00CD7993">
            <w:pPr>
              <w:spacing w:after="0"/>
              <w:contextualSpacing/>
              <w:jc w:val="center"/>
              <w:rPr>
                <w:b/>
                <w:color w:val="000000"/>
                <w:sz w:val="20"/>
              </w:rPr>
            </w:pPr>
            <w:r w:rsidRPr="00446616">
              <w:rPr>
                <w:b/>
                <w:color w:val="000000"/>
                <w:sz w:val="20"/>
              </w:rPr>
              <w:t>Number of species</w:t>
            </w:r>
          </w:p>
        </w:tc>
        <w:tc>
          <w:tcPr>
            <w:tcW w:w="1134" w:type="dxa"/>
            <w:shd w:val="clear" w:color="auto" w:fill="B8CCE4"/>
            <w:noWrap/>
            <w:vAlign w:val="center"/>
          </w:tcPr>
          <w:p w:rsidR="00717FAA" w:rsidRPr="00446616" w:rsidRDefault="00717FAA" w:rsidP="00CD7993">
            <w:pPr>
              <w:spacing w:after="0"/>
              <w:contextualSpacing/>
              <w:jc w:val="center"/>
              <w:rPr>
                <w:b/>
                <w:color w:val="000000"/>
                <w:sz w:val="20"/>
              </w:rPr>
            </w:pPr>
            <w:r w:rsidRPr="00446616">
              <w:rPr>
                <w:b/>
                <w:color w:val="000000"/>
                <w:sz w:val="20"/>
              </w:rPr>
              <w:t>Selection material</w:t>
            </w:r>
          </w:p>
        </w:tc>
        <w:tc>
          <w:tcPr>
            <w:tcW w:w="1009" w:type="dxa"/>
            <w:shd w:val="clear" w:color="auto" w:fill="D5E1EF"/>
            <w:noWrap/>
            <w:vAlign w:val="center"/>
          </w:tcPr>
          <w:p w:rsidR="00717FAA" w:rsidRPr="00446616" w:rsidRDefault="00717FAA" w:rsidP="00CD7993">
            <w:pPr>
              <w:spacing w:after="0"/>
              <w:contextualSpacing/>
              <w:jc w:val="center"/>
              <w:rPr>
                <w:b/>
                <w:color w:val="000000"/>
                <w:sz w:val="20"/>
              </w:rPr>
            </w:pPr>
            <w:r w:rsidRPr="00446616">
              <w:rPr>
                <w:b/>
                <w:color w:val="000000"/>
                <w:sz w:val="20"/>
              </w:rPr>
              <w:t>Local population</w:t>
            </w:r>
          </w:p>
        </w:tc>
        <w:tc>
          <w:tcPr>
            <w:tcW w:w="1134" w:type="dxa"/>
            <w:shd w:val="clear" w:color="auto" w:fill="B8CCE4"/>
            <w:noWrap/>
            <w:vAlign w:val="center"/>
          </w:tcPr>
          <w:p w:rsidR="00717FAA" w:rsidRPr="00446616" w:rsidRDefault="00717FAA" w:rsidP="00CD7993">
            <w:pPr>
              <w:spacing w:after="0"/>
              <w:contextualSpacing/>
              <w:jc w:val="center"/>
              <w:rPr>
                <w:b/>
                <w:color w:val="000000"/>
                <w:sz w:val="20"/>
              </w:rPr>
            </w:pPr>
            <w:r w:rsidRPr="00446616">
              <w:rPr>
                <w:b/>
                <w:color w:val="000000"/>
                <w:sz w:val="20"/>
              </w:rPr>
              <w:t>Advanced varieties</w:t>
            </w:r>
          </w:p>
        </w:tc>
        <w:tc>
          <w:tcPr>
            <w:tcW w:w="850" w:type="dxa"/>
            <w:shd w:val="clear" w:color="auto" w:fill="D5E1EF"/>
            <w:noWrap/>
            <w:vAlign w:val="center"/>
          </w:tcPr>
          <w:p w:rsidR="00717FAA" w:rsidRPr="00446616" w:rsidRDefault="00717FAA" w:rsidP="00CD7993">
            <w:pPr>
              <w:spacing w:after="0"/>
              <w:contextualSpacing/>
              <w:jc w:val="center"/>
              <w:rPr>
                <w:b/>
                <w:color w:val="000000"/>
                <w:sz w:val="20"/>
              </w:rPr>
            </w:pPr>
            <w:r w:rsidRPr="00446616">
              <w:rPr>
                <w:b/>
                <w:color w:val="000000"/>
                <w:sz w:val="20"/>
              </w:rPr>
              <w:t>Wild</w:t>
            </w:r>
          </w:p>
        </w:tc>
        <w:tc>
          <w:tcPr>
            <w:tcW w:w="851" w:type="dxa"/>
            <w:shd w:val="clear" w:color="auto" w:fill="B8CCE4"/>
            <w:noWrap/>
            <w:vAlign w:val="center"/>
          </w:tcPr>
          <w:p w:rsidR="00717FAA" w:rsidRPr="00446616" w:rsidRDefault="00717FAA" w:rsidP="00CD7993">
            <w:pPr>
              <w:spacing w:after="0"/>
              <w:contextualSpacing/>
              <w:jc w:val="center"/>
              <w:rPr>
                <w:b/>
                <w:color w:val="000000"/>
                <w:sz w:val="20"/>
              </w:rPr>
            </w:pPr>
            <w:r w:rsidRPr="00446616">
              <w:rPr>
                <w:b/>
                <w:color w:val="000000"/>
                <w:sz w:val="20"/>
              </w:rPr>
              <w:t>H</w:t>
            </w:r>
          </w:p>
        </w:tc>
        <w:tc>
          <w:tcPr>
            <w:tcW w:w="1276" w:type="dxa"/>
            <w:shd w:val="clear" w:color="auto" w:fill="D5E1EF"/>
            <w:noWrap/>
            <w:vAlign w:val="center"/>
          </w:tcPr>
          <w:p w:rsidR="00717FAA" w:rsidRPr="00446616" w:rsidRDefault="00717FAA" w:rsidP="00CD7993">
            <w:pPr>
              <w:spacing w:after="0"/>
              <w:contextualSpacing/>
              <w:jc w:val="center"/>
              <w:rPr>
                <w:b/>
                <w:sz w:val="20"/>
              </w:rPr>
            </w:pPr>
            <w:r w:rsidRPr="00446616">
              <w:rPr>
                <w:b/>
                <w:sz w:val="20"/>
              </w:rPr>
              <w:t>Total specimen</w:t>
            </w:r>
          </w:p>
        </w:tc>
      </w:tr>
      <w:tr w:rsidR="00717FAA" w:rsidRPr="00717FAA" w:rsidTr="00CD7993">
        <w:trPr>
          <w:trHeight w:hRule="exact" w:val="235"/>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Cereals</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8</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242</w:t>
            </w: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351</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85</w:t>
            </w: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95</w:t>
            </w: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773</w:t>
            </w:r>
          </w:p>
        </w:tc>
      </w:tr>
      <w:tr w:rsidR="00717FAA" w:rsidRPr="00717FAA" w:rsidTr="00CD7993">
        <w:trPr>
          <w:trHeight w:hRule="exact" w:val="280"/>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 xml:space="preserve">Leguminous </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5</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18</w:t>
            </w: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78</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2</w:t>
            </w: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34</w:t>
            </w: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132</w:t>
            </w:r>
          </w:p>
        </w:tc>
      </w:tr>
      <w:tr w:rsidR="00717FAA" w:rsidRPr="00717FAA" w:rsidTr="00CD7993">
        <w:trPr>
          <w:trHeight w:hRule="exact" w:val="285"/>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Industrial</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3</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21</w:t>
            </w: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11</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32</w:t>
            </w:r>
          </w:p>
        </w:tc>
      </w:tr>
      <w:tr w:rsidR="00717FAA" w:rsidRPr="00717FAA" w:rsidTr="00CD7993">
        <w:trPr>
          <w:trHeight w:hRule="exact" w:val="275"/>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Vegetables</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28</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28</w:t>
            </w: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368</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5</w:t>
            </w: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401</w:t>
            </w:r>
          </w:p>
        </w:tc>
      </w:tr>
      <w:tr w:rsidR="00717FAA" w:rsidRPr="00717FAA" w:rsidTr="00CD7993">
        <w:trPr>
          <w:trHeight w:hRule="exact" w:val="279"/>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Forage</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21</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22</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9</w:t>
            </w: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209</w:t>
            </w: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1</w:t>
            </w: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241</w:t>
            </w:r>
          </w:p>
        </w:tc>
      </w:tr>
      <w:tr w:rsidR="00717FAA" w:rsidRPr="00717FAA" w:rsidTr="00CD7993">
        <w:trPr>
          <w:trHeight w:hRule="exact" w:val="269"/>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Grapevine</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46</w:t>
            </w: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234</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158</w:t>
            </w: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1</w:t>
            </w: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439</w:t>
            </w:r>
          </w:p>
        </w:tc>
      </w:tr>
      <w:tr w:rsidR="00717FAA" w:rsidRPr="00717FAA" w:rsidTr="00CD7993">
        <w:trPr>
          <w:trHeight w:hRule="exact" w:val="287"/>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Fruits</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13</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35</w:t>
            </w: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123</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431</w:t>
            </w: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r w:rsidRPr="00446616">
              <w:rPr>
                <w:color w:val="000000"/>
                <w:sz w:val="20"/>
              </w:rPr>
              <w:t>14</w:t>
            </w: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603</w:t>
            </w:r>
          </w:p>
        </w:tc>
      </w:tr>
      <w:tr w:rsidR="00717FAA" w:rsidRPr="00717FAA" w:rsidTr="00CD7993">
        <w:trPr>
          <w:trHeight w:hRule="exact" w:val="291"/>
        </w:trPr>
        <w:tc>
          <w:tcPr>
            <w:tcW w:w="1560" w:type="dxa"/>
            <w:shd w:val="clear" w:color="auto" w:fill="B8CCE4"/>
            <w:noWrap/>
            <w:vAlign w:val="center"/>
          </w:tcPr>
          <w:p w:rsidR="00717FAA" w:rsidRPr="00446616" w:rsidRDefault="00717FAA" w:rsidP="00CD7993">
            <w:pPr>
              <w:spacing w:after="0"/>
              <w:contextualSpacing/>
              <w:rPr>
                <w:color w:val="000000"/>
                <w:sz w:val="20"/>
              </w:rPr>
            </w:pPr>
            <w:r w:rsidRPr="00446616">
              <w:rPr>
                <w:color w:val="000000"/>
                <w:sz w:val="20"/>
              </w:rPr>
              <w:t>MAR</w:t>
            </w:r>
          </w:p>
        </w:tc>
        <w:tc>
          <w:tcPr>
            <w:tcW w:w="1134"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11</w:t>
            </w: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p>
        </w:tc>
        <w:tc>
          <w:tcPr>
            <w:tcW w:w="1009" w:type="dxa"/>
            <w:shd w:val="clear" w:color="auto" w:fill="D5E1EF"/>
            <w:noWrap/>
            <w:vAlign w:val="center"/>
          </w:tcPr>
          <w:p w:rsidR="00717FAA" w:rsidRPr="00446616" w:rsidRDefault="00717FAA" w:rsidP="00CD7993">
            <w:pPr>
              <w:spacing w:after="0"/>
              <w:contextualSpacing/>
              <w:jc w:val="center"/>
              <w:rPr>
                <w:color w:val="000000"/>
                <w:sz w:val="20"/>
              </w:rPr>
            </w:pPr>
          </w:p>
        </w:tc>
        <w:tc>
          <w:tcPr>
            <w:tcW w:w="1134" w:type="dxa"/>
            <w:shd w:val="clear" w:color="auto" w:fill="B8CCE4"/>
            <w:noWrap/>
            <w:vAlign w:val="center"/>
          </w:tcPr>
          <w:p w:rsidR="00717FAA" w:rsidRPr="00446616" w:rsidRDefault="00717FAA" w:rsidP="00CD7993">
            <w:pPr>
              <w:spacing w:after="0"/>
              <w:contextualSpacing/>
              <w:jc w:val="center"/>
              <w:rPr>
                <w:color w:val="000000"/>
                <w:sz w:val="20"/>
              </w:rPr>
            </w:pPr>
          </w:p>
        </w:tc>
        <w:tc>
          <w:tcPr>
            <w:tcW w:w="850" w:type="dxa"/>
            <w:shd w:val="clear" w:color="auto" w:fill="D5E1EF"/>
            <w:noWrap/>
            <w:vAlign w:val="center"/>
          </w:tcPr>
          <w:p w:rsidR="00717FAA" w:rsidRPr="00446616" w:rsidRDefault="00717FAA" w:rsidP="00CD7993">
            <w:pPr>
              <w:spacing w:after="0"/>
              <w:contextualSpacing/>
              <w:jc w:val="center"/>
              <w:rPr>
                <w:color w:val="000000"/>
                <w:sz w:val="20"/>
              </w:rPr>
            </w:pPr>
            <w:r w:rsidRPr="00446616">
              <w:rPr>
                <w:color w:val="000000"/>
                <w:sz w:val="20"/>
              </w:rPr>
              <w:t>45</w:t>
            </w:r>
          </w:p>
        </w:tc>
        <w:tc>
          <w:tcPr>
            <w:tcW w:w="851" w:type="dxa"/>
            <w:shd w:val="clear" w:color="auto" w:fill="B8CCE4"/>
            <w:noWrap/>
            <w:vAlign w:val="center"/>
          </w:tcPr>
          <w:p w:rsidR="00717FAA" w:rsidRPr="00446616" w:rsidRDefault="00717FAA" w:rsidP="00CD7993">
            <w:pPr>
              <w:spacing w:after="0"/>
              <w:contextualSpacing/>
              <w:jc w:val="center"/>
              <w:rPr>
                <w:color w:val="000000"/>
                <w:sz w:val="20"/>
              </w:rPr>
            </w:pPr>
          </w:p>
        </w:tc>
        <w:tc>
          <w:tcPr>
            <w:tcW w:w="1276" w:type="dxa"/>
            <w:shd w:val="clear" w:color="auto" w:fill="D5E1EF"/>
            <w:noWrap/>
            <w:vAlign w:val="center"/>
          </w:tcPr>
          <w:p w:rsidR="00717FAA" w:rsidRPr="00446616" w:rsidRDefault="00717FAA" w:rsidP="00CD7993">
            <w:pPr>
              <w:spacing w:after="0"/>
              <w:contextualSpacing/>
              <w:jc w:val="center"/>
              <w:rPr>
                <w:sz w:val="20"/>
              </w:rPr>
            </w:pPr>
            <w:r w:rsidRPr="00446616">
              <w:rPr>
                <w:sz w:val="20"/>
              </w:rPr>
              <w:t>45</w:t>
            </w:r>
          </w:p>
        </w:tc>
      </w:tr>
      <w:tr w:rsidR="00717FAA" w:rsidRPr="00446616" w:rsidTr="00CD7993">
        <w:trPr>
          <w:trHeight w:hRule="exact" w:val="409"/>
        </w:trPr>
        <w:tc>
          <w:tcPr>
            <w:tcW w:w="1560" w:type="dxa"/>
            <w:shd w:val="clear" w:color="auto" w:fill="B8CCE4"/>
            <w:noWrap/>
            <w:vAlign w:val="center"/>
          </w:tcPr>
          <w:p w:rsidR="00717FAA" w:rsidRPr="00446616" w:rsidRDefault="00717FAA" w:rsidP="00CD7993">
            <w:pPr>
              <w:spacing w:after="0"/>
              <w:contextualSpacing/>
              <w:rPr>
                <w:b/>
                <w:color w:val="000000"/>
                <w:sz w:val="20"/>
              </w:rPr>
            </w:pPr>
            <w:r w:rsidRPr="00446616">
              <w:rPr>
                <w:b/>
                <w:color w:val="000000"/>
                <w:sz w:val="20"/>
              </w:rPr>
              <w:t>Total specimen</w:t>
            </w:r>
          </w:p>
        </w:tc>
        <w:tc>
          <w:tcPr>
            <w:tcW w:w="1134" w:type="dxa"/>
            <w:shd w:val="clear" w:color="auto" w:fill="D5E1EF"/>
            <w:noWrap/>
            <w:vAlign w:val="center"/>
          </w:tcPr>
          <w:p w:rsidR="00717FAA" w:rsidRPr="00446616" w:rsidRDefault="00717FAA" w:rsidP="00CD7993">
            <w:pPr>
              <w:spacing w:after="0"/>
              <w:contextualSpacing/>
              <w:jc w:val="center"/>
              <w:rPr>
                <w:b/>
                <w:color w:val="000000"/>
                <w:sz w:val="20"/>
              </w:rPr>
            </w:pPr>
            <w:r w:rsidRPr="00446616">
              <w:rPr>
                <w:b/>
                <w:color w:val="000000"/>
                <w:sz w:val="20"/>
              </w:rPr>
              <w:t>89</w:t>
            </w:r>
          </w:p>
        </w:tc>
        <w:tc>
          <w:tcPr>
            <w:tcW w:w="1134" w:type="dxa"/>
            <w:shd w:val="clear" w:color="auto" w:fill="B8CCE4"/>
            <w:noWrap/>
            <w:vAlign w:val="center"/>
          </w:tcPr>
          <w:p w:rsidR="00717FAA" w:rsidRPr="00446616" w:rsidRDefault="00717FAA" w:rsidP="00CD7993">
            <w:pPr>
              <w:spacing w:after="0"/>
              <w:contextualSpacing/>
              <w:jc w:val="center"/>
              <w:rPr>
                <w:b/>
                <w:color w:val="000000"/>
                <w:sz w:val="20"/>
              </w:rPr>
            </w:pPr>
            <w:r w:rsidRPr="00446616">
              <w:rPr>
                <w:b/>
                <w:color w:val="000000"/>
                <w:sz w:val="20"/>
              </w:rPr>
              <w:t>390</w:t>
            </w:r>
          </w:p>
        </w:tc>
        <w:tc>
          <w:tcPr>
            <w:tcW w:w="1009" w:type="dxa"/>
            <w:shd w:val="clear" w:color="auto" w:fill="D5E1EF"/>
            <w:noWrap/>
            <w:vAlign w:val="center"/>
          </w:tcPr>
          <w:p w:rsidR="00717FAA" w:rsidRPr="00446616" w:rsidRDefault="00717FAA" w:rsidP="00CD7993">
            <w:pPr>
              <w:spacing w:after="0"/>
              <w:contextualSpacing/>
              <w:jc w:val="center"/>
              <w:rPr>
                <w:b/>
                <w:color w:val="000000"/>
                <w:sz w:val="20"/>
              </w:rPr>
            </w:pPr>
            <w:r w:rsidRPr="00446616">
              <w:rPr>
                <w:b/>
                <w:color w:val="000000"/>
                <w:sz w:val="20"/>
              </w:rPr>
              <w:t>1187</w:t>
            </w:r>
          </w:p>
        </w:tc>
        <w:tc>
          <w:tcPr>
            <w:tcW w:w="1134" w:type="dxa"/>
            <w:shd w:val="clear" w:color="auto" w:fill="B8CCE4"/>
            <w:noWrap/>
            <w:vAlign w:val="center"/>
          </w:tcPr>
          <w:p w:rsidR="00717FAA" w:rsidRPr="00446616" w:rsidRDefault="00717FAA" w:rsidP="00CD7993">
            <w:pPr>
              <w:spacing w:after="0"/>
              <w:contextualSpacing/>
              <w:jc w:val="center"/>
              <w:rPr>
                <w:b/>
                <w:color w:val="000000"/>
                <w:sz w:val="20"/>
              </w:rPr>
            </w:pPr>
            <w:r w:rsidRPr="00446616">
              <w:rPr>
                <w:b/>
                <w:color w:val="000000"/>
                <w:sz w:val="20"/>
              </w:rPr>
              <w:t>683</w:t>
            </w:r>
          </w:p>
        </w:tc>
        <w:tc>
          <w:tcPr>
            <w:tcW w:w="850" w:type="dxa"/>
            <w:shd w:val="clear" w:color="auto" w:fill="D5E1EF"/>
            <w:noWrap/>
            <w:vAlign w:val="center"/>
          </w:tcPr>
          <w:p w:rsidR="00717FAA" w:rsidRPr="00446616" w:rsidRDefault="00717FAA" w:rsidP="00CD7993">
            <w:pPr>
              <w:spacing w:after="0"/>
              <w:contextualSpacing/>
              <w:jc w:val="center"/>
              <w:rPr>
                <w:b/>
                <w:color w:val="000000"/>
                <w:sz w:val="20"/>
              </w:rPr>
            </w:pPr>
            <w:r w:rsidRPr="00446616">
              <w:rPr>
                <w:b/>
                <w:color w:val="000000"/>
                <w:sz w:val="20"/>
              </w:rPr>
              <w:t>256</w:t>
            </w:r>
          </w:p>
        </w:tc>
        <w:tc>
          <w:tcPr>
            <w:tcW w:w="851" w:type="dxa"/>
            <w:shd w:val="clear" w:color="auto" w:fill="B8CCE4"/>
            <w:noWrap/>
            <w:vAlign w:val="center"/>
          </w:tcPr>
          <w:p w:rsidR="00717FAA" w:rsidRPr="00446616" w:rsidRDefault="00717FAA" w:rsidP="00CD7993">
            <w:pPr>
              <w:spacing w:after="0"/>
              <w:contextualSpacing/>
              <w:jc w:val="center"/>
              <w:rPr>
                <w:b/>
                <w:color w:val="000000"/>
                <w:sz w:val="20"/>
              </w:rPr>
            </w:pPr>
            <w:r w:rsidRPr="00446616">
              <w:rPr>
                <w:b/>
                <w:color w:val="000000"/>
                <w:sz w:val="20"/>
              </w:rPr>
              <w:t>150</w:t>
            </w:r>
          </w:p>
        </w:tc>
        <w:tc>
          <w:tcPr>
            <w:tcW w:w="1276" w:type="dxa"/>
            <w:shd w:val="clear" w:color="auto" w:fill="D5E1EF"/>
            <w:noWrap/>
            <w:vAlign w:val="center"/>
          </w:tcPr>
          <w:p w:rsidR="00717FAA" w:rsidRPr="00446616" w:rsidRDefault="00717FAA" w:rsidP="00CD7993">
            <w:pPr>
              <w:spacing w:after="0"/>
              <w:contextualSpacing/>
              <w:jc w:val="center"/>
              <w:rPr>
                <w:b/>
                <w:sz w:val="20"/>
              </w:rPr>
            </w:pPr>
            <w:r w:rsidRPr="00446616">
              <w:rPr>
                <w:b/>
                <w:sz w:val="20"/>
              </w:rPr>
              <w:t>2666</w:t>
            </w:r>
          </w:p>
        </w:tc>
      </w:tr>
    </w:tbl>
    <w:p w:rsidR="00717FAA" w:rsidRPr="00EC423F" w:rsidRDefault="00717FAA" w:rsidP="00EC423F">
      <w:pPr>
        <w:spacing w:line="276" w:lineRule="auto"/>
        <w:rPr>
          <w:sz w:val="18"/>
          <w:szCs w:val="18"/>
          <w:shd w:val="clear" w:color="auto" w:fill="FFFFFF"/>
        </w:rPr>
      </w:pPr>
      <w:r w:rsidRPr="00EC423F">
        <w:rPr>
          <w:sz w:val="18"/>
          <w:szCs w:val="18"/>
          <w:shd w:val="clear" w:color="auto" w:fill="FFFFFF"/>
        </w:rPr>
        <w:t xml:space="preserve"> </w:t>
      </w:r>
      <w:r w:rsidR="00C57FF4" w:rsidRPr="00EC423F">
        <w:rPr>
          <w:sz w:val="18"/>
          <w:szCs w:val="18"/>
          <w:shd w:val="clear" w:color="auto" w:fill="FFFFFF"/>
        </w:rPr>
        <w:t>Source: MAFWE, 2013</w:t>
      </w:r>
    </w:p>
    <w:p w:rsidR="00717FAA" w:rsidRPr="00717FAA" w:rsidRDefault="00717FAA" w:rsidP="0061364B">
      <w:pPr>
        <w:tabs>
          <w:tab w:val="num" w:pos="720"/>
        </w:tabs>
        <w:spacing w:line="276" w:lineRule="auto"/>
        <w:rPr>
          <w:color w:val="000000"/>
          <w:sz w:val="24"/>
          <w:szCs w:val="24"/>
        </w:rPr>
      </w:pPr>
      <w:r w:rsidRPr="00717FAA">
        <w:rPr>
          <w:color w:val="000000"/>
          <w:sz w:val="24"/>
          <w:szCs w:val="24"/>
        </w:rPr>
        <w:t>The indigenous breeds and varieties of domesticated animals in the country are fully accommodated to local breeding conditions. During the past 50 years, however, new, more productive breeds have been introduced. Both the original introduced breeds and crosses with local varieties are still present today. Crosses between indigenous breeds/strains and imported breeds are known in recognizable local races:</w:t>
      </w:r>
    </w:p>
    <w:p w:rsidR="00717FAA" w:rsidRPr="00717FAA" w:rsidRDefault="00717FAA" w:rsidP="0061364B">
      <w:pPr>
        <w:numPr>
          <w:ilvl w:val="0"/>
          <w:numId w:val="5"/>
        </w:numPr>
        <w:spacing w:after="0" w:line="276" w:lineRule="auto"/>
        <w:rPr>
          <w:sz w:val="24"/>
          <w:szCs w:val="24"/>
        </w:rPr>
      </w:pPr>
      <w:r w:rsidRPr="00717FAA">
        <w:rPr>
          <w:i/>
          <w:iCs/>
          <w:sz w:val="24"/>
          <w:szCs w:val="24"/>
        </w:rPr>
        <w:t xml:space="preserve">Busha </w:t>
      </w:r>
      <w:r w:rsidRPr="00717FAA">
        <w:rPr>
          <w:sz w:val="24"/>
          <w:szCs w:val="24"/>
        </w:rPr>
        <w:t>is a local race of cattle found in highland and mountain areas. During the last 30-40 years, it was crossed with many introduced breeds. According to official statistical data, Busha comprise 30% of the total number of cattle raised.</w:t>
      </w:r>
    </w:p>
    <w:p w:rsidR="00717FAA" w:rsidRPr="00717FAA" w:rsidRDefault="00717FAA" w:rsidP="0061364B">
      <w:pPr>
        <w:numPr>
          <w:ilvl w:val="0"/>
          <w:numId w:val="5"/>
        </w:numPr>
        <w:spacing w:after="0" w:line="276" w:lineRule="auto"/>
        <w:rPr>
          <w:sz w:val="24"/>
          <w:szCs w:val="24"/>
        </w:rPr>
      </w:pPr>
      <w:r w:rsidRPr="00717FAA">
        <w:rPr>
          <w:i/>
          <w:iCs/>
          <w:sz w:val="24"/>
          <w:szCs w:val="24"/>
        </w:rPr>
        <w:t xml:space="preserve">Pramenka </w:t>
      </w:r>
      <w:r w:rsidRPr="00717FAA">
        <w:rPr>
          <w:sz w:val="24"/>
          <w:szCs w:val="24"/>
        </w:rPr>
        <w:t>(sheep) is represented by three strains: Karakacanska, Ovchepolka and Sharplaninka. While the Karakachanska strain is considered to be endangered, as classified by the Food and Agriculture Organization (FAO) (2000), the other two strains are widely used in sheep production.</w:t>
      </w:r>
    </w:p>
    <w:p w:rsidR="00C57FF4" w:rsidRDefault="00717FAA" w:rsidP="0061364B">
      <w:pPr>
        <w:numPr>
          <w:ilvl w:val="0"/>
          <w:numId w:val="5"/>
        </w:numPr>
        <w:spacing w:after="0" w:line="276" w:lineRule="auto"/>
        <w:rPr>
          <w:sz w:val="24"/>
          <w:szCs w:val="24"/>
        </w:rPr>
      </w:pPr>
      <w:r w:rsidRPr="00717FAA">
        <w:rPr>
          <w:i/>
          <w:iCs/>
          <w:sz w:val="24"/>
          <w:szCs w:val="24"/>
        </w:rPr>
        <w:t xml:space="preserve">Domestic (Balkan) goat. </w:t>
      </w:r>
      <w:r w:rsidRPr="00717FAA">
        <w:rPr>
          <w:sz w:val="24"/>
          <w:szCs w:val="24"/>
        </w:rPr>
        <w:t xml:space="preserve">Although its numbers are on the increase, it is difficult to make a clear distinction concerning this breed. The goats come in different colours (white, grey and </w:t>
      </w:r>
      <w:r w:rsidR="0034200B" w:rsidRPr="00717FAA">
        <w:rPr>
          <w:sz w:val="24"/>
          <w:szCs w:val="24"/>
        </w:rPr>
        <w:t>multi-coloured</w:t>
      </w:r>
      <w:r w:rsidRPr="00717FAA">
        <w:rPr>
          <w:sz w:val="24"/>
          <w:szCs w:val="24"/>
        </w:rPr>
        <w:t xml:space="preserve">), with outstanding long hair and sword-like horns. </w:t>
      </w:r>
    </w:p>
    <w:p w:rsidR="00717FAA" w:rsidRPr="00C57FF4" w:rsidRDefault="00717FAA" w:rsidP="0061364B">
      <w:pPr>
        <w:numPr>
          <w:ilvl w:val="0"/>
          <w:numId w:val="5"/>
        </w:numPr>
        <w:spacing w:after="0" w:line="276" w:lineRule="auto"/>
        <w:rPr>
          <w:sz w:val="24"/>
          <w:szCs w:val="24"/>
        </w:rPr>
      </w:pPr>
      <w:r w:rsidRPr="00C57FF4">
        <w:rPr>
          <w:i/>
          <w:iCs/>
          <w:sz w:val="24"/>
          <w:szCs w:val="24"/>
        </w:rPr>
        <w:t xml:space="preserve">Local primitive pig </w:t>
      </w:r>
      <w:r w:rsidRPr="00C57FF4">
        <w:rPr>
          <w:sz w:val="24"/>
          <w:szCs w:val="24"/>
        </w:rPr>
        <w:t xml:space="preserve">is raised on ranges in the regions of Makedonska Kamenica, Strumica and Sveti Nikole. Although it is a very primitive breed, more field and laboratory research is needed in order to clearly define its status. </w:t>
      </w:r>
    </w:p>
    <w:p w:rsidR="00446616" w:rsidRDefault="00717FAA" w:rsidP="00446616">
      <w:pPr>
        <w:spacing w:before="120" w:line="276" w:lineRule="auto"/>
        <w:rPr>
          <w:sz w:val="24"/>
          <w:szCs w:val="24"/>
          <w:lang w:eastAsia="en-GB"/>
        </w:rPr>
      </w:pPr>
      <w:r w:rsidRPr="00717FAA">
        <w:rPr>
          <w:sz w:val="24"/>
          <w:szCs w:val="24"/>
          <w:lang w:eastAsia="en-GB"/>
        </w:rPr>
        <w:t>Forest ecosystems cover a large portion of the country and are found in several regions: The “Oak region” is distributed within the</w:t>
      </w:r>
      <w:r w:rsidR="00F11F0E">
        <w:rPr>
          <w:sz w:val="24"/>
          <w:szCs w:val="24"/>
          <w:lang w:eastAsia="en-GB"/>
        </w:rPr>
        <w:t xml:space="preserve"> lowlands and highlands up to 1 </w:t>
      </w:r>
      <w:r w:rsidRPr="00717FAA">
        <w:rPr>
          <w:sz w:val="24"/>
          <w:szCs w:val="24"/>
          <w:lang w:eastAsia="en-GB"/>
        </w:rPr>
        <w:t xml:space="preserve">100 m and covers 73% of the total forested area; The “Beech region” covers </w:t>
      </w:r>
      <w:r w:rsidR="00F11F0E">
        <w:rPr>
          <w:sz w:val="24"/>
          <w:szCs w:val="24"/>
          <w:lang w:eastAsia="en-GB"/>
        </w:rPr>
        <w:t xml:space="preserve">the mountainous areas between 1 100-1 </w:t>
      </w:r>
      <w:r w:rsidRPr="00717FAA">
        <w:rPr>
          <w:sz w:val="24"/>
          <w:szCs w:val="24"/>
          <w:lang w:eastAsia="en-GB"/>
        </w:rPr>
        <w:t>700 m (about 22% of the total forested area). It may be differentiated into a sub-mountain and a mountain belt. The sub-mountain Beech</w:t>
      </w:r>
      <w:r w:rsidR="00446616">
        <w:rPr>
          <w:sz w:val="24"/>
          <w:szCs w:val="24"/>
          <w:lang w:eastAsia="en-GB"/>
        </w:rPr>
        <w:t xml:space="preserve"> forest</w:t>
      </w:r>
      <w:r w:rsidRPr="00717FAA">
        <w:rPr>
          <w:sz w:val="24"/>
          <w:szCs w:val="24"/>
          <w:lang w:eastAsia="en-GB"/>
        </w:rPr>
        <w:t xml:space="preserve"> region is present </w:t>
      </w:r>
      <w:r w:rsidR="00446616">
        <w:rPr>
          <w:sz w:val="24"/>
          <w:szCs w:val="24"/>
          <w:lang w:eastAsia="en-GB"/>
        </w:rPr>
        <w:t xml:space="preserve">on </w:t>
      </w:r>
      <w:r w:rsidR="00F11F0E">
        <w:rPr>
          <w:sz w:val="24"/>
          <w:szCs w:val="24"/>
          <w:lang w:eastAsia="en-GB"/>
        </w:rPr>
        <w:t xml:space="preserve">1 100-1 </w:t>
      </w:r>
      <w:r w:rsidRPr="00717FAA">
        <w:rPr>
          <w:sz w:val="24"/>
          <w:szCs w:val="24"/>
          <w:lang w:eastAsia="en-GB"/>
        </w:rPr>
        <w:t>300 m</w:t>
      </w:r>
      <w:r w:rsidR="00446616">
        <w:rPr>
          <w:sz w:val="24"/>
          <w:szCs w:val="24"/>
          <w:lang w:eastAsia="en-GB"/>
        </w:rPr>
        <w:t xml:space="preserve"> altitude</w:t>
      </w:r>
      <w:r w:rsidRPr="00717FAA">
        <w:rPr>
          <w:sz w:val="24"/>
          <w:szCs w:val="24"/>
          <w:lang w:eastAsia="en-GB"/>
        </w:rPr>
        <w:t xml:space="preserve">, where refugial types of Beech forests as well as Pine forest communities (Black pine) can be found. The </w:t>
      </w:r>
      <w:r w:rsidR="00F11F0E">
        <w:rPr>
          <w:sz w:val="24"/>
          <w:szCs w:val="24"/>
          <w:lang w:eastAsia="en-GB"/>
        </w:rPr>
        <w:t xml:space="preserve">mountain belt spreads between 1 300 and 1 </w:t>
      </w:r>
      <w:r w:rsidRPr="00717FAA">
        <w:rPr>
          <w:sz w:val="24"/>
          <w:szCs w:val="24"/>
          <w:lang w:eastAsia="en-GB"/>
        </w:rPr>
        <w:t>700 m</w:t>
      </w:r>
      <w:r w:rsidR="00446616">
        <w:rPr>
          <w:sz w:val="24"/>
          <w:szCs w:val="24"/>
          <w:lang w:eastAsia="en-GB"/>
        </w:rPr>
        <w:t xml:space="preserve"> altitude</w:t>
      </w:r>
      <w:r w:rsidRPr="00717FAA">
        <w:rPr>
          <w:sz w:val="24"/>
          <w:szCs w:val="24"/>
          <w:lang w:eastAsia="en-GB"/>
        </w:rPr>
        <w:t xml:space="preserve"> (the area of the climatogenic assn. </w:t>
      </w:r>
      <w:r w:rsidRPr="00717FAA">
        <w:rPr>
          <w:i/>
          <w:iCs/>
          <w:sz w:val="24"/>
          <w:szCs w:val="24"/>
          <w:lang w:eastAsia="en-GB"/>
        </w:rPr>
        <w:t>Calamintho grandiflorae-Fagetum</w:t>
      </w:r>
      <w:r w:rsidRPr="00717FAA">
        <w:rPr>
          <w:sz w:val="24"/>
          <w:szCs w:val="24"/>
          <w:lang w:eastAsia="en-GB"/>
        </w:rPr>
        <w:t>) and is formed by various types of Beech, Beech-Fir forests and, in the secondary habitats, forests of White pine, Aspen and Birch are present. The “pre-mountain (subalpin</w:t>
      </w:r>
      <w:r w:rsidR="00F11F0E">
        <w:rPr>
          <w:sz w:val="24"/>
          <w:szCs w:val="24"/>
          <w:lang w:eastAsia="en-GB"/>
        </w:rPr>
        <w:t xml:space="preserve">e) region” is located between 1 </w:t>
      </w:r>
      <w:r w:rsidRPr="00717FAA">
        <w:rPr>
          <w:sz w:val="24"/>
          <w:szCs w:val="24"/>
          <w:lang w:eastAsia="en-GB"/>
        </w:rPr>
        <w:t>700 m and approximately 2,100 m</w:t>
      </w:r>
      <w:r w:rsidR="00446616">
        <w:rPr>
          <w:sz w:val="24"/>
          <w:szCs w:val="24"/>
          <w:lang w:eastAsia="en-GB"/>
        </w:rPr>
        <w:t xml:space="preserve"> of altitude</w:t>
      </w:r>
      <w:r w:rsidRPr="00717FAA">
        <w:rPr>
          <w:sz w:val="24"/>
          <w:szCs w:val="24"/>
          <w:lang w:eastAsia="en-GB"/>
        </w:rPr>
        <w:t>. In these areas, the forests are almost destroyed. Forests of Spruce (</w:t>
      </w:r>
      <w:r w:rsidRPr="00717FAA">
        <w:rPr>
          <w:i/>
          <w:iCs/>
          <w:sz w:val="24"/>
          <w:szCs w:val="24"/>
          <w:lang w:eastAsia="en-GB"/>
        </w:rPr>
        <w:t>Picea abies</w:t>
      </w:r>
      <w:r w:rsidRPr="00717FAA">
        <w:rPr>
          <w:sz w:val="24"/>
          <w:szCs w:val="24"/>
          <w:lang w:eastAsia="en-GB"/>
        </w:rPr>
        <w:t>), Mountain pine (</w:t>
      </w:r>
      <w:r w:rsidRPr="00717FAA">
        <w:rPr>
          <w:i/>
          <w:iCs/>
          <w:sz w:val="24"/>
          <w:szCs w:val="24"/>
          <w:lang w:eastAsia="en-GB"/>
        </w:rPr>
        <w:t>Pinus mugo</w:t>
      </w:r>
      <w:r w:rsidRPr="00717FAA">
        <w:rPr>
          <w:sz w:val="24"/>
          <w:szCs w:val="24"/>
          <w:lang w:eastAsia="en-GB"/>
        </w:rPr>
        <w:t>) and Molika (</w:t>
      </w:r>
      <w:r w:rsidRPr="00717FAA">
        <w:rPr>
          <w:i/>
          <w:iCs/>
          <w:sz w:val="24"/>
          <w:szCs w:val="24"/>
          <w:lang w:eastAsia="en-GB"/>
        </w:rPr>
        <w:t>P. peuce</w:t>
      </w:r>
      <w:r w:rsidRPr="00717FAA">
        <w:rPr>
          <w:sz w:val="24"/>
          <w:szCs w:val="24"/>
          <w:lang w:eastAsia="en-GB"/>
        </w:rPr>
        <w:t xml:space="preserve">), however, as well as heath of </w:t>
      </w:r>
      <w:r w:rsidRPr="00717FAA">
        <w:rPr>
          <w:i/>
          <w:iCs/>
          <w:sz w:val="24"/>
          <w:szCs w:val="24"/>
          <w:lang w:eastAsia="en-GB"/>
        </w:rPr>
        <w:t xml:space="preserve">Bruckenthalia spiculifolia, Vaccinium myrtillus </w:t>
      </w:r>
      <w:r w:rsidRPr="00717FAA">
        <w:rPr>
          <w:sz w:val="24"/>
          <w:szCs w:val="24"/>
          <w:lang w:eastAsia="en-GB"/>
        </w:rPr>
        <w:t>etc., can be found.</w:t>
      </w:r>
      <w:bookmarkStart w:id="77" w:name="_Toc386213753"/>
    </w:p>
    <w:p w:rsidR="00446616" w:rsidRPr="0034541F" w:rsidRDefault="00717FAA" w:rsidP="005446E5">
      <w:pPr>
        <w:pStyle w:val="Heading30"/>
        <w:tabs>
          <w:tab w:val="left" w:pos="0"/>
        </w:tabs>
        <w:spacing w:before="120" w:line="276" w:lineRule="auto"/>
        <w:rPr>
          <w:rFonts w:asciiTheme="majorHAnsi" w:hAnsiTheme="majorHAnsi" w:cs="Times New Roman"/>
        </w:rPr>
      </w:pPr>
      <w:bookmarkStart w:id="78" w:name="_Toc405373685"/>
      <w:r w:rsidRPr="0034541F">
        <w:rPr>
          <w:rFonts w:asciiTheme="majorHAnsi" w:hAnsiTheme="majorHAnsi" w:cs="Times New Roman"/>
        </w:rPr>
        <w:t>3.3.4 High nature value farming</w:t>
      </w:r>
      <w:bookmarkEnd w:id="77"/>
      <w:r w:rsidR="00AF35A3" w:rsidRPr="0034541F">
        <w:rPr>
          <w:rFonts w:asciiTheme="majorHAnsi" w:hAnsiTheme="majorHAnsi" w:cs="Times New Roman"/>
        </w:rPr>
        <w:t xml:space="preserve"> (HNVF)</w:t>
      </w:r>
      <w:r w:rsidR="0034541F">
        <w:rPr>
          <w:rStyle w:val="FootnoteReference"/>
          <w:rFonts w:asciiTheme="majorHAnsi" w:hAnsiTheme="majorHAnsi" w:cs="Times New Roman"/>
        </w:rPr>
        <w:footnoteReference w:id="31"/>
      </w:r>
      <w:bookmarkEnd w:id="78"/>
      <w:r w:rsidR="003E73BA" w:rsidRPr="0034541F">
        <w:rPr>
          <w:rFonts w:asciiTheme="majorHAnsi" w:hAnsiTheme="majorHAnsi" w:cs="Times New Roman"/>
        </w:rPr>
        <w:t xml:space="preserve"> </w:t>
      </w:r>
    </w:p>
    <w:p w:rsidR="00446616" w:rsidRPr="005B4EC1" w:rsidRDefault="00AF35A3" w:rsidP="00446616">
      <w:pPr>
        <w:spacing w:line="276" w:lineRule="auto"/>
        <w:rPr>
          <w:rStyle w:val="hps"/>
          <w:sz w:val="24"/>
          <w:szCs w:val="24"/>
        </w:rPr>
      </w:pPr>
      <w:r w:rsidRPr="005B4EC1">
        <w:rPr>
          <w:rStyle w:val="hps"/>
          <w:sz w:val="24"/>
          <w:szCs w:val="24"/>
        </w:rPr>
        <w:t>The country</w:t>
      </w:r>
      <w:r w:rsidRPr="005B4EC1">
        <w:rPr>
          <w:sz w:val="24"/>
          <w:szCs w:val="24"/>
        </w:rPr>
        <w:t xml:space="preserve"> </w:t>
      </w:r>
      <w:r w:rsidRPr="005B4EC1">
        <w:rPr>
          <w:rStyle w:val="hps"/>
          <w:sz w:val="24"/>
          <w:szCs w:val="24"/>
        </w:rPr>
        <w:t>has</w:t>
      </w:r>
      <w:r w:rsidRPr="005B4EC1">
        <w:rPr>
          <w:sz w:val="24"/>
          <w:szCs w:val="24"/>
        </w:rPr>
        <w:t xml:space="preserve"> </w:t>
      </w:r>
      <w:r w:rsidRPr="005B4EC1">
        <w:rPr>
          <w:rStyle w:val="hpsalt-edited"/>
          <w:sz w:val="24"/>
          <w:szCs w:val="24"/>
        </w:rPr>
        <w:t>many</w:t>
      </w:r>
      <w:r w:rsidRPr="005B4EC1">
        <w:rPr>
          <w:sz w:val="24"/>
          <w:szCs w:val="24"/>
        </w:rPr>
        <w:t xml:space="preserve"> </w:t>
      </w:r>
      <w:r w:rsidRPr="005B4EC1">
        <w:rPr>
          <w:rStyle w:val="hps"/>
          <w:sz w:val="24"/>
          <w:szCs w:val="24"/>
        </w:rPr>
        <w:t>high</w:t>
      </w:r>
      <w:r w:rsidRPr="005B4EC1">
        <w:rPr>
          <w:sz w:val="24"/>
          <w:szCs w:val="24"/>
        </w:rPr>
        <w:t xml:space="preserve"> </w:t>
      </w:r>
      <w:r w:rsidRPr="005B4EC1">
        <w:rPr>
          <w:rStyle w:val="hps"/>
          <w:sz w:val="24"/>
          <w:szCs w:val="24"/>
        </w:rPr>
        <w:t>levels</w:t>
      </w:r>
      <w:r w:rsidRPr="005B4EC1">
        <w:rPr>
          <w:sz w:val="24"/>
          <w:szCs w:val="24"/>
        </w:rPr>
        <w:t xml:space="preserve"> </w:t>
      </w:r>
      <w:r w:rsidRPr="005B4EC1">
        <w:rPr>
          <w:rStyle w:val="hps"/>
          <w:sz w:val="24"/>
          <w:szCs w:val="24"/>
        </w:rPr>
        <w:t>of</w:t>
      </w:r>
      <w:r w:rsidRPr="005B4EC1">
        <w:rPr>
          <w:sz w:val="24"/>
          <w:szCs w:val="24"/>
        </w:rPr>
        <w:t xml:space="preserve"> </w:t>
      </w:r>
      <w:r w:rsidRPr="005B4EC1">
        <w:rPr>
          <w:rStyle w:val="hps"/>
          <w:sz w:val="24"/>
          <w:szCs w:val="24"/>
        </w:rPr>
        <w:t>biological</w:t>
      </w:r>
      <w:r w:rsidRPr="005B4EC1">
        <w:rPr>
          <w:sz w:val="24"/>
          <w:szCs w:val="24"/>
        </w:rPr>
        <w:t xml:space="preserve"> </w:t>
      </w:r>
      <w:r w:rsidRPr="005B4EC1">
        <w:rPr>
          <w:rStyle w:val="hps"/>
          <w:sz w:val="24"/>
          <w:szCs w:val="24"/>
        </w:rPr>
        <w:t>diversity</w:t>
      </w:r>
      <w:r w:rsidRPr="005B4EC1">
        <w:rPr>
          <w:sz w:val="24"/>
          <w:szCs w:val="24"/>
        </w:rPr>
        <w:t xml:space="preserve"> </w:t>
      </w:r>
      <w:r w:rsidRPr="005B4EC1">
        <w:rPr>
          <w:rStyle w:val="hpsalt-edited"/>
          <w:sz w:val="24"/>
          <w:szCs w:val="24"/>
        </w:rPr>
        <w:t>related to</w:t>
      </w:r>
      <w:r w:rsidRPr="005B4EC1">
        <w:rPr>
          <w:sz w:val="24"/>
          <w:szCs w:val="24"/>
        </w:rPr>
        <w:t xml:space="preserve"> </w:t>
      </w:r>
      <w:r w:rsidRPr="005B4EC1">
        <w:rPr>
          <w:rStyle w:val="hps"/>
          <w:sz w:val="24"/>
          <w:szCs w:val="24"/>
        </w:rPr>
        <w:t>low</w:t>
      </w:r>
      <w:r w:rsidRPr="005B4EC1">
        <w:rPr>
          <w:sz w:val="24"/>
          <w:szCs w:val="24"/>
        </w:rPr>
        <w:t xml:space="preserve"> </w:t>
      </w:r>
      <w:r w:rsidRPr="005B4EC1">
        <w:rPr>
          <w:rStyle w:val="hpsalt-edited"/>
          <w:sz w:val="24"/>
          <w:szCs w:val="24"/>
        </w:rPr>
        <w:t>intensive</w:t>
      </w:r>
      <w:r w:rsidRPr="005B4EC1">
        <w:rPr>
          <w:sz w:val="24"/>
          <w:szCs w:val="24"/>
        </w:rPr>
        <w:t xml:space="preserve"> </w:t>
      </w:r>
      <w:r w:rsidRPr="005B4EC1">
        <w:rPr>
          <w:rStyle w:val="hps"/>
          <w:sz w:val="24"/>
          <w:szCs w:val="24"/>
        </w:rPr>
        <w:t>traditional</w:t>
      </w:r>
      <w:r w:rsidRPr="005B4EC1">
        <w:rPr>
          <w:sz w:val="24"/>
          <w:szCs w:val="24"/>
        </w:rPr>
        <w:t xml:space="preserve"> </w:t>
      </w:r>
      <w:r w:rsidRPr="005B4EC1">
        <w:rPr>
          <w:rStyle w:val="hps"/>
          <w:sz w:val="24"/>
          <w:szCs w:val="24"/>
        </w:rPr>
        <w:t>agricultural</w:t>
      </w:r>
      <w:r w:rsidRPr="005B4EC1">
        <w:rPr>
          <w:sz w:val="24"/>
          <w:szCs w:val="24"/>
        </w:rPr>
        <w:t xml:space="preserve"> </w:t>
      </w:r>
      <w:r w:rsidRPr="005B4EC1">
        <w:rPr>
          <w:rStyle w:val="hps"/>
          <w:sz w:val="24"/>
          <w:szCs w:val="24"/>
        </w:rPr>
        <w:t xml:space="preserve">practices </w:t>
      </w:r>
      <w:r w:rsidR="00F276DC" w:rsidRPr="005B4EC1">
        <w:rPr>
          <w:rStyle w:val="hps"/>
          <w:sz w:val="24"/>
          <w:szCs w:val="24"/>
        </w:rPr>
        <w:t xml:space="preserve">Their distribution in the country is largely determined by the agro-ecological zones (Mediterranean, Continental and Alpine). </w:t>
      </w:r>
    </w:p>
    <w:p w:rsidR="00446616" w:rsidRPr="005B4EC1" w:rsidRDefault="00F276DC" w:rsidP="00446616">
      <w:pPr>
        <w:spacing w:line="276" w:lineRule="auto"/>
        <w:rPr>
          <w:rStyle w:val="hps"/>
          <w:sz w:val="24"/>
          <w:szCs w:val="24"/>
        </w:rPr>
      </w:pPr>
      <w:r w:rsidRPr="005B4EC1">
        <w:rPr>
          <w:rStyle w:val="hps"/>
          <w:sz w:val="24"/>
          <w:szCs w:val="24"/>
        </w:rPr>
        <w:t xml:space="preserve">The small scale mosaic landscapes (HNVF type 2) in Macedonia are mostly found within the continental zone. It comprises family gardens around settlements, small traditional orchards and standing trees, and household vineyards. </w:t>
      </w:r>
      <w:r w:rsidR="009A71C1" w:rsidRPr="005B4EC1">
        <w:rPr>
          <w:rStyle w:val="hps"/>
          <w:sz w:val="24"/>
          <w:szCs w:val="24"/>
        </w:rPr>
        <w:t>Small scale family gardens (around settlements) and small traditional orchards are still managed in a very extensive way; tomatoes and peppers are the main crops. Such systems contrast with the intensive fruit and vegetable production methods which are becoming ever-commoner is some</w:t>
      </w:r>
      <w:r w:rsidR="00F11F0E" w:rsidRPr="005B4EC1">
        <w:rPr>
          <w:rStyle w:val="hps"/>
          <w:sz w:val="24"/>
          <w:szCs w:val="24"/>
        </w:rPr>
        <w:t xml:space="preserve"> of the flatter valleys of the South</w:t>
      </w:r>
      <w:r w:rsidR="009A71C1" w:rsidRPr="005B4EC1">
        <w:rPr>
          <w:rStyle w:val="hps"/>
          <w:sz w:val="24"/>
          <w:szCs w:val="24"/>
        </w:rPr>
        <w:t>east</w:t>
      </w:r>
      <w:r w:rsidR="00F11F0E" w:rsidRPr="005B4EC1">
        <w:rPr>
          <w:rStyle w:val="hps"/>
          <w:sz w:val="24"/>
          <w:szCs w:val="24"/>
        </w:rPr>
        <w:t xml:space="preserve"> region</w:t>
      </w:r>
      <w:r w:rsidR="009A71C1" w:rsidRPr="005B4EC1">
        <w:rPr>
          <w:rStyle w:val="hps"/>
          <w:sz w:val="24"/>
          <w:szCs w:val="24"/>
        </w:rPr>
        <w:t>.</w:t>
      </w:r>
    </w:p>
    <w:p w:rsidR="00446616" w:rsidRPr="005B4EC1" w:rsidRDefault="00F276DC" w:rsidP="00446616">
      <w:pPr>
        <w:spacing w:line="276" w:lineRule="auto"/>
        <w:rPr>
          <w:rStyle w:val="hps"/>
          <w:sz w:val="24"/>
          <w:szCs w:val="24"/>
        </w:rPr>
      </w:pPr>
      <w:r w:rsidRPr="005B4EC1">
        <w:rPr>
          <w:rStyle w:val="hps"/>
          <w:sz w:val="24"/>
          <w:szCs w:val="24"/>
        </w:rPr>
        <w:t>Many local varieties of vegetable and fruits are still grown in the family gardens near or in the villages in a very extensive way. Traditional orchards represented mainly by pears, apples and plums, and vineyards are grown mostly for own consumption. It is estimated that the mixed farm land use is around 65</w:t>
      </w:r>
      <w:r w:rsidR="00446616" w:rsidRPr="005B4EC1">
        <w:rPr>
          <w:rStyle w:val="hps"/>
          <w:sz w:val="24"/>
          <w:szCs w:val="24"/>
        </w:rPr>
        <w:t xml:space="preserve"> thousand</w:t>
      </w:r>
      <w:r w:rsidRPr="005B4EC1">
        <w:rPr>
          <w:rStyle w:val="hps"/>
          <w:sz w:val="24"/>
          <w:szCs w:val="24"/>
        </w:rPr>
        <w:t xml:space="preserve"> ha (12% of UAA, excluding pastures). </w:t>
      </w:r>
    </w:p>
    <w:p w:rsidR="001039AF" w:rsidRDefault="00F276DC" w:rsidP="001039AF">
      <w:pPr>
        <w:spacing w:line="276" w:lineRule="auto"/>
        <w:rPr>
          <w:rStyle w:val="hps"/>
          <w:sz w:val="24"/>
          <w:szCs w:val="24"/>
        </w:rPr>
      </w:pPr>
      <w:r w:rsidRPr="005B4EC1">
        <w:rPr>
          <w:rStyle w:val="hps"/>
          <w:sz w:val="24"/>
          <w:szCs w:val="24"/>
        </w:rPr>
        <w:t>The Alpine zone is best utilized for summer grazing for livestock (mainly sheep) and forestry as well as for extensive crop production in lower elevation areas, including oats, rye and potatoes.</w:t>
      </w:r>
      <w:r w:rsidR="00AF35A3" w:rsidRPr="005B4EC1">
        <w:rPr>
          <w:rStyle w:val="hps"/>
          <w:sz w:val="24"/>
          <w:szCs w:val="24"/>
        </w:rPr>
        <w:t xml:space="preserve"> Cattle, sheep and goats are grazed on large areas of semi-natural and natural pastures almost all of the year. During the winter, flocks and herds are moved to the plain areas in the central part of Macedonia. There are, for example suckler cow systems based on crosses with at least 20% of the traditional local breed (Busha). </w:t>
      </w:r>
    </w:p>
    <w:p w:rsidR="001039AF" w:rsidRDefault="00717FAA" w:rsidP="001039AF">
      <w:pPr>
        <w:spacing w:line="276" w:lineRule="auto"/>
        <w:rPr>
          <w:rStyle w:val="hps"/>
          <w:szCs w:val="24"/>
        </w:rPr>
      </w:pPr>
      <w:r w:rsidRPr="001039AF">
        <w:rPr>
          <w:rStyle w:val="hps"/>
          <w:sz w:val="24"/>
          <w:szCs w:val="24"/>
        </w:rPr>
        <w:t xml:space="preserve">Potential agricultural systems with high nature value in </w:t>
      </w:r>
      <w:r w:rsidR="00C57FF4" w:rsidRPr="001039AF">
        <w:rPr>
          <w:rStyle w:val="hps"/>
          <w:sz w:val="24"/>
          <w:szCs w:val="24"/>
        </w:rPr>
        <w:t>the country</w:t>
      </w:r>
      <w:r w:rsidRPr="001039AF">
        <w:rPr>
          <w:rStyle w:val="hps"/>
          <w:sz w:val="24"/>
          <w:szCs w:val="24"/>
        </w:rPr>
        <w:t xml:space="preserve"> are: combined system of extensive pasturing on semi-natural grasslands and semi intensive agriculture, semi-natural meadows or planted meadows used for hay, winter pastures, summer pasturing on highland</w:t>
      </w:r>
      <w:r w:rsidRPr="001039AF">
        <w:rPr>
          <w:rStyle w:val="shorttext"/>
          <w:b/>
          <w:sz w:val="24"/>
          <w:szCs w:val="24"/>
        </w:rPr>
        <w:t xml:space="preserve"> </w:t>
      </w:r>
      <w:r w:rsidRPr="001039AF">
        <w:rPr>
          <w:rStyle w:val="hps"/>
          <w:sz w:val="24"/>
          <w:szCs w:val="24"/>
        </w:rPr>
        <w:t>pastures, old</w:t>
      </w:r>
      <w:r w:rsidRPr="001039AF">
        <w:rPr>
          <w:rStyle w:val="shorttext"/>
          <w:sz w:val="24"/>
          <w:szCs w:val="24"/>
        </w:rPr>
        <w:t xml:space="preserve"> </w:t>
      </w:r>
      <w:r w:rsidRPr="001039AF">
        <w:rPr>
          <w:rStyle w:val="hps"/>
          <w:sz w:val="24"/>
          <w:szCs w:val="24"/>
        </w:rPr>
        <w:t>extensive</w:t>
      </w:r>
      <w:r w:rsidRPr="001039AF">
        <w:rPr>
          <w:rStyle w:val="shorttext"/>
          <w:sz w:val="24"/>
          <w:szCs w:val="24"/>
        </w:rPr>
        <w:t xml:space="preserve"> </w:t>
      </w:r>
      <w:r w:rsidRPr="001039AF">
        <w:rPr>
          <w:rStyle w:val="hps"/>
          <w:sz w:val="24"/>
          <w:szCs w:val="24"/>
        </w:rPr>
        <w:t>or</w:t>
      </w:r>
      <w:r w:rsidRPr="001039AF">
        <w:rPr>
          <w:rStyle w:val="shorttext"/>
          <w:sz w:val="24"/>
          <w:szCs w:val="24"/>
        </w:rPr>
        <w:t xml:space="preserve"> </w:t>
      </w:r>
      <w:r w:rsidRPr="001039AF">
        <w:rPr>
          <w:rStyle w:val="hps"/>
          <w:sz w:val="24"/>
          <w:szCs w:val="24"/>
        </w:rPr>
        <w:t>semi</w:t>
      </w:r>
      <w:r w:rsidRPr="001039AF">
        <w:rPr>
          <w:rStyle w:val="shorttext"/>
          <w:sz w:val="24"/>
          <w:szCs w:val="24"/>
        </w:rPr>
        <w:t xml:space="preserve">-intensive </w:t>
      </w:r>
      <w:r w:rsidRPr="001039AF">
        <w:rPr>
          <w:rStyle w:val="hps"/>
          <w:sz w:val="24"/>
          <w:szCs w:val="24"/>
        </w:rPr>
        <w:t xml:space="preserve">orchards, </w:t>
      </w:r>
      <w:r w:rsidR="0043437C" w:rsidRPr="001039AF">
        <w:rPr>
          <w:rStyle w:val="hps"/>
          <w:sz w:val="24"/>
          <w:szCs w:val="24"/>
        </w:rPr>
        <w:t>and system</w:t>
      </w:r>
      <w:r w:rsidRPr="001039AF">
        <w:rPr>
          <w:rStyle w:val="hpsalt-edited"/>
          <w:sz w:val="24"/>
          <w:szCs w:val="24"/>
        </w:rPr>
        <w:t xml:space="preserve"> of</w:t>
      </w:r>
      <w:r w:rsidRPr="001039AF">
        <w:rPr>
          <w:rStyle w:val="shorttext"/>
          <w:sz w:val="24"/>
          <w:szCs w:val="24"/>
        </w:rPr>
        <w:t xml:space="preserve"> </w:t>
      </w:r>
      <w:r w:rsidRPr="001039AF">
        <w:rPr>
          <w:rStyle w:val="hps"/>
          <w:sz w:val="24"/>
          <w:szCs w:val="24"/>
        </w:rPr>
        <w:t>mosaic</w:t>
      </w:r>
      <w:r w:rsidRPr="001039AF">
        <w:rPr>
          <w:rStyle w:val="shorttext"/>
          <w:sz w:val="24"/>
          <w:szCs w:val="24"/>
        </w:rPr>
        <w:t xml:space="preserve"> </w:t>
      </w:r>
      <w:r w:rsidRPr="001039AF">
        <w:rPr>
          <w:rStyle w:val="hps"/>
          <w:sz w:val="24"/>
          <w:szCs w:val="24"/>
        </w:rPr>
        <w:t>formations</w:t>
      </w:r>
      <w:r w:rsidRPr="001039AF">
        <w:rPr>
          <w:rStyle w:val="FootnoteReference"/>
          <w:rFonts w:eastAsiaTheme="majorEastAsia"/>
          <w:szCs w:val="24"/>
        </w:rPr>
        <w:footnoteReference w:id="32"/>
      </w:r>
      <w:r w:rsidRPr="001039AF">
        <w:rPr>
          <w:rStyle w:val="hps"/>
          <w:szCs w:val="24"/>
        </w:rPr>
        <w:t>.</w:t>
      </w:r>
    </w:p>
    <w:p w:rsidR="001039AF" w:rsidRDefault="00F276DC" w:rsidP="001039AF">
      <w:pPr>
        <w:spacing w:line="276" w:lineRule="auto"/>
        <w:rPr>
          <w:rStyle w:val="hps"/>
          <w:sz w:val="24"/>
          <w:szCs w:val="24"/>
        </w:rPr>
      </w:pPr>
      <w:r w:rsidRPr="001039AF">
        <w:rPr>
          <w:rStyle w:val="hps"/>
          <w:sz w:val="24"/>
          <w:szCs w:val="24"/>
        </w:rPr>
        <w:t xml:space="preserve">The good status of the pastures depends on the continuation of the extensive livestock grazing. Currently most of the pastures are under-grazed and abandoned due to the decrease of livestock in the recent years. This decrease led to the expansion of shrubby vegetation (e.g. Juniper and wild blueberry) and loss of the </w:t>
      </w:r>
      <w:r w:rsidR="00AF35A3" w:rsidRPr="001039AF">
        <w:rPr>
          <w:rStyle w:val="hps"/>
          <w:sz w:val="24"/>
          <w:szCs w:val="24"/>
        </w:rPr>
        <w:t>heterogeneity</w:t>
      </w:r>
      <w:r w:rsidRPr="001039AF">
        <w:rPr>
          <w:rStyle w:val="hps"/>
          <w:sz w:val="24"/>
          <w:szCs w:val="24"/>
        </w:rPr>
        <w:t xml:space="preserve"> of the grass communities, change in the composition of herbaceous vegetation and degradation of the humic layer.</w:t>
      </w:r>
    </w:p>
    <w:p w:rsidR="001039AF" w:rsidRDefault="00F276DC" w:rsidP="001039AF">
      <w:pPr>
        <w:spacing w:line="276" w:lineRule="auto"/>
        <w:rPr>
          <w:rStyle w:val="hps"/>
          <w:sz w:val="24"/>
          <w:szCs w:val="24"/>
        </w:rPr>
      </w:pPr>
      <w:r w:rsidRPr="001039AF">
        <w:rPr>
          <w:rStyle w:val="hps"/>
          <w:sz w:val="24"/>
          <w:szCs w:val="24"/>
        </w:rPr>
        <w:t>Sheep farming plays a very important role in the livestock sector. Semi-nomadic, using dual-purpose breeds, sheep are mainly found in the mountain areas on the northern, western and eastern borders. Sheep farms are usually family-owned, though there has recently, there has been a trend to establish more commercially-oriented units. The main products of the traditional sheep system are lambs and processed milk products, such as soft white sheep cheese (sirenje), yellow sheep cheese (kashkaval), sour milk, curds and whey. Fresh and dried salted mutton (pastrma) and wool are in comparison minor by-products. These systems are clearly HNV</w:t>
      </w:r>
      <w:r w:rsidR="00446616" w:rsidRPr="001039AF">
        <w:rPr>
          <w:rStyle w:val="hps"/>
          <w:sz w:val="24"/>
          <w:szCs w:val="24"/>
        </w:rPr>
        <w:t>F</w:t>
      </w:r>
      <w:r w:rsidRPr="001039AF">
        <w:rPr>
          <w:rStyle w:val="hps"/>
          <w:sz w:val="24"/>
          <w:szCs w:val="24"/>
        </w:rPr>
        <w:t xml:space="preserve"> (Type 1).</w:t>
      </w:r>
    </w:p>
    <w:p w:rsidR="001039AF" w:rsidRDefault="00F276DC" w:rsidP="001039AF">
      <w:pPr>
        <w:spacing w:line="276" w:lineRule="auto"/>
        <w:rPr>
          <w:rStyle w:val="hps"/>
          <w:sz w:val="24"/>
          <w:szCs w:val="24"/>
        </w:rPr>
      </w:pPr>
      <w:r w:rsidRPr="001039AF">
        <w:rPr>
          <w:rStyle w:val="hps"/>
          <w:sz w:val="24"/>
          <w:szCs w:val="24"/>
        </w:rPr>
        <w:t>Another practice which depends on semi-natural areas is the collection of wild berries, mushrooms and plants, which in some areas accounts for up to 85% of the income of the rural population. Whether this could be considered as a farming system is doubtful, but it is certainly a very important socio-economic link between people and HNV farmland and forests.</w:t>
      </w:r>
    </w:p>
    <w:p w:rsidR="00F276DC" w:rsidRPr="001039AF" w:rsidRDefault="00F276DC" w:rsidP="001039AF">
      <w:pPr>
        <w:spacing w:line="276" w:lineRule="auto"/>
        <w:rPr>
          <w:rStyle w:val="hps"/>
          <w:sz w:val="24"/>
          <w:szCs w:val="24"/>
        </w:rPr>
      </w:pPr>
      <w:r w:rsidRPr="001039AF">
        <w:rPr>
          <w:rStyle w:val="hps"/>
          <w:sz w:val="24"/>
          <w:szCs w:val="24"/>
        </w:rPr>
        <w:t>Intensive cereals cover around 39</w:t>
      </w:r>
      <w:r w:rsidR="003938DC" w:rsidRPr="001039AF">
        <w:rPr>
          <w:rStyle w:val="hps"/>
          <w:sz w:val="24"/>
          <w:szCs w:val="24"/>
        </w:rPr>
        <w:t>,</w:t>
      </w:r>
      <w:r w:rsidRPr="001039AF">
        <w:rPr>
          <w:rStyle w:val="hps"/>
          <w:sz w:val="24"/>
          <w:szCs w:val="24"/>
        </w:rPr>
        <w:t>7% of the arable area and are found mainly on the fertile lowlands. Some of these lowland areas (e.g. Pelagoni</w:t>
      </w:r>
      <w:r w:rsidR="0043437C">
        <w:rPr>
          <w:rStyle w:val="hps"/>
          <w:sz w:val="24"/>
          <w:szCs w:val="24"/>
        </w:rPr>
        <w:t>j</w:t>
      </w:r>
      <w:r w:rsidRPr="001039AF">
        <w:rPr>
          <w:rStyle w:val="hps"/>
          <w:sz w:val="24"/>
          <w:szCs w:val="24"/>
        </w:rPr>
        <w:t xml:space="preserve">a </w:t>
      </w:r>
      <w:r w:rsidR="00E21531" w:rsidRPr="001039AF">
        <w:rPr>
          <w:rStyle w:val="hps"/>
          <w:sz w:val="24"/>
          <w:szCs w:val="24"/>
        </w:rPr>
        <w:t>Important Bird Area-</w:t>
      </w:r>
      <w:r w:rsidRPr="001039AF">
        <w:rPr>
          <w:rStyle w:val="hps"/>
          <w:sz w:val="24"/>
          <w:szCs w:val="24"/>
        </w:rPr>
        <w:t>IBA</w:t>
      </w:r>
      <w:r w:rsidR="0043437C" w:rsidRPr="001039AF">
        <w:rPr>
          <w:rStyle w:val="hps"/>
          <w:sz w:val="24"/>
          <w:szCs w:val="24"/>
        </w:rPr>
        <w:t>, which</w:t>
      </w:r>
      <w:r w:rsidR="00446616" w:rsidRPr="001039AF">
        <w:rPr>
          <w:rStyle w:val="hps"/>
          <w:sz w:val="24"/>
          <w:szCs w:val="24"/>
        </w:rPr>
        <w:t xml:space="preserve"> is </w:t>
      </w:r>
      <w:r w:rsidRPr="001039AF">
        <w:rPr>
          <w:rStyle w:val="hps"/>
          <w:sz w:val="24"/>
          <w:szCs w:val="24"/>
        </w:rPr>
        <w:t>89% arable) have significant populations of bird species such as lesser kestrel (Falco naumanni), European roller (Coracias garrulous); lesser-grey shrike (Lanius minor).</w:t>
      </w:r>
    </w:p>
    <w:p w:rsidR="00717FAA" w:rsidRPr="009457F9" w:rsidRDefault="00717FAA" w:rsidP="005446E5">
      <w:pPr>
        <w:pStyle w:val="Heading30"/>
        <w:tabs>
          <w:tab w:val="left" w:pos="0"/>
        </w:tabs>
        <w:spacing w:before="120" w:line="276" w:lineRule="auto"/>
        <w:rPr>
          <w:rFonts w:asciiTheme="majorHAnsi" w:hAnsiTheme="majorHAnsi" w:cs="Times New Roman"/>
        </w:rPr>
      </w:pPr>
      <w:bookmarkStart w:id="79" w:name="_Toc386213754"/>
      <w:bookmarkStart w:id="80" w:name="_Toc405373686"/>
      <w:r w:rsidRPr="009457F9">
        <w:rPr>
          <w:rFonts w:asciiTheme="majorHAnsi" w:hAnsiTheme="majorHAnsi" w:cs="Times New Roman"/>
        </w:rPr>
        <w:t>3.3.5 Water quality and its link with agriculture</w:t>
      </w:r>
      <w:bookmarkEnd w:id="79"/>
      <w:bookmarkEnd w:id="80"/>
    </w:p>
    <w:p w:rsidR="00F11F0E" w:rsidRPr="009A609C" w:rsidRDefault="00F11F0E" w:rsidP="00F11F0E">
      <w:pPr>
        <w:spacing w:line="276" w:lineRule="auto"/>
        <w:rPr>
          <w:bCs/>
          <w:sz w:val="24"/>
          <w:szCs w:val="24"/>
        </w:rPr>
      </w:pPr>
      <w:r w:rsidRPr="009A609C">
        <w:rPr>
          <w:bCs/>
          <w:sz w:val="24"/>
          <w:szCs w:val="24"/>
        </w:rPr>
        <w:t xml:space="preserve">The role of the MoH, through the Institute for Health Protection-Skopje, is to monitor the quality of drinking water as well as water used by agriculture producers for irrigation.  The Institute for Health protection has 10 regional Institutes with the responsibility to monitor water quality according to the Preventative Health Programme. There is no formal monitoring system on water quality in vulnerable agricultural areas. Therefore, most of the data available for water quality are referring to the urban water quality and waste water quality. </w:t>
      </w:r>
    </w:p>
    <w:p w:rsidR="00F11F0E" w:rsidRPr="009A609C" w:rsidRDefault="00717FAA" w:rsidP="00F11F0E">
      <w:pPr>
        <w:spacing w:line="276" w:lineRule="auto"/>
        <w:rPr>
          <w:bCs/>
          <w:sz w:val="24"/>
          <w:szCs w:val="24"/>
        </w:rPr>
      </w:pPr>
      <w:bookmarkStart w:id="81" w:name="_Toc375061327"/>
      <w:bookmarkStart w:id="82" w:name="_Toc375145788"/>
      <w:bookmarkStart w:id="83" w:name="_Toc375147265"/>
      <w:r w:rsidRPr="009A609C">
        <w:rPr>
          <w:bCs/>
          <w:sz w:val="24"/>
          <w:szCs w:val="24"/>
        </w:rPr>
        <w:t xml:space="preserve">The quality of the country’s water resources ranges from satisfactory to poor. Quality is relatively good in the upper reaches of rivers, deteriorating rapidly in the middle and lower reaches. Untreated municipal and industrial wastewater discharge is the main cause of water pollution, but agricultural activities also contribute, threatening both surface and groundwater sources. </w:t>
      </w:r>
    </w:p>
    <w:p w:rsidR="00F11F0E" w:rsidRPr="009A609C" w:rsidRDefault="00F11F0E" w:rsidP="00F11F0E">
      <w:pPr>
        <w:spacing w:line="276" w:lineRule="auto"/>
        <w:rPr>
          <w:bCs/>
          <w:sz w:val="24"/>
          <w:szCs w:val="24"/>
        </w:rPr>
      </w:pPr>
      <w:r w:rsidRPr="009A609C">
        <w:rPr>
          <w:bCs/>
          <w:sz w:val="24"/>
          <w:szCs w:val="24"/>
        </w:rPr>
        <w:t xml:space="preserve">The water pollution risks are high in the intensive agricultural regions with mono-cropping patterns near the water sheds and lakes. </w:t>
      </w:r>
      <w:r w:rsidR="00717FAA" w:rsidRPr="009A609C">
        <w:rPr>
          <w:bCs/>
          <w:sz w:val="24"/>
          <w:szCs w:val="24"/>
        </w:rPr>
        <w:t>Livestock farms are a particular problem</w:t>
      </w:r>
      <w:r w:rsidRPr="009A609C">
        <w:rPr>
          <w:bCs/>
          <w:sz w:val="24"/>
          <w:szCs w:val="24"/>
        </w:rPr>
        <w:t xml:space="preserve"> for the ground waters</w:t>
      </w:r>
      <w:r w:rsidR="00717FAA" w:rsidRPr="009A609C">
        <w:rPr>
          <w:bCs/>
          <w:sz w:val="24"/>
          <w:szCs w:val="24"/>
        </w:rPr>
        <w:t xml:space="preserve">. While average use of fertilizers has declined, from 90 kg/ha in 1994 to 45 kg/ha in 2002, some water bodies (including Bregalnica and Vardar rivers) are reported to suffer pollution from excessive nutrient loads, particularly in summer. Modernization and intensification of agriculture will further threaten surface and groundwater sources and reservoirs. Polluted water constrains farmers’ crop choices, especially more profitable crops like vegetables and fruit. </w:t>
      </w:r>
    </w:p>
    <w:p w:rsidR="00717FAA" w:rsidRDefault="00717FAA" w:rsidP="00F11F0E">
      <w:pPr>
        <w:spacing w:line="276" w:lineRule="auto"/>
        <w:rPr>
          <w:bCs/>
          <w:sz w:val="24"/>
          <w:szCs w:val="24"/>
        </w:rPr>
      </w:pPr>
      <w:r w:rsidRPr="009A609C">
        <w:rPr>
          <w:bCs/>
          <w:sz w:val="24"/>
          <w:szCs w:val="24"/>
        </w:rPr>
        <w:t>Soil erosion also affects water resources, but currently receives limited attention. About 38 percent of the country is prone to high soil erosion due to topographical features and heavy rainfall, but in many cases, soil erosion is caused by unsustainable agricultural practices. Soil erosion has resulted in large amounts of sediment ending up in reservoirs and irrigation and drainage facilities, leading to a reduction of storage/flow capacity and damage of critical infrastructure.</w:t>
      </w:r>
      <w:bookmarkEnd w:id="81"/>
      <w:bookmarkEnd w:id="82"/>
      <w:bookmarkEnd w:id="83"/>
    </w:p>
    <w:p w:rsidR="00717FAA" w:rsidRPr="009457F9" w:rsidRDefault="00717FAA" w:rsidP="005446E5">
      <w:pPr>
        <w:pStyle w:val="Heading30"/>
        <w:tabs>
          <w:tab w:val="left" w:pos="0"/>
        </w:tabs>
        <w:spacing w:before="120" w:line="276" w:lineRule="auto"/>
        <w:rPr>
          <w:rFonts w:asciiTheme="majorHAnsi" w:hAnsiTheme="majorHAnsi" w:cs="Times New Roman"/>
        </w:rPr>
      </w:pPr>
      <w:bookmarkStart w:id="84" w:name="_Toc386213755"/>
      <w:bookmarkStart w:id="85" w:name="_Toc405373687"/>
      <w:r w:rsidRPr="009457F9">
        <w:rPr>
          <w:rFonts w:asciiTheme="majorHAnsi" w:hAnsiTheme="majorHAnsi" w:cs="Times New Roman"/>
        </w:rPr>
        <w:t>3.3.6 Greenhouse gas emission</w:t>
      </w:r>
      <w:bookmarkEnd w:id="84"/>
      <w:bookmarkEnd w:id="85"/>
    </w:p>
    <w:p w:rsidR="001039AF" w:rsidRDefault="00717FAA" w:rsidP="0061364B">
      <w:pPr>
        <w:spacing w:line="276" w:lineRule="auto"/>
        <w:rPr>
          <w:sz w:val="24"/>
          <w:szCs w:val="24"/>
        </w:rPr>
      </w:pPr>
      <w:r w:rsidRPr="00717FAA">
        <w:rPr>
          <w:bCs/>
          <w:sz w:val="24"/>
          <w:szCs w:val="24"/>
        </w:rPr>
        <w:t>Agricultural generated air pollution</w:t>
      </w:r>
      <w:r w:rsidRPr="00717FAA">
        <w:rPr>
          <w:sz w:val="24"/>
          <w:szCs w:val="24"/>
        </w:rPr>
        <w:t xml:space="preserve"> has not been given appropriate attention as the majority of national initiatives focus on emissions from industrial plants and transport. Methane and ammonia emissions (so-called </w:t>
      </w:r>
      <w:r w:rsidR="005B4EC1">
        <w:rPr>
          <w:sz w:val="24"/>
          <w:szCs w:val="24"/>
        </w:rPr>
        <w:t>greenhouse gas</w:t>
      </w:r>
      <w:r w:rsidR="0048380E">
        <w:rPr>
          <w:sz w:val="24"/>
          <w:szCs w:val="24"/>
        </w:rPr>
        <w:t xml:space="preserve"> emissions</w:t>
      </w:r>
      <w:r w:rsidRPr="00717FAA">
        <w:rPr>
          <w:sz w:val="24"/>
          <w:szCs w:val="24"/>
        </w:rPr>
        <w:t xml:space="preserve"> -</w:t>
      </w:r>
      <w:r w:rsidR="00616F23">
        <w:rPr>
          <w:sz w:val="24"/>
          <w:szCs w:val="24"/>
        </w:rPr>
        <w:t xml:space="preserve"> </w:t>
      </w:r>
      <w:r w:rsidRPr="00717FAA">
        <w:rPr>
          <w:sz w:val="24"/>
          <w:szCs w:val="24"/>
        </w:rPr>
        <w:t xml:space="preserve">GHG) originating from inadequate storage and application of slurry and manure occur in regions where there are significant numbers of livestock farms. The estimated share of the GHG emissions from the agriculture sector in the national emissions is 14.13%. Air quality is also affected in windy areas, as the upper layer of soil can be eroded causing sometimes pesticide and fertiliser pollution </w:t>
      </w:r>
      <w:r w:rsidR="001039AF">
        <w:rPr>
          <w:sz w:val="24"/>
          <w:szCs w:val="24"/>
        </w:rPr>
        <w:t xml:space="preserve">in areas where it accumulates. </w:t>
      </w:r>
    </w:p>
    <w:p w:rsidR="00717FAA" w:rsidRPr="00717FAA" w:rsidRDefault="00717FAA" w:rsidP="0061364B">
      <w:pPr>
        <w:spacing w:line="276" w:lineRule="auto"/>
        <w:rPr>
          <w:sz w:val="24"/>
          <w:szCs w:val="24"/>
        </w:rPr>
      </w:pPr>
      <w:r w:rsidRPr="00717FAA">
        <w:rPr>
          <w:sz w:val="24"/>
          <w:szCs w:val="24"/>
        </w:rPr>
        <w:t>It is evident that the main sources of the emissions are the enteric fermentation and agricultural soils, both with about 40-50% of the total CO2-eq emissions.</w:t>
      </w:r>
    </w:p>
    <w:p w:rsidR="00717FAA" w:rsidRPr="00717FAA" w:rsidRDefault="00717FAA" w:rsidP="0061364B">
      <w:pPr>
        <w:tabs>
          <w:tab w:val="num" w:pos="720"/>
        </w:tabs>
        <w:spacing w:line="276" w:lineRule="auto"/>
        <w:rPr>
          <w:color w:val="000000"/>
          <w:sz w:val="24"/>
          <w:szCs w:val="24"/>
        </w:rPr>
      </w:pPr>
      <w:r w:rsidRPr="00717FAA">
        <w:rPr>
          <w:color w:val="000000"/>
          <w:sz w:val="24"/>
          <w:szCs w:val="24"/>
        </w:rPr>
        <w:t>The total CO2-eq emissions in the country for the period 1990-2009</w:t>
      </w:r>
      <w:r w:rsidRPr="00717FAA">
        <w:rPr>
          <w:color w:val="000000"/>
          <w:sz w:val="24"/>
          <w:szCs w:val="24"/>
          <w:lang w:val="mk-MK"/>
        </w:rPr>
        <w:t xml:space="preserve"> </w:t>
      </w:r>
      <w:r w:rsidRPr="00717FAA">
        <w:rPr>
          <w:color w:val="000000"/>
          <w:sz w:val="24"/>
          <w:szCs w:val="24"/>
        </w:rPr>
        <w:t xml:space="preserve">show that the main contributor to the total CO2-eq emissions is the energy sector with about 70% of the total emissions. The second biggest contribution comes from the agriculture sector with about 10-15%, while all other sectors are contributing with less than 10% each. The only exception from this general conclusion is in the year 2000, when due to enormous forest fires the emissions from the Land use change and forestry </w:t>
      </w:r>
      <w:r w:rsidR="002935E8" w:rsidRPr="00717FAA">
        <w:rPr>
          <w:color w:val="000000"/>
          <w:sz w:val="24"/>
          <w:szCs w:val="24"/>
        </w:rPr>
        <w:t xml:space="preserve">sector </w:t>
      </w:r>
      <w:r w:rsidRPr="00717FAA">
        <w:rPr>
          <w:color w:val="000000"/>
          <w:sz w:val="24"/>
          <w:szCs w:val="24"/>
        </w:rPr>
        <w:t>(LUCF) are about 18% of the total national emissions.</w:t>
      </w:r>
    </w:p>
    <w:p w:rsidR="00717FAA" w:rsidRPr="009457F9" w:rsidRDefault="00717FAA" w:rsidP="005446E5">
      <w:pPr>
        <w:pStyle w:val="Heading30"/>
        <w:tabs>
          <w:tab w:val="left" w:pos="0"/>
        </w:tabs>
        <w:spacing w:before="120" w:line="276" w:lineRule="auto"/>
        <w:rPr>
          <w:rFonts w:asciiTheme="majorHAnsi" w:hAnsiTheme="majorHAnsi" w:cs="Times New Roman"/>
        </w:rPr>
      </w:pPr>
      <w:bookmarkStart w:id="86" w:name="_Toc405373688"/>
      <w:r w:rsidRPr="009457F9">
        <w:rPr>
          <w:rFonts w:asciiTheme="majorHAnsi" w:hAnsiTheme="majorHAnsi" w:cs="Times New Roman"/>
        </w:rPr>
        <w:t>3.3.7 Soil quality and erosion</w:t>
      </w:r>
      <w:bookmarkEnd w:id="86"/>
    </w:p>
    <w:p w:rsidR="00717FAA" w:rsidRPr="00717FAA" w:rsidRDefault="00717FAA" w:rsidP="0061364B">
      <w:pPr>
        <w:spacing w:line="276" w:lineRule="auto"/>
        <w:rPr>
          <w:color w:val="000000"/>
          <w:sz w:val="24"/>
          <w:szCs w:val="24"/>
        </w:rPr>
      </w:pPr>
      <w:r w:rsidRPr="00717FAA">
        <w:rPr>
          <w:bCs/>
          <w:sz w:val="24"/>
          <w:szCs w:val="24"/>
        </w:rPr>
        <w:t>Soil-related environmental problems</w:t>
      </w:r>
      <w:r w:rsidRPr="00717FAA">
        <w:rPr>
          <w:sz w:val="24"/>
          <w:szCs w:val="24"/>
        </w:rPr>
        <w:t xml:space="preserve"> are (a) soil pollution by fertilizers and pesticides (localized particularly in fruit – apple, and vegetable producing regions), (b) loss of soil organic matter (due to mono-cropping, low organic fertilizer use), (c) soil compaction of the upper soil layers due to the both dryness and intensive rainfalls. </w:t>
      </w:r>
      <w:r w:rsidRPr="00717FAA">
        <w:rPr>
          <w:color w:val="000000"/>
          <w:sz w:val="24"/>
          <w:szCs w:val="24"/>
        </w:rPr>
        <w:t xml:space="preserve">Contamination of soil </w:t>
      </w:r>
      <w:r w:rsidR="00F11F0E">
        <w:rPr>
          <w:color w:val="000000"/>
          <w:sz w:val="24"/>
          <w:szCs w:val="24"/>
        </w:rPr>
        <w:t xml:space="preserve">results also </w:t>
      </w:r>
      <w:r w:rsidRPr="00717FAA">
        <w:rPr>
          <w:color w:val="000000"/>
          <w:sz w:val="24"/>
          <w:szCs w:val="24"/>
        </w:rPr>
        <w:t xml:space="preserve">from local sources: In rural areas and around villages there are numerous unregulated/unorganized waste disposal sites. </w:t>
      </w:r>
      <w:r w:rsidR="00F11F0E">
        <w:rPr>
          <w:color w:val="000000"/>
          <w:sz w:val="24"/>
          <w:szCs w:val="24"/>
        </w:rPr>
        <w:t xml:space="preserve">Estimated </w:t>
      </w:r>
      <w:r w:rsidRPr="00717FAA">
        <w:rPr>
          <w:color w:val="000000"/>
          <w:sz w:val="24"/>
          <w:szCs w:val="24"/>
        </w:rPr>
        <w:t xml:space="preserve">200 ha are under </w:t>
      </w:r>
      <w:r w:rsidR="00F11F0E">
        <w:rPr>
          <w:color w:val="000000"/>
          <w:sz w:val="24"/>
          <w:szCs w:val="24"/>
        </w:rPr>
        <w:t xml:space="preserve">unorganised </w:t>
      </w:r>
      <w:r w:rsidRPr="00717FAA">
        <w:rPr>
          <w:color w:val="000000"/>
          <w:sz w:val="24"/>
          <w:szCs w:val="24"/>
        </w:rPr>
        <w:t xml:space="preserve">waste disposal sites. </w:t>
      </w:r>
    </w:p>
    <w:p w:rsidR="00717FAA" w:rsidRDefault="00717FAA" w:rsidP="0061364B">
      <w:pPr>
        <w:spacing w:before="120" w:line="276" w:lineRule="auto"/>
        <w:rPr>
          <w:color w:val="000000"/>
          <w:sz w:val="24"/>
          <w:szCs w:val="24"/>
        </w:rPr>
      </w:pPr>
      <w:r w:rsidRPr="00717FAA">
        <w:rPr>
          <w:color w:val="000000"/>
          <w:sz w:val="24"/>
          <w:szCs w:val="24"/>
        </w:rPr>
        <w:t>Soil erosion is one of the most important environmental problems and it has increased in the last decade. The combination of natural vulnerability (sloping terrain, vulnerable soil structures and occurrence of intensive rains), inappropriate land use (destruction of natural flora, conversion of grasslands for cash crop cultivation, establishment of large fields involving the destruction of former shelterbelts, landscape elements and field margins) and farming practices (overgrazing, use of monocultures, limited application of organic materials, ploughing of steep slopes, lack of soil conservation tillage techniques, insufficient land use for winter cover crops) contribute to the acceleration of erosion processes. Currently an estimated 38% of the country experiences medium to severe erosion processes, with an annual total soil loss of about 17.1 million cubic meters. Soil erosion results in large amounts of sediment ending up in artificial and natural accumulations</w:t>
      </w:r>
      <w:r w:rsidR="00F11F0E">
        <w:rPr>
          <w:color w:val="000000"/>
          <w:sz w:val="24"/>
          <w:szCs w:val="24"/>
        </w:rPr>
        <w:t xml:space="preserve"> and water beds</w:t>
      </w:r>
      <w:r w:rsidRPr="00717FAA">
        <w:rPr>
          <w:color w:val="000000"/>
          <w:sz w:val="24"/>
          <w:szCs w:val="24"/>
        </w:rPr>
        <w:t>, leading to a reduction of storage or flow capacity of water</w:t>
      </w:r>
      <w:r w:rsidR="00F11F0E">
        <w:rPr>
          <w:color w:val="000000"/>
          <w:sz w:val="24"/>
          <w:szCs w:val="24"/>
        </w:rPr>
        <w:t xml:space="preserve"> leading to</w:t>
      </w:r>
      <w:r w:rsidRPr="00717FAA">
        <w:rPr>
          <w:color w:val="000000"/>
          <w:sz w:val="24"/>
          <w:szCs w:val="24"/>
        </w:rPr>
        <w:t xml:space="preserve"> damage of critical hydraulic infrastructure</w:t>
      </w:r>
      <w:r w:rsidR="00F11F0E">
        <w:rPr>
          <w:color w:val="000000"/>
          <w:sz w:val="24"/>
          <w:szCs w:val="24"/>
        </w:rPr>
        <w:t xml:space="preserve"> and to floods</w:t>
      </w:r>
      <w:r w:rsidRPr="00717FAA">
        <w:rPr>
          <w:color w:val="000000"/>
          <w:sz w:val="24"/>
          <w:szCs w:val="24"/>
        </w:rPr>
        <w:t>.</w:t>
      </w:r>
    </w:p>
    <w:p w:rsidR="00F11F0E" w:rsidRPr="00477B50" w:rsidRDefault="00F11F0E" w:rsidP="00F11F0E">
      <w:pPr>
        <w:pStyle w:val="Caption"/>
        <w:spacing w:line="276" w:lineRule="auto"/>
        <w:rPr>
          <w:rFonts w:ascii="Times New Roman Bold" w:hAnsi="Times New Roman Bold"/>
          <w:color w:val="C00000"/>
          <w:sz w:val="24"/>
          <w:szCs w:val="24"/>
        </w:rPr>
      </w:pPr>
      <w:bookmarkStart w:id="87" w:name="_Toc405373990"/>
      <w:r w:rsidRPr="00477B50">
        <w:rPr>
          <w:rFonts w:ascii="Times New Roman Bold" w:hAnsi="Times New Roman Bold"/>
          <w:color w:val="C00000"/>
          <w:sz w:val="24"/>
          <w:szCs w:val="24"/>
        </w:rPr>
        <w:t xml:space="preserve">Figure </w:t>
      </w:r>
      <w:r w:rsidRPr="00477B50">
        <w:rPr>
          <w:rFonts w:ascii="Times New Roman Bold" w:hAnsi="Times New Roman Bold"/>
          <w:color w:val="C00000"/>
          <w:sz w:val="24"/>
          <w:szCs w:val="24"/>
        </w:rPr>
        <w:fldChar w:fldCharType="begin"/>
      </w:r>
      <w:r w:rsidRPr="00477B50">
        <w:rPr>
          <w:rFonts w:ascii="Times New Roman Bold" w:hAnsi="Times New Roman Bold"/>
          <w:color w:val="C00000"/>
          <w:sz w:val="24"/>
          <w:szCs w:val="24"/>
        </w:rPr>
        <w:instrText xml:space="preserve"> SEQ Figure \* ARABIC </w:instrText>
      </w:r>
      <w:r w:rsidRPr="00477B5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w:t>
      </w:r>
      <w:r w:rsidRPr="00477B50">
        <w:rPr>
          <w:rFonts w:ascii="Times New Roman Bold" w:hAnsi="Times New Roman Bold"/>
          <w:color w:val="C00000"/>
          <w:sz w:val="24"/>
          <w:szCs w:val="24"/>
        </w:rPr>
        <w:fldChar w:fldCharType="end"/>
      </w:r>
      <w:r w:rsidRPr="00477B50">
        <w:rPr>
          <w:rFonts w:ascii="Times New Roman Bold" w:hAnsi="Times New Roman Bold"/>
          <w:color w:val="C00000"/>
          <w:sz w:val="24"/>
          <w:szCs w:val="24"/>
        </w:rPr>
        <w:t xml:space="preserve">: </w:t>
      </w:r>
      <w:r>
        <w:rPr>
          <w:rFonts w:ascii="Times New Roman Bold" w:hAnsi="Times New Roman Bold"/>
          <w:color w:val="C00000"/>
          <w:sz w:val="24"/>
          <w:szCs w:val="24"/>
        </w:rPr>
        <w:t>Area affected by degree of soil erosion</w:t>
      </w:r>
      <w:bookmarkEnd w:id="87"/>
    </w:p>
    <w:p w:rsidR="00F11F0E" w:rsidRDefault="00F11F0E" w:rsidP="001039AF">
      <w:pPr>
        <w:spacing w:after="0"/>
        <w:jc w:val="center"/>
        <w:rPr>
          <w:color w:val="000000"/>
          <w:sz w:val="24"/>
          <w:szCs w:val="24"/>
        </w:rPr>
      </w:pPr>
      <w:r>
        <w:rPr>
          <w:noProof/>
          <w:color w:val="000000"/>
          <w:sz w:val="24"/>
          <w:szCs w:val="24"/>
          <w:lang w:val="mk-MK" w:eastAsia="mk-MK"/>
        </w:rPr>
        <w:drawing>
          <wp:inline distT="0" distB="0" distL="0" distR="0" wp14:anchorId="0CD6C666" wp14:editId="2685F09A">
            <wp:extent cx="5186870" cy="2295525"/>
            <wp:effectExtent l="0" t="0" r="0" b="0"/>
            <wp:docPr id="3" name="Picture 3" descr="C:\Users\user\Pictures\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oi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043" cy="2302683"/>
                    </a:xfrm>
                    <a:prstGeom prst="rect">
                      <a:avLst/>
                    </a:prstGeom>
                    <a:noFill/>
                    <a:ln>
                      <a:noFill/>
                    </a:ln>
                  </pic:spPr>
                </pic:pic>
              </a:graphicData>
            </a:graphic>
          </wp:inline>
        </w:drawing>
      </w:r>
    </w:p>
    <w:p w:rsidR="00F11F0E" w:rsidRPr="00F11F0E" w:rsidRDefault="00F11F0E" w:rsidP="00F11F0E">
      <w:pPr>
        <w:spacing w:line="276" w:lineRule="auto"/>
        <w:rPr>
          <w:color w:val="000000"/>
          <w:sz w:val="18"/>
          <w:szCs w:val="18"/>
        </w:rPr>
      </w:pPr>
      <w:r w:rsidRPr="00F11F0E">
        <w:rPr>
          <w:color w:val="000000"/>
          <w:sz w:val="18"/>
          <w:szCs w:val="18"/>
        </w:rPr>
        <w:t>Source: University “Goce Delcev”-Stip, Faculty of Agriculture, 2013 (Trajkova F., Mihajlov Lj</w:t>
      </w:r>
      <w:r w:rsidR="00141C65">
        <w:rPr>
          <w:color w:val="000000"/>
          <w:sz w:val="18"/>
          <w:szCs w:val="18"/>
          <w:lang w:val="mk-MK"/>
        </w:rPr>
        <w:t>.</w:t>
      </w:r>
      <w:r w:rsidRPr="00F11F0E">
        <w:rPr>
          <w:color w:val="000000"/>
          <w:sz w:val="18"/>
          <w:szCs w:val="18"/>
        </w:rPr>
        <w:t xml:space="preserve"> and Zlatkovski V.)</w:t>
      </w:r>
    </w:p>
    <w:p w:rsidR="00C57FF4" w:rsidRDefault="00C57FF4" w:rsidP="0061364B">
      <w:pPr>
        <w:spacing w:before="120" w:line="276" w:lineRule="auto"/>
        <w:rPr>
          <w:color w:val="000000"/>
          <w:sz w:val="24"/>
          <w:szCs w:val="24"/>
        </w:rPr>
      </w:pPr>
      <w:r>
        <w:rPr>
          <w:color w:val="000000"/>
          <w:sz w:val="24"/>
          <w:szCs w:val="24"/>
        </w:rPr>
        <w:t>Rapid urbanisation process for economic development takes it’s tall in terms of conversion of agriculture land into construction land. It is estimated that</w:t>
      </w:r>
      <w:r w:rsidR="003938DC">
        <w:rPr>
          <w:color w:val="000000"/>
          <w:sz w:val="24"/>
          <w:szCs w:val="24"/>
        </w:rPr>
        <w:t xml:space="preserve"> in the last 7 years</w:t>
      </w:r>
      <w:r>
        <w:rPr>
          <w:color w:val="000000"/>
          <w:sz w:val="24"/>
          <w:szCs w:val="24"/>
        </w:rPr>
        <w:t xml:space="preserve"> around 10</w:t>
      </w:r>
      <w:r w:rsidR="002935E8">
        <w:rPr>
          <w:color w:val="000000"/>
          <w:sz w:val="24"/>
          <w:szCs w:val="24"/>
        </w:rPr>
        <w:t xml:space="preserve"> thousand</w:t>
      </w:r>
      <w:r>
        <w:rPr>
          <w:color w:val="000000"/>
          <w:sz w:val="24"/>
          <w:szCs w:val="24"/>
        </w:rPr>
        <w:t xml:space="preserve"> ha </w:t>
      </w:r>
      <w:r w:rsidR="003938DC">
        <w:rPr>
          <w:color w:val="000000"/>
          <w:sz w:val="24"/>
          <w:szCs w:val="24"/>
        </w:rPr>
        <w:t>annually</w:t>
      </w:r>
      <w:r>
        <w:rPr>
          <w:color w:val="000000"/>
          <w:sz w:val="24"/>
          <w:szCs w:val="24"/>
        </w:rPr>
        <w:t xml:space="preserve"> are lost due to urbanisation process. Low land pastures are affected the most by urbanisation as their near settlement location is attractive and the category of soil quality is low.</w:t>
      </w:r>
      <w:r w:rsidR="0063740F">
        <w:rPr>
          <w:color w:val="000000"/>
          <w:sz w:val="24"/>
          <w:szCs w:val="24"/>
        </w:rPr>
        <w:t xml:space="preserve"> Portion of the urbanis</w:t>
      </w:r>
      <w:r w:rsidR="00F11F0E">
        <w:rPr>
          <w:color w:val="000000"/>
          <w:sz w:val="24"/>
          <w:szCs w:val="24"/>
        </w:rPr>
        <w:t xml:space="preserve">ed land was done for agriculture purposes i.e. building farms, collection </w:t>
      </w:r>
      <w:r w:rsidR="0063740F">
        <w:rPr>
          <w:color w:val="000000"/>
          <w:sz w:val="24"/>
          <w:szCs w:val="24"/>
        </w:rPr>
        <w:t>centres</w:t>
      </w:r>
      <w:r w:rsidR="00F11F0E">
        <w:rPr>
          <w:color w:val="000000"/>
          <w:sz w:val="24"/>
          <w:szCs w:val="24"/>
        </w:rPr>
        <w:t>, etc. To prevent further loss of agriculture land, the Law on agriculture land has been amended to allow building of objects for agriculture on agriculture land without urbanising the building plot.</w:t>
      </w:r>
    </w:p>
    <w:p w:rsidR="00C57FF4" w:rsidRPr="00C57FF4" w:rsidRDefault="00C57FF4" w:rsidP="0061364B">
      <w:pPr>
        <w:spacing w:before="120" w:line="276" w:lineRule="auto"/>
        <w:rPr>
          <w:color w:val="000000"/>
          <w:sz w:val="24"/>
          <w:szCs w:val="24"/>
        </w:rPr>
      </w:pPr>
      <w:r>
        <w:rPr>
          <w:color w:val="000000"/>
          <w:sz w:val="24"/>
          <w:szCs w:val="24"/>
        </w:rPr>
        <w:t>Permanent loss of the humus layer in the soil due to intensive mono cultures without crop rotation practices especially in the agriculture regions with intensive mono cultures like Strumica and Pelagonija is major threat to soil quality leading to low yields and permanent loss of humus cover in some cases.</w:t>
      </w:r>
      <w:r w:rsidR="00F11F0E">
        <w:rPr>
          <w:color w:val="000000"/>
          <w:sz w:val="24"/>
          <w:szCs w:val="24"/>
        </w:rPr>
        <w:t xml:space="preserve"> Also recent flooding events in 2011, 2012 and 2013 affected more than 10 000ha of agriculture land area leading to further soil degradation in these regions. </w:t>
      </w:r>
    </w:p>
    <w:p w:rsidR="00717FAA" w:rsidRPr="009457F9" w:rsidRDefault="00717FAA" w:rsidP="005446E5">
      <w:pPr>
        <w:pStyle w:val="Heading30"/>
        <w:tabs>
          <w:tab w:val="left" w:pos="0"/>
        </w:tabs>
        <w:spacing w:before="120" w:line="276" w:lineRule="auto"/>
        <w:rPr>
          <w:rFonts w:asciiTheme="majorHAnsi" w:hAnsiTheme="majorHAnsi" w:cs="Times New Roman"/>
        </w:rPr>
      </w:pPr>
      <w:bookmarkStart w:id="88" w:name="_Toc405373689"/>
      <w:r w:rsidRPr="009457F9">
        <w:rPr>
          <w:rFonts w:asciiTheme="majorHAnsi" w:hAnsiTheme="majorHAnsi" w:cs="Times New Roman"/>
        </w:rPr>
        <w:t xml:space="preserve">3.3.8 </w:t>
      </w:r>
      <w:r w:rsidR="005324C3" w:rsidRPr="009457F9">
        <w:rPr>
          <w:rFonts w:asciiTheme="majorHAnsi" w:hAnsiTheme="majorHAnsi" w:cs="Times New Roman"/>
        </w:rPr>
        <w:t>Renewable energy</w:t>
      </w:r>
      <w:bookmarkEnd w:id="88"/>
    </w:p>
    <w:p w:rsidR="005324C3" w:rsidRDefault="00C57FF4" w:rsidP="0061364B">
      <w:pPr>
        <w:spacing w:before="120" w:line="276" w:lineRule="auto"/>
        <w:rPr>
          <w:sz w:val="24"/>
          <w:szCs w:val="24"/>
        </w:rPr>
      </w:pPr>
      <w:r>
        <w:rPr>
          <w:sz w:val="24"/>
          <w:szCs w:val="24"/>
        </w:rPr>
        <w:t>The country</w:t>
      </w:r>
      <w:r w:rsidRPr="00717FAA">
        <w:rPr>
          <w:sz w:val="24"/>
          <w:szCs w:val="24"/>
        </w:rPr>
        <w:t xml:space="preserve"> is a signatory to the Energy Community Treaty according which it shall harmonize </w:t>
      </w:r>
      <w:r w:rsidR="0063740F">
        <w:rPr>
          <w:sz w:val="24"/>
          <w:szCs w:val="24"/>
        </w:rPr>
        <w:t xml:space="preserve">the </w:t>
      </w:r>
      <w:r w:rsidRPr="00717FAA">
        <w:rPr>
          <w:sz w:val="24"/>
          <w:szCs w:val="24"/>
        </w:rPr>
        <w:t>national legislation in line wit</w:t>
      </w:r>
      <w:r w:rsidR="0063740F">
        <w:rPr>
          <w:sz w:val="24"/>
          <w:szCs w:val="24"/>
        </w:rPr>
        <w:t xml:space="preserve">h the existing EU legislation </w:t>
      </w:r>
      <w:r w:rsidRPr="00717FAA">
        <w:rPr>
          <w:sz w:val="24"/>
          <w:szCs w:val="24"/>
        </w:rPr>
        <w:t>on energy, environment, competition and renewable energy sources. Republic of Macedonia ratified the UN Framework Convention on Climate Change in 1997 and ratified the Kyoto Protocol in 2004. Also, Macedonia is included among countries exempted from Annex I, i.e., countries without quantified obligations anticipated under referred international documents. As such</w:t>
      </w:r>
      <w:r w:rsidR="00493697">
        <w:rPr>
          <w:sz w:val="24"/>
          <w:szCs w:val="24"/>
        </w:rPr>
        <w:t xml:space="preserve"> country</w:t>
      </w:r>
      <w:r w:rsidRPr="00717FAA">
        <w:rPr>
          <w:sz w:val="24"/>
          <w:szCs w:val="24"/>
        </w:rPr>
        <w:t>,</w:t>
      </w:r>
      <w:r w:rsidR="00493697">
        <w:rPr>
          <w:sz w:val="24"/>
          <w:szCs w:val="24"/>
        </w:rPr>
        <w:t xml:space="preserve"> it</w:t>
      </w:r>
      <w:r w:rsidRPr="00717FAA">
        <w:rPr>
          <w:sz w:val="24"/>
          <w:szCs w:val="24"/>
        </w:rPr>
        <w:t xml:space="preserve"> can use the Clean Development Mechanism (CDM) to attract foreign investments for projects aimed to reduce greenhouse gas emissions, including projects in the field of renewable energy sources. </w:t>
      </w:r>
      <w:r w:rsidR="005324C3" w:rsidRPr="005324C3">
        <w:rPr>
          <w:sz w:val="24"/>
          <w:szCs w:val="24"/>
        </w:rPr>
        <w:t>The country signed the Statute of IRENA (International Renewable Energy Agency – IRENA) which included it among countries founders of this international</w:t>
      </w:r>
      <w:r w:rsidR="00493697">
        <w:rPr>
          <w:sz w:val="24"/>
          <w:szCs w:val="24"/>
        </w:rPr>
        <w:t xml:space="preserve"> organisation</w:t>
      </w:r>
      <w:r w:rsidR="005324C3" w:rsidRPr="005324C3">
        <w:rPr>
          <w:sz w:val="24"/>
          <w:szCs w:val="24"/>
        </w:rPr>
        <w:t>.</w:t>
      </w:r>
    </w:p>
    <w:p w:rsidR="005324C3" w:rsidRPr="005324C3" w:rsidRDefault="005324C3" w:rsidP="0061364B">
      <w:pPr>
        <w:spacing w:before="120" w:line="276" w:lineRule="auto"/>
        <w:rPr>
          <w:sz w:val="24"/>
          <w:szCs w:val="24"/>
          <w:lang w:val="mk-MK" w:eastAsia="mk-MK"/>
        </w:rPr>
      </w:pPr>
      <w:r w:rsidRPr="005324C3">
        <w:rPr>
          <w:i/>
          <w:sz w:val="24"/>
          <w:szCs w:val="24"/>
          <w:lang w:val="mk-MK" w:eastAsia="mk-MK"/>
        </w:rPr>
        <w:t>Hydropower</w:t>
      </w:r>
      <w:r w:rsidRPr="005324C3">
        <w:rPr>
          <w:sz w:val="24"/>
          <w:szCs w:val="24"/>
          <w:lang w:val="mk-MK" w:eastAsia="mk-MK"/>
        </w:rPr>
        <w:t xml:space="preserve"> is most exploited renewable source of energy in the </w:t>
      </w:r>
      <w:r>
        <w:rPr>
          <w:sz w:val="24"/>
          <w:szCs w:val="24"/>
          <w:lang w:val="en-US" w:eastAsia="mk-MK"/>
        </w:rPr>
        <w:t>country</w:t>
      </w:r>
      <w:r w:rsidRPr="005324C3">
        <w:rPr>
          <w:sz w:val="24"/>
          <w:szCs w:val="24"/>
          <w:lang w:val="mk-MK" w:eastAsia="mk-MK"/>
        </w:rPr>
        <w:t>. </w:t>
      </w:r>
      <w:r>
        <w:rPr>
          <w:sz w:val="24"/>
          <w:szCs w:val="24"/>
          <w:lang w:val="en-US" w:eastAsia="mk-MK"/>
        </w:rPr>
        <w:t xml:space="preserve"> A</w:t>
      </w:r>
      <w:r w:rsidRPr="005324C3">
        <w:rPr>
          <w:sz w:val="24"/>
          <w:szCs w:val="24"/>
          <w:lang w:val="mk-MK" w:eastAsia="mk-MK"/>
        </w:rPr>
        <w:t xml:space="preserve">ccording to terrain and climate conditions, </w:t>
      </w:r>
      <w:r>
        <w:rPr>
          <w:sz w:val="24"/>
          <w:szCs w:val="24"/>
          <w:lang w:val="en-US" w:eastAsia="mk-MK"/>
        </w:rPr>
        <w:t>the country has potential</w:t>
      </w:r>
      <w:r w:rsidRPr="005324C3">
        <w:rPr>
          <w:sz w:val="24"/>
          <w:szCs w:val="24"/>
          <w:lang w:val="mk-MK" w:eastAsia="mk-MK"/>
        </w:rPr>
        <w:t xml:space="preserve"> for utilization the running waters of rivers, by building dams and the formation of larger and smaller accumulations. The potential hydropower plants in Macedonia can cover 10% to 20% of total demand for electricity. </w:t>
      </w:r>
    </w:p>
    <w:p w:rsidR="009D3896" w:rsidRPr="00585AF1" w:rsidRDefault="005324C3" w:rsidP="0061364B">
      <w:pPr>
        <w:spacing w:before="120" w:line="276" w:lineRule="auto"/>
      </w:pPr>
      <w:r w:rsidRPr="00585AF1">
        <w:rPr>
          <w:i/>
          <w:sz w:val="24"/>
          <w:szCs w:val="24"/>
        </w:rPr>
        <w:t>Biomass</w:t>
      </w:r>
      <w:r w:rsidRPr="005324C3">
        <w:rPr>
          <w:sz w:val="24"/>
          <w:szCs w:val="24"/>
        </w:rPr>
        <w:t xml:space="preserve"> in the form of wood or coal is used almost exclu</w:t>
      </w:r>
      <w:r>
        <w:rPr>
          <w:sz w:val="24"/>
          <w:szCs w:val="24"/>
        </w:rPr>
        <w:t xml:space="preserve">sively in the domestic sector. </w:t>
      </w:r>
      <w:r w:rsidR="00717FAA" w:rsidRPr="00717FAA">
        <w:rPr>
          <w:sz w:val="24"/>
          <w:szCs w:val="24"/>
        </w:rPr>
        <w:t xml:space="preserve">The main sources of biomass are: forest residues (including imperfect commercial wood, dead </w:t>
      </w:r>
      <w:r w:rsidR="00717FAA" w:rsidRPr="00AA0D78">
        <w:rPr>
          <w:sz w:val="24"/>
          <w:szCs w:val="24"/>
        </w:rPr>
        <w:t>wood etc.) and wood processing wastes, agricultural residues and food processing wastes, energy crops, animal waste</w:t>
      </w:r>
      <w:r w:rsidR="00C57FF4" w:rsidRPr="00AA0D78">
        <w:rPr>
          <w:sz w:val="24"/>
          <w:szCs w:val="24"/>
        </w:rPr>
        <w:t xml:space="preserve"> </w:t>
      </w:r>
      <w:r w:rsidR="00717FAA" w:rsidRPr="00AA0D78">
        <w:rPr>
          <w:sz w:val="24"/>
          <w:szCs w:val="24"/>
        </w:rPr>
        <w:t xml:space="preserve">and urban organic waste. </w:t>
      </w:r>
      <w:r w:rsidR="00585AF1" w:rsidRPr="00AA0D78">
        <w:rPr>
          <w:sz w:val="24"/>
          <w:szCs w:val="24"/>
        </w:rPr>
        <w:t>Biomass is mainly used by households and fulfils 30 – 33% of total energy needs. Around 430</w:t>
      </w:r>
      <w:r w:rsidR="00443094">
        <w:rPr>
          <w:sz w:val="24"/>
          <w:szCs w:val="24"/>
        </w:rPr>
        <w:t xml:space="preserve"> thousand</w:t>
      </w:r>
      <w:r w:rsidR="00585AF1" w:rsidRPr="00AA0D78">
        <w:rPr>
          <w:sz w:val="24"/>
          <w:szCs w:val="24"/>
        </w:rPr>
        <w:t xml:space="preserve"> households (76%) use biomass for heating purposes. Wood and wooden coal account for 80% of total biomass used for energy purposes. Use of vine sprouts, rice chaff and fruit tree branches for energy purposes is also common, but major portion of straw is mainly used for fertilizers, animal feed and production of cellulose. Therefore it is not available for energy purposes. </w:t>
      </w:r>
      <w:r w:rsidRPr="00AA0D78">
        <w:rPr>
          <w:sz w:val="24"/>
          <w:szCs w:val="24"/>
        </w:rPr>
        <w:t>The country has large amount of biomass from agriculture available to be used as an energy source. The quantity is really large and it could bring to the</w:t>
      </w:r>
      <w:r w:rsidRPr="00717FAA">
        <w:rPr>
          <w:sz w:val="24"/>
          <w:szCs w:val="24"/>
        </w:rPr>
        <w:t xml:space="preserve"> theoretical generation of 1</w:t>
      </w:r>
      <w:r w:rsidR="00443094">
        <w:rPr>
          <w:sz w:val="24"/>
          <w:szCs w:val="24"/>
        </w:rPr>
        <w:t xml:space="preserve"> </w:t>
      </w:r>
      <w:r w:rsidRPr="00717FAA">
        <w:rPr>
          <w:sz w:val="24"/>
          <w:szCs w:val="24"/>
        </w:rPr>
        <w:t xml:space="preserve">500 GWh of electricity. </w:t>
      </w:r>
      <w:r w:rsidR="009D3896" w:rsidRPr="00717FAA">
        <w:rPr>
          <w:sz w:val="24"/>
          <w:szCs w:val="24"/>
        </w:rPr>
        <w:t>The regions providing the major quantity of forest biomass are: South-west and Pelagoni</w:t>
      </w:r>
      <w:r w:rsidR="0043437C">
        <w:rPr>
          <w:sz w:val="24"/>
          <w:szCs w:val="24"/>
        </w:rPr>
        <w:t>j</w:t>
      </w:r>
      <w:r w:rsidR="009D3896" w:rsidRPr="00717FAA">
        <w:rPr>
          <w:sz w:val="24"/>
          <w:szCs w:val="24"/>
        </w:rPr>
        <w:t xml:space="preserve">a, with a contribution of 31 and 19% of by-products, </w:t>
      </w:r>
      <w:r w:rsidR="00AE7355" w:rsidRPr="00717FAA">
        <w:rPr>
          <w:sz w:val="24"/>
          <w:szCs w:val="24"/>
        </w:rPr>
        <w:t>respectively that</w:t>
      </w:r>
      <w:r w:rsidR="009D3896" w:rsidRPr="00717FAA">
        <w:rPr>
          <w:sz w:val="24"/>
          <w:szCs w:val="24"/>
        </w:rPr>
        <w:t xml:space="preserve"> is 50% of total available sources of wood. These regions register the major extension of forest but at the same time a low exploitation rate of wood resources within the allowed cutting plans, compa</w:t>
      </w:r>
      <w:r w:rsidR="005D37E2">
        <w:rPr>
          <w:sz w:val="24"/>
          <w:szCs w:val="24"/>
        </w:rPr>
        <w:t>red to the other regions. South</w:t>
      </w:r>
      <w:r w:rsidR="009D3896" w:rsidRPr="00717FAA">
        <w:rPr>
          <w:sz w:val="24"/>
          <w:szCs w:val="24"/>
        </w:rPr>
        <w:t>west in 2007 harvested only the 58% of planned cutting, and Pelagoni</w:t>
      </w:r>
      <w:r w:rsidR="005D37E2">
        <w:rPr>
          <w:sz w:val="24"/>
          <w:szCs w:val="24"/>
        </w:rPr>
        <w:t>j</w:t>
      </w:r>
      <w:r w:rsidR="009D3896" w:rsidRPr="00717FAA">
        <w:rPr>
          <w:sz w:val="24"/>
          <w:szCs w:val="24"/>
        </w:rPr>
        <w:t>a about 68%.</w:t>
      </w:r>
    </w:p>
    <w:p w:rsidR="009D3896" w:rsidRDefault="005324C3" w:rsidP="0061364B">
      <w:pPr>
        <w:spacing w:before="120" w:line="276" w:lineRule="auto"/>
        <w:rPr>
          <w:sz w:val="24"/>
          <w:szCs w:val="24"/>
        </w:rPr>
      </w:pPr>
      <w:r w:rsidRPr="005324C3">
        <w:rPr>
          <w:sz w:val="24"/>
          <w:szCs w:val="24"/>
        </w:rPr>
        <w:t xml:space="preserve">Macedonia has great potential for use of biogas from animal manure for energy purposes and production of biofuel from </w:t>
      </w:r>
      <w:r w:rsidR="00585AF1">
        <w:rPr>
          <w:sz w:val="24"/>
          <w:szCs w:val="24"/>
        </w:rPr>
        <w:t xml:space="preserve">oil bearing industrial and </w:t>
      </w:r>
      <w:r w:rsidRPr="005324C3">
        <w:rPr>
          <w:sz w:val="24"/>
          <w:szCs w:val="24"/>
        </w:rPr>
        <w:t>vegetable crops.</w:t>
      </w:r>
      <w:r>
        <w:rPr>
          <w:sz w:val="24"/>
          <w:szCs w:val="24"/>
        </w:rPr>
        <w:t xml:space="preserve"> </w:t>
      </w:r>
    </w:p>
    <w:p w:rsidR="005324C3" w:rsidRDefault="005324C3" w:rsidP="0061364B">
      <w:pPr>
        <w:spacing w:before="120" w:line="276" w:lineRule="auto"/>
        <w:rPr>
          <w:sz w:val="24"/>
          <w:szCs w:val="24"/>
          <w:lang w:val="en-US" w:eastAsia="mk-MK"/>
        </w:rPr>
      </w:pPr>
      <w:r w:rsidRPr="005324C3">
        <w:rPr>
          <w:sz w:val="24"/>
          <w:szCs w:val="24"/>
        </w:rPr>
        <w:t xml:space="preserve">The first biodiesel plant was opened in 2007. The refinery is owned by private company Makpetrol and has a capacity of 30 thousand </w:t>
      </w:r>
      <w:r w:rsidR="003F7BF1">
        <w:rPr>
          <w:sz w:val="24"/>
          <w:szCs w:val="24"/>
        </w:rPr>
        <w:t>tonnes</w:t>
      </w:r>
      <w:r w:rsidRPr="005324C3">
        <w:rPr>
          <w:sz w:val="24"/>
          <w:szCs w:val="24"/>
        </w:rPr>
        <w:t xml:space="preserve"> annually. About production of biodiesel fuel it uses unrefined oil from oil seed rape. At this stage non refined oil is supplied from imports.</w:t>
      </w:r>
      <w:r>
        <w:rPr>
          <w:sz w:val="24"/>
          <w:szCs w:val="24"/>
        </w:rPr>
        <w:t xml:space="preserve"> </w:t>
      </w:r>
      <w:r w:rsidRPr="005324C3">
        <w:rPr>
          <w:sz w:val="24"/>
          <w:szCs w:val="24"/>
          <w:lang w:val="mk-MK" w:eastAsia="mk-MK"/>
        </w:rPr>
        <w:t>Two more factories for production of biodiesel fuel in Macedonia are announced, of which "Blagoj Gjorev” in Veles will perform extraction of oil from sunflower, soybeans and turnips, and plans to have a tota</w:t>
      </w:r>
      <w:r w:rsidR="003F7BF1">
        <w:rPr>
          <w:sz w:val="24"/>
          <w:szCs w:val="24"/>
          <w:lang w:val="mk-MK" w:eastAsia="mk-MK"/>
        </w:rPr>
        <w:t>l raw processing capacity of 20</w:t>
      </w:r>
      <w:r w:rsidR="003F7BF1">
        <w:rPr>
          <w:sz w:val="24"/>
          <w:szCs w:val="24"/>
          <w:lang w:val="en-US" w:eastAsia="mk-MK"/>
        </w:rPr>
        <w:t xml:space="preserve"> </w:t>
      </w:r>
      <w:r w:rsidR="00443094">
        <w:rPr>
          <w:sz w:val="24"/>
          <w:szCs w:val="24"/>
          <w:lang w:val="en-US" w:eastAsia="mk-MK"/>
        </w:rPr>
        <w:t>thousand</w:t>
      </w:r>
      <w:r w:rsidR="00443094" w:rsidRPr="005324C3">
        <w:rPr>
          <w:sz w:val="24"/>
          <w:szCs w:val="24"/>
          <w:lang w:val="mk-MK" w:eastAsia="mk-MK"/>
        </w:rPr>
        <w:t xml:space="preserve"> </w:t>
      </w:r>
      <w:r w:rsidR="003F7BF1">
        <w:rPr>
          <w:sz w:val="24"/>
          <w:szCs w:val="24"/>
          <w:lang w:val="mk-MK" w:eastAsia="mk-MK"/>
        </w:rPr>
        <w:t>tonnes</w:t>
      </w:r>
      <w:r w:rsidRPr="005324C3">
        <w:rPr>
          <w:sz w:val="24"/>
          <w:szCs w:val="24"/>
          <w:lang w:val="mk-MK" w:eastAsia="mk-MK"/>
        </w:rPr>
        <w:t xml:space="preserve"> per year and produce 13</w:t>
      </w:r>
      <w:r w:rsidR="003F7BF1">
        <w:rPr>
          <w:sz w:val="24"/>
          <w:szCs w:val="24"/>
          <w:lang w:val="en-US" w:eastAsia="mk-MK"/>
        </w:rPr>
        <w:t xml:space="preserve"> </w:t>
      </w:r>
      <w:r w:rsidR="00443094">
        <w:rPr>
          <w:sz w:val="24"/>
          <w:szCs w:val="24"/>
          <w:lang w:val="en-US" w:eastAsia="mk-MK"/>
        </w:rPr>
        <w:t>thousand</w:t>
      </w:r>
      <w:r w:rsidR="00443094" w:rsidRPr="005324C3">
        <w:rPr>
          <w:sz w:val="24"/>
          <w:szCs w:val="24"/>
          <w:lang w:val="mk-MK" w:eastAsia="mk-MK"/>
        </w:rPr>
        <w:t xml:space="preserve"> </w:t>
      </w:r>
      <w:r w:rsidR="003F7BF1">
        <w:rPr>
          <w:sz w:val="24"/>
          <w:szCs w:val="24"/>
          <w:lang w:val="mk-MK" w:eastAsia="mk-MK"/>
        </w:rPr>
        <w:t>tonnes</w:t>
      </w:r>
      <w:r w:rsidRPr="005324C3">
        <w:rPr>
          <w:sz w:val="24"/>
          <w:szCs w:val="24"/>
          <w:lang w:val="mk-MK" w:eastAsia="mk-MK"/>
        </w:rPr>
        <w:t xml:space="preserve"> of biodiesel fuel.</w:t>
      </w:r>
      <w:r>
        <w:rPr>
          <w:sz w:val="24"/>
          <w:szCs w:val="24"/>
        </w:rPr>
        <w:t xml:space="preserve"> </w:t>
      </w:r>
      <w:r w:rsidRPr="005324C3">
        <w:rPr>
          <w:sz w:val="24"/>
          <w:szCs w:val="24"/>
          <w:lang w:val="mk-MK" w:eastAsia="mk-MK"/>
        </w:rPr>
        <w:t>Namely, the total biomass that is produced  from agricultural  fields, 40% must be returned to the soil, 30% is used for feeding animals or on farms, and the remaining 30% may be used for production of biofuels.</w:t>
      </w:r>
      <w:r>
        <w:rPr>
          <w:sz w:val="24"/>
          <w:szCs w:val="24"/>
          <w:lang w:val="en-US" w:eastAsia="mk-MK"/>
        </w:rPr>
        <w:t xml:space="preserve"> Recent technology developments point out to possibility for establishment of small on-farm plants for biofuel production which can be produced by farmers for their own use and thus decreasing the fuel costs to production.</w:t>
      </w:r>
      <w:r w:rsidR="009D3896">
        <w:rPr>
          <w:sz w:val="24"/>
          <w:szCs w:val="24"/>
          <w:lang w:val="en-US" w:eastAsia="mk-MK"/>
        </w:rPr>
        <w:t xml:space="preserve"> </w:t>
      </w:r>
    </w:p>
    <w:p w:rsidR="00585AF1" w:rsidRPr="00585AF1" w:rsidRDefault="00585AF1" w:rsidP="00443094">
      <w:pPr>
        <w:spacing w:after="0" w:line="276" w:lineRule="auto"/>
        <w:rPr>
          <w:sz w:val="24"/>
          <w:szCs w:val="24"/>
          <w:lang w:val="mk-MK" w:eastAsia="mk-MK"/>
        </w:rPr>
      </w:pPr>
      <w:r>
        <w:rPr>
          <w:sz w:val="24"/>
          <w:szCs w:val="24"/>
          <w:lang w:val="en-US" w:eastAsia="mk-MK"/>
        </w:rPr>
        <w:t>The country</w:t>
      </w:r>
      <w:r w:rsidRPr="00585AF1">
        <w:rPr>
          <w:sz w:val="24"/>
          <w:szCs w:val="24"/>
          <w:lang w:val="mk-MK" w:eastAsia="mk-MK"/>
        </w:rPr>
        <w:t xml:space="preserve"> has a long-standing experience in terms of use</w:t>
      </w:r>
      <w:r>
        <w:rPr>
          <w:sz w:val="24"/>
          <w:szCs w:val="24"/>
          <w:lang w:val="en-US" w:eastAsia="mk-MK"/>
        </w:rPr>
        <w:t xml:space="preserve"> </w:t>
      </w:r>
      <w:r w:rsidRPr="00585AF1">
        <w:rPr>
          <w:sz w:val="24"/>
          <w:szCs w:val="24"/>
          <w:lang w:val="mk-MK" w:eastAsia="mk-MK"/>
        </w:rPr>
        <w:t xml:space="preserve">of </w:t>
      </w:r>
      <w:r w:rsidRPr="00585AF1">
        <w:rPr>
          <w:i/>
          <w:sz w:val="24"/>
          <w:szCs w:val="24"/>
          <w:lang w:val="mk-MK" w:eastAsia="mk-MK"/>
        </w:rPr>
        <w:t>geothermal energy</w:t>
      </w:r>
      <w:r>
        <w:rPr>
          <w:sz w:val="24"/>
          <w:szCs w:val="24"/>
          <w:lang w:val="en-US" w:eastAsia="mk-MK"/>
        </w:rPr>
        <w:t xml:space="preserve"> and has infrastructure for use of geothermal energy for heating and medical/health spa</w:t>
      </w:r>
      <w:r w:rsidRPr="00585AF1">
        <w:rPr>
          <w:sz w:val="24"/>
          <w:szCs w:val="24"/>
          <w:lang w:val="mk-MK" w:eastAsia="mk-MK"/>
        </w:rPr>
        <w:t xml:space="preserve">. Nevertheless, the </w:t>
      </w:r>
      <w:r>
        <w:rPr>
          <w:sz w:val="24"/>
          <w:szCs w:val="24"/>
          <w:lang w:val="en-US" w:eastAsia="mk-MK"/>
        </w:rPr>
        <w:t>potential of</w:t>
      </w:r>
      <w:r w:rsidRPr="00585AF1">
        <w:rPr>
          <w:sz w:val="24"/>
          <w:szCs w:val="24"/>
          <w:lang w:val="mk-MK" w:eastAsia="mk-MK"/>
        </w:rPr>
        <w:t xml:space="preserve"> geothermal energy</w:t>
      </w:r>
      <w:r>
        <w:rPr>
          <w:sz w:val="24"/>
          <w:szCs w:val="24"/>
          <w:lang w:val="en-US" w:eastAsia="mk-MK"/>
        </w:rPr>
        <w:t xml:space="preserve"> is under used</w:t>
      </w:r>
      <w:r w:rsidRPr="00585AF1">
        <w:rPr>
          <w:sz w:val="24"/>
          <w:szCs w:val="24"/>
          <w:lang w:val="mk-MK" w:eastAsia="mk-MK"/>
        </w:rPr>
        <w:t>. In the total consumption of primary energy, geothermal energy accounts for around</w:t>
      </w:r>
      <w:r>
        <w:rPr>
          <w:sz w:val="24"/>
          <w:szCs w:val="24"/>
          <w:lang w:val="en-US" w:eastAsia="mk-MK"/>
        </w:rPr>
        <w:t xml:space="preserve"> </w:t>
      </w:r>
      <w:r w:rsidR="005D37E2">
        <w:rPr>
          <w:sz w:val="24"/>
          <w:szCs w:val="24"/>
          <w:lang w:val="mk-MK" w:eastAsia="mk-MK"/>
        </w:rPr>
        <w:t>0</w:t>
      </w:r>
      <w:r w:rsidR="005D37E2">
        <w:rPr>
          <w:sz w:val="24"/>
          <w:szCs w:val="24"/>
          <w:lang w:val="en-US" w:eastAsia="mk-MK"/>
        </w:rPr>
        <w:t>,</w:t>
      </w:r>
      <w:r w:rsidRPr="00585AF1">
        <w:rPr>
          <w:sz w:val="24"/>
          <w:szCs w:val="24"/>
          <w:lang w:val="mk-MK" w:eastAsia="mk-MK"/>
        </w:rPr>
        <w:t>4%, while its share in the final energy consumption accounts for 0</w:t>
      </w:r>
      <w:r w:rsidR="003938DC">
        <w:rPr>
          <w:sz w:val="24"/>
          <w:szCs w:val="24"/>
          <w:lang w:val="en-US" w:eastAsia="mk-MK"/>
        </w:rPr>
        <w:t>,</w:t>
      </w:r>
      <w:r w:rsidRPr="00585AF1">
        <w:rPr>
          <w:sz w:val="24"/>
          <w:szCs w:val="24"/>
          <w:lang w:val="mk-MK" w:eastAsia="mk-MK"/>
        </w:rPr>
        <w:t>5%.</w:t>
      </w:r>
      <w:r>
        <w:rPr>
          <w:sz w:val="24"/>
          <w:szCs w:val="24"/>
          <w:lang w:val="en-US" w:eastAsia="mk-MK"/>
        </w:rPr>
        <w:t xml:space="preserve"> </w:t>
      </w:r>
      <w:r w:rsidRPr="00585AF1">
        <w:rPr>
          <w:sz w:val="24"/>
          <w:szCs w:val="24"/>
          <w:lang w:val="mk-MK" w:eastAsia="mk-MK"/>
        </w:rPr>
        <w:t>Use of this potential for energy purposes pertains to local government</w:t>
      </w:r>
      <w:r w:rsidR="00443094">
        <w:rPr>
          <w:sz w:val="24"/>
          <w:szCs w:val="24"/>
          <w:lang w:val="en-US" w:eastAsia="mk-MK"/>
        </w:rPr>
        <w:t xml:space="preserve"> </w:t>
      </w:r>
      <w:r w:rsidRPr="00585AF1">
        <w:rPr>
          <w:sz w:val="24"/>
          <w:szCs w:val="24"/>
          <w:lang w:val="mk-MK" w:eastAsia="mk-MK"/>
        </w:rPr>
        <w:t>competences. Having in mind the relatively low temperature (highest temperature</w:t>
      </w:r>
      <w:r>
        <w:rPr>
          <w:sz w:val="24"/>
          <w:szCs w:val="24"/>
          <w:lang w:val="en-US" w:eastAsia="mk-MK"/>
        </w:rPr>
        <w:t xml:space="preserve"> </w:t>
      </w:r>
      <w:r w:rsidRPr="00585AF1">
        <w:rPr>
          <w:sz w:val="24"/>
          <w:szCs w:val="24"/>
          <w:lang w:val="mk-MK" w:eastAsia="mk-MK"/>
        </w:rPr>
        <w:t>recorded is 78ºС</w:t>
      </w:r>
      <w:r>
        <w:rPr>
          <w:sz w:val="24"/>
          <w:szCs w:val="24"/>
          <w:lang w:val="en-US" w:eastAsia="mk-MK"/>
        </w:rPr>
        <w:t xml:space="preserve"> </w:t>
      </w:r>
      <w:r w:rsidRPr="00585AF1">
        <w:rPr>
          <w:sz w:val="24"/>
          <w:szCs w:val="24"/>
          <w:lang w:val="mk-MK" w:eastAsia="mk-MK"/>
        </w:rPr>
        <w:t>in the Kocani region), it is mainly used to meet heating needs. Its</w:t>
      </w:r>
      <w:r>
        <w:rPr>
          <w:sz w:val="24"/>
          <w:szCs w:val="24"/>
          <w:lang w:val="en-US" w:eastAsia="mk-MK"/>
        </w:rPr>
        <w:t xml:space="preserve"> </w:t>
      </w:r>
      <w:r w:rsidRPr="00585AF1">
        <w:rPr>
          <w:sz w:val="24"/>
          <w:szCs w:val="24"/>
          <w:lang w:val="mk-MK" w:eastAsia="mk-MK"/>
        </w:rPr>
        <w:t xml:space="preserve">basic (dominant) use </w:t>
      </w:r>
      <w:r>
        <w:rPr>
          <w:sz w:val="24"/>
          <w:szCs w:val="24"/>
          <w:lang w:val="en-US" w:eastAsia="mk-MK"/>
        </w:rPr>
        <w:t>is</w:t>
      </w:r>
      <w:r w:rsidRPr="00585AF1">
        <w:rPr>
          <w:sz w:val="24"/>
          <w:szCs w:val="24"/>
          <w:lang w:val="mk-MK" w:eastAsia="mk-MK"/>
        </w:rPr>
        <w:t xml:space="preserve"> in regard to heating greenhouse complexes.</w:t>
      </w:r>
    </w:p>
    <w:p w:rsidR="003772F7" w:rsidRPr="003772F7" w:rsidRDefault="009D3896" w:rsidP="0061364B">
      <w:pPr>
        <w:spacing w:before="120" w:line="276" w:lineRule="auto"/>
        <w:rPr>
          <w:i/>
          <w:sz w:val="24"/>
          <w:szCs w:val="24"/>
          <w:lang w:val="en-US" w:eastAsia="mk-MK"/>
        </w:rPr>
      </w:pPr>
      <w:r w:rsidRPr="009D3896">
        <w:rPr>
          <w:sz w:val="24"/>
          <w:szCs w:val="24"/>
          <w:lang w:val="mk-MK" w:eastAsia="mk-MK"/>
        </w:rPr>
        <w:t xml:space="preserve">Although the country has more than 250 sunny days in the year, </w:t>
      </w:r>
      <w:r w:rsidRPr="005E01A9">
        <w:rPr>
          <w:i/>
          <w:sz w:val="24"/>
          <w:szCs w:val="24"/>
          <w:lang w:val="mk-MK" w:eastAsia="mk-MK"/>
        </w:rPr>
        <w:t>the use of solar energy</w:t>
      </w:r>
      <w:r w:rsidRPr="00F11F0E">
        <w:rPr>
          <w:i/>
          <w:sz w:val="24"/>
          <w:szCs w:val="24"/>
          <w:lang w:val="mk-MK" w:eastAsia="mk-MK"/>
        </w:rPr>
        <w:t xml:space="preserve"> is limited to very few systems for heating water.</w:t>
      </w:r>
      <w:r w:rsidRPr="009D3896">
        <w:rPr>
          <w:sz w:val="24"/>
          <w:szCs w:val="24"/>
          <w:lang w:val="mk-MK" w:eastAsia="mk-MK"/>
        </w:rPr>
        <w:t xml:space="preserve"> According to energy balance, the share of energy produced from solar energy in  total energy consumption amounted to 7</w:t>
      </w:r>
      <w:r w:rsidR="005D37E2">
        <w:rPr>
          <w:sz w:val="24"/>
          <w:szCs w:val="24"/>
          <w:lang w:val="en-US" w:eastAsia="mk-MK"/>
        </w:rPr>
        <w:t>,</w:t>
      </w:r>
      <w:r w:rsidRPr="009D3896">
        <w:rPr>
          <w:sz w:val="24"/>
          <w:szCs w:val="24"/>
          <w:lang w:val="mk-MK" w:eastAsia="mk-MK"/>
        </w:rPr>
        <w:t>4 GWh, or 0.04%.</w:t>
      </w:r>
      <w:r>
        <w:rPr>
          <w:sz w:val="24"/>
          <w:szCs w:val="24"/>
          <w:lang w:val="en-US" w:eastAsia="mk-MK"/>
        </w:rPr>
        <w:t xml:space="preserve"> Currently there </w:t>
      </w:r>
      <w:r w:rsidR="003772F7">
        <w:rPr>
          <w:sz w:val="24"/>
          <w:szCs w:val="24"/>
          <w:lang w:val="mk-MK" w:eastAsia="mk-MK"/>
        </w:rPr>
        <w:t>are about 16</w:t>
      </w:r>
      <w:r w:rsidR="003772F7">
        <w:rPr>
          <w:sz w:val="24"/>
          <w:szCs w:val="24"/>
          <w:lang w:val="en-US" w:eastAsia="mk-MK"/>
        </w:rPr>
        <w:t xml:space="preserve"> </w:t>
      </w:r>
      <w:r w:rsidR="00443094">
        <w:rPr>
          <w:sz w:val="24"/>
          <w:szCs w:val="24"/>
          <w:lang w:val="en-US" w:eastAsia="mk-MK"/>
        </w:rPr>
        <w:t xml:space="preserve">thousand </w:t>
      </w:r>
      <w:r w:rsidR="00443094" w:rsidRPr="009D3896">
        <w:rPr>
          <w:sz w:val="24"/>
          <w:szCs w:val="24"/>
          <w:lang w:val="mk-MK" w:eastAsia="mk-MK"/>
        </w:rPr>
        <w:t>m</w:t>
      </w:r>
      <w:r w:rsidR="00443094" w:rsidRPr="009D3896">
        <w:rPr>
          <w:sz w:val="24"/>
          <w:szCs w:val="24"/>
          <w:vertAlign w:val="superscript"/>
          <w:lang w:val="mk-MK" w:eastAsia="mk-MK"/>
        </w:rPr>
        <w:t>2</w:t>
      </w:r>
      <w:r w:rsidR="00443094" w:rsidRPr="009D3896">
        <w:rPr>
          <w:sz w:val="24"/>
          <w:szCs w:val="24"/>
          <w:lang w:val="mk-MK" w:eastAsia="mk-MK"/>
        </w:rPr>
        <w:t xml:space="preserve"> </w:t>
      </w:r>
      <w:r w:rsidRPr="009D3896">
        <w:rPr>
          <w:sz w:val="24"/>
          <w:szCs w:val="24"/>
          <w:lang w:val="mk-MK" w:eastAsia="mk-MK"/>
        </w:rPr>
        <w:t xml:space="preserve">total installed solar surfaces to heat water. Solar collectors </w:t>
      </w:r>
      <w:r w:rsidR="003772F7">
        <w:rPr>
          <w:sz w:val="24"/>
          <w:szCs w:val="24"/>
          <w:lang w:val="en-US" w:eastAsia="mk-MK"/>
        </w:rPr>
        <w:t xml:space="preserve">are modestly </w:t>
      </w:r>
      <w:r w:rsidRPr="009D3896">
        <w:rPr>
          <w:sz w:val="24"/>
          <w:szCs w:val="24"/>
          <w:lang w:val="mk-MK" w:eastAsia="mk-MK"/>
        </w:rPr>
        <w:t xml:space="preserve">used in residential sector, </w:t>
      </w:r>
      <w:r w:rsidR="00443094">
        <w:rPr>
          <w:sz w:val="24"/>
          <w:szCs w:val="24"/>
          <w:lang w:val="en-US" w:eastAsia="mk-MK"/>
        </w:rPr>
        <w:t xml:space="preserve">business sector, </w:t>
      </w:r>
      <w:r w:rsidRPr="009D3896">
        <w:rPr>
          <w:sz w:val="24"/>
          <w:szCs w:val="24"/>
          <w:lang w:val="mk-MK" w:eastAsia="mk-MK"/>
        </w:rPr>
        <w:t xml:space="preserve">hotels, camps, </w:t>
      </w:r>
      <w:r>
        <w:rPr>
          <w:sz w:val="24"/>
          <w:szCs w:val="24"/>
          <w:lang w:val="en-US" w:eastAsia="mk-MK"/>
        </w:rPr>
        <w:t xml:space="preserve">and </w:t>
      </w:r>
      <w:r w:rsidRPr="009D3896">
        <w:rPr>
          <w:sz w:val="24"/>
          <w:szCs w:val="24"/>
          <w:lang w:val="mk-MK" w:eastAsia="mk-MK"/>
        </w:rPr>
        <w:t>homes</w:t>
      </w:r>
      <w:r>
        <w:rPr>
          <w:sz w:val="24"/>
          <w:szCs w:val="24"/>
          <w:lang w:val="en-US" w:eastAsia="mk-MK"/>
        </w:rPr>
        <w:t xml:space="preserve">. </w:t>
      </w:r>
      <w:r w:rsidRPr="003772F7">
        <w:rPr>
          <w:i/>
          <w:sz w:val="24"/>
          <w:szCs w:val="24"/>
          <w:lang w:val="en-US" w:eastAsia="mk-MK"/>
        </w:rPr>
        <w:t xml:space="preserve">Only few </w:t>
      </w:r>
      <w:r w:rsidR="003772F7" w:rsidRPr="003772F7">
        <w:rPr>
          <w:i/>
          <w:sz w:val="24"/>
          <w:szCs w:val="24"/>
          <w:lang w:val="en-US" w:eastAsia="mk-MK"/>
        </w:rPr>
        <w:t xml:space="preserve">food </w:t>
      </w:r>
      <w:r w:rsidRPr="003772F7">
        <w:rPr>
          <w:i/>
          <w:sz w:val="24"/>
          <w:szCs w:val="24"/>
          <w:lang w:val="en-US" w:eastAsia="mk-MK"/>
        </w:rPr>
        <w:t>processing plants have introduced solar system for water heating.</w:t>
      </w:r>
      <w:r w:rsidRPr="003772F7">
        <w:rPr>
          <w:i/>
          <w:sz w:val="24"/>
          <w:szCs w:val="24"/>
          <w:lang w:val="mk-MK" w:eastAsia="mk-MK"/>
        </w:rPr>
        <w:t> </w:t>
      </w:r>
    </w:p>
    <w:p w:rsidR="00707E12" w:rsidRPr="00707E12" w:rsidRDefault="009D3896" w:rsidP="00707E12">
      <w:pPr>
        <w:spacing w:before="120" w:line="276" w:lineRule="auto"/>
        <w:rPr>
          <w:sz w:val="24"/>
          <w:szCs w:val="24"/>
          <w:lang w:val="mk-MK" w:eastAsia="mk-MK"/>
        </w:rPr>
      </w:pPr>
      <w:r w:rsidRPr="009D3896">
        <w:rPr>
          <w:i/>
          <w:sz w:val="24"/>
          <w:szCs w:val="24"/>
          <w:lang w:val="mk-MK" w:eastAsia="mk-MK"/>
        </w:rPr>
        <w:t>Wind energy</w:t>
      </w:r>
      <w:r w:rsidR="00027B5C">
        <w:rPr>
          <w:rStyle w:val="FootnoteReference"/>
          <w:i/>
          <w:sz w:val="24"/>
          <w:szCs w:val="24"/>
          <w:lang w:val="mk-MK" w:eastAsia="mk-MK"/>
        </w:rPr>
        <w:footnoteReference w:id="33"/>
      </w:r>
      <w:r w:rsidRPr="009D3896">
        <w:rPr>
          <w:sz w:val="24"/>
          <w:szCs w:val="24"/>
          <w:lang w:val="mk-MK" w:eastAsia="mk-MK"/>
        </w:rPr>
        <w:t xml:space="preserve"> </w:t>
      </w:r>
      <w:r w:rsidR="00707E12">
        <w:rPr>
          <w:sz w:val="24"/>
          <w:szCs w:val="24"/>
          <w:lang w:val="en-US" w:eastAsia="mk-MK"/>
        </w:rPr>
        <w:t xml:space="preserve"> production </w:t>
      </w:r>
      <w:r w:rsidR="00443094">
        <w:rPr>
          <w:sz w:val="24"/>
          <w:szCs w:val="24"/>
          <w:lang w:val="en-US" w:eastAsia="mk-MK"/>
        </w:rPr>
        <w:t>is limited for regions in which there is evidence of wind with constant direction (</w:t>
      </w:r>
      <w:r w:rsidR="00027B5C">
        <w:rPr>
          <w:sz w:val="24"/>
          <w:szCs w:val="24"/>
          <w:lang w:val="en-US" w:eastAsia="mk-MK"/>
        </w:rPr>
        <w:t xml:space="preserve">to be </w:t>
      </w:r>
      <w:r w:rsidR="00443094">
        <w:rPr>
          <w:sz w:val="24"/>
          <w:szCs w:val="24"/>
          <w:lang w:val="en-US" w:eastAsia="mk-MK"/>
        </w:rPr>
        <w:t xml:space="preserve">recorded </w:t>
      </w:r>
      <w:r w:rsidR="00027B5C">
        <w:rPr>
          <w:sz w:val="24"/>
          <w:szCs w:val="24"/>
          <w:lang w:val="en-US" w:eastAsia="mk-MK"/>
        </w:rPr>
        <w:t xml:space="preserve">in </w:t>
      </w:r>
      <w:r w:rsidR="00443094">
        <w:rPr>
          <w:sz w:val="24"/>
          <w:szCs w:val="24"/>
          <w:lang w:val="en-US" w:eastAsia="mk-MK"/>
        </w:rPr>
        <w:t>three years of measurements</w:t>
      </w:r>
      <w:r w:rsidR="00027B5C">
        <w:rPr>
          <w:sz w:val="24"/>
          <w:szCs w:val="24"/>
          <w:lang w:val="en-US" w:eastAsia="mk-MK"/>
        </w:rPr>
        <w:t xml:space="preserve"> of wind speed</w:t>
      </w:r>
      <w:r w:rsidR="00443094">
        <w:rPr>
          <w:sz w:val="24"/>
          <w:szCs w:val="24"/>
          <w:lang w:val="en-US" w:eastAsia="mk-MK"/>
        </w:rPr>
        <w:t>)</w:t>
      </w:r>
      <w:r w:rsidRPr="009D3896">
        <w:rPr>
          <w:sz w:val="24"/>
          <w:szCs w:val="24"/>
          <w:lang w:val="mk-MK" w:eastAsia="mk-MK"/>
        </w:rPr>
        <w:t>.</w:t>
      </w:r>
      <w:r>
        <w:rPr>
          <w:sz w:val="24"/>
          <w:szCs w:val="24"/>
          <w:lang w:val="en-US" w:eastAsia="mk-MK"/>
        </w:rPr>
        <w:t xml:space="preserve"> </w:t>
      </w:r>
      <w:r w:rsidR="00707E12" w:rsidRPr="00707E12">
        <w:rPr>
          <w:sz w:val="24"/>
          <w:szCs w:val="24"/>
          <w:lang w:val="en-US" w:eastAsia="mk-MK"/>
        </w:rPr>
        <w:t xml:space="preserve">Geographical and weather conditions in </w:t>
      </w:r>
      <w:r w:rsidR="00707E12">
        <w:rPr>
          <w:sz w:val="24"/>
          <w:szCs w:val="24"/>
          <w:lang w:val="en-US" w:eastAsia="mk-MK"/>
        </w:rPr>
        <w:t>the country</w:t>
      </w:r>
      <w:r w:rsidR="00707E12" w:rsidRPr="00707E12">
        <w:rPr>
          <w:sz w:val="24"/>
          <w:szCs w:val="24"/>
          <w:lang w:val="en-US" w:eastAsia="mk-MK"/>
        </w:rPr>
        <w:t xml:space="preserve"> do not allow installation of large wind</w:t>
      </w:r>
      <w:r w:rsidR="00707E12">
        <w:rPr>
          <w:sz w:val="24"/>
          <w:szCs w:val="24"/>
          <w:lang w:val="en-US" w:eastAsia="mk-MK"/>
        </w:rPr>
        <w:t xml:space="preserve"> </w:t>
      </w:r>
      <w:r w:rsidR="00707E12" w:rsidRPr="00707E12">
        <w:rPr>
          <w:sz w:val="24"/>
          <w:szCs w:val="24"/>
          <w:lang w:val="en-US" w:eastAsia="mk-MK"/>
        </w:rPr>
        <w:t>power plants in power system. However there are</w:t>
      </w:r>
      <w:r w:rsidR="00707E12">
        <w:rPr>
          <w:sz w:val="24"/>
          <w:szCs w:val="24"/>
          <w:lang w:val="en-US" w:eastAsia="mk-MK"/>
        </w:rPr>
        <w:t xml:space="preserve"> </w:t>
      </w:r>
      <w:r w:rsidR="00707E12" w:rsidRPr="00707E12">
        <w:rPr>
          <w:sz w:val="24"/>
          <w:szCs w:val="24"/>
          <w:lang w:val="en-US" w:eastAsia="mk-MK"/>
        </w:rPr>
        <w:t>certain locations where wind speed and its stability,</w:t>
      </w:r>
      <w:r w:rsidR="00707E12">
        <w:rPr>
          <w:sz w:val="24"/>
          <w:szCs w:val="24"/>
          <w:lang w:val="en-US" w:eastAsia="mk-MK"/>
        </w:rPr>
        <w:t xml:space="preserve"> </w:t>
      </w:r>
      <w:r w:rsidR="00707E12" w:rsidRPr="00707E12">
        <w:rPr>
          <w:sz w:val="24"/>
          <w:szCs w:val="24"/>
          <w:lang w:val="en-US" w:eastAsia="mk-MK"/>
        </w:rPr>
        <w:t>giving the possib</w:t>
      </w:r>
      <w:r w:rsidR="00707E12">
        <w:rPr>
          <w:sz w:val="24"/>
          <w:szCs w:val="24"/>
          <w:lang w:val="en-US" w:eastAsia="mk-MK"/>
        </w:rPr>
        <w:t xml:space="preserve">ility for installing wind power </w:t>
      </w:r>
      <w:r w:rsidR="00707E12" w:rsidRPr="00707E12">
        <w:rPr>
          <w:sz w:val="24"/>
          <w:szCs w:val="24"/>
          <w:lang w:val="en-US" w:eastAsia="mk-MK"/>
        </w:rPr>
        <w:t>plants. The Vardar river basin from Kumanovo to</w:t>
      </w:r>
      <w:r w:rsidR="00707E12">
        <w:rPr>
          <w:sz w:val="24"/>
          <w:szCs w:val="24"/>
          <w:lang w:val="en-US" w:eastAsia="mk-MK"/>
        </w:rPr>
        <w:t xml:space="preserve"> </w:t>
      </w:r>
      <w:r w:rsidR="00707E12" w:rsidRPr="00707E12">
        <w:rPr>
          <w:sz w:val="24"/>
          <w:szCs w:val="24"/>
          <w:lang w:val="en-US" w:eastAsia="mk-MK"/>
        </w:rPr>
        <w:t>Gevgelija is considered to be the most favorable</w:t>
      </w:r>
      <w:r w:rsidR="00707E12">
        <w:rPr>
          <w:sz w:val="24"/>
          <w:szCs w:val="24"/>
          <w:lang w:val="en-US" w:eastAsia="mk-MK"/>
        </w:rPr>
        <w:t xml:space="preserve"> </w:t>
      </w:r>
      <w:r w:rsidR="00707E12" w:rsidRPr="00707E12">
        <w:rPr>
          <w:sz w:val="24"/>
          <w:szCs w:val="24"/>
          <w:lang w:val="en-US" w:eastAsia="mk-MK"/>
        </w:rPr>
        <w:t>area for wind energy applications. Other areas of</w:t>
      </w:r>
      <w:r w:rsidR="00707E12">
        <w:rPr>
          <w:sz w:val="24"/>
          <w:szCs w:val="24"/>
          <w:lang w:val="en-US" w:eastAsia="mk-MK"/>
        </w:rPr>
        <w:t xml:space="preserve"> </w:t>
      </w:r>
      <w:r w:rsidR="00707E12" w:rsidRPr="00707E12">
        <w:rPr>
          <w:sz w:val="24"/>
          <w:szCs w:val="24"/>
          <w:lang w:val="en-US" w:eastAsia="mk-MK"/>
        </w:rPr>
        <w:t>possible importance are the Pelagoni</w:t>
      </w:r>
      <w:r w:rsidR="0043437C">
        <w:rPr>
          <w:sz w:val="24"/>
          <w:szCs w:val="24"/>
          <w:lang w:val="en-US" w:eastAsia="mk-MK"/>
        </w:rPr>
        <w:t>j</w:t>
      </w:r>
      <w:r w:rsidR="00707E12" w:rsidRPr="00707E12">
        <w:rPr>
          <w:sz w:val="24"/>
          <w:szCs w:val="24"/>
          <w:lang w:val="en-US" w:eastAsia="mk-MK"/>
        </w:rPr>
        <w:t>a region, Kriva</w:t>
      </w:r>
      <w:r w:rsidR="00707E12">
        <w:rPr>
          <w:sz w:val="24"/>
          <w:szCs w:val="24"/>
          <w:lang w:val="en-US" w:eastAsia="mk-MK"/>
        </w:rPr>
        <w:t xml:space="preserve"> </w:t>
      </w:r>
      <w:r w:rsidR="00707E12" w:rsidRPr="00707E12">
        <w:rPr>
          <w:sz w:val="24"/>
          <w:szCs w:val="24"/>
          <w:lang w:val="en-US" w:eastAsia="mk-MK"/>
        </w:rPr>
        <w:t xml:space="preserve">Palanka, Ohrid and other mountain areas. </w:t>
      </w:r>
    </w:p>
    <w:p w:rsidR="009D3896" w:rsidRPr="00707E12" w:rsidRDefault="00707E12" w:rsidP="00707E12">
      <w:pPr>
        <w:spacing w:before="120" w:line="276" w:lineRule="auto"/>
        <w:rPr>
          <w:sz w:val="24"/>
          <w:szCs w:val="24"/>
          <w:lang w:val="en-US" w:eastAsia="mk-MK"/>
        </w:rPr>
      </w:pPr>
      <w:r w:rsidRPr="00707E12">
        <w:rPr>
          <w:sz w:val="24"/>
          <w:szCs w:val="24"/>
          <w:lang w:val="mk-MK" w:eastAsia="mk-MK"/>
        </w:rPr>
        <w:t xml:space="preserve">According to the </w:t>
      </w:r>
      <w:r>
        <w:rPr>
          <w:sz w:val="24"/>
          <w:szCs w:val="24"/>
          <w:lang w:val="en-US" w:eastAsia="mk-MK"/>
        </w:rPr>
        <w:t xml:space="preserve">national </w:t>
      </w:r>
      <w:r w:rsidRPr="00707E12">
        <w:rPr>
          <w:sz w:val="24"/>
          <w:szCs w:val="24"/>
          <w:lang w:val="mk-MK" w:eastAsia="mk-MK"/>
        </w:rPr>
        <w:t>Strategy of utilization of</w:t>
      </w:r>
      <w:r>
        <w:rPr>
          <w:sz w:val="24"/>
          <w:szCs w:val="24"/>
          <w:lang w:val="en-US" w:eastAsia="mk-MK"/>
        </w:rPr>
        <w:t xml:space="preserve"> </w:t>
      </w:r>
      <w:r w:rsidRPr="00707E12">
        <w:rPr>
          <w:sz w:val="24"/>
          <w:szCs w:val="24"/>
          <w:lang w:val="mk-MK" w:eastAsia="mk-MK"/>
        </w:rPr>
        <w:t>renewabl</w:t>
      </w:r>
      <w:r>
        <w:rPr>
          <w:sz w:val="24"/>
          <w:szCs w:val="24"/>
          <w:lang w:val="mk-MK" w:eastAsia="mk-MK"/>
        </w:rPr>
        <w:t>e energy sources till year 2020</w:t>
      </w:r>
      <w:r>
        <w:rPr>
          <w:sz w:val="24"/>
          <w:szCs w:val="24"/>
          <w:lang w:val="en-US" w:eastAsia="mk-MK"/>
        </w:rPr>
        <w:t xml:space="preserve"> </w:t>
      </w:r>
      <w:r>
        <w:rPr>
          <w:sz w:val="24"/>
          <w:szCs w:val="24"/>
          <w:lang w:val="mk-MK" w:eastAsia="mk-MK"/>
        </w:rPr>
        <w:t xml:space="preserve">and </w:t>
      </w:r>
      <w:r>
        <w:rPr>
          <w:sz w:val="24"/>
          <w:szCs w:val="24"/>
          <w:lang w:val="en-US" w:eastAsia="mk-MK"/>
        </w:rPr>
        <w:t xml:space="preserve">decision made under the </w:t>
      </w:r>
      <w:r>
        <w:rPr>
          <w:sz w:val="24"/>
          <w:szCs w:val="24"/>
          <w:lang w:val="mk-MK" w:eastAsia="mk-MK"/>
        </w:rPr>
        <w:t>Energy Law</w:t>
      </w:r>
      <w:r w:rsidRPr="00707E12">
        <w:rPr>
          <w:sz w:val="24"/>
          <w:szCs w:val="24"/>
          <w:lang w:val="mk-MK" w:eastAsia="mk-MK"/>
        </w:rPr>
        <w:t>, the maximum planned</w:t>
      </w:r>
      <w:r>
        <w:rPr>
          <w:sz w:val="24"/>
          <w:szCs w:val="24"/>
          <w:lang w:val="en-US" w:eastAsia="mk-MK"/>
        </w:rPr>
        <w:t xml:space="preserve"> </w:t>
      </w:r>
      <w:r w:rsidRPr="00707E12">
        <w:rPr>
          <w:sz w:val="24"/>
          <w:szCs w:val="24"/>
          <w:lang w:val="mk-MK" w:eastAsia="mk-MK"/>
        </w:rPr>
        <w:t>installed capacity of wind power pla</w:t>
      </w:r>
      <w:r>
        <w:rPr>
          <w:sz w:val="24"/>
          <w:szCs w:val="24"/>
          <w:lang w:val="mk-MK" w:eastAsia="mk-MK"/>
        </w:rPr>
        <w:t>nts in the</w:t>
      </w:r>
      <w:r>
        <w:rPr>
          <w:sz w:val="24"/>
          <w:szCs w:val="24"/>
          <w:lang w:val="en-US" w:eastAsia="mk-MK"/>
        </w:rPr>
        <w:t xml:space="preserve"> </w:t>
      </w:r>
      <w:r w:rsidRPr="00707E12">
        <w:rPr>
          <w:sz w:val="24"/>
          <w:szCs w:val="24"/>
          <w:lang w:val="mk-MK" w:eastAsia="mk-MK"/>
        </w:rPr>
        <w:t>electric power sys</w:t>
      </w:r>
      <w:r>
        <w:rPr>
          <w:sz w:val="24"/>
          <w:szCs w:val="24"/>
          <w:lang w:val="mk-MK" w:eastAsia="mk-MK"/>
        </w:rPr>
        <w:t>tem is from 150 to 180 MW, with</w:t>
      </w:r>
      <w:r>
        <w:rPr>
          <w:sz w:val="24"/>
          <w:szCs w:val="24"/>
          <w:lang w:val="en-US" w:eastAsia="mk-MK"/>
        </w:rPr>
        <w:t xml:space="preserve"> </w:t>
      </w:r>
      <w:r>
        <w:rPr>
          <w:sz w:val="24"/>
          <w:szCs w:val="24"/>
          <w:lang w:val="mk-MK" w:eastAsia="mk-MK"/>
        </w:rPr>
        <w:t>annual expected electrical</w:t>
      </w:r>
      <w:r>
        <w:rPr>
          <w:sz w:val="24"/>
          <w:szCs w:val="24"/>
          <w:lang w:val="en-US" w:eastAsia="mk-MK"/>
        </w:rPr>
        <w:t xml:space="preserve"> </w:t>
      </w:r>
      <w:r>
        <w:rPr>
          <w:sz w:val="24"/>
          <w:szCs w:val="24"/>
          <w:lang w:val="mk-MK" w:eastAsia="mk-MK"/>
        </w:rPr>
        <w:t>energy production from</w:t>
      </w:r>
      <w:r>
        <w:rPr>
          <w:sz w:val="24"/>
          <w:szCs w:val="24"/>
          <w:lang w:val="en-US" w:eastAsia="mk-MK"/>
        </w:rPr>
        <w:t xml:space="preserve"> </w:t>
      </w:r>
      <w:r>
        <w:rPr>
          <w:sz w:val="24"/>
          <w:szCs w:val="24"/>
          <w:lang w:val="mk-MK" w:eastAsia="mk-MK"/>
        </w:rPr>
        <w:t>300 to 360 GWh, and the overall electricity</w:t>
      </w:r>
      <w:r>
        <w:rPr>
          <w:sz w:val="24"/>
          <w:szCs w:val="24"/>
          <w:lang w:val="en-US" w:eastAsia="mk-MK"/>
        </w:rPr>
        <w:t xml:space="preserve"> </w:t>
      </w:r>
      <w:r w:rsidRPr="00707E12">
        <w:rPr>
          <w:sz w:val="24"/>
          <w:szCs w:val="24"/>
          <w:lang w:val="mk-MK" w:eastAsia="mk-MK"/>
        </w:rPr>
        <w:t>produced</w:t>
      </w:r>
      <w:r>
        <w:rPr>
          <w:sz w:val="24"/>
          <w:szCs w:val="24"/>
          <w:lang w:val="mk-MK" w:eastAsia="mk-MK"/>
        </w:rPr>
        <w:t xml:space="preserve"> from wind power plants must be</w:t>
      </w:r>
      <w:r>
        <w:rPr>
          <w:sz w:val="24"/>
          <w:szCs w:val="24"/>
          <w:lang w:val="en-US" w:eastAsia="mk-MK"/>
        </w:rPr>
        <w:t xml:space="preserve"> </w:t>
      </w:r>
      <w:r>
        <w:rPr>
          <w:sz w:val="24"/>
          <w:szCs w:val="24"/>
          <w:lang w:val="mk-MK" w:eastAsia="mk-MK"/>
        </w:rPr>
        <w:t>purchased by the market op</w:t>
      </w:r>
      <w:r w:rsidRPr="00707E12">
        <w:rPr>
          <w:sz w:val="24"/>
          <w:szCs w:val="24"/>
          <w:lang w:val="mk-MK" w:eastAsia="mk-MK"/>
        </w:rPr>
        <w:t>erator with a price of 89</w:t>
      </w:r>
      <w:r>
        <w:rPr>
          <w:sz w:val="24"/>
          <w:szCs w:val="24"/>
          <w:lang w:val="en-US" w:eastAsia="mk-MK"/>
        </w:rPr>
        <w:t xml:space="preserve"> EUR</w:t>
      </w:r>
      <w:r w:rsidRPr="00707E12">
        <w:rPr>
          <w:sz w:val="24"/>
          <w:szCs w:val="24"/>
          <w:lang w:val="mk-MK" w:eastAsia="mk-MK"/>
        </w:rPr>
        <w:t>/MWh.</w:t>
      </w:r>
      <w:r w:rsidR="00585AF1">
        <w:rPr>
          <w:sz w:val="24"/>
          <w:szCs w:val="24"/>
          <w:lang w:val="en-US" w:eastAsia="mk-MK"/>
        </w:rPr>
        <w:t xml:space="preserve"> </w:t>
      </w:r>
      <w:r w:rsidR="009D3896">
        <w:rPr>
          <w:sz w:val="24"/>
          <w:szCs w:val="24"/>
          <w:lang w:val="en-US" w:eastAsia="mk-MK"/>
        </w:rPr>
        <w:t>Two wind parks are built in the country for production of electricity – Veles and Bogdanci</w:t>
      </w:r>
      <w:r w:rsidR="009D3896" w:rsidRPr="009D3896">
        <w:rPr>
          <w:sz w:val="24"/>
          <w:szCs w:val="24"/>
          <w:lang w:val="mk-MK" w:eastAsia="mk-MK"/>
        </w:rPr>
        <w:t>.</w:t>
      </w:r>
      <w:r w:rsidR="009D3896">
        <w:rPr>
          <w:sz w:val="24"/>
          <w:szCs w:val="24"/>
          <w:lang w:val="en-US" w:eastAsia="mk-MK"/>
        </w:rPr>
        <w:t xml:space="preserve"> </w:t>
      </w:r>
      <w:r w:rsidR="009D3896" w:rsidRPr="009D3896">
        <w:rPr>
          <w:sz w:val="24"/>
          <w:szCs w:val="24"/>
          <w:lang w:val="mk-MK" w:eastAsia="mk-MK"/>
        </w:rPr>
        <w:t>During the last years there are many  projects and activities for measuring wind speed at several locations, and there are processes of making feasibility studies. </w:t>
      </w:r>
    </w:p>
    <w:p w:rsidR="005F19A2" w:rsidRDefault="00717FAA" w:rsidP="0061364B">
      <w:pPr>
        <w:spacing w:before="120" w:line="276" w:lineRule="auto"/>
        <w:rPr>
          <w:sz w:val="24"/>
          <w:szCs w:val="24"/>
          <w:lang w:val="en-US" w:eastAsia="mk-MK"/>
        </w:rPr>
      </w:pPr>
      <w:r w:rsidRPr="00717FAA">
        <w:rPr>
          <w:sz w:val="24"/>
          <w:szCs w:val="24"/>
        </w:rPr>
        <w:t>Indeed for a small country like Macedonia, that currently produces internally a limited quantity of energy but at the same time ha</w:t>
      </w:r>
      <w:r w:rsidR="003E73BA">
        <w:rPr>
          <w:sz w:val="24"/>
          <w:szCs w:val="24"/>
        </w:rPr>
        <w:t>s</w:t>
      </w:r>
      <w:r w:rsidRPr="00717FAA">
        <w:rPr>
          <w:sz w:val="24"/>
          <w:szCs w:val="24"/>
        </w:rPr>
        <w:t xml:space="preserve"> a very low annual consumption (about 8</w:t>
      </w:r>
      <w:r w:rsidR="003772F7">
        <w:rPr>
          <w:sz w:val="24"/>
          <w:szCs w:val="24"/>
        </w:rPr>
        <w:t xml:space="preserve"> </w:t>
      </w:r>
      <w:r w:rsidRPr="00717FAA">
        <w:rPr>
          <w:sz w:val="24"/>
          <w:szCs w:val="24"/>
        </w:rPr>
        <w:t>900 GWh), the role of renewable energy become</w:t>
      </w:r>
      <w:r w:rsidR="00CF0A5D">
        <w:rPr>
          <w:sz w:val="24"/>
          <w:szCs w:val="24"/>
        </w:rPr>
        <w:t>s</w:t>
      </w:r>
      <w:r w:rsidRPr="00717FAA">
        <w:rPr>
          <w:sz w:val="24"/>
          <w:szCs w:val="24"/>
        </w:rPr>
        <w:t xml:space="preserve"> strategic, at local and regional </w:t>
      </w:r>
      <w:r w:rsidR="005324C3">
        <w:rPr>
          <w:sz w:val="24"/>
          <w:szCs w:val="24"/>
        </w:rPr>
        <w:t>level</w:t>
      </w:r>
      <w:r w:rsidRPr="00717FAA">
        <w:rPr>
          <w:sz w:val="24"/>
          <w:szCs w:val="24"/>
        </w:rPr>
        <w:t>.</w:t>
      </w:r>
      <w:r w:rsidR="003772F7">
        <w:rPr>
          <w:sz w:val="24"/>
          <w:szCs w:val="24"/>
        </w:rPr>
        <w:t xml:space="preserve"> </w:t>
      </w:r>
      <w:r w:rsidR="003772F7" w:rsidRPr="003772F7">
        <w:rPr>
          <w:sz w:val="24"/>
          <w:szCs w:val="24"/>
          <w:lang w:val="mk-MK" w:eastAsia="mk-MK"/>
        </w:rPr>
        <w:t xml:space="preserve">The country </w:t>
      </w:r>
      <w:r w:rsidR="003772F7">
        <w:rPr>
          <w:sz w:val="24"/>
          <w:szCs w:val="24"/>
          <w:lang w:val="en-US" w:eastAsia="mk-MK"/>
        </w:rPr>
        <w:t>still remains</w:t>
      </w:r>
      <w:r w:rsidR="003772F7" w:rsidRPr="003772F7">
        <w:rPr>
          <w:sz w:val="24"/>
          <w:szCs w:val="24"/>
          <w:lang w:val="mk-MK" w:eastAsia="mk-MK"/>
        </w:rPr>
        <w:t xml:space="preserve"> largely dependent on imported fossil fuels and experience chronic energy deficiency. Immediate area of opportunity is to improve the efficiency of  residential, commercial, and public buildings, which account for up to 50 percent of energy consumption. The </w:t>
      </w:r>
      <w:r w:rsidR="003772F7">
        <w:rPr>
          <w:sz w:val="24"/>
          <w:szCs w:val="24"/>
          <w:lang w:val="en-US" w:eastAsia="mk-MK"/>
        </w:rPr>
        <w:t>Government efforts are to</w:t>
      </w:r>
      <w:r w:rsidR="003772F7" w:rsidRPr="003772F7">
        <w:rPr>
          <w:sz w:val="24"/>
          <w:szCs w:val="24"/>
          <w:lang w:val="mk-MK" w:eastAsia="mk-MK"/>
        </w:rPr>
        <w:t xml:space="preserve"> exploit renewable energy sources, starting with hydropower (of some 5</w:t>
      </w:r>
      <w:r w:rsidR="005E01A9">
        <w:rPr>
          <w:sz w:val="24"/>
          <w:szCs w:val="24"/>
          <w:lang w:val="en-US" w:eastAsia="mk-MK"/>
        </w:rPr>
        <w:t xml:space="preserve"> </w:t>
      </w:r>
      <w:r w:rsidR="003772F7" w:rsidRPr="003772F7">
        <w:rPr>
          <w:sz w:val="24"/>
          <w:szCs w:val="24"/>
          <w:lang w:val="mk-MK" w:eastAsia="mk-MK"/>
        </w:rPr>
        <w:t>500 GWh</w:t>
      </w:r>
      <w:r w:rsidR="00F96F6F">
        <w:rPr>
          <w:sz w:val="24"/>
          <w:szCs w:val="24"/>
          <w:lang w:val="en-US" w:eastAsia="mk-MK"/>
        </w:rPr>
        <w:t>)</w:t>
      </w:r>
      <w:r w:rsidR="003772F7" w:rsidRPr="003772F7">
        <w:rPr>
          <w:sz w:val="24"/>
          <w:szCs w:val="24"/>
          <w:lang w:val="mk-MK" w:eastAsia="mk-MK"/>
        </w:rPr>
        <w:t>, but also wind, solar, and biomass. Other goals include increasing the use of natural gas and reducing the use of electricity in heating buildings. Investing in the energy sector is particularly important,as more than half of Macedonian firms indicate in surveys that electricity supply and its costs is a problem.</w:t>
      </w:r>
    </w:p>
    <w:p w:rsidR="003772F7" w:rsidRPr="009A609C" w:rsidRDefault="003772F7" w:rsidP="0061364B">
      <w:pPr>
        <w:spacing w:before="120" w:line="276" w:lineRule="auto"/>
        <w:rPr>
          <w:i/>
          <w:color w:val="000000"/>
          <w:sz w:val="24"/>
          <w:szCs w:val="24"/>
        </w:rPr>
      </w:pPr>
      <w:r w:rsidRPr="009A609C">
        <w:rPr>
          <w:i/>
          <w:color w:val="000000"/>
          <w:sz w:val="24"/>
          <w:szCs w:val="24"/>
        </w:rPr>
        <w:t xml:space="preserve">Although great natural and climate opportunities exist, there is lack of knowledge and investments in use of renewable energy sources for agriculture production.  </w:t>
      </w:r>
    </w:p>
    <w:p w:rsidR="00717FAA" w:rsidRPr="009457F9" w:rsidRDefault="00717FAA" w:rsidP="005446E5">
      <w:pPr>
        <w:pStyle w:val="Heading30"/>
        <w:tabs>
          <w:tab w:val="left" w:pos="0"/>
        </w:tabs>
        <w:spacing w:before="120" w:line="276" w:lineRule="auto"/>
        <w:rPr>
          <w:rFonts w:asciiTheme="majorHAnsi" w:hAnsiTheme="majorHAnsi" w:cs="Times New Roman"/>
        </w:rPr>
      </w:pPr>
      <w:bookmarkStart w:id="89" w:name="_Toc405373690"/>
      <w:r w:rsidRPr="009457F9">
        <w:rPr>
          <w:rFonts w:asciiTheme="majorHAnsi" w:hAnsiTheme="majorHAnsi" w:cs="Times New Roman"/>
        </w:rPr>
        <w:t>3.3.9 Use of pesticides</w:t>
      </w:r>
      <w:r w:rsidR="00266223">
        <w:rPr>
          <w:rFonts w:asciiTheme="majorHAnsi" w:hAnsiTheme="majorHAnsi" w:cs="Times New Roman"/>
        </w:rPr>
        <w:t xml:space="preserve"> and fertilisers</w:t>
      </w:r>
      <w:bookmarkEnd w:id="89"/>
    </w:p>
    <w:p w:rsidR="00717FAA" w:rsidRPr="00717FAA" w:rsidRDefault="00717FAA" w:rsidP="00EC358C">
      <w:pPr>
        <w:tabs>
          <w:tab w:val="num" w:pos="720"/>
        </w:tabs>
        <w:spacing w:line="276" w:lineRule="auto"/>
        <w:rPr>
          <w:color w:val="000000"/>
          <w:sz w:val="24"/>
          <w:szCs w:val="24"/>
        </w:rPr>
      </w:pPr>
      <w:r w:rsidRPr="00717FAA">
        <w:rPr>
          <w:color w:val="000000"/>
          <w:sz w:val="24"/>
          <w:szCs w:val="24"/>
        </w:rPr>
        <w:t>Water pollution by nitrates and phosphates, pesticides and organic manures caused by agricultural sources are reported in the country</w:t>
      </w:r>
      <w:r w:rsidR="00F96F6F">
        <w:rPr>
          <w:color w:val="000000"/>
          <w:sz w:val="24"/>
          <w:szCs w:val="24"/>
        </w:rPr>
        <w:t xml:space="preserve"> especially in the lake waters</w:t>
      </w:r>
      <w:r w:rsidRPr="00717FAA">
        <w:rPr>
          <w:color w:val="000000"/>
          <w:sz w:val="24"/>
          <w:szCs w:val="24"/>
        </w:rPr>
        <w:t xml:space="preserve">. Although untreated municipal and industrial wastewater discharge is the main cause of water pollution, diffuse pollution of ground and surface waters with nitrates and phosphates (due to excessive application of mineral fertilisers and animal manures, especially in highly erosion-prone soils) occurs in areas where there are many intensive farms. According to the latest data there is a low use of mineral fertilisers </w:t>
      </w:r>
      <w:r w:rsidR="00027B5C">
        <w:rPr>
          <w:color w:val="000000"/>
          <w:sz w:val="24"/>
          <w:szCs w:val="24"/>
        </w:rPr>
        <w:t xml:space="preserve">on average </w:t>
      </w:r>
      <w:r w:rsidRPr="00717FAA">
        <w:rPr>
          <w:color w:val="000000"/>
          <w:sz w:val="24"/>
          <w:szCs w:val="24"/>
        </w:rPr>
        <w:t>(around 104</w:t>
      </w:r>
      <w:r w:rsidR="00027B5C">
        <w:rPr>
          <w:color w:val="000000"/>
          <w:sz w:val="24"/>
          <w:szCs w:val="24"/>
        </w:rPr>
        <w:t xml:space="preserve"> </w:t>
      </w:r>
      <w:r w:rsidRPr="00717FAA">
        <w:rPr>
          <w:color w:val="000000"/>
          <w:sz w:val="24"/>
          <w:szCs w:val="24"/>
        </w:rPr>
        <w:t xml:space="preserve">kg NPK per ha of arable land or 12kg NPK/ha agriculture land). </w:t>
      </w:r>
    </w:p>
    <w:p w:rsidR="00345FFA" w:rsidRPr="0074295E" w:rsidRDefault="00345FFA" w:rsidP="00872520">
      <w:pPr>
        <w:pStyle w:val="Heading2"/>
        <w:spacing w:after="120" w:line="276" w:lineRule="auto"/>
        <w:rPr>
          <w:color w:val="C00000"/>
        </w:rPr>
      </w:pPr>
      <w:bookmarkStart w:id="90" w:name="_Toc405373691"/>
      <w:r w:rsidRPr="0074295E">
        <w:rPr>
          <w:color w:val="C00000"/>
        </w:rPr>
        <w:t>3.</w:t>
      </w:r>
      <w:r w:rsidR="00717FAA" w:rsidRPr="0074295E">
        <w:rPr>
          <w:color w:val="C00000"/>
        </w:rPr>
        <w:t>4</w:t>
      </w:r>
      <w:r w:rsidRPr="0074295E">
        <w:rPr>
          <w:color w:val="C00000"/>
        </w:rPr>
        <w:t>. Rural Economy</w:t>
      </w:r>
      <w:bookmarkEnd w:id="90"/>
    </w:p>
    <w:p w:rsidR="009A609C" w:rsidRDefault="007134BA" w:rsidP="001039AF">
      <w:pPr>
        <w:spacing w:line="276" w:lineRule="auto"/>
        <w:rPr>
          <w:szCs w:val="24"/>
          <w:lang w:val="en-US"/>
        </w:rPr>
      </w:pPr>
      <w:bookmarkStart w:id="91" w:name="_Toc248231116"/>
      <w:bookmarkEnd w:id="60"/>
      <w:r w:rsidRPr="009A609C">
        <w:rPr>
          <w:color w:val="000000"/>
          <w:sz w:val="24"/>
          <w:szCs w:val="24"/>
        </w:rPr>
        <w:t xml:space="preserve">Available statistics </w:t>
      </w:r>
      <w:r w:rsidR="008574E9" w:rsidRPr="009A609C">
        <w:rPr>
          <w:color w:val="000000"/>
          <w:sz w:val="24"/>
          <w:szCs w:val="24"/>
        </w:rPr>
        <w:t xml:space="preserve">on GDP </w:t>
      </w:r>
      <w:r w:rsidRPr="009A609C">
        <w:rPr>
          <w:color w:val="000000"/>
          <w:sz w:val="24"/>
          <w:szCs w:val="24"/>
        </w:rPr>
        <w:t xml:space="preserve">do not provide adequate details on rural economy. </w:t>
      </w:r>
      <w:r w:rsidR="00254810" w:rsidRPr="009A609C">
        <w:rPr>
          <w:color w:val="000000"/>
          <w:sz w:val="24"/>
          <w:szCs w:val="24"/>
        </w:rPr>
        <w:t>Thus for the purpose of this Programme, calculations for deriving the indicators for rural economy drivers have been made on regional basis</w:t>
      </w:r>
      <w:r w:rsidR="009A71C1" w:rsidRPr="009A609C">
        <w:rPr>
          <w:color w:val="000000"/>
          <w:sz w:val="24"/>
          <w:szCs w:val="24"/>
        </w:rPr>
        <w:t xml:space="preserve"> according to the OECD definition</w:t>
      </w:r>
      <w:r w:rsidR="009A71C1">
        <w:rPr>
          <w:szCs w:val="24"/>
          <w:lang w:val="en-US"/>
        </w:rPr>
        <w:t xml:space="preserve">. </w:t>
      </w:r>
    </w:p>
    <w:p w:rsidR="00086060" w:rsidRPr="00F7691C" w:rsidRDefault="00086060" w:rsidP="001039AF">
      <w:pPr>
        <w:spacing w:line="276" w:lineRule="auto"/>
        <w:rPr>
          <w:color w:val="000000"/>
          <w:sz w:val="24"/>
          <w:szCs w:val="24"/>
          <w:lang w:val="en-US"/>
        </w:rPr>
      </w:pPr>
      <w:r w:rsidRPr="00DF081F">
        <w:rPr>
          <w:color w:val="000000"/>
          <w:sz w:val="24"/>
          <w:szCs w:val="24"/>
        </w:rPr>
        <w:t xml:space="preserve">In 2012, </w:t>
      </w:r>
      <w:r w:rsidR="00332195" w:rsidRPr="00DF081F">
        <w:rPr>
          <w:color w:val="000000"/>
          <w:sz w:val="24"/>
          <w:szCs w:val="24"/>
        </w:rPr>
        <w:t xml:space="preserve">intermediate regions </w:t>
      </w:r>
      <w:r w:rsidR="00332195">
        <w:rPr>
          <w:color w:val="000000"/>
          <w:sz w:val="24"/>
          <w:szCs w:val="24"/>
        </w:rPr>
        <w:t xml:space="preserve">contributed </w:t>
      </w:r>
      <w:r w:rsidRPr="00DF081F">
        <w:rPr>
          <w:color w:val="000000"/>
          <w:sz w:val="24"/>
          <w:szCs w:val="24"/>
        </w:rPr>
        <w:t>55% of the national GDP and the</w:t>
      </w:r>
      <w:r w:rsidR="00DF081F" w:rsidRPr="00DF081F">
        <w:rPr>
          <w:color w:val="000000"/>
          <w:sz w:val="24"/>
          <w:szCs w:val="24"/>
        </w:rPr>
        <w:t xml:space="preserve"> average</w:t>
      </w:r>
      <w:r w:rsidRPr="00DF081F">
        <w:rPr>
          <w:color w:val="000000"/>
          <w:sz w:val="24"/>
          <w:szCs w:val="24"/>
        </w:rPr>
        <w:t xml:space="preserve"> GDP per capita</w:t>
      </w:r>
      <w:r w:rsidR="00DF081F" w:rsidRPr="00DF081F">
        <w:rPr>
          <w:color w:val="000000"/>
          <w:sz w:val="24"/>
          <w:szCs w:val="24"/>
        </w:rPr>
        <w:t xml:space="preserve"> in these regions</w:t>
      </w:r>
      <w:r w:rsidRPr="00DF081F">
        <w:rPr>
          <w:color w:val="000000"/>
          <w:sz w:val="24"/>
          <w:szCs w:val="24"/>
        </w:rPr>
        <w:t xml:space="preserve"> was </w:t>
      </w:r>
      <w:r w:rsidR="00DF081F" w:rsidRPr="00DF081F">
        <w:rPr>
          <w:color w:val="000000"/>
          <w:sz w:val="24"/>
          <w:szCs w:val="24"/>
        </w:rPr>
        <w:t>around</w:t>
      </w:r>
      <w:r w:rsidRPr="00DF081F">
        <w:rPr>
          <w:color w:val="000000"/>
          <w:sz w:val="24"/>
          <w:szCs w:val="24"/>
        </w:rPr>
        <w:t xml:space="preserve"> </w:t>
      </w:r>
      <w:r w:rsidR="00DF081F" w:rsidRPr="00DF081F">
        <w:rPr>
          <w:color w:val="000000"/>
          <w:sz w:val="24"/>
          <w:szCs w:val="24"/>
        </w:rPr>
        <w:t>20%</w:t>
      </w:r>
      <w:r w:rsidRPr="00DF081F">
        <w:rPr>
          <w:color w:val="000000"/>
          <w:sz w:val="24"/>
          <w:szCs w:val="24"/>
        </w:rPr>
        <w:t xml:space="preserve"> higher than the national per capita GDP (</w:t>
      </w:r>
      <w:r w:rsidR="00DF081F" w:rsidRPr="00DF081F">
        <w:rPr>
          <w:color w:val="000000"/>
          <w:sz w:val="24"/>
          <w:szCs w:val="24"/>
        </w:rPr>
        <w:t>4</w:t>
      </w:r>
      <w:r w:rsidRPr="00DF081F">
        <w:rPr>
          <w:color w:val="000000"/>
          <w:sz w:val="24"/>
          <w:szCs w:val="24"/>
        </w:rPr>
        <w:t xml:space="preserve"> </w:t>
      </w:r>
      <w:r w:rsidR="00DF081F" w:rsidRPr="00DF081F">
        <w:rPr>
          <w:color w:val="000000"/>
          <w:sz w:val="24"/>
          <w:szCs w:val="24"/>
        </w:rPr>
        <w:t>421</w:t>
      </w:r>
      <w:r w:rsidR="00F7691C">
        <w:rPr>
          <w:color w:val="000000"/>
          <w:sz w:val="24"/>
          <w:szCs w:val="24"/>
        </w:rPr>
        <w:t xml:space="preserve"> </w:t>
      </w:r>
      <w:r w:rsidRPr="00DF081F">
        <w:rPr>
          <w:color w:val="000000"/>
          <w:sz w:val="24"/>
          <w:szCs w:val="24"/>
        </w:rPr>
        <w:t xml:space="preserve">EUR versus 3 </w:t>
      </w:r>
      <w:r w:rsidR="003560B7" w:rsidRPr="00DF081F">
        <w:rPr>
          <w:color w:val="000000"/>
          <w:sz w:val="24"/>
          <w:szCs w:val="24"/>
        </w:rPr>
        <w:t>6</w:t>
      </w:r>
      <w:r w:rsidR="003560B7">
        <w:rPr>
          <w:color w:val="000000"/>
          <w:sz w:val="24"/>
          <w:szCs w:val="24"/>
        </w:rPr>
        <w:t xml:space="preserve">80 </w:t>
      </w:r>
      <w:r w:rsidRPr="00DF081F">
        <w:rPr>
          <w:color w:val="000000"/>
          <w:sz w:val="24"/>
          <w:szCs w:val="24"/>
        </w:rPr>
        <w:t>EUR national GDP per capita)</w:t>
      </w:r>
      <w:r w:rsidR="00DF081F">
        <w:rPr>
          <w:color w:val="000000"/>
          <w:sz w:val="24"/>
          <w:szCs w:val="24"/>
        </w:rPr>
        <w:t>.</w:t>
      </w:r>
      <w:r w:rsidR="00332195">
        <w:rPr>
          <w:color w:val="000000"/>
          <w:sz w:val="24"/>
          <w:szCs w:val="24"/>
        </w:rPr>
        <w:t xml:space="preserve"> </w:t>
      </w:r>
      <w:r w:rsidR="00332195" w:rsidRPr="00EF23FD">
        <w:rPr>
          <w:sz w:val="24"/>
          <w:szCs w:val="24"/>
          <w:lang w:val="en-US"/>
        </w:rPr>
        <w:t>In terms of the contribution to the national economy, the</w:t>
      </w:r>
      <w:r w:rsidR="00332195" w:rsidRPr="00EF23FD">
        <w:rPr>
          <w:sz w:val="24"/>
          <w:szCs w:val="24"/>
          <w:lang w:val="mk-MK"/>
        </w:rPr>
        <w:t xml:space="preserve"> Skopje Region had the biggest share (42.4%) in the </w:t>
      </w:r>
      <w:r w:rsidR="00332195" w:rsidRPr="00EF23FD">
        <w:rPr>
          <w:sz w:val="24"/>
          <w:szCs w:val="24"/>
          <w:lang w:val="en-US"/>
        </w:rPr>
        <w:t xml:space="preserve">national </w:t>
      </w:r>
      <w:r w:rsidR="00332195" w:rsidRPr="00EF23FD">
        <w:rPr>
          <w:sz w:val="24"/>
          <w:szCs w:val="24"/>
          <w:lang w:val="mk-MK"/>
        </w:rPr>
        <w:t>gross domestic product</w:t>
      </w:r>
      <w:r w:rsidR="00F7691C">
        <w:rPr>
          <w:sz w:val="24"/>
          <w:szCs w:val="24"/>
          <w:lang w:val="en-US"/>
        </w:rPr>
        <w:t>.</w:t>
      </w:r>
    </w:p>
    <w:p w:rsidR="00CD7993" w:rsidRDefault="00CD7993" w:rsidP="00332195">
      <w:pPr>
        <w:pStyle w:val="Caption"/>
        <w:spacing w:line="276" w:lineRule="auto"/>
        <w:rPr>
          <w:rFonts w:asciiTheme="minorHAnsi" w:hAnsiTheme="minorHAnsi"/>
          <w:color w:val="C00000"/>
          <w:sz w:val="24"/>
          <w:szCs w:val="24"/>
          <w:lang w:val="mk-MK"/>
        </w:rPr>
      </w:pPr>
      <w:bookmarkStart w:id="92" w:name="_Toc405373991"/>
    </w:p>
    <w:p w:rsidR="00332195" w:rsidRDefault="00332195" w:rsidP="00332195">
      <w:pPr>
        <w:pStyle w:val="Caption"/>
        <w:spacing w:line="276" w:lineRule="auto"/>
        <w:rPr>
          <w:rFonts w:ascii="Times New Roman Bold" w:hAnsi="Times New Roman Bold"/>
          <w:color w:val="C00000"/>
          <w:sz w:val="24"/>
          <w:szCs w:val="24"/>
        </w:rPr>
      </w:pPr>
      <w:r w:rsidRPr="00477B50">
        <w:rPr>
          <w:rFonts w:ascii="Times New Roman Bold" w:hAnsi="Times New Roman Bold"/>
          <w:color w:val="C00000"/>
          <w:sz w:val="24"/>
          <w:szCs w:val="24"/>
        </w:rPr>
        <w:t xml:space="preserve">Figure </w:t>
      </w:r>
      <w:r w:rsidRPr="00477B50">
        <w:rPr>
          <w:rFonts w:ascii="Times New Roman Bold" w:hAnsi="Times New Roman Bold"/>
          <w:color w:val="C00000"/>
          <w:sz w:val="24"/>
          <w:szCs w:val="24"/>
        </w:rPr>
        <w:fldChar w:fldCharType="begin"/>
      </w:r>
      <w:r w:rsidRPr="00477B50">
        <w:rPr>
          <w:rFonts w:ascii="Times New Roman Bold" w:hAnsi="Times New Roman Bold"/>
          <w:color w:val="C00000"/>
          <w:sz w:val="24"/>
          <w:szCs w:val="24"/>
        </w:rPr>
        <w:instrText xml:space="preserve"> SEQ Figure \* ARABIC </w:instrText>
      </w:r>
      <w:r w:rsidRPr="00477B5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4</w:t>
      </w:r>
      <w:r w:rsidRPr="00477B50">
        <w:rPr>
          <w:rFonts w:ascii="Times New Roman Bold" w:hAnsi="Times New Roman Bold"/>
          <w:color w:val="C00000"/>
          <w:sz w:val="24"/>
          <w:szCs w:val="24"/>
        </w:rPr>
        <w:fldChar w:fldCharType="end"/>
      </w:r>
      <w:r w:rsidRPr="00477B50">
        <w:rPr>
          <w:rFonts w:ascii="Times New Roman Bold" w:hAnsi="Times New Roman Bold"/>
          <w:color w:val="C00000"/>
          <w:sz w:val="24"/>
          <w:szCs w:val="24"/>
        </w:rPr>
        <w:t xml:space="preserve">: </w:t>
      </w:r>
      <w:r w:rsidRPr="009A609C">
        <w:rPr>
          <w:rFonts w:ascii="Times New Roman Bold" w:hAnsi="Times New Roman Bold"/>
          <w:color w:val="C00000"/>
          <w:sz w:val="24"/>
          <w:szCs w:val="24"/>
        </w:rPr>
        <w:t>GVA and Employment in Rural Areas by Sector (%) (20</w:t>
      </w:r>
      <w:r>
        <w:rPr>
          <w:rFonts w:ascii="Times New Roman Bold" w:hAnsi="Times New Roman Bold"/>
          <w:color w:val="C00000"/>
          <w:sz w:val="24"/>
          <w:szCs w:val="24"/>
        </w:rPr>
        <w:t>12</w:t>
      </w:r>
      <w:r w:rsidRPr="009A609C">
        <w:rPr>
          <w:rFonts w:ascii="Times New Roman Bold" w:hAnsi="Times New Roman Bold"/>
          <w:color w:val="C00000"/>
          <w:sz w:val="24"/>
          <w:szCs w:val="24"/>
        </w:rPr>
        <w:t>)</w:t>
      </w:r>
      <w:bookmarkEnd w:id="92"/>
    </w:p>
    <w:p w:rsidR="00332195" w:rsidRDefault="00027F94" w:rsidP="005F7F5B">
      <w:pPr>
        <w:spacing w:after="0" w:line="276" w:lineRule="auto"/>
        <w:rPr>
          <w:color w:val="000000"/>
          <w:sz w:val="24"/>
          <w:szCs w:val="24"/>
        </w:rPr>
      </w:pPr>
      <w:r>
        <w:rPr>
          <w:noProof/>
          <w:lang w:val="mk-MK" w:eastAsia="mk-MK"/>
        </w:rPr>
        <w:drawing>
          <wp:inline distT="0" distB="0" distL="0" distR="0" wp14:anchorId="7B6C0A99" wp14:editId="7ADF9ACC">
            <wp:extent cx="5686425" cy="23336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2195" w:rsidRPr="00332195" w:rsidRDefault="00332195" w:rsidP="009A609C">
      <w:pPr>
        <w:spacing w:line="276" w:lineRule="auto"/>
        <w:rPr>
          <w:color w:val="000000"/>
          <w:sz w:val="18"/>
          <w:szCs w:val="18"/>
        </w:rPr>
      </w:pPr>
      <w:r w:rsidRPr="00332195">
        <w:rPr>
          <w:color w:val="000000"/>
          <w:sz w:val="18"/>
          <w:szCs w:val="18"/>
        </w:rPr>
        <w:t>Source: SSO, 2013</w:t>
      </w:r>
      <w:r>
        <w:rPr>
          <w:color w:val="000000"/>
          <w:sz w:val="18"/>
          <w:szCs w:val="18"/>
        </w:rPr>
        <w:t xml:space="preserve"> (MAFWE calculations 2014)</w:t>
      </w:r>
    </w:p>
    <w:p w:rsidR="00871C7B" w:rsidRDefault="009A609C" w:rsidP="00871C7B">
      <w:pPr>
        <w:spacing w:line="276" w:lineRule="auto"/>
        <w:rPr>
          <w:color w:val="000000"/>
          <w:sz w:val="24"/>
          <w:szCs w:val="24"/>
        </w:rPr>
      </w:pPr>
      <w:r>
        <w:rPr>
          <w:color w:val="000000"/>
          <w:sz w:val="24"/>
          <w:szCs w:val="24"/>
        </w:rPr>
        <w:t>Rural areas</w:t>
      </w:r>
      <w:r w:rsidRPr="009A609C">
        <w:rPr>
          <w:color w:val="000000"/>
          <w:sz w:val="24"/>
          <w:szCs w:val="24"/>
        </w:rPr>
        <w:t xml:space="preserve"> are highly dependent on agriculture. In 20</w:t>
      </w:r>
      <w:r>
        <w:rPr>
          <w:color w:val="000000"/>
          <w:sz w:val="24"/>
          <w:szCs w:val="24"/>
        </w:rPr>
        <w:t>12</w:t>
      </w:r>
      <w:r w:rsidRPr="009A609C">
        <w:rPr>
          <w:color w:val="000000"/>
          <w:sz w:val="24"/>
          <w:szCs w:val="24"/>
        </w:rPr>
        <w:t xml:space="preserve">, in the </w:t>
      </w:r>
      <w:r w:rsidR="0063740F" w:rsidRPr="009A609C">
        <w:rPr>
          <w:color w:val="000000"/>
          <w:sz w:val="24"/>
          <w:szCs w:val="24"/>
        </w:rPr>
        <w:t>predominantly</w:t>
      </w:r>
      <w:r w:rsidRPr="009A609C">
        <w:rPr>
          <w:color w:val="000000"/>
          <w:sz w:val="24"/>
          <w:szCs w:val="24"/>
        </w:rPr>
        <w:t xml:space="preserve"> rural regions, the share of agriculture was </w:t>
      </w:r>
      <w:r w:rsidR="00332195">
        <w:rPr>
          <w:color w:val="000000"/>
          <w:sz w:val="24"/>
          <w:szCs w:val="24"/>
        </w:rPr>
        <w:t xml:space="preserve">more than </w:t>
      </w:r>
      <w:r>
        <w:rPr>
          <w:color w:val="000000"/>
          <w:sz w:val="24"/>
          <w:szCs w:val="24"/>
        </w:rPr>
        <w:t>50</w:t>
      </w:r>
      <w:r w:rsidR="00F7691C">
        <w:rPr>
          <w:color w:val="000000"/>
          <w:sz w:val="24"/>
          <w:szCs w:val="24"/>
        </w:rPr>
        <w:t>%</w:t>
      </w:r>
      <w:r w:rsidRPr="009A609C">
        <w:rPr>
          <w:color w:val="000000"/>
          <w:sz w:val="24"/>
          <w:szCs w:val="24"/>
        </w:rPr>
        <w:t xml:space="preserve"> than the</w:t>
      </w:r>
      <w:r w:rsidR="00332195">
        <w:rPr>
          <w:color w:val="000000"/>
          <w:sz w:val="24"/>
          <w:szCs w:val="24"/>
        </w:rPr>
        <w:t xml:space="preserve"> national</w:t>
      </w:r>
      <w:r w:rsidRPr="009A609C">
        <w:rPr>
          <w:color w:val="000000"/>
          <w:sz w:val="24"/>
          <w:szCs w:val="24"/>
        </w:rPr>
        <w:t xml:space="preserve"> </w:t>
      </w:r>
      <w:r w:rsidR="00332195">
        <w:rPr>
          <w:color w:val="000000"/>
          <w:sz w:val="24"/>
          <w:szCs w:val="24"/>
        </w:rPr>
        <w:t>share of agriculture in GDP</w:t>
      </w:r>
      <w:r w:rsidRPr="009A609C">
        <w:rPr>
          <w:color w:val="000000"/>
          <w:sz w:val="24"/>
          <w:szCs w:val="24"/>
        </w:rPr>
        <w:t xml:space="preserve"> (</w:t>
      </w:r>
      <w:r>
        <w:rPr>
          <w:color w:val="000000"/>
          <w:sz w:val="24"/>
          <w:szCs w:val="24"/>
        </w:rPr>
        <w:t>13</w:t>
      </w:r>
      <w:r w:rsidR="00F7691C">
        <w:rPr>
          <w:color w:val="000000"/>
          <w:sz w:val="24"/>
          <w:szCs w:val="24"/>
        </w:rPr>
        <w:t>,</w:t>
      </w:r>
      <w:r>
        <w:rPr>
          <w:color w:val="000000"/>
          <w:sz w:val="24"/>
          <w:szCs w:val="24"/>
        </w:rPr>
        <w:t>5</w:t>
      </w:r>
      <w:r w:rsidRPr="009A609C">
        <w:rPr>
          <w:color w:val="000000"/>
          <w:sz w:val="24"/>
          <w:szCs w:val="24"/>
        </w:rPr>
        <w:t xml:space="preserve">% vs. </w:t>
      </w:r>
      <w:r>
        <w:rPr>
          <w:color w:val="000000"/>
          <w:sz w:val="24"/>
          <w:szCs w:val="24"/>
        </w:rPr>
        <w:t>9</w:t>
      </w:r>
      <w:r w:rsidR="00871C7B">
        <w:rPr>
          <w:color w:val="000000"/>
          <w:sz w:val="24"/>
          <w:szCs w:val="24"/>
        </w:rPr>
        <w:t>%) while the share of agriculture in intermediate regions was three times lower (2,8% vs. 9%).</w:t>
      </w:r>
      <w:r w:rsidR="00871C7B" w:rsidRPr="00871C7B">
        <w:rPr>
          <w:color w:val="000000"/>
          <w:sz w:val="24"/>
          <w:szCs w:val="24"/>
        </w:rPr>
        <w:t xml:space="preserve"> </w:t>
      </w:r>
      <w:r w:rsidR="00C8758A">
        <w:rPr>
          <w:color w:val="000000"/>
          <w:sz w:val="24"/>
          <w:szCs w:val="24"/>
        </w:rPr>
        <w:t xml:space="preserve">Still, </w:t>
      </w:r>
      <w:r w:rsidR="00F7691C">
        <w:rPr>
          <w:color w:val="000000"/>
          <w:sz w:val="24"/>
          <w:szCs w:val="24"/>
        </w:rPr>
        <w:t>t</w:t>
      </w:r>
      <w:r w:rsidR="00C8758A" w:rsidRPr="00C8758A">
        <w:rPr>
          <w:color w:val="000000"/>
          <w:sz w:val="24"/>
          <w:szCs w:val="24"/>
        </w:rPr>
        <w:t xml:space="preserve">he non-agricultural sectors </w:t>
      </w:r>
      <w:r w:rsidR="00C8758A">
        <w:rPr>
          <w:color w:val="000000"/>
          <w:sz w:val="24"/>
          <w:szCs w:val="24"/>
        </w:rPr>
        <w:t xml:space="preserve">(secondary and tertiary) </w:t>
      </w:r>
      <w:r w:rsidR="00C8758A" w:rsidRPr="00C8758A">
        <w:rPr>
          <w:color w:val="000000"/>
          <w:sz w:val="24"/>
          <w:szCs w:val="24"/>
        </w:rPr>
        <w:t xml:space="preserve">generated more than 80% of GVA </w:t>
      </w:r>
      <w:r w:rsidR="00C8758A">
        <w:rPr>
          <w:color w:val="000000"/>
          <w:sz w:val="24"/>
          <w:szCs w:val="24"/>
        </w:rPr>
        <w:t>in rural areas (Figure 4)</w:t>
      </w:r>
      <w:r w:rsidR="00C8758A" w:rsidRPr="00C8758A">
        <w:rPr>
          <w:color w:val="000000"/>
          <w:sz w:val="24"/>
          <w:szCs w:val="24"/>
        </w:rPr>
        <w:t>.</w:t>
      </w:r>
    </w:p>
    <w:p w:rsidR="00027F94" w:rsidRDefault="00027F94" w:rsidP="00027F94">
      <w:pPr>
        <w:pStyle w:val="Caption"/>
        <w:spacing w:line="276" w:lineRule="auto"/>
        <w:rPr>
          <w:rFonts w:ascii="Times New Roman Bold" w:hAnsi="Times New Roman Bold"/>
          <w:color w:val="C00000"/>
          <w:sz w:val="24"/>
          <w:szCs w:val="24"/>
        </w:rPr>
      </w:pPr>
      <w:bookmarkStart w:id="93" w:name="_Toc405373992"/>
      <w:r w:rsidRPr="00477B50">
        <w:rPr>
          <w:rFonts w:ascii="Times New Roman Bold" w:hAnsi="Times New Roman Bold"/>
          <w:color w:val="C00000"/>
          <w:sz w:val="24"/>
          <w:szCs w:val="24"/>
        </w:rPr>
        <w:t xml:space="preserve">Figure </w:t>
      </w:r>
      <w:r w:rsidRPr="00477B50">
        <w:rPr>
          <w:rFonts w:ascii="Times New Roman Bold" w:hAnsi="Times New Roman Bold"/>
          <w:color w:val="C00000"/>
          <w:sz w:val="24"/>
          <w:szCs w:val="24"/>
        </w:rPr>
        <w:fldChar w:fldCharType="begin"/>
      </w:r>
      <w:r w:rsidRPr="00477B50">
        <w:rPr>
          <w:rFonts w:ascii="Times New Roman Bold" w:hAnsi="Times New Roman Bold"/>
          <w:color w:val="C00000"/>
          <w:sz w:val="24"/>
          <w:szCs w:val="24"/>
        </w:rPr>
        <w:instrText xml:space="preserve"> SEQ Figure \* ARABIC </w:instrText>
      </w:r>
      <w:r w:rsidRPr="00477B50">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5</w:t>
      </w:r>
      <w:r w:rsidRPr="00477B50">
        <w:rPr>
          <w:rFonts w:ascii="Times New Roman Bold" w:hAnsi="Times New Roman Bold"/>
          <w:color w:val="C00000"/>
          <w:sz w:val="24"/>
          <w:szCs w:val="24"/>
        </w:rPr>
        <w:fldChar w:fldCharType="end"/>
      </w:r>
      <w:r w:rsidRPr="00477B50">
        <w:rPr>
          <w:rFonts w:ascii="Times New Roman Bold" w:hAnsi="Times New Roman Bold"/>
          <w:color w:val="C00000"/>
          <w:sz w:val="24"/>
          <w:szCs w:val="24"/>
        </w:rPr>
        <w:t xml:space="preserve">: </w:t>
      </w:r>
      <w:r w:rsidR="003F0374">
        <w:rPr>
          <w:rFonts w:ascii="Times New Roman Bold" w:hAnsi="Times New Roman Bold"/>
          <w:color w:val="C00000"/>
          <w:sz w:val="24"/>
          <w:szCs w:val="24"/>
        </w:rPr>
        <w:t>Agri</w:t>
      </w:r>
      <w:r w:rsidR="00706AFD">
        <w:rPr>
          <w:rFonts w:ascii="Times New Roman Bold" w:hAnsi="Times New Roman Bold"/>
          <w:color w:val="C00000"/>
          <w:sz w:val="24"/>
          <w:szCs w:val="24"/>
        </w:rPr>
        <w:t xml:space="preserve">-food </w:t>
      </w:r>
      <w:r w:rsidRPr="009A609C">
        <w:rPr>
          <w:rFonts w:ascii="Times New Roman Bold" w:hAnsi="Times New Roman Bold"/>
          <w:color w:val="C00000"/>
          <w:sz w:val="24"/>
          <w:szCs w:val="24"/>
        </w:rPr>
        <w:t>GVA and Employment in Rural Areas (%) (20</w:t>
      </w:r>
      <w:r>
        <w:rPr>
          <w:rFonts w:ascii="Times New Roman Bold" w:hAnsi="Times New Roman Bold"/>
          <w:color w:val="C00000"/>
          <w:sz w:val="24"/>
          <w:szCs w:val="24"/>
        </w:rPr>
        <w:t>12</w:t>
      </w:r>
      <w:r w:rsidRPr="009A609C">
        <w:rPr>
          <w:rFonts w:ascii="Times New Roman Bold" w:hAnsi="Times New Roman Bold"/>
          <w:color w:val="C00000"/>
          <w:sz w:val="24"/>
          <w:szCs w:val="24"/>
        </w:rPr>
        <w:t>)</w:t>
      </w:r>
      <w:bookmarkEnd w:id="93"/>
    </w:p>
    <w:p w:rsidR="00706AFD" w:rsidRPr="00706AFD" w:rsidRDefault="00706AFD" w:rsidP="005F7F5B">
      <w:pPr>
        <w:spacing w:after="0"/>
      </w:pPr>
      <w:r>
        <w:rPr>
          <w:noProof/>
          <w:lang w:val="mk-MK" w:eastAsia="mk-MK"/>
        </w:rPr>
        <w:drawing>
          <wp:inline distT="0" distB="0" distL="0" distR="0" wp14:anchorId="6F4270AE" wp14:editId="62E9A4B1">
            <wp:extent cx="5686425" cy="28860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0374" w:rsidRPr="00332195" w:rsidRDefault="003F0374" w:rsidP="003F0374">
      <w:pPr>
        <w:spacing w:line="276" w:lineRule="auto"/>
        <w:rPr>
          <w:color w:val="000000"/>
          <w:sz w:val="18"/>
          <w:szCs w:val="18"/>
        </w:rPr>
      </w:pPr>
      <w:r w:rsidRPr="00332195">
        <w:rPr>
          <w:color w:val="000000"/>
          <w:sz w:val="18"/>
          <w:szCs w:val="18"/>
        </w:rPr>
        <w:t>Source: SSO, 2013</w:t>
      </w:r>
      <w:r>
        <w:rPr>
          <w:color w:val="000000"/>
          <w:sz w:val="18"/>
          <w:szCs w:val="18"/>
        </w:rPr>
        <w:t xml:space="preserve"> (MAFWE calculations 2014)</w:t>
      </w:r>
    </w:p>
    <w:p w:rsidR="00502CEE" w:rsidRDefault="003F0374" w:rsidP="003F0374">
      <w:pPr>
        <w:spacing w:line="276" w:lineRule="auto"/>
        <w:rPr>
          <w:sz w:val="24"/>
          <w:szCs w:val="24"/>
          <w:lang w:val="en-US"/>
        </w:rPr>
      </w:pPr>
      <w:r w:rsidRPr="00871C7B">
        <w:rPr>
          <w:color w:val="000000"/>
          <w:sz w:val="24"/>
          <w:szCs w:val="24"/>
        </w:rPr>
        <w:t xml:space="preserve">In the predominantly rural regions, </w:t>
      </w:r>
      <w:r>
        <w:rPr>
          <w:color w:val="000000"/>
          <w:sz w:val="24"/>
          <w:szCs w:val="24"/>
        </w:rPr>
        <w:t>3,8</w:t>
      </w:r>
      <w:r w:rsidRPr="00871C7B">
        <w:rPr>
          <w:color w:val="000000"/>
          <w:sz w:val="24"/>
          <w:szCs w:val="24"/>
        </w:rPr>
        <w:t xml:space="preserve">% of the </w:t>
      </w:r>
      <w:r>
        <w:rPr>
          <w:color w:val="000000"/>
          <w:sz w:val="24"/>
          <w:szCs w:val="24"/>
        </w:rPr>
        <w:t xml:space="preserve">total </w:t>
      </w:r>
      <w:r w:rsidR="00F7691C">
        <w:rPr>
          <w:color w:val="000000"/>
          <w:sz w:val="24"/>
          <w:szCs w:val="24"/>
        </w:rPr>
        <w:t>employment</w:t>
      </w:r>
      <w:r>
        <w:rPr>
          <w:color w:val="000000"/>
          <w:sz w:val="24"/>
          <w:szCs w:val="24"/>
        </w:rPr>
        <w:t xml:space="preserve"> </w:t>
      </w:r>
      <w:r w:rsidRPr="00871C7B">
        <w:rPr>
          <w:color w:val="000000"/>
          <w:sz w:val="24"/>
          <w:szCs w:val="24"/>
        </w:rPr>
        <w:t xml:space="preserve">was in </w:t>
      </w:r>
      <w:r w:rsidR="00F7691C">
        <w:rPr>
          <w:color w:val="000000"/>
          <w:sz w:val="24"/>
          <w:szCs w:val="24"/>
        </w:rPr>
        <w:t xml:space="preserve">the </w:t>
      </w:r>
      <w:r w:rsidRPr="00871C7B">
        <w:rPr>
          <w:color w:val="000000"/>
          <w:sz w:val="24"/>
          <w:szCs w:val="24"/>
        </w:rPr>
        <w:t xml:space="preserve">agriculture and </w:t>
      </w:r>
      <w:r>
        <w:rPr>
          <w:color w:val="000000"/>
          <w:sz w:val="24"/>
          <w:szCs w:val="24"/>
        </w:rPr>
        <w:t>food processing</w:t>
      </w:r>
      <w:r w:rsidR="00F7691C">
        <w:rPr>
          <w:color w:val="000000"/>
          <w:sz w:val="24"/>
          <w:szCs w:val="24"/>
        </w:rPr>
        <w:t xml:space="preserve"> sectors</w:t>
      </w:r>
      <w:r w:rsidRPr="00871C7B">
        <w:rPr>
          <w:color w:val="000000"/>
          <w:sz w:val="24"/>
          <w:szCs w:val="24"/>
        </w:rPr>
        <w:t xml:space="preserve">. </w:t>
      </w:r>
      <w:r>
        <w:rPr>
          <w:color w:val="000000"/>
          <w:sz w:val="24"/>
          <w:szCs w:val="24"/>
        </w:rPr>
        <w:t>This indicator is even higher bearing in mind that t</w:t>
      </w:r>
      <w:r w:rsidR="00027B5C" w:rsidRPr="00027B5C">
        <w:rPr>
          <w:sz w:val="24"/>
          <w:szCs w:val="24"/>
          <w:lang w:val="en-US"/>
        </w:rPr>
        <w:t>he majority of rural population is engaged in the agricultural sect</w:t>
      </w:r>
      <w:r w:rsidR="00F7691C">
        <w:rPr>
          <w:sz w:val="24"/>
          <w:szCs w:val="24"/>
          <w:lang w:val="en-US"/>
        </w:rPr>
        <w:t>or (mainly subsistence/family</w:t>
      </w:r>
      <w:r w:rsidR="00027B5C" w:rsidRPr="00027B5C">
        <w:rPr>
          <w:sz w:val="24"/>
          <w:szCs w:val="24"/>
          <w:lang w:val="en-US"/>
        </w:rPr>
        <w:t xml:space="preserve"> farming) either as a main sources of income or </w:t>
      </w:r>
      <w:r w:rsidR="00027B5C">
        <w:rPr>
          <w:sz w:val="24"/>
          <w:szCs w:val="24"/>
          <w:lang w:val="en-US"/>
        </w:rPr>
        <w:t xml:space="preserve">as </w:t>
      </w:r>
      <w:r w:rsidR="00027B5C" w:rsidRPr="00027B5C">
        <w:rPr>
          <w:sz w:val="24"/>
          <w:szCs w:val="24"/>
          <w:lang w:val="en-US"/>
        </w:rPr>
        <w:t>additional activity.</w:t>
      </w:r>
      <w:r w:rsidR="005B4EC1">
        <w:rPr>
          <w:sz w:val="24"/>
          <w:szCs w:val="24"/>
          <w:lang w:val="en-US"/>
        </w:rPr>
        <w:t xml:space="preserve"> (Table 37</w:t>
      </w:r>
      <w:r w:rsidR="00F7691C">
        <w:rPr>
          <w:sz w:val="24"/>
          <w:szCs w:val="24"/>
          <w:lang w:val="en-US"/>
        </w:rPr>
        <w:t>)</w:t>
      </w:r>
    </w:p>
    <w:p w:rsidR="00CD7993" w:rsidRDefault="00CD7993" w:rsidP="00502CEE">
      <w:pPr>
        <w:pStyle w:val="Caption"/>
        <w:rPr>
          <w:color w:val="C00000"/>
          <w:sz w:val="24"/>
          <w:szCs w:val="24"/>
          <w:lang w:val="mk-MK"/>
        </w:rPr>
      </w:pPr>
      <w:bookmarkStart w:id="94" w:name="_Toc405373949"/>
    </w:p>
    <w:p w:rsidR="00502CEE" w:rsidRPr="00C8758A" w:rsidRDefault="00502CEE" w:rsidP="00502CEE">
      <w:pPr>
        <w:pStyle w:val="Caption"/>
        <w:rPr>
          <w:color w:val="C00000"/>
          <w:sz w:val="24"/>
          <w:szCs w:val="24"/>
        </w:rPr>
      </w:pPr>
      <w:r w:rsidRPr="00C8758A">
        <w:rPr>
          <w:color w:val="C00000"/>
          <w:sz w:val="24"/>
          <w:szCs w:val="24"/>
        </w:rPr>
        <w:t xml:space="preserve">Table </w:t>
      </w:r>
      <w:r w:rsidRPr="00C8758A">
        <w:rPr>
          <w:color w:val="C00000"/>
          <w:sz w:val="24"/>
          <w:szCs w:val="24"/>
        </w:rPr>
        <w:fldChar w:fldCharType="begin"/>
      </w:r>
      <w:r w:rsidRPr="00C8758A">
        <w:rPr>
          <w:color w:val="C00000"/>
          <w:sz w:val="24"/>
          <w:szCs w:val="24"/>
        </w:rPr>
        <w:instrText xml:space="preserve"> SEQ "Table" \*Arabic </w:instrText>
      </w:r>
      <w:r w:rsidRPr="00C8758A">
        <w:rPr>
          <w:color w:val="C00000"/>
          <w:sz w:val="24"/>
          <w:szCs w:val="24"/>
        </w:rPr>
        <w:fldChar w:fldCharType="separate"/>
      </w:r>
      <w:r w:rsidR="00D55DD2">
        <w:rPr>
          <w:noProof/>
          <w:color w:val="C00000"/>
          <w:sz w:val="24"/>
          <w:szCs w:val="24"/>
        </w:rPr>
        <w:t>37</w:t>
      </w:r>
      <w:r w:rsidRPr="00C8758A">
        <w:rPr>
          <w:color w:val="C00000"/>
          <w:sz w:val="24"/>
          <w:szCs w:val="24"/>
        </w:rPr>
        <w:fldChar w:fldCharType="end"/>
      </w:r>
      <w:r w:rsidR="00C8758A">
        <w:rPr>
          <w:color w:val="C00000"/>
          <w:sz w:val="24"/>
          <w:szCs w:val="24"/>
        </w:rPr>
        <w:t xml:space="preserve">: </w:t>
      </w:r>
      <w:r w:rsidRPr="00C8758A">
        <w:rPr>
          <w:color w:val="C00000"/>
          <w:sz w:val="24"/>
          <w:szCs w:val="24"/>
        </w:rPr>
        <w:t>Agricultural Holdings and Labour Force by Type of Region</w:t>
      </w:r>
      <w:bookmarkEnd w:id="94"/>
    </w:p>
    <w:tbl>
      <w:tblPr>
        <w:tblW w:w="9222" w:type="dxa"/>
        <w:tblInd w:w="93" w:type="dxa"/>
        <w:tblLook w:val="04A0" w:firstRow="1" w:lastRow="0" w:firstColumn="1" w:lastColumn="0" w:noHBand="0" w:noVBand="1"/>
      </w:tblPr>
      <w:tblGrid>
        <w:gridCol w:w="2000"/>
        <w:gridCol w:w="992"/>
        <w:gridCol w:w="755"/>
        <w:gridCol w:w="946"/>
        <w:gridCol w:w="1020"/>
        <w:gridCol w:w="1071"/>
        <w:gridCol w:w="737"/>
        <w:gridCol w:w="933"/>
        <w:gridCol w:w="768"/>
      </w:tblGrid>
      <w:tr w:rsidR="00C8758A" w:rsidRPr="00502CEE" w:rsidTr="00C8758A">
        <w:trPr>
          <w:trHeight w:val="450"/>
        </w:trPr>
        <w:tc>
          <w:tcPr>
            <w:tcW w:w="2000" w:type="dxa"/>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noWrap/>
            <w:vAlign w:val="center"/>
            <w:hideMark/>
          </w:tcPr>
          <w:p w:rsidR="00502CEE" w:rsidRPr="00502CEE" w:rsidRDefault="00502CEE" w:rsidP="00502CEE">
            <w:pPr>
              <w:spacing w:after="0"/>
              <w:jc w:val="left"/>
              <w:rPr>
                <w:b/>
                <w:color w:val="000000"/>
                <w:sz w:val="20"/>
                <w:lang w:val="mk-MK" w:eastAsia="mk-MK"/>
              </w:rPr>
            </w:pPr>
            <w:r w:rsidRPr="00502CEE">
              <w:rPr>
                <w:b/>
                <w:color w:val="000000"/>
                <w:sz w:val="20"/>
                <w:lang w:val="mk-MK" w:eastAsia="mk-MK"/>
              </w:rPr>
              <w:t>Type of region</w:t>
            </w:r>
          </w:p>
        </w:tc>
        <w:tc>
          <w:tcPr>
            <w:tcW w:w="1747" w:type="dxa"/>
            <w:gridSpan w:val="2"/>
            <w:tcBorders>
              <w:top w:val="double" w:sz="4" w:space="0" w:color="auto"/>
              <w:left w:val="nil"/>
              <w:bottom w:val="single" w:sz="8" w:space="0" w:color="auto"/>
              <w:right w:val="single" w:sz="8" w:space="0" w:color="000000"/>
            </w:tcBorders>
            <w:shd w:val="clear" w:color="auto" w:fill="F2F2F2" w:themeFill="background1" w:themeFillShade="F2"/>
            <w:noWrap/>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 xml:space="preserve">Agricultural holdings </w:t>
            </w:r>
          </w:p>
        </w:tc>
        <w:tc>
          <w:tcPr>
            <w:tcW w:w="946" w:type="dxa"/>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 xml:space="preserve">UAA </w:t>
            </w:r>
          </w:p>
        </w:tc>
        <w:tc>
          <w:tcPr>
            <w:tcW w:w="1020" w:type="dxa"/>
            <w:tcBorders>
              <w:top w:val="double" w:sz="4" w:space="0" w:color="auto"/>
              <w:left w:val="nil"/>
              <w:bottom w:val="single" w:sz="8" w:space="0" w:color="auto"/>
              <w:right w:val="nil"/>
            </w:tcBorders>
            <w:shd w:val="clear" w:color="auto" w:fill="F2F2F2" w:themeFill="background1" w:themeFillShade="F2"/>
            <w:noWrap/>
            <w:vAlign w:val="center"/>
            <w:hideMark/>
          </w:tcPr>
          <w:p w:rsidR="00502CEE" w:rsidRPr="00502CEE" w:rsidRDefault="00502CEE" w:rsidP="00502CEE">
            <w:pPr>
              <w:spacing w:after="0"/>
              <w:jc w:val="left"/>
              <w:rPr>
                <w:b/>
                <w:color w:val="000000"/>
                <w:sz w:val="20"/>
                <w:lang w:val="mk-MK" w:eastAsia="mk-MK"/>
              </w:rPr>
            </w:pPr>
            <w:r w:rsidRPr="00502CEE">
              <w:rPr>
                <w:b/>
                <w:color w:val="000000"/>
                <w:sz w:val="20"/>
                <w:lang w:val="mk-MK" w:eastAsia="mk-MK"/>
              </w:rPr>
              <w:t>Average size of the farm</w:t>
            </w:r>
          </w:p>
        </w:tc>
        <w:tc>
          <w:tcPr>
            <w:tcW w:w="1808" w:type="dxa"/>
            <w:gridSpan w:val="2"/>
            <w:tcBorders>
              <w:top w:val="double" w:sz="4" w:space="0" w:color="auto"/>
              <w:left w:val="single" w:sz="8" w:space="0" w:color="auto"/>
              <w:bottom w:val="single" w:sz="8" w:space="0" w:color="auto"/>
              <w:right w:val="single" w:sz="8" w:space="0" w:color="000000"/>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Agricultural Labour Force (persons)</w:t>
            </w:r>
          </w:p>
        </w:tc>
        <w:tc>
          <w:tcPr>
            <w:tcW w:w="1701" w:type="dxa"/>
            <w:gridSpan w:val="2"/>
            <w:tcBorders>
              <w:top w:val="double" w:sz="4" w:space="0" w:color="auto"/>
              <w:left w:val="nil"/>
              <w:bottom w:val="single" w:sz="8" w:space="0" w:color="auto"/>
              <w:right w:val="single" w:sz="8" w:space="0" w:color="000000"/>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Agricultural Labour Force (AWU)</w:t>
            </w:r>
          </w:p>
        </w:tc>
      </w:tr>
      <w:tr w:rsidR="00C8758A" w:rsidRPr="00C8758A" w:rsidTr="00C8758A">
        <w:trPr>
          <w:trHeight w:val="315"/>
        </w:trPr>
        <w:tc>
          <w:tcPr>
            <w:tcW w:w="2000" w:type="dxa"/>
            <w:vMerge/>
            <w:tcBorders>
              <w:top w:val="single" w:sz="8" w:space="0" w:color="auto"/>
              <w:left w:val="single" w:sz="8" w:space="0" w:color="auto"/>
              <w:bottom w:val="double" w:sz="4" w:space="0" w:color="auto"/>
              <w:right w:val="single" w:sz="8" w:space="0" w:color="auto"/>
            </w:tcBorders>
            <w:shd w:val="clear" w:color="auto" w:fill="F2F2F2" w:themeFill="background1" w:themeFillShade="F2"/>
            <w:vAlign w:val="center"/>
            <w:hideMark/>
          </w:tcPr>
          <w:p w:rsidR="00502CEE" w:rsidRPr="00502CEE" w:rsidRDefault="00502CEE" w:rsidP="00502CEE">
            <w:pPr>
              <w:spacing w:after="0"/>
              <w:jc w:val="left"/>
              <w:rPr>
                <w:b/>
                <w:color w:val="000000"/>
                <w:sz w:val="20"/>
                <w:lang w:val="mk-MK" w:eastAsia="mk-MK"/>
              </w:rPr>
            </w:pPr>
          </w:p>
        </w:tc>
        <w:tc>
          <w:tcPr>
            <w:tcW w:w="992" w:type="dxa"/>
            <w:tcBorders>
              <w:top w:val="nil"/>
              <w:left w:val="nil"/>
              <w:bottom w:val="double" w:sz="4" w:space="0" w:color="auto"/>
              <w:right w:val="single" w:sz="8" w:space="0" w:color="auto"/>
            </w:tcBorders>
            <w:shd w:val="clear" w:color="auto" w:fill="F2F2F2" w:themeFill="background1" w:themeFillShade="F2"/>
            <w:noWrap/>
            <w:vAlign w:val="center"/>
            <w:hideMark/>
          </w:tcPr>
          <w:p w:rsidR="00502CEE" w:rsidRPr="00502CEE" w:rsidRDefault="00C8758A" w:rsidP="00502CEE">
            <w:pPr>
              <w:spacing w:after="0"/>
              <w:jc w:val="center"/>
              <w:rPr>
                <w:b/>
                <w:color w:val="000000"/>
                <w:sz w:val="20"/>
                <w:lang w:val="mk-MK" w:eastAsia="mk-MK"/>
              </w:rPr>
            </w:pPr>
            <w:r w:rsidRPr="00C8758A">
              <w:rPr>
                <w:b/>
                <w:color w:val="000000"/>
                <w:sz w:val="20"/>
                <w:lang w:val="en-US" w:eastAsia="mk-MK"/>
              </w:rPr>
              <w:t>‘00</w:t>
            </w:r>
            <w:r w:rsidR="00502CEE" w:rsidRPr="00502CEE">
              <w:rPr>
                <w:b/>
                <w:color w:val="000000"/>
                <w:sz w:val="20"/>
                <w:lang w:val="mk-MK" w:eastAsia="mk-MK"/>
              </w:rPr>
              <w:t>0</w:t>
            </w:r>
          </w:p>
        </w:tc>
        <w:tc>
          <w:tcPr>
            <w:tcW w:w="755" w:type="dxa"/>
            <w:tcBorders>
              <w:top w:val="nil"/>
              <w:left w:val="nil"/>
              <w:bottom w:val="double" w:sz="4" w:space="0" w:color="auto"/>
              <w:right w:val="single" w:sz="8" w:space="0" w:color="auto"/>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w:t>
            </w:r>
          </w:p>
        </w:tc>
        <w:tc>
          <w:tcPr>
            <w:tcW w:w="946" w:type="dxa"/>
            <w:vMerge/>
            <w:tcBorders>
              <w:top w:val="single" w:sz="8" w:space="0" w:color="auto"/>
              <w:left w:val="single" w:sz="8" w:space="0" w:color="auto"/>
              <w:bottom w:val="double" w:sz="4" w:space="0" w:color="auto"/>
              <w:right w:val="single" w:sz="8" w:space="0" w:color="auto"/>
            </w:tcBorders>
            <w:shd w:val="clear" w:color="auto" w:fill="F2F2F2" w:themeFill="background1" w:themeFillShade="F2"/>
            <w:vAlign w:val="center"/>
            <w:hideMark/>
          </w:tcPr>
          <w:p w:rsidR="00502CEE" w:rsidRPr="00502CEE" w:rsidRDefault="00502CEE" w:rsidP="00502CEE">
            <w:pPr>
              <w:spacing w:after="0"/>
              <w:jc w:val="left"/>
              <w:rPr>
                <w:b/>
                <w:color w:val="000000"/>
                <w:sz w:val="20"/>
                <w:lang w:val="mk-MK" w:eastAsia="mk-MK"/>
              </w:rPr>
            </w:pPr>
          </w:p>
        </w:tc>
        <w:tc>
          <w:tcPr>
            <w:tcW w:w="1020" w:type="dxa"/>
            <w:tcBorders>
              <w:top w:val="nil"/>
              <w:left w:val="nil"/>
              <w:bottom w:val="double" w:sz="4" w:space="0" w:color="auto"/>
              <w:right w:val="single" w:sz="8" w:space="0" w:color="auto"/>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UAA ha</w:t>
            </w:r>
          </w:p>
        </w:tc>
        <w:tc>
          <w:tcPr>
            <w:tcW w:w="1071" w:type="dxa"/>
            <w:tcBorders>
              <w:top w:val="nil"/>
              <w:left w:val="nil"/>
              <w:bottom w:val="double" w:sz="4" w:space="0" w:color="auto"/>
              <w:right w:val="single" w:sz="8" w:space="0" w:color="auto"/>
            </w:tcBorders>
            <w:shd w:val="clear" w:color="auto" w:fill="F2F2F2" w:themeFill="background1" w:themeFillShade="F2"/>
            <w:vAlign w:val="center"/>
            <w:hideMark/>
          </w:tcPr>
          <w:p w:rsidR="00502CEE" w:rsidRPr="00502CEE" w:rsidRDefault="00C8758A" w:rsidP="00502CEE">
            <w:pPr>
              <w:spacing w:after="0"/>
              <w:jc w:val="center"/>
              <w:rPr>
                <w:b/>
                <w:color w:val="000000"/>
                <w:sz w:val="20"/>
                <w:lang w:val="mk-MK" w:eastAsia="mk-MK"/>
              </w:rPr>
            </w:pPr>
            <w:r w:rsidRPr="00C8758A">
              <w:rPr>
                <w:b/>
                <w:color w:val="000000"/>
                <w:sz w:val="20"/>
                <w:lang w:val="en-US" w:eastAsia="mk-MK"/>
              </w:rPr>
              <w:t>‘00</w:t>
            </w:r>
            <w:r w:rsidRPr="00502CEE">
              <w:rPr>
                <w:b/>
                <w:color w:val="000000"/>
                <w:sz w:val="20"/>
                <w:lang w:val="mk-MK" w:eastAsia="mk-MK"/>
              </w:rPr>
              <w:t>0</w:t>
            </w:r>
          </w:p>
        </w:tc>
        <w:tc>
          <w:tcPr>
            <w:tcW w:w="737" w:type="dxa"/>
            <w:tcBorders>
              <w:top w:val="nil"/>
              <w:left w:val="nil"/>
              <w:bottom w:val="double" w:sz="4" w:space="0" w:color="auto"/>
              <w:right w:val="single" w:sz="8" w:space="0" w:color="auto"/>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w:t>
            </w:r>
          </w:p>
        </w:tc>
        <w:tc>
          <w:tcPr>
            <w:tcW w:w="933" w:type="dxa"/>
            <w:tcBorders>
              <w:top w:val="nil"/>
              <w:left w:val="nil"/>
              <w:bottom w:val="double" w:sz="4" w:space="0" w:color="auto"/>
              <w:right w:val="single" w:sz="8" w:space="0" w:color="auto"/>
            </w:tcBorders>
            <w:shd w:val="clear" w:color="auto" w:fill="F2F2F2" w:themeFill="background1" w:themeFillShade="F2"/>
            <w:vAlign w:val="center"/>
            <w:hideMark/>
          </w:tcPr>
          <w:p w:rsidR="00502CEE" w:rsidRPr="00502CEE" w:rsidRDefault="00C8758A" w:rsidP="00502CEE">
            <w:pPr>
              <w:spacing w:after="0"/>
              <w:jc w:val="center"/>
              <w:rPr>
                <w:b/>
                <w:color w:val="000000"/>
                <w:sz w:val="20"/>
                <w:lang w:val="mk-MK" w:eastAsia="mk-MK"/>
              </w:rPr>
            </w:pPr>
            <w:r w:rsidRPr="00C8758A">
              <w:rPr>
                <w:b/>
                <w:color w:val="000000"/>
                <w:sz w:val="20"/>
                <w:lang w:val="en-US" w:eastAsia="mk-MK"/>
              </w:rPr>
              <w:t>‘00</w:t>
            </w:r>
            <w:r w:rsidRPr="00502CEE">
              <w:rPr>
                <w:b/>
                <w:color w:val="000000"/>
                <w:sz w:val="20"/>
                <w:lang w:val="mk-MK" w:eastAsia="mk-MK"/>
              </w:rPr>
              <w:t>0</w:t>
            </w:r>
          </w:p>
        </w:tc>
        <w:tc>
          <w:tcPr>
            <w:tcW w:w="768" w:type="dxa"/>
            <w:tcBorders>
              <w:top w:val="nil"/>
              <w:left w:val="nil"/>
              <w:bottom w:val="double" w:sz="4" w:space="0" w:color="auto"/>
              <w:right w:val="single" w:sz="8" w:space="0" w:color="auto"/>
            </w:tcBorders>
            <w:shd w:val="clear" w:color="auto" w:fill="F2F2F2" w:themeFill="background1" w:themeFillShade="F2"/>
            <w:vAlign w:val="center"/>
            <w:hideMark/>
          </w:tcPr>
          <w:p w:rsidR="00502CEE" w:rsidRPr="00502CEE" w:rsidRDefault="00502CEE" w:rsidP="00502CEE">
            <w:pPr>
              <w:spacing w:after="0"/>
              <w:jc w:val="center"/>
              <w:rPr>
                <w:b/>
                <w:color w:val="000000"/>
                <w:sz w:val="20"/>
                <w:lang w:val="mk-MK" w:eastAsia="mk-MK"/>
              </w:rPr>
            </w:pPr>
            <w:r w:rsidRPr="00502CEE">
              <w:rPr>
                <w:b/>
                <w:color w:val="000000"/>
                <w:sz w:val="20"/>
                <w:lang w:val="mk-MK" w:eastAsia="mk-MK"/>
              </w:rPr>
              <w:t>%</w:t>
            </w:r>
          </w:p>
        </w:tc>
      </w:tr>
      <w:tr w:rsidR="00C8758A" w:rsidRPr="00502CEE" w:rsidTr="00C8758A">
        <w:trPr>
          <w:trHeight w:val="300"/>
        </w:trPr>
        <w:tc>
          <w:tcPr>
            <w:tcW w:w="2000"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rsidR="00502CEE" w:rsidRPr="00502CEE" w:rsidRDefault="00502CEE" w:rsidP="00502CEE">
            <w:pPr>
              <w:spacing w:after="0"/>
              <w:jc w:val="left"/>
              <w:rPr>
                <w:bCs/>
                <w:color w:val="000000"/>
                <w:sz w:val="20"/>
                <w:lang w:val="mk-MK" w:eastAsia="mk-MK"/>
              </w:rPr>
            </w:pPr>
            <w:r w:rsidRPr="00502CEE">
              <w:rPr>
                <w:bCs/>
                <w:color w:val="000000"/>
                <w:sz w:val="20"/>
                <w:lang w:val="mk-MK" w:eastAsia="mk-MK"/>
              </w:rPr>
              <w:t>Predominantly rural region</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130.633      </w:t>
            </w:r>
          </w:p>
        </w:tc>
        <w:tc>
          <w:tcPr>
            <w:tcW w:w="755" w:type="dxa"/>
            <w:tcBorders>
              <w:top w:val="double" w:sz="4" w:space="0" w:color="auto"/>
              <w:left w:val="nil"/>
              <w:bottom w:val="single" w:sz="4" w:space="0" w:color="auto"/>
              <w:right w:val="single" w:sz="4" w:space="0" w:color="auto"/>
            </w:tcBorders>
            <w:shd w:val="clear" w:color="auto" w:fill="auto"/>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76,4      </w:t>
            </w:r>
          </w:p>
        </w:tc>
        <w:tc>
          <w:tcPr>
            <w:tcW w:w="946" w:type="dxa"/>
            <w:tcBorders>
              <w:top w:val="double" w:sz="4" w:space="0" w:color="auto"/>
              <w:left w:val="nil"/>
              <w:bottom w:val="sing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214.742</w:t>
            </w:r>
          </w:p>
        </w:tc>
        <w:tc>
          <w:tcPr>
            <w:tcW w:w="1020" w:type="dxa"/>
            <w:tcBorders>
              <w:top w:val="double" w:sz="4" w:space="0" w:color="auto"/>
              <w:left w:val="nil"/>
              <w:bottom w:val="sing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1,64      </w:t>
            </w:r>
          </w:p>
        </w:tc>
        <w:tc>
          <w:tcPr>
            <w:tcW w:w="1071" w:type="dxa"/>
            <w:tcBorders>
              <w:top w:val="double" w:sz="4" w:space="0" w:color="auto"/>
              <w:left w:val="nil"/>
              <w:bottom w:val="sing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218.671      </w:t>
            </w:r>
          </w:p>
        </w:tc>
        <w:tc>
          <w:tcPr>
            <w:tcW w:w="737" w:type="dxa"/>
            <w:tcBorders>
              <w:top w:val="double" w:sz="4" w:space="0" w:color="auto"/>
              <w:left w:val="nil"/>
              <w:bottom w:val="single" w:sz="4" w:space="0" w:color="auto"/>
              <w:right w:val="single" w:sz="4" w:space="0" w:color="auto"/>
            </w:tcBorders>
            <w:shd w:val="clear" w:color="auto" w:fill="auto"/>
            <w:vAlign w:val="center"/>
            <w:hideMark/>
          </w:tcPr>
          <w:p w:rsidR="00502CEE" w:rsidRPr="00502CEE" w:rsidRDefault="00502CEE" w:rsidP="00502CEE">
            <w:pPr>
              <w:spacing w:after="0"/>
              <w:jc w:val="right"/>
              <w:rPr>
                <w:bCs/>
                <w:color w:val="000000"/>
                <w:sz w:val="20"/>
                <w:lang w:val="mk-MK" w:eastAsia="mk-MK"/>
              </w:rPr>
            </w:pPr>
            <w:r w:rsidRPr="00502CEE">
              <w:rPr>
                <w:bCs/>
                <w:color w:val="000000"/>
                <w:sz w:val="20"/>
                <w:lang w:val="mk-MK" w:eastAsia="mk-MK"/>
              </w:rPr>
              <w:t xml:space="preserve">        49,5      </w:t>
            </w:r>
          </w:p>
        </w:tc>
        <w:tc>
          <w:tcPr>
            <w:tcW w:w="933" w:type="dxa"/>
            <w:tcBorders>
              <w:top w:val="double" w:sz="4" w:space="0" w:color="auto"/>
              <w:left w:val="nil"/>
              <w:bottom w:val="single" w:sz="4" w:space="0" w:color="auto"/>
              <w:right w:val="single" w:sz="4" w:space="0" w:color="auto"/>
            </w:tcBorders>
            <w:shd w:val="clear" w:color="auto" w:fill="auto"/>
            <w:noWrap/>
            <w:vAlign w:val="bottom"/>
            <w:hideMark/>
          </w:tcPr>
          <w:p w:rsidR="00502CEE" w:rsidRPr="00502CEE" w:rsidRDefault="00502CEE" w:rsidP="00502CEE">
            <w:pPr>
              <w:spacing w:after="0"/>
              <w:jc w:val="left"/>
              <w:rPr>
                <w:color w:val="000000"/>
                <w:sz w:val="20"/>
                <w:lang w:val="mk-MK" w:eastAsia="mk-MK"/>
              </w:rPr>
            </w:pPr>
            <w:r w:rsidRPr="00502CEE">
              <w:rPr>
                <w:color w:val="000000"/>
                <w:sz w:val="20"/>
                <w:lang w:val="mk-MK" w:eastAsia="mk-MK"/>
              </w:rPr>
              <w:t xml:space="preserve">           171.624      </w:t>
            </w:r>
          </w:p>
        </w:tc>
        <w:tc>
          <w:tcPr>
            <w:tcW w:w="768" w:type="dxa"/>
            <w:tcBorders>
              <w:top w:val="double" w:sz="4" w:space="0" w:color="auto"/>
              <w:left w:val="nil"/>
              <w:bottom w:val="single" w:sz="4" w:space="0" w:color="auto"/>
              <w:right w:val="single" w:sz="8" w:space="0" w:color="auto"/>
            </w:tcBorders>
            <w:shd w:val="clear" w:color="auto" w:fill="auto"/>
            <w:vAlign w:val="center"/>
            <w:hideMark/>
          </w:tcPr>
          <w:p w:rsidR="00502CEE" w:rsidRPr="00502CEE" w:rsidRDefault="00502CEE" w:rsidP="00502CEE">
            <w:pPr>
              <w:spacing w:after="0"/>
              <w:jc w:val="right"/>
              <w:rPr>
                <w:bCs/>
                <w:color w:val="000000"/>
                <w:sz w:val="20"/>
                <w:lang w:val="mk-MK" w:eastAsia="mk-MK"/>
              </w:rPr>
            </w:pPr>
            <w:r w:rsidRPr="00502CEE">
              <w:rPr>
                <w:bCs/>
                <w:color w:val="000000"/>
                <w:sz w:val="20"/>
                <w:lang w:val="mk-MK" w:eastAsia="mk-MK"/>
              </w:rPr>
              <w:t xml:space="preserve">        70,4      </w:t>
            </w:r>
          </w:p>
        </w:tc>
      </w:tr>
      <w:tr w:rsidR="00C8758A" w:rsidRPr="00502CEE" w:rsidTr="00C8758A">
        <w:trPr>
          <w:trHeight w:val="315"/>
        </w:trPr>
        <w:tc>
          <w:tcPr>
            <w:tcW w:w="2000" w:type="dxa"/>
            <w:tcBorders>
              <w:top w:val="nil"/>
              <w:left w:val="single" w:sz="8" w:space="0" w:color="auto"/>
              <w:bottom w:val="double" w:sz="4" w:space="0" w:color="auto"/>
              <w:right w:val="single" w:sz="4" w:space="0" w:color="auto"/>
            </w:tcBorders>
            <w:shd w:val="clear" w:color="auto" w:fill="auto"/>
            <w:noWrap/>
            <w:vAlign w:val="center"/>
            <w:hideMark/>
          </w:tcPr>
          <w:p w:rsidR="00502CEE" w:rsidRPr="00502CEE" w:rsidRDefault="00502CEE" w:rsidP="00502CEE">
            <w:pPr>
              <w:spacing w:after="0"/>
              <w:jc w:val="left"/>
              <w:rPr>
                <w:bCs/>
                <w:color w:val="000000"/>
                <w:sz w:val="20"/>
                <w:lang w:val="mk-MK" w:eastAsia="mk-MK"/>
              </w:rPr>
            </w:pPr>
            <w:r w:rsidRPr="00502CEE">
              <w:rPr>
                <w:bCs/>
                <w:color w:val="000000"/>
                <w:sz w:val="20"/>
                <w:lang w:val="mk-MK" w:eastAsia="mk-MK"/>
              </w:rPr>
              <w:t>Intermediate regions</w:t>
            </w:r>
          </w:p>
        </w:tc>
        <w:tc>
          <w:tcPr>
            <w:tcW w:w="992" w:type="dxa"/>
            <w:tcBorders>
              <w:top w:val="nil"/>
              <w:left w:val="nil"/>
              <w:bottom w:val="doub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40.252      </w:t>
            </w:r>
          </w:p>
        </w:tc>
        <w:tc>
          <w:tcPr>
            <w:tcW w:w="755" w:type="dxa"/>
            <w:tcBorders>
              <w:top w:val="nil"/>
              <w:left w:val="nil"/>
              <w:bottom w:val="double" w:sz="4" w:space="0" w:color="auto"/>
              <w:right w:val="single" w:sz="4" w:space="0" w:color="auto"/>
            </w:tcBorders>
            <w:shd w:val="clear" w:color="auto" w:fill="auto"/>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23,6      </w:t>
            </w:r>
          </w:p>
        </w:tc>
        <w:tc>
          <w:tcPr>
            <w:tcW w:w="946" w:type="dxa"/>
            <w:tcBorders>
              <w:top w:val="nil"/>
              <w:left w:val="nil"/>
              <w:bottom w:val="doub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101.121</w:t>
            </w:r>
          </w:p>
        </w:tc>
        <w:tc>
          <w:tcPr>
            <w:tcW w:w="1020" w:type="dxa"/>
            <w:tcBorders>
              <w:top w:val="nil"/>
              <w:left w:val="nil"/>
              <w:bottom w:val="doub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2,51      </w:t>
            </w:r>
          </w:p>
        </w:tc>
        <w:tc>
          <w:tcPr>
            <w:tcW w:w="1071" w:type="dxa"/>
            <w:tcBorders>
              <w:top w:val="nil"/>
              <w:left w:val="nil"/>
              <w:bottom w:val="double" w:sz="4" w:space="0" w:color="auto"/>
              <w:right w:val="single" w:sz="4" w:space="0" w:color="auto"/>
            </w:tcBorders>
            <w:shd w:val="clear" w:color="auto" w:fill="auto"/>
            <w:noWrap/>
            <w:vAlign w:val="bottom"/>
            <w:hideMark/>
          </w:tcPr>
          <w:p w:rsidR="00502CEE" w:rsidRPr="00502CEE" w:rsidRDefault="00502CEE" w:rsidP="00C8758A">
            <w:pPr>
              <w:spacing w:after="0"/>
              <w:jc w:val="right"/>
              <w:rPr>
                <w:color w:val="000000"/>
                <w:sz w:val="20"/>
                <w:lang w:val="mk-MK" w:eastAsia="mk-MK"/>
              </w:rPr>
            </w:pPr>
            <w:r w:rsidRPr="00502CEE">
              <w:rPr>
                <w:color w:val="000000"/>
                <w:sz w:val="20"/>
                <w:lang w:val="mk-MK" w:eastAsia="mk-MK"/>
              </w:rPr>
              <w:t xml:space="preserve">           114.211      </w:t>
            </w:r>
          </w:p>
        </w:tc>
        <w:tc>
          <w:tcPr>
            <w:tcW w:w="737" w:type="dxa"/>
            <w:tcBorders>
              <w:top w:val="nil"/>
              <w:left w:val="nil"/>
              <w:bottom w:val="double" w:sz="4" w:space="0" w:color="auto"/>
              <w:right w:val="single" w:sz="4" w:space="0" w:color="auto"/>
            </w:tcBorders>
            <w:shd w:val="clear" w:color="auto" w:fill="auto"/>
            <w:vAlign w:val="center"/>
            <w:hideMark/>
          </w:tcPr>
          <w:p w:rsidR="00502CEE" w:rsidRPr="00502CEE" w:rsidRDefault="00502CEE" w:rsidP="00502CEE">
            <w:pPr>
              <w:spacing w:after="0"/>
              <w:jc w:val="right"/>
              <w:rPr>
                <w:bCs/>
                <w:color w:val="000000"/>
                <w:sz w:val="20"/>
                <w:lang w:val="mk-MK" w:eastAsia="mk-MK"/>
              </w:rPr>
            </w:pPr>
            <w:r w:rsidRPr="00502CEE">
              <w:rPr>
                <w:bCs/>
                <w:color w:val="000000"/>
                <w:sz w:val="20"/>
                <w:lang w:val="mk-MK" w:eastAsia="mk-MK"/>
              </w:rPr>
              <w:t xml:space="preserve">        25,9      </w:t>
            </w:r>
          </w:p>
        </w:tc>
        <w:tc>
          <w:tcPr>
            <w:tcW w:w="933" w:type="dxa"/>
            <w:tcBorders>
              <w:top w:val="nil"/>
              <w:left w:val="nil"/>
              <w:bottom w:val="double" w:sz="4" w:space="0" w:color="auto"/>
              <w:right w:val="single" w:sz="4" w:space="0" w:color="auto"/>
            </w:tcBorders>
            <w:shd w:val="clear" w:color="auto" w:fill="auto"/>
            <w:noWrap/>
            <w:vAlign w:val="bottom"/>
            <w:hideMark/>
          </w:tcPr>
          <w:p w:rsidR="00502CEE" w:rsidRPr="00502CEE" w:rsidRDefault="00502CEE" w:rsidP="00502CEE">
            <w:pPr>
              <w:spacing w:after="0"/>
              <w:jc w:val="left"/>
              <w:rPr>
                <w:color w:val="000000"/>
                <w:sz w:val="20"/>
                <w:lang w:val="mk-MK" w:eastAsia="mk-MK"/>
              </w:rPr>
            </w:pPr>
            <w:r w:rsidRPr="00502CEE">
              <w:rPr>
                <w:color w:val="000000"/>
                <w:sz w:val="20"/>
                <w:lang w:val="mk-MK" w:eastAsia="mk-MK"/>
              </w:rPr>
              <w:t xml:space="preserve">             72.067      </w:t>
            </w:r>
          </w:p>
        </w:tc>
        <w:tc>
          <w:tcPr>
            <w:tcW w:w="768" w:type="dxa"/>
            <w:tcBorders>
              <w:top w:val="nil"/>
              <w:left w:val="nil"/>
              <w:bottom w:val="double" w:sz="4" w:space="0" w:color="auto"/>
              <w:right w:val="single" w:sz="8" w:space="0" w:color="auto"/>
            </w:tcBorders>
            <w:shd w:val="clear" w:color="auto" w:fill="auto"/>
            <w:vAlign w:val="center"/>
            <w:hideMark/>
          </w:tcPr>
          <w:p w:rsidR="00502CEE" w:rsidRPr="00502CEE" w:rsidRDefault="00502CEE" w:rsidP="00502CEE">
            <w:pPr>
              <w:spacing w:after="0"/>
              <w:jc w:val="right"/>
              <w:rPr>
                <w:bCs/>
                <w:color w:val="000000"/>
                <w:sz w:val="20"/>
                <w:lang w:val="mk-MK" w:eastAsia="mk-MK"/>
              </w:rPr>
            </w:pPr>
            <w:r w:rsidRPr="00502CEE">
              <w:rPr>
                <w:bCs/>
                <w:color w:val="000000"/>
                <w:sz w:val="20"/>
                <w:lang w:val="mk-MK" w:eastAsia="mk-MK"/>
              </w:rPr>
              <w:t xml:space="preserve">        29,6      </w:t>
            </w:r>
          </w:p>
        </w:tc>
      </w:tr>
      <w:tr w:rsidR="00C8758A" w:rsidRPr="00502CEE" w:rsidTr="00C8758A">
        <w:trPr>
          <w:trHeight w:val="315"/>
        </w:trPr>
        <w:tc>
          <w:tcPr>
            <w:tcW w:w="2000" w:type="dxa"/>
            <w:tcBorders>
              <w:top w:val="double" w:sz="4" w:space="0" w:color="auto"/>
              <w:left w:val="single" w:sz="8" w:space="0" w:color="auto"/>
              <w:bottom w:val="double" w:sz="4" w:space="0" w:color="auto"/>
              <w:right w:val="single" w:sz="4" w:space="0" w:color="auto"/>
            </w:tcBorders>
            <w:shd w:val="clear" w:color="auto" w:fill="F2F2F2" w:themeFill="background1" w:themeFillShade="F2"/>
            <w:noWrap/>
            <w:vAlign w:val="center"/>
            <w:hideMark/>
          </w:tcPr>
          <w:p w:rsidR="00502CEE" w:rsidRPr="00502CEE" w:rsidRDefault="00502CEE" w:rsidP="00502CEE">
            <w:pPr>
              <w:spacing w:after="0"/>
              <w:jc w:val="left"/>
              <w:rPr>
                <w:b/>
                <w:bCs/>
                <w:color w:val="000000"/>
                <w:sz w:val="20"/>
                <w:lang w:val="mk-MK" w:eastAsia="mk-MK"/>
              </w:rPr>
            </w:pPr>
            <w:r w:rsidRPr="00502CEE">
              <w:rPr>
                <w:b/>
                <w:bCs/>
                <w:color w:val="000000"/>
                <w:sz w:val="20"/>
                <w:lang w:val="mk-MK" w:eastAsia="mk-MK"/>
              </w:rPr>
              <w:t>Total</w:t>
            </w:r>
          </w:p>
        </w:tc>
        <w:tc>
          <w:tcPr>
            <w:tcW w:w="992" w:type="dxa"/>
            <w:tcBorders>
              <w:top w:val="double" w:sz="4" w:space="0" w:color="auto"/>
              <w:left w:val="nil"/>
              <w:bottom w:val="double" w:sz="4" w:space="0" w:color="auto"/>
              <w:right w:val="single" w:sz="4" w:space="0" w:color="auto"/>
            </w:tcBorders>
            <w:shd w:val="clear" w:color="auto" w:fill="F2F2F2" w:themeFill="background1" w:themeFillShade="F2"/>
            <w:noWrap/>
            <w:vAlign w:val="center"/>
            <w:hideMark/>
          </w:tcPr>
          <w:p w:rsidR="00502CEE" w:rsidRPr="00502CEE" w:rsidRDefault="00502CEE" w:rsidP="00C8758A">
            <w:pPr>
              <w:spacing w:after="0"/>
              <w:jc w:val="right"/>
              <w:rPr>
                <w:b/>
                <w:color w:val="000000"/>
                <w:sz w:val="20"/>
                <w:lang w:val="mk-MK" w:eastAsia="mk-MK"/>
              </w:rPr>
            </w:pPr>
            <w:r w:rsidRPr="00502CEE">
              <w:rPr>
                <w:b/>
                <w:color w:val="000000"/>
                <w:sz w:val="20"/>
                <w:lang w:val="mk-MK" w:eastAsia="mk-MK"/>
              </w:rPr>
              <w:t xml:space="preserve">     170.885      </w:t>
            </w:r>
          </w:p>
        </w:tc>
        <w:tc>
          <w:tcPr>
            <w:tcW w:w="755" w:type="dxa"/>
            <w:tcBorders>
              <w:top w:val="double" w:sz="4" w:space="0" w:color="auto"/>
              <w:left w:val="nil"/>
              <w:bottom w:val="double" w:sz="4" w:space="0" w:color="auto"/>
              <w:right w:val="single" w:sz="4" w:space="0" w:color="auto"/>
            </w:tcBorders>
            <w:shd w:val="clear" w:color="auto" w:fill="F2F2F2" w:themeFill="background1" w:themeFillShade="F2"/>
            <w:vAlign w:val="bottom"/>
            <w:hideMark/>
          </w:tcPr>
          <w:p w:rsidR="00502CEE" w:rsidRPr="00502CEE" w:rsidRDefault="00502CEE" w:rsidP="00C8758A">
            <w:pPr>
              <w:spacing w:after="0"/>
              <w:jc w:val="right"/>
              <w:rPr>
                <w:b/>
                <w:color w:val="000000"/>
                <w:sz w:val="20"/>
                <w:lang w:val="mk-MK" w:eastAsia="mk-MK"/>
              </w:rPr>
            </w:pPr>
            <w:r w:rsidRPr="00502CEE">
              <w:rPr>
                <w:b/>
                <w:color w:val="000000"/>
                <w:sz w:val="20"/>
                <w:lang w:val="mk-MK" w:eastAsia="mk-MK"/>
              </w:rPr>
              <w:t xml:space="preserve">       100,0      </w:t>
            </w:r>
          </w:p>
        </w:tc>
        <w:tc>
          <w:tcPr>
            <w:tcW w:w="946"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rsidR="00502CEE" w:rsidRPr="00502CEE" w:rsidRDefault="00502CEE" w:rsidP="00C8758A">
            <w:pPr>
              <w:spacing w:after="0"/>
              <w:jc w:val="right"/>
              <w:rPr>
                <w:b/>
                <w:color w:val="000000"/>
                <w:sz w:val="20"/>
                <w:lang w:val="mk-MK" w:eastAsia="mk-MK"/>
              </w:rPr>
            </w:pPr>
            <w:r w:rsidRPr="00502CEE">
              <w:rPr>
                <w:b/>
                <w:color w:val="000000"/>
                <w:sz w:val="20"/>
                <w:lang w:val="mk-MK" w:eastAsia="mk-MK"/>
              </w:rPr>
              <w:t>315.863</w:t>
            </w:r>
          </w:p>
        </w:tc>
        <w:tc>
          <w:tcPr>
            <w:tcW w:w="1020"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rsidR="00502CEE" w:rsidRPr="00502CEE" w:rsidRDefault="00502CEE" w:rsidP="00C8758A">
            <w:pPr>
              <w:spacing w:after="0"/>
              <w:jc w:val="right"/>
              <w:rPr>
                <w:b/>
                <w:color w:val="000000"/>
                <w:sz w:val="20"/>
                <w:lang w:val="mk-MK" w:eastAsia="mk-MK"/>
              </w:rPr>
            </w:pPr>
            <w:r w:rsidRPr="00502CEE">
              <w:rPr>
                <w:b/>
                <w:color w:val="000000"/>
                <w:sz w:val="20"/>
                <w:lang w:val="mk-MK" w:eastAsia="mk-MK"/>
              </w:rPr>
              <w:t xml:space="preserve">                  1,85      </w:t>
            </w:r>
          </w:p>
        </w:tc>
        <w:tc>
          <w:tcPr>
            <w:tcW w:w="1071"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rsidR="00502CEE" w:rsidRPr="00502CEE" w:rsidRDefault="00502CEE" w:rsidP="00C8758A">
            <w:pPr>
              <w:spacing w:after="0"/>
              <w:jc w:val="right"/>
              <w:rPr>
                <w:b/>
                <w:color w:val="000000"/>
                <w:sz w:val="20"/>
                <w:lang w:val="mk-MK" w:eastAsia="mk-MK"/>
              </w:rPr>
            </w:pPr>
            <w:r w:rsidRPr="00502CEE">
              <w:rPr>
                <w:b/>
                <w:color w:val="000000"/>
                <w:sz w:val="20"/>
                <w:lang w:val="mk-MK" w:eastAsia="mk-MK"/>
              </w:rPr>
              <w:t xml:space="preserve">           441.742      </w:t>
            </w:r>
          </w:p>
        </w:tc>
        <w:tc>
          <w:tcPr>
            <w:tcW w:w="737"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rsidR="00502CEE" w:rsidRPr="00502CEE" w:rsidRDefault="00502CEE" w:rsidP="00502CEE">
            <w:pPr>
              <w:spacing w:after="0"/>
              <w:jc w:val="left"/>
              <w:rPr>
                <w:b/>
                <w:color w:val="000000"/>
                <w:sz w:val="20"/>
                <w:lang w:val="mk-MK" w:eastAsia="mk-MK"/>
              </w:rPr>
            </w:pPr>
            <w:r w:rsidRPr="00502CEE">
              <w:rPr>
                <w:b/>
                <w:color w:val="000000"/>
                <w:sz w:val="20"/>
                <w:lang w:val="mk-MK" w:eastAsia="mk-MK"/>
              </w:rPr>
              <w:t xml:space="preserve">       100,0      </w:t>
            </w:r>
          </w:p>
        </w:tc>
        <w:tc>
          <w:tcPr>
            <w:tcW w:w="933" w:type="dxa"/>
            <w:tcBorders>
              <w:top w:val="double" w:sz="4" w:space="0" w:color="auto"/>
              <w:left w:val="nil"/>
              <w:bottom w:val="double" w:sz="4" w:space="0" w:color="auto"/>
              <w:right w:val="single" w:sz="4" w:space="0" w:color="auto"/>
            </w:tcBorders>
            <w:shd w:val="clear" w:color="auto" w:fill="F2F2F2" w:themeFill="background1" w:themeFillShade="F2"/>
            <w:noWrap/>
            <w:vAlign w:val="bottom"/>
            <w:hideMark/>
          </w:tcPr>
          <w:p w:rsidR="00502CEE" w:rsidRPr="00502CEE" w:rsidRDefault="00502CEE" w:rsidP="00502CEE">
            <w:pPr>
              <w:spacing w:after="0"/>
              <w:jc w:val="left"/>
              <w:rPr>
                <w:b/>
                <w:color w:val="000000"/>
                <w:sz w:val="20"/>
                <w:lang w:val="mk-MK" w:eastAsia="mk-MK"/>
              </w:rPr>
            </w:pPr>
            <w:r w:rsidRPr="00502CEE">
              <w:rPr>
                <w:b/>
                <w:color w:val="000000"/>
                <w:sz w:val="20"/>
                <w:lang w:val="mk-MK" w:eastAsia="mk-MK"/>
              </w:rPr>
              <w:t xml:space="preserve">           243.689      </w:t>
            </w:r>
          </w:p>
        </w:tc>
        <w:tc>
          <w:tcPr>
            <w:tcW w:w="768" w:type="dxa"/>
            <w:tcBorders>
              <w:top w:val="double" w:sz="4" w:space="0" w:color="auto"/>
              <w:left w:val="nil"/>
              <w:bottom w:val="double" w:sz="4" w:space="0" w:color="auto"/>
              <w:right w:val="single" w:sz="8" w:space="0" w:color="auto"/>
            </w:tcBorders>
            <w:shd w:val="clear" w:color="auto" w:fill="F2F2F2" w:themeFill="background1" w:themeFillShade="F2"/>
            <w:noWrap/>
            <w:vAlign w:val="bottom"/>
            <w:hideMark/>
          </w:tcPr>
          <w:p w:rsidR="00502CEE" w:rsidRPr="00502CEE" w:rsidRDefault="00502CEE" w:rsidP="00502CEE">
            <w:pPr>
              <w:spacing w:after="0"/>
              <w:jc w:val="left"/>
              <w:rPr>
                <w:b/>
                <w:color w:val="000000"/>
                <w:sz w:val="20"/>
                <w:lang w:val="mk-MK" w:eastAsia="mk-MK"/>
              </w:rPr>
            </w:pPr>
            <w:r w:rsidRPr="00502CEE">
              <w:rPr>
                <w:b/>
                <w:color w:val="000000"/>
                <w:sz w:val="20"/>
                <w:lang w:val="mk-MK" w:eastAsia="mk-MK"/>
              </w:rPr>
              <w:t xml:space="preserve">       100,0      </w:t>
            </w:r>
          </w:p>
        </w:tc>
      </w:tr>
    </w:tbl>
    <w:p w:rsidR="00502CEE" w:rsidRPr="00C25FE9" w:rsidRDefault="00502CEE" w:rsidP="00502CEE">
      <w:pPr>
        <w:ind w:right="-522"/>
        <w:rPr>
          <w:iCs/>
          <w:sz w:val="18"/>
          <w:szCs w:val="18"/>
        </w:rPr>
      </w:pPr>
      <w:r w:rsidRPr="00C25FE9">
        <w:rPr>
          <w:i/>
          <w:sz w:val="18"/>
          <w:szCs w:val="18"/>
        </w:rPr>
        <w:t>Source:</w:t>
      </w:r>
      <w:r w:rsidRPr="00C25FE9">
        <w:rPr>
          <w:iCs/>
          <w:sz w:val="18"/>
          <w:szCs w:val="18"/>
        </w:rPr>
        <w:t xml:space="preserve"> </w:t>
      </w:r>
      <w:r>
        <w:rPr>
          <w:iCs/>
          <w:sz w:val="18"/>
          <w:szCs w:val="18"/>
        </w:rPr>
        <w:t>SSO</w:t>
      </w:r>
      <w:r w:rsidRPr="00C25FE9">
        <w:rPr>
          <w:iCs/>
          <w:sz w:val="18"/>
          <w:szCs w:val="18"/>
        </w:rPr>
        <w:t>,</w:t>
      </w:r>
      <w:r>
        <w:rPr>
          <w:iCs/>
          <w:sz w:val="18"/>
          <w:szCs w:val="18"/>
        </w:rPr>
        <w:t xml:space="preserve"> 2013 (MAFWE calculations 2014)</w:t>
      </w:r>
      <w:r w:rsidRPr="00C25FE9">
        <w:rPr>
          <w:iCs/>
          <w:sz w:val="18"/>
          <w:szCs w:val="18"/>
        </w:rPr>
        <w:t xml:space="preserve">. </w:t>
      </w:r>
    </w:p>
    <w:p w:rsidR="00C8758A" w:rsidRPr="00C8758A" w:rsidRDefault="00C8758A" w:rsidP="00C8758A">
      <w:pPr>
        <w:spacing w:line="276" w:lineRule="auto"/>
        <w:rPr>
          <w:sz w:val="24"/>
          <w:szCs w:val="24"/>
          <w:lang w:val="en-US"/>
        </w:rPr>
      </w:pPr>
      <w:r w:rsidRPr="00C8758A">
        <w:rPr>
          <w:sz w:val="24"/>
          <w:szCs w:val="24"/>
          <w:lang w:val="en-US"/>
        </w:rPr>
        <w:t xml:space="preserve">Almost all agricultural holdings and the agricultural labour force are located in the rural regions </w:t>
      </w:r>
      <w:r w:rsidR="005D37E2">
        <w:rPr>
          <w:sz w:val="24"/>
          <w:szCs w:val="24"/>
          <w:lang w:val="en-US"/>
        </w:rPr>
        <w:t>as 76,4% of agriculture holdings are located in the predominantly rural regions</w:t>
      </w:r>
      <w:r w:rsidRPr="00C8758A">
        <w:rPr>
          <w:sz w:val="24"/>
          <w:szCs w:val="24"/>
          <w:lang w:val="en-US"/>
        </w:rPr>
        <w:t xml:space="preserve">. There </w:t>
      </w:r>
      <w:r>
        <w:rPr>
          <w:sz w:val="24"/>
          <w:szCs w:val="24"/>
          <w:lang w:val="en-US"/>
        </w:rPr>
        <w:t>are</w:t>
      </w:r>
      <w:r w:rsidRPr="00C8758A">
        <w:rPr>
          <w:sz w:val="24"/>
          <w:szCs w:val="24"/>
          <w:lang w:val="en-US"/>
        </w:rPr>
        <w:t xml:space="preserve"> significant differences between predominantly rural and intermediate regions in terms of </w:t>
      </w:r>
      <w:r w:rsidR="005D37E2">
        <w:rPr>
          <w:sz w:val="24"/>
          <w:szCs w:val="24"/>
          <w:lang w:val="en-US"/>
        </w:rPr>
        <w:t>average size</w:t>
      </w:r>
      <w:r w:rsidRPr="00C8758A">
        <w:rPr>
          <w:sz w:val="24"/>
          <w:szCs w:val="24"/>
          <w:lang w:val="en-US"/>
        </w:rPr>
        <w:t xml:space="preserve"> of agricultural holdings </w:t>
      </w:r>
      <w:r w:rsidR="007D0267">
        <w:rPr>
          <w:sz w:val="24"/>
          <w:szCs w:val="24"/>
          <w:lang w:val="en-US"/>
        </w:rPr>
        <w:t xml:space="preserve">and </w:t>
      </w:r>
      <w:r w:rsidRPr="00C8758A">
        <w:rPr>
          <w:sz w:val="24"/>
          <w:szCs w:val="24"/>
          <w:lang w:val="en-US"/>
        </w:rPr>
        <w:t xml:space="preserve">labour force. </w:t>
      </w:r>
      <w:r w:rsidR="007D0267" w:rsidRPr="00C8758A">
        <w:rPr>
          <w:sz w:val="24"/>
          <w:szCs w:val="24"/>
          <w:lang w:val="en-US"/>
        </w:rPr>
        <w:t xml:space="preserve">(Table </w:t>
      </w:r>
      <w:r w:rsidR="005B4EC1">
        <w:rPr>
          <w:sz w:val="24"/>
          <w:szCs w:val="24"/>
          <w:lang w:val="en-US"/>
        </w:rPr>
        <w:t>37</w:t>
      </w:r>
      <w:r w:rsidR="007D0267" w:rsidRPr="00C8758A">
        <w:rPr>
          <w:sz w:val="24"/>
          <w:szCs w:val="24"/>
          <w:lang w:val="en-US"/>
        </w:rPr>
        <w:t>)</w:t>
      </w:r>
      <w:r w:rsidR="00F7691C">
        <w:rPr>
          <w:sz w:val="24"/>
          <w:szCs w:val="24"/>
          <w:lang w:val="en-US"/>
        </w:rPr>
        <w:t>.</w:t>
      </w:r>
    </w:p>
    <w:p w:rsidR="008574E9" w:rsidRPr="003F0374" w:rsidRDefault="00F7691C" w:rsidP="003F0374">
      <w:pPr>
        <w:spacing w:line="276" w:lineRule="auto"/>
        <w:rPr>
          <w:color w:val="000000"/>
          <w:sz w:val="24"/>
          <w:szCs w:val="24"/>
        </w:rPr>
      </w:pPr>
      <w:r>
        <w:rPr>
          <w:sz w:val="24"/>
          <w:szCs w:val="24"/>
          <w:lang w:val="en-US"/>
        </w:rPr>
        <w:t>Country studies related</w:t>
      </w:r>
      <w:r w:rsidR="008574E9" w:rsidRPr="008574E9">
        <w:rPr>
          <w:sz w:val="24"/>
          <w:szCs w:val="24"/>
          <w:lang w:val="en-US"/>
        </w:rPr>
        <w:t xml:space="preserve"> poverty assessment conclude that employment in agriculture sector onl</w:t>
      </w:r>
      <w:r>
        <w:rPr>
          <w:sz w:val="24"/>
          <w:szCs w:val="24"/>
          <w:lang w:val="en-US"/>
        </w:rPr>
        <w:t>y serves as social mitigation -</w:t>
      </w:r>
      <w:r w:rsidR="008574E9" w:rsidRPr="008574E9">
        <w:rPr>
          <w:sz w:val="24"/>
          <w:szCs w:val="24"/>
          <w:lang w:val="en-US"/>
        </w:rPr>
        <w:t xml:space="preserve"> mitigate poverty and unemployment, especially in the circumstances of high unemployment rate outside the </w:t>
      </w:r>
      <w:r w:rsidR="00027B5C">
        <w:rPr>
          <w:sz w:val="24"/>
          <w:szCs w:val="24"/>
          <w:lang w:val="en-US"/>
        </w:rPr>
        <w:t xml:space="preserve">agriculture </w:t>
      </w:r>
      <w:r>
        <w:rPr>
          <w:sz w:val="24"/>
          <w:szCs w:val="24"/>
          <w:lang w:val="en-US"/>
        </w:rPr>
        <w:t>sector</w:t>
      </w:r>
      <w:r w:rsidR="008574E9" w:rsidRPr="008574E9">
        <w:rPr>
          <w:sz w:val="24"/>
          <w:szCs w:val="24"/>
          <w:lang w:val="en-US"/>
        </w:rPr>
        <w:t xml:space="preserve">. The comparison between exclusively agricultural households, mixed households (engaged in agriculture on private properties, and where at least one member of the family is employed outside agriculture) and households without agricultural </w:t>
      </w:r>
      <w:r w:rsidR="0043437C" w:rsidRPr="008574E9">
        <w:rPr>
          <w:sz w:val="24"/>
          <w:szCs w:val="24"/>
          <w:lang w:val="en-US"/>
        </w:rPr>
        <w:t>properties</w:t>
      </w:r>
      <w:r w:rsidR="008574E9" w:rsidRPr="008574E9">
        <w:rPr>
          <w:sz w:val="24"/>
          <w:szCs w:val="24"/>
          <w:lang w:val="en-US"/>
        </w:rPr>
        <w:t xml:space="preserve"> shows that mixed households produce highest incomes, then the agricultural households. The non-agricultural rural households are the poorest ones. </w:t>
      </w:r>
    </w:p>
    <w:p w:rsidR="008574E9" w:rsidRDefault="00B95CC5" w:rsidP="00B95CC5">
      <w:pPr>
        <w:pStyle w:val="BodyText3"/>
        <w:spacing w:line="276" w:lineRule="auto"/>
        <w:rPr>
          <w:sz w:val="24"/>
          <w:szCs w:val="24"/>
        </w:rPr>
      </w:pPr>
      <w:r w:rsidRPr="008574E9">
        <w:rPr>
          <w:sz w:val="24"/>
          <w:szCs w:val="24"/>
          <w:lang w:val="en-US" w:eastAsia="en-US"/>
        </w:rPr>
        <w:t xml:space="preserve">Studies have </w:t>
      </w:r>
      <w:r w:rsidR="00F7691C">
        <w:rPr>
          <w:sz w:val="24"/>
          <w:szCs w:val="24"/>
          <w:lang w:val="en-US" w:eastAsia="en-US"/>
        </w:rPr>
        <w:t xml:space="preserve">also </w:t>
      </w:r>
      <w:r w:rsidRPr="008574E9">
        <w:rPr>
          <w:sz w:val="24"/>
          <w:szCs w:val="24"/>
          <w:lang w:val="en-US" w:eastAsia="en-US"/>
        </w:rPr>
        <w:t xml:space="preserve">shown a trend towards diversification of non-agricultural employment resulting from the economic need (to a lesser extent, attitudes towards agriculture) and confirm the positive correlation between income and number of non-agricultural activities that households undertake. </w:t>
      </w:r>
      <w:r w:rsidR="008574E9">
        <w:rPr>
          <w:sz w:val="24"/>
          <w:szCs w:val="24"/>
        </w:rPr>
        <w:t xml:space="preserve">There is no formal evidence of farms diversifying </w:t>
      </w:r>
      <w:r w:rsidR="008574E9" w:rsidRPr="00EF23FD">
        <w:rPr>
          <w:sz w:val="24"/>
          <w:szCs w:val="24"/>
        </w:rPr>
        <w:t>into non-agricultural activities</w:t>
      </w:r>
      <w:r w:rsidR="008574E9">
        <w:rPr>
          <w:sz w:val="24"/>
          <w:szCs w:val="24"/>
        </w:rPr>
        <w:t xml:space="preserve"> in rural areas. However, it is estimated that around 30% of the farmers or member of the farm household are employed either as self-employed, employment in manufacturing or in the public sector. The employment or self-employment outside agriculture is in trade, construction or services. </w:t>
      </w:r>
      <w:r>
        <w:rPr>
          <w:sz w:val="24"/>
          <w:szCs w:val="24"/>
        </w:rPr>
        <w:t>Majority of r</w:t>
      </w:r>
      <w:r w:rsidR="008574E9">
        <w:rPr>
          <w:sz w:val="24"/>
          <w:szCs w:val="24"/>
        </w:rPr>
        <w:t>ural women are employed in the textile sector.</w:t>
      </w:r>
    </w:p>
    <w:p w:rsidR="00862B9B" w:rsidRPr="009332F0" w:rsidRDefault="00862B9B" w:rsidP="0061364B">
      <w:pPr>
        <w:autoSpaceDE w:val="0"/>
        <w:autoSpaceDN w:val="0"/>
        <w:adjustRightInd w:val="0"/>
        <w:spacing w:before="120" w:line="276" w:lineRule="auto"/>
        <w:rPr>
          <w:sz w:val="24"/>
          <w:szCs w:val="24"/>
          <w:lang w:val="en-US"/>
        </w:rPr>
      </w:pPr>
      <w:r w:rsidRPr="00F7691C">
        <w:rPr>
          <w:i/>
          <w:sz w:val="24"/>
          <w:szCs w:val="24"/>
          <w:lang w:val="en-US"/>
        </w:rPr>
        <w:t xml:space="preserve">A critical weakness in the </w:t>
      </w:r>
      <w:r w:rsidR="005F19A2" w:rsidRPr="00F7691C">
        <w:rPr>
          <w:i/>
          <w:sz w:val="24"/>
          <w:szCs w:val="24"/>
          <w:lang w:val="en-US"/>
        </w:rPr>
        <w:t>rural</w:t>
      </w:r>
      <w:r w:rsidRPr="00F7691C">
        <w:rPr>
          <w:i/>
          <w:sz w:val="24"/>
          <w:szCs w:val="24"/>
          <w:lang w:val="en-US"/>
        </w:rPr>
        <w:t xml:space="preserve"> economy is the job creation, high costs of starting up new businesses and of employing new workers</w:t>
      </w:r>
      <w:r w:rsidR="00B95CC5" w:rsidRPr="00F7691C">
        <w:rPr>
          <w:i/>
          <w:sz w:val="24"/>
          <w:szCs w:val="24"/>
          <w:lang w:val="en-US"/>
        </w:rPr>
        <w:t>.</w:t>
      </w:r>
      <w:r w:rsidR="00B95CC5">
        <w:rPr>
          <w:sz w:val="24"/>
          <w:szCs w:val="24"/>
          <w:lang w:val="en-US"/>
        </w:rPr>
        <w:t xml:space="preserve"> This reason is also found as crucial affecting the national </w:t>
      </w:r>
      <w:r w:rsidRPr="00862B9B">
        <w:rPr>
          <w:sz w:val="24"/>
          <w:szCs w:val="24"/>
          <w:lang w:val="en-US"/>
        </w:rPr>
        <w:t>labor market from functioning e</w:t>
      </w:r>
      <w:r w:rsidRPr="00862B9B">
        <w:rPr>
          <w:rFonts w:ascii="Cambria Math" w:hAnsi="Cambria Math" w:cs="Cambria Math"/>
          <w:sz w:val="24"/>
          <w:szCs w:val="24"/>
          <w:lang w:val="en-US"/>
        </w:rPr>
        <w:t>ﬀ</w:t>
      </w:r>
      <w:r>
        <w:rPr>
          <w:sz w:val="24"/>
          <w:szCs w:val="24"/>
          <w:lang w:val="en-US"/>
        </w:rPr>
        <w:t xml:space="preserve">ectively to reduce </w:t>
      </w:r>
      <w:r w:rsidRPr="00862B9B">
        <w:rPr>
          <w:sz w:val="24"/>
          <w:szCs w:val="24"/>
          <w:lang w:val="en-US"/>
        </w:rPr>
        <w:t>unemployment from its historically high leve</w:t>
      </w:r>
      <w:r>
        <w:rPr>
          <w:sz w:val="24"/>
          <w:szCs w:val="24"/>
          <w:lang w:val="en-US"/>
        </w:rPr>
        <w:t>ls. High long-term unemployment</w:t>
      </w:r>
      <w:r w:rsidR="00FD2B03">
        <w:rPr>
          <w:sz w:val="24"/>
          <w:szCs w:val="24"/>
          <w:lang w:val="en-US"/>
        </w:rPr>
        <w:t xml:space="preserve"> found in rural areas</w:t>
      </w:r>
      <w:r>
        <w:rPr>
          <w:sz w:val="24"/>
          <w:szCs w:val="24"/>
          <w:lang w:val="en-US"/>
        </w:rPr>
        <w:t xml:space="preserve"> </w:t>
      </w:r>
      <w:r w:rsidRPr="00862B9B">
        <w:rPr>
          <w:sz w:val="24"/>
          <w:szCs w:val="24"/>
          <w:lang w:val="en-US"/>
        </w:rPr>
        <w:t>is related to the poor</w:t>
      </w:r>
      <w:r>
        <w:rPr>
          <w:sz w:val="24"/>
          <w:szCs w:val="24"/>
          <w:lang w:val="en-US"/>
        </w:rPr>
        <w:t xml:space="preserve"> qualiﬁ</w:t>
      </w:r>
      <w:r w:rsidRPr="00862B9B">
        <w:rPr>
          <w:sz w:val="24"/>
          <w:szCs w:val="24"/>
          <w:lang w:val="en-US"/>
        </w:rPr>
        <w:t>cation structure of the unemployed.</w:t>
      </w:r>
      <w:r>
        <w:rPr>
          <w:sz w:val="24"/>
          <w:szCs w:val="24"/>
          <w:lang w:val="en-US"/>
        </w:rPr>
        <w:t xml:space="preserve"> </w:t>
      </w:r>
    </w:p>
    <w:p w:rsidR="00EF23FD" w:rsidRPr="00EF23FD" w:rsidRDefault="005F19A2" w:rsidP="00F7691C">
      <w:pPr>
        <w:spacing w:before="120" w:line="276" w:lineRule="auto"/>
        <w:rPr>
          <w:sz w:val="24"/>
          <w:szCs w:val="24"/>
        </w:rPr>
      </w:pPr>
      <w:r>
        <w:rPr>
          <w:sz w:val="24"/>
          <w:szCs w:val="24"/>
          <w:lang w:eastAsia="mk-MK"/>
        </w:rPr>
        <w:t xml:space="preserve">The rural economy is largely dependent on </w:t>
      </w:r>
      <w:r w:rsidR="00F7691C">
        <w:rPr>
          <w:sz w:val="24"/>
          <w:szCs w:val="24"/>
          <w:lang w:eastAsia="mk-MK"/>
        </w:rPr>
        <w:t>the economic performance of the SMEs</w:t>
      </w:r>
      <w:r>
        <w:rPr>
          <w:sz w:val="24"/>
          <w:szCs w:val="24"/>
          <w:lang w:eastAsia="mk-MK"/>
        </w:rPr>
        <w:t xml:space="preserve">. </w:t>
      </w:r>
      <w:r w:rsidR="00EF23FD" w:rsidRPr="00EF23FD">
        <w:rPr>
          <w:sz w:val="24"/>
          <w:szCs w:val="24"/>
        </w:rPr>
        <w:t xml:space="preserve">The majority of the companies in rural areas operate in the </w:t>
      </w:r>
      <w:r w:rsidR="00EF23FD">
        <w:rPr>
          <w:sz w:val="24"/>
          <w:szCs w:val="24"/>
        </w:rPr>
        <w:t xml:space="preserve">construction or </w:t>
      </w:r>
      <w:r w:rsidR="00EF23FD" w:rsidRPr="00EF23FD">
        <w:rPr>
          <w:sz w:val="24"/>
          <w:szCs w:val="24"/>
        </w:rPr>
        <w:t xml:space="preserve">service sector. The service sector is concentrated in </w:t>
      </w:r>
      <w:r w:rsidR="00EF23FD">
        <w:rPr>
          <w:sz w:val="24"/>
          <w:szCs w:val="24"/>
        </w:rPr>
        <w:t xml:space="preserve">wholesale or </w:t>
      </w:r>
      <w:r w:rsidR="00EF23FD" w:rsidRPr="00EF23FD">
        <w:rPr>
          <w:sz w:val="24"/>
          <w:szCs w:val="24"/>
        </w:rPr>
        <w:t xml:space="preserve">retail trade and catering. </w:t>
      </w:r>
      <w:r w:rsidR="0075201C" w:rsidRPr="0075201C">
        <w:rPr>
          <w:sz w:val="24"/>
          <w:szCs w:val="24"/>
        </w:rPr>
        <w:t>The catering services in rural areas represented 15,4</w:t>
      </w:r>
      <w:r w:rsidR="00DC168C">
        <w:rPr>
          <w:sz w:val="24"/>
          <w:szCs w:val="24"/>
        </w:rPr>
        <w:t>%</w:t>
      </w:r>
      <w:r w:rsidR="0075201C" w:rsidRPr="0075201C">
        <w:rPr>
          <w:sz w:val="24"/>
          <w:szCs w:val="24"/>
        </w:rPr>
        <w:t xml:space="preserve"> of the total catering services.</w:t>
      </w:r>
      <w:r w:rsidR="00882F89">
        <w:rPr>
          <w:sz w:val="24"/>
          <w:szCs w:val="24"/>
        </w:rPr>
        <w:t xml:space="preserve"> </w:t>
      </w:r>
      <w:r w:rsidR="00882F89">
        <w:rPr>
          <w:sz w:val="24"/>
          <w:szCs w:val="24"/>
          <w:lang w:eastAsia="mk-MK"/>
        </w:rPr>
        <w:t xml:space="preserve">Around </w:t>
      </w:r>
      <w:r w:rsidR="00882F89" w:rsidRPr="00C5260E">
        <w:rPr>
          <w:sz w:val="24"/>
          <w:szCs w:val="24"/>
          <w:lang w:eastAsia="mk-MK"/>
        </w:rPr>
        <w:t>4% of the total number of registered enterprises</w:t>
      </w:r>
      <w:r w:rsidR="00882F89">
        <w:rPr>
          <w:sz w:val="24"/>
          <w:szCs w:val="24"/>
          <w:lang w:eastAsia="mk-MK"/>
        </w:rPr>
        <w:t xml:space="preserve"> in the country</w:t>
      </w:r>
      <w:r w:rsidR="00882F89" w:rsidRPr="00C5260E">
        <w:rPr>
          <w:sz w:val="24"/>
          <w:szCs w:val="24"/>
          <w:lang w:eastAsia="mk-MK"/>
        </w:rPr>
        <w:t xml:space="preserve"> is in the area of agriculture, h</w:t>
      </w:r>
      <w:r w:rsidR="00882F89">
        <w:rPr>
          <w:sz w:val="24"/>
          <w:szCs w:val="24"/>
          <w:lang w:eastAsia="mk-MK"/>
        </w:rPr>
        <w:t xml:space="preserve">unting, forestry and fishery (3 </w:t>
      </w:r>
      <w:r w:rsidR="00882F89" w:rsidRPr="00C5260E">
        <w:rPr>
          <w:sz w:val="24"/>
          <w:szCs w:val="24"/>
          <w:lang w:eastAsia="mk-MK"/>
        </w:rPr>
        <w:t>072) – of which 24% are based in the rural municipalities.</w:t>
      </w:r>
    </w:p>
    <w:p w:rsidR="0075201C" w:rsidRPr="009457F9" w:rsidRDefault="00AC79E4" w:rsidP="005446E5">
      <w:pPr>
        <w:pStyle w:val="Heading30"/>
        <w:tabs>
          <w:tab w:val="left" w:pos="0"/>
        </w:tabs>
        <w:spacing w:before="120" w:line="276" w:lineRule="auto"/>
        <w:rPr>
          <w:rFonts w:asciiTheme="majorHAnsi" w:hAnsiTheme="majorHAnsi" w:cs="Times New Roman"/>
        </w:rPr>
      </w:pPr>
      <w:bookmarkStart w:id="95" w:name="_Toc405373692"/>
      <w:r w:rsidRPr="009457F9">
        <w:rPr>
          <w:rFonts w:asciiTheme="majorHAnsi" w:hAnsiTheme="majorHAnsi" w:cs="Times New Roman"/>
        </w:rPr>
        <w:t>3.</w:t>
      </w:r>
      <w:r w:rsidR="00717FAA" w:rsidRPr="009457F9">
        <w:rPr>
          <w:rFonts w:asciiTheme="majorHAnsi" w:hAnsiTheme="majorHAnsi" w:cs="Times New Roman"/>
        </w:rPr>
        <w:t>4</w:t>
      </w:r>
      <w:r w:rsidRPr="009457F9">
        <w:rPr>
          <w:rFonts w:asciiTheme="majorHAnsi" w:hAnsiTheme="majorHAnsi" w:cs="Times New Roman"/>
        </w:rPr>
        <w:t xml:space="preserve">.1 </w:t>
      </w:r>
      <w:r w:rsidR="0075201C" w:rsidRPr="009457F9">
        <w:rPr>
          <w:rFonts w:asciiTheme="majorHAnsi" w:hAnsiTheme="majorHAnsi" w:cs="Times New Roman"/>
        </w:rPr>
        <w:t>Rural Tourism potential</w:t>
      </w:r>
      <w:bookmarkEnd w:id="95"/>
    </w:p>
    <w:p w:rsidR="0075201C" w:rsidRDefault="00EF23FD" w:rsidP="0061364B">
      <w:pPr>
        <w:spacing w:line="276" w:lineRule="auto"/>
        <w:rPr>
          <w:sz w:val="24"/>
          <w:szCs w:val="24"/>
        </w:rPr>
      </w:pPr>
      <w:r w:rsidRPr="00EF23FD">
        <w:rPr>
          <w:sz w:val="24"/>
          <w:szCs w:val="24"/>
        </w:rPr>
        <w:t xml:space="preserve">There is a good potential for development of </w:t>
      </w:r>
      <w:r w:rsidRPr="00EF23FD">
        <w:rPr>
          <w:i/>
          <w:iCs/>
          <w:sz w:val="24"/>
          <w:szCs w:val="24"/>
        </w:rPr>
        <w:t>tourism</w:t>
      </w:r>
      <w:r w:rsidRPr="00EF23FD">
        <w:rPr>
          <w:sz w:val="24"/>
          <w:szCs w:val="24"/>
        </w:rPr>
        <w:t xml:space="preserve"> in rural municipalities but it is still underdeveloped. Specialised surveys show that almost half of the national territory has a large resource potential for developing attractive tourist products. The majority of municipalities have sufficient natural and built resources t</w:t>
      </w:r>
      <w:r w:rsidR="0075201C">
        <w:rPr>
          <w:sz w:val="24"/>
          <w:szCs w:val="24"/>
        </w:rPr>
        <w:t>o develop recreation tourism. H</w:t>
      </w:r>
      <w:r w:rsidRPr="00EF23FD">
        <w:rPr>
          <w:sz w:val="24"/>
          <w:szCs w:val="24"/>
        </w:rPr>
        <w:t xml:space="preserve">owever, tourism had a tangible contribution to incomes and employment only </w:t>
      </w:r>
      <w:r w:rsidR="0075201C">
        <w:rPr>
          <w:sz w:val="24"/>
          <w:szCs w:val="24"/>
        </w:rPr>
        <w:t xml:space="preserve">in Lake Municipalities </w:t>
      </w:r>
      <w:r w:rsidR="008574E9">
        <w:rPr>
          <w:sz w:val="24"/>
          <w:szCs w:val="24"/>
        </w:rPr>
        <w:t xml:space="preserve">(Ohrid, Resen and Dojran) </w:t>
      </w:r>
      <w:r w:rsidR="0075201C">
        <w:rPr>
          <w:sz w:val="24"/>
          <w:szCs w:val="24"/>
        </w:rPr>
        <w:t>and the city of Skopje</w:t>
      </w:r>
      <w:r w:rsidRPr="00EF23FD">
        <w:rPr>
          <w:sz w:val="24"/>
          <w:szCs w:val="24"/>
        </w:rPr>
        <w:t xml:space="preserve">. </w:t>
      </w:r>
    </w:p>
    <w:p w:rsidR="001039AF" w:rsidRDefault="0075201C" w:rsidP="0061364B">
      <w:pPr>
        <w:spacing w:line="276" w:lineRule="auto"/>
        <w:rPr>
          <w:sz w:val="24"/>
          <w:szCs w:val="24"/>
        </w:rPr>
      </w:pPr>
      <w:r w:rsidRPr="0075201C">
        <w:rPr>
          <w:sz w:val="24"/>
          <w:szCs w:val="24"/>
        </w:rPr>
        <w:t>Official statistics do not provide data focused specifically on rural tourism in all its forms. During the period 2008-2012, the leading tourist destinations were the lake areas, the most important one being the lake of Ohrid, followed by Skopje (22%), mountain areas (10%) and Spa</w:t>
      </w:r>
      <w:r w:rsidR="008574E9">
        <w:rPr>
          <w:sz w:val="24"/>
          <w:szCs w:val="24"/>
        </w:rPr>
        <w:t>’</w:t>
      </w:r>
      <w:r w:rsidRPr="0075201C">
        <w:rPr>
          <w:sz w:val="24"/>
          <w:szCs w:val="24"/>
        </w:rPr>
        <w:t>s (4%), vacation and r</w:t>
      </w:r>
      <w:r w:rsidR="001039AF">
        <w:rPr>
          <w:sz w:val="24"/>
          <w:szCs w:val="24"/>
        </w:rPr>
        <w:t xml:space="preserve">ecreation and cultural tourism. </w:t>
      </w:r>
      <w:r w:rsidR="008574E9">
        <w:rPr>
          <w:sz w:val="24"/>
          <w:szCs w:val="24"/>
        </w:rPr>
        <w:t>Estimated 4</w:t>
      </w:r>
      <w:r w:rsidR="008574E9" w:rsidRPr="0075201C">
        <w:rPr>
          <w:sz w:val="24"/>
          <w:szCs w:val="24"/>
        </w:rPr>
        <w:t>% of</w:t>
      </w:r>
      <w:r w:rsidRPr="0075201C">
        <w:rPr>
          <w:sz w:val="24"/>
          <w:szCs w:val="24"/>
        </w:rPr>
        <w:t xml:space="preserve"> the total accommodation capacities </w:t>
      </w:r>
      <w:r w:rsidR="008574E9">
        <w:rPr>
          <w:sz w:val="24"/>
          <w:szCs w:val="24"/>
        </w:rPr>
        <w:t>are</w:t>
      </w:r>
      <w:r w:rsidRPr="0075201C">
        <w:rPr>
          <w:sz w:val="24"/>
          <w:szCs w:val="24"/>
        </w:rPr>
        <w:t xml:space="preserve"> located in the rural areas. </w:t>
      </w:r>
    </w:p>
    <w:p w:rsidR="00141C65" w:rsidRDefault="00EF23FD" w:rsidP="0061364B">
      <w:pPr>
        <w:spacing w:line="276" w:lineRule="auto"/>
        <w:rPr>
          <w:sz w:val="24"/>
          <w:szCs w:val="24"/>
          <w:lang w:val="mk-MK"/>
        </w:rPr>
      </w:pPr>
      <w:r w:rsidRPr="00EF23FD">
        <w:rPr>
          <w:sz w:val="24"/>
          <w:szCs w:val="24"/>
        </w:rPr>
        <w:t xml:space="preserve">Currently rural tourism generates a very small share of the </w:t>
      </w:r>
      <w:r w:rsidR="0075201C">
        <w:rPr>
          <w:sz w:val="24"/>
          <w:szCs w:val="24"/>
        </w:rPr>
        <w:t>national</w:t>
      </w:r>
      <w:r w:rsidRPr="00EF23FD">
        <w:rPr>
          <w:sz w:val="24"/>
          <w:szCs w:val="24"/>
        </w:rPr>
        <w:t xml:space="preserve"> tourism revenues. It is concentrated in a limited number of regions (mainly </w:t>
      </w:r>
      <w:r w:rsidR="0075201C">
        <w:rPr>
          <w:sz w:val="24"/>
          <w:szCs w:val="24"/>
        </w:rPr>
        <w:t>in the National Parks, East region and natural lakes</w:t>
      </w:r>
      <w:r w:rsidRPr="00EF23FD">
        <w:rPr>
          <w:sz w:val="24"/>
          <w:szCs w:val="24"/>
        </w:rPr>
        <w:t xml:space="preserve">). During the last few years a few villages located close to the </w:t>
      </w:r>
      <w:r w:rsidR="0075201C">
        <w:rPr>
          <w:sz w:val="24"/>
          <w:szCs w:val="24"/>
        </w:rPr>
        <w:t>lake</w:t>
      </w:r>
      <w:r w:rsidRPr="00EF23FD">
        <w:rPr>
          <w:sz w:val="24"/>
          <w:szCs w:val="24"/>
        </w:rPr>
        <w:t xml:space="preserve"> resorts al</w:t>
      </w:r>
      <w:r w:rsidR="0075201C">
        <w:rPr>
          <w:sz w:val="24"/>
          <w:szCs w:val="24"/>
        </w:rPr>
        <w:t>so offer rural tourism accommodation</w:t>
      </w:r>
      <w:r w:rsidRPr="00EF23FD">
        <w:rPr>
          <w:sz w:val="24"/>
          <w:szCs w:val="24"/>
        </w:rPr>
        <w:t>.</w:t>
      </w:r>
      <w:r w:rsidR="0075201C">
        <w:rPr>
          <w:sz w:val="24"/>
          <w:szCs w:val="24"/>
        </w:rPr>
        <w:t xml:space="preserve"> </w:t>
      </w:r>
    </w:p>
    <w:p w:rsidR="00EF23FD" w:rsidRPr="00EF23FD" w:rsidRDefault="0075201C" w:rsidP="0061364B">
      <w:pPr>
        <w:spacing w:line="276" w:lineRule="auto"/>
        <w:rPr>
          <w:sz w:val="24"/>
          <w:szCs w:val="24"/>
        </w:rPr>
      </w:pPr>
      <w:r>
        <w:rPr>
          <w:sz w:val="24"/>
          <w:szCs w:val="24"/>
        </w:rPr>
        <w:t xml:space="preserve">As reported, due to the government campaigns in promoting the rural tourism potential, </w:t>
      </w:r>
      <w:r w:rsidRPr="00882F89">
        <w:rPr>
          <w:i/>
          <w:sz w:val="24"/>
          <w:szCs w:val="24"/>
        </w:rPr>
        <w:t>the domestic tourism has increased by more than 100% - mainly one day or weekend tours</w:t>
      </w:r>
      <w:r>
        <w:rPr>
          <w:sz w:val="24"/>
          <w:szCs w:val="24"/>
        </w:rPr>
        <w:t xml:space="preserve">.  </w:t>
      </w:r>
      <w:r w:rsidR="00EF23FD" w:rsidRPr="00EF23FD">
        <w:rPr>
          <w:sz w:val="24"/>
          <w:szCs w:val="24"/>
        </w:rPr>
        <w:t>The number of travel agenc</w:t>
      </w:r>
      <w:r>
        <w:rPr>
          <w:sz w:val="24"/>
          <w:szCs w:val="24"/>
        </w:rPr>
        <w:t xml:space="preserve">ies that offer rural tourism </w:t>
      </w:r>
      <w:r w:rsidR="00EF23FD" w:rsidRPr="00EF23FD">
        <w:rPr>
          <w:sz w:val="24"/>
          <w:szCs w:val="24"/>
        </w:rPr>
        <w:t xml:space="preserve">is small but their experience shows that the demand for rural tourism is growing. Most of the rural sites are visited </w:t>
      </w:r>
      <w:r w:rsidR="00882F89">
        <w:rPr>
          <w:sz w:val="24"/>
          <w:szCs w:val="24"/>
        </w:rPr>
        <w:t xml:space="preserve">by </w:t>
      </w:r>
      <w:r>
        <w:rPr>
          <w:sz w:val="24"/>
          <w:szCs w:val="24"/>
        </w:rPr>
        <w:t>domestic</w:t>
      </w:r>
      <w:r w:rsidR="00EF23FD" w:rsidRPr="00EF23FD">
        <w:rPr>
          <w:sz w:val="24"/>
          <w:szCs w:val="24"/>
        </w:rPr>
        <w:t xml:space="preserve"> tourists during their holidays or during weekends /national holidays. There are rural tourist prod</w:t>
      </w:r>
      <w:r w:rsidR="00882F89">
        <w:rPr>
          <w:sz w:val="24"/>
          <w:szCs w:val="24"/>
        </w:rPr>
        <w:t>ucts offered to foreign markets</w:t>
      </w:r>
      <w:r w:rsidR="00EF23FD" w:rsidRPr="00EF23FD">
        <w:rPr>
          <w:sz w:val="24"/>
          <w:szCs w:val="24"/>
        </w:rPr>
        <w:t xml:space="preserve"> as well</w:t>
      </w:r>
      <w:r>
        <w:rPr>
          <w:sz w:val="24"/>
          <w:szCs w:val="24"/>
        </w:rPr>
        <w:t>, but mainly as complementary product to commercial holidays in Ohrid</w:t>
      </w:r>
      <w:r w:rsidR="00EF23FD" w:rsidRPr="00EF23FD">
        <w:rPr>
          <w:sz w:val="24"/>
          <w:szCs w:val="24"/>
        </w:rPr>
        <w:t xml:space="preserve">. </w:t>
      </w:r>
    </w:p>
    <w:p w:rsidR="00EF23FD" w:rsidRPr="00EF23FD" w:rsidRDefault="00EF23FD" w:rsidP="0061364B">
      <w:pPr>
        <w:spacing w:line="276" w:lineRule="auto"/>
        <w:rPr>
          <w:sz w:val="24"/>
          <w:szCs w:val="24"/>
        </w:rPr>
      </w:pPr>
      <w:r w:rsidRPr="00EF23FD">
        <w:rPr>
          <w:sz w:val="24"/>
          <w:szCs w:val="24"/>
        </w:rPr>
        <w:t>Accommodation is a key element of the tourism supply that strongly impacts on the level of tourism development and its impacts on a particular area.</w:t>
      </w:r>
      <w:r w:rsidR="0075201C">
        <w:rPr>
          <w:sz w:val="24"/>
          <w:szCs w:val="24"/>
        </w:rPr>
        <w:t xml:space="preserve"> The concentration of provision of tourist accommodation is in </w:t>
      </w:r>
      <w:r w:rsidR="009351A0">
        <w:rPr>
          <w:sz w:val="24"/>
          <w:szCs w:val="24"/>
        </w:rPr>
        <w:t>7</w:t>
      </w:r>
      <w:r w:rsidR="0075201C">
        <w:rPr>
          <w:sz w:val="24"/>
          <w:szCs w:val="24"/>
        </w:rPr>
        <w:t xml:space="preserve"> municipalities (</w:t>
      </w:r>
      <w:r w:rsidR="009351A0">
        <w:rPr>
          <w:sz w:val="24"/>
          <w:szCs w:val="24"/>
        </w:rPr>
        <w:t xml:space="preserve">Skopje, </w:t>
      </w:r>
      <w:r w:rsidR="0075201C">
        <w:rPr>
          <w:sz w:val="24"/>
          <w:szCs w:val="24"/>
        </w:rPr>
        <w:t>Ohrid, Struga, Resen, Berovo, Mavrovo</w:t>
      </w:r>
      <w:r w:rsidR="009351A0">
        <w:rPr>
          <w:sz w:val="24"/>
          <w:szCs w:val="24"/>
        </w:rPr>
        <w:t>, Gevgelija</w:t>
      </w:r>
      <w:r w:rsidR="0075201C">
        <w:rPr>
          <w:sz w:val="24"/>
          <w:szCs w:val="24"/>
        </w:rPr>
        <w:t>)</w:t>
      </w:r>
      <w:r w:rsidRPr="00EF23FD">
        <w:rPr>
          <w:sz w:val="24"/>
          <w:szCs w:val="24"/>
        </w:rPr>
        <w:t xml:space="preserve">. Because of this concentration at present tourism development in many areas of the country is hampered by the lack of accommodation, while in others the key gap is the quality/standard of accommodation and the respective accompanying services provided. </w:t>
      </w:r>
    </w:p>
    <w:p w:rsidR="00EF23FD" w:rsidRPr="00EF23FD" w:rsidRDefault="00EF23FD" w:rsidP="0061364B">
      <w:pPr>
        <w:spacing w:line="276" w:lineRule="auto"/>
        <w:rPr>
          <w:sz w:val="24"/>
          <w:szCs w:val="24"/>
        </w:rPr>
      </w:pPr>
      <w:r w:rsidRPr="00882F89">
        <w:rPr>
          <w:i/>
          <w:sz w:val="24"/>
          <w:szCs w:val="24"/>
        </w:rPr>
        <w:t xml:space="preserve">Among the greatest obstacles for tourism development in rural areas is insufficient development of tourism attractions and facilities as well as difficult access to tourism amenities, national parks and tourist sites </w:t>
      </w:r>
      <w:r w:rsidRPr="00882F89">
        <w:rPr>
          <w:i/>
          <w:iCs/>
          <w:sz w:val="24"/>
          <w:szCs w:val="24"/>
        </w:rPr>
        <w:t>primarily due to the poor condition of the road infrastructure</w:t>
      </w:r>
      <w:r w:rsidRPr="00EF23FD">
        <w:rPr>
          <w:iCs/>
          <w:sz w:val="24"/>
          <w:szCs w:val="24"/>
        </w:rPr>
        <w:t>.</w:t>
      </w:r>
      <w:r w:rsidRPr="00EF23FD">
        <w:rPr>
          <w:sz w:val="24"/>
          <w:szCs w:val="24"/>
        </w:rPr>
        <w:t xml:space="preserve"> </w:t>
      </w:r>
    </w:p>
    <w:p w:rsidR="00C901F7" w:rsidRPr="00AA0D78" w:rsidRDefault="00C901F7" w:rsidP="0061364B">
      <w:pPr>
        <w:spacing w:line="276" w:lineRule="auto"/>
        <w:rPr>
          <w:sz w:val="24"/>
          <w:szCs w:val="24"/>
        </w:rPr>
      </w:pPr>
      <w:r w:rsidRPr="00AA0D78">
        <w:rPr>
          <w:sz w:val="24"/>
          <w:szCs w:val="24"/>
        </w:rPr>
        <w:t>The highest number of unemployed people with professional qualifications required for work in the tourism is in the Southwest region (1</w:t>
      </w:r>
      <w:r w:rsidR="007D0267">
        <w:rPr>
          <w:sz w:val="24"/>
          <w:szCs w:val="24"/>
        </w:rPr>
        <w:t xml:space="preserve"> </w:t>
      </w:r>
      <w:r w:rsidRPr="00AA0D78">
        <w:rPr>
          <w:sz w:val="24"/>
          <w:szCs w:val="24"/>
        </w:rPr>
        <w:t>205) and in the Skopje region (1</w:t>
      </w:r>
      <w:r w:rsidR="007D0267">
        <w:rPr>
          <w:sz w:val="24"/>
          <w:szCs w:val="24"/>
        </w:rPr>
        <w:t xml:space="preserve"> </w:t>
      </w:r>
      <w:r w:rsidRPr="00AA0D78">
        <w:rPr>
          <w:sz w:val="24"/>
          <w:szCs w:val="24"/>
        </w:rPr>
        <w:t xml:space="preserve">307). </w:t>
      </w:r>
      <w:r w:rsidR="00882F89" w:rsidRPr="00882F89">
        <w:rPr>
          <w:i/>
          <w:sz w:val="24"/>
          <w:szCs w:val="24"/>
        </w:rPr>
        <w:t>There is a significant problem of lack of trained human resources, and of strategic planning and marketing of rural tourism resources and products.</w:t>
      </w:r>
      <w:r w:rsidR="00882F89" w:rsidRPr="00EF23FD">
        <w:rPr>
          <w:sz w:val="24"/>
          <w:szCs w:val="24"/>
        </w:rPr>
        <w:t xml:space="preserve"> </w:t>
      </w:r>
      <w:r w:rsidRPr="00AA0D78">
        <w:rPr>
          <w:sz w:val="24"/>
          <w:szCs w:val="24"/>
        </w:rPr>
        <w:t>From the available data on the unemployed people in the rural areas, the National Strategy for Rural Tourism 2012</w:t>
      </w:r>
      <w:r w:rsidR="007D0267">
        <w:rPr>
          <w:sz w:val="24"/>
          <w:szCs w:val="24"/>
        </w:rPr>
        <w:t xml:space="preserve"> </w:t>
      </w:r>
      <w:r w:rsidRPr="00AA0D78">
        <w:rPr>
          <w:sz w:val="24"/>
          <w:szCs w:val="24"/>
        </w:rPr>
        <w:t>-</w:t>
      </w:r>
      <w:r w:rsidR="007D0267">
        <w:rPr>
          <w:sz w:val="24"/>
          <w:szCs w:val="24"/>
        </w:rPr>
        <w:t xml:space="preserve"> </w:t>
      </w:r>
      <w:r w:rsidRPr="00AA0D78">
        <w:rPr>
          <w:sz w:val="24"/>
          <w:szCs w:val="24"/>
        </w:rPr>
        <w:t xml:space="preserve">2017 estimates that </w:t>
      </w:r>
      <w:r w:rsidR="00882F89">
        <w:rPr>
          <w:sz w:val="24"/>
          <w:szCs w:val="24"/>
        </w:rPr>
        <w:t>additional training for</w:t>
      </w:r>
      <w:r w:rsidR="00882F89" w:rsidRPr="00AA0D78">
        <w:rPr>
          <w:sz w:val="24"/>
          <w:szCs w:val="24"/>
        </w:rPr>
        <w:t xml:space="preserve"> specific subsectors</w:t>
      </w:r>
      <w:r w:rsidR="00882F89">
        <w:rPr>
          <w:sz w:val="24"/>
          <w:szCs w:val="24"/>
        </w:rPr>
        <w:t xml:space="preserve"> and services related to</w:t>
      </w:r>
      <w:r w:rsidR="00882F89" w:rsidRPr="00AA0D78">
        <w:rPr>
          <w:sz w:val="24"/>
          <w:szCs w:val="24"/>
        </w:rPr>
        <w:t xml:space="preserve"> rural tourism could greatly add to the development of </w:t>
      </w:r>
      <w:r w:rsidR="00882F89">
        <w:rPr>
          <w:sz w:val="24"/>
          <w:szCs w:val="24"/>
        </w:rPr>
        <w:t>this sector. The strategy recommends that the trainings target the active</w:t>
      </w:r>
      <w:r w:rsidRPr="00AA0D78">
        <w:rPr>
          <w:sz w:val="24"/>
          <w:szCs w:val="24"/>
        </w:rPr>
        <w:t xml:space="preserve"> population </w:t>
      </w:r>
      <w:r w:rsidR="00882F89">
        <w:rPr>
          <w:sz w:val="24"/>
          <w:szCs w:val="24"/>
        </w:rPr>
        <w:t>between</w:t>
      </w:r>
      <w:r w:rsidRPr="00AA0D78">
        <w:rPr>
          <w:sz w:val="24"/>
          <w:szCs w:val="24"/>
        </w:rPr>
        <w:t xml:space="preserve"> 15 to 39 years </w:t>
      </w:r>
      <w:r w:rsidR="0063740F" w:rsidRPr="00AA0D78">
        <w:rPr>
          <w:sz w:val="24"/>
          <w:szCs w:val="24"/>
        </w:rPr>
        <w:t>(in</w:t>
      </w:r>
      <w:r w:rsidRPr="00AA0D78">
        <w:rPr>
          <w:sz w:val="24"/>
          <w:szCs w:val="24"/>
        </w:rPr>
        <w:t xml:space="preserve"> all regions) with </w:t>
      </w:r>
      <w:r w:rsidR="00882F89">
        <w:rPr>
          <w:sz w:val="24"/>
          <w:szCs w:val="24"/>
        </w:rPr>
        <w:t xml:space="preserve">some </w:t>
      </w:r>
      <w:r w:rsidRPr="00AA0D78">
        <w:rPr>
          <w:sz w:val="24"/>
          <w:szCs w:val="24"/>
        </w:rPr>
        <w:t>qualifications to work in the tourism.</w:t>
      </w:r>
    </w:p>
    <w:p w:rsidR="00EF23FD" w:rsidRPr="00EF23FD" w:rsidRDefault="00C901F7" w:rsidP="0061364B">
      <w:pPr>
        <w:spacing w:line="276" w:lineRule="auto"/>
        <w:rPr>
          <w:sz w:val="24"/>
          <w:szCs w:val="24"/>
        </w:rPr>
      </w:pPr>
      <w:r>
        <w:rPr>
          <w:sz w:val="24"/>
          <w:szCs w:val="24"/>
        </w:rPr>
        <w:t>Almost all</w:t>
      </w:r>
      <w:r w:rsidR="00EF23FD" w:rsidRPr="00EF23FD">
        <w:rPr>
          <w:sz w:val="24"/>
          <w:szCs w:val="24"/>
        </w:rPr>
        <w:t xml:space="preserve"> municipalities </w:t>
      </w:r>
      <w:r>
        <w:rPr>
          <w:sz w:val="24"/>
          <w:szCs w:val="24"/>
        </w:rPr>
        <w:t xml:space="preserve">have stated rural tourism as one of the objectives in their local development strategies, </w:t>
      </w:r>
      <w:r w:rsidRPr="00EF23FD">
        <w:rPr>
          <w:sz w:val="24"/>
          <w:szCs w:val="24"/>
        </w:rPr>
        <w:t>mainly</w:t>
      </w:r>
      <w:r w:rsidR="00EF23FD" w:rsidRPr="00EF23FD">
        <w:rPr>
          <w:sz w:val="24"/>
          <w:szCs w:val="24"/>
        </w:rPr>
        <w:t xml:space="preserve"> </w:t>
      </w:r>
      <w:r w:rsidR="00882F89">
        <w:rPr>
          <w:sz w:val="24"/>
          <w:szCs w:val="24"/>
        </w:rPr>
        <w:t xml:space="preserve">emphasising </w:t>
      </w:r>
      <w:r w:rsidR="0063740F">
        <w:rPr>
          <w:sz w:val="24"/>
          <w:szCs w:val="24"/>
        </w:rPr>
        <w:t>its</w:t>
      </w:r>
      <w:r>
        <w:rPr>
          <w:sz w:val="24"/>
          <w:szCs w:val="24"/>
        </w:rPr>
        <w:t xml:space="preserve"> </w:t>
      </w:r>
      <w:r w:rsidR="00882F89">
        <w:rPr>
          <w:sz w:val="24"/>
          <w:szCs w:val="24"/>
        </w:rPr>
        <w:t xml:space="preserve">natural and cultural </w:t>
      </w:r>
      <w:r>
        <w:rPr>
          <w:sz w:val="24"/>
          <w:szCs w:val="24"/>
        </w:rPr>
        <w:t>potential</w:t>
      </w:r>
      <w:r w:rsidR="00882F89">
        <w:rPr>
          <w:sz w:val="24"/>
          <w:szCs w:val="24"/>
        </w:rPr>
        <w:t xml:space="preserve"> as rational</w:t>
      </w:r>
      <w:r w:rsidR="00EF23FD" w:rsidRPr="00EF23FD">
        <w:rPr>
          <w:sz w:val="24"/>
          <w:szCs w:val="24"/>
        </w:rPr>
        <w:t xml:space="preserve">. Nearly two-thirds of rural municipalities identified in their strategies specific </w:t>
      </w:r>
      <w:r>
        <w:rPr>
          <w:sz w:val="24"/>
          <w:szCs w:val="24"/>
        </w:rPr>
        <w:t xml:space="preserve">infrastructure </w:t>
      </w:r>
      <w:r w:rsidR="00EF23FD" w:rsidRPr="00EF23FD">
        <w:rPr>
          <w:sz w:val="24"/>
          <w:szCs w:val="24"/>
        </w:rPr>
        <w:t>projects for rural tourism development. Thus, there are projects already identified for the development of tourism infrastructure, restoration of historical and cultural monuments, and</w:t>
      </w:r>
      <w:r>
        <w:rPr>
          <w:sz w:val="24"/>
          <w:szCs w:val="24"/>
        </w:rPr>
        <w:t xml:space="preserve"> other tourism related projects</w:t>
      </w:r>
      <w:r w:rsidR="00EF23FD" w:rsidRPr="00EF23FD">
        <w:rPr>
          <w:sz w:val="24"/>
          <w:szCs w:val="24"/>
        </w:rPr>
        <w:t xml:space="preserve">. About one-third of these projects are located in smaller rural municipalities, </w:t>
      </w:r>
      <w:r w:rsidR="00882F89">
        <w:rPr>
          <w:sz w:val="24"/>
          <w:szCs w:val="24"/>
        </w:rPr>
        <w:t xml:space="preserve">and in </w:t>
      </w:r>
      <w:r w:rsidR="0063740F">
        <w:rPr>
          <w:sz w:val="24"/>
          <w:szCs w:val="24"/>
        </w:rPr>
        <w:t>settlements</w:t>
      </w:r>
      <w:r w:rsidR="00882F89">
        <w:rPr>
          <w:sz w:val="24"/>
          <w:szCs w:val="24"/>
        </w:rPr>
        <w:t xml:space="preserve"> </w:t>
      </w:r>
      <w:r w:rsidR="00EF23FD" w:rsidRPr="00EF23FD">
        <w:rPr>
          <w:sz w:val="24"/>
          <w:szCs w:val="24"/>
        </w:rPr>
        <w:t xml:space="preserve">with population below </w:t>
      </w:r>
      <w:r>
        <w:rPr>
          <w:sz w:val="24"/>
          <w:szCs w:val="24"/>
        </w:rPr>
        <w:t xml:space="preserve">150 </w:t>
      </w:r>
      <w:r w:rsidR="00AA0D78">
        <w:rPr>
          <w:sz w:val="24"/>
          <w:szCs w:val="24"/>
        </w:rPr>
        <w:t>inhabitants</w:t>
      </w:r>
      <w:r w:rsidR="00EF23FD" w:rsidRPr="00EF23FD">
        <w:rPr>
          <w:sz w:val="24"/>
          <w:szCs w:val="24"/>
        </w:rPr>
        <w:t xml:space="preserve">. </w:t>
      </w:r>
    </w:p>
    <w:p w:rsidR="00C901F7" w:rsidRPr="009457F9" w:rsidRDefault="00AC79E4" w:rsidP="005446E5">
      <w:pPr>
        <w:pStyle w:val="Heading30"/>
        <w:tabs>
          <w:tab w:val="left" w:pos="0"/>
        </w:tabs>
        <w:spacing w:before="120" w:line="276" w:lineRule="auto"/>
        <w:rPr>
          <w:rFonts w:asciiTheme="majorHAnsi" w:hAnsiTheme="majorHAnsi" w:cs="Times New Roman"/>
        </w:rPr>
      </w:pPr>
      <w:bookmarkStart w:id="96" w:name="_Toc405373693"/>
      <w:r w:rsidRPr="009457F9">
        <w:rPr>
          <w:rFonts w:asciiTheme="majorHAnsi" w:hAnsiTheme="majorHAnsi" w:cs="Times New Roman"/>
        </w:rPr>
        <w:t>3.</w:t>
      </w:r>
      <w:r w:rsidR="00717FAA" w:rsidRPr="009457F9">
        <w:rPr>
          <w:rFonts w:asciiTheme="majorHAnsi" w:hAnsiTheme="majorHAnsi" w:cs="Times New Roman"/>
        </w:rPr>
        <w:t>4</w:t>
      </w:r>
      <w:r w:rsidRPr="009457F9">
        <w:rPr>
          <w:rFonts w:asciiTheme="majorHAnsi" w:hAnsiTheme="majorHAnsi" w:cs="Times New Roman"/>
        </w:rPr>
        <w:t xml:space="preserve">.2 </w:t>
      </w:r>
      <w:r w:rsidR="00C901F7" w:rsidRPr="009457F9">
        <w:rPr>
          <w:rFonts w:asciiTheme="majorHAnsi" w:hAnsiTheme="majorHAnsi" w:cs="Times New Roman"/>
        </w:rPr>
        <w:t>Promotion and development of SME in the rural areas</w:t>
      </w:r>
      <w:bookmarkEnd w:id="96"/>
    </w:p>
    <w:p w:rsidR="00EF23FD" w:rsidRPr="00882F89" w:rsidRDefault="00EF23FD" w:rsidP="0061364B">
      <w:pPr>
        <w:spacing w:line="276" w:lineRule="auto"/>
        <w:rPr>
          <w:i/>
          <w:sz w:val="24"/>
          <w:szCs w:val="24"/>
        </w:rPr>
      </w:pPr>
      <w:r w:rsidRPr="00EF23FD">
        <w:rPr>
          <w:sz w:val="24"/>
          <w:szCs w:val="24"/>
        </w:rPr>
        <w:t>In the major</w:t>
      </w:r>
      <w:r w:rsidR="00C901F7">
        <w:rPr>
          <w:sz w:val="24"/>
          <w:szCs w:val="24"/>
        </w:rPr>
        <w:t xml:space="preserve">ity of rural regions, however, </w:t>
      </w:r>
      <w:r w:rsidR="00AA0D78">
        <w:rPr>
          <w:sz w:val="24"/>
          <w:szCs w:val="24"/>
        </w:rPr>
        <w:t>manufacturing</w:t>
      </w:r>
      <w:r w:rsidRPr="00EF23FD">
        <w:rPr>
          <w:sz w:val="24"/>
          <w:szCs w:val="24"/>
        </w:rPr>
        <w:t xml:space="preserve"> is represented mainly by small companies, serving local/regional markets. </w:t>
      </w:r>
      <w:r w:rsidR="00C901F7">
        <w:rPr>
          <w:sz w:val="24"/>
          <w:szCs w:val="24"/>
        </w:rPr>
        <w:t xml:space="preserve">Almost all of the food processing industry (except for meat </w:t>
      </w:r>
      <w:r w:rsidR="00882F89">
        <w:rPr>
          <w:sz w:val="24"/>
          <w:szCs w:val="24"/>
        </w:rPr>
        <w:t xml:space="preserve">processing </w:t>
      </w:r>
      <w:r w:rsidR="00C901F7">
        <w:rPr>
          <w:sz w:val="24"/>
          <w:szCs w:val="24"/>
        </w:rPr>
        <w:t xml:space="preserve">and slaughterhouses) is located in rural areas. </w:t>
      </w:r>
      <w:r w:rsidRPr="00882F89">
        <w:rPr>
          <w:i/>
          <w:sz w:val="24"/>
          <w:szCs w:val="24"/>
        </w:rPr>
        <w:t xml:space="preserve">In all regions the development of industry is constrained by the quality of road infrastructure and business related infrastructure and increasingly by the shortages of qualified labour. </w:t>
      </w:r>
    </w:p>
    <w:p w:rsidR="00DC168C" w:rsidRPr="00F83EB1" w:rsidRDefault="00DC168C" w:rsidP="00DC168C">
      <w:pPr>
        <w:pStyle w:val="Caption"/>
        <w:spacing w:line="276" w:lineRule="auto"/>
        <w:rPr>
          <w:rFonts w:ascii="Times New Roman Bold" w:hAnsi="Times New Roman Bold"/>
          <w:color w:val="C00000"/>
          <w:sz w:val="24"/>
          <w:szCs w:val="24"/>
        </w:rPr>
      </w:pPr>
      <w:bookmarkStart w:id="97" w:name="_Toc405373950"/>
      <w:r w:rsidRPr="00F83EB1">
        <w:rPr>
          <w:rFonts w:ascii="Times New Roman Bold" w:hAnsi="Times New Roman Bold"/>
          <w:color w:val="C00000"/>
          <w:sz w:val="24"/>
          <w:szCs w:val="24"/>
        </w:rPr>
        <w:t xml:space="preserve">Table </w:t>
      </w:r>
      <w:r w:rsidRPr="00F83EB1">
        <w:rPr>
          <w:rFonts w:ascii="Times New Roman Bold" w:hAnsi="Times New Roman Bold"/>
          <w:color w:val="C00000"/>
          <w:sz w:val="24"/>
          <w:szCs w:val="24"/>
        </w:rPr>
        <w:fldChar w:fldCharType="begin"/>
      </w:r>
      <w:r w:rsidRPr="00F83EB1">
        <w:rPr>
          <w:rFonts w:ascii="Times New Roman Bold" w:hAnsi="Times New Roman Bold"/>
          <w:color w:val="C00000"/>
          <w:sz w:val="24"/>
          <w:szCs w:val="24"/>
        </w:rPr>
        <w:instrText xml:space="preserve"> SEQ Table \* ARABIC </w:instrText>
      </w:r>
      <w:r w:rsidRPr="00F83EB1">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38</w:t>
      </w:r>
      <w:r w:rsidRPr="00F83EB1">
        <w:rPr>
          <w:rFonts w:ascii="Times New Roman Bold" w:hAnsi="Times New Roman Bold"/>
          <w:color w:val="C00000"/>
          <w:sz w:val="24"/>
          <w:szCs w:val="24"/>
        </w:rPr>
        <w:fldChar w:fldCharType="end"/>
      </w:r>
      <w:r w:rsidRPr="00F83EB1">
        <w:rPr>
          <w:rFonts w:ascii="Times New Roman Bold" w:hAnsi="Times New Roman Bold"/>
          <w:color w:val="C00000"/>
          <w:sz w:val="24"/>
          <w:szCs w:val="24"/>
        </w:rPr>
        <w:t>: Rural Business Entities</w:t>
      </w:r>
      <w:bookmarkEnd w:id="97"/>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134"/>
        <w:gridCol w:w="851"/>
        <w:gridCol w:w="992"/>
        <w:gridCol w:w="1134"/>
        <w:gridCol w:w="992"/>
        <w:gridCol w:w="1134"/>
        <w:gridCol w:w="993"/>
      </w:tblGrid>
      <w:tr w:rsidR="00DC168C" w:rsidRPr="00C25FE9" w:rsidTr="00C46875">
        <w:trPr>
          <w:cantSplit/>
          <w:trHeight w:val="446"/>
        </w:trPr>
        <w:tc>
          <w:tcPr>
            <w:tcW w:w="1701" w:type="dxa"/>
            <w:vMerge w:val="restart"/>
            <w:tcBorders>
              <w:top w:val="double" w:sz="4" w:space="0" w:color="auto"/>
              <w:left w:val="single" w:sz="4" w:space="0" w:color="auto"/>
              <w:right w:val="single" w:sz="4" w:space="0" w:color="auto"/>
            </w:tcBorders>
            <w:shd w:val="clear" w:color="auto" w:fill="EEF2F8"/>
            <w:noWrap/>
            <w:vAlign w:val="center"/>
          </w:tcPr>
          <w:p w:rsidR="00DC168C" w:rsidRPr="00C25FE9" w:rsidRDefault="00DC168C" w:rsidP="00C46875">
            <w:pPr>
              <w:spacing w:before="40" w:after="40" w:line="276" w:lineRule="auto"/>
              <w:jc w:val="center"/>
              <w:rPr>
                <w:b/>
                <w:bCs/>
                <w:sz w:val="18"/>
              </w:rPr>
            </w:pPr>
            <w:r w:rsidRPr="00C25FE9">
              <w:rPr>
                <w:rFonts w:eastAsia="MS Mincho"/>
                <w:b/>
                <w:bCs/>
                <w:sz w:val="18"/>
                <w:lang w:eastAsia="ja-JP"/>
              </w:rPr>
              <w:t>Type of Region</w:t>
            </w:r>
          </w:p>
        </w:tc>
        <w:tc>
          <w:tcPr>
            <w:tcW w:w="1134" w:type="dxa"/>
            <w:vMerge w:val="restart"/>
            <w:tcBorders>
              <w:top w:val="double" w:sz="4" w:space="0" w:color="auto"/>
              <w:left w:val="single" w:sz="4" w:space="0" w:color="auto"/>
              <w:right w:val="single" w:sz="4" w:space="0" w:color="auto"/>
            </w:tcBorders>
            <w:shd w:val="clear" w:color="auto" w:fill="EEF2F8"/>
            <w:vAlign w:val="center"/>
          </w:tcPr>
          <w:p w:rsidR="00DC168C" w:rsidRDefault="00DC168C" w:rsidP="00C46875">
            <w:pPr>
              <w:spacing w:before="40" w:after="40" w:line="276" w:lineRule="auto"/>
              <w:jc w:val="center"/>
              <w:rPr>
                <w:rFonts w:eastAsia="MS Mincho"/>
                <w:b/>
                <w:bCs/>
                <w:sz w:val="18"/>
                <w:lang w:eastAsia="ja-JP"/>
              </w:rPr>
            </w:pPr>
            <w:r>
              <w:rPr>
                <w:rFonts w:eastAsia="MS Mincho"/>
                <w:b/>
                <w:bCs/>
                <w:sz w:val="18"/>
                <w:lang w:eastAsia="ja-JP"/>
              </w:rPr>
              <w:t>Total Number</w:t>
            </w:r>
          </w:p>
        </w:tc>
        <w:tc>
          <w:tcPr>
            <w:tcW w:w="6096" w:type="dxa"/>
            <w:gridSpan w:val="6"/>
            <w:tcBorders>
              <w:top w:val="double" w:sz="4" w:space="0" w:color="auto"/>
              <w:left w:val="single" w:sz="4" w:space="0" w:color="auto"/>
              <w:right w:val="single" w:sz="4" w:space="0" w:color="auto"/>
            </w:tcBorders>
            <w:shd w:val="clear" w:color="auto" w:fill="EEF2F8"/>
            <w:vAlign w:val="center"/>
          </w:tcPr>
          <w:p w:rsidR="00DC168C" w:rsidRPr="006C2874" w:rsidRDefault="00DC168C" w:rsidP="00C46875">
            <w:pPr>
              <w:jc w:val="center"/>
              <w:rPr>
                <w:b/>
                <w:color w:val="000000"/>
                <w:sz w:val="20"/>
              </w:rPr>
            </w:pPr>
            <w:r w:rsidRPr="002E08F6">
              <w:rPr>
                <w:b/>
                <w:color w:val="000000"/>
                <w:sz w:val="20"/>
              </w:rPr>
              <w:t>Number of business entities by number of persons employed</w:t>
            </w:r>
          </w:p>
        </w:tc>
      </w:tr>
      <w:tr w:rsidR="00DC168C" w:rsidRPr="00C25FE9" w:rsidTr="00C46875">
        <w:trPr>
          <w:cantSplit/>
          <w:trHeight w:val="255"/>
        </w:trPr>
        <w:tc>
          <w:tcPr>
            <w:tcW w:w="1701" w:type="dxa"/>
            <w:vMerge/>
            <w:tcBorders>
              <w:left w:val="single" w:sz="4" w:space="0" w:color="auto"/>
              <w:bottom w:val="double" w:sz="4" w:space="0" w:color="auto"/>
              <w:right w:val="single" w:sz="4" w:space="0" w:color="auto"/>
            </w:tcBorders>
            <w:shd w:val="clear" w:color="auto" w:fill="EEF2F8"/>
            <w:noWrap/>
            <w:vAlign w:val="center"/>
          </w:tcPr>
          <w:p w:rsidR="00DC168C" w:rsidRPr="00C25FE9" w:rsidRDefault="00DC168C" w:rsidP="00C46875">
            <w:pPr>
              <w:spacing w:before="40" w:after="40" w:line="276" w:lineRule="auto"/>
              <w:jc w:val="center"/>
              <w:rPr>
                <w:rFonts w:eastAsia="MS Mincho"/>
                <w:b/>
                <w:bCs/>
                <w:sz w:val="18"/>
                <w:lang w:eastAsia="ja-JP"/>
              </w:rPr>
            </w:pPr>
          </w:p>
        </w:tc>
        <w:tc>
          <w:tcPr>
            <w:tcW w:w="1134" w:type="dxa"/>
            <w:vMerge/>
            <w:tcBorders>
              <w:left w:val="single" w:sz="4" w:space="0" w:color="auto"/>
              <w:bottom w:val="double" w:sz="4" w:space="0" w:color="auto"/>
              <w:right w:val="single" w:sz="4" w:space="0" w:color="auto"/>
            </w:tcBorders>
            <w:shd w:val="clear" w:color="auto" w:fill="EEF2F8"/>
            <w:vAlign w:val="center"/>
          </w:tcPr>
          <w:p w:rsidR="00DC168C" w:rsidRDefault="00DC168C" w:rsidP="00C46875">
            <w:pPr>
              <w:spacing w:before="40" w:after="40" w:line="276" w:lineRule="auto"/>
              <w:jc w:val="center"/>
              <w:rPr>
                <w:rFonts w:eastAsia="MS Mincho"/>
                <w:b/>
                <w:bCs/>
                <w:sz w:val="18"/>
                <w:lang w:eastAsia="ja-JP"/>
              </w:rPr>
            </w:pPr>
          </w:p>
        </w:tc>
        <w:tc>
          <w:tcPr>
            <w:tcW w:w="851" w:type="dxa"/>
            <w:tcBorders>
              <w:top w:val="double" w:sz="4" w:space="0" w:color="auto"/>
              <w:left w:val="single" w:sz="4" w:space="0" w:color="auto"/>
              <w:bottom w:val="double" w:sz="4" w:space="0" w:color="auto"/>
              <w:right w:val="single" w:sz="4" w:space="0" w:color="auto"/>
            </w:tcBorders>
            <w:shd w:val="clear" w:color="auto" w:fill="EEF2F8"/>
            <w:vAlign w:val="center"/>
          </w:tcPr>
          <w:p w:rsidR="00DC168C" w:rsidRPr="006C2874" w:rsidRDefault="00DC168C" w:rsidP="00C46875">
            <w:pPr>
              <w:spacing w:after="0"/>
              <w:jc w:val="center"/>
              <w:rPr>
                <w:b/>
                <w:color w:val="000000"/>
                <w:sz w:val="20"/>
              </w:rPr>
            </w:pPr>
            <w:r w:rsidRPr="006C2874">
              <w:rPr>
                <w:b/>
                <w:color w:val="000000"/>
                <w:sz w:val="20"/>
              </w:rPr>
              <w:t>0</w:t>
            </w:r>
          </w:p>
        </w:tc>
        <w:tc>
          <w:tcPr>
            <w:tcW w:w="992" w:type="dxa"/>
            <w:tcBorders>
              <w:top w:val="double" w:sz="4" w:space="0" w:color="auto"/>
              <w:left w:val="single" w:sz="4" w:space="0" w:color="auto"/>
              <w:bottom w:val="double" w:sz="4" w:space="0" w:color="auto"/>
              <w:right w:val="single" w:sz="4" w:space="0" w:color="auto"/>
            </w:tcBorders>
            <w:shd w:val="clear" w:color="auto" w:fill="EEF2F8"/>
            <w:vAlign w:val="center"/>
          </w:tcPr>
          <w:p w:rsidR="00DC168C" w:rsidRPr="006C2874" w:rsidRDefault="00DC168C" w:rsidP="00C46875">
            <w:pPr>
              <w:spacing w:after="0"/>
              <w:jc w:val="center"/>
              <w:rPr>
                <w:b/>
                <w:color w:val="000000"/>
                <w:sz w:val="20"/>
              </w:rPr>
            </w:pPr>
            <w:r w:rsidRPr="006C2874">
              <w:rPr>
                <w:b/>
                <w:color w:val="000000"/>
                <w:sz w:val="20"/>
              </w:rPr>
              <w:t>1 - 9</w:t>
            </w:r>
          </w:p>
        </w:tc>
        <w:tc>
          <w:tcPr>
            <w:tcW w:w="1134" w:type="dxa"/>
            <w:tcBorders>
              <w:top w:val="double" w:sz="4" w:space="0" w:color="auto"/>
              <w:left w:val="single" w:sz="4" w:space="0" w:color="auto"/>
              <w:bottom w:val="double" w:sz="4" w:space="0" w:color="auto"/>
              <w:right w:val="single" w:sz="4" w:space="0" w:color="auto"/>
            </w:tcBorders>
            <w:shd w:val="clear" w:color="auto" w:fill="EEF2F8"/>
            <w:vAlign w:val="center"/>
          </w:tcPr>
          <w:p w:rsidR="00DC168C" w:rsidRPr="006C2874" w:rsidRDefault="00DC168C" w:rsidP="00C46875">
            <w:pPr>
              <w:spacing w:after="0"/>
              <w:jc w:val="center"/>
              <w:rPr>
                <w:b/>
                <w:color w:val="000000"/>
                <w:sz w:val="20"/>
              </w:rPr>
            </w:pPr>
            <w:r w:rsidRPr="006C2874">
              <w:rPr>
                <w:b/>
                <w:color w:val="000000"/>
                <w:sz w:val="20"/>
              </w:rPr>
              <w:t>10 - 19</w:t>
            </w:r>
          </w:p>
        </w:tc>
        <w:tc>
          <w:tcPr>
            <w:tcW w:w="992" w:type="dxa"/>
            <w:tcBorders>
              <w:top w:val="double" w:sz="4" w:space="0" w:color="auto"/>
              <w:left w:val="single" w:sz="4" w:space="0" w:color="auto"/>
              <w:bottom w:val="double" w:sz="4" w:space="0" w:color="auto"/>
              <w:right w:val="single" w:sz="4" w:space="0" w:color="auto"/>
            </w:tcBorders>
            <w:shd w:val="clear" w:color="auto" w:fill="EEF2F8"/>
            <w:vAlign w:val="center"/>
          </w:tcPr>
          <w:p w:rsidR="00DC168C" w:rsidRPr="006C2874" w:rsidRDefault="00DC168C" w:rsidP="00C46875">
            <w:pPr>
              <w:spacing w:after="0"/>
              <w:jc w:val="center"/>
              <w:rPr>
                <w:b/>
                <w:color w:val="000000"/>
                <w:sz w:val="20"/>
              </w:rPr>
            </w:pPr>
            <w:r w:rsidRPr="006C2874">
              <w:rPr>
                <w:b/>
                <w:color w:val="000000"/>
                <w:sz w:val="20"/>
              </w:rPr>
              <w:t>20 - 49</w:t>
            </w:r>
          </w:p>
        </w:tc>
        <w:tc>
          <w:tcPr>
            <w:tcW w:w="1134" w:type="dxa"/>
            <w:tcBorders>
              <w:top w:val="double" w:sz="4" w:space="0" w:color="auto"/>
              <w:left w:val="single" w:sz="4" w:space="0" w:color="auto"/>
              <w:bottom w:val="double" w:sz="4" w:space="0" w:color="auto"/>
              <w:right w:val="single" w:sz="4" w:space="0" w:color="auto"/>
            </w:tcBorders>
            <w:shd w:val="clear" w:color="auto" w:fill="EEF2F8"/>
            <w:vAlign w:val="center"/>
          </w:tcPr>
          <w:p w:rsidR="00DC168C" w:rsidRPr="006C2874" w:rsidRDefault="00DC168C" w:rsidP="00C46875">
            <w:pPr>
              <w:spacing w:after="0"/>
              <w:jc w:val="center"/>
              <w:rPr>
                <w:b/>
                <w:color w:val="000000"/>
                <w:sz w:val="20"/>
              </w:rPr>
            </w:pPr>
            <w:r w:rsidRPr="006C2874">
              <w:rPr>
                <w:b/>
                <w:color w:val="000000"/>
                <w:sz w:val="20"/>
              </w:rPr>
              <w:t>50 - 249</w:t>
            </w:r>
          </w:p>
        </w:tc>
        <w:tc>
          <w:tcPr>
            <w:tcW w:w="993" w:type="dxa"/>
            <w:tcBorders>
              <w:top w:val="double" w:sz="4" w:space="0" w:color="auto"/>
              <w:left w:val="single" w:sz="4" w:space="0" w:color="auto"/>
              <w:bottom w:val="double" w:sz="4" w:space="0" w:color="auto"/>
              <w:right w:val="single" w:sz="4" w:space="0" w:color="auto"/>
            </w:tcBorders>
            <w:shd w:val="clear" w:color="auto" w:fill="EEF2F8"/>
            <w:vAlign w:val="center"/>
          </w:tcPr>
          <w:p w:rsidR="00DC168C" w:rsidRPr="006C2874" w:rsidRDefault="00DC168C" w:rsidP="00C46875">
            <w:pPr>
              <w:spacing w:after="0"/>
              <w:jc w:val="center"/>
              <w:rPr>
                <w:b/>
                <w:color w:val="000000"/>
                <w:sz w:val="20"/>
              </w:rPr>
            </w:pPr>
            <w:r w:rsidRPr="006C2874">
              <w:rPr>
                <w:b/>
                <w:color w:val="000000"/>
                <w:sz w:val="20"/>
              </w:rPr>
              <w:t xml:space="preserve"> 250 +</w:t>
            </w:r>
          </w:p>
        </w:tc>
      </w:tr>
      <w:tr w:rsidR="00DC168C" w:rsidRPr="00C25FE9" w:rsidTr="00C46875">
        <w:trPr>
          <w:trHeight w:val="255"/>
        </w:trPr>
        <w:tc>
          <w:tcPr>
            <w:tcW w:w="1701" w:type="dxa"/>
            <w:tcBorders>
              <w:top w:val="double" w:sz="4" w:space="0" w:color="auto"/>
              <w:left w:val="single" w:sz="4" w:space="0" w:color="auto"/>
              <w:bottom w:val="single" w:sz="4" w:space="0" w:color="auto"/>
              <w:right w:val="single" w:sz="4" w:space="0" w:color="auto"/>
            </w:tcBorders>
            <w:noWrap/>
            <w:vAlign w:val="center"/>
          </w:tcPr>
          <w:p w:rsidR="00DC168C" w:rsidRPr="00C25FE9" w:rsidRDefault="00DC168C" w:rsidP="00C46875">
            <w:pPr>
              <w:spacing w:before="40" w:after="40" w:line="276" w:lineRule="auto"/>
              <w:ind w:left="147"/>
              <w:jc w:val="left"/>
              <w:rPr>
                <w:rFonts w:eastAsia="MS Mincho"/>
                <w:sz w:val="18"/>
                <w:lang w:eastAsia="ja-JP"/>
              </w:rPr>
            </w:pPr>
            <w:r w:rsidRPr="00C25FE9">
              <w:rPr>
                <w:rFonts w:eastAsia="MS Mincho"/>
                <w:sz w:val="18"/>
                <w:lang w:eastAsia="ja-JP"/>
              </w:rPr>
              <w:t>Predominantly</w:t>
            </w:r>
            <w:r w:rsidRPr="00C25FE9" w:rsidDel="00B81490">
              <w:rPr>
                <w:rFonts w:eastAsia="MS Mincho"/>
                <w:sz w:val="18"/>
                <w:lang w:eastAsia="ja-JP"/>
              </w:rPr>
              <w:t xml:space="preserve"> </w:t>
            </w:r>
            <w:r>
              <w:rPr>
                <w:rFonts w:eastAsia="MS Mincho"/>
                <w:sz w:val="18"/>
                <w:lang w:eastAsia="ja-JP"/>
              </w:rPr>
              <w:t>r</w:t>
            </w:r>
            <w:r w:rsidRPr="00C25FE9">
              <w:rPr>
                <w:rFonts w:eastAsia="MS Mincho"/>
                <w:sz w:val="18"/>
                <w:lang w:eastAsia="ja-JP"/>
              </w:rPr>
              <w:t xml:space="preserve">ural </w:t>
            </w:r>
            <w:r>
              <w:rPr>
                <w:rFonts w:eastAsia="MS Mincho"/>
                <w:sz w:val="18"/>
                <w:lang w:eastAsia="ja-JP"/>
              </w:rPr>
              <w:t>regions</w:t>
            </w:r>
            <w:r w:rsidRPr="00C25FE9">
              <w:rPr>
                <w:rFonts w:eastAsia="MS Mincho"/>
                <w:sz w:val="18"/>
                <w:lang w:eastAsia="ja-JP"/>
              </w:rPr>
              <w:t xml:space="preserve"> </w:t>
            </w:r>
          </w:p>
        </w:tc>
        <w:tc>
          <w:tcPr>
            <w:tcW w:w="1134" w:type="dxa"/>
            <w:tcBorders>
              <w:top w:val="double" w:sz="4" w:space="0" w:color="auto"/>
              <w:left w:val="single" w:sz="4" w:space="0" w:color="auto"/>
              <w:bottom w:val="single" w:sz="4" w:space="0" w:color="auto"/>
              <w:right w:val="single" w:sz="4" w:space="0" w:color="auto"/>
            </w:tcBorders>
            <w:vAlign w:val="center"/>
          </w:tcPr>
          <w:p w:rsidR="00DC168C" w:rsidRPr="00C25FE9" w:rsidRDefault="00DC168C" w:rsidP="00C46875">
            <w:pPr>
              <w:spacing w:before="40" w:after="40" w:line="276" w:lineRule="auto"/>
              <w:ind w:right="142"/>
              <w:jc w:val="right"/>
              <w:rPr>
                <w:sz w:val="18"/>
                <w:szCs w:val="18"/>
              </w:rPr>
            </w:pPr>
            <w:r>
              <w:rPr>
                <w:sz w:val="18"/>
                <w:szCs w:val="18"/>
              </w:rPr>
              <w:t>36.163</w:t>
            </w:r>
          </w:p>
        </w:tc>
        <w:tc>
          <w:tcPr>
            <w:tcW w:w="851" w:type="dxa"/>
            <w:tcBorders>
              <w:top w:val="double" w:sz="4" w:space="0" w:color="auto"/>
              <w:left w:val="single" w:sz="4" w:space="0" w:color="auto"/>
              <w:bottom w:val="single" w:sz="4" w:space="0" w:color="auto"/>
              <w:right w:val="single" w:sz="4" w:space="0" w:color="auto"/>
            </w:tcBorders>
            <w:vAlign w:val="center"/>
          </w:tcPr>
          <w:p w:rsidR="00DC168C" w:rsidRPr="002E08F6" w:rsidRDefault="00DC168C" w:rsidP="00C46875">
            <w:pPr>
              <w:spacing w:before="40" w:after="40" w:line="276" w:lineRule="auto"/>
              <w:ind w:right="142"/>
              <w:jc w:val="right"/>
              <w:rPr>
                <w:sz w:val="18"/>
                <w:szCs w:val="18"/>
              </w:rPr>
            </w:pPr>
            <w:r w:rsidRPr="002E08F6">
              <w:rPr>
                <w:sz w:val="18"/>
                <w:szCs w:val="18"/>
              </w:rPr>
              <w:t>1.484</w:t>
            </w:r>
          </w:p>
        </w:tc>
        <w:tc>
          <w:tcPr>
            <w:tcW w:w="992" w:type="dxa"/>
            <w:tcBorders>
              <w:top w:val="double" w:sz="4" w:space="0" w:color="auto"/>
              <w:left w:val="single" w:sz="4" w:space="0" w:color="auto"/>
              <w:bottom w:val="single" w:sz="4" w:space="0" w:color="auto"/>
              <w:right w:val="single" w:sz="4" w:space="0" w:color="auto"/>
            </w:tcBorders>
            <w:vAlign w:val="center"/>
          </w:tcPr>
          <w:p w:rsidR="00DC168C" w:rsidRPr="002E08F6" w:rsidRDefault="00DC168C" w:rsidP="00C46875">
            <w:pPr>
              <w:spacing w:before="40" w:after="40" w:line="276" w:lineRule="auto"/>
              <w:ind w:right="142"/>
              <w:jc w:val="right"/>
              <w:rPr>
                <w:sz w:val="18"/>
                <w:szCs w:val="18"/>
              </w:rPr>
            </w:pPr>
            <w:r w:rsidRPr="002E08F6">
              <w:rPr>
                <w:sz w:val="18"/>
                <w:szCs w:val="18"/>
              </w:rPr>
              <w:t>31.764</w:t>
            </w:r>
          </w:p>
        </w:tc>
        <w:tc>
          <w:tcPr>
            <w:tcW w:w="1134" w:type="dxa"/>
            <w:tcBorders>
              <w:top w:val="double" w:sz="4" w:space="0" w:color="auto"/>
              <w:left w:val="single" w:sz="4" w:space="0" w:color="auto"/>
              <w:bottom w:val="single" w:sz="4" w:space="0" w:color="auto"/>
              <w:right w:val="single" w:sz="4" w:space="0" w:color="auto"/>
            </w:tcBorders>
            <w:vAlign w:val="center"/>
          </w:tcPr>
          <w:p w:rsidR="00DC168C" w:rsidRPr="002E08F6" w:rsidRDefault="00DC168C" w:rsidP="00C46875">
            <w:pPr>
              <w:spacing w:before="40" w:after="40" w:line="276" w:lineRule="auto"/>
              <w:ind w:right="142"/>
              <w:jc w:val="right"/>
              <w:rPr>
                <w:sz w:val="18"/>
                <w:szCs w:val="18"/>
              </w:rPr>
            </w:pPr>
            <w:r w:rsidRPr="002E08F6">
              <w:rPr>
                <w:sz w:val="18"/>
                <w:szCs w:val="18"/>
              </w:rPr>
              <w:t>1.338</w:t>
            </w:r>
          </w:p>
        </w:tc>
        <w:tc>
          <w:tcPr>
            <w:tcW w:w="992" w:type="dxa"/>
            <w:tcBorders>
              <w:top w:val="double" w:sz="4" w:space="0" w:color="auto"/>
              <w:left w:val="single" w:sz="4" w:space="0" w:color="auto"/>
              <w:bottom w:val="single" w:sz="4" w:space="0" w:color="auto"/>
              <w:right w:val="single" w:sz="4" w:space="0" w:color="auto"/>
            </w:tcBorders>
            <w:vAlign w:val="center"/>
          </w:tcPr>
          <w:p w:rsidR="00DC168C" w:rsidRPr="002E08F6" w:rsidRDefault="00DC168C" w:rsidP="00C46875">
            <w:pPr>
              <w:spacing w:before="40" w:after="40" w:line="276" w:lineRule="auto"/>
              <w:ind w:right="142"/>
              <w:jc w:val="right"/>
              <w:rPr>
                <w:sz w:val="18"/>
                <w:szCs w:val="18"/>
              </w:rPr>
            </w:pPr>
            <w:r w:rsidRPr="002E08F6">
              <w:rPr>
                <w:sz w:val="18"/>
                <w:szCs w:val="18"/>
              </w:rPr>
              <w:t>864</w:t>
            </w:r>
          </w:p>
        </w:tc>
        <w:tc>
          <w:tcPr>
            <w:tcW w:w="1134" w:type="dxa"/>
            <w:tcBorders>
              <w:top w:val="double" w:sz="4" w:space="0" w:color="auto"/>
              <w:left w:val="single" w:sz="4" w:space="0" w:color="auto"/>
              <w:bottom w:val="single" w:sz="4" w:space="0" w:color="auto"/>
              <w:right w:val="single" w:sz="4" w:space="0" w:color="auto"/>
            </w:tcBorders>
            <w:vAlign w:val="center"/>
          </w:tcPr>
          <w:p w:rsidR="00DC168C" w:rsidRPr="002E08F6" w:rsidRDefault="00DC168C" w:rsidP="00C46875">
            <w:pPr>
              <w:spacing w:before="40" w:after="40" w:line="276" w:lineRule="auto"/>
              <w:ind w:right="142"/>
              <w:jc w:val="right"/>
              <w:rPr>
                <w:sz w:val="18"/>
                <w:szCs w:val="18"/>
              </w:rPr>
            </w:pPr>
            <w:r w:rsidRPr="002E08F6">
              <w:rPr>
                <w:sz w:val="18"/>
                <w:szCs w:val="18"/>
              </w:rPr>
              <w:t>652</w:t>
            </w:r>
          </w:p>
        </w:tc>
        <w:tc>
          <w:tcPr>
            <w:tcW w:w="993" w:type="dxa"/>
            <w:tcBorders>
              <w:top w:val="double" w:sz="4" w:space="0" w:color="auto"/>
              <w:left w:val="single" w:sz="4" w:space="0" w:color="auto"/>
              <w:bottom w:val="single" w:sz="4" w:space="0" w:color="auto"/>
              <w:right w:val="single" w:sz="4" w:space="0" w:color="auto"/>
            </w:tcBorders>
            <w:vAlign w:val="center"/>
          </w:tcPr>
          <w:p w:rsidR="00DC168C" w:rsidRPr="002E08F6" w:rsidRDefault="00DC168C" w:rsidP="00C46875">
            <w:pPr>
              <w:spacing w:before="40" w:after="40" w:line="276" w:lineRule="auto"/>
              <w:ind w:right="142"/>
              <w:jc w:val="right"/>
              <w:rPr>
                <w:sz w:val="18"/>
                <w:szCs w:val="18"/>
              </w:rPr>
            </w:pPr>
            <w:r w:rsidRPr="002E08F6">
              <w:rPr>
                <w:sz w:val="18"/>
                <w:szCs w:val="18"/>
              </w:rPr>
              <w:t>61</w:t>
            </w:r>
          </w:p>
        </w:tc>
      </w:tr>
      <w:tr w:rsidR="00DC168C" w:rsidRPr="00C25FE9" w:rsidTr="00C46875">
        <w:trPr>
          <w:trHeight w:val="255"/>
        </w:trPr>
        <w:tc>
          <w:tcPr>
            <w:tcW w:w="1701" w:type="dxa"/>
            <w:tcBorders>
              <w:top w:val="single" w:sz="4" w:space="0" w:color="auto"/>
              <w:left w:val="single" w:sz="4" w:space="0" w:color="auto"/>
              <w:bottom w:val="single" w:sz="4" w:space="0" w:color="auto"/>
              <w:right w:val="single" w:sz="4" w:space="0" w:color="auto"/>
            </w:tcBorders>
            <w:noWrap/>
            <w:vAlign w:val="center"/>
          </w:tcPr>
          <w:p w:rsidR="00DC168C" w:rsidRPr="00C25FE9" w:rsidRDefault="00DC168C" w:rsidP="00C46875">
            <w:pPr>
              <w:spacing w:before="40" w:after="40" w:line="276" w:lineRule="auto"/>
              <w:ind w:left="147"/>
              <w:jc w:val="left"/>
              <w:rPr>
                <w:rFonts w:eastAsia="MS Mincho"/>
                <w:sz w:val="18"/>
                <w:lang w:eastAsia="ja-JP"/>
              </w:rPr>
            </w:pPr>
            <w:r>
              <w:rPr>
                <w:rFonts w:eastAsia="MS Mincho"/>
                <w:sz w:val="18"/>
                <w:lang w:eastAsia="ja-JP"/>
              </w:rPr>
              <w:t>Intermediate regions</w:t>
            </w:r>
          </w:p>
        </w:tc>
        <w:tc>
          <w:tcPr>
            <w:tcW w:w="1134" w:type="dxa"/>
            <w:tcBorders>
              <w:top w:val="single" w:sz="4" w:space="0" w:color="auto"/>
              <w:left w:val="single" w:sz="4" w:space="0" w:color="auto"/>
              <w:bottom w:val="single" w:sz="4" w:space="0" w:color="auto"/>
              <w:right w:val="single" w:sz="4" w:space="0" w:color="auto"/>
            </w:tcBorders>
            <w:vAlign w:val="center"/>
          </w:tcPr>
          <w:p w:rsidR="00DC168C" w:rsidRPr="00C25FE9" w:rsidRDefault="00DC168C" w:rsidP="00C46875">
            <w:pPr>
              <w:spacing w:before="40" w:after="40" w:line="276" w:lineRule="auto"/>
              <w:ind w:right="142"/>
              <w:jc w:val="right"/>
              <w:rPr>
                <w:sz w:val="18"/>
                <w:szCs w:val="18"/>
              </w:rPr>
            </w:pPr>
            <w:r>
              <w:rPr>
                <w:sz w:val="18"/>
                <w:szCs w:val="18"/>
              </w:rPr>
              <w:t>35.127</w:t>
            </w:r>
          </w:p>
        </w:tc>
        <w:tc>
          <w:tcPr>
            <w:tcW w:w="851" w:type="dxa"/>
            <w:tcBorders>
              <w:top w:val="single" w:sz="4" w:space="0" w:color="auto"/>
              <w:left w:val="single" w:sz="4" w:space="0" w:color="auto"/>
              <w:bottom w:val="single" w:sz="4" w:space="0" w:color="auto"/>
              <w:right w:val="single" w:sz="4" w:space="0" w:color="auto"/>
            </w:tcBorders>
          </w:tcPr>
          <w:p w:rsidR="00DC168C" w:rsidRPr="006C2874" w:rsidRDefault="00DC168C" w:rsidP="00C46875">
            <w:pPr>
              <w:spacing w:before="40" w:after="40" w:line="276" w:lineRule="auto"/>
              <w:ind w:right="142"/>
              <w:jc w:val="right"/>
              <w:rPr>
                <w:sz w:val="18"/>
                <w:szCs w:val="18"/>
              </w:rPr>
            </w:pPr>
            <w:r w:rsidRPr="006C2874">
              <w:rPr>
                <w:sz w:val="18"/>
                <w:szCs w:val="18"/>
              </w:rPr>
              <w:t>2.931</w:t>
            </w:r>
          </w:p>
        </w:tc>
        <w:tc>
          <w:tcPr>
            <w:tcW w:w="992" w:type="dxa"/>
            <w:tcBorders>
              <w:top w:val="single" w:sz="4" w:space="0" w:color="auto"/>
              <w:left w:val="single" w:sz="4" w:space="0" w:color="auto"/>
              <w:bottom w:val="single" w:sz="4" w:space="0" w:color="auto"/>
              <w:right w:val="single" w:sz="4" w:space="0" w:color="auto"/>
            </w:tcBorders>
          </w:tcPr>
          <w:p w:rsidR="00DC168C" w:rsidRPr="006C2874" w:rsidRDefault="00DC168C" w:rsidP="00C46875">
            <w:pPr>
              <w:spacing w:before="40" w:after="40" w:line="276" w:lineRule="auto"/>
              <w:ind w:right="142"/>
              <w:jc w:val="right"/>
              <w:rPr>
                <w:sz w:val="18"/>
                <w:szCs w:val="18"/>
              </w:rPr>
            </w:pPr>
            <w:r w:rsidRPr="006C2874">
              <w:rPr>
                <w:sz w:val="18"/>
                <w:szCs w:val="18"/>
              </w:rPr>
              <w:t>28.835</w:t>
            </w:r>
          </w:p>
        </w:tc>
        <w:tc>
          <w:tcPr>
            <w:tcW w:w="1134" w:type="dxa"/>
            <w:tcBorders>
              <w:top w:val="single" w:sz="4" w:space="0" w:color="auto"/>
              <w:left w:val="single" w:sz="4" w:space="0" w:color="auto"/>
              <w:bottom w:val="single" w:sz="4" w:space="0" w:color="auto"/>
              <w:right w:val="single" w:sz="4" w:space="0" w:color="auto"/>
            </w:tcBorders>
          </w:tcPr>
          <w:p w:rsidR="00DC168C" w:rsidRPr="006C2874" w:rsidRDefault="00DC168C" w:rsidP="00C46875">
            <w:pPr>
              <w:spacing w:before="40" w:after="40" w:line="276" w:lineRule="auto"/>
              <w:ind w:right="142"/>
              <w:jc w:val="right"/>
              <w:rPr>
                <w:sz w:val="18"/>
                <w:szCs w:val="18"/>
              </w:rPr>
            </w:pPr>
            <w:r w:rsidRPr="006C2874">
              <w:rPr>
                <w:sz w:val="18"/>
                <w:szCs w:val="18"/>
              </w:rPr>
              <w:t>1.651</w:t>
            </w:r>
          </w:p>
        </w:tc>
        <w:tc>
          <w:tcPr>
            <w:tcW w:w="992" w:type="dxa"/>
            <w:tcBorders>
              <w:top w:val="single" w:sz="4" w:space="0" w:color="auto"/>
              <w:left w:val="single" w:sz="4" w:space="0" w:color="auto"/>
              <w:bottom w:val="single" w:sz="4" w:space="0" w:color="auto"/>
              <w:right w:val="single" w:sz="4" w:space="0" w:color="auto"/>
            </w:tcBorders>
          </w:tcPr>
          <w:p w:rsidR="00DC168C" w:rsidRPr="006C2874" w:rsidRDefault="00DC168C" w:rsidP="00C46875">
            <w:pPr>
              <w:spacing w:before="40" w:after="40" w:line="276" w:lineRule="auto"/>
              <w:ind w:right="142"/>
              <w:jc w:val="right"/>
              <w:rPr>
                <w:sz w:val="18"/>
                <w:szCs w:val="18"/>
              </w:rPr>
            </w:pPr>
            <w:r w:rsidRPr="006C2874">
              <w:rPr>
                <w:sz w:val="18"/>
                <w:szCs w:val="18"/>
              </w:rPr>
              <w:t>923</w:t>
            </w:r>
          </w:p>
        </w:tc>
        <w:tc>
          <w:tcPr>
            <w:tcW w:w="1134" w:type="dxa"/>
            <w:tcBorders>
              <w:top w:val="single" w:sz="4" w:space="0" w:color="auto"/>
              <w:left w:val="single" w:sz="4" w:space="0" w:color="auto"/>
              <w:bottom w:val="single" w:sz="4" w:space="0" w:color="auto"/>
              <w:right w:val="single" w:sz="4" w:space="0" w:color="auto"/>
            </w:tcBorders>
          </w:tcPr>
          <w:p w:rsidR="00DC168C" w:rsidRPr="006C2874" w:rsidRDefault="00DC168C" w:rsidP="00C46875">
            <w:pPr>
              <w:spacing w:before="40" w:after="40" w:line="276" w:lineRule="auto"/>
              <w:ind w:right="142"/>
              <w:jc w:val="right"/>
              <w:rPr>
                <w:sz w:val="18"/>
                <w:szCs w:val="18"/>
              </w:rPr>
            </w:pPr>
            <w:r w:rsidRPr="006C2874">
              <w:rPr>
                <w:sz w:val="18"/>
                <w:szCs w:val="18"/>
              </w:rPr>
              <w:t>639</w:t>
            </w:r>
          </w:p>
        </w:tc>
        <w:tc>
          <w:tcPr>
            <w:tcW w:w="993" w:type="dxa"/>
            <w:tcBorders>
              <w:top w:val="single" w:sz="4" w:space="0" w:color="auto"/>
              <w:left w:val="single" w:sz="4" w:space="0" w:color="auto"/>
              <w:bottom w:val="single" w:sz="4" w:space="0" w:color="auto"/>
              <w:right w:val="single" w:sz="4" w:space="0" w:color="auto"/>
            </w:tcBorders>
          </w:tcPr>
          <w:p w:rsidR="00DC168C" w:rsidRPr="006C2874" w:rsidRDefault="00DC168C" w:rsidP="00C46875">
            <w:pPr>
              <w:spacing w:before="40" w:after="40" w:line="276" w:lineRule="auto"/>
              <w:ind w:right="142"/>
              <w:jc w:val="right"/>
              <w:rPr>
                <w:sz w:val="18"/>
                <w:szCs w:val="18"/>
              </w:rPr>
            </w:pPr>
            <w:r w:rsidRPr="006C2874">
              <w:rPr>
                <w:sz w:val="18"/>
                <w:szCs w:val="18"/>
              </w:rPr>
              <w:t>148</w:t>
            </w:r>
          </w:p>
        </w:tc>
      </w:tr>
      <w:tr w:rsidR="00DC168C" w:rsidRPr="00C25FE9" w:rsidTr="00C46875">
        <w:trPr>
          <w:trHeight w:val="300"/>
        </w:trPr>
        <w:tc>
          <w:tcPr>
            <w:tcW w:w="1701" w:type="dxa"/>
            <w:tcBorders>
              <w:top w:val="single" w:sz="4" w:space="0" w:color="auto"/>
              <w:left w:val="single" w:sz="4" w:space="0" w:color="auto"/>
              <w:bottom w:val="double" w:sz="4" w:space="0" w:color="auto"/>
              <w:right w:val="single" w:sz="4" w:space="0" w:color="auto"/>
            </w:tcBorders>
            <w:noWrap/>
            <w:vAlign w:val="center"/>
          </w:tcPr>
          <w:p w:rsidR="00DC168C" w:rsidRPr="00246DAE" w:rsidRDefault="00DC168C" w:rsidP="00C46875">
            <w:pPr>
              <w:spacing w:before="40" w:after="40" w:line="276" w:lineRule="auto"/>
              <w:ind w:left="147"/>
              <w:jc w:val="left"/>
              <w:rPr>
                <w:rFonts w:eastAsia="MS Mincho"/>
                <w:b/>
                <w:sz w:val="18"/>
                <w:lang w:eastAsia="ja-JP"/>
              </w:rPr>
            </w:pPr>
            <w:r w:rsidRPr="00246DAE">
              <w:rPr>
                <w:rFonts w:eastAsia="MS Mincho"/>
                <w:b/>
                <w:sz w:val="18"/>
                <w:lang w:eastAsia="ja-JP"/>
              </w:rPr>
              <w:t>Total</w:t>
            </w:r>
          </w:p>
        </w:tc>
        <w:tc>
          <w:tcPr>
            <w:tcW w:w="1134" w:type="dxa"/>
            <w:tcBorders>
              <w:top w:val="single" w:sz="4" w:space="0" w:color="auto"/>
              <w:left w:val="single" w:sz="4" w:space="0" w:color="auto"/>
              <w:bottom w:val="double" w:sz="4" w:space="0" w:color="auto"/>
              <w:right w:val="single" w:sz="4" w:space="0" w:color="auto"/>
            </w:tcBorders>
            <w:vAlign w:val="center"/>
          </w:tcPr>
          <w:p w:rsidR="00DC168C" w:rsidRPr="00C25FE9" w:rsidRDefault="00DC168C" w:rsidP="00C46875">
            <w:pPr>
              <w:spacing w:before="40" w:after="40" w:line="276" w:lineRule="auto"/>
              <w:ind w:right="142"/>
              <w:jc w:val="right"/>
              <w:rPr>
                <w:b/>
                <w:sz w:val="18"/>
                <w:szCs w:val="18"/>
              </w:rPr>
            </w:pPr>
            <w:r w:rsidRPr="002E08F6">
              <w:rPr>
                <w:b/>
                <w:sz w:val="18"/>
                <w:szCs w:val="18"/>
              </w:rPr>
              <w:t>71.290</w:t>
            </w:r>
          </w:p>
        </w:tc>
        <w:tc>
          <w:tcPr>
            <w:tcW w:w="851" w:type="dxa"/>
            <w:tcBorders>
              <w:top w:val="single" w:sz="4" w:space="0" w:color="auto"/>
              <w:left w:val="single" w:sz="4" w:space="0" w:color="auto"/>
              <w:bottom w:val="double" w:sz="4" w:space="0" w:color="auto"/>
              <w:right w:val="single" w:sz="4" w:space="0" w:color="auto"/>
            </w:tcBorders>
            <w:vAlign w:val="center"/>
          </w:tcPr>
          <w:p w:rsidR="00DC168C" w:rsidRPr="002E08F6" w:rsidRDefault="00DC168C" w:rsidP="00C46875">
            <w:pPr>
              <w:spacing w:before="40" w:after="40" w:line="276" w:lineRule="auto"/>
              <w:ind w:right="142"/>
              <w:jc w:val="right"/>
              <w:rPr>
                <w:b/>
                <w:sz w:val="18"/>
                <w:szCs w:val="18"/>
              </w:rPr>
            </w:pPr>
            <w:r w:rsidRPr="002E08F6">
              <w:rPr>
                <w:b/>
                <w:sz w:val="18"/>
                <w:szCs w:val="18"/>
              </w:rPr>
              <w:t>4.415</w:t>
            </w:r>
          </w:p>
        </w:tc>
        <w:tc>
          <w:tcPr>
            <w:tcW w:w="992" w:type="dxa"/>
            <w:tcBorders>
              <w:top w:val="single" w:sz="4" w:space="0" w:color="auto"/>
              <w:left w:val="single" w:sz="4" w:space="0" w:color="auto"/>
              <w:bottom w:val="double" w:sz="4" w:space="0" w:color="auto"/>
              <w:right w:val="single" w:sz="4" w:space="0" w:color="auto"/>
            </w:tcBorders>
            <w:vAlign w:val="center"/>
          </w:tcPr>
          <w:p w:rsidR="00DC168C" w:rsidRPr="002E08F6" w:rsidRDefault="00DC168C" w:rsidP="00C46875">
            <w:pPr>
              <w:spacing w:before="40" w:after="40" w:line="276" w:lineRule="auto"/>
              <w:ind w:right="142"/>
              <w:jc w:val="right"/>
              <w:rPr>
                <w:b/>
                <w:sz w:val="18"/>
                <w:szCs w:val="18"/>
              </w:rPr>
            </w:pPr>
            <w:r w:rsidRPr="002E08F6">
              <w:rPr>
                <w:b/>
                <w:sz w:val="18"/>
                <w:szCs w:val="18"/>
              </w:rPr>
              <w:t>60.599</w:t>
            </w:r>
          </w:p>
        </w:tc>
        <w:tc>
          <w:tcPr>
            <w:tcW w:w="1134" w:type="dxa"/>
            <w:tcBorders>
              <w:top w:val="single" w:sz="4" w:space="0" w:color="auto"/>
              <w:left w:val="single" w:sz="4" w:space="0" w:color="auto"/>
              <w:bottom w:val="double" w:sz="4" w:space="0" w:color="auto"/>
              <w:right w:val="single" w:sz="4" w:space="0" w:color="auto"/>
            </w:tcBorders>
            <w:vAlign w:val="center"/>
          </w:tcPr>
          <w:p w:rsidR="00DC168C" w:rsidRPr="002E08F6" w:rsidRDefault="00DC168C" w:rsidP="00C46875">
            <w:pPr>
              <w:spacing w:before="40" w:after="40" w:line="276" w:lineRule="auto"/>
              <w:ind w:right="142"/>
              <w:jc w:val="right"/>
              <w:rPr>
                <w:b/>
                <w:sz w:val="18"/>
                <w:szCs w:val="18"/>
              </w:rPr>
            </w:pPr>
            <w:r w:rsidRPr="002E08F6">
              <w:rPr>
                <w:b/>
                <w:sz w:val="18"/>
                <w:szCs w:val="18"/>
              </w:rPr>
              <w:t>2.989</w:t>
            </w:r>
          </w:p>
        </w:tc>
        <w:tc>
          <w:tcPr>
            <w:tcW w:w="992" w:type="dxa"/>
            <w:tcBorders>
              <w:top w:val="single" w:sz="4" w:space="0" w:color="auto"/>
              <w:left w:val="single" w:sz="4" w:space="0" w:color="auto"/>
              <w:bottom w:val="double" w:sz="4" w:space="0" w:color="auto"/>
              <w:right w:val="single" w:sz="4" w:space="0" w:color="auto"/>
            </w:tcBorders>
            <w:vAlign w:val="center"/>
          </w:tcPr>
          <w:p w:rsidR="00DC168C" w:rsidRPr="002E08F6" w:rsidRDefault="00DC168C" w:rsidP="00C46875">
            <w:pPr>
              <w:spacing w:before="40" w:after="40" w:line="276" w:lineRule="auto"/>
              <w:ind w:right="142"/>
              <w:jc w:val="right"/>
              <w:rPr>
                <w:b/>
                <w:sz w:val="18"/>
                <w:szCs w:val="18"/>
              </w:rPr>
            </w:pPr>
            <w:r w:rsidRPr="002E08F6">
              <w:rPr>
                <w:b/>
                <w:sz w:val="18"/>
                <w:szCs w:val="18"/>
              </w:rPr>
              <w:t>1.787</w:t>
            </w:r>
          </w:p>
        </w:tc>
        <w:tc>
          <w:tcPr>
            <w:tcW w:w="1134" w:type="dxa"/>
            <w:tcBorders>
              <w:top w:val="single" w:sz="4" w:space="0" w:color="auto"/>
              <w:left w:val="single" w:sz="4" w:space="0" w:color="auto"/>
              <w:bottom w:val="double" w:sz="4" w:space="0" w:color="auto"/>
              <w:right w:val="single" w:sz="4" w:space="0" w:color="auto"/>
            </w:tcBorders>
            <w:vAlign w:val="center"/>
          </w:tcPr>
          <w:p w:rsidR="00DC168C" w:rsidRPr="002E08F6" w:rsidRDefault="00DC168C" w:rsidP="00C46875">
            <w:pPr>
              <w:spacing w:before="40" w:after="40" w:line="276" w:lineRule="auto"/>
              <w:ind w:right="142"/>
              <w:jc w:val="right"/>
              <w:rPr>
                <w:b/>
                <w:sz w:val="18"/>
                <w:szCs w:val="18"/>
              </w:rPr>
            </w:pPr>
            <w:r w:rsidRPr="002E08F6">
              <w:rPr>
                <w:b/>
                <w:sz w:val="18"/>
                <w:szCs w:val="18"/>
              </w:rPr>
              <w:t>1.291</w:t>
            </w:r>
          </w:p>
        </w:tc>
        <w:tc>
          <w:tcPr>
            <w:tcW w:w="993" w:type="dxa"/>
            <w:tcBorders>
              <w:top w:val="single" w:sz="4" w:space="0" w:color="auto"/>
              <w:left w:val="single" w:sz="4" w:space="0" w:color="auto"/>
              <w:bottom w:val="double" w:sz="4" w:space="0" w:color="auto"/>
              <w:right w:val="single" w:sz="4" w:space="0" w:color="auto"/>
            </w:tcBorders>
            <w:vAlign w:val="center"/>
          </w:tcPr>
          <w:p w:rsidR="00DC168C" w:rsidRPr="002E08F6" w:rsidRDefault="00DC168C" w:rsidP="00C46875">
            <w:pPr>
              <w:spacing w:before="40" w:after="40" w:line="276" w:lineRule="auto"/>
              <w:ind w:right="142"/>
              <w:jc w:val="right"/>
              <w:rPr>
                <w:b/>
                <w:sz w:val="18"/>
                <w:szCs w:val="18"/>
              </w:rPr>
            </w:pPr>
            <w:r w:rsidRPr="002E08F6">
              <w:rPr>
                <w:b/>
                <w:sz w:val="18"/>
                <w:szCs w:val="18"/>
              </w:rPr>
              <w:t>209</w:t>
            </w:r>
          </w:p>
        </w:tc>
      </w:tr>
    </w:tbl>
    <w:p w:rsidR="00DC168C" w:rsidRPr="005F7F5B" w:rsidRDefault="00DC168C" w:rsidP="00DC168C">
      <w:pPr>
        <w:spacing w:line="276" w:lineRule="auto"/>
        <w:rPr>
          <w:iCs/>
          <w:sz w:val="18"/>
        </w:rPr>
      </w:pPr>
      <w:r w:rsidRPr="005F7F5B">
        <w:rPr>
          <w:sz w:val="18"/>
        </w:rPr>
        <w:t xml:space="preserve">Source: </w:t>
      </w:r>
      <w:r w:rsidRPr="005F7F5B">
        <w:rPr>
          <w:iCs/>
          <w:sz w:val="18"/>
        </w:rPr>
        <w:t>SSO</w:t>
      </w:r>
      <w:r w:rsidR="00370E32" w:rsidRPr="005F7F5B">
        <w:rPr>
          <w:iCs/>
          <w:sz w:val="18"/>
        </w:rPr>
        <w:t xml:space="preserve"> (2012)</w:t>
      </w:r>
      <w:r w:rsidRPr="005F7F5B">
        <w:rPr>
          <w:iCs/>
          <w:sz w:val="18"/>
        </w:rPr>
        <w:t>,</w:t>
      </w:r>
      <w:r w:rsidR="00370E32" w:rsidRPr="005F7F5B">
        <w:rPr>
          <w:iCs/>
          <w:sz w:val="18"/>
        </w:rPr>
        <w:t xml:space="preserve"> published</w:t>
      </w:r>
      <w:r w:rsidRPr="005F7F5B">
        <w:rPr>
          <w:iCs/>
          <w:sz w:val="18"/>
        </w:rPr>
        <w:t xml:space="preserve"> 2013 </w:t>
      </w:r>
      <w:r w:rsidRPr="005F7F5B">
        <w:rPr>
          <w:sz w:val="18"/>
        </w:rPr>
        <w:t>(MAFWE calculations, 2014)</w:t>
      </w:r>
      <w:r w:rsidRPr="005F7F5B">
        <w:rPr>
          <w:iCs/>
          <w:sz w:val="18"/>
        </w:rPr>
        <w:t>.</w:t>
      </w:r>
    </w:p>
    <w:p w:rsidR="00DC168C" w:rsidRPr="00D20B90" w:rsidRDefault="00EF23FD" w:rsidP="00DC168C">
      <w:pPr>
        <w:shd w:val="clear" w:color="auto" w:fill="FFFFFF"/>
        <w:spacing w:line="276" w:lineRule="auto"/>
        <w:rPr>
          <w:sz w:val="24"/>
          <w:szCs w:val="24"/>
        </w:rPr>
      </w:pPr>
      <w:r w:rsidRPr="00EF23FD">
        <w:rPr>
          <w:sz w:val="24"/>
          <w:szCs w:val="24"/>
        </w:rPr>
        <w:t xml:space="preserve">There is an </w:t>
      </w:r>
      <w:r w:rsidRPr="00EF23FD">
        <w:rPr>
          <w:i/>
          <w:iCs/>
          <w:sz w:val="24"/>
          <w:szCs w:val="24"/>
        </w:rPr>
        <w:t>underdeveloped SME</w:t>
      </w:r>
      <w:r w:rsidRPr="00EF23FD">
        <w:rPr>
          <w:sz w:val="24"/>
          <w:szCs w:val="24"/>
        </w:rPr>
        <w:t xml:space="preserve"> sector in rural areas. </w:t>
      </w:r>
      <w:r w:rsidR="00DC168C">
        <w:rPr>
          <w:sz w:val="24"/>
          <w:szCs w:val="24"/>
        </w:rPr>
        <w:t xml:space="preserve">The business demography indicators (number of business entities per 1 000 inhabitants) indicates </w:t>
      </w:r>
      <w:r w:rsidR="00882F89">
        <w:rPr>
          <w:sz w:val="24"/>
          <w:szCs w:val="24"/>
        </w:rPr>
        <w:t xml:space="preserve">that SME </w:t>
      </w:r>
      <w:r w:rsidR="00882F89" w:rsidRPr="00D20B90">
        <w:rPr>
          <w:sz w:val="24"/>
          <w:szCs w:val="24"/>
        </w:rPr>
        <w:t xml:space="preserve">density in predominantly rural regions is </w:t>
      </w:r>
      <w:r w:rsidR="00882F89">
        <w:rPr>
          <w:sz w:val="24"/>
          <w:szCs w:val="24"/>
        </w:rPr>
        <w:t>less than</w:t>
      </w:r>
      <w:r w:rsidR="00882F89" w:rsidRPr="00D20B90">
        <w:rPr>
          <w:sz w:val="24"/>
          <w:szCs w:val="24"/>
        </w:rPr>
        <w:t xml:space="preserve"> the national average (3</w:t>
      </w:r>
      <w:r w:rsidR="00BE0BFF">
        <w:rPr>
          <w:sz w:val="24"/>
          <w:szCs w:val="24"/>
        </w:rPr>
        <w:t>2</w:t>
      </w:r>
      <w:r w:rsidR="00882F89" w:rsidRPr="00D20B90">
        <w:rPr>
          <w:sz w:val="24"/>
          <w:szCs w:val="24"/>
        </w:rPr>
        <w:t xml:space="preserve"> per 1 000 inhabitants)</w:t>
      </w:r>
      <w:r w:rsidR="00882F89">
        <w:rPr>
          <w:sz w:val="24"/>
          <w:szCs w:val="24"/>
        </w:rPr>
        <w:t xml:space="preserve"> while the SME density is </w:t>
      </w:r>
      <w:r w:rsidR="00DC168C">
        <w:rPr>
          <w:sz w:val="24"/>
          <w:szCs w:val="24"/>
        </w:rPr>
        <w:t>relatively high in the intermediate regions (45 per 1 000 inhabitants)</w:t>
      </w:r>
      <w:r w:rsidR="00BE0BFF">
        <w:rPr>
          <w:sz w:val="24"/>
          <w:szCs w:val="24"/>
        </w:rPr>
        <w:t xml:space="preserve">, </w:t>
      </w:r>
      <w:r w:rsidR="00DC168C" w:rsidRPr="00D20B90">
        <w:rPr>
          <w:sz w:val="24"/>
          <w:szCs w:val="24"/>
        </w:rPr>
        <w:t xml:space="preserve">reaching the EU 27 average of 45 per 1 000 inhabitants. (Table </w:t>
      </w:r>
      <w:r w:rsidR="00BE0BFF">
        <w:rPr>
          <w:sz w:val="24"/>
          <w:szCs w:val="24"/>
        </w:rPr>
        <w:t>3</w:t>
      </w:r>
      <w:r w:rsidR="005B4EC1">
        <w:rPr>
          <w:sz w:val="24"/>
          <w:szCs w:val="24"/>
        </w:rPr>
        <w:t>8</w:t>
      </w:r>
      <w:r w:rsidR="00DC168C" w:rsidRPr="00D20B90">
        <w:rPr>
          <w:sz w:val="24"/>
          <w:szCs w:val="24"/>
        </w:rPr>
        <w:t>)</w:t>
      </w:r>
      <w:r w:rsidR="00DC168C">
        <w:rPr>
          <w:sz w:val="24"/>
          <w:szCs w:val="24"/>
        </w:rPr>
        <w:t>.</w:t>
      </w:r>
    </w:p>
    <w:p w:rsidR="00C5260E" w:rsidRPr="00C5260E" w:rsidRDefault="00DC168C" w:rsidP="0061364B">
      <w:pPr>
        <w:spacing w:before="120" w:line="276" w:lineRule="auto"/>
        <w:rPr>
          <w:sz w:val="24"/>
          <w:szCs w:val="24"/>
        </w:rPr>
      </w:pPr>
      <w:r>
        <w:rPr>
          <w:sz w:val="24"/>
          <w:szCs w:val="24"/>
        </w:rPr>
        <w:t>As per LAU 1 level, t</w:t>
      </w:r>
      <w:r w:rsidR="00C5260E" w:rsidRPr="00C5260E">
        <w:rPr>
          <w:sz w:val="24"/>
          <w:szCs w:val="24"/>
        </w:rPr>
        <w:t>he average number of businesses per thousand inhabitants in rural munici</w:t>
      </w:r>
      <w:r w:rsidR="0063740F">
        <w:rPr>
          <w:sz w:val="24"/>
          <w:szCs w:val="24"/>
        </w:rPr>
        <w:t xml:space="preserve">palities (municipalities with headquarter in </w:t>
      </w:r>
      <w:r w:rsidR="00C5260E" w:rsidRPr="00C5260E">
        <w:rPr>
          <w:sz w:val="24"/>
          <w:szCs w:val="24"/>
        </w:rPr>
        <w:t xml:space="preserve">village) is 18 compared to </w:t>
      </w:r>
      <w:r w:rsidR="00BE0BFF">
        <w:rPr>
          <w:sz w:val="24"/>
          <w:szCs w:val="24"/>
        </w:rPr>
        <w:t xml:space="preserve">average of </w:t>
      </w:r>
      <w:r w:rsidR="00C5260E" w:rsidRPr="00C5260E">
        <w:rPr>
          <w:sz w:val="24"/>
          <w:szCs w:val="24"/>
        </w:rPr>
        <w:t>36 in urban municipalities (with a headquarter in town</w:t>
      </w:r>
      <w:r w:rsidR="00BE0BFF">
        <w:rPr>
          <w:sz w:val="24"/>
          <w:szCs w:val="24"/>
        </w:rPr>
        <w:t>s</w:t>
      </w:r>
      <w:r w:rsidR="00C5260E" w:rsidRPr="00C5260E">
        <w:rPr>
          <w:sz w:val="24"/>
          <w:szCs w:val="24"/>
        </w:rPr>
        <w:t xml:space="preserve">). </w:t>
      </w:r>
    </w:p>
    <w:p w:rsidR="00C5260E" w:rsidRPr="00C5260E" w:rsidRDefault="00BE0BFF" w:rsidP="0061364B">
      <w:pPr>
        <w:spacing w:before="120" w:line="276" w:lineRule="auto"/>
        <w:rPr>
          <w:sz w:val="24"/>
          <w:szCs w:val="24"/>
          <w:lang w:val="mk-MK" w:eastAsia="mk-MK"/>
        </w:rPr>
      </w:pPr>
      <w:r>
        <w:rPr>
          <w:sz w:val="24"/>
          <w:szCs w:val="24"/>
        </w:rPr>
        <w:t xml:space="preserve">Agri-food </w:t>
      </w:r>
      <w:r w:rsidR="00EF23FD" w:rsidRPr="00EF23FD">
        <w:rPr>
          <w:sz w:val="24"/>
          <w:szCs w:val="24"/>
        </w:rPr>
        <w:t xml:space="preserve">SMEs in </w:t>
      </w:r>
      <w:r>
        <w:rPr>
          <w:sz w:val="24"/>
          <w:szCs w:val="24"/>
        </w:rPr>
        <w:t xml:space="preserve">the </w:t>
      </w:r>
      <w:r w:rsidR="00EF23FD" w:rsidRPr="00EF23FD">
        <w:rPr>
          <w:sz w:val="24"/>
          <w:szCs w:val="24"/>
        </w:rPr>
        <w:t>rural areas work predominantly for the loc</w:t>
      </w:r>
      <w:r w:rsidR="00C901F7">
        <w:rPr>
          <w:sz w:val="24"/>
          <w:szCs w:val="24"/>
        </w:rPr>
        <w:t>al (municipal/regional) market, except the fruit and vegetable processing and trade enterprises and wine proces</w:t>
      </w:r>
      <w:r>
        <w:rPr>
          <w:sz w:val="24"/>
          <w:szCs w:val="24"/>
        </w:rPr>
        <w:t xml:space="preserve">sors which </w:t>
      </w:r>
      <w:r w:rsidR="00C901F7">
        <w:rPr>
          <w:sz w:val="24"/>
          <w:szCs w:val="24"/>
        </w:rPr>
        <w:t>export</w:t>
      </w:r>
      <w:r>
        <w:rPr>
          <w:sz w:val="24"/>
          <w:szCs w:val="24"/>
        </w:rPr>
        <w:t xml:space="preserve"> their products</w:t>
      </w:r>
      <w:r w:rsidR="00C901F7">
        <w:rPr>
          <w:sz w:val="24"/>
          <w:szCs w:val="24"/>
        </w:rPr>
        <w:t>.</w:t>
      </w:r>
      <w:r w:rsidR="00C5260E">
        <w:rPr>
          <w:sz w:val="24"/>
          <w:szCs w:val="24"/>
        </w:rPr>
        <w:t xml:space="preserve"> </w:t>
      </w:r>
      <w:r w:rsidR="00C5260E" w:rsidRPr="00C5260E">
        <w:rPr>
          <w:bCs/>
          <w:sz w:val="24"/>
          <w:szCs w:val="24"/>
        </w:rPr>
        <w:t>Specialt</w:t>
      </w:r>
      <w:r w:rsidR="00C5260E" w:rsidRPr="00C5260E">
        <w:rPr>
          <w:bCs/>
          <w:spacing w:val="-3"/>
          <w:sz w:val="24"/>
          <w:szCs w:val="24"/>
        </w:rPr>
        <w:t>y</w:t>
      </w:r>
      <w:r w:rsidR="00C5260E" w:rsidRPr="00C5260E">
        <w:rPr>
          <w:bCs/>
          <w:spacing w:val="1"/>
          <w:sz w:val="24"/>
          <w:szCs w:val="24"/>
        </w:rPr>
        <w:t>/</w:t>
      </w:r>
      <w:r w:rsidR="00C5260E" w:rsidRPr="00C5260E">
        <w:rPr>
          <w:bCs/>
          <w:sz w:val="24"/>
          <w:szCs w:val="24"/>
        </w:rPr>
        <w:t>nic</w:t>
      </w:r>
      <w:r w:rsidR="00C5260E" w:rsidRPr="00C5260E">
        <w:rPr>
          <w:bCs/>
          <w:spacing w:val="1"/>
          <w:sz w:val="24"/>
          <w:szCs w:val="24"/>
        </w:rPr>
        <w:t>h</w:t>
      </w:r>
      <w:r w:rsidR="00C5260E" w:rsidRPr="00C5260E">
        <w:rPr>
          <w:bCs/>
          <w:sz w:val="24"/>
          <w:szCs w:val="24"/>
        </w:rPr>
        <w:t>e</w:t>
      </w:r>
      <w:r w:rsidR="00C5260E" w:rsidRPr="00C5260E">
        <w:rPr>
          <w:bCs/>
          <w:spacing w:val="1"/>
          <w:sz w:val="24"/>
          <w:szCs w:val="24"/>
        </w:rPr>
        <w:t xml:space="preserve"> </w:t>
      </w:r>
      <w:r w:rsidR="00C5260E" w:rsidRPr="00C5260E">
        <w:rPr>
          <w:bCs/>
          <w:sz w:val="24"/>
          <w:szCs w:val="24"/>
        </w:rPr>
        <w:t>food</w:t>
      </w:r>
      <w:r w:rsidR="00C5260E" w:rsidRPr="00C5260E">
        <w:rPr>
          <w:bCs/>
          <w:spacing w:val="1"/>
          <w:sz w:val="24"/>
          <w:szCs w:val="24"/>
        </w:rPr>
        <w:t xml:space="preserve"> </w:t>
      </w:r>
      <w:r w:rsidR="00C5260E" w:rsidRPr="00C5260E">
        <w:rPr>
          <w:bCs/>
          <w:sz w:val="24"/>
          <w:szCs w:val="24"/>
        </w:rPr>
        <w:t>pr</w:t>
      </w:r>
      <w:r w:rsidR="00C5260E" w:rsidRPr="00C5260E">
        <w:rPr>
          <w:bCs/>
          <w:spacing w:val="1"/>
          <w:sz w:val="24"/>
          <w:szCs w:val="24"/>
        </w:rPr>
        <w:t>o</w:t>
      </w:r>
      <w:r w:rsidR="00C5260E" w:rsidRPr="00C5260E">
        <w:rPr>
          <w:bCs/>
          <w:sz w:val="24"/>
          <w:szCs w:val="24"/>
        </w:rPr>
        <w:t>ducts</w:t>
      </w:r>
      <w:r w:rsidR="00C5260E" w:rsidRPr="00C5260E">
        <w:rPr>
          <w:bCs/>
          <w:spacing w:val="1"/>
          <w:sz w:val="24"/>
          <w:szCs w:val="24"/>
        </w:rPr>
        <w:t xml:space="preserve"> </w:t>
      </w:r>
      <w:r w:rsidR="00C5260E" w:rsidRPr="00C5260E">
        <w:rPr>
          <w:sz w:val="24"/>
          <w:szCs w:val="24"/>
          <w:lang w:val="en-US"/>
        </w:rPr>
        <w:t>sector is currently a small one in terms of</w:t>
      </w:r>
      <w:r>
        <w:rPr>
          <w:sz w:val="24"/>
          <w:szCs w:val="24"/>
          <w:lang w:val="en-US"/>
        </w:rPr>
        <w:t xml:space="preserve"> number of enterprises as it is largely performed at agriculture household level. In the fruit and v</w:t>
      </w:r>
      <w:r w:rsidR="00C5260E" w:rsidRPr="00C5260E">
        <w:rPr>
          <w:sz w:val="24"/>
          <w:szCs w:val="24"/>
          <w:lang w:val="en-US"/>
        </w:rPr>
        <w:t>egetables</w:t>
      </w:r>
      <w:r>
        <w:rPr>
          <w:sz w:val="24"/>
          <w:szCs w:val="24"/>
          <w:lang w:val="en-US"/>
        </w:rPr>
        <w:t xml:space="preserve"> sector</w:t>
      </w:r>
      <w:r w:rsidR="00C5260E" w:rsidRPr="00C5260E">
        <w:rPr>
          <w:sz w:val="24"/>
          <w:szCs w:val="24"/>
          <w:lang w:val="en-US"/>
        </w:rPr>
        <w:t xml:space="preserve">, the </w:t>
      </w:r>
      <w:r>
        <w:rPr>
          <w:sz w:val="24"/>
          <w:szCs w:val="24"/>
          <w:lang w:val="en-US"/>
        </w:rPr>
        <w:t>FVA</w:t>
      </w:r>
      <w:r w:rsidR="00C5260E" w:rsidRPr="00C5260E">
        <w:rPr>
          <w:sz w:val="24"/>
          <w:szCs w:val="24"/>
          <w:lang w:val="en-US"/>
        </w:rPr>
        <w:t xml:space="preserve"> has registered </w:t>
      </w:r>
      <w:r>
        <w:rPr>
          <w:sz w:val="24"/>
          <w:szCs w:val="24"/>
          <w:lang w:val="en-US"/>
        </w:rPr>
        <w:t>104 companies out of which nearly half (</w:t>
      </w:r>
      <w:r w:rsidR="00C5260E" w:rsidRPr="00C5260E">
        <w:rPr>
          <w:sz w:val="24"/>
          <w:szCs w:val="24"/>
          <w:lang w:val="en-US"/>
        </w:rPr>
        <w:t>43 companies</w:t>
      </w:r>
      <w:r>
        <w:rPr>
          <w:sz w:val="24"/>
          <w:szCs w:val="24"/>
          <w:lang w:val="en-US"/>
        </w:rPr>
        <w:t>) are located in villages</w:t>
      </w:r>
      <w:r w:rsidR="00C5260E" w:rsidRPr="00C5260E">
        <w:rPr>
          <w:sz w:val="24"/>
          <w:szCs w:val="24"/>
          <w:lang w:val="en-US"/>
        </w:rPr>
        <w:t xml:space="preserve"> with a total of 1</w:t>
      </w:r>
      <w:r w:rsidR="00251355">
        <w:rPr>
          <w:sz w:val="24"/>
          <w:szCs w:val="24"/>
          <w:lang w:val="en-US"/>
        </w:rPr>
        <w:t xml:space="preserve"> </w:t>
      </w:r>
      <w:r w:rsidR="00C5260E" w:rsidRPr="00C5260E">
        <w:rPr>
          <w:sz w:val="24"/>
          <w:szCs w:val="24"/>
          <w:lang w:val="en-US"/>
        </w:rPr>
        <w:t xml:space="preserve">165 </w:t>
      </w:r>
      <w:r w:rsidR="0063740F" w:rsidRPr="00C5260E">
        <w:rPr>
          <w:sz w:val="24"/>
          <w:szCs w:val="24"/>
          <w:lang w:val="en-US"/>
        </w:rPr>
        <w:t>permanent employees</w:t>
      </w:r>
      <w:r w:rsidR="00C5260E" w:rsidRPr="00C5260E">
        <w:rPr>
          <w:sz w:val="24"/>
          <w:szCs w:val="24"/>
          <w:lang w:val="en-US"/>
        </w:rPr>
        <w:t>. Of these, only 22 companies processed vegetables, 4 deal only with fruit, while 17 companies have a combined processing (fruits and vegetables). Most of the enterprises for processing of fruits and vegetables are classified as micro (16) and small enterprises (</w:t>
      </w:r>
      <w:r>
        <w:rPr>
          <w:sz w:val="24"/>
          <w:szCs w:val="24"/>
          <w:lang w:val="en-US"/>
        </w:rPr>
        <w:t>21), and 2</w:t>
      </w:r>
      <w:r w:rsidR="00C5260E" w:rsidRPr="00C5260E">
        <w:rPr>
          <w:sz w:val="24"/>
          <w:szCs w:val="24"/>
          <w:lang w:val="en-US"/>
        </w:rPr>
        <w:t>0%</w:t>
      </w:r>
      <w:r>
        <w:rPr>
          <w:sz w:val="24"/>
          <w:szCs w:val="24"/>
          <w:lang w:val="en-US"/>
        </w:rPr>
        <w:t xml:space="preserve"> of them</w:t>
      </w:r>
      <w:r w:rsidR="00C5260E" w:rsidRPr="00C5260E">
        <w:rPr>
          <w:sz w:val="24"/>
          <w:szCs w:val="24"/>
          <w:lang w:val="en-US"/>
        </w:rPr>
        <w:t xml:space="preserve"> (14 enterprises) are specialising in producing special niche products like “ajver”, “pindzur” and “lutenica</w:t>
      </w:r>
      <w:r>
        <w:rPr>
          <w:sz w:val="24"/>
          <w:szCs w:val="24"/>
          <w:lang w:val="en-US"/>
        </w:rPr>
        <w:t>”</w:t>
      </w:r>
      <w:r w:rsidR="00C5260E">
        <w:rPr>
          <w:sz w:val="24"/>
          <w:szCs w:val="24"/>
          <w:lang w:val="en-US"/>
        </w:rPr>
        <w:t xml:space="preserve">. Concerning </w:t>
      </w:r>
      <w:r>
        <w:rPr>
          <w:sz w:val="24"/>
          <w:szCs w:val="24"/>
          <w:lang w:val="en-US"/>
        </w:rPr>
        <w:t>wine processors, out of total 80</w:t>
      </w:r>
      <w:r w:rsidR="00C5260E">
        <w:rPr>
          <w:sz w:val="24"/>
          <w:szCs w:val="24"/>
          <w:lang w:val="en-US"/>
        </w:rPr>
        <w:t xml:space="preserve"> registered wineries in 2013, more than half have processing capacities located in rural areas.</w:t>
      </w:r>
    </w:p>
    <w:p w:rsidR="00C5260E" w:rsidRDefault="00C901F7" w:rsidP="0061364B">
      <w:pPr>
        <w:spacing w:line="276" w:lineRule="auto"/>
        <w:rPr>
          <w:sz w:val="24"/>
          <w:szCs w:val="24"/>
        </w:rPr>
      </w:pPr>
      <w:r>
        <w:rPr>
          <w:sz w:val="24"/>
          <w:szCs w:val="24"/>
        </w:rPr>
        <w:t>T</w:t>
      </w:r>
      <w:r w:rsidR="00EF23FD" w:rsidRPr="00EF23FD">
        <w:rPr>
          <w:sz w:val="24"/>
          <w:szCs w:val="24"/>
        </w:rPr>
        <w:t xml:space="preserve">he access of rural SMEs to business consultancy services </w:t>
      </w:r>
      <w:r>
        <w:rPr>
          <w:sz w:val="24"/>
          <w:szCs w:val="24"/>
        </w:rPr>
        <w:t>is weak. T</w:t>
      </w:r>
      <w:r w:rsidR="00EF23FD" w:rsidRPr="00EF23FD">
        <w:rPr>
          <w:sz w:val="24"/>
          <w:szCs w:val="24"/>
        </w:rPr>
        <w:t xml:space="preserve">he Ministry of </w:t>
      </w:r>
      <w:r>
        <w:rPr>
          <w:sz w:val="24"/>
          <w:szCs w:val="24"/>
        </w:rPr>
        <w:t>Economy via the Agency for promotion of SME</w:t>
      </w:r>
      <w:r w:rsidR="00EF23FD" w:rsidRPr="00EF23FD">
        <w:rPr>
          <w:sz w:val="24"/>
          <w:szCs w:val="24"/>
        </w:rPr>
        <w:t xml:space="preserve"> supported the creation of a network of</w:t>
      </w:r>
      <w:r>
        <w:rPr>
          <w:sz w:val="24"/>
          <w:szCs w:val="24"/>
        </w:rPr>
        <w:t xml:space="preserve"> advisors</w:t>
      </w:r>
      <w:r w:rsidR="00EF23FD" w:rsidRPr="00EF23FD">
        <w:rPr>
          <w:sz w:val="24"/>
          <w:szCs w:val="24"/>
        </w:rPr>
        <w:t xml:space="preserve"> and</w:t>
      </w:r>
      <w:r>
        <w:rPr>
          <w:sz w:val="24"/>
          <w:szCs w:val="24"/>
        </w:rPr>
        <w:t xml:space="preserve"> promoted voucher system of use of consultancy services. </w:t>
      </w:r>
      <w:r w:rsidR="00EF23FD" w:rsidRPr="00EF23FD">
        <w:rPr>
          <w:sz w:val="24"/>
          <w:szCs w:val="24"/>
        </w:rPr>
        <w:t xml:space="preserve"> To support the self-employment, </w:t>
      </w:r>
      <w:r>
        <w:rPr>
          <w:sz w:val="24"/>
          <w:szCs w:val="24"/>
        </w:rPr>
        <w:t>the Agency for employment runs a soft loan schemes for business establishment and self-employment</w:t>
      </w:r>
      <w:r w:rsidR="00C5260E">
        <w:rPr>
          <w:sz w:val="24"/>
          <w:szCs w:val="24"/>
        </w:rPr>
        <w:t>. The main interest in using this scheme is agriculture, trading and services, and the lowest interest is in crafts.</w:t>
      </w:r>
    </w:p>
    <w:p w:rsidR="004E1AFD" w:rsidRDefault="00EF23FD" w:rsidP="0061364B">
      <w:pPr>
        <w:spacing w:line="276" w:lineRule="auto"/>
        <w:rPr>
          <w:sz w:val="24"/>
          <w:szCs w:val="24"/>
        </w:rPr>
      </w:pPr>
      <w:r w:rsidRPr="00E86206">
        <w:rPr>
          <w:i/>
          <w:sz w:val="24"/>
          <w:szCs w:val="24"/>
        </w:rPr>
        <w:t xml:space="preserve">The efforts to promote entrepreneurship </w:t>
      </w:r>
      <w:r w:rsidR="00C5260E" w:rsidRPr="00E86206">
        <w:rPr>
          <w:i/>
          <w:sz w:val="24"/>
          <w:szCs w:val="24"/>
        </w:rPr>
        <w:t xml:space="preserve">and crafts </w:t>
      </w:r>
      <w:r w:rsidRPr="00E86206">
        <w:rPr>
          <w:i/>
          <w:sz w:val="24"/>
          <w:szCs w:val="24"/>
        </w:rPr>
        <w:t>in rural areas are constrained by the poor educational status of the labour force and lack of professional experience.</w:t>
      </w:r>
      <w:r w:rsidRPr="00EF23FD">
        <w:rPr>
          <w:sz w:val="24"/>
          <w:szCs w:val="24"/>
        </w:rPr>
        <w:t xml:space="preserve"> </w:t>
      </w:r>
    </w:p>
    <w:p w:rsidR="00EF23FD" w:rsidRPr="00E86206" w:rsidRDefault="00EF23FD" w:rsidP="0061364B">
      <w:pPr>
        <w:spacing w:line="276" w:lineRule="auto"/>
        <w:rPr>
          <w:i/>
          <w:sz w:val="24"/>
          <w:szCs w:val="24"/>
        </w:rPr>
      </w:pPr>
      <w:r w:rsidRPr="00EF23FD">
        <w:rPr>
          <w:sz w:val="24"/>
          <w:szCs w:val="24"/>
        </w:rPr>
        <w:t xml:space="preserve">The entrepreneurship promotion schemes operated in rural areas to date, revealed that there is a lack of mature business ideas and entrepreneurial skills and knowledge. </w:t>
      </w:r>
      <w:r w:rsidRPr="00E86206">
        <w:rPr>
          <w:i/>
          <w:sz w:val="24"/>
          <w:szCs w:val="24"/>
        </w:rPr>
        <w:t xml:space="preserve">Business start-ups are constrained by low incomes/ low purchasing power of rural residents and the saturation of sectors that require low start-up capital (small retail shops, restaurants, communal services). Currently the lack of </w:t>
      </w:r>
      <w:r w:rsidR="00AA0D78" w:rsidRPr="00E86206">
        <w:rPr>
          <w:i/>
          <w:sz w:val="24"/>
          <w:szCs w:val="24"/>
        </w:rPr>
        <w:t>start-up</w:t>
      </w:r>
      <w:r w:rsidRPr="00E86206">
        <w:rPr>
          <w:i/>
          <w:sz w:val="24"/>
          <w:szCs w:val="24"/>
        </w:rPr>
        <w:t xml:space="preserve"> capital is a significant barrier for the development of viable businesses. </w:t>
      </w:r>
    </w:p>
    <w:p w:rsidR="00C5260E" w:rsidRPr="009457F9" w:rsidRDefault="00AC79E4" w:rsidP="005446E5">
      <w:pPr>
        <w:pStyle w:val="Heading30"/>
        <w:tabs>
          <w:tab w:val="left" w:pos="0"/>
        </w:tabs>
        <w:spacing w:before="120" w:line="276" w:lineRule="auto"/>
        <w:rPr>
          <w:rFonts w:asciiTheme="majorHAnsi" w:hAnsiTheme="majorHAnsi" w:cs="Times New Roman"/>
        </w:rPr>
      </w:pPr>
      <w:bookmarkStart w:id="98" w:name="_Toc405373694"/>
      <w:r w:rsidRPr="009457F9">
        <w:rPr>
          <w:rFonts w:asciiTheme="majorHAnsi" w:hAnsiTheme="majorHAnsi" w:cs="Times New Roman"/>
        </w:rPr>
        <w:t>3.</w:t>
      </w:r>
      <w:r w:rsidR="00717FAA" w:rsidRPr="009457F9">
        <w:rPr>
          <w:rFonts w:asciiTheme="majorHAnsi" w:hAnsiTheme="majorHAnsi" w:cs="Times New Roman"/>
        </w:rPr>
        <w:t>4</w:t>
      </w:r>
      <w:r w:rsidRPr="009457F9">
        <w:rPr>
          <w:rFonts w:asciiTheme="majorHAnsi" w:hAnsiTheme="majorHAnsi" w:cs="Times New Roman"/>
        </w:rPr>
        <w:t xml:space="preserve">.3 </w:t>
      </w:r>
      <w:r w:rsidR="00C5260E" w:rsidRPr="009457F9">
        <w:rPr>
          <w:rFonts w:asciiTheme="majorHAnsi" w:hAnsiTheme="majorHAnsi" w:cs="Times New Roman"/>
        </w:rPr>
        <w:t>Crafts</w:t>
      </w:r>
      <w:bookmarkEnd w:id="98"/>
    </w:p>
    <w:p w:rsidR="00172D13" w:rsidRPr="00C5260E" w:rsidRDefault="00172D13" w:rsidP="0061364B">
      <w:pPr>
        <w:spacing w:line="276" w:lineRule="auto"/>
        <w:rPr>
          <w:sz w:val="24"/>
          <w:szCs w:val="24"/>
        </w:rPr>
      </w:pPr>
      <w:r w:rsidRPr="00C5260E">
        <w:rPr>
          <w:sz w:val="24"/>
          <w:szCs w:val="24"/>
        </w:rPr>
        <w:t>The crafts sector is relatively small, diversified and spread all over the country. This sector has been identified with a great potential for development on a national level, important in creating income and jobs, especially in the rural areas that are more isolated and not so compelling for the other types of businesses</w:t>
      </w:r>
      <w:r w:rsidR="00E86206">
        <w:rPr>
          <w:rStyle w:val="FootnoteReference"/>
          <w:sz w:val="24"/>
          <w:szCs w:val="24"/>
        </w:rPr>
        <w:footnoteReference w:id="34"/>
      </w:r>
      <w:r w:rsidRPr="00C5260E">
        <w:rPr>
          <w:sz w:val="24"/>
          <w:szCs w:val="24"/>
        </w:rPr>
        <w:t>. Still this sector has been stagnating in the last years and there is a tendency of extinction of some of the traditional craft making.</w:t>
      </w:r>
    </w:p>
    <w:p w:rsidR="00172D13" w:rsidRPr="00C5260E" w:rsidRDefault="00172D13" w:rsidP="0061364B">
      <w:pPr>
        <w:spacing w:line="276" w:lineRule="auto"/>
        <w:rPr>
          <w:sz w:val="24"/>
          <w:szCs w:val="24"/>
        </w:rPr>
      </w:pPr>
      <w:r w:rsidRPr="00C5260E">
        <w:rPr>
          <w:sz w:val="24"/>
          <w:szCs w:val="24"/>
        </w:rPr>
        <w:t>In terms of employment in this sector, the analysis from the Strategy of Crafts Chamber 2012-2020 shows that majority or 61% from the craftsmen are employing one person only and 35% employ from one to five pe</w:t>
      </w:r>
      <w:r w:rsidR="00E86206">
        <w:rPr>
          <w:sz w:val="24"/>
          <w:szCs w:val="24"/>
        </w:rPr>
        <w:t>rsons</w:t>
      </w:r>
      <w:r w:rsidRPr="00C5260E">
        <w:rPr>
          <w:sz w:val="24"/>
          <w:szCs w:val="24"/>
        </w:rPr>
        <w:t xml:space="preserve">. </w:t>
      </w:r>
    </w:p>
    <w:p w:rsidR="00172D13" w:rsidRPr="00C5260E" w:rsidRDefault="00172D13" w:rsidP="0061364B">
      <w:pPr>
        <w:spacing w:line="276" w:lineRule="auto"/>
        <w:rPr>
          <w:sz w:val="24"/>
          <w:szCs w:val="24"/>
        </w:rPr>
      </w:pPr>
      <w:r w:rsidRPr="00C5260E">
        <w:rPr>
          <w:sz w:val="24"/>
          <w:szCs w:val="24"/>
        </w:rPr>
        <w:t>In accordance with the legal framework the following activities are defined as craft activities:</w:t>
      </w:r>
      <w:r w:rsidR="00C5260E" w:rsidRPr="00C5260E">
        <w:rPr>
          <w:sz w:val="24"/>
          <w:szCs w:val="24"/>
        </w:rPr>
        <w:t xml:space="preserve"> </w:t>
      </w:r>
      <w:r w:rsidRPr="00C5260E">
        <w:rPr>
          <w:sz w:val="24"/>
          <w:szCs w:val="24"/>
        </w:rPr>
        <w:t>Manufacturing and small scale production</w:t>
      </w:r>
      <w:r w:rsidR="00C5260E" w:rsidRPr="00C5260E">
        <w:rPr>
          <w:sz w:val="24"/>
          <w:szCs w:val="24"/>
        </w:rPr>
        <w:t xml:space="preserve">; </w:t>
      </w:r>
      <w:r w:rsidRPr="00C5260E">
        <w:rPr>
          <w:sz w:val="24"/>
          <w:szCs w:val="24"/>
        </w:rPr>
        <w:t>Services</w:t>
      </w:r>
      <w:r w:rsidR="00C5260E" w:rsidRPr="00C5260E">
        <w:rPr>
          <w:sz w:val="24"/>
          <w:szCs w:val="24"/>
        </w:rPr>
        <w:t xml:space="preserve">; </w:t>
      </w:r>
      <w:r w:rsidRPr="00C5260E">
        <w:rPr>
          <w:sz w:val="24"/>
          <w:szCs w:val="24"/>
        </w:rPr>
        <w:t xml:space="preserve">Artistic </w:t>
      </w:r>
      <w:r w:rsidR="0043437C" w:rsidRPr="00C5260E">
        <w:rPr>
          <w:sz w:val="24"/>
          <w:szCs w:val="24"/>
        </w:rPr>
        <w:t>craft;</w:t>
      </w:r>
      <w:r w:rsidR="00C5260E" w:rsidRPr="00C5260E">
        <w:rPr>
          <w:sz w:val="24"/>
          <w:szCs w:val="24"/>
        </w:rPr>
        <w:t xml:space="preserve"> </w:t>
      </w:r>
      <w:r w:rsidRPr="00C5260E">
        <w:rPr>
          <w:sz w:val="24"/>
          <w:szCs w:val="24"/>
        </w:rPr>
        <w:t>Home base handcraft</w:t>
      </w:r>
      <w:r w:rsidR="00C5260E" w:rsidRPr="00C5260E">
        <w:rPr>
          <w:sz w:val="24"/>
          <w:szCs w:val="24"/>
        </w:rPr>
        <w:t>.</w:t>
      </w:r>
    </w:p>
    <w:p w:rsidR="00172D13" w:rsidRDefault="00172D13" w:rsidP="0061364B">
      <w:pPr>
        <w:spacing w:line="276" w:lineRule="auto"/>
        <w:rPr>
          <w:sz w:val="24"/>
          <w:szCs w:val="24"/>
        </w:rPr>
      </w:pPr>
      <w:r w:rsidRPr="00C5260E">
        <w:rPr>
          <w:sz w:val="24"/>
          <w:szCs w:val="24"/>
        </w:rPr>
        <w:t>Regarding the type of activity, the biggest share in the total craft activities goes to crafts for which no special education is required and crafts that require premises (15%</w:t>
      </w:r>
      <w:r w:rsidR="00997446">
        <w:rPr>
          <w:sz w:val="24"/>
          <w:szCs w:val="24"/>
        </w:rPr>
        <w:t xml:space="preserve"> respectively</w:t>
      </w:r>
      <w:r w:rsidRPr="00C5260E">
        <w:rPr>
          <w:sz w:val="24"/>
          <w:szCs w:val="24"/>
        </w:rPr>
        <w:t xml:space="preserve">)  </w:t>
      </w:r>
      <w:r w:rsidR="00997446">
        <w:rPr>
          <w:sz w:val="24"/>
          <w:szCs w:val="24"/>
        </w:rPr>
        <w:t>followed by</w:t>
      </w:r>
      <w:r w:rsidRPr="00C5260E">
        <w:rPr>
          <w:sz w:val="24"/>
          <w:szCs w:val="24"/>
        </w:rPr>
        <w:t xml:space="preserve"> food and beverages production w</w:t>
      </w:r>
      <w:r w:rsidR="00997446">
        <w:rPr>
          <w:sz w:val="24"/>
          <w:szCs w:val="24"/>
        </w:rPr>
        <w:t xml:space="preserve">ith 13%, </w:t>
      </w:r>
      <w:r w:rsidR="00C5260E">
        <w:rPr>
          <w:sz w:val="24"/>
          <w:szCs w:val="24"/>
        </w:rPr>
        <w:t>electrics and machiner</w:t>
      </w:r>
      <w:r w:rsidR="00997446">
        <w:rPr>
          <w:sz w:val="24"/>
          <w:szCs w:val="24"/>
        </w:rPr>
        <w:t xml:space="preserve">y (12%), construction (10%), </w:t>
      </w:r>
      <w:r w:rsidR="00C5260E">
        <w:rPr>
          <w:sz w:val="24"/>
          <w:szCs w:val="24"/>
        </w:rPr>
        <w:t>personal services (9%)</w:t>
      </w:r>
      <w:r w:rsidR="00AC79E4">
        <w:rPr>
          <w:sz w:val="24"/>
          <w:szCs w:val="24"/>
        </w:rPr>
        <w:t>, textile and leather (7%) and minerals (5%)</w:t>
      </w:r>
      <w:r w:rsidRPr="00C5260E">
        <w:rPr>
          <w:sz w:val="24"/>
          <w:szCs w:val="24"/>
        </w:rPr>
        <w:t>.</w:t>
      </w:r>
      <w:r w:rsidR="00C5260E">
        <w:rPr>
          <w:sz w:val="24"/>
          <w:szCs w:val="24"/>
        </w:rPr>
        <w:t xml:space="preserve"> The remaining activities </w:t>
      </w:r>
      <w:r w:rsidR="00AC79E4">
        <w:rPr>
          <w:sz w:val="24"/>
          <w:szCs w:val="24"/>
        </w:rPr>
        <w:t xml:space="preserve">ranging between 1%-3% share </w:t>
      </w:r>
      <w:r w:rsidR="00C5260E">
        <w:rPr>
          <w:sz w:val="24"/>
          <w:szCs w:val="24"/>
        </w:rPr>
        <w:t>are</w:t>
      </w:r>
      <w:r w:rsidR="00AC79E4">
        <w:rPr>
          <w:sz w:val="24"/>
          <w:szCs w:val="24"/>
        </w:rPr>
        <w:t xml:space="preserve"> wood manufacturing, paper manufacturing, plastic and rubber, health and personal care and handmade</w:t>
      </w:r>
      <w:r w:rsidR="00997446">
        <w:rPr>
          <w:sz w:val="24"/>
          <w:szCs w:val="24"/>
        </w:rPr>
        <w:t xml:space="preserve"> (artisanal)</w:t>
      </w:r>
      <w:r w:rsidR="00AC79E4">
        <w:rPr>
          <w:sz w:val="24"/>
          <w:szCs w:val="24"/>
        </w:rPr>
        <w:t xml:space="preserve"> crafts.</w:t>
      </w:r>
    </w:p>
    <w:p w:rsidR="00C5260E" w:rsidRPr="00AC79E4" w:rsidRDefault="00AC79E4" w:rsidP="0061364B">
      <w:pPr>
        <w:spacing w:line="276" w:lineRule="auto"/>
        <w:rPr>
          <w:rFonts w:eastAsia="Calibri"/>
          <w:sz w:val="24"/>
          <w:szCs w:val="24"/>
          <w:lang w:val="en-US"/>
        </w:rPr>
      </w:pPr>
      <w:r>
        <w:rPr>
          <w:rFonts w:eastAsia="Calibri"/>
          <w:sz w:val="24"/>
          <w:szCs w:val="24"/>
          <w:lang w:val="en-US"/>
        </w:rPr>
        <w:t>According to the Craft Chamber, t</w:t>
      </w:r>
      <w:r w:rsidR="00C5260E" w:rsidRPr="00AC79E4">
        <w:rPr>
          <w:rFonts w:eastAsia="Calibri"/>
          <w:sz w:val="24"/>
          <w:szCs w:val="24"/>
          <w:lang w:val="en-US"/>
        </w:rPr>
        <w:t xml:space="preserve">he major areas of home manufacture in the craft </w:t>
      </w:r>
      <w:r w:rsidR="0043437C" w:rsidRPr="00AC79E4">
        <w:rPr>
          <w:rFonts w:eastAsia="Calibri"/>
          <w:sz w:val="24"/>
          <w:szCs w:val="24"/>
          <w:lang w:val="en-US"/>
        </w:rPr>
        <w:t>sector are</w:t>
      </w:r>
      <w:r w:rsidR="00C5260E" w:rsidRPr="00AC79E4">
        <w:rPr>
          <w:rFonts w:eastAsia="Calibri"/>
          <w:sz w:val="24"/>
          <w:szCs w:val="24"/>
          <w:lang w:val="en-US"/>
        </w:rPr>
        <w:t xml:space="preserve"> as follows:</w:t>
      </w:r>
    </w:p>
    <w:p w:rsidR="00C5260E" w:rsidRPr="00AC79E4" w:rsidRDefault="00C5260E" w:rsidP="0061364B">
      <w:pPr>
        <w:pStyle w:val="ListParagraph"/>
        <w:numPr>
          <w:ilvl w:val="0"/>
          <w:numId w:val="4"/>
        </w:numPr>
        <w:spacing w:line="276" w:lineRule="auto"/>
        <w:rPr>
          <w:rFonts w:eastAsia="Calibri"/>
          <w:sz w:val="24"/>
          <w:szCs w:val="24"/>
          <w:lang w:val="en-US"/>
        </w:rPr>
      </w:pPr>
      <w:r w:rsidRPr="00AC79E4">
        <w:rPr>
          <w:rFonts w:eastAsia="Calibri"/>
          <w:sz w:val="24"/>
          <w:szCs w:val="24"/>
          <w:lang w:val="en-US"/>
        </w:rPr>
        <w:t>Weaving (Eastern Part of the country, in villages around Delcevo, Berovo, Pehcevo, Kocani</w:t>
      </w:r>
      <w:r w:rsidR="0043437C">
        <w:rPr>
          <w:rFonts w:eastAsia="Calibri"/>
          <w:sz w:val="24"/>
          <w:szCs w:val="24"/>
          <w:lang w:val="en-US"/>
        </w:rPr>
        <w:t xml:space="preserve">, </w:t>
      </w:r>
      <w:r w:rsidRPr="00AC79E4">
        <w:rPr>
          <w:rFonts w:eastAsia="Calibri"/>
          <w:sz w:val="24"/>
          <w:szCs w:val="24"/>
          <w:lang w:val="en-US"/>
        </w:rPr>
        <w:t>Vinica, Western part of the country, in villages around Tetovo);</w:t>
      </w:r>
    </w:p>
    <w:p w:rsidR="00C5260E" w:rsidRPr="00AC79E4" w:rsidRDefault="00C5260E" w:rsidP="0061364B">
      <w:pPr>
        <w:pStyle w:val="ListParagraph"/>
        <w:numPr>
          <w:ilvl w:val="0"/>
          <w:numId w:val="4"/>
        </w:numPr>
        <w:spacing w:line="276" w:lineRule="auto"/>
        <w:rPr>
          <w:rFonts w:eastAsia="Calibri"/>
          <w:sz w:val="24"/>
          <w:szCs w:val="24"/>
          <w:lang w:val="en-US"/>
        </w:rPr>
      </w:pPr>
      <w:r w:rsidRPr="00AC79E4">
        <w:rPr>
          <w:rFonts w:eastAsia="Calibri"/>
          <w:sz w:val="24"/>
          <w:szCs w:val="24"/>
          <w:lang w:val="en-US"/>
        </w:rPr>
        <w:t>Embroidery, knitting and sewing (Central area of the country, villages around Krusevo, Bitola, Resen);</w:t>
      </w:r>
    </w:p>
    <w:p w:rsidR="00C5260E" w:rsidRPr="00AC79E4" w:rsidRDefault="00C5260E" w:rsidP="0061364B">
      <w:pPr>
        <w:pStyle w:val="ListParagraph"/>
        <w:numPr>
          <w:ilvl w:val="0"/>
          <w:numId w:val="4"/>
        </w:numPr>
        <w:spacing w:line="276" w:lineRule="auto"/>
        <w:rPr>
          <w:rFonts w:eastAsia="Calibri"/>
          <w:sz w:val="24"/>
          <w:szCs w:val="24"/>
          <w:lang w:val="en-US"/>
        </w:rPr>
      </w:pPr>
      <w:r w:rsidRPr="00AC79E4">
        <w:rPr>
          <w:rFonts w:eastAsia="Calibri"/>
          <w:sz w:val="24"/>
          <w:szCs w:val="24"/>
          <w:lang w:val="en-US"/>
        </w:rPr>
        <w:t>Pottery, (villages around Kicevo, Veles, Strumica);</w:t>
      </w:r>
    </w:p>
    <w:p w:rsidR="00C5260E" w:rsidRPr="00AC79E4" w:rsidRDefault="00C5260E" w:rsidP="0061364B">
      <w:pPr>
        <w:pStyle w:val="ListParagraph"/>
        <w:numPr>
          <w:ilvl w:val="0"/>
          <w:numId w:val="4"/>
        </w:numPr>
        <w:spacing w:line="276" w:lineRule="auto"/>
        <w:rPr>
          <w:rFonts w:eastAsia="Calibri"/>
          <w:sz w:val="24"/>
          <w:szCs w:val="24"/>
          <w:lang w:val="en-US"/>
        </w:rPr>
      </w:pPr>
      <w:r w:rsidRPr="00AC79E4">
        <w:rPr>
          <w:rFonts w:eastAsia="Calibri"/>
          <w:sz w:val="24"/>
          <w:szCs w:val="24"/>
          <w:lang w:val="en-US"/>
        </w:rPr>
        <w:t>Woodwork, woodcarving and wood processing (Eastern Part of the country, in villages around Delcevo, Berovo, Pehcevo, Western part of the country, in villages around Tetovo and Gostivar);</w:t>
      </w:r>
    </w:p>
    <w:p w:rsidR="00C5260E" w:rsidRPr="00AC79E4" w:rsidRDefault="00C5260E" w:rsidP="0061364B">
      <w:pPr>
        <w:pStyle w:val="ListParagraph"/>
        <w:numPr>
          <w:ilvl w:val="0"/>
          <w:numId w:val="4"/>
        </w:numPr>
        <w:spacing w:line="276" w:lineRule="auto"/>
        <w:rPr>
          <w:rFonts w:eastAsia="Calibri"/>
          <w:sz w:val="24"/>
          <w:szCs w:val="24"/>
          <w:lang w:val="en-US"/>
        </w:rPr>
      </w:pPr>
      <w:r w:rsidRPr="00AC79E4">
        <w:rPr>
          <w:rFonts w:eastAsia="Calibri"/>
          <w:sz w:val="24"/>
          <w:szCs w:val="24"/>
          <w:lang w:val="en-US"/>
        </w:rPr>
        <w:t>Blacksmiths (South of the country, villages around Strumica);</w:t>
      </w:r>
    </w:p>
    <w:p w:rsidR="00172D13" w:rsidRDefault="00C5260E" w:rsidP="0061364B">
      <w:pPr>
        <w:pStyle w:val="ListParagraph"/>
        <w:numPr>
          <w:ilvl w:val="0"/>
          <w:numId w:val="4"/>
        </w:numPr>
        <w:spacing w:line="276" w:lineRule="auto"/>
        <w:rPr>
          <w:rFonts w:eastAsia="Calibri"/>
          <w:sz w:val="24"/>
          <w:szCs w:val="24"/>
          <w:lang w:val="en-US"/>
        </w:rPr>
      </w:pPr>
      <w:r w:rsidRPr="00AC79E4">
        <w:rPr>
          <w:rFonts w:eastAsia="Calibri"/>
          <w:sz w:val="24"/>
          <w:szCs w:val="24"/>
          <w:lang w:val="en-US"/>
        </w:rPr>
        <w:t>Felt production (Eastern Part of the country, in villages around Delcevo, Berovo, Pehc</w:t>
      </w:r>
      <w:r w:rsidR="00997446">
        <w:rPr>
          <w:rFonts w:eastAsia="Calibri"/>
          <w:sz w:val="24"/>
          <w:szCs w:val="24"/>
          <w:lang w:val="en-US"/>
        </w:rPr>
        <w:t>evo, Kocani, Vinica, Probistip).</w:t>
      </w:r>
    </w:p>
    <w:p w:rsidR="00997446" w:rsidRPr="00997446" w:rsidRDefault="00997446" w:rsidP="00997446">
      <w:pPr>
        <w:spacing w:line="276" w:lineRule="auto"/>
        <w:rPr>
          <w:rFonts w:eastAsia="Calibri"/>
          <w:i/>
          <w:sz w:val="24"/>
          <w:szCs w:val="24"/>
          <w:lang w:val="en-US"/>
        </w:rPr>
      </w:pPr>
      <w:r w:rsidRPr="00997446">
        <w:rPr>
          <w:rFonts w:eastAsia="Calibri"/>
          <w:i/>
          <w:sz w:val="24"/>
          <w:szCs w:val="24"/>
          <w:lang w:val="en-US"/>
        </w:rPr>
        <w:t xml:space="preserve">According to the </w:t>
      </w:r>
      <w:r w:rsidRPr="00997446">
        <w:rPr>
          <w:i/>
          <w:sz w:val="24"/>
          <w:szCs w:val="24"/>
        </w:rPr>
        <w:t xml:space="preserve">Strategy of Crafts Chamber 2012-2020, majority of the constraints for development of the crafts sector are grouped related to taxation, small market and increasing competition from imports and non-registered craftsmen and crafts trade workers, outdated equipment, unfavourable finances and insufficient access to credits, insufficient training and lack of continuous professional improvement and lack of promotion of crafts for employment. </w:t>
      </w:r>
    </w:p>
    <w:p w:rsidR="00172D13" w:rsidRPr="009457F9" w:rsidRDefault="00AC79E4" w:rsidP="005446E5">
      <w:pPr>
        <w:pStyle w:val="Heading30"/>
        <w:tabs>
          <w:tab w:val="left" w:pos="0"/>
        </w:tabs>
        <w:spacing w:before="120" w:line="276" w:lineRule="auto"/>
        <w:rPr>
          <w:rFonts w:asciiTheme="majorHAnsi" w:hAnsiTheme="majorHAnsi" w:cs="Times New Roman"/>
        </w:rPr>
      </w:pPr>
      <w:bookmarkStart w:id="99" w:name="_Toc386213762"/>
      <w:bookmarkStart w:id="100" w:name="_Toc405373695"/>
      <w:r w:rsidRPr="009457F9">
        <w:rPr>
          <w:rFonts w:asciiTheme="majorHAnsi" w:hAnsiTheme="majorHAnsi" w:cs="Times New Roman"/>
        </w:rPr>
        <w:t>3.</w:t>
      </w:r>
      <w:r w:rsidR="00717FAA" w:rsidRPr="009457F9">
        <w:rPr>
          <w:rFonts w:asciiTheme="majorHAnsi" w:hAnsiTheme="majorHAnsi" w:cs="Times New Roman"/>
        </w:rPr>
        <w:t>4</w:t>
      </w:r>
      <w:r w:rsidRPr="009457F9">
        <w:rPr>
          <w:rFonts w:asciiTheme="majorHAnsi" w:hAnsiTheme="majorHAnsi" w:cs="Times New Roman"/>
        </w:rPr>
        <w:t xml:space="preserve">.4 </w:t>
      </w:r>
      <w:r w:rsidR="00172D13" w:rsidRPr="009457F9">
        <w:rPr>
          <w:rFonts w:asciiTheme="majorHAnsi" w:hAnsiTheme="majorHAnsi" w:cs="Times New Roman"/>
        </w:rPr>
        <w:t>Provision of services in rural areas</w:t>
      </w:r>
      <w:bookmarkEnd w:id="99"/>
      <w:bookmarkEnd w:id="100"/>
    </w:p>
    <w:p w:rsidR="00C8758A" w:rsidRDefault="00172D13" w:rsidP="0061364B">
      <w:pPr>
        <w:spacing w:before="120" w:after="0" w:line="276" w:lineRule="auto"/>
        <w:rPr>
          <w:sz w:val="24"/>
          <w:szCs w:val="24"/>
        </w:rPr>
      </w:pPr>
      <w:r w:rsidRPr="00AC79E4">
        <w:rPr>
          <w:sz w:val="24"/>
          <w:szCs w:val="24"/>
        </w:rPr>
        <w:t xml:space="preserve">The population in rural areas is significantly deprived in terms of population in urban areas in many respects. For those who live in rural areas, the problem of access to banking services face 36 %, access to postal services 24% and access to cultural facilities 20%. </w:t>
      </w:r>
      <w:r w:rsidR="009332F0">
        <w:rPr>
          <w:sz w:val="24"/>
          <w:szCs w:val="24"/>
        </w:rPr>
        <w:t xml:space="preserve">Basic transportation services are not available or are difficult to access for </w:t>
      </w:r>
      <w:r w:rsidRPr="00AC79E4">
        <w:rPr>
          <w:sz w:val="24"/>
          <w:szCs w:val="24"/>
        </w:rPr>
        <w:t>22% of the populations in rural areas</w:t>
      </w:r>
      <w:r w:rsidRPr="00AC79E4">
        <w:rPr>
          <w:rStyle w:val="FootnoteReference"/>
          <w:rFonts w:eastAsiaTheme="majorEastAsia"/>
          <w:sz w:val="24"/>
          <w:szCs w:val="24"/>
        </w:rPr>
        <w:footnoteReference w:id="35"/>
      </w:r>
      <w:r w:rsidRPr="00AC79E4">
        <w:rPr>
          <w:sz w:val="24"/>
          <w:szCs w:val="24"/>
        </w:rPr>
        <w:t xml:space="preserve">. The need to improve the road network in rural areas is highlighted as a high priority, both in lowland villages (51%) and in the mountain villages (54%). </w:t>
      </w:r>
    </w:p>
    <w:p w:rsidR="00172D13" w:rsidRDefault="00172D13" w:rsidP="0061364B">
      <w:pPr>
        <w:spacing w:before="120" w:after="0" w:line="276" w:lineRule="auto"/>
        <w:rPr>
          <w:sz w:val="24"/>
          <w:szCs w:val="24"/>
          <w:lang w:val="en-US"/>
        </w:rPr>
      </w:pPr>
      <w:r w:rsidRPr="00AC79E4">
        <w:rPr>
          <w:sz w:val="24"/>
          <w:szCs w:val="24"/>
        </w:rPr>
        <w:t xml:space="preserve">Accessibility to primary schools is somewhat satisfactory for children from rural areas, in terms of secondary education; distance negatively affects access to education. The telephone network (fixed line and GSM) </w:t>
      </w:r>
      <w:r w:rsidR="0043437C">
        <w:rPr>
          <w:sz w:val="24"/>
          <w:szCs w:val="24"/>
        </w:rPr>
        <w:t xml:space="preserve">is </w:t>
      </w:r>
      <w:r w:rsidRPr="00AC79E4">
        <w:rPr>
          <w:sz w:val="24"/>
          <w:szCs w:val="24"/>
        </w:rPr>
        <w:t>covering the entire territory of the state, while the Internet is increasingly used. The spread of the Internet has incredible growth in recent years from 1</w:t>
      </w:r>
      <w:r w:rsidR="00F96F6F">
        <w:rPr>
          <w:sz w:val="24"/>
          <w:szCs w:val="24"/>
        </w:rPr>
        <w:t>,</w:t>
      </w:r>
      <w:r w:rsidRPr="00AC79E4">
        <w:rPr>
          <w:sz w:val="24"/>
          <w:szCs w:val="24"/>
        </w:rPr>
        <w:t>5% in 2000 to 58</w:t>
      </w:r>
      <w:r w:rsidR="00F96F6F">
        <w:rPr>
          <w:sz w:val="24"/>
          <w:szCs w:val="24"/>
        </w:rPr>
        <w:t>,</w:t>
      </w:r>
      <w:r w:rsidRPr="00AC79E4">
        <w:rPr>
          <w:sz w:val="24"/>
          <w:szCs w:val="24"/>
        </w:rPr>
        <w:t>3% of households in 2012</w:t>
      </w:r>
      <w:r w:rsidRPr="00AC79E4">
        <w:rPr>
          <w:rStyle w:val="FootnoteReference"/>
          <w:rFonts w:eastAsiaTheme="majorEastAsia"/>
          <w:sz w:val="24"/>
          <w:szCs w:val="24"/>
        </w:rPr>
        <w:footnoteReference w:id="36"/>
      </w:r>
      <w:r w:rsidRPr="00AC79E4">
        <w:rPr>
          <w:sz w:val="24"/>
          <w:szCs w:val="24"/>
        </w:rPr>
        <w:t>. National and local television, including cable and satellite, and radio are available throughout the country.</w:t>
      </w:r>
      <w:r w:rsidRPr="00AC79E4">
        <w:rPr>
          <w:sz w:val="24"/>
          <w:szCs w:val="24"/>
          <w:lang w:val="mk-MK"/>
        </w:rPr>
        <w:t xml:space="preserve"> </w:t>
      </w:r>
    </w:p>
    <w:p w:rsidR="00AC79E4" w:rsidRPr="00AC79E4" w:rsidRDefault="00AC79E4" w:rsidP="0061364B">
      <w:pPr>
        <w:spacing w:before="120" w:after="0" w:line="276" w:lineRule="auto"/>
        <w:rPr>
          <w:sz w:val="24"/>
          <w:szCs w:val="24"/>
          <w:lang w:val="en-US"/>
        </w:rPr>
      </w:pPr>
      <w:r w:rsidRPr="00AC79E4">
        <w:rPr>
          <w:sz w:val="24"/>
          <w:szCs w:val="24"/>
          <w:lang w:val="en-US"/>
        </w:rPr>
        <w:t xml:space="preserve">The quality of physical and social infrastructure in rural areas has deteriorated significantly due to under-investment in infrastructure development and maintenance. This results in </w:t>
      </w:r>
      <w:r w:rsidR="00AA0D78" w:rsidRPr="00AC79E4">
        <w:rPr>
          <w:sz w:val="24"/>
          <w:szCs w:val="24"/>
          <w:lang w:val="en-US"/>
        </w:rPr>
        <w:t>deterioration</w:t>
      </w:r>
      <w:r w:rsidRPr="00AC79E4">
        <w:rPr>
          <w:sz w:val="24"/>
          <w:szCs w:val="24"/>
          <w:lang w:val="en-US"/>
        </w:rPr>
        <w:t xml:space="preserve"> in the quality of life and threatens the ability of rural areas to maintain their population and attract investments. </w:t>
      </w:r>
    </w:p>
    <w:p w:rsidR="00AC79E4" w:rsidRPr="00AC79E4" w:rsidRDefault="00AC79E4" w:rsidP="0061364B">
      <w:pPr>
        <w:spacing w:before="120" w:after="0" w:line="276" w:lineRule="auto"/>
        <w:rPr>
          <w:sz w:val="24"/>
          <w:szCs w:val="24"/>
          <w:lang w:val="en-US"/>
        </w:rPr>
      </w:pPr>
      <w:r w:rsidRPr="00AC79E4">
        <w:rPr>
          <w:sz w:val="24"/>
          <w:szCs w:val="24"/>
          <w:lang w:val="en-US"/>
        </w:rPr>
        <w:t xml:space="preserve">The quality of the infrastructure differs by type and size of settlements. In </w:t>
      </w:r>
      <w:r w:rsidR="00BB2A64">
        <w:rPr>
          <w:sz w:val="24"/>
          <w:szCs w:val="24"/>
          <w:lang w:val="en-US"/>
        </w:rPr>
        <w:t>the country</w:t>
      </w:r>
      <w:r w:rsidRPr="00AC79E4">
        <w:rPr>
          <w:sz w:val="24"/>
          <w:szCs w:val="24"/>
          <w:lang w:val="en-US"/>
        </w:rPr>
        <w:t xml:space="preserve"> there is a dense network of small rural towns</w:t>
      </w:r>
      <w:r w:rsidR="00BB2A64">
        <w:rPr>
          <w:sz w:val="24"/>
          <w:szCs w:val="24"/>
          <w:lang w:val="en-US"/>
        </w:rPr>
        <w:t xml:space="preserve"> or larger villages (above 3 000 inhabitants) surrounded by rural villages.</w:t>
      </w:r>
      <w:r w:rsidRPr="00AC79E4">
        <w:rPr>
          <w:sz w:val="24"/>
          <w:szCs w:val="24"/>
          <w:lang w:val="en-US"/>
        </w:rPr>
        <w:t xml:space="preserve"> </w:t>
      </w:r>
      <w:r w:rsidR="00BB2A64">
        <w:rPr>
          <w:sz w:val="24"/>
          <w:szCs w:val="24"/>
          <w:lang w:val="en-US"/>
        </w:rPr>
        <w:t>Not in all municipalities</w:t>
      </w:r>
      <w:r w:rsidRPr="00AC79E4">
        <w:rPr>
          <w:sz w:val="24"/>
          <w:szCs w:val="24"/>
          <w:lang w:val="en-US"/>
        </w:rPr>
        <w:t xml:space="preserve">, the </w:t>
      </w:r>
      <w:r w:rsidR="00BB2A64">
        <w:rPr>
          <w:sz w:val="24"/>
          <w:szCs w:val="24"/>
          <w:lang w:val="en-US"/>
        </w:rPr>
        <w:t xml:space="preserve">rural </w:t>
      </w:r>
      <w:r w:rsidRPr="00AC79E4">
        <w:rPr>
          <w:sz w:val="24"/>
          <w:szCs w:val="24"/>
          <w:lang w:val="en-US"/>
        </w:rPr>
        <w:t xml:space="preserve">settlements are grouped around the municipal </w:t>
      </w:r>
      <w:r w:rsidR="00BB2A64" w:rsidRPr="00AC79E4">
        <w:rPr>
          <w:sz w:val="24"/>
          <w:szCs w:val="24"/>
          <w:lang w:val="en-US"/>
        </w:rPr>
        <w:t>cen</w:t>
      </w:r>
      <w:r w:rsidR="00BB2A64">
        <w:rPr>
          <w:sz w:val="24"/>
          <w:szCs w:val="24"/>
          <w:lang w:val="en-US"/>
        </w:rPr>
        <w:t>ter</w:t>
      </w:r>
      <w:r w:rsidRPr="00AC79E4">
        <w:rPr>
          <w:sz w:val="24"/>
          <w:szCs w:val="24"/>
          <w:lang w:val="en-US"/>
        </w:rPr>
        <w:t>.</w:t>
      </w:r>
      <w:r w:rsidR="00BB2A64">
        <w:rPr>
          <w:sz w:val="24"/>
          <w:szCs w:val="24"/>
          <w:lang w:val="en-US"/>
        </w:rPr>
        <w:t xml:space="preserve"> In rural municipalities with larger territories or prevalently mountainous, villages can be of distance above 20 km from the municipal center. </w:t>
      </w:r>
      <w:r w:rsidR="003E0130">
        <w:rPr>
          <w:sz w:val="24"/>
          <w:szCs w:val="24"/>
          <w:lang w:val="en-US"/>
        </w:rPr>
        <w:t>The state institutions are located in the municipal center</w:t>
      </w:r>
      <w:r w:rsidRPr="00AC79E4">
        <w:rPr>
          <w:sz w:val="24"/>
          <w:szCs w:val="24"/>
          <w:lang w:val="en-US"/>
        </w:rPr>
        <w:t>, providing part of the basic services for the rural population – secondary and/or vo</w:t>
      </w:r>
      <w:r w:rsidR="003E0130">
        <w:rPr>
          <w:sz w:val="24"/>
          <w:szCs w:val="24"/>
          <w:lang w:val="en-US"/>
        </w:rPr>
        <w:t>cational schools, health care</w:t>
      </w:r>
      <w:r w:rsidRPr="00AC79E4">
        <w:rPr>
          <w:sz w:val="24"/>
          <w:szCs w:val="24"/>
          <w:lang w:val="en-US"/>
        </w:rPr>
        <w:t xml:space="preserve">, bank offices, etc. </w:t>
      </w:r>
    </w:p>
    <w:p w:rsidR="00C8758A" w:rsidRDefault="00AC79E4" w:rsidP="00CD7993">
      <w:pPr>
        <w:spacing w:before="120" w:line="276" w:lineRule="auto"/>
        <w:rPr>
          <w:sz w:val="24"/>
          <w:szCs w:val="24"/>
          <w:lang w:val="en-US"/>
        </w:rPr>
      </w:pPr>
      <w:r w:rsidRPr="00AB1865">
        <w:rPr>
          <w:sz w:val="24"/>
          <w:szCs w:val="24"/>
          <w:lang w:val="en-US"/>
        </w:rPr>
        <w:t>A special problem is the high share of the rural population living in small settlements.</w:t>
      </w:r>
      <w:r w:rsidR="00AB1865">
        <w:rPr>
          <w:sz w:val="24"/>
          <w:szCs w:val="24"/>
          <w:lang w:val="en-US"/>
        </w:rPr>
        <w:t xml:space="preserve"> Thus, 81% of the rural population lives in</w:t>
      </w:r>
      <w:r w:rsidR="00D05F93">
        <w:rPr>
          <w:sz w:val="24"/>
          <w:szCs w:val="24"/>
          <w:lang w:val="en-US"/>
        </w:rPr>
        <w:t xml:space="preserve"> </w:t>
      </w:r>
      <w:r w:rsidR="0063740F">
        <w:rPr>
          <w:sz w:val="24"/>
          <w:szCs w:val="24"/>
          <w:lang w:val="en-US"/>
        </w:rPr>
        <w:t>settlements</w:t>
      </w:r>
      <w:r w:rsidR="00D05F93">
        <w:rPr>
          <w:sz w:val="24"/>
          <w:szCs w:val="24"/>
          <w:lang w:val="en-US"/>
        </w:rPr>
        <w:t xml:space="preserve"> bellow 10 000 inhabitants. However, the problem increases as t</w:t>
      </w:r>
      <w:r w:rsidRPr="00AB1865">
        <w:rPr>
          <w:sz w:val="24"/>
          <w:szCs w:val="24"/>
          <w:lang w:val="en-US"/>
        </w:rPr>
        <w:t xml:space="preserve">here are </w:t>
      </w:r>
      <w:r w:rsidR="00AB1865">
        <w:rPr>
          <w:sz w:val="24"/>
          <w:szCs w:val="24"/>
          <w:lang w:val="en-US"/>
        </w:rPr>
        <w:t>1</w:t>
      </w:r>
      <w:r w:rsidRPr="00AB1865">
        <w:rPr>
          <w:sz w:val="24"/>
          <w:szCs w:val="24"/>
          <w:lang w:val="en-US"/>
        </w:rPr>
        <w:t xml:space="preserve"> </w:t>
      </w:r>
      <w:r w:rsidR="00AB1865">
        <w:rPr>
          <w:sz w:val="24"/>
          <w:szCs w:val="24"/>
          <w:lang w:val="en-US"/>
        </w:rPr>
        <w:t>573</w:t>
      </w:r>
      <w:r w:rsidRPr="00AB1865">
        <w:rPr>
          <w:sz w:val="24"/>
          <w:szCs w:val="24"/>
          <w:lang w:val="en-US"/>
        </w:rPr>
        <w:t xml:space="preserve"> settlements </w:t>
      </w:r>
      <w:r w:rsidR="00D05F93">
        <w:rPr>
          <w:sz w:val="24"/>
          <w:szCs w:val="24"/>
          <w:lang w:val="en-US"/>
        </w:rPr>
        <w:t xml:space="preserve">(89% of total number of settlements in the country) </w:t>
      </w:r>
      <w:r w:rsidRPr="00AB1865">
        <w:rPr>
          <w:sz w:val="24"/>
          <w:szCs w:val="24"/>
          <w:lang w:val="en-US"/>
        </w:rPr>
        <w:t xml:space="preserve">with a population below </w:t>
      </w:r>
      <w:r w:rsidR="00AB1865">
        <w:rPr>
          <w:sz w:val="24"/>
          <w:szCs w:val="24"/>
          <w:lang w:val="en-US"/>
        </w:rPr>
        <w:t>1</w:t>
      </w:r>
      <w:r w:rsidR="00BB2A64" w:rsidRPr="00AB1865">
        <w:rPr>
          <w:sz w:val="24"/>
          <w:szCs w:val="24"/>
          <w:lang w:val="en-US"/>
        </w:rPr>
        <w:t xml:space="preserve"> </w:t>
      </w:r>
      <w:r w:rsidR="00AB1865">
        <w:rPr>
          <w:sz w:val="24"/>
          <w:szCs w:val="24"/>
          <w:lang w:val="en-US"/>
        </w:rPr>
        <w:t>500</w:t>
      </w:r>
      <w:r w:rsidRPr="00AB1865">
        <w:rPr>
          <w:sz w:val="24"/>
          <w:szCs w:val="24"/>
          <w:lang w:val="en-US"/>
        </w:rPr>
        <w:t xml:space="preserve"> people and in these settlements reside </w:t>
      </w:r>
      <w:r w:rsidR="00AB1865">
        <w:rPr>
          <w:sz w:val="24"/>
          <w:szCs w:val="24"/>
          <w:lang w:val="en-US"/>
        </w:rPr>
        <w:t>35%</w:t>
      </w:r>
      <w:r w:rsidRPr="00AB1865">
        <w:rPr>
          <w:sz w:val="24"/>
          <w:szCs w:val="24"/>
          <w:lang w:val="en-US"/>
        </w:rPr>
        <w:t xml:space="preserve"> of the </w:t>
      </w:r>
      <w:r w:rsidR="00AB1865">
        <w:rPr>
          <w:sz w:val="24"/>
          <w:szCs w:val="24"/>
          <w:lang w:val="en-US"/>
        </w:rPr>
        <w:t xml:space="preserve">total </w:t>
      </w:r>
      <w:r w:rsidRPr="00AB1865">
        <w:rPr>
          <w:sz w:val="24"/>
          <w:szCs w:val="24"/>
          <w:lang w:val="en-US"/>
        </w:rPr>
        <w:t>rural population</w:t>
      </w:r>
      <w:r w:rsidR="00D05F93">
        <w:rPr>
          <w:sz w:val="24"/>
          <w:szCs w:val="24"/>
          <w:lang w:val="en-US"/>
        </w:rPr>
        <w:t xml:space="preserve"> and 19% of the total population</w:t>
      </w:r>
      <w:r w:rsidRPr="00AB1865">
        <w:rPr>
          <w:sz w:val="24"/>
          <w:szCs w:val="24"/>
          <w:lang w:val="en-US"/>
        </w:rPr>
        <w:t xml:space="preserve">. Within this category, about </w:t>
      </w:r>
      <w:r w:rsidR="00AB1865">
        <w:rPr>
          <w:sz w:val="24"/>
          <w:szCs w:val="24"/>
          <w:lang w:val="en-US"/>
        </w:rPr>
        <w:t>13</w:t>
      </w:r>
      <w:r w:rsidRPr="00AB1865">
        <w:rPr>
          <w:sz w:val="24"/>
          <w:szCs w:val="24"/>
          <w:lang w:val="en-US"/>
        </w:rPr>
        <w:t xml:space="preserve">% of the rural </w:t>
      </w:r>
      <w:r w:rsidR="00BB2A64" w:rsidRPr="00AB1865">
        <w:rPr>
          <w:sz w:val="24"/>
          <w:szCs w:val="24"/>
          <w:lang w:val="en-US"/>
        </w:rPr>
        <w:t>population lives</w:t>
      </w:r>
      <w:r w:rsidRPr="00AB1865">
        <w:rPr>
          <w:sz w:val="24"/>
          <w:szCs w:val="24"/>
          <w:lang w:val="en-US"/>
        </w:rPr>
        <w:t xml:space="preserve"> in very small settlements with below 500 residents.</w:t>
      </w:r>
      <w:r w:rsidRPr="00AC79E4">
        <w:rPr>
          <w:sz w:val="24"/>
          <w:szCs w:val="24"/>
          <w:lang w:val="en-US"/>
        </w:rPr>
        <w:t xml:space="preserve"> </w:t>
      </w:r>
    </w:p>
    <w:p w:rsidR="00C8758A" w:rsidRPr="00C8758A" w:rsidRDefault="00C8758A" w:rsidP="00C8758A">
      <w:pPr>
        <w:pStyle w:val="Caption"/>
        <w:rPr>
          <w:color w:val="C00000"/>
          <w:sz w:val="24"/>
          <w:szCs w:val="24"/>
        </w:rPr>
      </w:pPr>
      <w:bookmarkStart w:id="101" w:name="_Toc405373951"/>
      <w:r w:rsidRPr="00AB1865">
        <w:rPr>
          <w:color w:val="C00000"/>
          <w:sz w:val="24"/>
          <w:szCs w:val="24"/>
        </w:rPr>
        <w:t xml:space="preserve">Table </w:t>
      </w:r>
      <w:r w:rsidRPr="00AB1865">
        <w:rPr>
          <w:color w:val="C00000"/>
          <w:sz w:val="24"/>
          <w:szCs w:val="24"/>
        </w:rPr>
        <w:fldChar w:fldCharType="begin"/>
      </w:r>
      <w:r w:rsidRPr="00AB1865">
        <w:rPr>
          <w:color w:val="C00000"/>
          <w:sz w:val="24"/>
          <w:szCs w:val="24"/>
        </w:rPr>
        <w:instrText xml:space="preserve"> SEQ "Table" \*Arabic </w:instrText>
      </w:r>
      <w:r w:rsidRPr="00AB1865">
        <w:rPr>
          <w:color w:val="C00000"/>
          <w:sz w:val="24"/>
          <w:szCs w:val="24"/>
        </w:rPr>
        <w:fldChar w:fldCharType="separate"/>
      </w:r>
      <w:r w:rsidR="00D55DD2">
        <w:rPr>
          <w:noProof/>
          <w:color w:val="C00000"/>
          <w:sz w:val="24"/>
          <w:szCs w:val="24"/>
        </w:rPr>
        <w:t>39</w:t>
      </w:r>
      <w:r w:rsidRPr="00AB1865">
        <w:rPr>
          <w:color w:val="C00000"/>
          <w:sz w:val="24"/>
          <w:szCs w:val="24"/>
        </w:rPr>
        <w:fldChar w:fldCharType="end"/>
      </w:r>
      <w:r w:rsidRPr="00AB1865">
        <w:rPr>
          <w:color w:val="C00000"/>
          <w:sz w:val="24"/>
          <w:szCs w:val="24"/>
        </w:rPr>
        <w:t>: Distribution of Rural Popul</w:t>
      </w:r>
      <w:r w:rsidR="00626D85" w:rsidRPr="00AB1865">
        <w:rPr>
          <w:color w:val="C00000"/>
          <w:sz w:val="24"/>
          <w:szCs w:val="24"/>
        </w:rPr>
        <w:t>ation by Size of the Settlement</w:t>
      </w:r>
      <w:bookmarkEnd w:id="101"/>
    </w:p>
    <w:tbl>
      <w:tblPr>
        <w:tblW w:w="9072"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1266"/>
        <w:gridCol w:w="1446"/>
        <w:gridCol w:w="1737"/>
        <w:gridCol w:w="1559"/>
      </w:tblGrid>
      <w:tr w:rsidR="00A044A1" w:rsidRPr="00C25FE9" w:rsidTr="00626D85">
        <w:trPr>
          <w:trHeight w:val="255"/>
        </w:trPr>
        <w:tc>
          <w:tcPr>
            <w:tcW w:w="3064"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626D85" w:rsidRDefault="00626D85" w:rsidP="00AB1865">
            <w:pPr>
              <w:spacing w:before="40" w:after="40"/>
              <w:ind w:left="-1084" w:right="300" w:firstLine="1084"/>
              <w:jc w:val="left"/>
              <w:rPr>
                <w:b/>
                <w:sz w:val="20"/>
                <w:lang w:eastAsia="bg-BG"/>
              </w:rPr>
            </w:pPr>
            <w:r w:rsidRPr="00C25FE9">
              <w:rPr>
                <w:b/>
                <w:sz w:val="20"/>
                <w:lang w:eastAsia="bg-BG"/>
              </w:rPr>
              <w:t>Population of the settlement</w:t>
            </w:r>
          </w:p>
          <w:p w:rsidR="00AB1865" w:rsidRPr="00C25FE9" w:rsidRDefault="00AB1865" w:rsidP="00AB1865">
            <w:pPr>
              <w:spacing w:before="40" w:after="40"/>
              <w:ind w:left="-1084" w:right="300" w:firstLine="1084"/>
              <w:jc w:val="left"/>
              <w:rPr>
                <w:b/>
                <w:sz w:val="20"/>
                <w:lang w:eastAsia="bg-BG"/>
              </w:rPr>
            </w:pPr>
            <w:r>
              <w:rPr>
                <w:b/>
                <w:sz w:val="20"/>
                <w:lang w:eastAsia="bg-BG"/>
              </w:rPr>
              <w:t>(range)</w:t>
            </w:r>
          </w:p>
        </w:tc>
        <w:tc>
          <w:tcPr>
            <w:tcW w:w="1266" w:type="dxa"/>
            <w:tcBorders>
              <w:top w:val="double" w:sz="4" w:space="0" w:color="auto"/>
              <w:left w:val="single" w:sz="4" w:space="0" w:color="auto"/>
              <w:bottom w:val="double" w:sz="4" w:space="0" w:color="auto"/>
              <w:right w:val="single" w:sz="4" w:space="0" w:color="auto"/>
            </w:tcBorders>
            <w:shd w:val="clear" w:color="auto" w:fill="EEF2F8"/>
          </w:tcPr>
          <w:p w:rsidR="00626D85" w:rsidRPr="00C25FE9" w:rsidRDefault="00626D85" w:rsidP="00C8758A">
            <w:pPr>
              <w:spacing w:before="40" w:after="40"/>
              <w:ind w:right="170"/>
              <w:jc w:val="center"/>
              <w:rPr>
                <w:b/>
                <w:sz w:val="20"/>
                <w:lang w:eastAsia="bg-BG"/>
              </w:rPr>
            </w:pPr>
            <w:r>
              <w:rPr>
                <w:b/>
                <w:sz w:val="20"/>
                <w:lang w:eastAsia="bg-BG"/>
              </w:rPr>
              <w:t>Number of settlements</w:t>
            </w:r>
          </w:p>
        </w:tc>
        <w:tc>
          <w:tcPr>
            <w:tcW w:w="1446"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626D85" w:rsidRPr="00C25FE9" w:rsidRDefault="00626D85" w:rsidP="00C8758A">
            <w:pPr>
              <w:spacing w:before="40" w:after="40"/>
              <w:ind w:right="170"/>
              <w:jc w:val="center"/>
              <w:rPr>
                <w:b/>
                <w:sz w:val="20"/>
                <w:lang w:eastAsia="bg-BG"/>
              </w:rPr>
            </w:pPr>
            <w:r w:rsidRPr="00C25FE9">
              <w:rPr>
                <w:b/>
                <w:sz w:val="20"/>
                <w:lang w:eastAsia="bg-BG"/>
              </w:rPr>
              <w:t>Share of settlements</w:t>
            </w:r>
          </w:p>
          <w:p w:rsidR="00626D85" w:rsidRPr="00C25FE9" w:rsidRDefault="00626D85" w:rsidP="00C8758A">
            <w:pPr>
              <w:spacing w:before="40" w:after="40"/>
              <w:ind w:right="170"/>
              <w:jc w:val="center"/>
              <w:rPr>
                <w:b/>
                <w:sz w:val="20"/>
                <w:lang w:eastAsia="bg-BG"/>
              </w:rPr>
            </w:pPr>
            <w:r w:rsidRPr="00C25FE9">
              <w:rPr>
                <w:b/>
                <w:sz w:val="20"/>
                <w:lang w:eastAsia="bg-BG"/>
              </w:rPr>
              <w:t>%</w:t>
            </w:r>
          </w:p>
        </w:tc>
        <w:tc>
          <w:tcPr>
            <w:tcW w:w="1737" w:type="dxa"/>
            <w:tcBorders>
              <w:top w:val="double" w:sz="4" w:space="0" w:color="auto"/>
              <w:left w:val="single" w:sz="4" w:space="0" w:color="auto"/>
              <w:bottom w:val="double" w:sz="4" w:space="0" w:color="auto"/>
              <w:right w:val="single" w:sz="4" w:space="0" w:color="auto"/>
            </w:tcBorders>
            <w:shd w:val="clear" w:color="auto" w:fill="EEF2F8"/>
          </w:tcPr>
          <w:p w:rsidR="00626D85" w:rsidRPr="00C25FE9" w:rsidRDefault="00626D85" w:rsidP="00626D85">
            <w:pPr>
              <w:spacing w:before="40" w:after="40"/>
              <w:ind w:right="170"/>
              <w:jc w:val="center"/>
              <w:rPr>
                <w:b/>
                <w:sz w:val="20"/>
                <w:lang w:eastAsia="bg-BG"/>
              </w:rPr>
            </w:pPr>
            <w:r>
              <w:rPr>
                <w:b/>
                <w:sz w:val="20"/>
                <w:lang w:eastAsia="bg-BG"/>
              </w:rPr>
              <w:t>Number of population</w:t>
            </w:r>
          </w:p>
        </w:tc>
        <w:tc>
          <w:tcPr>
            <w:tcW w:w="1559" w:type="dxa"/>
            <w:tcBorders>
              <w:top w:val="double" w:sz="4" w:space="0" w:color="auto"/>
              <w:left w:val="single" w:sz="4" w:space="0" w:color="auto"/>
              <w:bottom w:val="double" w:sz="4" w:space="0" w:color="auto"/>
              <w:right w:val="single" w:sz="4" w:space="0" w:color="auto"/>
            </w:tcBorders>
            <w:shd w:val="clear" w:color="auto" w:fill="EEF2F8"/>
            <w:noWrap/>
            <w:vAlign w:val="center"/>
          </w:tcPr>
          <w:p w:rsidR="00626D85" w:rsidRDefault="00626D85" w:rsidP="00626D85">
            <w:pPr>
              <w:spacing w:before="40" w:after="40"/>
              <w:ind w:right="170"/>
              <w:jc w:val="center"/>
              <w:rPr>
                <w:b/>
                <w:sz w:val="20"/>
                <w:lang w:eastAsia="bg-BG"/>
              </w:rPr>
            </w:pPr>
            <w:r w:rsidRPr="00C25FE9">
              <w:rPr>
                <w:b/>
                <w:sz w:val="20"/>
                <w:lang w:eastAsia="bg-BG"/>
              </w:rPr>
              <w:t>Share of population</w:t>
            </w:r>
            <w:r w:rsidR="00D05F93">
              <w:rPr>
                <w:b/>
                <w:sz w:val="20"/>
                <w:lang w:eastAsia="bg-BG"/>
              </w:rPr>
              <w:t xml:space="preserve"> in total rural </w:t>
            </w:r>
          </w:p>
          <w:p w:rsidR="00626D85" w:rsidRPr="00C25FE9" w:rsidRDefault="00626D85" w:rsidP="00D05F93">
            <w:pPr>
              <w:spacing w:before="40" w:after="40"/>
              <w:ind w:right="170"/>
              <w:jc w:val="center"/>
              <w:rPr>
                <w:b/>
                <w:sz w:val="20"/>
                <w:lang w:eastAsia="bg-BG"/>
              </w:rPr>
            </w:pPr>
            <w:r w:rsidRPr="00C25FE9">
              <w:rPr>
                <w:b/>
                <w:sz w:val="20"/>
                <w:lang w:eastAsia="bg-BG"/>
              </w:rPr>
              <w:t>%</w:t>
            </w:r>
            <w:r w:rsidR="00D05F93">
              <w:rPr>
                <w:b/>
                <w:sz w:val="20"/>
                <w:lang w:eastAsia="bg-BG"/>
              </w:rPr>
              <w:t xml:space="preserve"> (total national %)</w:t>
            </w:r>
          </w:p>
        </w:tc>
      </w:tr>
      <w:tr w:rsidR="00AB1865" w:rsidRPr="00C25FE9" w:rsidTr="00C8172D">
        <w:trPr>
          <w:trHeight w:val="255"/>
        </w:trPr>
        <w:tc>
          <w:tcPr>
            <w:tcW w:w="3064" w:type="dxa"/>
            <w:tcBorders>
              <w:top w:val="double" w:sz="4" w:space="0" w:color="auto"/>
              <w:left w:val="single" w:sz="4" w:space="0" w:color="auto"/>
              <w:bottom w:val="single" w:sz="4" w:space="0" w:color="auto"/>
              <w:right w:val="single" w:sz="4" w:space="0" w:color="auto"/>
            </w:tcBorders>
            <w:noWrap/>
            <w:vAlign w:val="center"/>
          </w:tcPr>
          <w:p w:rsidR="00AB1865" w:rsidRPr="00C8758A" w:rsidRDefault="00AB1865" w:rsidP="00C46875">
            <w:pPr>
              <w:spacing w:after="0"/>
              <w:rPr>
                <w:color w:val="000000"/>
                <w:sz w:val="20"/>
                <w:lang w:eastAsia="mk-MK"/>
              </w:rPr>
            </w:pPr>
            <w:r w:rsidRPr="00C8758A">
              <w:rPr>
                <w:color w:val="000000"/>
                <w:sz w:val="20"/>
                <w:lang w:val="en-US" w:eastAsia="mk-MK"/>
              </w:rPr>
              <w:t>up to 500 residents</w:t>
            </w:r>
          </w:p>
        </w:tc>
        <w:tc>
          <w:tcPr>
            <w:tcW w:w="1266" w:type="dxa"/>
            <w:tcBorders>
              <w:top w:val="doub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1</w:t>
            </w:r>
            <w:r>
              <w:rPr>
                <w:color w:val="000000"/>
                <w:sz w:val="20"/>
                <w:lang w:val="en-US" w:eastAsia="mk-MK"/>
              </w:rPr>
              <w:t xml:space="preserve"> </w:t>
            </w:r>
            <w:r w:rsidRPr="00AB1865">
              <w:rPr>
                <w:color w:val="000000"/>
                <w:sz w:val="20"/>
                <w:lang w:val="en-US" w:eastAsia="mk-MK"/>
              </w:rPr>
              <w:t>283</w:t>
            </w:r>
          </w:p>
        </w:tc>
        <w:tc>
          <w:tcPr>
            <w:tcW w:w="1446" w:type="dxa"/>
            <w:tcBorders>
              <w:top w:val="double" w:sz="4" w:space="0" w:color="auto"/>
              <w:left w:val="single" w:sz="4" w:space="0" w:color="auto"/>
              <w:bottom w:val="single" w:sz="4" w:space="0" w:color="auto"/>
              <w:right w:val="single" w:sz="4" w:space="0" w:color="auto"/>
            </w:tcBorders>
            <w:noWrap/>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73%</w:t>
            </w:r>
          </w:p>
        </w:tc>
        <w:tc>
          <w:tcPr>
            <w:tcW w:w="1737" w:type="dxa"/>
            <w:tcBorders>
              <w:top w:val="doub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Pr>
                <w:color w:val="000000"/>
                <w:sz w:val="20"/>
                <w:lang w:val="en-US" w:eastAsia="mk-MK"/>
              </w:rPr>
              <w:t xml:space="preserve">148 </w:t>
            </w:r>
            <w:r w:rsidRPr="00AB1865">
              <w:rPr>
                <w:color w:val="000000"/>
                <w:sz w:val="20"/>
                <w:lang w:val="en-US" w:eastAsia="mk-MK"/>
              </w:rPr>
              <w:t>649</w:t>
            </w:r>
          </w:p>
        </w:tc>
        <w:tc>
          <w:tcPr>
            <w:tcW w:w="1559" w:type="dxa"/>
            <w:tcBorders>
              <w:top w:val="double" w:sz="4" w:space="0" w:color="auto"/>
              <w:left w:val="single" w:sz="4" w:space="0" w:color="auto"/>
              <w:bottom w:val="single" w:sz="4" w:space="0" w:color="auto"/>
              <w:right w:val="single" w:sz="4" w:space="0" w:color="auto"/>
            </w:tcBorders>
            <w:noWrap/>
            <w:vAlign w:val="bottom"/>
          </w:tcPr>
          <w:p w:rsidR="00AB1865" w:rsidRPr="00AB1865" w:rsidRDefault="00D05F93" w:rsidP="00AB1865">
            <w:pPr>
              <w:spacing w:after="0"/>
              <w:jc w:val="right"/>
              <w:rPr>
                <w:color w:val="000000"/>
                <w:sz w:val="20"/>
                <w:lang w:val="en-US" w:eastAsia="mk-MK"/>
              </w:rPr>
            </w:pPr>
            <w:r>
              <w:rPr>
                <w:color w:val="000000"/>
                <w:sz w:val="20"/>
                <w:lang w:val="en-US" w:eastAsia="mk-MK"/>
              </w:rPr>
              <w:t>13% (</w:t>
            </w:r>
            <w:r w:rsidR="00AB1865" w:rsidRPr="00AB1865">
              <w:rPr>
                <w:color w:val="000000"/>
                <w:sz w:val="20"/>
                <w:lang w:val="en-US" w:eastAsia="mk-MK"/>
              </w:rPr>
              <w:t>7%</w:t>
            </w:r>
            <w:r>
              <w:rPr>
                <w:color w:val="000000"/>
                <w:sz w:val="20"/>
                <w:lang w:val="en-US" w:eastAsia="mk-MK"/>
              </w:rPr>
              <w:t>)</w:t>
            </w:r>
          </w:p>
        </w:tc>
      </w:tr>
      <w:tr w:rsidR="00AB1865" w:rsidRPr="00C25FE9" w:rsidTr="00C8172D">
        <w:trPr>
          <w:trHeight w:val="255"/>
        </w:trPr>
        <w:tc>
          <w:tcPr>
            <w:tcW w:w="3064" w:type="dxa"/>
            <w:tcBorders>
              <w:top w:val="single" w:sz="4" w:space="0" w:color="auto"/>
              <w:left w:val="single" w:sz="4" w:space="0" w:color="auto"/>
              <w:bottom w:val="single" w:sz="4" w:space="0" w:color="auto"/>
              <w:right w:val="single" w:sz="4" w:space="0" w:color="auto"/>
            </w:tcBorders>
            <w:noWrap/>
            <w:vAlign w:val="center"/>
          </w:tcPr>
          <w:p w:rsidR="00AB1865" w:rsidRPr="00C8758A" w:rsidRDefault="00AB1865" w:rsidP="00C46875">
            <w:pPr>
              <w:spacing w:after="0"/>
              <w:rPr>
                <w:color w:val="000000"/>
                <w:sz w:val="20"/>
                <w:lang w:eastAsia="mk-MK"/>
              </w:rPr>
            </w:pPr>
            <w:r w:rsidRPr="00C8758A">
              <w:rPr>
                <w:color w:val="000000"/>
                <w:sz w:val="20"/>
                <w:lang w:val="en-US" w:eastAsia="mk-MK"/>
              </w:rPr>
              <w:t>500 – 1499</w:t>
            </w:r>
          </w:p>
        </w:tc>
        <w:tc>
          <w:tcPr>
            <w:tcW w:w="1266" w:type="dxa"/>
            <w:tcBorders>
              <w:top w:val="sing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290</w:t>
            </w:r>
          </w:p>
        </w:tc>
        <w:tc>
          <w:tcPr>
            <w:tcW w:w="1446" w:type="dxa"/>
            <w:tcBorders>
              <w:top w:val="single" w:sz="4" w:space="0" w:color="auto"/>
              <w:left w:val="single" w:sz="4" w:space="0" w:color="auto"/>
              <w:bottom w:val="single" w:sz="4" w:space="0" w:color="auto"/>
              <w:right w:val="single" w:sz="4" w:space="0" w:color="auto"/>
            </w:tcBorders>
            <w:noWrap/>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16%</w:t>
            </w:r>
          </w:p>
        </w:tc>
        <w:tc>
          <w:tcPr>
            <w:tcW w:w="1737" w:type="dxa"/>
            <w:tcBorders>
              <w:top w:val="sing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Pr>
                <w:color w:val="000000"/>
                <w:sz w:val="20"/>
                <w:lang w:val="en-US" w:eastAsia="mk-MK"/>
              </w:rPr>
              <w:t xml:space="preserve">248 </w:t>
            </w:r>
            <w:r w:rsidRPr="00AB1865">
              <w:rPr>
                <w:color w:val="000000"/>
                <w:sz w:val="20"/>
                <w:lang w:val="en-US" w:eastAsia="mk-MK"/>
              </w:rPr>
              <w:t>286</w:t>
            </w:r>
          </w:p>
        </w:tc>
        <w:tc>
          <w:tcPr>
            <w:tcW w:w="1559" w:type="dxa"/>
            <w:tcBorders>
              <w:top w:val="single" w:sz="4" w:space="0" w:color="auto"/>
              <w:left w:val="single" w:sz="4" w:space="0" w:color="auto"/>
              <w:bottom w:val="single" w:sz="4" w:space="0" w:color="auto"/>
              <w:right w:val="single" w:sz="4" w:space="0" w:color="auto"/>
            </w:tcBorders>
            <w:noWrap/>
            <w:vAlign w:val="bottom"/>
          </w:tcPr>
          <w:p w:rsidR="00AB1865" w:rsidRPr="00AB1865" w:rsidRDefault="00D05F93" w:rsidP="00AB1865">
            <w:pPr>
              <w:spacing w:after="0"/>
              <w:jc w:val="right"/>
              <w:rPr>
                <w:color w:val="000000"/>
                <w:sz w:val="20"/>
                <w:lang w:val="en-US" w:eastAsia="mk-MK"/>
              </w:rPr>
            </w:pPr>
            <w:r>
              <w:rPr>
                <w:color w:val="000000"/>
                <w:sz w:val="20"/>
                <w:lang w:val="en-US" w:eastAsia="mk-MK"/>
              </w:rPr>
              <w:t>22% (</w:t>
            </w:r>
            <w:r w:rsidR="00AB1865" w:rsidRPr="00AB1865">
              <w:rPr>
                <w:color w:val="000000"/>
                <w:sz w:val="20"/>
                <w:lang w:val="en-US" w:eastAsia="mk-MK"/>
              </w:rPr>
              <w:t>12%</w:t>
            </w:r>
            <w:r>
              <w:rPr>
                <w:color w:val="000000"/>
                <w:sz w:val="20"/>
                <w:lang w:val="en-US" w:eastAsia="mk-MK"/>
              </w:rPr>
              <w:t>)</w:t>
            </w:r>
          </w:p>
        </w:tc>
      </w:tr>
      <w:tr w:rsidR="00AB1865" w:rsidRPr="00C25FE9" w:rsidTr="00C8172D">
        <w:trPr>
          <w:trHeight w:val="255"/>
        </w:trPr>
        <w:tc>
          <w:tcPr>
            <w:tcW w:w="3064" w:type="dxa"/>
            <w:tcBorders>
              <w:top w:val="single" w:sz="4" w:space="0" w:color="auto"/>
              <w:left w:val="single" w:sz="4" w:space="0" w:color="auto"/>
              <w:bottom w:val="single" w:sz="4" w:space="0" w:color="auto"/>
              <w:right w:val="single" w:sz="4" w:space="0" w:color="auto"/>
            </w:tcBorders>
            <w:noWrap/>
            <w:vAlign w:val="center"/>
          </w:tcPr>
          <w:p w:rsidR="00AB1865" w:rsidRPr="00C8758A" w:rsidRDefault="00AB1865" w:rsidP="00C46875">
            <w:pPr>
              <w:spacing w:after="0"/>
              <w:rPr>
                <w:color w:val="000000"/>
                <w:sz w:val="20"/>
                <w:lang w:eastAsia="mk-MK"/>
              </w:rPr>
            </w:pPr>
            <w:r w:rsidRPr="00C8758A">
              <w:rPr>
                <w:color w:val="000000"/>
                <w:sz w:val="20"/>
                <w:lang w:val="en-US" w:eastAsia="mk-MK"/>
              </w:rPr>
              <w:t>1 500 – 4 999</w:t>
            </w:r>
          </w:p>
        </w:tc>
        <w:tc>
          <w:tcPr>
            <w:tcW w:w="1266" w:type="dxa"/>
            <w:tcBorders>
              <w:top w:val="sing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149</w:t>
            </w:r>
          </w:p>
        </w:tc>
        <w:tc>
          <w:tcPr>
            <w:tcW w:w="1446" w:type="dxa"/>
            <w:tcBorders>
              <w:top w:val="single" w:sz="4" w:space="0" w:color="auto"/>
              <w:left w:val="single" w:sz="4" w:space="0" w:color="auto"/>
              <w:bottom w:val="single" w:sz="4" w:space="0" w:color="auto"/>
              <w:right w:val="single" w:sz="4" w:space="0" w:color="auto"/>
            </w:tcBorders>
            <w:noWrap/>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8%</w:t>
            </w:r>
          </w:p>
        </w:tc>
        <w:tc>
          <w:tcPr>
            <w:tcW w:w="1737" w:type="dxa"/>
            <w:tcBorders>
              <w:top w:val="sing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Pr>
                <w:color w:val="000000"/>
                <w:sz w:val="20"/>
                <w:lang w:val="en-US" w:eastAsia="mk-MK"/>
              </w:rPr>
              <w:t xml:space="preserve">379 </w:t>
            </w:r>
            <w:r w:rsidRPr="00AB1865">
              <w:rPr>
                <w:color w:val="000000"/>
                <w:sz w:val="20"/>
                <w:lang w:val="en-US" w:eastAsia="mk-MK"/>
              </w:rPr>
              <w:t>730</w:t>
            </w:r>
          </w:p>
        </w:tc>
        <w:tc>
          <w:tcPr>
            <w:tcW w:w="1559" w:type="dxa"/>
            <w:tcBorders>
              <w:top w:val="single" w:sz="4" w:space="0" w:color="auto"/>
              <w:left w:val="single" w:sz="4" w:space="0" w:color="auto"/>
              <w:bottom w:val="single" w:sz="4" w:space="0" w:color="auto"/>
              <w:right w:val="single" w:sz="4" w:space="0" w:color="auto"/>
            </w:tcBorders>
            <w:noWrap/>
            <w:vAlign w:val="bottom"/>
          </w:tcPr>
          <w:p w:rsidR="00AB1865" w:rsidRPr="00AB1865" w:rsidRDefault="00D05F93" w:rsidP="00AB1865">
            <w:pPr>
              <w:spacing w:after="0"/>
              <w:jc w:val="right"/>
              <w:rPr>
                <w:color w:val="000000"/>
                <w:sz w:val="20"/>
                <w:lang w:val="en-US" w:eastAsia="mk-MK"/>
              </w:rPr>
            </w:pPr>
            <w:r>
              <w:rPr>
                <w:color w:val="000000"/>
                <w:sz w:val="20"/>
                <w:lang w:val="en-US" w:eastAsia="mk-MK"/>
              </w:rPr>
              <w:t>33% (</w:t>
            </w:r>
            <w:r w:rsidR="00AB1865" w:rsidRPr="00AB1865">
              <w:rPr>
                <w:color w:val="000000"/>
                <w:sz w:val="20"/>
                <w:lang w:val="en-US" w:eastAsia="mk-MK"/>
              </w:rPr>
              <w:t>19%</w:t>
            </w:r>
            <w:r>
              <w:rPr>
                <w:color w:val="000000"/>
                <w:sz w:val="20"/>
                <w:lang w:val="en-US" w:eastAsia="mk-MK"/>
              </w:rPr>
              <w:t>)</w:t>
            </w:r>
          </w:p>
        </w:tc>
      </w:tr>
      <w:tr w:rsidR="00AB1865" w:rsidRPr="00C25FE9" w:rsidTr="00C8172D">
        <w:trPr>
          <w:trHeight w:val="255"/>
        </w:trPr>
        <w:tc>
          <w:tcPr>
            <w:tcW w:w="3064" w:type="dxa"/>
            <w:tcBorders>
              <w:top w:val="single" w:sz="4" w:space="0" w:color="auto"/>
              <w:left w:val="single" w:sz="4" w:space="0" w:color="auto"/>
              <w:bottom w:val="single" w:sz="4" w:space="0" w:color="auto"/>
              <w:right w:val="single" w:sz="4" w:space="0" w:color="auto"/>
            </w:tcBorders>
            <w:noWrap/>
            <w:vAlign w:val="center"/>
          </w:tcPr>
          <w:p w:rsidR="00AB1865" w:rsidRPr="00C8758A" w:rsidRDefault="00AB1865" w:rsidP="00C46875">
            <w:pPr>
              <w:spacing w:after="0"/>
              <w:rPr>
                <w:color w:val="000000"/>
                <w:sz w:val="20"/>
                <w:lang w:eastAsia="mk-MK"/>
              </w:rPr>
            </w:pPr>
            <w:r w:rsidRPr="00C8758A">
              <w:rPr>
                <w:color w:val="000000"/>
                <w:sz w:val="20"/>
                <w:lang w:val="en-US" w:eastAsia="mk-MK"/>
              </w:rPr>
              <w:t>5 000 – 9 999</w:t>
            </w:r>
          </w:p>
        </w:tc>
        <w:tc>
          <w:tcPr>
            <w:tcW w:w="1266" w:type="dxa"/>
            <w:tcBorders>
              <w:top w:val="sing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23</w:t>
            </w:r>
          </w:p>
        </w:tc>
        <w:tc>
          <w:tcPr>
            <w:tcW w:w="1446" w:type="dxa"/>
            <w:tcBorders>
              <w:top w:val="single" w:sz="4" w:space="0" w:color="auto"/>
              <w:left w:val="single" w:sz="4" w:space="0" w:color="auto"/>
              <w:bottom w:val="single" w:sz="4" w:space="0" w:color="auto"/>
              <w:right w:val="single" w:sz="4" w:space="0" w:color="auto"/>
            </w:tcBorders>
            <w:noWrap/>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1%</w:t>
            </w:r>
          </w:p>
        </w:tc>
        <w:tc>
          <w:tcPr>
            <w:tcW w:w="1737" w:type="dxa"/>
            <w:tcBorders>
              <w:top w:val="single" w:sz="4" w:space="0" w:color="auto"/>
              <w:left w:val="single" w:sz="4" w:space="0" w:color="auto"/>
              <w:bottom w:val="sing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Pr>
                <w:color w:val="000000"/>
                <w:sz w:val="20"/>
                <w:lang w:val="en-US" w:eastAsia="mk-MK"/>
              </w:rPr>
              <w:t xml:space="preserve">153 </w:t>
            </w:r>
            <w:r w:rsidRPr="00AB1865">
              <w:rPr>
                <w:color w:val="000000"/>
                <w:sz w:val="20"/>
                <w:lang w:val="en-US" w:eastAsia="mk-MK"/>
              </w:rPr>
              <w:t>470</w:t>
            </w:r>
          </w:p>
        </w:tc>
        <w:tc>
          <w:tcPr>
            <w:tcW w:w="1559" w:type="dxa"/>
            <w:tcBorders>
              <w:top w:val="single" w:sz="4" w:space="0" w:color="auto"/>
              <w:left w:val="single" w:sz="4" w:space="0" w:color="auto"/>
              <w:bottom w:val="single" w:sz="4" w:space="0" w:color="auto"/>
              <w:right w:val="single" w:sz="4" w:space="0" w:color="auto"/>
            </w:tcBorders>
            <w:noWrap/>
            <w:vAlign w:val="bottom"/>
          </w:tcPr>
          <w:p w:rsidR="00AB1865" w:rsidRPr="00AB1865" w:rsidRDefault="00D05F93" w:rsidP="00AB1865">
            <w:pPr>
              <w:spacing w:after="0"/>
              <w:jc w:val="right"/>
              <w:rPr>
                <w:color w:val="000000"/>
                <w:sz w:val="20"/>
                <w:lang w:val="en-US" w:eastAsia="mk-MK"/>
              </w:rPr>
            </w:pPr>
            <w:r>
              <w:rPr>
                <w:color w:val="000000"/>
                <w:sz w:val="20"/>
                <w:lang w:val="en-US" w:eastAsia="mk-MK"/>
              </w:rPr>
              <w:t>13% (</w:t>
            </w:r>
            <w:r w:rsidR="00AB1865" w:rsidRPr="00AB1865">
              <w:rPr>
                <w:color w:val="000000"/>
                <w:sz w:val="20"/>
                <w:lang w:val="en-US" w:eastAsia="mk-MK"/>
              </w:rPr>
              <w:t>8%</w:t>
            </w:r>
            <w:r>
              <w:rPr>
                <w:color w:val="000000"/>
                <w:sz w:val="20"/>
                <w:lang w:val="en-US" w:eastAsia="mk-MK"/>
              </w:rPr>
              <w:t>)</w:t>
            </w:r>
          </w:p>
        </w:tc>
      </w:tr>
      <w:tr w:rsidR="00AB1865" w:rsidRPr="00C25FE9" w:rsidTr="00AB1865">
        <w:trPr>
          <w:trHeight w:val="255"/>
        </w:trPr>
        <w:tc>
          <w:tcPr>
            <w:tcW w:w="3064" w:type="dxa"/>
            <w:tcBorders>
              <w:top w:val="single" w:sz="4" w:space="0" w:color="auto"/>
              <w:left w:val="single" w:sz="4" w:space="0" w:color="auto"/>
              <w:bottom w:val="double" w:sz="4" w:space="0" w:color="auto"/>
              <w:right w:val="single" w:sz="4" w:space="0" w:color="auto"/>
            </w:tcBorders>
            <w:noWrap/>
            <w:vAlign w:val="center"/>
          </w:tcPr>
          <w:p w:rsidR="00AB1865" w:rsidRPr="00C8758A" w:rsidRDefault="00AB1865" w:rsidP="00C46875">
            <w:pPr>
              <w:spacing w:after="0"/>
              <w:rPr>
                <w:color w:val="000000"/>
                <w:sz w:val="20"/>
                <w:lang w:eastAsia="mk-MK"/>
              </w:rPr>
            </w:pPr>
            <w:r w:rsidRPr="00C8758A">
              <w:rPr>
                <w:color w:val="000000"/>
                <w:sz w:val="20"/>
                <w:lang w:val="en-US" w:eastAsia="mk-MK"/>
              </w:rPr>
              <w:t>10 000 – 29 999</w:t>
            </w:r>
          </w:p>
        </w:tc>
        <w:tc>
          <w:tcPr>
            <w:tcW w:w="1266" w:type="dxa"/>
            <w:tcBorders>
              <w:top w:val="single" w:sz="4" w:space="0" w:color="auto"/>
              <w:left w:val="single" w:sz="4" w:space="0" w:color="auto"/>
              <w:bottom w:val="doub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12</w:t>
            </w:r>
          </w:p>
        </w:tc>
        <w:tc>
          <w:tcPr>
            <w:tcW w:w="1446" w:type="dxa"/>
            <w:tcBorders>
              <w:top w:val="single" w:sz="4" w:space="0" w:color="auto"/>
              <w:left w:val="single" w:sz="4" w:space="0" w:color="auto"/>
              <w:bottom w:val="double" w:sz="4" w:space="0" w:color="auto"/>
              <w:right w:val="single" w:sz="4" w:space="0" w:color="auto"/>
            </w:tcBorders>
            <w:noWrap/>
            <w:vAlign w:val="bottom"/>
          </w:tcPr>
          <w:p w:rsidR="00AB1865" w:rsidRPr="00AB1865" w:rsidRDefault="00AB1865" w:rsidP="00AB1865">
            <w:pPr>
              <w:spacing w:after="0"/>
              <w:jc w:val="right"/>
              <w:rPr>
                <w:color w:val="000000"/>
                <w:sz w:val="20"/>
                <w:lang w:val="en-US" w:eastAsia="mk-MK"/>
              </w:rPr>
            </w:pPr>
            <w:r w:rsidRPr="00AB1865">
              <w:rPr>
                <w:color w:val="000000"/>
                <w:sz w:val="20"/>
                <w:lang w:val="en-US" w:eastAsia="mk-MK"/>
              </w:rPr>
              <w:t>1%</w:t>
            </w:r>
          </w:p>
        </w:tc>
        <w:tc>
          <w:tcPr>
            <w:tcW w:w="1737" w:type="dxa"/>
            <w:tcBorders>
              <w:top w:val="single" w:sz="4" w:space="0" w:color="auto"/>
              <w:left w:val="single" w:sz="4" w:space="0" w:color="auto"/>
              <w:bottom w:val="double" w:sz="4" w:space="0" w:color="auto"/>
              <w:right w:val="single" w:sz="4" w:space="0" w:color="auto"/>
            </w:tcBorders>
            <w:vAlign w:val="bottom"/>
          </w:tcPr>
          <w:p w:rsidR="00AB1865" w:rsidRPr="00AB1865" w:rsidRDefault="00AB1865" w:rsidP="00AB1865">
            <w:pPr>
              <w:spacing w:after="0"/>
              <w:jc w:val="right"/>
              <w:rPr>
                <w:color w:val="000000"/>
                <w:sz w:val="20"/>
                <w:lang w:val="en-US" w:eastAsia="mk-MK"/>
              </w:rPr>
            </w:pPr>
            <w:r>
              <w:rPr>
                <w:color w:val="000000"/>
                <w:sz w:val="20"/>
                <w:lang w:val="en-US" w:eastAsia="mk-MK"/>
              </w:rPr>
              <w:t xml:space="preserve">211 </w:t>
            </w:r>
            <w:r w:rsidRPr="00AB1865">
              <w:rPr>
                <w:color w:val="000000"/>
                <w:sz w:val="20"/>
                <w:lang w:val="en-US" w:eastAsia="mk-MK"/>
              </w:rPr>
              <w:t>564</w:t>
            </w:r>
          </w:p>
        </w:tc>
        <w:tc>
          <w:tcPr>
            <w:tcW w:w="1559" w:type="dxa"/>
            <w:tcBorders>
              <w:top w:val="single" w:sz="4" w:space="0" w:color="auto"/>
              <w:left w:val="single" w:sz="4" w:space="0" w:color="auto"/>
              <w:bottom w:val="double" w:sz="4" w:space="0" w:color="auto"/>
              <w:right w:val="single" w:sz="4" w:space="0" w:color="auto"/>
            </w:tcBorders>
            <w:noWrap/>
            <w:vAlign w:val="bottom"/>
          </w:tcPr>
          <w:p w:rsidR="00AB1865" w:rsidRPr="00AB1865" w:rsidRDefault="00D05F93" w:rsidP="00AB1865">
            <w:pPr>
              <w:spacing w:after="0"/>
              <w:jc w:val="right"/>
              <w:rPr>
                <w:color w:val="000000"/>
                <w:sz w:val="20"/>
                <w:lang w:val="en-US" w:eastAsia="mk-MK"/>
              </w:rPr>
            </w:pPr>
            <w:r>
              <w:rPr>
                <w:color w:val="000000"/>
                <w:sz w:val="20"/>
                <w:lang w:val="en-US" w:eastAsia="mk-MK"/>
              </w:rPr>
              <w:t>19% (</w:t>
            </w:r>
            <w:r w:rsidR="00AB1865" w:rsidRPr="00AB1865">
              <w:rPr>
                <w:color w:val="000000"/>
                <w:sz w:val="20"/>
                <w:lang w:val="en-US" w:eastAsia="mk-MK"/>
              </w:rPr>
              <w:t>10%</w:t>
            </w:r>
            <w:r>
              <w:rPr>
                <w:color w:val="000000"/>
                <w:sz w:val="20"/>
                <w:lang w:val="en-US" w:eastAsia="mk-MK"/>
              </w:rPr>
              <w:t>)</w:t>
            </w:r>
          </w:p>
        </w:tc>
      </w:tr>
      <w:tr w:rsidR="00AB1865" w:rsidRPr="00AB1865" w:rsidTr="00AB1865">
        <w:trPr>
          <w:trHeight w:val="255"/>
        </w:trPr>
        <w:tc>
          <w:tcPr>
            <w:tcW w:w="3064" w:type="dxa"/>
            <w:tcBorders>
              <w:top w:val="double" w:sz="4" w:space="0" w:color="auto"/>
              <w:left w:val="single" w:sz="4" w:space="0" w:color="auto"/>
              <w:bottom w:val="double" w:sz="4" w:space="0" w:color="auto"/>
              <w:right w:val="single" w:sz="4" w:space="0" w:color="auto"/>
            </w:tcBorders>
            <w:noWrap/>
            <w:vAlign w:val="center"/>
          </w:tcPr>
          <w:p w:rsidR="00AB1865" w:rsidRPr="00AB1865" w:rsidRDefault="00AB1865" w:rsidP="00C46875">
            <w:pPr>
              <w:spacing w:after="0"/>
              <w:rPr>
                <w:b/>
                <w:color w:val="000000"/>
                <w:sz w:val="20"/>
                <w:lang w:val="en-US" w:eastAsia="mk-MK"/>
              </w:rPr>
            </w:pPr>
            <w:r w:rsidRPr="00AB1865">
              <w:rPr>
                <w:b/>
                <w:color w:val="000000"/>
                <w:sz w:val="20"/>
                <w:lang w:val="en-US" w:eastAsia="mk-MK"/>
              </w:rPr>
              <w:t>Total rural population</w:t>
            </w:r>
          </w:p>
        </w:tc>
        <w:tc>
          <w:tcPr>
            <w:tcW w:w="1266" w:type="dxa"/>
            <w:tcBorders>
              <w:top w:val="double" w:sz="4" w:space="0" w:color="auto"/>
              <w:left w:val="single" w:sz="4" w:space="0" w:color="auto"/>
              <w:bottom w:val="double" w:sz="4" w:space="0" w:color="auto"/>
              <w:right w:val="single" w:sz="4" w:space="0" w:color="auto"/>
            </w:tcBorders>
          </w:tcPr>
          <w:p w:rsidR="00AB1865" w:rsidRPr="00AB1865" w:rsidRDefault="00AB1865" w:rsidP="00AB1865">
            <w:pPr>
              <w:spacing w:after="0"/>
              <w:jc w:val="right"/>
              <w:rPr>
                <w:b/>
                <w:color w:val="000000"/>
                <w:sz w:val="20"/>
                <w:lang w:val="en-US" w:eastAsia="mk-MK"/>
              </w:rPr>
            </w:pPr>
            <w:r w:rsidRPr="00AB1865">
              <w:rPr>
                <w:b/>
                <w:color w:val="000000"/>
                <w:sz w:val="20"/>
                <w:lang w:val="en-US" w:eastAsia="mk-MK"/>
              </w:rPr>
              <w:t>1.757</w:t>
            </w:r>
          </w:p>
        </w:tc>
        <w:tc>
          <w:tcPr>
            <w:tcW w:w="1446" w:type="dxa"/>
            <w:tcBorders>
              <w:top w:val="double" w:sz="4" w:space="0" w:color="auto"/>
              <w:left w:val="single" w:sz="4" w:space="0" w:color="auto"/>
              <w:bottom w:val="double" w:sz="4" w:space="0" w:color="auto"/>
              <w:right w:val="single" w:sz="4" w:space="0" w:color="auto"/>
            </w:tcBorders>
            <w:noWrap/>
          </w:tcPr>
          <w:p w:rsidR="00AB1865" w:rsidRPr="00AB1865" w:rsidRDefault="00D05F93" w:rsidP="00AB1865">
            <w:pPr>
              <w:spacing w:after="0"/>
              <w:jc w:val="right"/>
              <w:rPr>
                <w:b/>
                <w:color w:val="000000"/>
                <w:sz w:val="20"/>
                <w:lang w:val="en-US" w:eastAsia="mk-MK"/>
              </w:rPr>
            </w:pPr>
            <w:r>
              <w:rPr>
                <w:b/>
                <w:color w:val="000000"/>
                <w:sz w:val="20"/>
                <w:lang w:val="en-US" w:eastAsia="mk-MK"/>
              </w:rPr>
              <w:t>/</w:t>
            </w:r>
          </w:p>
        </w:tc>
        <w:tc>
          <w:tcPr>
            <w:tcW w:w="1737" w:type="dxa"/>
            <w:tcBorders>
              <w:top w:val="double" w:sz="4" w:space="0" w:color="auto"/>
              <w:left w:val="single" w:sz="4" w:space="0" w:color="auto"/>
              <w:bottom w:val="double" w:sz="4" w:space="0" w:color="auto"/>
              <w:right w:val="single" w:sz="4" w:space="0" w:color="auto"/>
            </w:tcBorders>
          </w:tcPr>
          <w:p w:rsidR="00AB1865" w:rsidRPr="00AB1865" w:rsidRDefault="00AB1865" w:rsidP="00AB1865">
            <w:pPr>
              <w:spacing w:after="0"/>
              <w:jc w:val="right"/>
              <w:rPr>
                <w:b/>
                <w:color w:val="000000"/>
                <w:sz w:val="20"/>
                <w:lang w:val="en-US" w:eastAsia="mk-MK"/>
              </w:rPr>
            </w:pPr>
            <w:r w:rsidRPr="00AB1865">
              <w:rPr>
                <w:b/>
                <w:color w:val="000000"/>
                <w:sz w:val="20"/>
                <w:lang w:val="en-US" w:eastAsia="mk-MK"/>
              </w:rPr>
              <w:t>1.141.699</w:t>
            </w:r>
          </w:p>
        </w:tc>
        <w:tc>
          <w:tcPr>
            <w:tcW w:w="1559" w:type="dxa"/>
            <w:tcBorders>
              <w:top w:val="double" w:sz="4" w:space="0" w:color="auto"/>
              <w:left w:val="single" w:sz="4" w:space="0" w:color="auto"/>
              <w:bottom w:val="double" w:sz="4" w:space="0" w:color="auto"/>
              <w:right w:val="single" w:sz="4" w:space="0" w:color="auto"/>
            </w:tcBorders>
            <w:noWrap/>
          </w:tcPr>
          <w:p w:rsidR="00AB1865" w:rsidRPr="00AB1865" w:rsidRDefault="00414DB3" w:rsidP="00AB1865">
            <w:pPr>
              <w:spacing w:after="0"/>
              <w:jc w:val="right"/>
              <w:rPr>
                <w:b/>
                <w:color w:val="000000"/>
                <w:sz w:val="20"/>
                <w:lang w:val="en-US" w:eastAsia="mk-MK"/>
              </w:rPr>
            </w:pPr>
            <w:r>
              <w:rPr>
                <w:b/>
                <w:color w:val="000000"/>
                <w:sz w:val="20"/>
                <w:lang w:val="en-US" w:eastAsia="mk-MK"/>
              </w:rPr>
              <w:t>100%</w:t>
            </w:r>
            <w:r w:rsidR="00D05F93">
              <w:rPr>
                <w:b/>
                <w:color w:val="000000"/>
                <w:sz w:val="20"/>
                <w:lang w:val="en-US" w:eastAsia="mk-MK"/>
              </w:rPr>
              <w:t>(</w:t>
            </w:r>
            <w:r w:rsidR="00AB1865" w:rsidRPr="00AB1865">
              <w:rPr>
                <w:b/>
                <w:color w:val="000000"/>
                <w:sz w:val="20"/>
                <w:lang w:val="en-US" w:eastAsia="mk-MK"/>
              </w:rPr>
              <w:t>56%</w:t>
            </w:r>
            <w:r w:rsidR="00D05F93">
              <w:rPr>
                <w:b/>
                <w:color w:val="000000"/>
                <w:sz w:val="20"/>
                <w:lang w:val="en-US" w:eastAsia="mk-MK"/>
              </w:rPr>
              <w:t>)</w:t>
            </w:r>
          </w:p>
        </w:tc>
      </w:tr>
    </w:tbl>
    <w:p w:rsidR="00C8758A" w:rsidRPr="005F7F5B" w:rsidRDefault="00C8758A" w:rsidP="00C8758A">
      <w:pPr>
        <w:rPr>
          <w:iCs/>
          <w:sz w:val="18"/>
        </w:rPr>
      </w:pPr>
      <w:r w:rsidRPr="005F7F5B">
        <w:rPr>
          <w:sz w:val="18"/>
        </w:rPr>
        <w:t xml:space="preserve">Source: </w:t>
      </w:r>
      <w:r w:rsidR="00626D85" w:rsidRPr="005F7F5B">
        <w:rPr>
          <w:iCs/>
          <w:sz w:val="18"/>
        </w:rPr>
        <w:t>SSO, Population Census 2002</w:t>
      </w:r>
      <w:r w:rsidRPr="005F7F5B">
        <w:rPr>
          <w:iCs/>
          <w:sz w:val="18"/>
        </w:rPr>
        <w:t xml:space="preserve"> </w:t>
      </w:r>
      <w:r w:rsidRPr="005F7F5B">
        <w:rPr>
          <w:sz w:val="18"/>
        </w:rPr>
        <w:t>(MAF</w:t>
      </w:r>
      <w:r w:rsidR="00626D85" w:rsidRPr="005F7F5B">
        <w:rPr>
          <w:sz w:val="18"/>
        </w:rPr>
        <w:t>WE</w:t>
      </w:r>
      <w:r w:rsidRPr="005F7F5B">
        <w:rPr>
          <w:sz w:val="18"/>
        </w:rPr>
        <w:t xml:space="preserve"> calculations</w:t>
      </w:r>
      <w:r w:rsidR="00626D85" w:rsidRPr="005F7F5B">
        <w:rPr>
          <w:sz w:val="18"/>
        </w:rPr>
        <w:t xml:space="preserve"> 2014</w:t>
      </w:r>
      <w:r w:rsidRPr="005F7F5B">
        <w:rPr>
          <w:sz w:val="18"/>
        </w:rPr>
        <w:t>)</w:t>
      </w:r>
      <w:r w:rsidRPr="005F7F5B">
        <w:rPr>
          <w:iCs/>
          <w:sz w:val="18"/>
        </w:rPr>
        <w:t>.</w:t>
      </w:r>
      <w:r w:rsidR="00AB1865" w:rsidRPr="005F7F5B">
        <w:rPr>
          <w:iCs/>
          <w:sz w:val="18"/>
        </w:rPr>
        <w:t xml:space="preserve"> *city of Skopje excluded</w:t>
      </w:r>
    </w:p>
    <w:p w:rsidR="00AC79E4" w:rsidRDefault="00AC79E4" w:rsidP="0061364B">
      <w:pPr>
        <w:spacing w:before="120" w:after="0" w:line="276" w:lineRule="auto"/>
        <w:rPr>
          <w:sz w:val="24"/>
          <w:szCs w:val="24"/>
          <w:lang w:val="en-US"/>
        </w:rPr>
      </w:pPr>
      <w:r w:rsidRPr="00AC79E4">
        <w:rPr>
          <w:sz w:val="24"/>
          <w:szCs w:val="24"/>
          <w:lang w:val="en-US"/>
        </w:rPr>
        <w:t>Municipalities have significant problems to maintain the quality and access to basic services in small settlements. Given the small size of the population the access to basic services of the population in small settlements is highly dependent on the quality and accessibility of the road infrastructure.</w:t>
      </w:r>
      <w:r w:rsidR="00BB2A64">
        <w:rPr>
          <w:sz w:val="24"/>
          <w:szCs w:val="24"/>
          <w:lang w:val="en-US"/>
        </w:rPr>
        <w:t xml:space="preserve"> It is worthwhile to mention that 158 settlements are without permanent population but owners of the houses are visiting seasonally – usually during summer</w:t>
      </w:r>
      <w:r w:rsidR="00D05F93">
        <w:rPr>
          <w:sz w:val="24"/>
          <w:szCs w:val="24"/>
          <w:lang w:val="en-US"/>
        </w:rPr>
        <w:t xml:space="preserve"> and those areas are of particular importance for rural tourism</w:t>
      </w:r>
      <w:r w:rsidR="00BB2A64">
        <w:rPr>
          <w:sz w:val="24"/>
          <w:szCs w:val="24"/>
          <w:lang w:val="en-US"/>
        </w:rPr>
        <w:t>.</w:t>
      </w:r>
    </w:p>
    <w:p w:rsidR="00736A85" w:rsidRDefault="003E0130" w:rsidP="00736A85">
      <w:pPr>
        <w:spacing w:before="120" w:line="276" w:lineRule="auto"/>
        <w:rPr>
          <w:sz w:val="24"/>
          <w:szCs w:val="24"/>
          <w:lang w:val="en-US"/>
        </w:rPr>
      </w:pPr>
      <w:r w:rsidRPr="003E0130">
        <w:rPr>
          <w:sz w:val="24"/>
          <w:szCs w:val="24"/>
          <w:lang w:val="en-US"/>
        </w:rPr>
        <w:t>P</w:t>
      </w:r>
      <w:r>
        <w:rPr>
          <w:sz w:val="24"/>
          <w:szCs w:val="24"/>
          <w:lang w:val="en-US"/>
        </w:rPr>
        <w:t xml:space="preserve">eople living in rural areas are </w:t>
      </w:r>
      <w:r w:rsidRPr="003E0130">
        <w:rPr>
          <w:sz w:val="24"/>
          <w:szCs w:val="24"/>
          <w:lang w:val="en-US"/>
        </w:rPr>
        <w:t>less satisﬁed with the</w:t>
      </w:r>
      <w:r w:rsidR="00F96F6F">
        <w:rPr>
          <w:sz w:val="24"/>
          <w:szCs w:val="24"/>
          <w:lang w:val="en-US"/>
        </w:rPr>
        <w:t xml:space="preserve"> quality of life</w:t>
      </w:r>
      <w:r w:rsidRPr="003E0130">
        <w:rPr>
          <w:sz w:val="24"/>
          <w:szCs w:val="24"/>
          <w:lang w:val="en-US"/>
        </w:rPr>
        <w:t xml:space="preserve"> than those living in</w:t>
      </w:r>
      <w:r>
        <w:rPr>
          <w:sz w:val="24"/>
          <w:szCs w:val="24"/>
          <w:lang w:val="en-US"/>
        </w:rPr>
        <w:t xml:space="preserve"> urban areas, which have been a </w:t>
      </w:r>
      <w:r w:rsidRPr="003E0130">
        <w:rPr>
          <w:sz w:val="24"/>
          <w:szCs w:val="24"/>
          <w:lang w:val="en-US"/>
        </w:rPr>
        <w:t xml:space="preserve">magnet for the migration of young people from </w:t>
      </w:r>
      <w:r>
        <w:rPr>
          <w:sz w:val="24"/>
          <w:szCs w:val="24"/>
          <w:lang w:val="en-US"/>
        </w:rPr>
        <w:t xml:space="preserve">the countryside, leaving behind </w:t>
      </w:r>
      <w:r w:rsidRPr="003E0130">
        <w:rPr>
          <w:sz w:val="24"/>
          <w:szCs w:val="24"/>
          <w:lang w:val="en-US"/>
        </w:rPr>
        <w:t>a more vulnerable and poorer population in the vill</w:t>
      </w:r>
      <w:r>
        <w:rPr>
          <w:sz w:val="24"/>
          <w:szCs w:val="24"/>
          <w:lang w:val="en-US"/>
        </w:rPr>
        <w:t xml:space="preserve">ages. Therefore there is a need </w:t>
      </w:r>
      <w:r w:rsidRPr="003E0130">
        <w:rPr>
          <w:sz w:val="24"/>
          <w:szCs w:val="24"/>
          <w:lang w:val="en-US"/>
        </w:rPr>
        <w:t>for rural development policies to increase inves</w:t>
      </w:r>
      <w:r>
        <w:rPr>
          <w:sz w:val="24"/>
          <w:szCs w:val="24"/>
          <w:lang w:val="en-US"/>
        </w:rPr>
        <w:t xml:space="preserve">tment in infrastructure to make </w:t>
      </w:r>
      <w:r w:rsidRPr="003E0130">
        <w:rPr>
          <w:sz w:val="24"/>
          <w:szCs w:val="24"/>
          <w:lang w:val="en-US"/>
        </w:rPr>
        <w:t>the villages once again attractive places for yo</w:t>
      </w:r>
      <w:r>
        <w:rPr>
          <w:sz w:val="24"/>
          <w:szCs w:val="24"/>
          <w:lang w:val="en-US"/>
        </w:rPr>
        <w:t xml:space="preserve">ung people and entrepreneurs to </w:t>
      </w:r>
      <w:r w:rsidRPr="003E0130">
        <w:rPr>
          <w:sz w:val="24"/>
          <w:szCs w:val="24"/>
          <w:lang w:val="en-US"/>
        </w:rPr>
        <w:t>live</w:t>
      </w:r>
      <w:r>
        <w:rPr>
          <w:sz w:val="24"/>
          <w:szCs w:val="24"/>
          <w:lang w:val="en-US"/>
        </w:rPr>
        <w:t xml:space="preserve"> and work</w:t>
      </w:r>
      <w:r w:rsidRPr="003E0130">
        <w:rPr>
          <w:sz w:val="24"/>
          <w:szCs w:val="24"/>
          <w:lang w:val="en-US"/>
        </w:rPr>
        <w:t>. Programmes to promote lifelong learning in rural areas, to</w:t>
      </w:r>
      <w:r>
        <w:rPr>
          <w:sz w:val="24"/>
          <w:szCs w:val="24"/>
          <w:lang w:val="en-US"/>
        </w:rPr>
        <w:t xml:space="preserve"> establish industrial </w:t>
      </w:r>
      <w:r w:rsidRPr="003E0130">
        <w:rPr>
          <w:sz w:val="24"/>
          <w:szCs w:val="24"/>
          <w:lang w:val="en-US"/>
        </w:rPr>
        <w:t>zones for small manufacturing and service industries</w:t>
      </w:r>
      <w:r>
        <w:rPr>
          <w:sz w:val="24"/>
          <w:szCs w:val="24"/>
          <w:lang w:val="en-US"/>
        </w:rPr>
        <w:t xml:space="preserve">, to develop rural cooperatives </w:t>
      </w:r>
      <w:r w:rsidRPr="003E0130">
        <w:rPr>
          <w:sz w:val="24"/>
          <w:szCs w:val="24"/>
          <w:lang w:val="en-US"/>
        </w:rPr>
        <w:t>and social enterprises, and to promote networkin</w:t>
      </w:r>
      <w:r>
        <w:rPr>
          <w:sz w:val="24"/>
          <w:szCs w:val="24"/>
          <w:lang w:val="en-US"/>
        </w:rPr>
        <w:t xml:space="preserve">g of associations and community </w:t>
      </w:r>
      <w:r w:rsidRPr="003E0130">
        <w:rPr>
          <w:sz w:val="24"/>
          <w:szCs w:val="24"/>
          <w:lang w:val="en-US"/>
        </w:rPr>
        <w:t>organisations to build rural social capital are needed to achieve these aims.</w:t>
      </w:r>
      <w:bookmarkStart w:id="102" w:name="_Toc386213763"/>
    </w:p>
    <w:p w:rsidR="00736A85" w:rsidRPr="00736A85" w:rsidRDefault="00172D13" w:rsidP="005446E5">
      <w:pPr>
        <w:pStyle w:val="Heading30"/>
        <w:tabs>
          <w:tab w:val="left" w:pos="0"/>
        </w:tabs>
        <w:spacing w:before="120" w:line="276" w:lineRule="auto"/>
        <w:rPr>
          <w:rFonts w:asciiTheme="majorHAnsi" w:hAnsiTheme="majorHAnsi" w:cs="Times New Roman"/>
        </w:rPr>
      </w:pPr>
      <w:bookmarkStart w:id="103" w:name="_Toc405373696"/>
      <w:r w:rsidRPr="009457F9">
        <w:rPr>
          <w:rFonts w:asciiTheme="majorHAnsi" w:hAnsiTheme="majorHAnsi" w:cs="Times New Roman"/>
        </w:rPr>
        <w:t>3.</w:t>
      </w:r>
      <w:r w:rsidR="00717FAA" w:rsidRPr="009457F9">
        <w:rPr>
          <w:rFonts w:asciiTheme="majorHAnsi" w:hAnsiTheme="majorHAnsi" w:cs="Times New Roman"/>
        </w:rPr>
        <w:t>4</w:t>
      </w:r>
      <w:r w:rsidRPr="009457F9">
        <w:rPr>
          <w:rFonts w:asciiTheme="majorHAnsi" w:hAnsiTheme="majorHAnsi" w:cs="Times New Roman"/>
        </w:rPr>
        <w:t>.</w:t>
      </w:r>
      <w:r w:rsidR="003E0130" w:rsidRPr="009457F9">
        <w:rPr>
          <w:rFonts w:asciiTheme="majorHAnsi" w:hAnsiTheme="majorHAnsi" w:cs="Times New Roman"/>
        </w:rPr>
        <w:t>5</w:t>
      </w:r>
      <w:r w:rsidRPr="009457F9">
        <w:rPr>
          <w:rFonts w:asciiTheme="majorHAnsi" w:hAnsiTheme="majorHAnsi" w:cs="Times New Roman"/>
        </w:rPr>
        <w:tab/>
        <w:t>Infrastructure provision</w:t>
      </w:r>
      <w:bookmarkStart w:id="104" w:name="_Toc375144887"/>
      <w:bookmarkStart w:id="105" w:name="_Toc375145798"/>
      <w:bookmarkStart w:id="106" w:name="_Toc375147275"/>
      <w:bookmarkEnd w:id="102"/>
      <w:bookmarkEnd w:id="103"/>
    </w:p>
    <w:p w:rsidR="00736A85" w:rsidRDefault="00E45B91" w:rsidP="00736A85">
      <w:pPr>
        <w:pStyle w:val="Heading1"/>
        <w:numPr>
          <w:ilvl w:val="0"/>
          <w:numId w:val="0"/>
        </w:numPr>
        <w:spacing w:before="120" w:after="0" w:line="276" w:lineRule="auto"/>
        <w:outlineLvl w:val="9"/>
        <w:rPr>
          <w:b w:val="0"/>
          <w:i/>
          <w:szCs w:val="24"/>
          <w:lang w:val="en-US"/>
        </w:rPr>
      </w:pPr>
      <w:r w:rsidRPr="003F68E9">
        <w:rPr>
          <w:b w:val="0"/>
          <w:i/>
          <w:szCs w:val="24"/>
          <w:lang w:val="en-US"/>
        </w:rPr>
        <w:t>Social Infrastructure</w:t>
      </w:r>
    </w:p>
    <w:p w:rsidR="00736A85" w:rsidRPr="00736A85" w:rsidRDefault="00172D13" w:rsidP="00736A85">
      <w:pPr>
        <w:spacing w:before="120" w:line="276" w:lineRule="auto"/>
        <w:rPr>
          <w:sz w:val="24"/>
          <w:szCs w:val="24"/>
          <w:lang w:val="en-US"/>
        </w:rPr>
      </w:pPr>
      <w:r w:rsidRPr="00736A85">
        <w:rPr>
          <w:sz w:val="24"/>
          <w:szCs w:val="24"/>
          <w:lang w:val="en-US"/>
        </w:rPr>
        <w:t>There is lack of planned investments in infrastructure in the area of social protection in all municipalities. Municipalities generally invest in capital investments in facilities for preschool children, elementary and secondary schools.</w:t>
      </w:r>
      <w:r w:rsidR="001810CD" w:rsidRPr="00736A85">
        <w:rPr>
          <w:sz w:val="24"/>
          <w:szCs w:val="24"/>
          <w:lang w:val="en-US"/>
        </w:rPr>
        <w:t xml:space="preserve"> All rural municipalities have elementary schools, but lack of pre-school facilities i.e. day care for children and kindergartens. The provision of high schools is in the municipal headquarters and the pupils from villages depend on regular transport or lodging in the public internats if available. </w:t>
      </w:r>
    </w:p>
    <w:p w:rsidR="00172D13" w:rsidRPr="00736A85" w:rsidRDefault="00172D13" w:rsidP="00736A85">
      <w:pPr>
        <w:spacing w:before="120" w:line="276" w:lineRule="auto"/>
        <w:rPr>
          <w:i/>
          <w:szCs w:val="24"/>
          <w:lang w:val="mk-MK"/>
        </w:rPr>
      </w:pPr>
      <w:r w:rsidRPr="00736A85">
        <w:rPr>
          <w:i/>
          <w:szCs w:val="24"/>
          <w:lang w:val="en-US"/>
        </w:rPr>
        <w:t xml:space="preserve">There </w:t>
      </w:r>
      <w:r w:rsidR="003E0130" w:rsidRPr="00736A85">
        <w:rPr>
          <w:i/>
          <w:szCs w:val="24"/>
          <w:lang w:val="en-US"/>
        </w:rPr>
        <w:t>are</w:t>
      </w:r>
      <w:r w:rsidRPr="00736A85">
        <w:rPr>
          <w:i/>
          <w:szCs w:val="24"/>
          <w:lang w:val="en-US"/>
        </w:rPr>
        <w:t xml:space="preserve"> </w:t>
      </w:r>
      <w:r w:rsidR="00F96F6F">
        <w:rPr>
          <w:i/>
          <w:szCs w:val="24"/>
          <w:lang w:val="en-US"/>
        </w:rPr>
        <w:t xml:space="preserve">almost </w:t>
      </w:r>
      <w:r w:rsidRPr="00736A85">
        <w:rPr>
          <w:i/>
          <w:szCs w:val="24"/>
          <w:lang w:val="en-US"/>
        </w:rPr>
        <w:t>no investments for construction of retirement homes and centers for early child development</w:t>
      </w:r>
      <w:r w:rsidRPr="00736A85">
        <w:rPr>
          <w:rStyle w:val="FootnoteReference"/>
          <w:rFonts w:eastAsiaTheme="majorEastAsia"/>
          <w:i/>
          <w:szCs w:val="24"/>
          <w:lang w:val="en-US"/>
        </w:rPr>
        <w:footnoteReference w:id="37"/>
      </w:r>
      <w:r w:rsidRPr="00736A85">
        <w:rPr>
          <w:i/>
          <w:szCs w:val="24"/>
          <w:lang w:val="en-US"/>
        </w:rPr>
        <w:t>.</w:t>
      </w:r>
      <w:bookmarkEnd w:id="104"/>
      <w:bookmarkEnd w:id="105"/>
      <w:bookmarkEnd w:id="106"/>
    </w:p>
    <w:p w:rsidR="00626D85" w:rsidRDefault="001810CD" w:rsidP="0061364B">
      <w:pPr>
        <w:spacing w:before="120" w:line="276" w:lineRule="auto"/>
        <w:rPr>
          <w:sz w:val="24"/>
          <w:szCs w:val="24"/>
          <w:lang w:val="en-US"/>
        </w:rPr>
      </w:pPr>
      <w:r>
        <w:rPr>
          <w:sz w:val="24"/>
          <w:szCs w:val="24"/>
          <w:lang w:val="en-US"/>
        </w:rPr>
        <w:t>Concerning the health infrastructure, MoH</w:t>
      </w:r>
      <w:r w:rsidR="00172D13" w:rsidRPr="003E0130">
        <w:rPr>
          <w:sz w:val="24"/>
          <w:szCs w:val="24"/>
          <w:lang w:val="mk-MK"/>
        </w:rPr>
        <w:t xml:space="preserve"> does additional efforts to develop system </w:t>
      </w:r>
      <w:r w:rsidR="0043437C" w:rsidRPr="003E0130">
        <w:rPr>
          <w:sz w:val="24"/>
          <w:szCs w:val="24"/>
          <w:lang w:val="mk-MK"/>
        </w:rPr>
        <w:t>for the</w:t>
      </w:r>
      <w:r w:rsidR="00172D13" w:rsidRPr="003E0130">
        <w:rPr>
          <w:sz w:val="24"/>
          <w:szCs w:val="24"/>
          <w:lang w:val="mk-MK"/>
        </w:rPr>
        <w:t xml:space="preserve"> primary health care network and bringing health care system to the population in order to accomplish policy for accessibility of health care. For this purpose 16 new </w:t>
      </w:r>
      <w:r w:rsidR="00E45B91">
        <w:rPr>
          <w:sz w:val="24"/>
          <w:szCs w:val="24"/>
          <w:lang w:val="en-US"/>
        </w:rPr>
        <w:t>health care facilities</w:t>
      </w:r>
      <w:r w:rsidR="00172D13" w:rsidRPr="003E0130">
        <w:rPr>
          <w:sz w:val="24"/>
          <w:szCs w:val="24"/>
          <w:lang w:val="mk-MK"/>
        </w:rPr>
        <w:t xml:space="preserve"> are built in rural areas and it is expected between 35-40 thousand people to receive services in primary health care.</w:t>
      </w:r>
      <w:r w:rsidR="003E0130">
        <w:rPr>
          <w:sz w:val="24"/>
          <w:szCs w:val="24"/>
          <w:lang w:val="en-US"/>
        </w:rPr>
        <w:t xml:space="preserve"> </w:t>
      </w:r>
      <w:r>
        <w:rPr>
          <w:sz w:val="24"/>
          <w:szCs w:val="24"/>
          <w:lang w:val="en-US"/>
        </w:rPr>
        <w:t>However, access to medication supply and pharmaceutical stores is limited in rural areas and is considered as problem by the rural dwellers.</w:t>
      </w:r>
    </w:p>
    <w:p w:rsidR="00E45B91" w:rsidRPr="003F68E9" w:rsidRDefault="00E45B91" w:rsidP="0061364B">
      <w:pPr>
        <w:pStyle w:val="Heading1"/>
        <w:numPr>
          <w:ilvl w:val="0"/>
          <w:numId w:val="0"/>
        </w:numPr>
        <w:spacing w:before="120" w:after="0" w:line="276" w:lineRule="auto"/>
        <w:outlineLvl w:val="9"/>
        <w:rPr>
          <w:b w:val="0"/>
          <w:i/>
          <w:szCs w:val="24"/>
          <w:lang w:val="en-US"/>
        </w:rPr>
      </w:pPr>
      <w:r w:rsidRPr="003F68E9">
        <w:rPr>
          <w:b w:val="0"/>
          <w:i/>
          <w:szCs w:val="24"/>
          <w:lang w:val="en-US"/>
        </w:rPr>
        <w:t>Technical Infrastructure</w:t>
      </w:r>
    </w:p>
    <w:p w:rsidR="001810CD" w:rsidRDefault="00172D13" w:rsidP="0061364B">
      <w:pPr>
        <w:spacing w:before="120" w:line="276" w:lineRule="auto"/>
        <w:rPr>
          <w:bCs/>
          <w:sz w:val="24"/>
          <w:szCs w:val="24"/>
        </w:rPr>
      </w:pPr>
      <w:r w:rsidRPr="003E0130">
        <w:rPr>
          <w:sz w:val="24"/>
          <w:szCs w:val="24"/>
        </w:rPr>
        <w:t>The total length of road network in the country is 13</w:t>
      </w:r>
      <w:r w:rsidR="00493697">
        <w:rPr>
          <w:sz w:val="24"/>
          <w:szCs w:val="24"/>
        </w:rPr>
        <w:t xml:space="preserve"> </w:t>
      </w:r>
      <w:r w:rsidR="001810CD">
        <w:rPr>
          <w:sz w:val="24"/>
          <w:szCs w:val="24"/>
        </w:rPr>
        <w:t>393</w:t>
      </w:r>
      <w:r w:rsidRPr="003E0130">
        <w:rPr>
          <w:sz w:val="24"/>
          <w:szCs w:val="24"/>
        </w:rPr>
        <w:t xml:space="preserve"> km of which 1</w:t>
      </w:r>
      <w:r w:rsidR="00493697">
        <w:rPr>
          <w:sz w:val="24"/>
          <w:szCs w:val="24"/>
        </w:rPr>
        <w:t xml:space="preserve"> </w:t>
      </w:r>
      <w:r w:rsidRPr="003E0130">
        <w:rPr>
          <w:sz w:val="24"/>
          <w:szCs w:val="24"/>
        </w:rPr>
        <w:t>116 km are motorways, 3</w:t>
      </w:r>
      <w:r w:rsidR="00493697">
        <w:rPr>
          <w:sz w:val="24"/>
          <w:szCs w:val="24"/>
        </w:rPr>
        <w:t xml:space="preserve"> </w:t>
      </w:r>
      <w:r w:rsidRPr="003E0130">
        <w:rPr>
          <w:sz w:val="24"/>
          <w:szCs w:val="24"/>
        </w:rPr>
        <w:t xml:space="preserve">806 km are regional, and </w:t>
      </w:r>
      <w:r w:rsidR="001810CD" w:rsidRPr="001810CD">
        <w:rPr>
          <w:sz w:val="24"/>
          <w:szCs w:val="24"/>
        </w:rPr>
        <w:t>9 471</w:t>
      </w:r>
      <w:r w:rsidR="001810CD">
        <w:rPr>
          <w:sz w:val="24"/>
          <w:szCs w:val="24"/>
        </w:rPr>
        <w:t xml:space="preserve"> </w:t>
      </w:r>
      <w:r w:rsidRPr="003E0130">
        <w:rPr>
          <w:sz w:val="24"/>
          <w:szCs w:val="24"/>
        </w:rPr>
        <w:t>km are local roads. Rail transport is poorly developed and includes a network of 699 km of open line tracks, 227 km of tracks in stations and depots and 160 km of industrial tracks</w:t>
      </w:r>
      <w:r w:rsidRPr="003E0130">
        <w:rPr>
          <w:rStyle w:val="FootnoteReference"/>
          <w:rFonts w:eastAsiaTheme="majorEastAsia"/>
          <w:sz w:val="24"/>
          <w:szCs w:val="24"/>
        </w:rPr>
        <w:footnoteReference w:id="38"/>
      </w:r>
      <w:r w:rsidRPr="003E0130">
        <w:rPr>
          <w:sz w:val="24"/>
          <w:szCs w:val="24"/>
        </w:rPr>
        <w:t xml:space="preserve">. </w:t>
      </w:r>
      <w:r w:rsidRPr="003E0130">
        <w:rPr>
          <w:bCs/>
          <w:sz w:val="24"/>
          <w:szCs w:val="24"/>
        </w:rPr>
        <w:t xml:space="preserve">Notwithstanding the ongoing </w:t>
      </w:r>
      <w:r w:rsidR="00493697">
        <w:rPr>
          <w:bCs/>
          <w:sz w:val="24"/>
          <w:szCs w:val="24"/>
        </w:rPr>
        <w:t xml:space="preserve">government and municipal </w:t>
      </w:r>
      <w:r w:rsidRPr="003E0130">
        <w:rPr>
          <w:bCs/>
          <w:sz w:val="24"/>
          <w:szCs w:val="24"/>
        </w:rPr>
        <w:t>investments</w:t>
      </w:r>
      <w:r w:rsidR="00493697">
        <w:rPr>
          <w:bCs/>
          <w:sz w:val="24"/>
          <w:szCs w:val="24"/>
        </w:rPr>
        <w:t xml:space="preserve"> in</w:t>
      </w:r>
      <w:r w:rsidR="00493697" w:rsidRPr="00493697">
        <w:rPr>
          <w:bCs/>
          <w:sz w:val="24"/>
          <w:szCs w:val="24"/>
        </w:rPr>
        <w:t xml:space="preserve"> </w:t>
      </w:r>
      <w:r w:rsidR="00493697" w:rsidRPr="003E0130">
        <w:rPr>
          <w:bCs/>
          <w:sz w:val="24"/>
          <w:szCs w:val="24"/>
        </w:rPr>
        <w:t>road</w:t>
      </w:r>
      <w:r w:rsidR="00493697">
        <w:rPr>
          <w:bCs/>
          <w:sz w:val="24"/>
          <w:szCs w:val="24"/>
        </w:rPr>
        <w:t xml:space="preserve"> infrastructure (modernisation and expansion)</w:t>
      </w:r>
      <w:r w:rsidRPr="003E0130">
        <w:rPr>
          <w:bCs/>
          <w:sz w:val="24"/>
          <w:szCs w:val="24"/>
        </w:rPr>
        <w:t xml:space="preserve">, more remains to be done, as the condition of the road network is still worse than that of </w:t>
      </w:r>
      <w:r w:rsidR="003E0130" w:rsidRPr="003E0130">
        <w:rPr>
          <w:bCs/>
          <w:sz w:val="24"/>
          <w:szCs w:val="24"/>
        </w:rPr>
        <w:t>neighbouring</w:t>
      </w:r>
      <w:r w:rsidRPr="003E0130">
        <w:rPr>
          <w:bCs/>
          <w:sz w:val="24"/>
          <w:szCs w:val="24"/>
        </w:rPr>
        <w:t xml:space="preserve"> countries and EU averages</w:t>
      </w:r>
      <w:r w:rsidRPr="003E0130">
        <w:rPr>
          <w:rStyle w:val="FootnoteReference"/>
          <w:rFonts w:eastAsiaTheme="majorEastAsia"/>
          <w:bCs/>
          <w:sz w:val="24"/>
          <w:szCs w:val="24"/>
        </w:rPr>
        <w:footnoteReference w:id="39"/>
      </w:r>
      <w:r w:rsidR="00E45B91">
        <w:rPr>
          <w:bCs/>
          <w:sz w:val="24"/>
          <w:szCs w:val="24"/>
        </w:rPr>
        <w:t xml:space="preserve">. </w:t>
      </w:r>
    </w:p>
    <w:p w:rsidR="001810CD" w:rsidRPr="00C8758A" w:rsidRDefault="001810CD" w:rsidP="001810CD">
      <w:pPr>
        <w:pStyle w:val="Caption"/>
        <w:rPr>
          <w:color w:val="C00000"/>
          <w:sz w:val="24"/>
          <w:szCs w:val="24"/>
        </w:rPr>
      </w:pPr>
      <w:bookmarkStart w:id="107" w:name="_Toc405373952"/>
      <w:r w:rsidRPr="001810CD">
        <w:rPr>
          <w:color w:val="C00000"/>
          <w:sz w:val="24"/>
          <w:szCs w:val="24"/>
        </w:rPr>
        <w:t xml:space="preserve">Table </w:t>
      </w:r>
      <w:r w:rsidRPr="001810CD">
        <w:rPr>
          <w:color w:val="C00000"/>
          <w:sz w:val="24"/>
          <w:szCs w:val="24"/>
        </w:rPr>
        <w:fldChar w:fldCharType="begin"/>
      </w:r>
      <w:r w:rsidRPr="001810CD">
        <w:rPr>
          <w:color w:val="C00000"/>
          <w:sz w:val="24"/>
          <w:szCs w:val="24"/>
        </w:rPr>
        <w:instrText xml:space="preserve"> SEQ "Table" \*Arabic </w:instrText>
      </w:r>
      <w:r w:rsidRPr="001810CD">
        <w:rPr>
          <w:color w:val="C00000"/>
          <w:sz w:val="24"/>
          <w:szCs w:val="24"/>
        </w:rPr>
        <w:fldChar w:fldCharType="separate"/>
      </w:r>
      <w:r w:rsidR="00D55DD2">
        <w:rPr>
          <w:noProof/>
          <w:color w:val="C00000"/>
          <w:sz w:val="24"/>
          <w:szCs w:val="24"/>
        </w:rPr>
        <w:t>40</w:t>
      </w:r>
      <w:r w:rsidRPr="001810CD">
        <w:rPr>
          <w:color w:val="C00000"/>
          <w:sz w:val="24"/>
          <w:szCs w:val="24"/>
        </w:rPr>
        <w:fldChar w:fldCharType="end"/>
      </w:r>
      <w:r w:rsidRPr="001810CD">
        <w:rPr>
          <w:color w:val="C00000"/>
          <w:sz w:val="24"/>
          <w:szCs w:val="24"/>
        </w:rPr>
        <w:t xml:space="preserve">: </w:t>
      </w:r>
      <w:r>
        <w:rPr>
          <w:color w:val="C00000"/>
          <w:sz w:val="24"/>
          <w:szCs w:val="24"/>
        </w:rPr>
        <w:t>Local roads by type of region</w:t>
      </w:r>
      <w:bookmarkEnd w:id="107"/>
    </w:p>
    <w:tbl>
      <w:tblPr>
        <w:tblW w:w="8900" w:type="dxa"/>
        <w:tblInd w:w="93" w:type="dxa"/>
        <w:tblLook w:val="04A0" w:firstRow="1" w:lastRow="0" w:firstColumn="1" w:lastColumn="0" w:noHBand="0" w:noVBand="1"/>
      </w:tblPr>
      <w:tblGrid>
        <w:gridCol w:w="2400"/>
        <w:gridCol w:w="1000"/>
        <w:gridCol w:w="1660"/>
        <w:gridCol w:w="1240"/>
        <w:gridCol w:w="1160"/>
        <w:gridCol w:w="1440"/>
      </w:tblGrid>
      <w:tr w:rsidR="001810CD" w:rsidRPr="001810CD" w:rsidTr="001810CD">
        <w:trPr>
          <w:trHeight w:val="300"/>
        </w:trPr>
        <w:tc>
          <w:tcPr>
            <w:tcW w:w="2400" w:type="dxa"/>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left"/>
              <w:rPr>
                <w:b/>
                <w:color w:val="000000"/>
                <w:sz w:val="20"/>
                <w:lang w:val="mk-MK" w:eastAsia="mk-MK"/>
              </w:rPr>
            </w:pPr>
            <w:r w:rsidRPr="001810CD">
              <w:rPr>
                <w:b/>
                <w:color w:val="000000"/>
                <w:sz w:val="20"/>
                <w:lang w:val="mk-MK" w:eastAsia="mk-MK"/>
              </w:rPr>
              <w:t>Type of region</w:t>
            </w:r>
          </w:p>
        </w:tc>
        <w:tc>
          <w:tcPr>
            <w:tcW w:w="1000" w:type="dxa"/>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center"/>
              <w:rPr>
                <w:b/>
                <w:color w:val="000000"/>
                <w:sz w:val="20"/>
                <w:lang w:val="mk-MK" w:eastAsia="mk-MK"/>
              </w:rPr>
            </w:pPr>
            <w:r w:rsidRPr="001810CD">
              <w:rPr>
                <w:b/>
                <w:color w:val="000000"/>
                <w:sz w:val="20"/>
                <w:lang w:val="mk-MK" w:eastAsia="mk-MK"/>
              </w:rPr>
              <w:t>Local roads</w:t>
            </w:r>
          </w:p>
        </w:tc>
        <w:tc>
          <w:tcPr>
            <w:tcW w:w="1660" w:type="dxa"/>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center"/>
              <w:rPr>
                <w:b/>
                <w:color w:val="000000"/>
                <w:sz w:val="20"/>
                <w:lang w:val="mk-MK" w:eastAsia="mk-MK"/>
              </w:rPr>
            </w:pPr>
            <w:r w:rsidRPr="001810CD">
              <w:rPr>
                <w:b/>
                <w:color w:val="000000"/>
                <w:sz w:val="20"/>
                <w:lang w:val="mk-MK" w:eastAsia="mk-MK"/>
              </w:rPr>
              <w:t>Asphalt and paved</w:t>
            </w:r>
          </w:p>
        </w:tc>
        <w:tc>
          <w:tcPr>
            <w:tcW w:w="1240" w:type="dxa"/>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center"/>
              <w:rPr>
                <w:b/>
                <w:color w:val="000000"/>
                <w:sz w:val="20"/>
                <w:lang w:val="mk-MK" w:eastAsia="mk-MK"/>
              </w:rPr>
            </w:pPr>
            <w:r w:rsidRPr="001810CD">
              <w:rPr>
                <w:b/>
                <w:color w:val="000000"/>
                <w:sz w:val="20"/>
                <w:lang w:val="mk-MK" w:eastAsia="mk-MK"/>
              </w:rPr>
              <w:t>Macadam</w:t>
            </w:r>
          </w:p>
        </w:tc>
        <w:tc>
          <w:tcPr>
            <w:tcW w:w="1160" w:type="dxa"/>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center"/>
              <w:rPr>
                <w:b/>
                <w:color w:val="000000"/>
                <w:sz w:val="20"/>
                <w:lang w:val="mk-MK" w:eastAsia="mk-MK"/>
              </w:rPr>
            </w:pPr>
            <w:r w:rsidRPr="001810CD">
              <w:rPr>
                <w:b/>
                <w:color w:val="000000"/>
                <w:sz w:val="20"/>
                <w:lang w:val="mk-MK" w:eastAsia="mk-MK"/>
              </w:rPr>
              <w:t>Earth roads</w:t>
            </w:r>
          </w:p>
        </w:tc>
        <w:tc>
          <w:tcPr>
            <w:tcW w:w="1440" w:type="dxa"/>
            <w:vMerge w:val="restart"/>
            <w:tcBorders>
              <w:top w:val="doub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center"/>
              <w:rPr>
                <w:b/>
                <w:color w:val="000000"/>
                <w:sz w:val="20"/>
                <w:lang w:val="mk-MK" w:eastAsia="mk-MK"/>
              </w:rPr>
            </w:pPr>
            <w:r w:rsidRPr="001810CD">
              <w:rPr>
                <w:b/>
                <w:color w:val="000000"/>
                <w:sz w:val="20"/>
                <w:lang w:val="mk-MK" w:eastAsia="mk-MK"/>
              </w:rPr>
              <w:t>Pathways</w:t>
            </w:r>
          </w:p>
        </w:tc>
      </w:tr>
      <w:tr w:rsidR="001810CD" w:rsidRPr="001810CD" w:rsidTr="001810CD">
        <w:trPr>
          <w:trHeight w:val="300"/>
        </w:trPr>
        <w:tc>
          <w:tcPr>
            <w:tcW w:w="2400" w:type="dxa"/>
            <w:vMerge/>
            <w:tcBorders>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left"/>
              <w:rPr>
                <w:color w:val="000000"/>
                <w:sz w:val="20"/>
                <w:lang w:val="mk-MK" w:eastAsia="mk-MK"/>
              </w:rPr>
            </w:pPr>
          </w:p>
        </w:tc>
        <w:tc>
          <w:tcPr>
            <w:tcW w:w="1000" w:type="dxa"/>
            <w:vMerge/>
            <w:tcBorders>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left"/>
              <w:rPr>
                <w:color w:val="000000"/>
                <w:sz w:val="20"/>
                <w:lang w:val="mk-MK" w:eastAsia="mk-MK"/>
              </w:rPr>
            </w:pPr>
          </w:p>
        </w:tc>
        <w:tc>
          <w:tcPr>
            <w:tcW w:w="1660" w:type="dxa"/>
            <w:vMerge/>
            <w:tcBorders>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left"/>
              <w:rPr>
                <w:color w:val="000000"/>
                <w:sz w:val="20"/>
                <w:lang w:val="mk-MK" w:eastAsia="mk-MK"/>
              </w:rPr>
            </w:pPr>
          </w:p>
        </w:tc>
        <w:tc>
          <w:tcPr>
            <w:tcW w:w="1240" w:type="dxa"/>
            <w:vMerge/>
            <w:tcBorders>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left"/>
              <w:rPr>
                <w:color w:val="000000"/>
                <w:sz w:val="20"/>
                <w:lang w:val="mk-MK" w:eastAsia="mk-MK"/>
              </w:rPr>
            </w:pPr>
          </w:p>
        </w:tc>
        <w:tc>
          <w:tcPr>
            <w:tcW w:w="1160" w:type="dxa"/>
            <w:vMerge/>
            <w:tcBorders>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left"/>
              <w:rPr>
                <w:color w:val="000000"/>
                <w:sz w:val="20"/>
                <w:lang w:val="mk-MK" w:eastAsia="mk-MK"/>
              </w:rPr>
            </w:pPr>
          </w:p>
        </w:tc>
        <w:tc>
          <w:tcPr>
            <w:tcW w:w="1440" w:type="dxa"/>
            <w:vMerge/>
            <w:tcBorders>
              <w:left w:val="single" w:sz="4" w:space="0" w:color="auto"/>
              <w:bottom w:val="double" w:sz="4" w:space="0" w:color="auto"/>
              <w:right w:val="single" w:sz="4" w:space="0" w:color="auto"/>
            </w:tcBorders>
            <w:shd w:val="clear" w:color="auto" w:fill="F2F2F2" w:themeFill="background1" w:themeFillShade="F2"/>
            <w:vAlign w:val="center"/>
            <w:hideMark/>
          </w:tcPr>
          <w:p w:rsidR="001810CD" w:rsidRPr="001810CD" w:rsidRDefault="001810CD" w:rsidP="001810CD">
            <w:pPr>
              <w:spacing w:after="0"/>
              <w:jc w:val="left"/>
              <w:rPr>
                <w:color w:val="000000"/>
                <w:sz w:val="20"/>
                <w:lang w:val="mk-MK" w:eastAsia="mk-MK"/>
              </w:rPr>
            </w:pPr>
          </w:p>
        </w:tc>
      </w:tr>
      <w:tr w:rsidR="001810CD" w:rsidRPr="001810CD" w:rsidTr="001810CD">
        <w:trPr>
          <w:trHeight w:val="300"/>
        </w:trPr>
        <w:tc>
          <w:tcPr>
            <w:tcW w:w="240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1810CD" w:rsidRPr="001810CD" w:rsidRDefault="001810CD" w:rsidP="001810CD">
            <w:pPr>
              <w:spacing w:after="0"/>
              <w:jc w:val="left"/>
              <w:rPr>
                <w:b/>
                <w:bCs/>
                <w:color w:val="000000"/>
                <w:sz w:val="20"/>
                <w:lang w:val="en-US" w:eastAsia="mk-MK"/>
              </w:rPr>
            </w:pPr>
            <w:r w:rsidRPr="001810CD">
              <w:rPr>
                <w:b/>
                <w:bCs/>
                <w:color w:val="000000"/>
                <w:sz w:val="20"/>
                <w:lang w:val="mk-MK" w:eastAsia="mk-MK"/>
              </w:rPr>
              <w:t>Predominantly rural region</w:t>
            </w:r>
            <w:r w:rsidR="00A044A1">
              <w:rPr>
                <w:b/>
                <w:bCs/>
                <w:color w:val="000000"/>
                <w:sz w:val="20"/>
                <w:lang w:val="en-US" w:eastAsia="mk-MK"/>
              </w:rPr>
              <w:t>s</w:t>
            </w:r>
          </w:p>
        </w:tc>
        <w:tc>
          <w:tcPr>
            <w:tcW w:w="1000" w:type="dxa"/>
            <w:tcBorders>
              <w:top w:val="double" w:sz="4" w:space="0" w:color="auto"/>
              <w:left w:val="nil"/>
              <w:bottom w:val="single" w:sz="4" w:space="0" w:color="auto"/>
              <w:right w:val="single" w:sz="4" w:space="0" w:color="auto"/>
            </w:tcBorders>
            <w:shd w:val="clear" w:color="auto" w:fill="auto"/>
            <w:noWrap/>
            <w:vAlign w:val="bottom"/>
            <w:hideMark/>
          </w:tcPr>
          <w:p w:rsidR="001810CD" w:rsidRPr="001810CD" w:rsidRDefault="001810CD" w:rsidP="001810CD">
            <w:pPr>
              <w:spacing w:after="0"/>
              <w:jc w:val="left"/>
              <w:rPr>
                <w:color w:val="000000"/>
                <w:sz w:val="20"/>
                <w:lang w:val="mk-MK" w:eastAsia="mk-MK"/>
              </w:rPr>
            </w:pPr>
            <w:r w:rsidRPr="001810CD">
              <w:rPr>
                <w:color w:val="000000"/>
                <w:sz w:val="20"/>
                <w:lang w:val="mk-MK" w:eastAsia="mk-MK"/>
              </w:rPr>
              <w:t xml:space="preserve">     6.876      </w:t>
            </w:r>
          </w:p>
        </w:tc>
        <w:tc>
          <w:tcPr>
            <w:tcW w:w="1660" w:type="dxa"/>
            <w:tcBorders>
              <w:top w:val="double" w:sz="4" w:space="0" w:color="auto"/>
              <w:left w:val="nil"/>
              <w:bottom w:val="sing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3.316      </w:t>
            </w:r>
          </w:p>
        </w:tc>
        <w:tc>
          <w:tcPr>
            <w:tcW w:w="1240" w:type="dxa"/>
            <w:tcBorders>
              <w:top w:val="double" w:sz="4" w:space="0" w:color="auto"/>
              <w:left w:val="nil"/>
              <w:bottom w:val="sing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519      </w:t>
            </w:r>
          </w:p>
        </w:tc>
        <w:tc>
          <w:tcPr>
            <w:tcW w:w="1160" w:type="dxa"/>
            <w:tcBorders>
              <w:top w:val="double" w:sz="4" w:space="0" w:color="auto"/>
              <w:left w:val="nil"/>
              <w:bottom w:val="sing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2.063      </w:t>
            </w:r>
          </w:p>
        </w:tc>
        <w:tc>
          <w:tcPr>
            <w:tcW w:w="1440" w:type="dxa"/>
            <w:tcBorders>
              <w:top w:val="double" w:sz="4" w:space="0" w:color="auto"/>
              <w:left w:val="nil"/>
              <w:bottom w:val="sing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978      </w:t>
            </w:r>
          </w:p>
        </w:tc>
      </w:tr>
      <w:tr w:rsidR="001810CD" w:rsidRPr="001810CD" w:rsidTr="001810CD">
        <w:trPr>
          <w:trHeight w:val="300"/>
        </w:trPr>
        <w:tc>
          <w:tcPr>
            <w:tcW w:w="2400" w:type="dxa"/>
            <w:tcBorders>
              <w:top w:val="nil"/>
              <w:left w:val="single" w:sz="4" w:space="0" w:color="auto"/>
              <w:bottom w:val="double" w:sz="4" w:space="0" w:color="auto"/>
              <w:right w:val="single" w:sz="4" w:space="0" w:color="auto"/>
            </w:tcBorders>
            <w:shd w:val="clear" w:color="auto" w:fill="auto"/>
            <w:noWrap/>
            <w:vAlign w:val="center"/>
            <w:hideMark/>
          </w:tcPr>
          <w:p w:rsidR="001810CD" w:rsidRPr="001810CD" w:rsidRDefault="001810CD" w:rsidP="001810CD">
            <w:pPr>
              <w:spacing w:after="0"/>
              <w:jc w:val="left"/>
              <w:rPr>
                <w:b/>
                <w:bCs/>
                <w:color w:val="000000"/>
                <w:sz w:val="20"/>
                <w:lang w:val="mk-MK" w:eastAsia="mk-MK"/>
              </w:rPr>
            </w:pPr>
            <w:r w:rsidRPr="001810CD">
              <w:rPr>
                <w:b/>
                <w:bCs/>
                <w:color w:val="000000"/>
                <w:sz w:val="20"/>
                <w:lang w:val="mk-MK" w:eastAsia="mk-MK"/>
              </w:rPr>
              <w:t>Intermediate regions</w:t>
            </w:r>
          </w:p>
        </w:tc>
        <w:tc>
          <w:tcPr>
            <w:tcW w:w="1000" w:type="dxa"/>
            <w:tcBorders>
              <w:top w:val="nil"/>
              <w:left w:val="nil"/>
              <w:bottom w:val="double" w:sz="4" w:space="0" w:color="auto"/>
              <w:right w:val="single" w:sz="4" w:space="0" w:color="auto"/>
            </w:tcBorders>
            <w:shd w:val="clear" w:color="auto" w:fill="auto"/>
            <w:noWrap/>
            <w:vAlign w:val="bottom"/>
            <w:hideMark/>
          </w:tcPr>
          <w:p w:rsidR="001810CD" w:rsidRPr="001810CD" w:rsidRDefault="001810CD" w:rsidP="001810CD">
            <w:pPr>
              <w:spacing w:after="0"/>
              <w:jc w:val="left"/>
              <w:rPr>
                <w:color w:val="000000"/>
                <w:sz w:val="20"/>
                <w:lang w:val="mk-MK" w:eastAsia="mk-MK"/>
              </w:rPr>
            </w:pPr>
            <w:r w:rsidRPr="001810CD">
              <w:rPr>
                <w:color w:val="000000"/>
                <w:sz w:val="20"/>
                <w:lang w:val="mk-MK" w:eastAsia="mk-MK"/>
              </w:rPr>
              <w:t xml:space="preserve">     2.595      </w:t>
            </w:r>
          </w:p>
        </w:tc>
        <w:tc>
          <w:tcPr>
            <w:tcW w:w="1660" w:type="dxa"/>
            <w:tcBorders>
              <w:top w:val="nil"/>
              <w:left w:val="nil"/>
              <w:bottom w:val="doub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1.543      </w:t>
            </w:r>
          </w:p>
        </w:tc>
        <w:tc>
          <w:tcPr>
            <w:tcW w:w="1240" w:type="dxa"/>
            <w:tcBorders>
              <w:top w:val="nil"/>
              <w:left w:val="nil"/>
              <w:bottom w:val="doub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197      </w:t>
            </w:r>
          </w:p>
        </w:tc>
        <w:tc>
          <w:tcPr>
            <w:tcW w:w="1160" w:type="dxa"/>
            <w:tcBorders>
              <w:top w:val="nil"/>
              <w:left w:val="nil"/>
              <w:bottom w:val="doub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600      </w:t>
            </w:r>
          </w:p>
        </w:tc>
        <w:tc>
          <w:tcPr>
            <w:tcW w:w="1440" w:type="dxa"/>
            <w:tcBorders>
              <w:top w:val="nil"/>
              <w:left w:val="nil"/>
              <w:bottom w:val="double" w:sz="4" w:space="0" w:color="auto"/>
              <w:right w:val="single" w:sz="4" w:space="0" w:color="auto"/>
            </w:tcBorders>
            <w:shd w:val="clear" w:color="auto" w:fill="auto"/>
            <w:noWrap/>
            <w:vAlign w:val="bottom"/>
            <w:hideMark/>
          </w:tcPr>
          <w:p w:rsidR="001810CD" w:rsidRPr="001810CD" w:rsidRDefault="001810CD" w:rsidP="00A044A1">
            <w:pPr>
              <w:spacing w:after="0"/>
              <w:jc w:val="right"/>
              <w:rPr>
                <w:color w:val="000000"/>
                <w:sz w:val="20"/>
                <w:lang w:val="mk-MK" w:eastAsia="mk-MK"/>
              </w:rPr>
            </w:pPr>
            <w:r w:rsidRPr="001810CD">
              <w:rPr>
                <w:color w:val="000000"/>
                <w:sz w:val="20"/>
                <w:lang w:val="mk-MK" w:eastAsia="mk-MK"/>
              </w:rPr>
              <w:t xml:space="preserve">                  255      </w:t>
            </w:r>
          </w:p>
        </w:tc>
      </w:tr>
      <w:tr w:rsidR="001810CD" w:rsidRPr="001810CD" w:rsidTr="001810CD">
        <w:trPr>
          <w:trHeight w:val="300"/>
        </w:trPr>
        <w:tc>
          <w:tcPr>
            <w:tcW w:w="2400" w:type="dxa"/>
            <w:tcBorders>
              <w:top w:val="double" w:sz="4" w:space="0" w:color="auto"/>
              <w:left w:val="single" w:sz="4" w:space="0" w:color="auto"/>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left"/>
              <w:rPr>
                <w:b/>
                <w:bCs/>
                <w:color w:val="000000"/>
                <w:sz w:val="20"/>
                <w:lang w:val="mk-MK" w:eastAsia="mk-MK"/>
              </w:rPr>
            </w:pPr>
            <w:r w:rsidRPr="001810CD">
              <w:rPr>
                <w:b/>
                <w:bCs/>
                <w:color w:val="000000"/>
                <w:sz w:val="20"/>
                <w:lang w:val="mk-MK" w:eastAsia="mk-MK"/>
              </w:rPr>
              <w:t>Total</w:t>
            </w:r>
          </w:p>
        </w:tc>
        <w:tc>
          <w:tcPr>
            <w:tcW w:w="1000" w:type="dxa"/>
            <w:tcBorders>
              <w:top w:val="double" w:sz="4" w:space="0" w:color="auto"/>
              <w:left w:val="nil"/>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right"/>
              <w:rPr>
                <w:b/>
                <w:color w:val="000000"/>
                <w:sz w:val="20"/>
                <w:lang w:val="mk-MK" w:eastAsia="mk-MK"/>
              </w:rPr>
            </w:pPr>
            <w:r w:rsidRPr="001810CD">
              <w:rPr>
                <w:b/>
                <w:color w:val="000000"/>
                <w:sz w:val="20"/>
                <w:lang w:val="mk-MK" w:eastAsia="mk-MK"/>
              </w:rPr>
              <w:t xml:space="preserve">     9.471      </w:t>
            </w:r>
          </w:p>
        </w:tc>
        <w:tc>
          <w:tcPr>
            <w:tcW w:w="1660" w:type="dxa"/>
            <w:tcBorders>
              <w:top w:val="double" w:sz="4" w:space="0" w:color="auto"/>
              <w:left w:val="nil"/>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right"/>
              <w:rPr>
                <w:b/>
                <w:color w:val="000000"/>
                <w:sz w:val="20"/>
                <w:lang w:val="mk-MK" w:eastAsia="mk-MK"/>
              </w:rPr>
            </w:pPr>
            <w:r w:rsidRPr="001810CD">
              <w:rPr>
                <w:b/>
                <w:color w:val="000000"/>
                <w:sz w:val="20"/>
                <w:lang w:val="mk-MK" w:eastAsia="mk-MK"/>
              </w:rPr>
              <w:t xml:space="preserve">                   4.859      </w:t>
            </w:r>
          </w:p>
        </w:tc>
        <w:tc>
          <w:tcPr>
            <w:tcW w:w="1240" w:type="dxa"/>
            <w:tcBorders>
              <w:top w:val="double" w:sz="4" w:space="0" w:color="auto"/>
              <w:left w:val="nil"/>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right"/>
              <w:rPr>
                <w:b/>
                <w:color w:val="000000"/>
                <w:sz w:val="20"/>
                <w:lang w:val="mk-MK" w:eastAsia="mk-MK"/>
              </w:rPr>
            </w:pPr>
            <w:r w:rsidRPr="001810CD">
              <w:rPr>
                <w:b/>
                <w:color w:val="000000"/>
                <w:sz w:val="20"/>
                <w:lang w:val="mk-MK" w:eastAsia="mk-MK"/>
              </w:rPr>
              <w:t xml:space="preserve">             716      </w:t>
            </w:r>
          </w:p>
        </w:tc>
        <w:tc>
          <w:tcPr>
            <w:tcW w:w="1160" w:type="dxa"/>
            <w:tcBorders>
              <w:top w:val="double" w:sz="4" w:space="0" w:color="auto"/>
              <w:left w:val="nil"/>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right"/>
              <w:rPr>
                <w:b/>
                <w:color w:val="000000"/>
                <w:sz w:val="20"/>
                <w:lang w:val="mk-MK" w:eastAsia="mk-MK"/>
              </w:rPr>
            </w:pPr>
            <w:r w:rsidRPr="001810CD">
              <w:rPr>
                <w:b/>
                <w:color w:val="000000"/>
                <w:sz w:val="20"/>
                <w:lang w:val="mk-MK" w:eastAsia="mk-MK"/>
              </w:rPr>
              <w:t xml:space="preserve">         2.663      </w:t>
            </w:r>
          </w:p>
        </w:tc>
        <w:tc>
          <w:tcPr>
            <w:tcW w:w="1440" w:type="dxa"/>
            <w:tcBorders>
              <w:top w:val="double" w:sz="4" w:space="0" w:color="auto"/>
              <w:left w:val="nil"/>
              <w:bottom w:val="double" w:sz="4" w:space="0" w:color="auto"/>
              <w:right w:val="single" w:sz="4" w:space="0" w:color="auto"/>
            </w:tcBorders>
            <w:shd w:val="clear" w:color="auto" w:fill="F2F2F2" w:themeFill="background1" w:themeFillShade="F2"/>
            <w:noWrap/>
            <w:vAlign w:val="center"/>
            <w:hideMark/>
          </w:tcPr>
          <w:p w:rsidR="001810CD" w:rsidRPr="001810CD" w:rsidRDefault="001810CD" w:rsidP="001810CD">
            <w:pPr>
              <w:spacing w:after="0"/>
              <w:jc w:val="right"/>
              <w:rPr>
                <w:b/>
                <w:color w:val="000000"/>
                <w:sz w:val="20"/>
                <w:lang w:val="mk-MK" w:eastAsia="mk-MK"/>
              </w:rPr>
            </w:pPr>
            <w:r w:rsidRPr="001810CD">
              <w:rPr>
                <w:b/>
                <w:color w:val="000000"/>
                <w:sz w:val="20"/>
                <w:lang w:val="mk-MK" w:eastAsia="mk-MK"/>
              </w:rPr>
              <w:t xml:space="preserve">               1.233      </w:t>
            </w:r>
          </w:p>
        </w:tc>
      </w:tr>
    </w:tbl>
    <w:p w:rsidR="001810CD" w:rsidRPr="005F7F5B" w:rsidRDefault="001810CD" w:rsidP="001810CD">
      <w:pPr>
        <w:rPr>
          <w:iCs/>
          <w:sz w:val="18"/>
        </w:rPr>
      </w:pPr>
      <w:r w:rsidRPr="005F7F5B">
        <w:rPr>
          <w:sz w:val="18"/>
        </w:rPr>
        <w:t xml:space="preserve">Source: </w:t>
      </w:r>
      <w:r w:rsidR="00A044A1" w:rsidRPr="005F7F5B">
        <w:rPr>
          <w:iCs/>
          <w:sz w:val="18"/>
        </w:rPr>
        <w:t>P</w:t>
      </w:r>
      <w:r w:rsidR="00370E32" w:rsidRPr="005F7F5B">
        <w:rPr>
          <w:iCs/>
          <w:sz w:val="18"/>
        </w:rPr>
        <w:t>ublic enterprise for roads, 2013</w:t>
      </w:r>
      <w:r w:rsidRPr="005F7F5B">
        <w:rPr>
          <w:iCs/>
          <w:sz w:val="18"/>
        </w:rPr>
        <w:t xml:space="preserve"> </w:t>
      </w:r>
      <w:r w:rsidRPr="005F7F5B">
        <w:rPr>
          <w:sz w:val="18"/>
        </w:rPr>
        <w:t>(MAFWE calculations 2014)</w:t>
      </w:r>
      <w:r w:rsidRPr="005F7F5B">
        <w:rPr>
          <w:iCs/>
          <w:sz w:val="18"/>
        </w:rPr>
        <w:t>.</w:t>
      </w:r>
    </w:p>
    <w:p w:rsidR="00172D13" w:rsidRPr="003E0130" w:rsidRDefault="00E45B91" w:rsidP="0061364B">
      <w:pPr>
        <w:spacing w:before="120" w:line="276" w:lineRule="auto"/>
        <w:rPr>
          <w:sz w:val="24"/>
          <w:szCs w:val="24"/>
          <w:lang w:val="mk-MK"/>
        </w:rPr>
      </w:pPr>
      <w:r w:rsidRPr="00E45B91">
        <w:rPr>
          <w:bCs/>
          <w:i/>
          <w:sz w:val="24"/>
          <w:szCs w:val="24"/>
        </w:rPr>
        <w:t>T</w:t>
      </w:r>
      <w:r w:rsidRPr="00E45B91">
        <w:rPr>
          <w:i/>
          <w:sz w:val="24"/>
          <w:szCs w:val="24"/>
          <w:lang w:eastAsia="ar-SA"/>
        </w:rPr>
        <w:t>here is an emerging need to improve physical infrastructure and quality of basic services in the rural areas in order to improve their competitiveness and ability to retain younger and better educated population.</w:t>
      </w:r>
    </w:p>
    <w:p w:rsidR="00172D13" w:rsidRPr="003E0130" w:rsidRDefault="00172D13" w:rsidP="0061364B">
      <w:pPr>
        <w:spacing w:before="120" w:line="276" w:lineRule="auto"/>
        <w:rPr>
          <w:sz w:val="24"/>
          <w:szCs w:val="24"/>
        </w:rPr>
      </w:pPr>
      <w:r w:rsidRPr="003E0130">
        <w:rPr>
          <w:sz w:val="24"/>
          <w:szCs w:val="24"/>
          <w:lang w:val="mk-MK"/>
        </w:rPr>
        <w:t>Most of the smaller settlements (e.g. villages in rural areas) do not have any sewage system and septic tanks or uncontrolled discharge of wastewater is used</w:t>
      </w:r>
      <w:r w:rsidR="00493697">
        <w:rPr>
          <w:sz w:val="24"/>
          <w:szCs w:val="24"/>
          <w:lang w:val="en-US"/>
        </w:rPr>
        <w:t>.</w:t>
      </w:r>
      <w:r w:rsidRPr="003E0130">
        <w:rPr>
          <w:sz w:val="24"/>
          <w:szCs w:val="24"/>
          <w:lang w:val="mk-MK"/>
        </w:rPr>
        <w:t xml:space="preserve"> The share of rural population with public sewage </w:t>
      </w:r>
      <w:r w:rsidR="00A044A1">
        <w:rPr>
          <w:sz w:val="24"/>
          <w:szCs w:val="24"/>
          <w:lang w:val="mk-MK"/>
        </w:rPr>
        <w:t>is small and is estimated at 17</w:t>
      </w:r>
      <w:r w:rsidR="00A044A1">
        <w:rPr>
          <w:sz w:val="24"/>
          <w:szCs w:val="24"/>
          <w:lang w:val="en-US"/>
        </w:rPr>
        <w:t>,</w:t>
      </w:r>
      <w:r w:rsidRPr="003E0130">
        <w:rPr>
          <w:sz w:val="24"/>
          <w:szCs w:val="24"/>
          <w:lang w:val="mk-MK"/>
        </w:rPr>
        <w:t>7%</w:t>
      </w:r>
      <w:r w:rsidR="00F96F6F">
        <w:rPr>
          <w:sz w:val="24"/>
          <w:szCs w:val="24"/>
          <w:lang w:val="en-US"/>
        </w:rPr>
        <w:t xml:space="preserve"> of total population.</w:t>
      </w:r>
      <w:r w:rsidRPr="003E0130">
        <w:rPr>
          <w:sz w:val="24"/>
          <w:szCs w:val="24"/>
          <w:lang w:val="mk-MK"/>
        </w:rPr>
        <w:t xml:space="preserve"> The total population in rural areas with no installatio</w:t>
      </w:r>
      <w:r w:rsidR="00A044A1">
        <w:rPr>
          <w:sz w:val="24"/>
          <w:szCs w:val="24"/>
          <w:lang w:val="mk-MK"/>
        </w:rPr>
        <w:t>n for waste water disposal is 8</w:t>
      </w:r>
      <w:r w:rsidR="00A044A1">
        <w:rPr>
          <w:sz w:val="24"/>
          <w:szCs w:val="24"/>
          <w:lang w:val="en-US"/>
        </w:rPr>
        <w:t>,</w:t>
      </w:r>
      <w:r w:rsidRPr="003E0130">
        <w:rPr>
          <w:sz w:val="24"/>
          <w:szCs w:val="24"/>
          <w:lang w:val="mk-MK"/>
        </w:rPr>
        <w:t>9% (4% of total population)</w:t>
      </w:r>
      <w:r w:rsidRPr="003E0130">
        <w:rPr>
          <w:rStyle w:val="FootnoteReference"/>
          <w:rFonts w:eastAsiaTheme="majorEastAsia"/>
          <w:sz w:val="24"/>
          <w:szCs w:val="24"/>
          <w:lang w:val="mk-MK"/>
        </w:rPr>
        <w:footnoteReference w:id="40"/>
      </w:r>
      <w:r w:rsidRPr="003E0130">
        <w:rPr>
          <w:sz w:val="24"/>
          <w:szCs w:val="24"/>
        </w:rPr>
        <w:t>.</w:t>
      </w:r>
      <w:r w:rsidR="00493697">
        <w:rPr>
          <w:sz w:val="24"/>
          <w:szCs w:val="24"/>
        </w:rPr>
        <w:t xml:space="preserve"> </w:t>
      </w:r>
    </w:p>
    <w:p w:rsidR="00172D13" w:rsidRPr="003E0130" w:rsidRDefault="00172D13" w:rsidP="0061364B">
      <w:pPr>
        <w:spacing w:before="120" w:line="276" w:lineRule="auto"/>
        <w:rPr>
          <w:i/>
          <w:sz w:val="24"/>
          <w:szCs w:val="24"/>
          <w:lang w:val="en-US"/>
        </w:rPr>
      </w:pPr>
      <w:r w:rsidRPr="003E0130">
        <w:rPr>
          <w:sz w:val="24"/>
          <w:szCs w:val="24"/>
          <w:lang w:val="mk-MK"/>
        </w:rPr>
        <w:t>The power supply is a</w:t>
      </w:r>
      <w:r w:rsidR="007D0267">
        <w:rPr>
          <w:sz w:val="24"/>
          <w:szCs w:val="24"/>
          <w:lang w:val="mk-MK"/>
        </w:rPr>
        <w:t>vailable to 99</w:t>
      </w:r>
      <w:r w:rsidR="007D0267">
        <w:rPr>
          <w:sz w:val="24"/>
          <w:szCs w:val="24"/>
          <w:lang w:val="en-US"/>
        </w:rPr>
        <w:t>,</w:t>
      </w:r>
      <w:r w:rsidRPr="003E0130">
        <w:rPr>
          <w:sz w:val="24"/>
          <w:szCs w:val="24"/>
          <w:lang w:val="mk-MK"/>
        </w:rPr>
        <w:t>75% of the population in rural areas and is made ​​possible by a well developed transmission and distribution network with sufficient capaci</w:t>
      </w:r>
      <w:r w:rsidR="00A044A1">
        <w:rPr>
          <w:sz w:val="24"/>
          <w:szCs w:val="24"/>
          <w:lang w:val="mk-MK"/>
        </w:rPr>
        <w:t>ty electrical energy sources (1</w:t>
      </w:r>
      <w:r w:rsidR="00A044A1">
        <w:rPr>
          <w:sz w:val="24"/>
          <w:szCs w:val="24"/>
          <w:lang w:val="en-US"/>
        </w:rPr>
        <w:t xml:space="preserve"> </w:t>
      </w:r>
      <w:r w:rsidRPr="003E0130">
        <w:rPr>
          <w:sz w:val="24"/>
          <w:szCs w:val="24"/>
          <w:lang w:val="mk-MK"/>
        </w:rPr>
        <w:t xml:space="preserve">430 MW) which provide a regular supply. </w:t>
      </w:r>
      <w:r w:rsidRPr="003E0130">
        <w:rPr>
          <w:i/>
          <w:sz w:val="24"/>
          <w:szCs w:val="24"/>
          <w:lang w:val="mk-MK"/>
        </w:rPr>
        <w:t>Electricity network in dwellings in rural areas is not modernized to withstand regular uninterrupted supply of energy to domestic devices.</w:t>
      </w:r>
      <w:r w:rsidR="003E0130" w:rsidRPr="003E0130">
        <w:rPr>
          <w:i/>
          <w:sz w:val="24"/>
          <w:szCs w:val="24"/>
          <w:lang w:val="en-US"/>
        </w:rPr>
        <w:t xml:space="preserve"> </w:t>
      </w:r>
    </w:p>
    <w:p w:rsidR="00172D13" w:rsidRPr="003E0130" w:rsidRDefault="00172D13" w:rsidP="0061364B">
      <w:pPr>
        <w:spacing w:before="120" w:line="276" w:lineRule="auto"/>
        <w:rPr>
          <w:rStyle w:val="FootnoteReference"/>
          <w:rFonts w:eastAsiaTheme="majorEastAsia"/>
          <w:sz w:val="24"/>
          <w:szCs w:val="24"/>
          <w:lang w:val="mk-MK"/>
        </w:rPr>
      </w:pPr>
      <w:r w:rsidRPr="003E0130">
        <w:rPr>
          <w:sz w:val="24"/>
          <w:szCs w:val="24"/>
          <w:lang w:val="en-US"/>
        </w:rPr>
        <w:t>Around 60</w:t>
      </w:r>
      <w:r w:rsidR="00A044A1">
        <w:rPr>
          <w:sz w:val="24"/>
          <w:szCs w:val="24"/>
          <w:lang w:val="en-US"/>
        </w:rPr>
        <w:t xml:space="preserve">% </w:t>
      </w:r>
      <w:r w:rsidRPr="003E0130">
        <w:rPr>
          <w:sz w:val="24"/>
          <w:szCs w:val="24"/>
          <w:lang w:val="en-US"/>
        </w:rPr>
        <w:t>-</w:t>
      </w:r>
      <w:r w:rsidR="00A044A1">
        <w:rPr>
          <w:sz w:val="24"/>
          <w:szCs w:val="24"/>
          <w:lang w:val="en-US"/>
        </w:rPr>
        <w:t xml:space="preserve"> </w:t>
      </w:r>
      <w:r w:rsidRPr="003E0130">
        <w:rPr>
          <w:sz w:val="24"/>
          <w:szCs w:val="24"/>
          <w:lang w:val="en-US"/>
        </w:rPr>
        <w:t xml:space="preserve">70% of the population is </w:t>
      </w:r>
      <w:r w:rsidR="003E0130">
        <w:rPr>
          <w:sz w:val="24"/>
          <w:szCs w:val="24"/>
          <w:lang w:val="en-US"/>
        </w:rPr>
        <w:t>benefiting from</w:t>
      </w:r>
      <w:r w:rsidRPr="003E0130">
        <w:rPr>
          <w:sz w:val="24"/>
          <w:szCs w:val="24"/>
          <w:lang w:val="en-US"/>
        </w:rPr>
        <w:t xml:space="preserve"> the public system for collecting waste performed by public enterprises, but only 10% of the populations in rural areas receive regular collection services for solid waste. General practice is collection of non-separated communal and non-hazardous industrial waste as well as non-hazardous and hazardous non-separated waste fractions</w:t>
      </w:r>
      <w:r w:rsidRPr="003E0130">
        <w:rPr>
          <w:rStyle w:val="FootnoteReference"/>
          <w:rFonts w:eastAsiaTheme="majorEastAsia"/>
          <w:sz w:val="24"/>
          <w:szCs w:val="24"/>
          <w:lang w:val="en-US"/>
        </w:rPr>
        <w:footnoteReference w:id="41"/>
      </w:r>
      <w:r w:rsidRPr="003E0130">
        <w:rPr>
          <w:sz w:val="24"/>
          <w:szCs w:val="24"/>
          <w:lang w:val="en-US"/>
        </w:rPr>
        <w:t>.</w:t>
      </w:r>
      <w:r w:rsidRPr="003E0130">
        <w:rPr>
          <w:sz w:val="24"/>
          <w:szCs w:val="24"/>
          <w:lang w:val="mk-MK"/>
        </w:rPr>
        <w:t xml:space="preserve">   </w:t>
      </w:r>
    </w:p>
    <w:p w:rsidR="00172D13" w:rsidRPr="009457F9" w:rsidRDefault="00172D13" w:rsidP="005446E5">
      <w:pPr>
        <w:pStyle w:val="Heading30"/>
        <w:tabs>
          <w:tab w:val="left" w:pos="0"/>
        </w:tabs>
        <w:spacing w:before="120" w:line="276" w:lineRule="auto"/>
        <w:rPr>
          <w:rFonts w:asciiTheme="majorHAnsi" w:hAnsiTheme="majorHAnsi" w:cs="Times New Roman"/>
        </w:rPr>
      </w:pPr>
      <w:bookmarkStart w:id="108" w:name="_Toc386213764"/>
      <w:bookmarkStart w:id="109" w:name="_Toc405373697"/>
      <w:r w:rsidRPr="009457F9">
        <w:rPr>
          <w:rFonts w:asciiTheme="majorHAnsi" w:hAnsiTheme="majorHAnsi" w:cs="Times New Roman"/>
        </w:rPr>
        <w:t>3.</w:t>
      </w:r>
      <w:r w:rsidR="00717FAA" w:rsidRPr="009457F9">
        <w:rPr>
          <w:rFonts w:asciiTheme="majorHAnsi" w:hAnsiTheme="majorHAnsi" w:cs="Times New Roman"/>
        </w:rPr>
        <w:t>4</w:t>
      </w:r>
      <w:r w:rsidRPr="009457F9">
        <w:rPr>
          <w:rFonts w:asciiTheme="majorHAnsi" w:hAnsiTheme="majorHAnsi" w:cs="Times New Roman"/>
        </w:rPr>
        <w:t>.</w:t>
      </w:r>
      <w:r w:rsidR="003E0130" w:rsidRPr="009457F9">
        <w:rPr>
          <w:rFonts w:asciiTheme="majorHAnsi" w:hAnsiTheme="majorHAnsi" w:cs="Times New Roman"/>
        </w:rPr>
        <w:t>6</w:t>
      </w:r>
      <w:r w:rsidRPr="009457F9">
        <w:rPr>
          <w:rFonts w:asciiTheme="majorHAnsi" w:hAnsiTheme="majorHAnsi" w:cs="Times New Roman"/>
        </w:rPr>
        <w:tab/>
        <w:t>Cultural heritage and built environment in villages</w:t>
      </w:r>
      <w:bookmarkEnd w:id="108"/>
      <w:bookmarkEnd w:id="109"/>
    </w:p>
    <w:p w:rsidR="00172D13" w:rsidRDefault="00172D13" w:rsidP="004E1AFD">
      <w:pPr>
        <w:spacing w:line="276" w:lineRule="auto"/>
        <w:rPr>
          <w:color w:val="000000"/>
          <w:sz w:val="24"/>
          <w:szCs w:val="24"/>
          <w:lang w:val="en-US"/>
        </w:rPr>
      </w:pPr>
      <w:r w:rsidRPr="003E0130">
        <w:rPr>
          <w:sz w:val="24"/>
          <w:szCs w:val="24"/>
        </w:rPr>
        <w:t xml:space="preserve">The cultural </w:t>
      </w:r>
      <w:r w:rsidR="003E0130">
        <w:rPr>
          <w:sz w:val="24"/>
          <w:szCs w:val="24"/>
        </w:rPr>
        <w:t>heritage is located in the rural areas and</w:t>
      </w:r>
      <w:r w:rsidRPr="003E0130">
        <w:rPr>
          <w:sz w:val="24"/>
          <w:szCs w:val="24"/>
        </w:rPr>
        <w:t xml:space="preserve"> has the biggest</w:t>
      </w:r>
      <w:r w:rsidRPr="003E0130">
        <w:rPr>
          <w:spacing w:val="1"/>
          <w:sz w:val="24"/>
          <w:szCs w:val="24"/>
        </w:rPr>
        <w:t xml:space="preserve"> </w:t>
      </w:r>
      <w:r w:rsidRPr="003E0130">
        <w:rPr>
          <w:sz w:val="24"/>
          <w:szCs w:val="24"/>
        </w:rPr>
        <w:t>development potential</w:t>
      </w:r>
      <w:r w:rsidRPr="003E0130">
        <w:rPr>
          <w:spacing w:val="1"/>
          <w:sz w:val="24"/>
          <w:szCs w:val="24"/>
        </w:rPr>
        <w:t xml:space="preserve"> c</w:t>
      </w:r>
      <w:r w:rsidRPr="003E0130">
        <w:rPr>
          <w:sz w:val="24"/>
          <w:szCs w:val="24"/>
        </w:rPr>
        <w:t>onsidering</w:t>
      </w:r>
      <w:r w:rsidRPr="003E0130">
        <w:rPr>
          <w:spacing w:val="1"/>
          <w:sz w:val="24"/>
          <w:szCs w:val="24"/>
        </w:rPr>
        <w:t xml:space="preserve"> </w:t>
      </w:r>
      <w:r w:rsidRPr="003E0130">
        <w:rPr>
          <w:sz w:val="24"/>
          <w:szCs w:val="24"/>
        </w:rPr>
        <w:t>the</w:t>
      </w:r>
      <w:r w:rsidRPr="003E0130">
        <w:rPr>
          <w:spacing w:val="1"/>
          <w:sz w:val="24"/>
          <w:szCs w:val="24"/>
        </w:rPr>
        <w:t xml:space="preserve"> </w:t>
      </w:r>
      <w:r w:rsidRPr="003E0130">
        <w:rPr>
          <w:sz w:val="24"/>
          <w:szCs w:val="24"/>
        </w:rPr>
        <w:t>diversi</w:t>
      </w:r>
      <w:r w:rsidRPr="003E0130">
        <w:rPr>
          <w:spacing w:val="2"/>
          <w:sz w:val="24"/>
          <w:szCs w:val="24"/>
        </w:rPr>
        <w:t>t</w:t>
      </w:r>
      <w:r w:rsidRPr="003E0130">
        <w:rPr>
          <w:sz w:val="24"/>
          <w:szCs w:val="24"/>
        </w:rPr>
        <w:t>y</w:t>
      </w:r>
      <w:r w:rsidRPr="003E0130">
        <w:rPr>
          <w:spacing w:val="1"/>
          <w:sz w:val="24"/>
          <w:szCs w:val="24"/>
        </w:rPr>
        <w:t xml:space="preserve"> </w:t>
      </w:r>
      <w:r w:rsidRPr="003E0130">
        <w:rPr>
          <w:sz w:val="24"/>
          <w:szCs w:val="24"/>
        </w:rPr>
        <w:t>and quality of cultural and</w:t>
      </w:r>
      <w:r w:rsidRPr="003E0130">
        <w:rPr>
          <w:spacing w:val="1"/>
          <w:sz w:val="24"/>
          <w:szCs w:val="24"/>
        </w:rPr>
        <w:t xml:space="preserve"> </w:t>
      </w:r>
      <w:r w:rsidRPr="003E0130">
        <w:rPr>
          <w:sz w:val="24"/>
          <w:szCs w:val="24"/>
        </w:rPr>
        <w:t>historical treasu</w:t>
      </w:r>
      <w:r w:rsidRPr="003E0130">
        <w:rPr>
          <w:spacing w:val="2"/>
          <w:sz w:val="24"/>
          <w:szCs w:val="24"/>
        </w:rPr>
        <w:t>r</w:t>
      </w:r>
      <w:r w:rsidRPr="003E0130">
        <w:rPr>
          <w:sz w:val="24"/>
          <w:szCs w:val="24"/>
        </w:rPr>
        <w:t>es</w:t>
      </w:r>
      <w:r w:rsidRPr="003E0130">
        <w:rPr>
          <w:spacing w:val="1"/>
          <w:sz w:val="24"/>
          <w:szCs w:val="24"/>
        </w:rPr>
        <w:t xml:space="preserve"> </w:t>
      </w:r>
      <w:r w:rsidRPr="003E0130">
        <w:rPr>
          <w:sz w:val="24"/>
          <w:szCs w:val="24"/>
        </w:rPr>
        <w:t>and</w:t>
      </w:r>
      <w:r w:rsidRPr="003E0130">
        <w:rPr>
          <w:spacing w:val="1"/>
          <w:sz w:val="24"/>
          <w:szCs w:val="24"/>
        </w:rPr>
        <w:t xml:space="preserve"> </w:t>
      </w:r>
      <w:r w:rsidRPr="003E0130">
        <w:rPr>
          <w:sz w:val="24"/>
          <w:szCs w:val="24"/>
        </w:rPr>
        <w:t>a</w:t>
      </w:r>
      <w:r w:rsidRPr="003E0130">
        <w:rPr>
          <w:spacing w:val="2"/>
          <w:sz w:val="24"/>
          <w:szCs w:val="24"/>
        </w:rPr>
        <w:t>r</w:t>
      </w:r>
      <w:r w:rsidRPr="003E0130">
        <w:rPr>
          <w:sz w:val="24"/>
          <w:szCs w:val="24"/>
        </w:rPr>
        <w:t>chaeolog</w:t>
      </w:r>
      <w:r w:rsidRPr="003E0130">
        <w:rPr>
          <w:spacing w:val="1"/>
          <w:sz w:val="24"/>
          <w:szCs w:val="24"/>
        </w:rPr>
        <w:t>ic</w:t>
      </w:r>
      <w:r w:rsidRPr="003E0130">
        <w:rPr>
          <w:sz w:val="24"/>
          <w:szCs w:val="24"/>
        </w:rPr>
        <w:t>al</w:t>
      </w:r>
      <w:r w:rsidRPr="003E0130">
        <w:rPr>
          <w:spacing w:val="1"/>
          <w:sz w:val="24"/>
          <w:szCs w:val="24"/>
        </w:rPr>
        <w:t xml:space="preserve"> </w:t>
      </w:r>
      <w:r w:rsidRPr="003E0130">
        <w:rPr>
          <w:sz w:val="24"/>
          <w:szCs w:val="24"/>
        </w:rPr>
        <w:t>sites</w:t>
      </w:r>
      <w:r w:rsidRPr="003E0130">
        <w:rPr>
          <w:spacing w:val="2"/>
          <w:sz w:val="24"/>
          <w:szCs w:val="24"/>
        </w:rPr>
        <w:t xml:space="preserve"> </w:t>
      </w:r>
      <w:r w:rsidRPr="003E0130">
        <w:rPr>
          <w:sz w:val="24"/>
          <w:szCs w:val="24"/>
        </w:rPr>
        <w:t>in</w:t>
      </w:r>
      <w:r w:rsidRPr="003E0130">
        <w:rPr>
          <w:spacing w:val="1"/>
          <w:sz w:val="24"/>
          <w:szCs w:val="24"/>
        </w:rPr>
        <w:t xml:space="preserve"> </w:t>
      </w:r>
      <w:r w:rsidRPr="003E0130">
        <w:rPr>
          <w:sz w:val="24"/>
          <w:szCs w:val="24"/>
        </w:rPr>
        <w:t>the</w:t>
      </w:r>
      <w:r w:rsidRPr="003E0130">
        <w:rPr>
          <w:spacing w:val="1"/>
          <w:sz w:val="24"/>
          <w:szCs w:val="24"/>
        </w:rPr>
        <w:t xml:space="preserve"> </w:t>
      </w:r>
      <w:r w:rsidRPr="003E0130">
        <w:rPr>
          <w:sz w:val="24"/>
          <w:szCs w:val="24"/>
        </w:rPr>
        <w:t>country</w:t>
      </w:r>
      <w:r w:rsidRPr="003E0130">
        <w:rPr>
          <w:spacing w:val="1"/>
          <w:sz w:val="24"/>
          <w:szCs w:val="24"/>
        </w:rPr>
        <w:t xml:space="preserve"> </w:t>
      </w:r>
      <w:r w:rsidRPr="003E0130">
        <w:rPr>
          <w:sz w:val="24"/>
          <w:szCs w:val="24"/>
        </w:rPr>
        <w:t>and</w:t>
      </w:r>
      <w:r w:rsidRPr="003E0130">
        <w:rPr>
          <w:spacing w:val="1"/>
          <w:sz w:val="24"/>
          <w:szCs w:val="24"/>
        </w:rPr>
        <w:t xml:space="preserve"> </w:t>
      </w:r>
      <w:r w:rsidRPr="003E0130">
        <w:rPr>
          <w:sz w:val="24"/>
          <w:szCs w:val="24"/>
        </w:rPr>
        <w:t>the increasi</w:t>
      </w:r>
      <w:r w:rsidRPr="003E0130">
        <w:rPr>
          <w:spacing w:val="1"/>
          <w:sz w:val="24"/>
          <w:szCs w:val="24"/>
        </w:rPr>
        <w:t>n</w:t>
      </w:r>
      <w:r w:rsidRPr="003E0130">
        <w:rPr>
          <w:sz w:val="24"/>
          <w:szCs w:val="24"/>
        </w:rPr>
        <w:t xml:space="preserve">g </w:t>
      </w:r>
      <w:r w:rsidRPr="003E0130">
        <w:rPr>
          <w:spacing w:val="1"/>
          <w:sz w:val="24"/>
          <w:szCs w:val="24"/>
        </w:rPr>
        <w:t>interest</w:t>
      </w:r>
      <w:r w:rsidRPr="003E0130">
        <w:rPr>
          <w:sz w:val="24"/>
          <w:szCs w:val="24"/>
        </w:rPr>
        <w:t xml:space="preserve"> in cultural tourism on the market.</w:t>
      </w:r>
      <w:r w:rsidRPr="003E0130">
        <w:rPr>
          <w:bCs/>
          <w:sz w:val="24"/>
          <w:szCs w:val="24"/>
        </w:rPr>
        <w:t xml:space="preserve"> </w:t>
      </w:r>
      <w:r w:rsidRPr="003E0130">
        <w:rPr>
          <w:sz w:val="24"/>
          <w:szCs w:val="24"/>
        </w:rPr>
        <w:t>There are 15</w:t>
      </w:r>
      <w:r w:rsidR="009351A0">
        <w:rPr>
          <w:sz w:val="24"/>
          <w:szCs w:val="24"/>
        </w:rPr>
        <w:t xml:space="preserve"> </w:t>
      </w:r>
      <w:r w:rsidRPr="003E0130">
        <w:rPr>
          <w:sz w:val="24"/>
          <w:szCs w:val="24"/>
        </w:rPr>
        <w:t>123 objects registered as immovable cultural heritage (2</w:t>
      </w:r>
      <w:r w:rsidR="009351A0">
        <w:rPr>
          <w:sz w:val="24"/>
          <w:szCs w:val="24"/>
        </w:rPr>
        <w:t xml:space="preserve"> </w:t>
      </w:r>
      <w:r w:rsidRPr="003E0130">
        <w:rPr>
          <w:sz w:val="24"/>
          <w:szCs w:val="24"/>
        </w:rPr>
        <w:t>567 monuments from the Neolithic to Ottoman historical period archaeological sites 5</w:t>
      </w:r>
      <w:r w:rsidR="009351A0">
        <w:rPr>
          <w:sz w:val="24"/>
          <w:szCs w:val="24"/>
        </w:rPr>
        <w:t xml:space="preserve"> </w:t>
      </w:r>
      <w:r w:rsidRPr="003E0130">
        <w:rPr>
          <w:sz w:val="24"/>
          <w:szCs w:val="24"/>
        </w:rPr>
        <w:t>160, 4</w:t>
      </w:r>
      <w:r w:rsidR="009351A0">
        <w:rPr>
          <w:sz w:val="24"/>
          <w:szCs w:val="24"/>
        </w:rPr>
        <w:t xml:space="preserve"> </w:t>
      </w:r>
      <w:r w:rsidRPr="003E0130">
        <w:rPr>
          <w:sz w:val="24"/>
          <w:szCs w:val="24"/>
        </w:rPr>
        <w:t>681 memorial monuments, 1</w:t>
      </w:r>
      <w:r w:rsidR="009351A0">
        <w:rPr>
          <w:sz w:val="24"/>
          <w:szCs w:val="24"/>
        </w:rPr>
        <w:t xml:space="preserve"> </w:t>
      </w:r>
      <w:r w:rsidRPr="003E0130">
        <w:rPr>
          <w:sz w:val="24"/>
          <w:szCs w:val="24"/>
        </w:rPr>
        <w:t>286 objects of urban, rural and commercial architecture, 29 segments of urban and rural complexes, churches and 1</w:t>
      </w:r>
      <w:r w:rsidR="009351A0">
        <w:rPr>
          <w:sz w:val="24"/>
          <w:szCs w:val="24"/>
        </w:rPr>
        <w:t xml:space="preserve"> </w:t>
      </w:r>
      <w:r w:rsidRPr="003E0130">
        <w:rPr>
          <w:sz w:val="24"/>
          <w:szCs w:val="24"/>
        </w:rPr>
        <w:t>156 monasteries, 61 medieval buildings, forts, bridges, towers, 112 mosques, 71 other objects originating from 15 to 19 century) and 500</w:t>
      </w:r>
      <w:r w:rsidR="009351A0">
        <w:rPr>
          <w:sz w:val="24"/>
          <w:szCs w:val="24"/>
        </w:rPr>
        <w:t xml:space="preserve"> </w:t>
      </w:r>
      <w:r w:rsidRPr="003E0130">
        <w:rPr>
          <w:sz w:val="24"/>
          <w:szCs w:val="24"/>
        </w:rPr>
        <w:t>000 museum reli</w:t>
      </w:r>
      <w:r w:rsidRPr="003E0130">
        <w:rPr>
          <w:spacing w:val="1"/>
          <w:sz w:val="24"/>
          <w:szCs w:val="24"/>
        </w:rPr>
        <w:t>c</w:t>
      </w:r>
      <w:r w:rsidRPr="003E0130">
        <w:rPr>
          <w:sz w:val="24"/>
          <w:szCs w:val="24"/>
        </w:rPr>
        <w:t>s.</w:t>
      </w:r>
      <w:r w:rsidRPr="003E0130">
        <w:rPr>
          <w:sz w:val="24"/>
          <w:szCs w:val="24"/>
          <w:lang w:val="mk-MK"/>
        </w:rPr>
        <w:t xml:space="preserve"> </w:t>
      </w:r>
      <w:r w:rsidRPr="003E0130">
        <w:rPr>
          <w:color w:val="000000"/>
          <w:sz w:val="24"/>
          <w:szCs w:val="24"/>
          <w:lang w:val="mk-MK"/>
        </w:rPr>
        <w:t>Institutional responsibility for cultural heritage is under the Department for Protection of Cultural Heritage under the Ministry of Culture.</w:t>
      </w:r>
    </w:p>
    <w:p w:rsidR="009351A0" w:rsidRPr="008309F0" w:rsidRDefault="009351A0" w:rsidP="004E1AFD">
      <w:pPr>
        <w:spacing w:line="276" w:lineRule="auto"/>
        <w:rPr>
          <w:sz w:val="24"/>
          <w:szCs w:val="24"/>
        </w:rPr>
      </w:pPr>
      <w:r w:rsidRPr="008309F0">
        <w:rPr>
          <w:sz w:val="24"/>
          <w:szCs w:val="24"/>
        </w:rPr>
        <w:t xml:space="preserve">Currently, there are several rural settlements protected as monuments of culture and natural rarities: </w:t>
      </w:r>
      <w:r w:rsidR="0043437C" w:rsidRPr="008309F0">
        <w:rPr>
          <w:sz w:val="24"/>
          <w:szCs w:val="24"/>
        </w:rPr>
        <w:t>Village</w:t>
      </w:r>
      <w:r w:rsidRPr="008309F0">
        <w:rPr>
          <w:sz w:val="24"/>
          <w:szCs w:val="24"/>
        </w:rPr>
        <w:t xml:space="preserve"> of Galichnik (</w:t>
      </w:r>
      <w:r w:rsidR="008309F0" w:rsidRPr="008309F0">
        <w:rPr>
          <w:sz w:val="24"/>
          <w:szCs w:val="24"/>
        </w:rPr>
        <w:t xml:space="preserve">from 1975), Rural area Kitchinica (from 2004), Rural area Gari (from 2003), Historical area Smilevo (from 2003), Rural Area Zeleznec (from 2004), Urban area of </w:t>
      </w:r>
      <w:r w:rsidR="0043437C" w:rsidRPr="008309F0">
        <w:rPr>
          <w:sz w:val="24"/>
          <w:szCs w:val="24"/>
        </w:rPr>
        <w:t>Village</w:t>
      </w:r>
      <w:r w:rsidR="008309F0" w:rsidRPr="008309F0">
        <w:rPr>
          <w:sz w:val="24"/>
          <w:szCs w:val="24"/>
        </w:rPr>
        <w:t xml:space="preserve"> Konjsko (from 1979) and </w:t>
      </w:r>
      <w:r w:rsidR="0043437C" w:rsidRPr="008309F0">
        <w:rPr>
          <w:sz w:val="24"/>
          <w:szCs w:val="24"/>
        </w:rPr>
        <w:t>Village</w:t>
      </w:r>
      <w:r w:rsidR="008309F0" w:rsidRPr="008309F0">
        <w:rPr>
          <w:sz w:val="24"/>
          <w:szCs w:val="24"/>
        </w:rPr>
        <w:t xml:space="preserve"> Gorno Vranovci (from 1981)</w:t>
      </w:r>
      <w:r w:rsidR="008309F0">
        <w:rPr>
          <w:sz w:val="24"/>
          <w:szCs w:val="24"/>
        </w:rPr>
        <w:t>.</w:t>
      </w:r>
    </w:p>
    <w:p w:rsidR="009351A0" w:rsidRPr="00AE7355" w:rsidRDefault="009351A0" w:rsidP="004E1AFD">
      <w:pPr>
        <w:spacing w:line="276" w:lineRule="auto"/>
        <w:rPr>
          <w:sz w:val="24"/>
          <w:szCs w:val="24"/>
        </w:rPr>
      </w:pPr>
      <w:r w:rsidRPr="00AE7355">
        <w:rPr>
          <w:sz w:val="24"/>
          <w:szCs w:val="24"/>
        </w:rPr>
        <w:t xml:space="preserve">According to the National Strategy for cultural development 2013-2017, strategic aim is to </w:t>
      </w:r>
      <w:r w:rsidR="0063740F" w:rsidRPr="00AE7355">
        <w:rPr>
          <w:sz w:val="24"/>
          <w:szCs w:val="24"/>
        </w:rPr>
        <w:t>decentralise</w:t>
      </w:r>
      <w:r w:rsidRPr="00AE7355">
        <w:rPr>
          <w:sz w:val="24"/>
          <w:szCs w:val="24"/>
        </w:rPr>
        <w:t xml:space="preserve"> the cultural events from urban to rural areas, thus promoting the cultural heritage, tradition and local values and </w:t>
      </w:r>
      <w:r w:rsidR="0063740F" w:rsidRPr="00AE7355">
        <w:rPr>
          <w:sz w:val="24"/>
          <w:szCs w:val="24"/>
        </w:rPr>
        <w:t>its</w:t>
      </w:r>
      <w:r w:rsidRPr="00AE7355">
        <w:rPr>
          <w:sz w:val="24"/>
          <w:szCs w:val="24"/>
        </w:rPr>
        <w:t xml:space="preserve"> link to rural tourism. </w:t>
      </w:r>
      <w:r w:rsidR="00AE7355">
        <w:rPr>
          <w:sz w:val="24"/>
          <w:szCs w:val="24"/>
        </w:rPr>
        <w:t xml:space="preserve">This also requires development of the road infrastructure as most of the cultural heritage is located in outmost rural areas and the nearby settlements are with less than 150 inhabitants and affected by outward migration. </w:t>
      </w:r>
    </w:p>
    <w:p w:rsidR="00585AF1" w:rsidRPr="00A044A1" w:rsidRDefault="00585AF1" w:rsidP="00872520">
      <w:pPr>
        <w:pStyle w:val="Heading2"/>
        <w:spacing w:after="120" w:line="276" w:lineRule="auto"/>
        <w:rPr>
          <w:color w:val="C00000"/>
        </w:rPr>
      </w:pPr>
      <w:bookmarkStart w:id="110" w:name="_Toc386213767"/>
      <w:bookmarkStart w:id="111" w:name="_Toc405373698"/>
      <w:r w:rsidRPr="00A044A1">
        <w:rPr>
          <w:color w:val="C00000"/>
        </w:rPr>
        <w:t xml:space="preserve">3.5. </w:t>
      </w:r>
      <w:r w:rsidR="00BA2AFF" w:rsidRPr="00A044A1">
        <w:rPr>
          <w:color w:val="C00000"/>
        </w:rPr>
        <w:t>Preparation and implementation of local development strategies –</w:t>
      </w:r>
      <w:r w:rsidRPr="00A044A1">
        <w:rPr>
          <w:color w:val="C00000"/>
        </w:rPr>
        <w:t xml:space="preserve"> LEADER</w:t>
      </w:r>
      <w:bookmarkEnd w:id="110"/>
      <w:bookmarkEnd w:id="111"/>
    </w:p>
    <w:p w:rsidR="00081ED0" w:rsidRPr="003F68E9" w:rsidRDefault="00081ED0" w:rsidP="009457F9">
      <w:pPr>
        <w:spacing w:before="120" w:line="276" w:lineRule="auto"/>
        <w:rPr>
          <w:b/>
          <w:sz w:val="24"/>
          <w:szCs w:val="24"/>
        </w:rPr>
      </w:pPr>
      <w:bookmarkStart w:id="112" w:name="_Toc375061337"/>
      <w:bookmarkStart w:id="113" w:name="_Toc375144890"/>
      <w:bookmarkStart w:id="114" w:name="_Toc375145113"/>
      <w:bookmarkStart w:id="115" w:name="_Toc375145803"/>
      <w:r w:rsidRPr="003F68E9">
        <w:rPr>
          <w:b/>
          <w:sz w:val="24"/>
          <w:szCs w:val="24"/>
        </w:rPr>
        <w:t xml:space="preserve">Experience in local development strategies </w:t>
      </w:r>
    </w:p>
    <w:p w:rsidR="00081ED0" w:rsidRDefault="00585AF1" w:rsidP="0061364B">
      <w:pPr>
        <w:spacing w:before="120" w:line="276" w:lineRule="auto"/>
        <w:rPr>
          <w:sz w:val="24"/>
          <w:szCs w:val="24"/>
          <w:lang w:eastAsia="de-DE"/>
        </w:rPr>
      </w:pPr>
      <w:r w:rsidRPr="00585AF1">
        <w:rPr>
          <w:sz w:val="24"/>
          <w:szCs w:val="24"/>
          <w:lang w:eastAsia="de-DE"/>
        </w:rPr>
        <w:t>Almost every municipality in the country has adopted its own strategy document by which is determined and managed local development such as the Strategic Plan for Sustainable Development, Strategic development plan or Strategies for local economic development</w:t>
      </w:r>
      <w:r w:rsidR="00220D6B">
        <w:rPr>
          <w:sz w:val="24"/>
          <w:szCs w:val="24"/>
          <w:lang w:eastAsia="de-DE"/>
        </w:rPr>
        <w:t xml:space="preserve"> (SLED)</w:t>
      </w:r>
      <w:r w:rsidRPr="00585AF1">
        <w:rPr>
          <w:sz w:val="24"/>
          <w:szCs w:val="24"/>
          <w:lang w:eastAsia="de-DE"/>
        </w:rPr>
        <w:t xml:space="preserve">. The largest </w:t>
      </w:r>
      <w:r w:rsidR="00081ED0" w:rsidRPr="00585AF1">
        <w:rPr>
          <w:sz w:val="24"/>
          <w:szCs w:val="24"/>
          <w:lang w:eastAsia="de-DE"/>
        </w:rPr>
        <w:t xml:space="preserve">number of municipalities </w:t>
      </w:r>
      <w:r w:rsidR="00220D6B" w:rsidRPr="00585AF1">
        <w:rPr>
          <w:sz w:val="24"/>
          <w:szCs w:val="24"/>
          <w:lang w:eastAsia="de-DE"/>
        </w:rPr>
        <w:t>ha</w:t>
      </w:r>
      <w:r w:rsidR="00220D6B">
        <w:rPr>
          <w:sz w:val="24"/>
          <w:szCs w:val="24"/>
          <w:lang w:eastAsia="de-DE"/>
        </w:rPr>
        <w:t>ve already prepared and adopted</w:t>
      </w:r>
      <w:r w:rsidR="00220D6B" w:rsidRPr="00585AF1">
        <w:rPr>
          <w:sz w:val="24"/>
          <w:szCs w:val="24"/>
          <w:lang w:eastAsia="de-DE"/>
        </w:rPr>
        <w:t xml:space="preserve"> </w:t>
      </w:r>
      <w:r w:rsidRPr="00585AF1">
        <w:rPr>
          <w:sz w:val="24"/>
          <w:szCs w:val="24"/>
          <w:lang w:eastAsia="de-DE"/>
        </w:rPr>
        <w:t xml:space="preserve">SLED. Additionally, municipalities (within its legal obligations) have formed Department / Unit for </w:t>
      </w:r>
      <w:r w:rsidR="00220D6B">
        <w:rPr>
          <w:sz w:val="24"/>
          <w:szCs w:val="24"/>
          <w:lang w:eastAsia="de-DE"/>
        </w:rPr>
        <w:t xml:space="preserve">Local </w:t>
      </w:r>
      <w:r w:rsidRPr="00585AF1">
        <w:rPr>
          <w:sz w:val="24"/>
          <w:szCs w:val="24"/>
          <w:lang w:eastAsia="de-DE"/>
        </w:rPr>
        <w:t>Economic Development</w:t>
      </w:r>
      <w:r w:rsidR="00220D6B">
        <w:rPr>
          <w:sz w:val="24"/>
          <w:szCs w:val="24"/>
          <w:lang w:eastAsia="de-DE"/>
        </w:rPr>
        <w:t xml:space="preserve"> (LED)</w:t>
      </w:r>
      <w:r w:rsidRPr="00585AF1">
        <w:rPr>
          <w:sz w:val="24"/>
          <w:szCs w:val="24"/>
          <w:lang w:eastAsia="de-DE"/>
        </w:rPr>
        <w:t>.</w:t>
      </w:r>
      <w:r w:rsidR="00220D6B">
        <w:rPr>
          <w:sz w:val="24"/>
          <w:szCs w:val="24"/>
          <w:lang w:eastAsia="de-DE"/>
        </w:rPr>
        <w:t xml:space="preserve"> Trainings were provided to the core staff on local development planning and project preparations.</w:t>
      </w:r>
      <w:r w:rsidRPr="00585AF1">
        <w:rPr>
          <w:sz w:val="24"/>
          <w:szCs w:val="24"/>
          <w:lang w:eastAsia="de-DE"/>
        </w:rPr>
        <w:t xml:space="preserve"> Among other, these organizational units are responsible for the preparation and implementation of development strategies. </w:t>
      </w:r>
    </w:p>
    <w:p w:rsidR="00585AF1" w:rsidRDefault="00585AF1" w:rsidP="0061364B">
      <w:pPr>
        <w:spacing w:before="120" w:line="276" w:lineRule="auto"/>
        <w:rPr>
          <w:sz w:val="24"/>
          <w:szCs w:val="24"/>
          <w:lang w:eastAsia="de-DE"/>
        </w:rPr>
      </w:pPr>
      <w:r w:rsidRPr="00585AF1">
        <w:rPr>
          <w:sz w:val="24"/>
          <w:szCs w:val="24"/>
          <w:lang w:eastAsia="de-DE"/>
        </w:rPr>
        <w:t xml:space="preserve">Usually SLED are made with </w:t>
      </w:r>
      <w:r w:rsidR="0043437C">
        <w:rPr>
          <w:sz w:val="24"/>
          <w:szCs w:val="24"/>
          <w:lang w:eastAsia="de-DE"/>
        </w:rPr>
        <w:t>involvement</w:t>
      </w:r>
      <w:r w:rsidRPr="00585AF1">
        <w:rPr>
          <w:sz w:val="24"/>
          <w:szCs w:val="24"/>
          <w:lang w:eastAsia="de-DE"/>
        </w:rPr>
        <w:t xml:space="preserve"> of representatives from various sectors and representatives of local stakeholders through participative planning methods. Preparation processes of local development strategies was partly supported by various donor projects</w:t>
      </w:r>
      <w:r w:rsidR="00220D6B">
        <w:rPr>
          <w:sz w:val="24"/>
          <w:szCs w:val="24"/>
          <w:lang w:eastAsia="de-DE"/>
        </w:rPr>
        <w:t>, UNDP being the most active</w:t>
      </w:r>
      <w:r w:rsidRPr="00585AF1">
        <w:rPr>
          <w:sz w:val="24"/>
          <w:szCs w:val="24"/>
          <w:lang w:eastAsia="de-DE"/>
        </w:rPr>
        <w:t>. Needs have been identified based on assessment of the local situation, infrastructure, economic development, from the perspective of the environment or quality of life and measures were defined through a strategic plan - including vision, strategy and development goals, as well as a brief overview of the programs and projects to be implemented through the budget and other funds of the municipality. Local strategies, including SLED were and remain basic municipal strategic documents for defining and management of local development.</w:t>
      </w:r>
      <w:bookmarkEnd w:id="112"/>
      <w:bookmarkEnd w:id="113"/>
      <w:bookmarkEnd w:id="114"/>
      <w:bookmarkEnd w:id="115"/>
    </w:p>
    <w:p w:rsidR="00585AF1" w:rsidRPr="003F68E9" w:rsidRDefault="00081ED0" w:rsidP="009457F9">
      <w:pPr>
        <w:spacing w:before="120" w:line="276" w:lineRule="auto"/>
        <w:rPr>
          <w:b/>
          <w:sz w:val="24"/>
          <w:szCs w:val="24"/>
        </w:rPr>
      </w:pPr>
      <w:bookmarkStart w:id="116" w:name="_Toc386213769"/>
      <w:r w:rsidRPr="003F68E9">
        <w:rPr>
          <w:b/>
          <w:sz w:val="24"/>
          <w:szCs w:val="24"/>
        </w:rPr>
        <w:t>LEADER</w:t>
      </w:r>
      <w:r w:rsidR="00585AF1" w:rsidRPr="003F68E9">
        <w:rPr>
          <w:b/>
          <w:sz w:val="24"/>
          <w:szCs w:val="24"/>
        </w:rPr>
        <w:t xml:space="preserve"> like </w:t>
      </w:r>
      <w:r w:rsidRPr="003F68E9">
        <w:rPr>
          <w:b/>
          <w:sz w:val="24"/>
          <w:szCs w:val="24"/>
        </w:rPr>
        <w:t>initiatives</w:t>
      </w:r>
      <w:r w:rsidR="00585AF1" w:rsidRPr="003F68E9">
        <w:rPr>
          <w:b/>
          <w:sz w:val="24"/>
          <w:szCs w:val="24"/>
        </w:rPr>
        <w:t xml:space="preserve"> </w:t>
      </w:r>
      <w:bookmarkEnd w:id="116"/>
    </w:p>
    <w:p w:rsidR="00081ED0" w:rsidRDefault="00081ED0" w:rsidP="0061364B">
      <w:pPr>
        <w:spacing w:before="120" w:line="276" w:lineRule="auto"/>
        <w:rPr>
          <w:sz w:val="24"/>
          <w:szCs w:val="24"/>
          <w:lang w:eastAsia="de-DE"/>
        </w:rPr>
      </w:pPr>
      <w:bookmarkStart w:id="117" w:name="_Toc375144892"/>
      <w:bookmarkStart w:id="118" w:name="_Toc375145115"/>
      <w:bookmarkStart w:id="119" w:name="_Toc375145805"/>
      <w:bookmarkStart w:id="120" w:name="_Toc375147281"/>
      <w:r w:rsidRPr="00081ED0">
        <w:rPr>
          <w:sz w:val="24"/>
          <w:szCs w:val="24"/>
          <w:lang w:eastAsia="de-DE"/>
        </w:rPr>
        <w:t xml:space="preserve">The country has not implemented LEADER measure under the pre-accession programme (IPARD I) and has no experience in implementation of </w:t>
      </w:r>
      <w:r w:rsidR="00220D6B" w:rsidRPr="00081ED0">
        <w:rPr>
          <w:sz w:val="24"/>
          <w:szCs w:val="24"/>
          <w:lang w:eastAsia="de-DE"/>
        </w:rPr>
        <w:t>LEADER</w:t>
      </w:r>
      <w:r w:rsidR="00220D6B">
        <w:rPr>
          <w:sz w:val="24"/>
          <w:szCs w:val="24"/>
          <w:lang w:eastAsia="de-DE"/>
        </w:rPr>
        <w:t xml:space="preserve"> type</w:t>
      </w:r>
      <w:r w:rsidRPr="00081ED0">
        <w:rPr>
          <w:sz w:val="24"/>
          <w:szCs w:val="24"/>
          <w:lang w:eastAsia="de-DE"/>
        </w:rPr>
        <w:t xml:space="preserve"> measures. In order to promote LEADER approach and to build capacity for the implementation of LEADER measures, MAF</w:t>
      </w:r>
      <w:r>
        <w:rPr>
          <w:sz w:val="24"/>
          <w:szCs w:val="24"/>
          <w:lang w:eastAsia="de-DE"/>
        </w:rPr>
        <w:t>WE</w:t>
      </w:r>
      <w:r w:rsidRPr="00081ED0">
        <w:rPr>
          <w:sz w:val="24"/>
          <w:szCs w:val="24"/>
          <w:lang w:eastAsia="de-DE"/>
        </w:rPr>
        <w:t xml:space="preserve"> initiated or supported several projects that employ LEADER methodology. </w:t>
      </w:r>
    </w:p>
    <w:p w:rsidR="00081ED0" w:rsidRDefault="00710851" w:rsidP="0061364B">
      <w:pPr>
        <w:spacing w:before="120" w:line="276" w:lineRule="auto"/>
        <w:rPr>
          <w:sz w:val="24"/>
          <w:szCs w:val="24"/>
          <w:lang w:eastAsia="de-DE"/>
        </w:rPr>
      </w:pPr>
      <w:r w:rsidRPr="00081ED0">
        <w:rPr>
          <w:sz w:val="24"/>
          <w:szCs w:val="24"/>
          <w:lang w:eastAsia="de-DE"/>
        </w:rPr>
        <w:t>Since 2005 the establishment of LEADER type local action groups has been also supported by p</w:t>
      </w:r>
      <w:r>
        <w:rPr>
          <w:sz w:val="24"/>
          <w:szCs w:val="24"/>
          <w:lang w:eastAsia="de-DE"/>
        </w:rPr>
        <w:t>rojects funded by bilateral aid</w:t>
      </w:r>
      <w:r w:rsidRPr="00081ED0">
        <w:rPr>
          <w:sz w:val="24"/>
          <w:szCs w:val="24"/>
          <w:lang w:eastAsia="de-DE"/>
        </w:rPr>
        <w:t>.</w:t>
      </w:r>
      <w:r w:rsidR="00A86308">
        <w:rPr>
          <w:sz w:val="24"/>
          <w:szCs w:val="24"/>
          <w:lang w:eastAsia="de-DE"/>
        </w:rPr>
        <w:t xml:space="preserve"> </w:t>
      </w:r>
    </w:p>
    <w:p w:rsidR="00710851" w:rsidRPr="00585AF1" w:rsidRDefault="00710851" w:rsidP="0061364B">
      <w:pPr>
        <w:pStyle w:val="Heading1"/>
        <w:numPr>
          <w:ilvl w:val="0"/>
          <w:numId w:val="0"/>
        </w:numPr>
        <w:spacing w:before="120" w:after="120" w:line="276" w:lineRule="auto"/>
        <w:outlineLvl w:val="9"/>
        <w:rPr>
          <w:b w:val="0"/>
          <w:szCs w:val="24"/>
          <w:lang w:eastAsia="de-DE"/>
        </w:rPr>
      </w:pPr>
      <w:r w:rsidRPr="00710851">
        <w:rPr>
          <w:b w:val="0"/>
          <w:szCs w:val="24"/>
          <w:lang w:eastAsia="de-DE"/>
        </w:rPr>
        <w:t xml:space="preserve">Support for preparation of LDS was provided to municipal administration. </w:t>
      </w:r>
      <w:bookmarkStart w:id="121" w:name="_Toc375061340"/>
      <w:bookmarkStart w:id="122" w:name="_Toc375145116"/>
      <w:bookmarkStart w:id="123" w:name="_Toc375145806"/>
      <w:bookmarkStart w:id="124" w:name="_Toc375147282"/>
      <w:r w:rsidRPr="00585AF1">
        <w:rPr>
          <w:b w:val="0"/>
          <w:szCs w:val="24"/>
          <w:lang w:eastAsia="de-DE"/>
        </w:rPr>
        <w:t>Several donor organizations such as USAID and UNDP supported municipalities in developing and implementing their SLED</w:t>
      </w:r>
      <w:r>
        <w:rPr>
          <w:b w:val="0"/>
          <w:szCs w:val="24"/>
          <w:lang w:eastAsia="de-DE"/>
        </w:rPr>
        <w:t>, as to support the country’s decentralisation process</w:t>
      </w:r>
      <w:r w:rsidRPr="00585AF1">
        <w:rPr>
          <w:b w:val="0"/>
          <w:szCs w:val="24"/>
          <w:lang w:eastAsia="de-DE"/>
        </w:rPr>
        <w:t>.</w:t>
      </w:r>
      <w:bookmarkEnd w:id="121"/>
      <w:bookmarkEnd w:id="122"/>
      <w:bookmarkEnd w:id="123"/>
      <w:bookmarkEnd w:id="124"/>
    </w:p>
    <w:p w:rsidR="005F19A2" w:rsidRDefault="00710851" w:rsidP="0061364B">
      <w:pPr>
        <w:spacing w:before="120" w:line="276" w:lineRule="auto"/>
        <w:rPr>
          <w:sz w:val="24"/>
          <w:szCs w:val="24"/>
          <w:lang w:eastAsia="de-DE"/>
        </w:rPr>
      </w:pPr>
      <w:r>
        <w:rPr>
          <w:sz w:val="24"/>
          <w:szCs w:val="24"/>
          <w:lang w:eastAsia="de-DE"/>
        </w:rPr>
        <w:t xml:space="preserve">By introducing </w:t>
      </w:r>
      <w:r w:rsidR="00585AF1" w:rsidRPr="00081ED0">
        <w:rPr>
          <w:sz w:val="24"/>
          <w:szCs w:val="24"/>
          <w:lang w:eastAsia="de-DE"/>
        </w:rPr>
        <w:t>“bottom-up” approaches for development</w:t>
      </w:r>
      <w:r>
        <w:rPr>
          <w:sz w:val="24"/>
          <w:szCs w:val="24"/>
          <w:lang w:eastAsia="de-DE"/>
        </w:rPr>
        <w:t xml:space="preserve"> and participation of local inhabitants and locally established private businesses, </w:t>
      </w:r>
      <w:r w:rsidR="00585AF1" w:rsidRPr="00081ED0">
        <w:rPr>
          <w:sz w:val="24"/>
          <w:szCs w:val="24"/>
          <w:lang w:eastAsia="de-DE"/>
        </w:rPr>
        <w:t>they contribute to the strengthening of local capacities and approaches for development</w:t>
      </w:r>
      <w:r>
        <w:rPr>
          <w:sz w:val="24"/>
          <w:szCs w:val="24"/>
          <w:lang w:eastAsia="de-DE"/>
        </w:rPr>
        <w:t xml:space="preserve"> planning</w:t>
      </w:r>
      <w:r w:rsidR="00585AF1" w:rsidRPr="00081ED0">
        <w:rPr>
          <w:sz w:val="24"/>
          <w:szCs w:val="24"/>
          <w:lang w:eastAsia="de-DE"/>
        </w:rPr>
        <w:t>.</w:t>
      </w:r>
      <w:bookmarkEnd w:id="117"/>
      <w:bookmarkEnd w:id="118"/>
      <w:bookmarkEnd w:id="119"/>
      <w:bookmarkEnd w:id="120"/>
      <w:r w:rsidR="00585AF1" w:rsidRPr="00081ED0">
        <w:rPr>
          <w:sz w:val="24"/>
          <w:szCs w:val="24"/>
          <w:lang w:eastAsia="de-DE"/>
        </w:rPr>
        <w:t xml:space="preserve"> </w:t>
      </w:r>
      <w:r>
        <w:rPr>
          <w:sz w:val="24"/>
          <w:szCs w:val="24"/>
          <w:lang w:eastAsia="de-DE"/>
        </w:rPr>
        <w:t xml:space="preserve">The </w:t>
      </w:r>
      <w:r w:rsidRPr="00081ED0">
        <w:rPr>
          <w:sz w:val="24"/>
          <w:szCs w:val="24"/>
          <w:lang w:eastAsia="de-DE"/>
        </w:rPr>
        <w:t xml:space="preserve">focus </w:t>
      </w:r>
      <w:r>
        <w:rPr>
          <w:sz w:val="24"/>
          <w:szCs w:val="24"/>
          <w:lang w:eastAsia="de-DE"/>
        </w:rPr>
        <w:t xml:space="preserve">of these efforts was </w:t>
      </w:r>
      <w:r w:rsidRPr="00081ED0">
        <w:rPr>
          <w:sz w:val="24"/>
          <w:szCs w:val="24"/>
          <w:lang w:eastAsia="de-DE"/>
        </w:rPr>
        <w:t xml:space="preserve">not </w:t>
      </w:r>
      <w:r>
        <w:rPr>
          <w:sz w:val="24"/>
          <w:szCs w:val="24"/>
          <w:lang w:eastAsia="de-DE"/>
        </w:rPr>
        <w:t>purely</w:t>
      </w:r>
      <w:r w:rsidRPr="00081ED0">
        <w:rPr>
          <w:sz w:val="24"/>
          <w:szCs w:val="24"/>
          <w:lang w:eastAsia="de-DE"/>
        </w:rPr>
        <w:t xml:space="preserve"> aimed at rural development</w:t>
      </w:r>
      <w:r w:rsidRPr="00710851">
        <w:rPr>
          <w:sz w:val="24"/>
          <w:szCs w:val="24"/>
          <w:lang w:eastAsia="de-DE"/>
        </w:rPr>
        <w:t xml:space="preserve"> </w:t>
      </w:r>
      <w:r>
        <w:rPr>
          <w:sz w:val="24"/>
          <w:szCs w:val="24"/>
          <w:lang w:eastAsia="de-DE"/>
        </w:rPr>
        <w:t xml:space="preserve">but rural development actions were introduced depending on the </w:t>
      </w:r>
      <w:r w:rsidRPr="00081ED0">
        <w:rPr>
          <w:sz w:val="24"/>
          <w:szCs w:val="24"/>
          <w:lang w:eastAsia="de-DE"/>
        </w:rPr>
        <w:t xml:space="preserve">rurality of the territories </w:t>
      </w:r>
      <w:r>
        <w:rPr>
          <w:sz w:val="24"/>
          <w:szCs w:val="24"/>
          <w:lang w:eastAsia="de-DE"/>
        </w:rPr>
        <w:t>concerned.</w:t>
      </w:r>
      <w:bookmarkStart w:id="125" w:name="_Toc375061341"/>
      <w:bookmarkStart w:id="126" w:name="_Toc375144894"/>
      <w:bookmarkStart w:id="127" w:name="_Toc375145117"/>
      <w:bookmarkStart w:id="128" w:name="_Toc375145807"/>
      <w:bookmarkStart w:id="129" w:name="_Toc375147283"/>
    </w:p>
    <w:p w:rsidR="005F19A2" w:rsidRDefault="00585AF1" w:rsidP="0061364B">
      <w:pPr>
        <w:spacing w:before="120" w:line="276" w:lineRule="auto"/>
        <w:rPr>
          <w:sz w:val="24"/>
          <w:szCs w:val="24"/>
          <w:lang w:eastAsia="de-DE"/>
        </w:rPr>
      </w:pPr>
      <w:r w:rsidRPr="005F19A2">
        <w:rPr>
          <w:sz w:val="24"/>
          <w:szCs w:val="24"/>
          <w:lang w:eastAsia="de-DE"/>
        </w:rPr>
        <w:t>USAID supported total of 32 urban and rural communities. In 20</w:t>
      </w:r>
      <w:r w:rsidR="00F96F6F">
        <w:rPr>
          <w:sz w:val="24"/>
          <w:szCs w:val="24"/>
          <w:lang w:eastAsia="de-DE"/>
        </w:rPr>
        <w:t xml:space="preserve"> rural</w:t>
      </w:r>
      <w:r w:rsidRPr="005F19A2">
        <w:rPr>
          <w:sz w:val="24"/>
          <w:szCs w:val="24"/>
          <w:lang w:eastAsia="de-DE"/>
        </w:rPr>
        <w:t xml:space="preserve"> municipalities they supported preparation of SLED containing five strategic components (infrastructure, local economy, agriculture, tourism and human resources) and introduction of so-called Municipal Planning Board (MPB) with 20 to 100 members from various sectors (PPP). With USAID project 400 participants were trained in strategic planning, networking and tools for project implementation.</w:t>
      </w:r>
      <w:bookmarkStart w:id="130" w:name="_Toc375061342"/>
      <w:bookmarkStart w:id="131" w:name="_Toc375144895"/>
      <w:bookmarkStart w:id="132" w:name="_Toc375145118"/>
      <w:bookmarkStart w:id="133" w:name="_Toc375145808"/>
      <w:bookmarkStart w:id="134" w:name="_Toc375147284"/>
      <w:bookmarkEnd w:id="125"/>
      <w:bookmarkEnd w:id="126"/>
      <w:bookmarkEnd w:id="127"/>
      <w:bookmarkEnd w:id="128"/>
      <w:bookmarkEnd w:id="129"/>
    </w:p>
    <w:p w:rsidR="005F19A2" w:rsidRPr="005F19A2" w:rsidRDefault="00585AF1" w:rsidP="0061364B">
      <w:pPr>
        <w:spacing w:before="120" w:line="276" w:lineRule="auto"/>
        <w:rPr>
          <w:sz w:val="24"/>
          <w:szCs w:val="24"/>
          <w:lang w:eastAsia="de-DE"/>
        </w:rPr>
      </w:pPr>
      <w:r w:rsidRPr="005F19A2">
        <w:rPr>
          <w:sz w:val="24"/>
          <w:szCs w:val="24"/>
          <w:lang w:eastAsia="de-DE"/>
        </w:rPr>
        <w:t>Through the Programme for Regional </w:t>
      </w:r>
      <w:r w:rsidR="00220D6B">
        <w:rPr>
          <w:sz w:val="24"/>
          <w:szCs w:val="24"/>
          <w:lang w:eastAsia="de-DE"/>
        </w:rPr>
        <w:t xml:space="preserve">Economic </w:t>
      </w:r>
      <w:r w:rsidRPr="005F19A2">
        <w:rPr>
          <w:sz w:val="24"/>
          <w:szCs w:val="24"/>
          <w:lang w:eastAsia="de-DE"/>
        </w:rPr>
        <w:t>Development (GIZ RED) in four (East, South East, South West and Polo</w:t>
      </w:r>
      <w:r w:rsidR="00710851" w:rsidRPr="005F19A2">
        <w:rPr>
          <w:sz w:val="24"/>
          <w:szCs w:val="24"/>
          <w:lang w:eastAsia="de-DE"/>
        </w:rPr>
        <w:t>g</w:t>
      </w:r>
      <w:r w:rsidRPr="005F19A2">
        <w:rPr>
          <w:sz w:val="24"/>
          <w:szCs w:val="24"/>
          <w:lang w:eastAsia="de-DE"/>
        </w:rPr>
        <w:t xml:space="preserve">) of eight regions ​​Programs for Regional Development </w:t>
      </w:r>
      <w:r w:rsidR="00710851" w:rsidRPr="005F19A2">
        <w:rPr>
          <w:sz w:val="24"/>
          <w:szCs w:val="24"/>
          <w:lang w:eastAsia="de-DE"/>
        </w:rPr>
        <w:t xml:space="preserve">were made </w:t>
      </w:r>
      <w:r w:rsidRPr="005F19A2">
        <w:rPr>
          <w:sz w:val="24"/>
          <w:szCs w:val="24"/>
          <w:lang w:eastAsia="de-DE"/>
        </w:rPr>
        <w:t>through a participatory approach involving all stakeholders. Also 70 pilot projects were supported (in nature very similar projects within the LEADER approach</w:t>
      </w:r>
      <w:r w:rsidR="00F96F6F">
        <w:rPr>
          <w:sz w:val="24"/>
          <w:szCs w:val="24"/>
          <w:lang w:eastAsia="de-DE"/>
        </w:rPr>
        <w:t>)</w:t>
      </w:r>
      <w:r w:rsidR="00710851" w:rsidRPr="005F19A2">
        <w:rPr>
          <w:sz w:val="24"/>
          <w:szCs w:val="24"/>
          <w:lang w:eastAsia="de-DE"/>
        </w:rPr>
        <w:t>,</w:t>
      </w:r>
      <w:r w:rsidRPr="005F19A2">
        <w:rPr>
          <w:sz w:val="24"/>
          <w:szCs w:val="24"/>
          <w:lang w:eastAsia="de-DE"/>
        </w:rPr>
        <w:t xml:space="preserve"> which resulted in the creation of new jobs, better tourist offer and cleaner environment.</w:t>
      </w:r>
      <w:bookmarkEnd w:id="130"/>
      <w:bookmarkEnd w:id="131"/>
      <w:bookmarkEnd w:id="132"/>
      <w:bookmarkEnd w:id="133"/>
      <w:bookmarkEnd w:id="134"/>
      <w:r w:rsidRPr="005F19A2">
        <w:rPr>
          <w:sz w:val="24"/>
          <w:szCs w:val="24"/>
          <w:lang w:eastAsia="de-DE"/>
        </w:rPr>
        <w:t xml:space="preserve"> </w:t>
      </w:r>
      <w:bookmarkStart w:id="135" w:name="_Toc375061343"/>
      <w:bookmarkStart w:id="136" w:name="_Toc375144896"/>
      <w:bookmarkStart w:id="137" w:name="_Toc375145119"/>
      <w:bookmarkStart w:id="138" w:name="_Toc375145809"/>
      <w:bookmarkStart w:id="139" w:name="_Toc375147285"/>
    </w:p>
    <w:p w:rsidR="00585AF1" w:rsidRPr="005F19A2" w:rsidRDefault="00585AF1" w:rsidP="0061364B">
      <w:pPr>
        <w:spacing w:before="120" w:line="276" w:lineRule="auto"/>
        <w:rPr>
          <w:sz w:val="24"/>
          <w:szCs w:val="24"/>
          <w:lang w:eastAsia="de-DE"/>
        </w:rPr>
      </w:pPr>
      <w:r w:rsidRPr="005F19A2">
        <w:rPr>
          <w:sz w:val="24"/>
          <w:szCs w:val="24"/>
          <w:lang w:eastAsia="de-DE"/>
        </w:rPr>
        <w:t xml:space="preserve">Macedonian program to support the Agricultural advisory services (MAASP, Phase II, funded by SIDA - Swedish International Development Agency) is the first programme in Macedonia practically supporting the implementation of initiatives such as LEADER in the previous five pilot municipalities (established in 2007). First, members were identified of local action group similar to LEADER called Local group for rural development (LGRD). </w:t>
      </w:r>
      <w:r w:rsidR="00F96F6F">
        <w:rPr>
          <w:sz w:val="24"/>
          <w:szCs w:val="24"/>
          <w:lang w:eastAsia="de-DE"/>
        </w:rPr>
        <w:t>The LGRD</w:t>
      </w:r>
      <w:r w:rsidR="00F96F6F" w:rsidRPr="005F19A2">
        <w:rPr>
          <w:sz w:val="24"/>
          <w:szCs w:val="24"/>
          <w:lang w:eastAsia="de-DE"/>
        </w:rPr>
        <w:t xml:space="preserve"> </w:t>
      </w:r>
      <w:r w:rsidRPr="005F19A2">
        <w:rPr>
          <w:sz w:val="24"/>
          <w:szCs w:val="24"/>
          <w:lang w:eastAsia="de-DE"/>
        </w:rPr>
        <w:t xml:space="preserve">were organized on the principles of public-private partnership (PPP) including a local organizer </w:t>
      </w:r>
      <w:r w:rsidR="00710851" w:rsidRPr="005F19A2">
        <w:rPr>
          <w:sz w:val="24"/>
          <w:szCs w:val="24"/>
          <w:lang w:eastAsia="de-DE"/>
        </w:rPr>
        <w:t xml:space="preserve">engaged by </w:t>
      </w:r>
      <w:r w:rsidRPr="005F19A2">
        <w:rPr>
          <w:sz w:val="24"/>
          <w:szCs w:val="24"/>
          <w:lang w:eastAsia="de-DE"/>
        </w:rPr>
        <w:t>MAASP. All LGRD members were trained about LEADER approach and issues related to rural development, strategic planning using participatory methodologies and bottom-up approaches and were introduced to the program concept</w:t>
      </w:r>
      <w:r w:rsidR="00A86308" w:rsidRPr="005F19A2">
        <w:rPr>
          <w:sz w:val="24"/>
          <w:szCs w:val="24"/>
          <w:lang w:eastAsia="de-DE"/>
        </w:rPr>
        <w:t xml:space="preserve">. Since 2009, under this project 5 LEADER type local action groups were established but on municipal level, covering less than 2% of the rural population. Additional </w:t>
      </w:r>
      <w:r w:rsidRPr="005F19A2">
        <w:rPr>
          <w:sz w:val="24"/>
          <w:szCs w:val="24"/>
          <w:lang w:eastAsia="de-DE"/>
        </w:rPr>
        <w:t xml:space="preserve">11 more municipalities were selected bordering the first 5 pilot municipalities, </w:t>
      </w:r>
      <w:r w:rsidR="00A86308" w:rsidRPr="005F19A2">
        <w:rPr>
          <w:sz w:val="24"/>
          <w:szCs w:val="24"/>
          <w:lang w:eastAsia="de-DE"/>
        </w:rPr>
        <w:t xml:space="preserve">thus </w:t>
      </w:r>
      <w:r w:rsidRPr="005F19A2">
        <w:rPr>
          <w:sz w:val="24"/>
          <w:szCs w:val="24"/>
          <w:lang w:eastAsia="de-DE"/>
        </w:rPr>
        <w:t>forming together five micro regions.</w:t>
      </w:r>
      <w:bookmarkEnd w:id="135"/>
      <w:bookmarkEnd w:id="136"/>
      <w:bookmarkEnd w:id="137"/>
      <w:bookmarkEnd w:id="138"/>
      <w:bookmarkEnd w:id="139"/>
      <w:r w:rsidRPr="005F19A2">
        <w:rPr>
          <w:sz w:val="24"/>
          <w:szCs w:val="24"/>
          <w:lang w:eastAsia="de-DE"/>
        </w:rPr>
        <w:t xml:space="preserve"> </w:t>
      </w:r>
      <w:r w:rsidR="00A86308" w:rsidRPr="005F19A2">
        <w:rPr>
          <w:sz w:val="24"/>
          <w:szCs w:val="24"/>
          <w:lang w:eastAsia="de-DE"/>
        </w:rPr>
        <w:t>In according to the developed strategies, LGRD were supported to implement small projects with funds of about EUR 1 000 to EUR 3 000. Supported actions were concerning mostly seminars and local events (e.g. slow food fair, honey fair, handicrafts fair etc.).</w:t>
      </w:r>
    </w:p>
    <w:p w:rsidR="00A86308" w:rsidRPr="00A86308" w:rsidRDefault="00A86308" w:rsidP="0061364B">
      <w:pPr>
        <w:spacing w:before="120" w:line="276" w:lineRule="auto"/>
        <w:rPr>
          <w:i/>
          <w:sz w:val="24"/>
          <w:szCs w:val="24"/>
        </w:rPr>
      </w:pPr>
      <w:r>
        <w:rPr>
          <w:sz w:val="24"/>
          <w:szCs w:val="24"/>
          <w:lang w:eastAsia="de-DE"/>
        </w:rPr>
        <w:t>T</w:t>
      </w:r>
      <w:r w:rsidRPr="00294B0F">
        <w:rPr>
          <w:sz w:val="24"/>
          <w:szCs w:val="24"/>
          <w:lang w:eastAsia="de-DE"/>
        </w:rPr>
        <w:t>he basics</w:t>
      </w:r>
      <w:r>
        <w:rPr>
          <w:sz w:val="24"/>
          <w:szCs w:val="24"/>
          <w:lang w:eastAsia="de-DE"/>
        </w:rPr>
        <w:t xml:space="preserve"> for implementing LEADER measure</w:t>
      </w:r>
      <w:r w:rsidRPr="00294B0F">
        <w:rPr>
          <w:sz w:val="24"/>
          <w:szCs w:val="24"/>
          <w:lang w:eastAsia="de-DE"/>
        </w:rPr>
        <w:t xml:space="preserve"> are set down in the Law on Agriculture and Rural Development</w:t>
      </w:r>
      <w:r>
        <w:rPr>
          <w:sz w:val="24"/>
          <w:szCs w:val="24"/>
          <w:lang w:eastAsia="de-DE"/>
        </w:rPr>
        <w:t xml:space="preserve"> in compliance to the EU regulation</w:t>
      </w:r>
      <w:r w:rsidRPr="00294B0F">
        <w:rPr>
          <w:sz w:val="24"/>
          <w:szCs w:val="24"/>
          <w:lang w:eastAsia="de-DE"/>
        </w:rPr>
        <w:t xml:space="preserve">. In accordance to the </w:t>
      </w:r>
      <w:r>
        <w:rPr>
          <w:sz w:val="24"/>
          <w:szCs w:val="24"/>
          <w:lang w:eastAsia="de-DE"/>
        </w:rPr>
        <w:t>national</w:t>
      </w:r>
      <w:r>
        <w:rPr>
          <w:sz w:val="24"/>
          <w:szCs w:val="24"/>
        </w:rPr>
        <w:t xml:space="preserve"> </w:t>
      </w:r>
      <w:r w:rsidRPr="00294B0F">
        <w:rPr>
          <w:sz w:val="24"/>
          <w:szCs w:val="24"/>
        </w:rPr>
        <w:t xml:space="preserve">legislation, MAFWE is responsible for LAG’s registration. </w:t>
      </w:r>
      <w:r>
        <w:rPr>
          <w:sz w:val="24"/>
          <w:szCs w:val="24"/>
        </w:rPr>
        <w:t>Thus, d</w:t>
      </w:r>
      <w:r w:rsidRPr="00294B0F">
        <w:rPr>
          <w:sz w:val="24"/>
          <w:szCs w:val="24"/>
        </w:rPr>
        <w:t xml:space="preserve">uring 2012, a unit responsible for LEADER coordination was created under Department for IPARD management (MA) and a LEADER country strategic approach was prepared. By-laws for recognition of LAG’s and preparation of LDS were adopted in the beginning of 2013. </w:t>
      </w:r>
      <w:r w:rsidRPr="00A86308">
        <w:rPr>
          <w:i/>
          <w:sz w:val="24"/>
          <w:szCs w:val="24"/>
        </w:rPr>
        <w:t>At present, there is no LAG formally registered.</w:t>
      </w:r>
    </w:p>
    <w:p w:rsidR="00081ED0" w:rsidRPr="003F68E9" w:rsidRDefault="00081ED0" w:rsidP="009457F9">
      <w:pPr>
        <w:spacing w:before="120" w:line="276" w:lineRule="auto"/>
        <w:rPr>
          <w:b/>
          <w:sz w:val="24"/>
          <w:szCs w:val="24"/>
        </w:rPr>
      </w:pPr>
      <w:r w:rsidRPr="003F68E9">
        <w:rPr>
          <w:b/>
          <w:sz w:val="24"/>
          <w:szCs w:val="24"/>
        </w:rPr>
        <w:t>National Rural Network</w:t>
      </w:r>
    </w:p>
    <w:p w:rsidR="00081ED0" w:rsidRPr="00990226" w:rsidRDefault="00081ED0" w:rsidP="0061364B">
      <w:pPr>
        <w:overflowPunct w:val="0"/>
        <w:autoSpaceDE w:val="0"/>
        <w:autoSpaceDN w:val="0"/>
        <w:adjustRightInd w:val="0"/>
        <w:spacing w:before="120" w:line="276" w:lineRule="auto"/>
        <w:textAlignment w:val="baseline"/>
        <w:rPr>
          <w:sz w:val="24"/>
          <w:szCs w:val="24"/>
          <w:lang w:val="en-US" w:eastAsia="de-DE"/>
        </w:rPr>
      </w:pPr>
      <w:r>
        <w:rPr>
          <w:sz w:val="24"/>
          <w:szCs w:val="24"/>
          <w:lang w:eastAsia="de-DE"/>
        </w:rPr>
        <w:t xml:space="preserve">There is no formal establishment of National Rural Network in the country. However, MAFWE has supported establishment of civil association - </w:t>
      </w:r>
      <w:r w:rsidR="00585AF1" w:rsidRPr="00585AF1">
        <w:rPr>
          <w:sz w:val="24"/>
          <w:szCs w:val="24"/>
          <w:lang w:eastAsia="de-DE"/>
        </w:rPr>
        <w:t xml:space="preserve">Network for Rural Development of the Republic of Macedonia (RDN was established </w:t>
      </w:r>
      <w:r>
        <w:rPr>
          <w:sz w:val="24"/>
          <w:szCs w:val="24"/>
          <w:lang w:eastAsia="de-DE"/>
        </w:rPr>
        <w:t xml:space="preserve">on March 20, 2010) as part of the activities under the SIDA funded </w:t>
      </w:r>
      <w:r w:rsidR="00585AF1" w:rsidRPr="00585AF1">
        <w:rPr>
          <w:sz w:val="24"/>
          <w:szCs w:val="24"/>
          <w:lang w:eastAsia="de-DE"/>
        </w:rPr>
        <w:t>Macedonian program for support of Agricultural advisory services MAASP. Establishing a network for rural development in Macedonia is a clear and constructive idea, based on the LEADER principles and on the solid basis of people and knowledge, which are created by implementing activities using the LEADER methodology.</w:t>
      </w:r>
      <w:r w:rsidR="00585AF1" w:rsidRPr="00585AF1">
        <w:rPr>
          <w:sz w:val="24"/>
          <w:szCs w:val="24"/>
          <w:lang w:val="mk-MK" w:eastAsia="de-DE"/>
        </w:rPr>
        <w:t xml:space="preserve"> </w:t>
      </w:r>
      <w:r w:rsidR="00585AF1" w:rsidRPr="00585AF1">
        <w:rPr>
          <w:sz w:val="24"/>
          <w:szCs w:val="24"/>
          <w:lang w:eastAsia="de-DE"/>
        </w:rPr>
        <w:t>RDN in their programme continues to support five more municipalities in the process of developing sub strategies for rural development and continues its mission of capacity building skills and knowledge of the actors from rural areas to enable them to implement their goals, and development programs. At the international level RDN is a member of the European LEADER Association for Rural development (ELARD) located in Brussels.</w:t>
      </w:r>
      <w:r w:rsidR="00585AF1" w:rsidRPr="00585AF1">
        <w:rPr>
          <w:sz w:val="24"/>
          <w:szCs w:val="24"/>
          <w:lang w:val="mk-MK" w:eastAsia="de-DE"/>
        </w:rPr>
        <w:t xml:space="preserve"> </w:t>
      </w:r>
      <w:r w:rsidR="00990226">
        <w:rPr>
          <w:sz w:val="24"/>
          <w:szCs w:val="24"/>
          <w:lang w:val="en-US" w:eastAsia="de-DE"/>
        </w:rPr>
        <w:t>(see section 9. of this Programme)</w:t>
      </w:r>
    </w:p>
    <w:p w:rsidR="00A044A1" w:rsidRDefault="00A044A1" w:rsidP="00872520">
      <w:pPr>
        <w:pStyle w:val="Heading2"/>
        <w:spacing w:after="120" w:line="276" w:lineRule="auto"/>
        <w:sectPr w:rsidR="00A044A1" w:rsidSect="00141C65">
          <w:type w:val="continuous"/>
          <w:pgSz w:w="11906" w:h="16838"/>
          <w:pgMar w:top="1440" w:right="1440" w:bottom="1440" w:left="1440" w:header="601" w:footer="647" w:gutter="0"/>
          <w:cols w:space="720"/>
          <w:titlePg/>
          <w:docGrid w:linePitch="326"/>
        </w:sectPr>
      </w:pPr>
    </w:p>
    <w:p w:rsidR="007118F1" w:rsidRDefault="00E3062F" w:rsidP="00872520">
      <w:pPr>
        <w:pStyle w:val="Heading2"/>
        <w:spacing w:after="120" w:line="276" w:lineRule="auto"/>
        <w:rPr>
          <w:color w:val="C00000"/>
        </w:rPr>
      </w:pPr>
      <w:bookmarkStart w:id="140" w:name="_Toc405373699"/>
      <w:r w:rsidRPr="00F64DD9">
        <w:rPr>
          <w:color w:val="C00000"/>
        </w:rPr>
        <w:t xml:space="preserve">3.6. </w:t>
      </w:r>
      <w:r w:rsidR="007118F1" w:rsidRPr="00F64DD9">
        <w:rPr>
          <w:color w:val="C00000"/>
        </w:rPr>
        <w:t xml:space="preserve">Context </w:t>
      </w:r>
      <w:r w:rsidR="00FF1892" w:rsidRPr="00F64DD9">
        <w:rPr>
          <w:color w:val="C00000"/>
        </w:rPr>
        <w:t>related</w:t>
      </w:r>
      <w:r w:rsidR="007118F1" w:rsidRPr="00F64DD9">
        <w:rPr>
          <w:color w:val="C00000"/>
        </w:rPr>
        <w:t xml:space="preserve"> baseline indicators</w:t>
      </w:r>
      <w:bookmarkEnd w:id="140"/>
      <w:r w:rsidR="007118F1" w:rsidRPr="0038749A">
        <w:rPr>
          <w:color w:val="C00000"/>
        </w:rPr>
        <w:t xml:space="preserve"> </w:t>
      </w:r>
    </w:p>
    <w:tbl>
      <w:tblPr>
        <w:tblStyle w:val="TableGrid"/>
        <w:tblW w:w="14000" w:type="dxa"/>
        <w:tblLayout w:type="fixed"/>
        <w:tblLook w:val="04A0" w:firstRow="1" w:lastRow="0" w:firstColumn="1" w:lastColumn="0" w:noHBand="0" w:noVBand="1"/>
      </w:tblPr>
      <w:tblGrid>
        <w:gridCol w:w="3064"/>
        <w:gridCol w:w="3211"/>
        <w:gridCol w:w="2055"/>
        <w:gridCol w:w="283"/>
        <w:gridCol w:w="444"/>
        <w:gridCol w:w="1683"/>
        <w:gridCol w:w="3260"/>
      </w:tblGrid>
      <w:tr w:rsidR="006C6CF7" w:rsidTr="00CD3276">
        <w:tc>
          <w:tcPr>
            <w:tcW w:w="14000" w:type="dxa"/>
            <w:gridSpan w:val="7"/>
            <w:shd w:val="clear" w:color="auto" w:fill="B8CCE4" w:themeFill="accent1" w:themeFillTint="66"/>
          </w:tcPr>
          <w:p w:rsidR="006C6CF7" w:rsidRDefault="006C6CF7" w:rsidP="006C6CF7">
            <w:pPr>
              <w:pStyle w:val="Heading1"/>
              <w:numPr>
                <w:ilvl w:val="0"/>
                <w:numId w:val="0"/>
              </w:numPr>
              <w:spacing w:after="0"/>
              <w:rPr>
                <w:sz w:val="26"/>
                <w:szCs w:val="26"/>
              </w:rPr>
            </w:pPr>
            <w:r w:rsidRPr="00E41A4F">
              <w:t>Socio-economic indicators</w:t>
            </w:r>
          </w:p>
        </w:tc>
      </w:tr>
      <w:tr w:rsidR="006C6CF7" w:rsidTr="00CD3276">
        <w:tc>
          <w:tcPr>
            <w:tcW w:w="14000" w:type="dxa"/>
            <w:gridSpan w:val="7"/>
            <w:tcBorders>
              <w:bottom w:val="single" w:sz="4" w:space="0" w:color="auto"/>
            </w:tcBorders>
            <w:shd w:val="clear" w:color="auto" w:fill="B8CCE4" w:themeFill="accent1" w:themeFillTint="66"/>
          </w:tcPr>
          <w:p w:rsidR="006C6CF7" w:rsidRPr="00E41A4F" w:rsidRDefault="006C6CF7" w:rsidP="006C6CF7">
            <w:pPr>
              <w:pStyle w:val="Heading1"/>
              <w:numPr>
                <w:ilvl w:val="0"/>
                <w:numId w:val="46"/>
              </w:numPr>
              <w:spacing w:after="0"/>
            </w:pPr>
            <w:r>
              <w:t>POPULATION</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Measurement</w:t>
            </w:r>
          </w:p>
        </w:tc>
        <w:tc>
          <w:tcPr>
            <w:tcW w:w="2055"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 Value</w:t>
            </w:r>
          </w:p>
        </w:tc>
        <w:tc>
          <w:tcPr>
            <w:tcW w:w="2410" w:type="dxa"/>
            <w:gridSpan w:val="3"/>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Data sources</w:t>
            </w:r>
          </w:p>
        </w:tc>
      </w:tr>
      <w:tr w:rsidR="006C6CF7" w:rsidRPr="00814AC7" w:rsidTr="00CD3276">
        <w:trPr>
          <w:trHeight w:val="286"/>
        </w:trPr>
        <w:tc>
          <w:tcPr>
            <w:tcW w:w="3064" w:type="dxa"/>
            <w:tcBorders>
              <w:bottom w:val="single" w:sz="4" w:space="0" w:color="auto"/>
            </w:tcBorders>
            <w:vAlign w:val="center"/>
          </w:tcPr>
          <w:p w:rsidR="006C6CF7" w:rsidRPr="00814AC7" w:rsidRDefault="006C6CF7" w:rsidP="006C6CF7">
            <w:pPr>
              <w:spacing w:after="0"/>
              <w:jc w:val="left"/>
              <w:rPr>
                <w:sz w:val="20"/>
              </w:rPr>
            </w:pPr>
            <w:r w:rsidRPr="00814AC7">
              <w:rPr>
                <w:sz w:val="20"/>
              </w:rPr>
              <w:t>Total</w:t>
            </w:r>
          </w:p>
        </w:tc>
        <w:tc>
          <w:tcPr>
            <w:tcW w:w="3211" w:type="dxa"/>
            <w:tcBorders>
              <w:bottom w:val="single" w:sz="4" w:space="0" w:color="auto"/>
            </w:tcBorders>
            <w:vAlign w:val="center"/>
          </w:tcPr>
          <w:p w:rsidR="006C6CF7" w:rsidRPr="00814AC7" w:rsidRDefault="006C6CF7" w:rsidP="006C6CF7">
            <w:pPr>
              <w:spacing w:after="0"/>
              <w:jc w:val="left"/>
              <w:rPr>
                <w:sz w:val="20"/>
              </w:rPr>
            </w:pPr>
            <w:r w:rsidRPr="00814AC7">
              <w:rPr>
                <w:sz w:val="20"/>
              </w:rPr>
              <w:t>inhabitants</w:t>
            </w:r>
          </w:p>
        </w:tc>
        <w:tc>
          <w:tcPr>
            <w:tcW w:w="2055" w:type="dxa"/>
            <w:tcBorders>
              <w:bottom w:val="single" w:sz="4" w:space="0" w:color="auto"/>
            </w:tcBorders>
            <w:vAlign w:val="center"/>
          </w:tcPr>
          <w:p w:rsidR="006C6CF7" w:rsidRPr="00645C37" w:rsidRDefault="006C6CF7" w:rsidP="006C6CF7">
            <w:pPr>
              <w:spacing w:after="0"/>
              <w:jc w:val="right"/>
              <w:rPr>
                <w:sz w:val="20"/>
              </w:rPr>
            </w:pPr>
            <w:r w:rsidRPr="00645C37">
              <w:rPr>
                <w:sz w:val="20"/>
              </w:rPr>
              <w:t>2.065.769</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val="restart"/>
          </w:tcPr>
          <w:p w:rsidR="006C6CF7" w:rsidRPr="00814AC7" w:rsidRDefault="00CD3276" w:rsidP="006C6CF7">
            <w:pPr>
              <w:spacing w:after="0"/>
              <w:jc w:val="left"/>
              <w:rPr>
                <w:sz w:val="20"/>
              </w:rPr>
            </w:pPr>
            <w:r>
              <w:rPr>
                <w:sz w:val="20"/>
              </w:rPr>
              <w:t>SSO, Population statistics (2014)</w:t>
            </w: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 xml:space="preserve">Predominantly rural </w:t>
            </w:r>
          </w:p>
        </w:tc>
        <w:tc>
          <w:tcPr>
            <w:tcW w:w="3211" w:type="dxa"/>
            <w:tcBorders>
              <w:bottom w:val="single" w:sz="4" w:space="0" w:color="auto"/>
            </w:tcBorders>
            <w:vAlign w:val="center"/>
          </w:tcPr>
          <w:p w:rsidR="006C6CF7" w:rsidRPr="00814AC7" w:rsidRDefault="006C6CF7" w:rsidP="006C6CF7">
            <w:pPr>
              <w:spacing w:after="0"/>
              <w:jc w:val="left"/>
              <w:rPr>
                <w:sz w:val="20"/>
              </w:rPr>
            </w:pPr>
            <w:r w:rsidRPr="00814AC7">
              <w:rPr>
                <w:sz w:val="20"/>
              </w:rPr>
              <w:t>inhabitants</w:t>
            </w:r>
          </w:p>
        </w:tc>
        <w:tc>
          <w:tcPr>
            <w:tcW w:w="2055" w:type="dxa"/>
            <w:tcBorders>
              <w:bottom w:val="single" w:sz="4" w:space="0" w:color="auto"/>
            </w:tcBorders>
          </w:tcPr>
          <w:p w:rsidR="006C6CF7" w:rsidRPr="00645C37" w:rsidRDefault="006C6CF7" w:rsidP="006C6CF7">
            <w:pPr>
              <w:spacing w:after="0"/>
              <w:jc w:val="right"/>
              <w:rPr>
                <w:sz w:val="20"/>
              </w:rPr>
            </w:pPr>
            <w:r w:rsidRPr="00645C37">
              <w:rPr>
                <w:sz w:val="20"/>
              </w:rPr>
              <w:t>1.219.217</w:t>
            </w:r>
          </w:p>
        </w:tc>
        <w:tc>
          <w:tcPr>
            <w:tcW w:w="2410" w:type="dxa"/>
            <w:gridSpan w:val="3"/>
            <w:tcBorders>
              <w:bottom w:val="single" w:sz="4" w:space="0" w:color="auto"/>
            </w:tcBorders>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vAlign w:val="center"/>
          </w:tcPr>
          <w:p w:rsidR="006C6CF7" w:rsidRPr="00814AC7" w:rsidRDefault="006C6CF7" w:rsidP="006C6CF7">
            <w:pPr>
              <w:spacing w:after="0"/>
              <w:jc w:val="left"/>
              <w:rPr>
                <w:sz w:val="20"/>
              </w:rPr>
            </w:pPr>
            <w:r w:rsidRPr="00814AC7">
              <w:rPr>
                <w:sz w:val="20"/>
              </w:rPr>
              <w:t>% of total</w:t>
            </w:r>
          </w:p>
        </w:tc>
        <w:tc>
          <w:tcPr>
            <w:tcW w:w="2055" w:type="dxa"/>
            <w:tcBorders>
              <w:bottom w:val="single" w:sz="4" w:space="0" w:color="auto"/>
            </w:tcBorders>
          </w:tcPr>
          <w:p w:rsidR="006C6CF7" w:rsidRPr="00645C37" w:rsidRDefault="006C6CF7" w:rsidP="006C6CF7">
            <w:pPr>
              <w:spacing w:after="0"/>
              <w:jc w:val="right"/>
              <w:rPr>
                <w:sz w:val="20"/>
              </w:rPr>
            </w:pPr>
            <w:r w:rsidRPr="00645C37">
              <w:rPr>
                <w:sz w:val="20"/>
              </w:rPr>
              <w:t>59,02</w:t>
            </w:r>
          </w:p>
        </w:tc>
        <w:tc>
          <w:tcPr>
            <w:tcW w:w="2410" w:type="dxa"/>
            <w:gridSpan w:val="3"/>
            <w:tcBorders>
              <w:bottom w:val="single" w:sz="4" w:space="0" w:color="auto"/>
            </w:tcBorders>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Intermediate</w:t>
            </w:r>
          </w:p>
        </w:tc>
        <w:tc>
          <w:tcPr>
            <w:tcW w:w="3211" w:type="dxa"/>
            <w:tcBorders>
              <w:bottom w:val="single" w:sz="4" w:space="0" w:color="auto"/>
            </w:tcBorders>
            <w:vAlign w:val="center"/>
          </w:tcPr>
          <w:p w:rsidR="006C6CF7" w:rsidRPr="00814AC7" w:rsidRDefault="006C6CF7" w:rsidP="006C6CF7">
            <w:pPr>
              <w:spacing w:after="0"/>
              <w:jc w:val="left"/>
              <w:rPr>
                <w:sz w:val="20"/>
              </w:rPr>
            </w:pPr>
            <w:r w:rsidRPr="00814AC7">
              <w:rPr>
                <w:sz w:val="20"/>
              </w:rPr>
              <w:t>inhabitants</w:t>
            </w:r>
          </w:p>
        </w:tc>
        <w:tc>
          <w:tcPr>
            <w:tcW w:w="2055" w:type="dxa"/>
            <w:tcBorders>
              <w:bottom w:val="single" w:sz="4" w:space="0" w:color="auto"/>
            </w:tcBorders>
          </w:tcPr>
          <w:p w:rsidR="006C6CF7" w:rsidRPr="00645C37" w:rsidRDefault="006C6CF7" w:rsidP="006C6CF7">
            <w:pPr>
              <w:spacing w:after="0"/>
              <w:jc w:val="right"/>
              <w:rPr>
                <w:sz w:val="20"/>
              </w:rPr>
            </w:pPr>
            <w:r w:rsidRPr="00645C37">
              <w:rPr>
                <w:sz w:val="20"/>
              </w:rPr>
              <w:t>846.552</w:t>
            </w:r>
          </w:p>
        </w:tc>
        <w:tc>
          <w:tcPr>
            <w:tcW w:w="2410" w:type="dxa"/>
            <w:gridSpan w:val="3"/>
            <w:tcBorders>
              <w:bottom w:val="single" w:sz="4" w:space="0" w:color="auto"/>
            </w:tcBorders>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vMerge/>
            <w:tcBorders>
              <w:bottom w:val="single" w:sz="4" w:space="0" w:color="auto"/>
            </w:tcBorders>
          </w:tcPr>
          <w:p w:rsidR="006C6CF7" w:rsidRPr="00814AC7" w:rsidRDefault="006C6CF7" w:rsidP="006C6CF7">
            <w:pPr>
              <w:spacing w:after="0"/>
              <w:rPr>
                <w:sz w:val="20"/>
              </w:rPr>
            </w:pPr>
          </w:p>
        </w:tc>
        <w:tc>
          <w:tcPr>
            <w:tcW w:w="3211" w:type="dxa"/>
            <w:tcBorders>
              <w:bottom w:val="single" w:sz="4" w:space="0" w:color="auto"/>
            </w:tcBorders>
            <w:vAlign w:val="center"/>
          </w:tcPr>
          <w:p w:rsidR="006C6CF7" w:rsidRPr="00814AC7" w:rsidRDefault="006C6CF7" w:rsidP="006C6CF7">
            <w:pPr>
              <w:spacing w:after="0"/>
              <w:jc w:val="left"/>
              <w:rPr>
                <w:sz w:val="20"/>
              </w:rPr>
            </w:pPr>
            <w:r w:rsidRPr="00814AC7">
              <w:rPr>
                <w:sz w:val="20"/>
              </w:rPr>
              <w:t>% of total</w:t>
            </w:r>
          </w:p>
        </w:tc>
        <w:tc>
          <w:tcPr>
            <w:tcW w:w="2055" w:type="dxa"/>
            <w:tcBorders>
              <w:bottom w:val="single" w:sz="4" w:space="0" w:color="auto"/>
            </w:tcBorders>
          </w:tcPr>
          <w:p w:rsidR="006C6CF7" w:rsidRPr="00645C37" w:rsidRDefault="006C6CF7" w:rsidP="006C6CF7">
            <w:pPr>
              <w:spacing w:after="0"/>
              <w:jc w:val="right"/>
              <w:rPr>
                <w:sz w:val="20"/>
              </w:rPr>
            </w:pPr>
            <w:r w:rsidRPr="00645C37">
              <w:rPr>
                <w:sz w:val="20"/>
              </w:rPr>
              <w:t>40,98</w:t>
            </w:r>
          </w:p>
        </w:tc>
        <w:tc>
          <w:tcPr>
            <w:tcW w:w="2410" w:type="dxa"/>
            <w:gridSpan w:val="3"/>
            <w:tcBorders>
              <w:bottom w:val="single" w:sz="4" w:space="0" w:color="auto"/>
            </w:tcBorders>
          </w:tcPr>
          <w:p w:rsidR="006C6CF7" w:rsidRPr="00814AC7" w:rsidRDefault="006C6CF7" w:rsidP="006C6CF7">
            <w:pPr>
              <w:spacing w:after="0"/>
              <w:jc w:val="center"/>
              <w:rPr>
                <w:sz w:val="20"/>
              </w:rPr>
            </w:pPr>
            <w:r w:rsidRPr="00814AC7">
              <w:rPr>
                <w:sz w:val="20"/>
              </w:rPr>
              <w:t>2013</w:t>
            </w:r>
          </w:p>
        </w:tc>
        <w:tc>
          <w:tcPr>
            <w:tcW w:w="3260" w:type="dxa"/>
            <w:vMerge/>
            <w:tcBorders>
              <w:bottom w:val="single" w:sz="4" w:space="0" w:color="auto"/>
            </w:tcBorders>
          </w:tcPr>
          <w:p w:rsidR="006C6CF7" w:rsidRPr="00814AC7" w:rsidRDefault="006C6CF7" w:rsidP="006C6CF7">
            <w:pPr>
              <w:spacing w:after="0"/>
              <w:jc w:val="left"/>
              <w:rPr>
                <w:sz w:val="20"/>
              </w:rPr>
            </w:pPr>
          </w:p>
        </w:tc>
      </w:tr>
      <w:tr w:rsidR="006C6CF7" w:rsidTr="00CD3276">
        <w:tc>
          <w:tcPr>
            <w:tcW w:w="14000" w:type="dxa"/>
            <w:gridSpan w:val="7"/>
            <w:tcBorders>
              <w:bottom w:val="single" w:sz="4" w:space="0" w:color="auto"/>
            </w:tcBorders>
            <w:shd w:val="clear" w:color="auto" w:fill="B8CCE4" w:themeFill="accent1" w:themeFillTint="66"/>
          </w:tcPr>
          <w:p w:rsidR="006C6CF7" w:rsidRPr="00E41A4F" w:rsidRDefault="006C6CF7" w:rsidP="006C6CF7">
            <w:pPr>
              <w:pStyle w:val="Heading1"/>
              <w:numPr>
                <w:ilvl w:val="0"/>
                <w:numId w:val="46"/>
              </w:numPr>
              <w:spacing w:after="0"/>
            </w:pPr>
            <w:r>
              <w:t>AGE STRUCTURE</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Measurement</w:t>
            </w:r>
          </w:p>
        </w:tc>
        <w:tc>
          <w:tcPr>
            <w:tcW w:w="2055"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 Value</w:t>
            </w:r>
          </w:p>
        </w:tc>
        <w:tc>
          <w:tcPr>
            <w:tcW w:w="2410" w:type="dxa"/>
            <w:gridSpan w:val="3"/>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Data sources</w:t>
            </w: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Total &lt;15</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4E0177">
              <w:rPr>
                <w:sz w:val="20"/>
              </w:rPr>
              <w:t>348.416</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val="restart"/>
          </w:tcPr>
          <w:p w:rsidR="006C6CF7" w:rsidRPr="00814AC7" w:rsidRDefault="00CD3276" w:rsidP="006C6CF7">
            <w:pPr>
              <w:spacing w:after="0"/>
              <w:rPr>
                <w:sz w:val="20"/>
              </w:rPr>
            </w:pPr>
            <w:r>
              <w:rPr>
                <w:sz w:val="20"/>
              </w:rPr>
              <w:t>SSO, Population statistics (2014)</w:t>
            </w: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16,87</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 xml:space="preserve">Total 15-64 </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4E0177">
              <w:rPr>
                <w:sz w:val="20"/>
              </w:rPr>
              <w:t>1.461.625</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70,75</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Total 64&lt;</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255.728</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12,38</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Predominantly rural  &lt;15</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4E0177">
              <w:rPr>
                <w:sz w:val="20"/>
              </w:rPr>
              <w:t>200.822</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9,72</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 xml:space="preserve">Predominantly rural 15-64 </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4E0177">
              <w:rPr>
                <w:sz w:val="20"/>
              </w:rPr>
              <w:t>878.915</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42,55</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Predominantly rural 64&lt;</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139.665</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6,76</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Intermediate  &lt;15</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4E0177">
              <w:rPr>
                <w:sz w:val="20"/>
              </w:rPr>
              <w:t>147.594</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7,14</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 xml:space="preserve">Intermediate 15-64 </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582.710</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28,21</w:t>
            </w:r>
          </w:p>
        </w:tc>
        <w:tc>
          <w:tcPr>
            <w:tcW w:w="2410" w:type="dxa"/>
            <w:gridSpan w:val="3"/>
            <w:vMerge/>
            <w:tcBorders>
              <w:bottom w:val="single" w:sz="4" w:space="0" w:color="auto"/>
            </w:tcBorders>
            <w:vAlign w:val="center"/>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Intermediate 64&lt;</w:t>
            </w:r>
          </w:p>
        </w:tc>
        <w:tc>
          <w:tcPr>
            <w:tcW w:w="3211" w:type="dxa"/>
            <w:tcBorders>
              <w:bottom w:val="single" w:sz="4" w:space="0" w:color="auto"/>
            </w:tcBorders>
          </w:tcPr>
          <w:p w:rsidR="006C6CF7" w:rsidRPr="00814AC7" w:rsidRDefault="006C6CF7" w:rsidP="006C6CF7">
            <w:pPr>
              <w:spacing w:after="0"/>
              <w:rPr>
                <w:sz w:val="20"/>
              </w:rPr>
            </w:pPr>
            <w:r>
              <w:rPr>
                <w:sz w:val="20"/>
              </w:rPr>
              <w:t>persons</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116.063</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tcPr>
          <w:p w:rsidR="006C6CF7" w:rsidRPr="00814AC7" w:rsidRDefault="006C6CF7" w:rsidP="006C6CF7">
            <w:pPr>
              <w:spacing w:after="0"/>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tcPr>
          <w:p w:rsidR="006C6CF7" w:rsidRPr="00814AC7" w:rsidRDefault="006C6CF7" w:rsidP="006C6CF7">
            <w:pPr>
              <w:spacing w:after="0"/>
              <w:jc w:val="right"/>
              <w:rPr>
                <w:sz w:val="20"/>
              </w:rPr>
            </w:pPr>
            <w:r w:rsidRPr="00521A27">
              <w:rPr>
                <w:sz w:val="20"/>
              </w:rPr>
              <w:t>5,62</w:t>
            </w:r>
          </w:p>
        </w:tc>
        <w:tc>
          <w:tcPr>
            <w:tcW w:w="2410" w:type="dxa"/>
            <w:gridSpan w:val="3"/>
            <w:vMerge/>
            <w:tcBorders>
              <w:bottom w:val="single" w:sz="4" w:space="0" w:color="auto"/>
            </w:tcBorders>
          </w:tcPr>
          <w:p w:rsidR="006C6CF7" w:rsidRPr="00814AC7" w:rsidRDefault="006C6CF7" w:rsidP="006C6CF7">
            <w:pPr>
              <w:spacing w:after="0"/>
              <w:jc w:val="center"/>
              <w:rPr>
                <w:sz w:val="20"/>
              </w:rPr>
            </w:pPr>
          </w:p>
        </w:tc>
        <w:tc>
          <w:tcPr>
            <w:tcW w:w="3260" w:type="dxa"/>
            <w:vMerge/>
            <w:tcBorders>
              <w:bottom w:val="single" w:sz="4" w:space="0" w:color="auto"/>
            </w:tcBorders>
          </w:tcPr>
          <w:p w:rsidR="006C6CF7" w:rsidRPr="00814AC7" w:rsidRDefault="006C6CF7" w:rsidP="006C6CF7">
            <w:pPr>
              <w:spacing w:after="0"/>
              <w:rPr>
                <w:sz w:val="20"/>
              </w:rPr>
            </w:pPr>
          </w:p>
        </w:tc>
      </w:tr>
      <w:tr w:rsidR="006C6CF7" w:rsidTr="00CD3276">
        <w:tc>
          <w:tcPr>
            <w:tcW w:w="14000" w:type="dxa"/>
            <w:gridSpan w:val="7"/>
            <w:tcBorders>
              <w:bottom w:val="single" w:sz="4" w:space="0" w:color="auto"/>
            </w:tcBorders>
            <w:shd w:val="clear" w:color="auto" w:fill="B8CCE4" w:themeFill="accent1" w:themeFillTint="66"/>
          </w:tcPr>
          <w:p w:rsidR="006C6CF7" w:rsidRPr="00E41A4F" w:rsidRDefault="006C6CF7" w:rsidP="006C6CF7">
            <w:pPr>
              <w:pStyle w:val="Heading1"/>
              <w:numPr>
                <w:ilvl w:val="0"/>
                <w:numId w:val="46"/>
              </w:numPr>
              <w:spacing w:after="0"/>
            </w:pPr>
            <w:r>
              <w:t>TERRITORY</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Measurement</w:t>
            </w:r>
          </w:p>
        </w:tc>
        <w:tc>
          <w:tcPr>
            <w:tcW w:w="2055"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 Value</w:t>
            </w:r>
          </w:p>
        </w:tc>
        <w:tc>
          <w:tcPr>
            <w:tcW w:w="2410" w:type="dxa"/>
            <w:gridSpan w:val="3"/>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Data sources</w:t>
            </w:r>
          </w:p>
        </w:tc>
      </w:tr>
      <w:tr w:rsidR="006C6CF7" w:rsidRPr="00814AC7" w:rsidTr="00CD3276">
        <w:tc>
          <w:tcPr>
            <w:tcW w:w="3064" w:type="dxa"/>
            <w:tcBorders>
              <w:bottom w:val="single" w:sz="4" w:space="0" w:color="auto"/>
            </w:tcBorders>
          </w:tcPr>
          <w:p w:rsidR="006C6CF7" w:rsidRPr="00814AC7" w:rsidRDefault="006C6CF7" w:rsidP="006C6CF7">
            <w:pPr>
              <w:spacing w:after="0"/>
              <w:rPr>
                <w:sz w:val="20"/>
              </w:rPr>
            </w:pPr>
            <w:r w:rsidRPr="00814AC7">
              <w:rPr>
                <w:sz w:val="20"/>
              </w:rPr>
              <w:t xml:space="preserve">Total </w:t>
            </w:r>
          </w:p>
        </w:tc>
        <w:tc>
          <w:tcPr>
            <w:tcW w:w="3211" w:type="dxa"/>
            <w:tcBorders>
              <w:bottom w:val="single" w:sz="4" w:space="0" w:color="auto"/>
            </w:tcBorders>
          </w:tcPr>
          <w:p w:rsidR="006C6CF7" w:rsidRPr="00814AC7" w:rsidRDefault="006C6CF7" w:rsidP="006C6CF7">
            <w:pPr>
              <w:spacing w:after="0"/>
              <w:rPr>
                <w:sz w:val="20"/>
              </w:rPr>
            </w:pPr>
            <w:r w:rsidRPr="00814AC7">
              <w:rPr>
                <w:sz w:val="20"/>
              </w:rPr>
              <w:t xml:space="preserve">km2 </w:t>
            </w:r>
          </w:p>
        </w:tc>
        <w:tc>
          <w:tcPr>
            <w:tcW w:w="2055" w:type="dxa"/>
            <w:tcBorders>
              <w:bottom w:val="single" w:sz="4" w:space="0" w:color="auto"/>
            </w:tcBorders>
            <w:vAlign w:val="center"/>
          </w:tcPr>
          <w:p w:rsidR="006C6CF7" w:rsidRPr="00814AC7" w:rsidRDefault="006C6CF7" w:rsidP="006C6CF7">
            <w:pPr>
              <w:spacing w:after="0"/>
              <w:jc w:val="right"/>
              <w:rPr>
                <w:sz w:val="20"/>
              </w:rPr>
            </w:pPr>
            <w:r>
              <w:rPr>
                <w:sz w:val="20"/>
              </w:rPr>
              <w:t>25.713</w:t>
            </w:r>
          </w:p>
        </w:tc>
        <w:tc>
          <w:tcPr>
            <w:tcW w:w="2410" w:type="dxa"/>
            <w:gridSpan w:val="3"/>
            <w:vMerge w:val="restart"/>
            <w:vAlign w:val="center"/>
          </w:tcPr>
          <w:p w:rsidR="006C6CF7" w:rsidRPr="00814AC7" w:rsidRDefault="006C6CF7" w:rsidP="006C6CF7">
            <w:pPr>
              <w:spacing w:after="0"/>
              <w:jc w:val="center"/>
              <w:rPr>
                <w:sz w:val="20"/>
              </w:rPr>
            </w:pPr>
            <w:r w:rsidRPr="00814AC7">
              <w:rPr>
                <w:sz w:val="20"/>
              </w:rPr>
              <w:t>2013</w:t>
            </w:r>
          </w:p>
        </w:tc>
        <w:tc>
          <w:tcPr>
            <w:tcW w:w="3260" w:type="dxa"/>
            <w:vMerge w:val="restart"/>
          </w:tcPr>
          <w:p w:rsidR="006C6CF7" w:rsidRPr="00814AC7" w:rsidRDefault="00CD3276" w:rsidP="006C6CF7">
            <w:pPr>
              <w:spacing w:after="0"/>
              <w:jc w:val="left"/>
              <w:rPr>
                <w:sz w:val="20"/>
              </w:rPr>
            </w:pPr>
            <w:r w:rsidRPr="006C6CF7">
              <w:rPr>
                <w:sz w:val="20"/>
              </w:rPr>
              <w:t>SSO, Regional Statistics, (2014)</w:t>
            </w: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 xml:space="preserve">Predominantly rural  </w:t>
            </w:r>
          </w:p>
        </w:tc>
        <w:tc>
          <w:tcPr>
            <w:tcW w:w="3211" w:type="dxa"/>
            <w:tcBorders>
              <w:bottom w:val="single" w:sz="4" w:space="0" w:color="auto"/>
            </w:tcBorders>
          </w:tcPr>
          <w:p w:rsidR="006C6CF7" w:rsidRPr="00814AC7" w:rsidRDefault="006C6CF7" w:rsidP="006C6CF7">
            <w:pPr>
              <w:spacing w:after="0"/>
              <w:rPr>
                <w:sz w:val="20"/>
              </w:rPr>
            </w:pPr>
            <w:r w:rsidRPr="00814AC7">
              <w:rPr>
                <w:sz w:val="20"/>
              </w:rPr>
              <w:t>km2</w:t>
            </w:r>
          </w:p>
        </w:tc>
        <w:tc>
          <w:tcPr>
            <w:tcW w:w="2055" w:type="dxa"/>
            <w:tcBorders>
              <w:bottom w:val="single" w:sz="4" w:space="0" w:color="auto"/>
            </w:tcBorders>
            <w:vAlign w:val="center"/>
          </w:tcPr>
          <w:p w:rsidR="006C6CF7" w:rsidRPr="00814AC7" w:rsidRDefault="006C6CF7" w:rsidP="006C6CF7">
            <w:pPr>
              <w:spacing w:after="0"/>
              <w:jc w:val="right"/>
              <w:rPr>
                <w:sz w:val="20"/>
              </w:rPr>
            </w:pPr>
            <w:r w:rsidRPr="00BF254A">
              <w:rPr>
                <w:sz w:val="20"/>
              </w:rPr>
              <w:t>17.418</w:t>
            </w:r>
            <w:r>
              <w:rPr>
                <w:rStyle w:val="FootnoteReference"/>
                <w:sz w:val="20"/>
              </w:rPr>
              <w:footnoteReference w:id="42"/>
            </w:r>
          </w:p>
        </w:tc>
        <w:tc>
          <w:tcPr>
            <w:tcW w:w="2410" w:type="dxa"/>
            <w:gridSpan w:val="3"/>
            <w:vMerge/>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vAlign w:val="center"/>
          </w:tcPr>
          <w:p w:rsidR="006C6CF7" w:rsidRPr="00814AC7" w:rsidRDefault="006C6CF7" w:rsidP="006C6CF7">
            <w:pPr>
              <w:spacing w:after="0"/>
              <w:jc w:val="left"/>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vAlign w:val="center"/>
          </w:tcPr>
          <w:p w:rsidR="006C6CF7" w:rsidRPr="00814AC7" w:rsidRDefault="006C6CF7" w:rsidP="006C6CF7">
            <w:pPr>
              <w:spacing w:after="0"/>
              <w:jc w:val="right"/>
              <w:rPr>
                <w:sz w:val="20"/>
              </w:rPr>
            </w:pPr>
            <w:r w:rsidRPr="00305FC0">
              <w:rPr>
                <w:sz w:val="20"/>
              </w:rPr>
              <w:t>67,74</w:t>
            </w:r>
          </w:p>
        </w:tc>
        <w:tc>
          <w:tcPr>
            <w:tcW w:w="2410" w:type="dxa"/>
            <w:gridSpan w:val="3"/>
            <w:vMerge/>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val="restart"/>
            <w:vAlign w:val="center"/>
          </w:tcPr>
          <w:p w:rsidR="006C6CF7" w:rsidRPr="00814AC7" w:rsidRDefault="006C6CF7" w:rsidP="006C6CF7">
            <w:pPr>
              <w:spacing w:after="0"/>
              <w:jc w:val="left"/>
              <w:rPr>
                <w:sz w:val="20"/>
              </w:rPr>
            </w:pPr>
            <w:r w:rsidRPr="00814AC7">
              <w:rPr>
                <w:sz w:val="20"/>
              </w:rPr>
              <w:t>Intermediate</w:t>
            </w:r>
          </w:p>
        </w:tc>
        <w:tc>
          <w:tcPr>
            <w:tcW w:w="3211" w:type="dxa"/>
            <w:tcBorders>
              <w:bottom w:val="single" w:sz="4" w:space="0" w:color="auto"/>
            </w:tcBorders>
          </w:tcPr>
          <w:p w:rsidR="006C6CF7" w:rsidRPr="00814AC7" w:rsidRDefault="006C6CF7" w:rsidP="006C6CF7">
            <w:pPr>
              <w:spacing w:after="0"/>
              <w:rPr>
                <w:sz w:val="20"/>
              </w:rPr>
            </w:pPr>
            <w:r w:rsidRPr="00814AC7">
              <w:rPr>
                <w:sz w:val="20"/>
              </w:rPr>
              <w:t>km2</w:t>
            </w:r>
          </w:p>
        </w:tc>
        <w:tc>
          <w:tcPr>
            <w:tcW w:w="2055" w:type="dxa"/>
            <w:tcBorders>
              <w:bottom w:val="single" w:sz="4" w:space="0" w:color="auto"/>
            </w:tcBorders>
            <w:vAlign w:val="center"/>
          </w:tcPr>
          <w:p w:rsidR="006C6CF7" w:rsidRPr="00814AC7" w:rsidRDefault="006C6CF7" w:rsidP="006C6CF7">
            <w:pPr>
              <w:spacing w:after="0"/>
              <w:jc w:val="right"/>
              <w:rPr>
                <w:sz w:val="20"/>
              </w:rPr>
            </w:pPr>
            <w:r w:rsidRPr="00BF254A">
              <w:rPr>
                <w:sz w:val="20"/>
              </w:rPr>
              <w:t>6.688</w:t>
            </w:r>
            <w:r>
              <w:rPr>
                <w:rStyle w:val="FootnoteReference"/>
                <w:sz w:val="20"/>
              </w:rPr>
              <w:footnoteReference w:id="43"/>
            </w:r>
          </w:p>
        </w:tc>
        <w:tc>
          <w:tcPr>
            <w:tcW w:w="2410" w:type="dxa"/>
            <w:gridSpan w:val="3"/>
            <w:vMerge/>
          </w:tcPr>
          <w:p w:rsidR="006C6CF7" w:rsidRPr="00814AC7" w:rsidRDefault="006C6CF7" w:rsidP="006C6CF7">
            <w:pPr>
              <w:spacing w:after="0"/>
              <w:jc w:val="center"/>
              <w:rPr>
                <w:sz w:val="20"/>
              </w:rPr>
            </w:pPr>
          </w:p>
        </w:tc>
        <w:tc>
          <w:tcPr>
            <w:tcW w:w="3260" w:type="dxa"/>
            <w:vMerge/>
          </w:tcPr>
          <w:p w:rsidR="006C6CF7" w:rsidRPr="00814AC7" w:rsidRDefault="006C6CF7" w:rsidP="006C6CF7">
            <w:pPr>
              <w:spacing w:after="0"/>
              <w:rPr>
                <w:sz w:val="20"/>
              </w:rPr>
            </w:pPr>
          </w:p>
        </w:tc>
      </w:tr>
      <w:tr w:rsidR="006C6CF7" w:rsidRPr="00814AC7" w:rsidTr="00CD3276">
        <w:tc>
          <w:tcPr>
            <w:tcW w:w="3064" w:type="dxa"/>
            <w:vMerge/>
            <w:tcBorders>
              <w:bottom w:val="single" w:sz="4" w:space="0" w:color="auto"/>
            </w:tcBorders>
          </w:tcPr>
          <w:p w:rsidR="006C6CF7" w:rsidRPr="00814AC7" w:rsidRDefault="006C6CF7" w:rsidP="006C6CF7">
            <w:pPr>
              <w:spacing w:after="0"/>
              <w:rPr>
                <w:sz w:val="20"/>
              </w:rPr>
            </w:pPr>
          </w:p>
        </w:tc>
        <w:tc>
          <w:tcPr>
            <w:tcW w:w="3211" w:type="dxa"/>
            <w:tcBorders>
              <w:bottom w:val="single" w:sz="4" w:space="0" w:color="auto"/>
            </w:tcBorders>
          </w:tcPr>
          <w:p w:rsidR="006C6CF7" w:rsidRPr="00814AC7" w:rsidRDefault="006C6CF7" w:rsidP="006C6CF7">
            <w:pPr>
              <w:spacing w:after="0"/>
              <w:rPr>
                <w:sz w:val="20"/>
              </w:rPr>
            </w:pPr>
            <w:r w:rsidRPr="00814AC7">
              <w:rPr>
                <w:sz w:val="20"/>
              </w:rPr>
              <w:t>% of total</w:t>
            </w:r>
          </w:p>
        </w:tc>
        <w:tc>
          <w:tcPr>
            <w:tcW w:w="2055" w:type="dxa"/>
            <w:tcBorders>
              <w:bottom w:val="single" w:sz="4" w:space="0" w:color="auto"/>
            </w:tcBorders>
            <w:vAlign w:val="center"/>
          </w:tcPr>
          <w:p w:rsidR="006C6CF7" w:rsidRPr="00814AC7" w:rsidRDefault="006C6CF7" w:rsidP="006C6CF7">
            <w:pPr>
              <w:spacing w:after="0"/>
              <w:jc w:val="right"/>
              <w:rPr>
                <w:sz w:val="20"/>
              </w:rPr>
            </w:pPr>
            <w:r w:rsidRPr="00305FC0">
              <w:rPr>
                <w:sz w:val="20"/>
              </w:rPr>
              <w:t>26,01</w:t>
            </w:r>
          </w:p>
        </w:tc>
        <w:tc>
          <w:tcPr>
            <w:tcW w:w="2410" w:type="dxa"/>
            <w:gridSpan w:val="3"/>
            <w:vMerge/>
            <w:tcBorders>
              <w:bottom w:val="single" w:sz="4" w:space="0" w:color="auto"/>
            </w:tcBorders>
          </w:tcPr>
          <w:p w:rsidR="006C6CF7" w:rsidRPr="00814AC7" w:rsidRDefault="006C6CF7" w:rsidP="006C6CF7">
            <w:pPr>
              <w:spacing w:after="0"/>
              <w:jc w:val="center"/>
              <w:rPr>
                <w:sz w:val="20"/>
              </w:rPr>
            </w:pPr>
          </w:p>
        </w:tc>
        <w:tc>
          <w:tcPr>
            <w:tcW w:w="3260" w:type="dxa"/>
            <w:vMerge/>
            <w:tcBorders>
              <w:bottom w:val="single" w:sz="4" w:space="0" w:color="auto"/>
            </w:tcBorders>
          </w:tcPr>
          <w:p w:rsidR="006C6CF7" w:rsidRPr="00814AC7" w:rsidRDefault="006C6CF7" w:rsidP="006C6CF7">
            <w:pPr>
              <w:spacing w:after="0"/>
              <w:rPr>
                <w:sz w:val="20"/>
              </w:rPr>
            </w:pPr>
          </w:p>
        </w:tc>
      </w:tr>
      <w:tr w:rsidR="006C6CF7" w:rsidTr="00CD3276">
        <w:tc>
          <w:tcPr>
            <w:tcW w:w="14000" w:type="dxa"/>
            <w:gridSpan w:val="7"/>
            <w:tcBorders>
              <w:bottom w:val="single" w:sz="4" w:space="0" w:color="auto"/>
            </w:tcBorders>
            <w:shd w:val="clear" w:color="auto" w:fill="B8CCE4" w:themeFill="accent1" w:themeFillTint="66"/>
          </w:tcPr>
          <w:p w:rsidR="006C6CF7" w:rsidRPr="00E41A4F" w:rsidRDefault="006C6CF7" w:rsidP="006C6CF7">
            <w:pPr>
              <w:pStyle w:val="Heading1"/>
              <w:numPr>
                <w:ilvl w:val="0"/>
                <w:numId w:val="46"/>
              </w:numPr>
              <w:spacing w:after="0"/>
            </w:pPr>
            <w:r>
              <w:t>POPULATION DENSITY</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Measurement</w:t>
            </w:r>
          </w:p>
        </w:tc>
        <w:tc>
          <w:tcPr>
            <w:tcW w:w="2055"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 Value</w:t>
            </w:r>
          </w:p>
        </w:tc>
        <w:tc>
          <w:tcPr>
            <w:tcW w:w="2410" w:type="dxa"/>
            <w:gridSpan w:val="3"/>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Data sources</w:t>
            </w:r>
          </w:p>
        </w:tc>
      </w:tr>
      <w:tr w:rsidR="006C6CF7" w:rsidRPr="006C6CF7" w:rsidTr="00CD3276">
        <w:tc>
          <w:tcPr>
            <w:tcW w:w="3064" w:type="dxa"/>
            <w:tcBorders>
              <w:bottom w:val="single" w:sz="4" w:space="0" w:color="auto"/>
            </w:tcBorders>
          </w:tcPr>
          <w:p w:rsidR="006C6CF7" w:rsidRPr="006C6CF7" w:rsidRDefault="006C6CF7" w:rsidP="006C6CF7">
            <w:pPr>
              <w:spacing w:after="0"/>
              <w:rPr>
                <w:sz w:val="20"/>
              </w:rPr>
            </w:pPr>
            <w:r w:rsidRPr="006C6CF7">
              <w:rPr>
                <w:sz w:val="20"/>
              </w:rPr>
              <w:t xml:space="preserve">Total </w:t>
            </w:r>
          </w:p>
        </w:tc>
        <w:tc>
          <w:tcPr>
            <w:tcW w:w="3211" w:type="dxa"/>
            <w:tcBorders>
              <w:bottom w:val="single" w:sz="4" w:space="0" w:color="auto"/>
            </w:tcBorders>
          </w:tcPr>
          <w:p w:rsidR="006C6CF7" w:rsidRPr="006C6CF7" w:rsidRDefault="006C6CF7" w:rsidP="006C6CF7">
            <w:pPr>
              <w:spacing w:after="0"/>
              <w:rPr>
                <w:sz w:val="20"/>
              </w:rPr>
            </w:pPr>
            <w:r w:rsidRPr="006C6CF7">
              <w:rPr>
                <w:sz w:val="20"/>
              </w:rPr>
              <w:t>inhabitants/km2</w:t>
            </w:r>
          </w:p>
        </w:tc>
        <w:tc>
          <w:tcPr>
            <w:tcW w:w="2055" w:type="dxa"/>
            <w:tcBorders>
              <w:bottom w:val="single" w:sz="4" w:space="0" w:color="auto"/>
            </w:tcBorders>
            <w:vAlign w:val="center"/>
          </w:tcPr>
          <w:p w:rsidR="006C6CF7" w:rsidRPr="006C6CF7" w:rsidRDefault="006C6CF7" w:rsidP="006C6CF7">
            <w:pPr>
              <w:spacing w:after="0"/>
              <w:jc w:val="right"/>
              <w:rPr>
                <w:sz w:val="20"/>
              </w:rPr>
            </w:pPr>
            <w:r w:rsidRPr="006C6CF7">
              <w:rPr>
                <w:sz w:val="20"/>
              </w:rPr>
              <w:t>80</w:t>
            </w:r>
          </w:p>
        </w:tc>
        <w:tc>
          <w:tcPr>
            <w:tcW w:w="2410" w:type="dxa"/>
            <w:gridSpan w:val="3"/>
            <w:tcBorders>
              <w:bottom w:val="single" w:sz="4" w:space="0" w:color="auto"/>
            </w:tcBorders>
          </w:tcPr>
          <w:p w:rsidR="006C6CF7" w:rsidRPr="006C6CF7" w:rsidRDefault="006C6CF7" w:rsidP="006C6CF7">
            <w:pPr>
              <w:spacing w:after="0"/>
              <w:jc w:val="center"/>
              <w:rPr>
                <w:sz w:val="20"/>
              </w:rPr>
            </w:pPr>
            <w:r w:rsidRPr="006C6CF7">
              <w:rPr>
                <w:sz w:val="20"/>
              </w:rPr>
              <w:t>2013</w:t>
            </w:r>
          </w:p>
        </w:tc>
        <w:tc>
          <w:tcPr>
            <w:tcW w:w="3260" w:type="dxa"/>
            <w:vMerge w:val="restart"/>
          </w:tcPr>
          <w:p w:rsidR="006C6CF7" w:rsidRPr="006C6CF7" w:rsidRDefault="00CD3276" w:rsidP="006C6CF7">
            <w:pPr>
              <w:spacing w:after="0"/>
              <w:jc w:val="left"/>
              <w:rPr>
                <w:sz w:val="20"/>
              </w:rPr>
            </w:pPr>
            <w:r w:rsidRPr="006C6CF7">
              <w:rPr>
                <w:sz w:val="20"/>
              </w:rPr>
              <w:t>SSO, Regional Statistics, (2014)</w:t>
            </w:r>
          </w:p>
        </w:tc>
      </w:tr>
      <w:tr w:rsidR="006C6CF7" w:rsidRPr="006C6CF7" w:rsidTr="00CD3276">
        <w:tc>
          <w:tcPr>
            <w:tcW w:w="3064" w:type="dxa"/>
            <w:tcBorders>
              <w:bottom w:val="single" w:sz="4" w:space="0" w:color="auto"/>
            </w:tcBorders>
          </w:tcPr>
          <w:p w:rsidR="006C6CF7" w:rsidRPr="006C6CF7" w:rsidRDefault="006C6CF7" w:rsidP="006C6CF7">
            <w:pPr>
              <w:spacing w:after="0"/>
              <w:rPr>
                <w:sz w:val="20"/>
              </w:rPr>
            </w:pPr>
            <w:r w:rsidRPr="006C6CF7">
              <w:rPr>
                <w:sz w:val="20"/>
              </w:rPr>
              <w:t>Predominantly rural</w:t>
            </w:r>
          </w:p>
        </w:tc>
        <w:tc>
          <w:tcPr>
            <w:tcW w:w="3211" w:type="dxa"/>
            <w:tcBorders>
              <w:bottom w:val="single" w:sz="4" w:space="0" w:color="auto"/>
            </w:tcBorders>
          </w:tcPr>
          <w:p w:rsidR="006C6CF7" w:rsidRPr="006C6CF7" w:rsidRDefault="006C6CF7" w:rsidP="006C6CF7">
            <w:pPr>
              <w:spacing w:after="0"/>
              <w:rPr>
                <w:sz w:val="20"/>
              </w:rPr>
            </w:pPr>
            <w:r w:rsidRPr="006C6CF7">
              <w:rPr>
                <w:sz w:val="20"/>
              </w:rPr>
              <w:t>inhabitants/km2</w:t>
            </w:r>
          </w:p>
        </w:tc>
        <w:tc>
          <w:tcPr>
            <w:tcW w:w="2055" w:type="dxa"/>
            <w:tcBorders>
              <w:bottom w:val="single" w:sz="4" w:space="0" w:color="auto"/>
            </w:tcBorders>
            <w:vAlign w:val="center"/>
          </w:tcPr>
          <w:p w:rsidR="006C6CF7" w:rsidRPr="006C6CF7" w:rsidRDefault="006C6CF7" w:rsidP="006C6CF7">
            <w:pPr>
              <w:spacing w:after="0"/>
              <w:jc w:val="right"/>
              <w:rPr>
                <w:sz w:val="20"/>
              </w:rPr>
            </w:pPr>
            <w:r w:rsidRPr="006C6CF7">
              <w:rPr>
                <w:sz w:val="20"/>
              </w:rPr>
              <w:t>70</w:t>
            </w:r>
          </w:p>
        </w:tc>
        <w:tc>
          <w:tcPr>
            <w:tcW w:w="2410" w:type="dxa"/>
            <w:gridSpan w:val="3"/>
            <w:tcBorders>
              <w:bottom w:val="single" w:sz="4" w:space="0" w:color="auto"/>
            </w:tcBorders>
          </w:tcPr>
          <w:p w:rsidR="006C6CF7" w:rsidRPr="006C6CF7" w:rsidRDefault="006C6CF7" w:rsidP="006C6CF7">
            <w:pPr>
              <w:spacing w:after="0"/>
              <w:jc w:val="center"/>
              <w:rPr>
                <w:sz w:val="20"/>
              </w:rPr>
            </w:pPr>
            <w:r w:rsidRPr="006C6CF7">
              <w:rPr>
                <w:sz w:val="20"/>
              </w:rPr>
              <w:t>2013</w:t>
            </w:r>
          </w:p>
        </w:tc>
        <w:tc>
          <w:tcPr>
            <w:tcW w:w="3260" w:type="dxa"/>
            <w:vMerge/>
          </w:tcPr>
          <w:p w:rsidR="006C6CF7" w:rsidRPr="006C6CF7" w:rsidRDefault="006C6CF7" w:rsidP="006C6CF7">
            <w:pPr>
              <w:spacing w:after="0"/>
              <w:rPr>
                <w:sz w:val="20"/>
              </w:rPr>
            </w:pPr>
          </w:p>
        </w:tc>
      </w:tr>
      <w:tr w:rsidR="006C6CF7" w:rsidRPr="006C6CF7" w:rsidTr="00CD3276">
        <w:tc>
          <w:tcPr>
            <w:tcW w:w="3064" w:type="dxa"/>
            <w:tcBorders>
              <w:bottom w:val="single" w:sz="4" w:space="0" w:color="auto"/>
            </w:tcBorders>
          </w:tcPr>
          <w:p w:rsidR="006C6CF7" w:rsidRPr="006C6CF7" w:rsidRDefault="006C6CF7" w:rsidP="006C6CF7">
            <w:pPr>
              <w:spacing w:after="0"/>
              <w:rPr>
                <w:sz w:val="20"/>
              </w:rPr>
            </w:pPr>
            <w:r w:rsidRPr="006C6CF7">
              <w:rPr>
                <w:sz w:val="20"/>
              </w:rPr>
              <w:t>Intermediate</w:t>
            </w:r>
          </w:p>
        </w:tc>
        <w:tc>
          <w:tcPr>
            <w:tcW w:w="3211" w:type="dxa"/>
            <w:tcBorders>
              <w:bottom w:val="single" w:sz="4" w:space="0" w:color="auto"/>
            </w:tcBorders>
          </w:tcPr>
          <w:p w:rsidR="006C6CF7" w:rsidRPr="006C6CF7" w:rsidRDefault="006C6CF7" w:rsidP="006C6CF7">
            <w:pPr>
              <w:spacing w:after="0"/>
              <w:rPr>
                <w:sz w:val="20"/>
              </w:rPr>
            </w:pPr>
            <w:r w:rsidRPr="006C6CF7">
              <w:rPr>
                <w:sz w:val="20"/>
              </w:rPr>
              <w:t>inhabitants/km2</w:t>
            </w:r>
          </w:p>
        </w:tc>
        <w:tc>
          <w:tcPr>
            <w:tcW w:w="2055" w:type="dxa"/>
            <w:tcBorders>
              <w:bottom w:val="single" w:sz="4" w:space="0" w:color="auto"/>
            </w:tcBorders>
            <w:vAlign w:val="center"/>
          </w:tcPr>
          <w:p w:rsidR="006C6CF7" w:rsidRPr="006C6CF7" w:rsidRDefault="006C6CF7" w:rsidP="006C6CF7">
            <w:pPr>
              <w:spacing w:after="0"/>
              <w:jc w:val="right"/>
              <w:rPr>
                <w:sz w:val="20"/>
              </w:rPr>
            </w:pPr>
            <w:r w:rsidRPr="006C6CF7">
              <w:rPr>
                <w:sz w:val="20"/>
              </w:rPr>
              <w:t>127</w:t>
            </w:r>
          </w:p>
        </w:tc>
        <w:tc>
          <w:tcPr>
            <w:tcW w:w="2410" w:type="dxa"/>
            <w:gridSpan w:val="3"/>
            <w:tcBorders>
              <w:bottom w:val="single" w:sz="4" w:space="0" w:color="auto"/>
            </w:tcBorders>
          </w:tcPr>
          <w:p w:rsidR="006C6CF7" w:rsidRPr="006C6CF7" w:rsidRDefault="006C6CF7" w:rsidP="006C6CF7">
            <w:pPr>
              <w:spacing w:after="0"/>
              <w:jc w:val="center"/>
              <w:rPr>
                <w:sz w:val="20"/>
              </w:rPr>
            </w:pPr>
            <w:r w:rsidRPr="006C6CF7">
              <w:rPr>
                <w:sz w:val="20"/>
              </w:rPr>
              <w:t>2013</w:t>
            </w:r>
          </w:p>
        </w:tc>
        <w:tc>
          <w:tcPr>
            <w:tcW w:w="3260" w:type="dxa"/>
            <w:vMerge/>
            <w:tcBorders>
              <w:bottom w:val="single" w:sz="4" w:space="0" w:color="auto"/>
            </w:tcBorders>
          </w:tcPr>
          <w:p w:rsidR="006C6CF7" w:rsidRPr="006C6CF7" w:rsidRDefault="006C6CF7" w:rsidP="006C6CF7">
            <w:pPr>
              <w:spacing w:after="0"/>
              <w:rPr>
                <w:sz w:val="20"/>
              </w:rPr>
            </w:pPr>
          </w:p>
        </w:tc>
      </w:tr>
      <w:tr w:rsidR="006C6CF7" w:rsidTr="00CD3276">
        <w:tc>
          <w:tcPr>
            <w:tcW w:w="14000" w:type="dxa"/>
            <w:gridSpan w:val="7"/>
            <w:tcBorders>
              <w:bottom w:val="single" w:sz="4" w:space="0" w:color="auto"/>
            </w:tcBorders>
            <w:shd w:val="clear" w:color="auto" w:fill="B8CCE4" w:themeFill="accent1" w:themeFillTint="66"/>
          </w:tcPr>
          <w:p w:rsidR="006C6CF7" w:rsidRPr="00E41A4F" w:rsidRDefault="006C6CF7" w:rsidP="006C6CF7">
            <w:pPr>
              <w:pStyle w:val="Heading1"/>
              <w:numPr>
                <w:ilvl w:val="0"/>
                <w:numId w:val="46"/>
              </w:numPr>
              <w:spacing w:after="0"/>
            </w:pPr>
            <w:r>
              <w:t>EMPLOYMENT RATE</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Measurement</w:t>
            </w:r>
          </w:p>
        </w:tc>
        <w:tc>
          <w:tcPr>
            <w:tcW w:w="2055"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 Value</w:t>
            </w:r>
          </w:p>
        </w:tc>
        <w:tc>
          <w:tcPr>
            <w:tcW w:w="2410" w:type="dxa"/>
            <w:gridSpan w:val="3"/>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Data sources</w:t>
            </w:r>
          </w:p>
        </w:tc>
      </w:tr>
      <w:tr w:rsidR="006C6CF7" w:rsidRPr="006C6CF7" w:rsidTr="00CD3276">
        <w:tc>
          <w:tcPr>
            <w:tcW w:w="3064" w:type="dxa"/>
            <w:tcBorders>
              <w:bottom w:val="single" w:sz="4" w:space="0" w:color="auto"/>
            </w:tcBorders>
            <w:vAlign w:val="center"/>
          </w:tcPr>
          <w:p w:rsidR="006C6CF7" w:rsidRPr="00D36DAB" w:rsidRDefault="006C6CF7" w:rsidP="006C6CF7">
            <w:pPr>
              <w:spacing w:after="0"/>
              <w:rPr>
                <w:sz w:val="20"/>
              </w:rPr>
            </w:pPr>
            <w:r>
              <w:rPr>
                <w:sz w:val="20"/>
              </w:rPr>
              <w:t>Employed persons</w:t>
            </w:r>
          </w:p>
        </w:tc>
        <w:tc>
          <w:tcPr>
            <w:tcW w:w="3211" w:type="dxa"/>
            <w:vAlign w:val="center"/>
          </w:tcPr>
          <w:p w:rsidR="006C6CF7" w:rsidRPr="00814AC7" w:rsidRDefault="006C6CF7" w:rsidP="006C6CF7">
            <w:pPr>
              <w:spacing w:after="0"/>
              <w:rPr>
                <w:sz w:val="20"/>
              </w:rPr>
            </w:pPr>
            <w:r>
              <w:rPr>
                <w:sz w:val="20"/>
              </w:rPr>
              <w:t>persons</w:t>
            </w:r>
          </w:p>
        </w:tc>
        <w:tc>
          <w:tcPr>
            <w:tcW w:w="2055" w:type="dxa"/>
            <w:tcBorders>
              <w:bottom w:val="single" w:sz="4" w:space="0" w:color="auto"/>
            </w:tcBorders>
            <w:vAlign w:val="center"/>
          </w:tcPr>
          <w:p w:rsidR="006C6CF7" w:rsidRPr="00814AC7" w:rsidRDefault="006C6CF7" w:rsidP="006C6CF7">
            <w:pPr>
              <w:spacing w:after="0"/>
              <w:jc w:val="right"/>
              <w:rPr>
                <w:sz w:val="20"/>
              </w:rPr>
            </w:pPr>
            <w:r>
              <w:rPr>
                <w:sz w:val="20"/>
              </w:rPr>
              <w:t>678.838</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val="restart"/>
          </w:tcPr>
          <w:p w:rsidR="006C6CF7" w:rsidRPr="00814AC7" w:rsidRDefault="00CD3276" w:rsidP="006C6CF7">
            <w:pPr>
              <w:spacing w:after="0"/>
              <w:rPr>
                <w:sz w:val="20"/>
              </w:rPr>
            </w:pPr>
            <w:r w:rsidRPr="00373498">
              <w:rPr>
                <w:sz w:val="20"/>
              </w:rPr>
              <w:t>SSO, Labour Force Survey</w:t>
            </w:r>
            <w:r>
              <w:rPr>
                <w:sz w:val="20"/>
              </w:rPr>
              <w:t xml:space="preserve"> (2014</w:t>
            </w:r>
            <w:r w:rsidRPr="00373498">
              <w:rPr>
                <w:sz w:val="20"/>
              </w:rPr>
              <w:t>)</w:t>
            </w:r>
          </w:p>
        </w:tc>
      </w:tr>
      <w:tr w:rsidR="006C6CF7" w:rsidRPr="006C6CF7" w:rsidTr="00CD3276">
        <w:tc>
          <w:tcPr>
            <w:tcW w:w="3064" w:type="dxa"/>
            <w:tcBorders>
              <w:bottom w:val="single" w:sz="4" w:space="0" w:color="auto"/>
            </w:tcBorders>
            <w:vAlign w:val="center"/>
          </w:tcPr>
          <w:p w:rsidR="006C6CF7" w:rsidRDefault="006C6CF7" w:rsidP="006C6CF7">
            <w:pPr>
              <w:spacing w:after="0"/>
              <w:rPr>
                <w:sz w:val="20"/>
              </w:rPr>
            </w:pPr>
            <w:r>
              <w:rPr>
                <w:sz w:val="20"/>
              </w:rPr>
              <w:t>Employed persons – male</w:t>
            </w:r>
          </w:p>
        </w:tc>
        <w:tc>
          <w:tcPr>
            <w:tcW w:w="3211" w:type="dxa"/>
            <w:vAlign w:val="center"/>
          </w:tcPr>
          <w:p w:rsidR="006C6CF7" w:rsidRPr="00814AC7" w:rsidRDefault="006C6CF7" w:rsidP="006C6CF7">
            <w:pPr>
              <w:spacing w:after="0"/>
              <w:rPr>
                <w:sz w:val="20"/>
              </w:rPr>
            </w:pPr>
            <w:r>
              <w:rPr>
                <w:sz w:val="20"/>
              </w:rPr>
              <w:t>persons</w:t>
            </w:r>
          </w:p>
        </w:tc>
        <w:tc>
          <w:tcPr>
            <w:tcW w:w="2055" w:type="dxa"/>
            <w:tcBorders>
              <w:bottom w:val="single" w:sz="4" w:space="0" w:color="auto"/>
            </w:tcBorders>
            <w:vAlign w:val="center"/>
          </w:tcPr>
          <w:p w:rsidR="006C6CF7" w:rsidRDefault="006C6CF7" w:rsidP="006C6CF7">
            <w:pPr>
              <w:spacing w:after="0"/>
              <w:jc w:val="right"/>
              <w:rPr>
                <w:sz w:val="20"/>
              </w:rPr>
            </w:pPr>
            <w:r>
              <w:rPr>
                <w:sz w:val="20"/>
              </w:rPr>
              <w:t>407.531</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Default="006C6CF7" w:rsidP="006C6CF7">
            <w:pPr>
              <w:spacing w:after="0"/>
              <w:rPr>
                <w:sz w:val="20"/>
              </w:rPr>
            </w:pPr>
          </w:p>
        </w:tc>
      </w:tr>
      <w:tr w:rsidR="006C6CF7" w:rsidRPr="006C6CF7" w:rsidTr="00CD3276">
        <w:tc>
          <w:tcPr>
            <w:tcW w:w="3064" w:type="dxa"/>
            <w:tcBorders>
              <w:bottom w:val="single" w:sz="4" w:space="0" w:color="auto"/>
            </w:tcBorders>
            <w:vAlign w:val="center"/>
          </w:tcPr>
          <w:p w:rsidR="006C6CF7" w:rsidRDefault="006C6CF7" w:rsidP="006C6CF7">
            <w:pPr>
              <w:spacing w:after="0"/>
              <w:rPr>
                <w:sz w:val="20"/>
              </w:rPr>
            </w:pPr>
            <w:r>
              <w:rPr>
                <w:sz w:val="20"/>
              </w:rPr>
              <w:t>Employed persons - female</w:t>
            </w:r>
          </w:p>
        </w:tc>
        <w:tc>
          <w:tcPr>
            <w:tcW w:w="3211" w:type="dxa"/>
            <w:tcBorders>
              <w:bottom w:val="single" w:sz="4" w:space="0" w:color="auto"/>
            </w:tcBorders>
            <w:vAlign w:val="center"/>
          </w:tcPr>
          <w:p w:rsidR="006C6CF7" w:rsidRPr="00814AC7" w:rsidRDefault="006C6CF7" w:rsidP="006C6CF7">
            <w:pPr>
              <w:spacing w:after="0"/>
              <w:rPr>
                <w:sz w:val="20"/>
              </w:rPr>
            </w:pPr>
            <w:r>
              <w:rPr>
                <w:sz w:val="20"/>
              </w:rPr>
              <w:t>persons</w:t>
            </w:r>
          </w:p>
        </w:tc>
        <w:tc>
          <w:tcPr>
            <w:tcW w:w="2055" w:type="dxa"/>
            <w:tcBorders>
              <w:bottom w:val="single" w:sz="4" w:space="0" w:color="auto"/>
            </w:tcBorders>
            <w:vAlign w:val="center"/>
          </w:tcPr>
          <w:p w:rsidR="006C6CF7" w:rsidRDefault="006C6CF7" w:rsidP="006C6CF7">
            <w:pPr>
              <w:spacing w:after="0"/>
              <w:jc w:val="right"/>
              <w:rPr>
                <w:sz w:val="20"/>
              </w:rPr>
            </w:pPr>
            <w:r>
              <w:rPr>
                <w:sz w:val="20"/>
              </w:rPr>
              <w:t>271.307</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Default="006C6CF7" w:rsidP="006C6CF7">
            <w:pPr>
              <w:spacing w:after="0"/>
              <w:rPr>
                <w:sz w:val="20"/>
              </w:rPr>
            </w:pPr>
          </w:p>
        </w:tc>
      </w:tr>
      <w:tr w:rsidR="006C6CF7" w:rsidRPr="006C6CF7" w:rsidTr="00CD3276">
        <w:tc>
          <w:tcPr>
            <w:tcW w:w="3064" w:type="dxa"/>
            <w:tcBorders>
              <w:bottom w:val="dotted" w:sz="4" w:space="0" w:color="auto"/>
            </w:tcBorders>
            <w:vAlign w:val="center"/>
          </w:tcPr>
          <w:p w:rsidR="006C6CF7" w:rsidRDefault="006C6CF7" w:rsidP="006C6CF7">
            <w:pPr>
              <w:spacing w:after="0"/>
              <w:rPr>
                <w:sz w:val="20"/>
              </w:rPr>
            </w:pPr>
            <w:r>
              <w:rPr>
                <w:sz w:val="20"/>
              </w:rPr>
              <w:t>Employed persons aged 15 - 64</w:t>
            </w:r>
          </w:p>
        </w:tc>
        <w:tc>
          <w:tcPr>
            <w:tcW w:w="3211" w:type="dxa"/>
            <w:tcBorders>
              <w:bottom w:val="dotted" w:sz="4" w:space="0" w:color="auto"/>
            </w:tcBorders>
            <w:vAlign w:val="center"/>
          </w:tcPr>
          <w:p w:rsidR="006C6CF7" w:rsidRPr="00814AC7" w:rsidRDefault="006C6CF7" w:rsidP="006C6CF7">
            <w:pPr>
              <w:spacing w:after="0"/>
              <w:rPr>
                <w:sz w:val="20"/>
              </w:rPr>
            </w:pPr>
            <w:r>
              <w:rPr>
                <w:sz w:val="20"/>
              </w:rPr>
              <w:t>persons</w:t>
            </w:r>
          </w:p>
        </w:tc>
        <w:tc>
          <w:tcPr>
            <w:tcW w:w="2055" w:type="dxa"/>
            <w:tcBorders>
              <w:bottom w:val="single" w:sz="4" w:space="0" w:color="auto"/>
            </w:tcBorders>
            <w:vAlign w:val="center"/>
          </w:tcPr>
          <w:p w:rsidR="006C6CF7" w:rsidRPr="00814AC7" w:rsidRDefault="006C6CF7" w:rsidP="006C6CF7">
            <w:pPr>
              <w:spacing w:after="0"/>
              <w:jc w:val="right"/>
              <w:rPr>
                <w:sz w:val="20"/>
              </w:rPr>
            </w:pPr>
            <w:r>
              <w:rPr>
                <w:sz w:val="20"/>
              </w:rPr>
              <w:t>673.021</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6C6CF7" w:rsidTr="00CD3276">
        <w:tc>
          <w:tcPr>
            <w:tcW w:w="3064" w:type="dxa"/>
            <w:tcBorders>
              <w:top w:val="dotted" w:sz="4" w:space="0" w:color="auto"/>
              <w:bottom w:val="single" w:sz="4" w:space="0" w:color="auto"/>
            </w:tcBorders>
            <w:vAlign w:val="center"/>
          </w:tcPr>
          <w:p w:rsidR="006C6CF7" w:rsidRDefault="006C6CF7" w:rsidP="006C6CF7">
            <w:pPr>
              <w:spacing w:after="0"/>
              <w:rPr>
                <w:sz w:val="20"/>
              </w:rPr>
            </w:pPr>
            <w:r>
              <w:rPr>
                <w:sz w:val="20"/>
              </w:rPr>
              <w:t>Share of total population aged  15 - 64</w:t>
            </w:r>
          </w:p>
        </w:tc>
        <w:tc>
          <w:tcPr>
            <w:tcW w:w="3211" w:type="dxa"/>
            <w:tcBorders>
              <w:top w:val="dotted" w:sz="4" w:space="0" w:color="auto"/>
            </w:tcBorders>
            <w:vAlign w:val="center"/>
          </w:tcPr>
          <w:p w:rsidR="006C6CF7" w:rsidRPr="00814AC7" w:rsidRDefault="006C6CF7" w:rsidP="006C6CF7">
            <w:pPr>
              <w:spacing w:after="0"/>
              <w:rPr>
                <w:sz w:val="20"/>
              </w:rPr>
            </w:pPr>
            <w:r>
              <w:rPr>
                <w:sz w:val="20"/>
              </w:rPr>
              <w:t>% of total population aged 15 - 64</w:t>
            </w:r>
          </w:p>
        </w:tc>
        <w:tc>
          <w:tcPr>
            <w:tcW w:w="2055" w:type="dxa"/>
            <w:tcBorders>
              <w:bottom w:val="single" w:sz="4" w:space="0" w:color="auto"/>
            </w:tcBorders>
            <w:vAlign w:val="center"/>
          </w:tcPr>
          <w:p w:rsidR="006C6CF7" w:rsidRDefault="006C6CF7" w:rsidP="006C6CF7">
            <w:pPr>
              <w:spacing w:after="0"/>
              <w:jc w:val="right"/>
              <w:rPr>
                <w:sz w:val="20"/>
              </w:rPr>
            </w:pPr>
            <w:r>
              <w:rPr>
                <w:sz w:val="20"/>
              </w:rPr>
              <w:t>46,02</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6C6CF7" w:rsidTr="00CD3276">
        <w:tc>
          <w:tcPr>
            <w:tcW w:w="3064" w:type="dxa"/>
            <w:tcBorders>
              <w:bottom w:val="dotted" w:sz="4" w:space="0" w:color="auto"/>
            </w:tcBorders>
            <w:vAlign w:val="center"/>
          </w:tcPr>
          <w:p w:rsidR="006C6CF7" w:rsidRDefault="006C6CF7" w:rsidP="006C6CF7">
            <w:pPr>
              <w:spacing w:after="0"/>
              <w:rPr>
                <w:sz w:val="20"/>
              </w:rPr>
            </w:pPr>
            <w:r>
              <w:rPr>
                <w:sz w:val="20"/>
              </w:rPr>
              <w:t>Employed persons aged 20 - 64</w:t>
            </w:r>
          </w:p>
        </w:tc>
        <w:tc>
          <w:tcPr>
            <w:tcW w:w="3211" w:type="dxa"/>
            <w:tcBorders>
              <w:bottom w:val="single" w:sz="4" w:space="0" w:color="auto"/>
            </w:tcBorders>
            <w:vAlign w:val="center"/>
          </w:tcPr>
          <w:p w:rsidR="006C6CF7" w:rsidRPr="00814AC7" w:rsidRDefault="006C6CF7" w:rsidP="006C6CF7">
            <w:pPr>
              <w:spacing w:after="0"/>
              <w:rPr>
                <w:sz w:val="20"/>
              </w:rPr>
            </w:pPr>
            <w:r>
              <w:rPr>
                <w:sz w:val="20"/>
              </w:rPr>
              <w:t>persons</w:t>
            </w:r>
          </w:p>
        </w:tc>
        <w:tc>
          <w:tcPr>
            <w:tcW w:w="2055" w:type="dxa"/>
            <w:tcBorders>
              <w:bottom w:val="single" w:sz="4" w:space="0" w:color="auto"/>
            </w:tcBorders>
            <w:vAlign w:val="center"/>
          </w:tcPr>
          <w:p w:rsidR="006C6CF7" w:rsidRDefault="006C6CF7" w:rsidP="006C6CF7">
            <w:pPr>
              <w:spacing w:after="0"/>
              <w:jc w:val="right"/>
              <w:rPr>
                <w:sz w:val="20"/>
              </w:rPr>
            </w:pPr>
            <w:r>
              <w:rPr>
                <w:sz w:val="20"/>
              </w:rPr>
              <w:t>666.326</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6C6CF7" w:rsidTr="00CD3276">
        <w:tc>
          <w:tcPr>
            <w:tcW w:w="3064" w:type="dxa"/>
            <w:tcBorders>
              <w:top w:val="dotted" w:sz="4" w:space="0" w:color="auto"/>
              <w:bottom w:val="single" w:sz="4" w:space="0" w:color="auto"/>
            </w:tcBorders>
            <w:vAlign w:val="center"/>
          </w:tcPr>
          <w:p w:rsidR="006C6CF7" w:rsidRDefault="006C6CF7" w:rsidP="006C6CF7">
            <w:pPr>
              <w:spacing w:after="0"/>
              <w:rPr>
                <w:sz w:val="20"/>
              </w:rPr>
            </w:pPr>
            <w:r>
              <w:rPr>
                <w:sz w:val="20"/>
              </w:rPr>
              <w:t>Share of total population aged  20 - 64</w:t>
            </w:r>
          </w:p>
        </w:tc>
        <w:tc>
          <w:tcPr>
            <w:tcW w:w="3211" w:type="dxa"/>
            <w:tcBorders>
              <w:bottom w:val="single" w:sz="4" w:space="0" w:color="auto"/>
            </w:tcBorders>
            <w:vAlign w:val="center"/>
          </w:tcPr>
          <w:p w:rsidR="006C6CF7" w:rsidRPr="00814AC7" w:rsidRDefault="006C6CF7" w:rsidP="006C6CF7">
            <w:pPr>
              <w:spacing w:after="0"/>
              <w:rPr>
                <w:sz w:val="20"/>
              </w:rPr>
            </w:pPr>
            <w:r>
              <w:rPr>
                <w:sz w:val="20"/>
              </w:rPr>
              <w:t>% of total population aged 20 - 64</w:t>
            </w:r>
          </w:p>
        </w:tc>
        <w:tc>
          <w:tcPr>
            <w:tcW w:w="2055" w:type="dxa"/>
            <w:tcBorders>
              <w:bottom w:val="single" w:sz="4" w:space="0" w:color="auto"/>
            </w:tcBorders>
            <w:vAlign w:val="center"/>
          </w:tcPr>
          <w:p w:rsidR="006C6CF7" w:rsidRDefault="006C6CF7" w:rsidP="006C6CF7">
            <w:pPr>
              <w:spacing w:after="0"/>
              <w:jc w:val="right"/>
              <w:rPr>
                <w:sz w:val="20"/>
              </w:rPr>
            </w:pPr>
            <w:r>
              <w:rPr>
                <w:sz w:val="20"/>
              </w:rPr>
              <w:t>50,37</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6C6CF7" w:rsidTr="00CD3276">
        <w:tc>
          <w:tcPr>
            <w:tcW w:w="3064" w:type="dxa"/>
            <w:tcBorders>
              <w:bottom w:val="single" w:sz="4" w:space="0" w:color="auto"/>
            </w:tcBorders>
            <w:vAlign w:val="center"/>
          </w:tcPr>
          <w:p w:rsidR="006C6CF7" w:rsidRPr="00D36DAB" w:rsidRDefault="006C6CF7" w:rsidP="006C6CF7">
            <w:pPr>
              <w:spacing w:after="0"/>
              <w:rPr>
                <w:sz w:val="20"/>
              </w:rPr>
            </w:pPr>
            <w:r>
              <w:rPr>
                <w:sz w:val="20"/>
              </w:rPr>
              <w:t>Employment rate</w:t>
            </w:r>
          </w:p>
        </w:tc>
        <w:tc>
          <w:tcPr>
            <w:tcW w:w="3211" w:type="dxa"/>
            <w:tcBorders>
              <w:bottom w:val="single" w:sz="4" w:space="0" w:color="auto"/>
            </w:tcBorders>
            <w:vAlign w:val="center"/>
          </w:tcPr>
          <w:p w:rsidR="006C6CF7" w:rsidRPr="00814AC7" w:rsidRDefault="006C6CF7" w:rsidP="006C6CF7">
            <w:pPr>
              <w:spacing w:after="0"/>
              <w:rPr>
                <w:sz w:val="20"/>
              </w:rPr>
            </w:pPr>
            <w:r w:rsidRPr="00531AD1">
              <w:rPr>
                <w:sz w:val="20"/>
              </w:rPr>
              <w:t>Employ</w:t>
            </w:r>
            <w:r>
              <w:rPr>
                <w:sz w:val="20"/>
              </w:rPr>
              <w:t xml:space="preserve">ed </w:t>
            </w:r>
            <w:r w:rsidRPr="00531AD1">
              <w:rPr>
                <w:sz w:val="20"/>
              </w:rPr>
              <w:t>persons as a percentage of the population of working age (15- 64 years)</w:t>
            </w:r>
          </w:p>
        </w:tc>
        <w:tc>
          <w:tcPr>
            <w:tcW w:w="2055" w:type="dxa"/>
            <w:tcBorders>
              <w:bottom w:val="single" w:sz="4" w:space="0" w:color="auto"/>
            </w:tcBorders>
            <w:vAlign w:val="center"/>
          </w:tcPr>
          <w:p w:rsidR="006C6CF7" w:rsidRPr="00814AC7" w:rsidRDefault="006C6CF7" w:rsidP="006C6CF7">
            <w:pPr>
              <w:spacing w:after="0"/>
              <w:jc w:val="right"/>
              <w:rPr>
                <w:sz w:val="20"/>
              </w:rPr>
            </w:pPr>
            <w:r>
              <w:rPr>
                <w:sz w:val="20"/>
              </w:rPr>
              <w:t>40,60</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tcPr>
          <w:p w:rsidR="006C6CF7" w:rsidRPr="006C6CF7" w:rsidRDefault="006C6CF7">
            <w:pPr>
              <w:rPr>
                <w:sz w:val="20"/>
              </w:rPr>
            </w:pPr>
            <w:r w:rsidRPr="006C6CF7">
              <w:rPr>
                <w:sz w:val="20"/>
              </w:rPr>
              <w:t>SSO, Regional Statistics, (2014)</w:t>
            </w:r>
          </w:p>
        </w:tc>
      </w:tr>
      <w:tr w:rsidR="006C6CF7" w:rsidRPr="006C6CF7" w:rsidTr="00CD3276">
        <w:tc>
          <w:tcPr>
            <w:tcW w:w="3064" w:type="dxa"/>
            <w:tcBorders>
              <w:bottom w:val="single" w:sz="4" w:space="0" w:color="auto"/>
            </w:tcBorders>
            <w:vAlign w:val="center"/>
          </w:tcPr>
          <w:p w:rsidR="006C6CF7" w:rsidRPr="00D36DAB" w:rsidRDefault="006C6CF7" w:rsidP="006C6CF7">
            <w:pPr>
              <w:spacing w:after="0"/>
              <w:rPr>
                <w:sz w:val="20"/>
              </w:rPr>
            </w:pPr>
            <w:r>
              <w:rPr>
                <w:sz w:val="20"/>
              </w:rPr>
              <w:t>Employment rate in predominantly rural regions</w:t>
            </w:r>
          </w:p>
        </w:tc>
        <w:tc>
          <w:tcPr>
            <w:tcW w:w="3211" w:type="dxa"/>
            <w:tcBorders>
              <w:bottom w:val="single" w:sz="4" w:space="0" w:color="auto"/>
            </w:tcBorders>
            <w:vAlign w:val="center"/>
          </w:tcPr>
          <w:p w:rsidR="006C6CF7" w:rsidRDefault="006C6CF7" w:rsidP="006C6CF7">
            <w:pPr>
              <w:spacing w:after="0"/>
              <w:rPr>
                <w:sz w:val="20"/>
              </w:rPr>
            </w:pPr>
            <w:r w:rsidRPr="00531AD1">
              <w:rPr>
                <w:sz w:val="20"/>
              </w:rPr>
              <w:t>Employ</w:t>
            </w:r>
            <w:r>
              <w:rPr>
                <w:sz w:val="20"/>
              </w:rPr>
              <w:t xml:space="preserve">ed </w:t>
            </w:r>
            <w:r w:rsidRPr="00531AD1">
              <w:rPr>
                <w:sz w:val="20"/>
              </w:rPr>
              <w:t xml:space="preserve">persons </w:t>
            </w:r>
            <w:r>
              <w:rPr>
                <w:sz w:val="20"/>
              </w:rPr>
              <w:t xml:space="preserve">in predominantly rural regions </w:t>
            </w:r>
            <w:r w:rsidRPr="00531AD1">
              <w:rPr>
                <w:sz w:val="20"/>
              </w:rPr>
              <w:t>as a percentage of the population of working age (15- 64 years)</w:t>
            </w:r>
          </w:p>
        </w:tc>
        <w:tc>
          <w:tcPr>
            <w:tcW w:w="2055" w:type="dxa"/>
            <w:tcBorders>
              <w:bottom w:val="single" w:sz="4" w:space="0" w:color="auto"/>
            </w:tcBorders>
            <w:vAlign w:val="center"/>
          </w:tcPr>
          <w:p w:rsidR="006C6CF7" w:rsidRPr="00814AC7" w:rsidRDefault="006C6CF7" w:rsidP="006C6CF7">
            <w:pPr>
              <w:spacing w:after="0"/>
              <w:jc w:val="right"/>
              <w:rPr>
                <w:sz w:val="20"/>
              </w:rPr>
            </w:pPr>
            <w:r>
              <w:rPr>
                <w:sz w:val="20"/>
              </w:rPr>
              <w:t>40,83</w:t>
            </w:r>
          </w:p>
        </w:tc>
        <w:tc>
          <w:tcPr>
            <w:tcW w:w="2410" w:type="dxa"/>
            <w:gridSpan w:val="3"/>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tcPr>
          <w:p w:rsidR="006C6CF7" w:rsidRPr="006C6CF7" w:rsidRDefault="006C6CF7">
            <w:pPr>
              <w:rPr>
                <w:sz w:val="20"/>
              </w:rPr>
            </w:pPr>
            <w:r w:rsidRPr="006C6CF7">
              <w:rPr>
                <w:sz w:val="20"/>
              </w:rPr>
              <w:t>SSO, Regional Statistics, (2014)</w:t>
            </w:r>
          </w:p>
        </w:tc>
      </w:tr>
      <w:tr w:rsidR="006C6CF7" w:rsidRPr="006C6CF7" w:rsidTr="00CD3276">
        <w:tc>
          <w:tcPr>
            <w:tcW w:w="3064" w:type="dxa"/>
            <w:tcBorders>
              <w:bottom w:val="single" w:sz="12" w:space="0" w:color="auto"/>
            </w:tcBorders>
            <w:vAlign w:val="center"/>
          </w:tcPr>
          <w:p w:rsidR="006C6CF7" w:rsidRPr="00D36DAB" w:rsidRDefault="006C6CF7" w:rsidP="006C6CF7">
            <w:pPr>
              <w:spacing w:after="0"/>
              <w:rPr>
                <w:sz w:val="20"/>
              </w:rPr>
            </w:pPr>
            <w:r>
              <w:rPr>
                <w:sz w:val="20"/>
              </w:rPr>
              <w:t>Employment rate in intermediate regions</w:t>
            </w:r>
          </w:p>
        </w:tc>
        <w:tc>
          <w:tcPr>
            <w:tcW w:w="3211" w:type="dxa"/>
            <w:tcBorders>
              <w:bottom w:val="single" w:sz="12" w:space="0" w:color="auto"/>
            </w:tcBorders>
            <w:vAlign w:val="center"/>
          </w:tcPr>
          <w:p w:rsidR="006C6CF7" w:rsidRDefault="006C6CF7" w:rsidP="006C6CF7">
            <w:pPr>
              <w:spacing w:after="0"/>
              <w:rPr>
                <w:sz w:val="20"/>
              </w:rPr>
            </w:pPr>
            <w:r w:rsidRPr="00531AD1">
              <w:rPr>
                <w:sz w:val="20"/>
              </w:rPr>
              <w:t>Employ</w:t>
            </w:r>
            <w:r>
              <w:rPr>
                <w:sz w:val="20"/>
              </w:rPr>
              <w:t xml:space="preserve">ed </w:t>
            </w:r>
            <w:r w:rsidRPr="00531AD1">
              <w:rPr>
                <w:sz w:val="20"/>
              </w:rPr>
              <w:t xml:space="preserve">persons </w:t>
            </w:r>
            <w:r>
              <w:rPr>
                <w:sz w:val="20"/>
              </w:rPr>
              <w:t xml:space="preserve">in intermediate regions </w:t>
            </w:r>
            <w:r w:rsidRPr="00531AD1">
              <w:rPr>
                <w:sz w:val="20"/>
              </w:rPr>
              <w:t>as a percentage of the population of working age (15- 64 years)</w:t>
            </w:r>
          </w:p>
        </w:tc>
        <w:tc>
          <w:tcPr>
            <w:tcW w:w="2055" w:type="dxa"/>
            <w:tcBorders>
              <w:bottom w:val="single" w:sz="12" w:space="0" w:color="auto"/>
            </w:tcBorders>
            <w:vAlign w:val="center"/>
          </w:tcPr>
          <w:p w:rsidR="006C6CF7" w:rsidRPr="00814AC7" w:rsidRDefault="006C6CF7" w:rsidP="006C6CF7">
            <w:pPr>
              <w:spacing w:after="0"/>
              <w:jc w:val="right"/>
              <w:rPr>
                <w:sz w:val="20"/>
              </w:rPr>
            </w:pPr>
            <w:r>
              <w:rPr>
                <w:sz w:val="20"/>
              </w:rPr>
              <w:t>44,60</w:t>
            </w:r>
          </w:p>
        </w:tc>
        <w:tc>
          <w:tcPr>
            <w:tcW w:w="2410" w:type="dxa"/>
            <w:gridSpan w:val="3"/>
            <w:tcBorders>
              <w:bottom w:val="single" w:sz="12"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tcBorders>
              <w:bottom w:val="single" w:sz="12" w:space="0" w:color="auto"/>
            </w:tcBorders>
          </w:tcPr>
          <w:p w:rsidR="006C6CF7" w:rsidRPr="006C6CF7" w:rsidRDefault="006C6CF7">
            <w:pPr>
              <w:rPr>
                <w:sz w:val="20"/>
              </w:rPr>
            </w:pPr>
            <w:r w:rsidRPr="006C6CF7">
              <w:rPr>
                <w:sz w:val="20"/>
              </w:rPr>
              <w:t>SSO, Regional Statistics, (2014)</w:t>
            </w:r>
          </w:p>
        </w:tc>
      </w:tr>
      <w:tr w:rsidR="006C6CF7" w:rsidTr="00CD3276">
        <w:tc>
          <w:tcPr>
            <w:tcW w:w="14000" w:type="dxa"/>
            <w:gridSpan w:val="7"/>
            <w:tcBorders>
              <w:top w:val="single" w:sz="12" w:space="0" w:color="auto"/>
              <w:bottom w:val="single" w:sz="4" w:space="0" w:color="auto"/>
            </w:tcBorders>
            <w:shd w:val="clear" w:color="auto" w:fill="B8CCE4" w:themeFill="accent1" w:themeFillTint="66"/>
          </w:tcPr>
          <w:p w:rsidR="006C6CF7" w:rsidRPr="00E41A4F" w:rsidRDefault="006C6CF7" w:rsidP="006C6CF7">
            <w:pPr>
              <w:pStyle w:val="Heading1"/>
              <w:numPr>
                <w:ilvl w:val="0"/>
                <w:numId w:val="46"/>
              </w:numPr>
              <w:spacing w:after="0"/>
            </w:pPr>
            <w:r w:rsidRPr="00531AD1">
              <w:t>UNEMPLOYMENT RATE</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Measurement</w:t>
            </w:r>
          </w:p>
        </w:tc>
        <w:tc>
          <w:tcPr>
            <w:tcW w:w="2338" w:type="dxa"/>
            <w:gridSpan w:val="2"/>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Indicator Value</w:t>
            </w:r>
          </w:p>
        </w:tc>
        <w:tc>
          <w:tcPr>
            <w:tcW w:w="2127" w:type="dxa"/>
            <w:gridSpan w:val="2"/>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6C6CF7">
            <w:pPr>
              <w:spacing w:after="0"/>
              <w:rPr>
                <w:b/>
              </w:rPr>
            </w:pPr>
            <w:r w:rsidRPr="004D2FAA">
              <w:rPr>
                <w:b/>
              </w:rPr>
              <w:t>Data sources</w:t>
            </w:r>
          </w:p>
        </w:tc>
      </w:tr>
      <w:tr w:rsidR="006C6CF7" w:rsidRPr="00814AC7" w:rsidTr="00CD3276">
        <w:tc>
          <w:tcPr>
            <w:tcW w:w="3064" w:type="dxa"/>
            <w:tcBorders>
              <w:bottom w:val="single" w:sz="4" w:space="0" w:color="auto"/>
            </w:tcBorders>
            <w:vAlign w:val="center"/>
          </w:tcPr>
          <w:p w:rsidR="006C6CF7" w:rsidRPr="00781385" w:rsidRDefault="006C6CF7" w:rsidP="006C6CF7">
            <w:pPr>
              <w:spacing w:after="0"/>
              <w:jc w:val="left"/>
              <w:rPr>
                <w:sz w:val="20"/>
              </w:rPr>
            </w:pPr>
            <w:r>
              <w:rPr>
                <w:sz w:val="20"/>
              </w:rPr>
              <w:t>Unemployed persons</w:t>
            </w:r>
          </w:p>
        </w:tc>
        <w:tc>
          <w:tcPr>
            <w:tcW w:w="3211" w:type="dxa"/>
            <w:tcBorders>
              <w:bottom w:val="single" w:sz="4" w:space="0" w:color="auto"/>
            </w:tcBorders>
            <w:vAlign w:val="center"/>
          </w:tcPr>
          <w:p w:rsidR="006C6CF7" w:rsidRPr="00814AC7" w:rsidRDefault="006C6CF7" w:rsidP="006C6CF7">
            <w:pPr>
              <w:spacing w:after="0"/>
              <w:jc w:val="left"/>
              <w:rPr>
                <w:sz w:val="20"/>
              </w:rPr>
            </w:pPr>
            <w:r>
              <w:rPr>
                <w:sz w:val="20"/>
              </w:rPr>
              <w:t>persons</w:t>
            </w:r>
          </w:p>
        </w:tc>
        <w:tc>
          <w:tcPr>
            <w:tcW w:w="2338" w:type="dxa"/>
            <w:gridSpan w:val="2"/>
            <w:tcBorders>
              <w:bottom w:val="single" w:sz="4" w:space="0" w:color="auto"/>
            </w:tcBorders>
            <w:vAlign w:val="center"/>
          </w:tcPr>
          <w:p w:rsidR="006C6CF7" w:rsidRPr="00F42707" w:rsidRDefault="006C6CF7" w:rsidP="006C6CF7">
            <w:pPr>
              <w:spacing w:after="0"/>
              <w:jc w:val="right"/>
              <w:rPr>
                <w:sz w:val="20"/>
              </w:rPr>
            </w:pPr>
            <w:r>
              <w:rPr>
                <w:sz w:val="20"/>
              </w:rPr>
              <w:t>273.860</w:t>
            </w:r>
          </w:p>
        </w:tc>
        <w:tc>
          <w:tcPr>
            <w:tcW w:w="2127" w:type="dxa"/>
            <w:gridSpan w:val="2"/>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val="restart"/>
          </w:tcPr>
          <w:p w:rsidR="006C6CF7" w:rsidRPr="00814AC7" w:rsidRDefault="006C6CF7" w:rsidP="00CD3276">
            <w:pPr>
              <w:spacing w:after="0"/>
              <w:jc w:val="left"/>
              <w:rPr>
                <w:sz w:val="20"/>
              </w:rPr>
            </w:pPr>
            <w:r>
              <w:rPr>
                <w:sz w:val="20"/>
              </w:rPr>
              <w:t xml:space="preserve">SSO, Labour </w:t>
            </w:r>
            <w:r w:rsidR="00CD3276">
              <w:rPr>
                <w:sz w:val="20"/>
              </w:rPr>
              <w:t xml:space="preserve">force </w:t>
            </w:r>
            <w:r>
              <w:rPr>
                <w:sz w:val="20"/>
              </w:rPr>
              <w:t xml:space="preserve">survey 30.06.2013 </w:t>
            </w:r>
          </w:p>
        </w:tc>
      </w:tr>
      <w:tr w:rsidR="006C6CF7" w:rsidRPr="00814AC7" w:rsidTr="00CD3276">
        <w:tc>
          <w:tcPr>
            <w:tcW w:w="3064" w:type="dxa"/>
            <w:tcBorders>
              <w:bottom w:val="single" w:sz="4" w:space="0" w:color="auto"/>
            </w:tcBorders>
            <w:vAlign w:val="center"/>
          </w:tcPr>
          <w:p w:rsidR="006C6CF7" w:rsidRPr="00781385" w:rsidRDefault="006C6CF7" w:rsidP="006C6CF7">
            <w:pPr>
              <w:spacing w:after="0"/>
              <w:jc w:val="left"/>
              <w:rPr>
                <w:sz w:val="20"/>
              </w:rPr>
            </w:pPr>
            <w:r>
              <w:rPr>
                <w:sz w:val="20"/>
              </w:rPr>
              <w:t>Unemployed persons - male</w:t>
            </w:r>
          </w:p>
        </w:tc>
        <w:tc>
          <w:tcPr>
            <w:tcW w:w="3211" w:type="dxa"/>
            <w:tcBorders>
              <w:bottom w:val="single" w:sz="4" w:space="0" w:color="auto"/>
            </w:tcBorders>
            <w:vAlign w:val="center"/>
          </w:tcPr>
          <w:p w:rsidR="006C6CF7" w:rsidRPr="00814AC7" w:rsidRDefault="006C6CF7" w:rsidP="006C6CF7">
            <w:pPr>
              <w:spacing w:after="0"/>
              <w:jc w:val="left"/>
              <w:rPr>
                <w:sz w:val="20"/>
              </w:rPr>
            </w:pPr>
            <w:r>
              <w:rPr>
                <w:sz w:val="20"/>
              </w:rPr>
              <w:t>persons</w:t>
            </w:r>
          </w:p>
        </w:tc>
        <w:tc>
          <w:tcPr>
            <w:tcW w:w="2338" w:type="dxa"/>
            <w:gridSpan w:val="2"/>
            <w:tcBorders>
              <w:bottom w:val="single" w:sz="4" w:space="0" w:color="auto"/>
            </w:tcBorders>
            <w:vAlign w:val="center"/>
          </w:tcPr>
          <w:p w:rsidR="006C6CF7" w:rsidRPr="00F42707" w:rsidRDefault="006C6CF7" w:rsidP="006C6CF7">
            <w:pPr>
              <w:spacing w:after="0"/>
              <w:jc w:val="right"/>
              <w:rPr>
                <w:sz w:val="20"/>
              </w:rPr>
            </w:pPr>
            <w:r>
              <w:rPr>
                <w:sz w:val="20"/>
              </w:rPr>
              <w:t>168.315</w:t>
            </w:r>
          </w:p>
        </w:tc>
        <w:tc>
          <w:tcPr>
            <w:tcW w:w="2127" w:type="dxa"/>
            <w:gridSpan w:val="2"/>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tcBorders>
              <w:bottom w:val="single" w:sz="4" w:space="0" w:color="auto"/>
            </w:tcBorders>
            <w:vAlign w:val="center"/>
          </w:tcPr>
          <w:p w:rsidR="006C6CF7" w:rsidRPr="00781385" w:rsidRDefault="006C6CF7" w:rsidP="006C6CF7">
            <w:pPr>
              <w:spacing w:after="0"/>
              <w:jc w:val="left"/>
              <w:rPr>
                <w:sz w:val="20"/>
              </w:rPr>
            </w:pPr>
            <w:r>
              <w:rPr>
                <w:sz w:val="20"/>
              </w:rPr>
              <w:t>Unemployed persons - female</w:t>
            </w:r>
          </w:p>
        </w:tc>
        <w:tc>
          <w:tcPr>
            <w:tcW w:w="3211" w:type="dxa"/>
            <w:vAlign w:val="center"/>
          </w:tcPr>
          <w:p w:rsidR="006C6CF7" w:rsidRPr="00814AC7" w:rsidRDefault="006C6CF7" w:rsidP="006C6CF7">
            <w:pPr>
              <w:spacing w:after="0"/>
              <w:jc w:val="left"/>
              <w:rPr>
                <w:sz w:val="20"/>
              </w:rPr>
            </w:pPr>
            <w:r>
              <w:rPr>
                <w:sz w:val="20"/>
              </w:rPr>
              <w:t>persons</w:t>
            </w:r>
          </w:p>
        </w:tc>
        <w:tc>
          <w:tcPr>
            <w:tcW w:w="2338" w:type="dxa"/>
            <w:gridSpan w:val="2"/>
            <w:vAlign w:val="center"/>
          </w:tcPr>
          <w:p w:rsidR="006C6CF7" w:rsidRPr="00F42707" w:rsidRDefault="006C6CF7" w:rsidP="006C6CF7">
            <w:pPr>
              <w:spacing w:after="0"/>
              <w:jc w:val="right"/>
              <w:rPr>
                <w:sz w:val="20"/>
              </w:rPr>
            </w:pPr>
            <w:r>
              <w:rPr>
                <w:sz w:val="20"/>
              </w:rPr>
              <w:t>105.545</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tcBorders>
              <w:bottom w:val="dotted" w:sz="4" w:space="0" w:color="auto"/>
            </w:tcBorders>
            <w:vAlign w:val="center"/>
          </w:tcPr>
          <w:p w:rsidR="006C6CF7" w:rsidRPr="00781385" w:rsidRDefault="006C6CF7" w:rsidP="006C6CF7">
            <w:pPr>
              <w:spacing w:after="0"/>
              <w:jc w:val="left"/>
              <w:rPr>
                <w:sz w:val="20"/>
              </w:rPr>
            </w:pPr>
            <w:r>
              <w:rPr>
                <w:sz w:val="20"/>
              </w:rPr>
              <w:t>Unemployed persons aged 15 - 24</w:t>
            </w:r>
          </w:p>
        </w:tc>
        <w:tc>
          <w:tcPr>
            <w:tcW w:w="3211" w:type="dxa"/>
            <w:vAlign w:val="center"/>
          </w:tcPr>
          <w:p w:rsidR="006C6CF7" w:rsidRPr="00814AC7" w:rsidRDefault="006C6CF7" w:rsidP="006C6CF7">
            <w:pPr>
              <w:spacing w:after="0"/>
              <w:jc w:val="left"/>
              <w:rPr>
                <w:sz w:val="20"/>
              </w:rPr>
            </w:pPr>
            <w:r>
              <w:rPr>
                <w:sz w:val="20"/>
              </w:rPr>
              <w:t>persons</w:t>
            </w:r>
          </w:p>
        </w:tc>
        <w:tc>
          <w:tcPr>
            <w:tcW w:w="2338" w:type="dxa"/>
            <w:gridSpan w:val="2"/>
            <w:vAlign w:val="center"/>
          </w:tcPr>
          <w:p w:rsidR="006C6CF7" w:rsidRPr="00F42707" w:rsidRDefault="006C6CF7" w:rsidP="006C6CF7">
            <w:pPr>
              <w:spacing w:after="0"/>
              <w:jc w:val="right"/>
              <w:rPr>
                <w:sz w:val="20"/>
              </w:rPr>
            </w:pPr>
            <w:r>
              <w:rPr>
                <w:sz w:val="20"/>
              </w:rPr>
              <w:t>49.980</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tcBorders>
              <w:top w:val="dotted" w:sz="4" w:space="0" w:color="auto"/>
              <w:bottom w:val="single" w:sz="4" w:space="0" w:color="auto"/>
            </w:tcBorders>
            <w:vAlign w:val="center"/>
          </w:tcPr>
          <w:p w:rsidR="006C6CF7" w:rsidRDefault="006C6CF7" w:rsidP="006C6CF7">
            <w:pPr>
              <w:spacing w:after="0"/>
              <w:ind w:left="142"/>
              <w:jc w:val="left"/>
              <w:rPr>
                <w:sz w:val="20"/>
              </w:rPr>
            </w:pPr>
            <w:r>
              <w:rPr>
                <w:sz w:val="20"/>
              </w:rPr>
              <w:t>Share of total active population aged  15 - 24</w:t>
            </w:r>
          </w:p>
        </w:tc>
        <w:tc>
          <w:tcPr>
            <w:tcW w:w="3211" w:type="dxa"/>
            <w:vAlign w:val="center"/>
          </w:tcPr>
          <w:p w:rsidR="006C6CF7" w:rsidRPr="00814AC7" w:rsidRDefault="006C6CF7" w:rsidP="006C6CF7">
            <w:pPr>
              <w:spacing w:after="0"/>
              <w:jc w:val="left"/>
              <w:rPr>
                <w:sz w:val="20"/>
              </w:rPr>
            </w:pPr>
            <w:r>
              <w:rPr>
                <w:sz w:val="20"/>
              </w:rPr>
              <w:t>% of total active population aged 15 - 24</w:t>
            </w:r>
          </w:p>
        </w:tc>
        <w:tc>
          <w:tcPr>
            <w:tcW w:w="2338" w:type="dxa"/>
            <w:gridSpan w:val="2"/>
            <w:vAlign w:val="center"/>
          </w:tcPr>
          <w:p w:rsidR="006C6CF7" w:rsidRPr="00F42707" w:rsidRDefault="006C6CF7" w:rsidP="006C6CF7">
            <w:pPr>
              <w:spacing w:after="0"/>
              <w:jc w:val="right"/>
              <w:rPr>
                <w:sz w:val="20"/>
              </w:rPr>
            </w:pPr>
            <w:r>
              <w:rPr>
                <w:sz w:val="20"/>
              </w:rPr>
              <w:t>51,84</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tcBorders>
              <w:bottom w:val="dotted" w:sz="4" w:space="0" w:color="auto"/>
            </w:tcBorders>
            <w:vAlign w:val="center"/>
          </w:tcPr>
          <w:p w:rsidR="006C6CF7" w:rsidRPr="00781385" w:rsidRDefault="006C6CF7" w:rsidP="006C6CF7">
            <w:pPr>
              <w:spacing w:after="0"/>
              <w:jc w:val="left"/>
              <w:rPr>
                <w:sz w:val="20"/>
              </w:rPr>
            </w:pPr>
            <w:r>
              <w:rPr>
                <w:sz w:val="20"/>
              </w:rPr>
              <w:t>Unemployed persons aged 24 - 74</w:t>
            </w:r>
          </w:p>
        </w:tc>
        <w:tc>
          <w:tcPr>
            <w:tcW w:w="3211" w:type="dxa"/>
            <w:vAlign w:val="center"/>
          </w:tcPr>
          <w:p w:rsidR="006C6CF7" w:rsidRPr="00814AC7" w:rsidRDefault="006C6CF7" w:rsidP="006C6CF7">
            <w:pPr>
              <w:spacing w:after="0"/>
              <w:jc w:val="left"/>
              <w:rPr>
                <w:sz w:val="20"/>
              </w:rPr>
            </w:pPr>
            <w:r>
              <w:rPr>
                <w:sz w:val="20"/>
              </w:rPr>
              <w:t>persons</w:t>
            </w:r>
          </w:p>
        </w:tc>
        <w:tc>
          <w:tcPr>
            <w:tcW w:w="2338" w:type="dxa"/>
            <w:gridSpan w:val="2"/>
            <w:vAlign w:val="center"/>
          </w:tcPr>
          <w:p w:rsidR="006C6CF7" w:rsidRPr="00F42707" w:rsidRDefault="006C6CF7" w:rsidP="006C6CF7">
            <w:pPr>
              <w:spacing w:after="0"/>
              <w:jc w:val="right"/>
              <w:rPr>
                <w:sz w:val="20"/>
              </w:rPr>
            </w:pPr>
            <w:r>
              <w:rPr>
                <w:sz w:val="20"/>
              </w:rPr>
              <w:t>223.421</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tcBorders>
              <w:top w:val="dotted" w:sz="4" w:space="0" w:color="auto"/>
            </w:tcBorders>
            <w:vAlign w:val="center"/>
          </w:tcPr>
          <w:p w:rsidR="006C6CF7" w:rsidRDefault="006C6CF7" w:rsidP="006C6CF7">
            <w:pPr>
              <w:spacing w:after="0"/>
              <w:ind w:left="142"/>
              <w:jc w:val="left"/>
              <w:rPr>
                <w:sz w:val="20"/>
              </w:rPr>
            </w:pPr>
            <w:r>
              <w:rPr>
                <w:sz w:val="20"/>
              </w:rPr>
              <w:t>Share of total active population aged   24 - 74</w:t>
            </w:r>
          </w:p>
        </w:tc>
        <w:tc>
          <w:tcPr>
            <w:tcW w:w="3211" w:type="dxa"/>
            <w:vAlign w:val="center"/>
          </w:tcPr>
          <w:p w:rsidR="006C6CF7" w:rsidRPr="00814AC7" w:rsidRDefault="006C6CF7" w:rsidP="006C6CF7">
            <w:pPr>
              <w:spacing w:after="0"/>
              <w:jc w:val="left"/>
              <w:rPr>
                <w:sz w:val="20"/>
              </w:rPr>
            </w:pPr>
            <w:r>
              <w:rPr>
                <w:sz w:val="20"/>
              </w:rPr>
              <w:t>% of total active population aged 24 - 74</w:t>
            </w:r>
          </w:p>
        </w:tc>
        <w:tc>
          <w:tcPr>
            <w:tcW w:w="2338" w:type="dxa"/>
            <w:gridSpan w:val="2"/>
            <w:vAlign w:val="center"/>
          </w:tcPr>
          <w:p w:rsidR="006C6CF7" w:rsidRPr="00F42707" w:rsidRDefault="006C6CF7" w:rsidP="006C6CF7">
            <w:pPr>
              <w:spacing w:after="0"/>
              <w:jc w:val="right"/>
              <w:rPr>
                <w:sz w:val="20"/>
              </w:rPr>
            </w:pPr>
            <w:r>
              <w:rPr>
                <w:sz w:val="20"/>
              </w:rPr>
              <w:t>26,10</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jc w:val="left"/>
              <w:rPr>
                <w:sz w:val="20"/>
              </w:rPr>
            </w:pPr>
          </w:p>
        </w:tc>
      </w:tr>
      <w:tr w:rsidR="006C6CF7" w:rsidRPr="00814AC7" w:rsidTr="00CD3276">
        <w:tc>
          <w:tcPr>
            <w:tcW w:w="3064" w:type="dxa"/>
            <w:vAlign w:val="center"/>
          </w:tcPr>
          <w:p w:rsidR="006C6CF7" w:rsidRPr="00D36DAB" w:rsidRDefault="006C6CF7" w:rsidP="006C6CF7">
            <w:pPr>
              <w:spacing w:after="0"/>
              <w:jc w:val="left"/>
              <w:rPr>
                <w:sz w:val="20"/>
              </w:rPr>
            </w:pPr>
            <w:r>
              <w:rPr>
                <w:sz w:val="20"/>
              </w:rPr>
              <w:t>Unemployment rate</w:t>
            </w:r>
          </w:p>
        </w:tc>
        <w:tc>
          <w:tcPr>
            <w:tcW w:w="3211" w:type="dxa"/>
          </w:tcPr>
          <w:p w:rsidR="006C6CF7" w:rsidRPr="00F42707" w:rsidRDefault="006C6CF7" w:rsidP="006C6CF7">
            <w:pPr>
              <w:spacing w:after="0"/>
              <w:jc w:val="left"/>
              <w:rPr>
                <w:sz w:val="20"/>
              </w:rPr>
            </w:pPr>
            <w:r>
              <w:rPr>
                <w:sz w:val="20"/>
              </w:rPr>
              <w:t>U</w:t>
            </w:r>
            <w:r w:rsidRPr="004C66A6">
              <w:rPr>
                <w:sz w:val="20"/>
              </w:rPr>
              <w:t>nemployed persons as a percentage of the labour force</w:t>
            </w:r>
          </w:p>
        </w:tc>
        <w:tc>
          <w:tcPr>
            <w:tcW w:w="2338" w:type="dxa"/>
            <w:gridSpan w:val="2"/>
            <w:vAlign w:val="center"/>
          </w:tcPr>
          <w:p w:rsidR="006C6CF7" w:rsidRPr="00F42707" w:rsidRDefault="006C6CF7" w:rsidP="006C6CF7">
            <w:pPr>
              <w:spacing w:after="0"/>
              <w:jc w:val="right"/>
              <w:rPr>
                <w:sz w:val="20"/>
              </w:rPr>
            </w:pPr>
            <w:r>
              <w:rPr>
                <w:sz w:val="20"/>
              </w:rPr>
              <w:t>29,00</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val="restart"/>
          </w:tcPr>
          <w:p w:rsidR="006C6CF7" w:rsidRPr="00814AC7" w:rsidRDefault="006C6CF7" w:rsidP="006C6CF7">
            <w:pPr>
              <w:spacing w:after="0"/>
              <w:jc w:val="left"/>
              <w:rPr>
                <w:sz w:val="20"/>
              </w:rPr>
            </w:pPr>
            <w:r>
              <w:rPr>
                <w:sz w:val="20"/>
              </w:rPr>
              <w:t>SSO, Regional Statistics, (2014)</w:t>
            </w:r>
          </w:p>
        </w:tc>
      </w:tr>
      <w:tr w:rsidR="006C6CF7" w:rsidRPr="00814AC7" w:rsidTr="00CD3276">
        <w:tc>
          <w:tcPr>
            <w:tcW w:w="3064" w:type="dxa"/>
            <w:vAlign w:val="center"/>
          </w:tcPr>
          <w:p w:rsidR="006C6CF7" w:rsidRPr="00D36DAB" w:rsidRDefault="006C6CF7" w:rsidP="006C6CF7">
            <w:pPr>
              <w:spacing w:after="0"/>
              <w:jc w:val="left"/>
              <w:rPr>
                <w:sz w:val="20"/>
              </w:rPr>
            </w:pPr>
            <w:r>
              <w:rPr>
                <w:sz w:val="20"/>
              </w:rPr>
              <w:t>Unemployment rate in predominantly rural regions</w:t>
            </w:r>
          </w:p>
        </w:tc>
        <w:tc>
          <w:tcPr>
            <w:tcW w:w="3211" w:type="dxa"/>
          </w:tcPr>
          <w:p w:rsidR="006C6CF7" w:rsidRPr="00F42707" w:rsidRDefault="006C6CF7" w:rsidP="006C6CF7">
            <w:pPr>
              <w:spacing w:after="0"/>
              <w:jc w:val="left"/>
              <w:rPr>
                <w:sz w:val="20"/>
              </w:rPr>
            </w:pPr>
            <w:r>
              <w:rPr>
                <w:sz w:val="20"/>
              </w:rPr>
              <w:t>U</w:t>
            </w:r>
            <w:r w:rsidRPr="004C66A6">
              <w:rPr>
                <w:sz w:val="20"/>
              </w:rPr>
              <w:t>nemployed persons</w:t>
            </w:r>
            <w:r>
              <w:rPr>
                <w:sz w:val="20"/>
              </w:rPr>
              <w:t xml:space="preserve"> rate in predominantly rural regions</w:t>
            </w:r>
            <w:r w:rsidRPr="004C66A6">
              <w:rPr>
                <w:sz w:val="20"/>
              </w:rPr>
              <w:t xml:space="preserve"> as a percentage of the labour force</w:t>
            </w:r>
          </w:p>
        </w:tc>
        <w:tc>
          <w:tcPr>
            <w:tcW w:w="2338" w:type="dxa"/>
            <w:gridSpan w:val="2"/>
            <w:vAlign w:val="center"/>
          </w:tcPr>
          <w:p w:rsidR="006C6CF7" w:rsidRPr="00F42707" w:rsidRDefault="006C6CF7" w:rsidP="006C6CF7">
            <w:pPr>
              <w:spacing w:after="0"/>
              <w:jc w:val="right"/>
              <w:rPr>
                <w:sz w:val="20"/>
              </w:rPr>
            </w:pPr>
            <w:r>
              <w:rPr>
                <w:sz w:val="20"/>
              </w:rPr>
              <w:t>30,55</w:t>
            </w:r>
          </w:p>
        </w:tc>
        <w:tc>
          <w:tcPr>
            <w:tcW w:w="2127" w:type="dxa"/>
            <w:gridSpan w:val="2"/>
            <w:vAlign w:val="center"/>
          </w:tcPr>
          <w:p w:rsidR="006C6CF7" w:rsidRPr="00814AC7" w:rsidRDefault="006C6CF7" w:rsidP="006C6CF7">
            <w:pPr>
              <w:spacing w:after="0"/>
              <w:jc w:val="center"/>
              <w:rPr>
                <w:sz w:val="20"/>
              </w:rPr>
            </w:pPr>
            <w:r w:rsidRPr="00814AC7">
              <w:rPr>
                <w:sz w:val="20"/>
              </w:rPr>
              <w:t>2013</w:t>
            </w:r>
          </w:p>
        </w:tc>
        <w:tc>
          <w:tcPr>
            <w:tcW w:w="3260" w:type="dxa"/>
            <w:vMerge/>
          </w:tcPr>
          <w:p w:rsidR="006C6CF7" w:rsidRPr="00814AC7" w:rsidRDefault="006C6CF7" w:rsidP="006C6CF7">
            <w:pPr>
              <w:spacing w:after="0"/>
              <w:rPr>
                <w:sz w:val="20"/>
              </w:rPr>
            </w:pPr>
          </w:p>
        </w:tc>
      </w:tr>
      <w:tr w:rsidR="006C6CF7" w:rsidRPr="00814AC7" w:rsidTr="00CD3276">
        <w:tc>
          <w:tcPr>
            <w:tcW w:w="3064" w:type="dxa"/>
            <w:tcBorders>
              <w:bottom w:val="single" w:sz="4" w:space="0" w:color="auto"/>
            </w:tcBorders>
            <w:vAlign w:val="center"/>
          </w:tcPr>
          <w:p w:rsidR="006C6CF7" w:rsidRPr="00D36DAB" w:rsidRDefault="006C6CF7" w:rsidP="006C6CF7">
            <w:pPr>
              <w:spacing w:after="0"/>
              <w:jc w:val="left"/>
              <w:rPr>
                <w:sz w:val="20"/>
              </w:rPr>
            </w:pPr>
            <w:r>
              <w:rPr>
                <w:sz w:val="20"/>
              </w:rPr>
              <w:t>Unemployment rate in intermediate regions</w:t>
            </w:r>
          </w:p>
        </w:tc>
        <w:tc>
          <w:tcPr>
            <w:tcW w:w="3211" w:type="dxa"/>
            <w:tcBorders>
              <w:bottom w:val="single" w:sz="4" w:space="0" w:color="auto"/>
            </w:tcBorders>
          </w:tcPr>
          <w:p w:rsidR="006C6CF7" w:rsidRPr="00F42707" w:rsidRDefault="006C6CF7" w:rsidP="006C6CF7">
            <w:pPr>
              <w:spacing w:after="0"/>
              <w:jc w:val="left"/>
              <w:rPr>
                <w:sz w:val="20"/>
              </w:rPr>
            </w:pPr>
            <w:r>
              <w:rPr>
                <w:sz w:val="20"/>
              </w:rPr>
              <w:t>U</w:t>
            </w:r>
            <w:r w:rsidRPr="004C66A6">
              <w:rPr>
                <w:sz w:val="20"/>
              </w:rPr>
              <w:t xml:space="preserve">nemployed persons </w:t>
            </w:r>
            <w:r>
              <w:rPr>
                <w:sz w:val="20"/>
              </w:rPr>
              <w:t>in intermediate regions</w:t>
            </w:r>
            <w:r w:rsidRPr="004C66A6">
              <w:rPr>
                <w:sz w:val="20"/>
              </w:rPr>
              <w:t xml:space="preserve"> as a percentage of the labour force</w:t>
            </w:r>
          </w:p>
        </w:tc>
        <w:tc>
          <w:tcPr>
            <w:tcW w:w="2338" w:type="dxa"/>
            <w:gridSpan w:val="2"/>
            <w:tcBorders>
              <w:bottom w:val="single" w:sz="4" w:space="0" w:color="auto"/>
            </w:tcBorders>
            <w:vAlign w:val="center"/>
          </w:tcPr>
          <w:p w:rsidR="006C6CF7" w:rsidRPr="00F42707" w:rsidRDefault="006C6CF7" w:rsidP="006C6CF7">
            <w:pPr>
              <w:spacing w:after="0"/>
              <w:jc w:val="right"/>
              <w:rPr>
                <w:sz w:val="20"/>
              </w:rPr>
            </w:pPr>
            <w:r>
              <w:rPr>
                <w:sz w:val="20"/>
              </w:rPr>
              <w:t>25,75</w:t>
            </w:r>
          </w:p>
        </w:tc>
        <w:tc>
          <w:tcPr>
            <w:tcW w:w="2127" w:type="dxa"/>
            <w:gridSpan w:val="2"/>
            <w:tcBorders>
              <w:bottom w:val="single" w:sz="4" w:space="0" w:color="auto"/>
            </w:tcBorders>
            <w:vAlign w:val="center"/>
          </w:tcPr>
          <w:p w:rsidR="006C6CF7" w:rsidRPr="00814AC7" w:rsidRDefault="006C6CF7" w:rsidP="006C6CF7">
            <w:pPr>
              <w:spacing w:after="0"/>
              <w:jc w:val="center"/>
              <w:rPr>
                <w:sz w:val="20"/>
              </w:rPr>
            </w:pPr>
            <w:r w:rsidRPr="00814AC7">
              <w:rPr>
                <w:sz w:val="20"/>
              </w:rPr>
              <w:t>2013</w:t>
            </w:r>
          </w:p>
        </w:tc>
        <w:tc>
          <w:tcPr>
            <w:tcW w:w="3260" w:type="dxa"/>
            <w:vMerge/>
            <w:tcBorders>
              <w:bottom w:val="single" w:sz="4" w:space="0" w:color="auto"/>
            </w:tcBorders>
          </w:tcPr>
          <w:p w:rsidR="006C6CF7" w:rsidRPr="00814AC7" w:rsidRDefault="006C6CF7" w:rsidP="006C6CF7">
            <w:pPr>
              <w:spacing w:after="0"/>
              <w:rPr>
                <w:sz w:val="20"/>
              </w:rPr>
            </w:pPr>
          </w:p>
        </w:tc>
      </w:tr>
      <w:tr w:rsidR="006C6CF7" w:rsidTr="00CD3276">
        <w:tc>
          <w:tcPr>
            <w:tcW w:w="14000" w:type="dxa"/>
            <w:gridSpan w:val="7"/>
            <w:tcBorders>
              <w:top w:val="single" w:sz="12" w:space="0" w:color="auto"/>
              <w:bottom w:val="single" w:sz="4" w:space="0" w:color="auto"/>
            </w:tcBorders>
            <w:shd w:val="clear" w:color="auto" w:fill="B8CCE4" w:themeFill="accent1" w:themeFillTint="66"/>
          </w:tcPr>
          <w:p w:rsidR="006C6CF7" w:rsidRPr="00E41A4F" w:rsidRDefault="006C6CF7" w:rsidP="00012449">
            <w:pPr>
              <w:pStyle w:val="Heading1"/>
              <w:numPr>
                <w:ilvl w:val="0"/>
                <w:numId w:val="46"/>
              </w:numPr>
              <w:spacing w:after="0"/>
            </w:pPr>
            <w:r>
              <w:t>GDP PER CAPITA</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Measurement</w:t>
            </w:r>
          </w:p>
        </w:tc>
        <w:tc>
          <w:tcPr>
            <w:tcW w:w="2338" w:type="dxa"/>
            <w:gridSpan w:val="2"/>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 Value</w:t>
            </w:r>
          </w:p>
        </w:tc>
        <w:tc>
          <w:tcPr>
            <w:tcW w:w="2127" w:type="dxa"/>
            <w:gridSpan w:val="2"/>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Data sources</w:t>
            </w:r>
          </w:p>
        </w:tc>
      </w:tr>
      <w:tr w:rsidR="00CD3276" w:rsidRPr="00016068" w:rsidTr="00943ADD">
        <w:tc>
          <w:tcPr>
            <w:tcW w:w="3064" w:type="dxa"/>
            <w:tcBorders>
              <w:bottom w:val="single" w:sz="4" w:space="0" w:color="auto"/>
            </w:tcBorders>
          </w:tcPr>
          <w:p w:rsidR="00CD3276" w:rsidRPr="00016068" w:rsidRDefault="00CD3276" w:rsidP="004336B6">
            <w:pPr>
              <w:spacing w:after="0"/>
              <w:rPr>
                <w:sz w:val="20"/>
              </w:rPr>
            </w:pPr>
            <w:r w:rsidRPr="00016068">
              <w:rPr>
                <w:sz w:val="20"/>
              </w:rPr>
              <w:t xml:space="preserve">National </w:t>
            </w:r>
          </w:p>
        </w:tc>
        <w:tc>
          <w:tcPr>
            <w:tcW w:w="3211" w:type="dxa"/>
            <w:tcBorders>
              <w:bottom w:val="single" w:sz="4" w:space="0" w:color="auto"/>
            </w:tcBorders>
          </w:tcPr>
          <w:p w:rsidR="00CD3276" w:rsidRPr="00016068" w:rsidRDefault="00CD3276" w:rsidP="004336B6">
            <w:pPr>
              <w:spacing w:after="0"/>
              <w:rPr>
                <w:sz w:val="20"/>
              </w:rPr>
            </w:pPr>
            <w:r w:rsidRPr="00016068">
              <w:rPr>
                <w:sz w:val="20"/>
              </w:rPr>
              <w:t>EUR/inhabitant</w:t>
            </w:r>
            <w:r>
              <w:rPr>
                <w:sz w:val="20"/>
              </w:rPr>
              <w:t>s</w:t>
            </w:r>
          </w:p>
        </w:tc>
        <w:tc>
          <w:tcPr>
            <w:tcW w:w="2338" w:type="dxa"/>
            <w:gridSpan w:val="2"/>
            <w:tcBorders>
              <w:bottom w:val="single" w:sz="4" w:space="0" w:color="auto"/>
            </w:tcBorders>
          </w:tcPr>
          <w:p w:rsidR="00CD3276" w:rsidRPr="00016068" w:rsidRDefault="00CD3276" w:rsidP="003560B7">
            <w:pPr>
              <w:spacing w:after="0"/>
              <w:jc w:val="right"/>
              <w:rPr>
                <w:sz w:val="20"/>
              </w:rPr>
            </w:pPr>
            <w:r>
              <w:rPr>
                <w:sz w:val="20"/>
              </w:rPr>
              <w:t>3.</w:t>
            </w:r>
            <w:r w:rsidR="003560B7">
              <w:rPr>
                <w:sz w:val="20"/>
              </w:rPr>
              <w:t>680</w:t>
            </w:r>
          </w:p>
        </w:tc>
        <w:tc>
          <w:tcPr>
            <w:tcW w:w="2127" w:type="dxa"/>
            <w:gridSpan w:val="2"/>
            <w:tcBorders>
              <w:bottom w:val="single" w:sz="4" w:space="0" w:color="auto"/>
            </w:tcBorders>
          </w:tcPr>
          <w:p w:rsidR="00CD3276" w:rsidRPr="00016068" w:rsidRDefault="00CD3276" w:rsidP="004336B6">
            <w:pPr>
              <w:spacing w:after="0"/>
              <w:jc w:val="center"/>
              <w:rPr>
                <w:sz w:val="20"/>
              </w:rPr>
            </w:pPr>
            <w:r w:rsidRPr="00016068">
              <w:rPr>
                <w:sz w:val="20"/>
              </w:rPr>
              <w:t>2012</w:t>
            </w:r>
          </w:p>
        </w:tc>
        <w:tc>
          <w:tcPr>
            <w:tcW w:w="3260" w:type="dxa"/>
            <w:vMerge w:val="restart"/>
          </w:tcPr>
          <w:p w:rsidR="00CD3276" w:rsidRPr="004535C8" w:rsidRDefault="00CD3276" w:rsidP="004336B6">
            <w:pPr>
              <w:spacing w:after="0"/>
              <w:rPr>
                <w:sz w:val="20"/>
              </w:rPr>
            </w:pPr>
            <w:r>
              <w:rPr>
                <w:sz w:val="20"/>
              </w:rPr>
              <w:t>SSO National Accounts (2014)</w:t>
            </w:r>
          </w:p>
        </w:tc>
      </w:tr>
      <w:tr w:rsidR="00CD3276" w:rsidRPr="00016068" w:rsidTr="00943ADD">
        <w:tc>
          <w:tcPr>
            <w:tcW w:w="3064" w:type="dxa"/>
            <w:tcBorders>
              <w:bottom w:val="single" w:sz="4" w:space="0" w:color="auto"/>
            </w:tcBorders>
          </w:tcPr>
          <w:p w:rsidR="00CD3276" w:rsidRPr="00016068" w:rsidRDefault="00CD3276" w:rsidP="004336B6">
            <w:pPr>
              <w:spacing w:after="0"/>
              <w:rPr>
                <w:sz w:val="20"/>
              </w:rPr>
            </w:pPr>
            <w:r w:rsidRPr="00814AC7">
              <w:rPr>
                <w:sz w:val="20"/>
              </w:rPr>
              <w:t>Predominantly rural</w:t>
            </w:r>
          </w:p>
        </w:tc>
        <w:tc>
          <w:tcPr>
            <w:tcW w:w="3211" w:type="dxa"/>
            <w:tcBorders>
              <w:bottom w:val="single" w:sz="4" w:space="0" w:color="auto"/>
            </w:tcBorders>
          </w:tcPr>
          <w:p w:rsidR="00CD3276" w:rsidRPr="00016068" w:rsidRDefault="00CD3276" w:rsidP="004336B6">
            <w:pPr>
              <w:spacing w:after="0"/>
              <w:rPr>
                <w:sz w:val="20"/>
              </w:rPr>
            </w:pPr>
            <w:r w:rsidRPr="00016068">
              <w:rPr>
                <w:sz w:val="20"/>
              </w:rPr>
              <w:t>EUR/inhabitant</w:t>
            </w:r>
            <w:r>
              <w:rPr>
                <w:sz w:val="20"/>
              </w:rPr>
              <w:t>s</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2.947</w:t>
            </w:r>
          </w:p>
        </w:tc>
        <w:tc>
          <w:tcPr>
            <w:tcW w:w="2127" w:type="dxa"/>
            <w:gridSpan w:val="2"/>
            <w:tcBorders>
              <w:bottom w:val="single" w:sz="4" w:space="0" w:color="auto"/>
            </w:tcBorders>
          </w:tcPr>
          <w:p w:rsidR="00CD3276" w:rsidRPr="00016068" w:rsidRDefault="00CD3276" w:rsidP="004336B6">
            <w:pPr>
              <w:spacing w:after="0"/>
              <w:jc w:val="center"/>
              <w:rPr>
                <w:sz w:val="20"/>
              </w:rPr>
            </w:pPr>
            <w:r w:rsidRPr="00016068">
              <w:rPr>
                <w:sz w:val="20"/>
              </w:rPr>
              <w:t>2012</w:t>
            </w:r>
          </w:p>
        </w:tc>
        <w:tc>
          <w:tcPr>
            <w:tcW w:w="3260" w:type="dxa"/>
            <w:vMerge/>
          </w:tcPr>
          <w:p w:rsidR="00CD3276" w:rsidRPr="004535C8" w:rsidRDefault="00CD3276" w:rsidP="004336B6">
            <w:pPr>
              <w:spacing w:after="0"/>
              <w:rPr>
                <w:sz w:val="20"/>
              </w:rPr>
            </w:pPr>
          </w:p>
        </w:tc>
      </w:tr>
      <w:tr w:rsidR="00CD3276" w:rsidRPr="00016068" w:rsidTr="00CD3276">
        <w:tc>
          <w:tcPr>
            <w:tcW w:w="3064" w:type="dxa"/>
            <w:tcBorders>
              <w:bottom w:val="single" w:sz="12" w:space="0" w:color="auto"/>
            </w:tcBorders>
          </w:tcPr>
          <w:p w:rsidR="00CD3276" w:rsidRPr="00016068" w:rsidRDefault="00CD3276" w:rsidP="004336B6">
            <w:pPr>
              <w:spacing w:after="0"/>
              <w:rPr>
                <w:sz w:val="20"/>
              </w:rPr>
            </w:pPr>
            <w:r w:rsidRPr="00016068">
              <w:rPr>
                <w:sz w:val="20"/>
              </w:rPr>
              <w:t>Intermediate</w:t>
            </w:r>
          </w:p>
        </w:tc>
        <w:tc>
          <w:tcPr>
            <w:tcW w:w="3211" w:type="dxa"/>
            <w:tcBorders>
              <w:bottom w:val="single" w:sz="12" w:space="0" w:color="auto"/>
            </w:tcBorders>
          </w:tcPr>
          <w:p w:rsidR="00CD3276" w:rsidRPr="00016068" w:rsidRDefault="00CD3276" w:rsidP="004336B6">
            <w:pPr>
              <w:spacing w:after="0"/>
              <w:rPr>
                <w:sz w:val="20"/>
              </w:rPr>
            </w:pPr>
            <w:r w:rsidRPr="00016068">
              <w:rPr>
                <w:sz w:val="20"/>
              </w:rPr>
              <w:t>EUR/inhabitant</w:t>
            </w:r>
            <w:r>
              <w:rPr>
                <w:sz w:val="20"/>
              </w:rPr>
              <w:t>s</w:t>
            </w:r>
          </w:p>
        </w:tc>
        <w:tc>
          <w:tcPr>
            <w:tcW w:w="2338" w:type="dxa"/>
            <w:gridSpan w:val="2"/>
            <w:tcBorders>
              <w:bottom w:val="single" w:sz="12" w:space="0" w:color="auto"/>
            </w:tcBorders>
          </w:tcPr>
          <w:p w:rsidR="00CD3276" w:rsidRPr="00016068" w:rsidRDefault="00CD3276" w:rsidP="004336B6">
            <w:pPr>
              <w:spacing w:after="0"/>
              <w:jc w:val="right"/>
              <w:rPr>
                <w:sz w:val="20"/>
              </w:rPr>
            </w:pPr>
            <w:r>
              <w:rPr>
                <w:sz w:val="20"/>
              </w:rPr>
              <w:t>4.421</w:t>
            </w:r>
          </w:p>
        </w:tc>
        <w:tc>
          <w:tcPr>
            <w:tcW w:w="2127" w:type="dxa"/>
            <w:gridSpan w:val="2"/>
            <w:tcBorders>
              <w:bottom w:val="single" w:sz="12" w:space="0" w:color="auto"/>
            </w:tcBorders>
          </w:tcPr>
          <w:p w:rsidR="00CD3276" w:rsidRPr="00016068" w:rsidRDefault="00CD3276" w:rsidP="004336B6">
            <w:pPr>
              <w:spacing w:after="0"/>
              <w:jc w:val="center"/>
              <w:rPr>
                <w:sz w:val="20"/>
              </w:rPr>
            </w:pPr>
            <w:r w:rsidRPr="00016068">
              <w:rPr>
                <w:sz w:val="20"/>
              </w:rPr>
              <w:t>2012</w:t>
            </w:r>
          </w:p>
        </w:tc>
        <w:tc>
          <w:tcPr>
            <w:tcW w:w="3260" w:type="dxa"/>
            <w:vMerge/>
            <w:tcBorders>
              <w:bottom w:val="single" w:sz="12" w:space="0" w:color="auto"/>
            </w:tcBorders>
          </w:tcPr>
          <w:p w:rsidR="00CD3276" w:rsidRPr="004535C8" w:rsidRDefault="00CD3276" w:rsidP="004336B6">
            <w:pPr>
              <w:spacing w:after="0"/>
              <w:rPr>
                <w:sz w:val="20"/>
              </w:rPr>
            </w:pPr>
          </w:p>
        </w:tc>
      </w:tr>
      <w:tr w:rsidR="006C6CF7" w:rsidTr="00CD3276">
        <w:tc>
          <w:tcPr>
            <w:tcW w:w="14000" w:type="dxa"/>
            <w:gridSpan w:val="7"/>
            <w:tcBorders>
              <w:top w:val="single" w:sz="12" w:space="0" w:color="auto"/>
              <w:bottom w:val="single" w:sz="4" w:space="0" w:color="auto"/>
            </w:tcBorders>
            <w:shd w:val="clear" w:color="auto" w:fill="B8CCE4" w:themeFill="accent1" w:themeFillTint="66"/>
          </w:tcPr>
          <w:p w:rsidR="006C6CF7" w:rsidRPr="00E41A4F" w:rsidRDefault="006C6CF7" w:rsidP="00012449">
            <w:pPr>
              <w:pStyle w:val="Heading1"/>
              <w:numPr>
                <w:ilvl w:val="0"/>
                <w:numId w:val="46"/>
              </w:numPr>
              <w:spacing w:after="0"/>
            </w:pPr>
            <w:r>
              <w:t>STRUCTURE OF THE ECONOMY</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Measurement</w:t>
            </w:r>
          </w:p>
        </w:tc>
        <w:tc>
          <w:tcPr>
            <w:tcW w:w="2338" w:type="dxa"/>
            <w:gridSpan w:val="2"/>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 Value</w:t>
            </w:r>
          </w:p>
        </w:tc>
        <w:tc>
          <w:tcPr>
            <w:tcW w:w="2127" w:type="dxa"/>
            <w:gridSpan w:val="2"/>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Data sources</w:t>
            </w:r>
          </w:p>
        </w:tc>
      </w:tr>
      <w:tr w:rsidR="00CD3276" w:rsidRPr="00016068" w:rsidTr="00943ADD">
        <w:tc>
          <w:tcPr>
            <w:tcW w:w="3064" w:type="dxa"/>
            <w:tcBorders>
              <w:bottom w:val="single" w:sz="4" w:space="0" w:color="auto"/>
            </w:tcBorders>
          </w:tcPr>
          <w:p w:rsidR="00CD3276" w:rsidRPr="00016068" w:rsidRDefault="00CD3276" w:rsidP="004336B6">
            <w:pPr>
              <w:spacing w:after="0"/>
              <w:rPr>
                <w:sz w:val="20"/>
              </w:rPr>
            </w:pPr>
            <w:r w:rsidRPr="00016068">
              <w:rPr>
                <w:sz w:val="20"/>
              </w:rPr>
              <w:t>Total GVA</w:t>
            </w:r>
          </w:p>
        </w:tc>
        <w:tc>
          <w:tcPr>
            <w:tcW w:w="3211" w:type="dxa"/>
            <w:tcBorders>
              <w:bottom w:val="single" w:sz="4" w:space="0" w:color="auto"/>
            </w:tcBorders>
          </w:tcPr>
          <w:p w:rsidR="00CD3276" w:rsidRPr="00016068" w:rsidRDefault="00CD3276" w:rsidP="004336B6">
            <w:pPr>
              <w:spacing w:after="0"/>
              <w:rPr>
                <w:sz w:val="20"/>
              </w:rPr>
            </w:pPr>
            <w:r w:rsidRPr="00016068">
              <w:rPr>
                <w:sz w:val="20"/>
              </w:rPr>
              <w:t>EUR mill.</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6.428</w:t>
            </w:r>
          </w:p>
        </w:tc>
        <w:tc>
          <w:tcPr>
            <w:tcW w:w="2127" w:type="dxa"/>
            <w:gridSpan w:val="2"/>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val="restart"/>
          </w:tcPr>
          <w:p w:rsidR="00CD3276" w:rsidRPr="004535C8" w:rsidRDefault="00CD3276" w:rsidP="004336B6">
            <w:pPr>
              <w:spacing w:after="0"/>
              <w:rPr>
                <w:sz w:val="20"/>
              </w:rPr>
            </w:pPr>
            <w:r>
              <w:rPr>
                <w:sz w:val="20"/>
              </w:rPr>
              <w:t>SSO National Accounts (2014)</w:t>
            </w:r>
          </w:p>
        </w:tc>
      </w:tr>
      <w:tr w:rsidR="00CD3276" w:rsidRPr="00016068" w:rsidTr="00943ADD">
        <w:tc>
          <w:tcPr>
            <w:tcW w:w="3064" w:type="dxa"/>
            <w:vMerge w:val="restart"/>
          </w:tcPr>
          <w:p w:rsidR="00CD3276" w:rsidRPr="00016068" w:rsidRDefault="00CD3276" w:rsidP="004336B6">
            <w:pPr>
              <w:spacing w:after="0"/>
              <w:rPr>
                <w:sz w:val="20"/>
              </w:rPr>
            </w:pPr>
            <w:r w:rsidRPr="00016068">
              <w:rPr>
                <w:sz w:val="20"/>
              </w:rPr>
              <w:t>Primary sector</w:t>
            </w:r>
          </w:p>
        </w:tc>
        <w:tc>
          <w:tcPr>
            <w:tcW w:w="3211" w:type="dxa"/>
            <w:tcBorders>
              <w:bottom w:val="single" w:sz="4" w:space="0" w:color="auto"/>
            </w:tcBorders>
          </w:tcPr>
          <w:p w:rsidR="00CD3276" w:rsidRPr="00016068" w:rsidRDefault="00CD3276" w:rsidP="004336B6">
            <w:pPr>
              <w:spacing w:after="0"/>
              <w:rPr>
                <w:sz w:val="20"/>
              </w:rPr>
            </w:pPr>
            <w:r w:rsidRPr="00016068">
              <w:rPr>
                <w:sz w:val="20"/>
              </w:rPr>
              <w:t>EUR mill</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754</w:t>
            </w:r>
          </w:p>
        </w:tc>
        <w:tc>
          <w:tcPr>
            <w:tcW w:w="2127" w:type="dxa"/>
            <w:gridSpan w:val="2"/>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tcBorders>
              <w:bottom w:val="single" w:sz="4" w:space="0" w:color="auto"/>
            </w:tcBorders>
          </w:tcPr>
          <w:p w:rsidR="00CD3276" w:rsidRPr="00016068" w:rsidRDefault="00CD3276" w:rsidP="004336B6">
            <w:pPr>
              <w:spacing w:after="0"/>
              <w:rPr>
                <w:sz w:val="20"/>
              </w:rPr>
            </w:pPr>
          </w:p>
        </w:tc>
        <w:tc>
          <w:tcPr>
            <w:tcW w:w="3211" w:type="dxa"/>
            <w:tcBorders>
              <w:bottom w:val="single" w:sz="4" w:space="0" w:color="auto"/>
            </w:tcBorders>
          </w:tcPr>
          <w:p w:rsidR="00CD3276" w:rsidRPr="00016068" w:rsidRDefault="00CD3276" w:rsidP="004336B6">
            <w:pPr>
              <w:spacing w:after="0"/>
              <w:rPr>
                <w:sz w:val="20"/>
              </w:rPr>
            </w:pPr>
            <w:r w:rsidRPr="00016068">
              <w:rPr>
                <w:sz w:val="20"/>
              </w:rPr>
              <w:t>% of total GVA</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11,7</w:t>
            </w:r>
          </w:p>
        </w:tc>
        <w:tc>
          <w:tcPr>
            <w:tcW w:w="2127" w:type="dxa"/>
            <w:gridSpan w:val="2"/>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val="restart"/>
          </w:tcPr>
          <w:p w:rsidR="00CD3276" w:rsidRPr="00016068" w:rsidRDefault="00CD3276" w:rsidP="004336B6">
            <w:pPr>
              <w:spacing w:after="0"/>
              <w:rPr>
                <w:sz w:val="20"/>
              </w:rPr>
            </w:pPr>
            <w:r w:rsidRPr="00016068">
              <w:rPr>
                <w:sz w:val="20"/>
              </w:rPr>
              <w:t>Secondary sector</w:t>
            </w:r>
          </w:p>
        </w:tc>
        <w:tc>
          <w:tcPr>
            <w:tcW w:w="3211" w:type="dxa"/>
            <w:tcBorders>
              <w:bottom w:val="single" w:sz="4" w:space="0" w:color="auto"/>
            </w:tcBorders>
          </w:tcPr>
          <w:p w:rsidR="00CD3276" w:rsidRPr="00016068" w:rsidRDefault="00CD3276" w:rsidP="004336B6">
            <w:pPr>
              <w:spacing w:after="0"/>
              <w:rPr>
                <w:sz w:val="20"/>
              </w:rPr>
            </w:pPr>
            <w:r w:rsidRPr="00016068">
              <w:rPr>
                <w:sz w:val="20"/>
              </w:rPr>
              <w:t>EUR mill</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1.332</w:t>
            </w:r>
          </w:p>
        </w:tc>
        <w:tc>
          <w:tcPr>
            <w:tcW w:w="2127" w:type="dxa"/>
            <w:gridSpan w:val="2"/>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tcBorders>
              <w:bottom w:val="single" w:sz="4" w:space="0" w:color="auto"/>
            </w:tcBorders>
          </w:tcPr>
          <w:p w:rsidR="00CD3276" w:rsidRPr="00016068" w:rsidRDefault="00CD3276" w:rsidP="004336B6">
            <w:pPr>
              <w:spacing w:after="0"/>
              <w:rPr>
                <w:sz w:val="20"/>
              </w:rPr>
            </w:pPr>
          </w:p>
        </w:tc>
        <w:tc>
          <w:tcPr>
            <w:tcW w:w="3211" w:type="dxa"/>
            <w:tcBorders>
              <w:bottom w:val="single" w:sz="4" w:space="0" w:color="auto"/>
            </w:tcBorders>
          </w:tcPr>
          <w:p w:rsidR="00CD3276" w:rsidRPr="00016068" w:rsidRDefault="00CD3276" w:rsidP="004336B6">
            <w:pPr>
              <w:spacing w:after="0"/>
              <w:rPr>
                <w:sz w:val="20"/>
              </w:rPr>
            </w:pPr>
            <w:r w:rsidRPr="00016068">
              <w:rPr>
                <w:sz w:val="20"/>
              </w:rPr>
              <w:t>% of total GVA</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20,7</w:t>
            </w:r>
          </w:p>
        </w:tc>
        <w:tc>
          <w:tcPr>
            <w:tcW w:w="2127" w:type="dxa"/>
            <w:gridSpan w:val="2"/>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val="restart"/>
          </w:tcPr>
          <w:p w:rsidR="00CD3276" w:rsidRPr="00016068" w:rsidRDefault="00CD3276" w:rsidP="004336B6">
            <w:pPr>
              <w:spacing w:after="0"/>
              <w:rPr>
                <w:sz w:val="20"/>
              </w:rPr>
            </w:pPr>
            <w:r w:rsidRPr="00016068">
              <w:rPr>
                <w:sz w:val="20"/>
              </w:rPr>
              <w:t xml:space="preserve">Tertiary sector </w:t>
            </w:r>
          </w:p>
        </w:tc>
        <w:tc>
          <w:tcPr>
            <w:tcW w:w="3211" w:type="dxa"/>
            <w:tcBorders>
              <w:bottom w:val="single" w:sz="4" w:space="0" w:color="auto"/>
            </w:tcBorders>
          </w:tcPr>
          <w:p w:rsidR="00CD3276" w:rsidRPr="00016068" w:rsidRDefault="00CD3276" w:rsidP="004336B6">
            <w:pPr>
              <w:spacing w:after="0"/>
              <w:rPr>
                <w:sz w:val="20"/>
              </w:rPr>
            </w:pPr>
            <w:r w:rsidRPr="00016068">
              <w:rPr>
                <w:sz w:val="20"/>
              </w:rPr>
              <w:t>EUR mill</w:t>
            </w:r>
          </w:p>
        </w:tc>
        <w:tc>
          <w:tcPr>
            <w:tcW w:w="2338" w:type="dxa"/>
            <w:gridSpan w:val="2"/>
            <w:tcBorders>
              <w:bottom w:val="single" w:sz="4" w:space="0" w:color="auto"/>
            </w:tcBorders>
          </w:tcPr>
          <w:p w:rsidR="00CD3276" w:rsidRPr="00016068" w:rsidRDefault="00CD3276" w:rsidP="004336B6">
            <w:pPr>
              <w:spacing w:after="0"/>
              <w:jc w:val="right"/>
              <w:rPr>
                <w:sz w:val="20"/>
              </w:rPr>
            </w:pPr>
            <w:r>
              <w:rPr>
                <w:sz w:val="20"/>
              </w:rPr>
              <w:t>4.342</w:t>
            </w:r>
          </w:p>
        </w:tc>
        <w:tc>
          <w:tcPr>
            <w:tcW w:w="2127" w:type="dxa"/>
            <w:gridSpan w:val="2"/>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CD3276">
        <w:tc>
          <w:tcPr>
            <w:tcW w:w="3064" w:type="dxa"/>
            <w:vMerge/>
            <w:tcBorders>
              <w:bottom w:val="single" w:sz="12" w:space="0" w:color="auto"/>
            </w:tcBorders>
          </w:tcPr>
          <w:p w:rsidR="00CD3276" w:rsidRPr="00016068" w:rsidRDefault="00CD3276" w:rsidP="004336B6">
            <w:pPr>
              <w:spacing w:after="0"/>
              <w:rPr>
                <w:sz w:val="20"/>
              </w:rPr>
            </w:pPr>
          </w:p>
        </w:tc>
        <w:tc>
          <w:tcPr>
            <w:tcW w:w="3211" w:type="dxa"/>
            <w:tcBorders>
              <w:bottom w:val="single" w:sz="12" w:space="0" w:color="auto"/>
            </w:tcBorders>
          </w:tcPr>
          <w:p w:rsidR="00CD3276" w:rsidRPr="00016068" w:rsidRDefault="00CD3276" w:rsidP="004336B6">
            <w:pPr>
              <w:spacing w:after="0"/>
              <w:rPr>
                <w:sz w:val="20"/>
              </w:rPr>
            </w:pPr>
            <w:r w:rsidRPr="00016068">
              <w:rPr>
                <w:sz w:val="20"/>
              </w:rPr>
              <w:t>% of total GVA</w:t>
            </w:r>
          </w:p>
        </w:tc>
        <w:tc>
          <w:tcPr>
            <w:tcW w:w="2338" w:type="dxa"/>
            <w:gridSpan w:val="2"/>
            <w:tcBorders>
              <w:bottom w:val="single" w:sz="12" w:space="0" w:color="auto"/>
            </w:tcBorders>
          </w:tcPr>
          <w:p w:rsidR="00CD3276" w:rsidRPr="00016068" w:rsidRDefault="00CD3276" w:rsidP="004336B6">
            <w:pPr>
              <w:spacing w:after="0"/>
              <w:jc w:val="right"/>
              <w:rPr>
                <w:sz w:val="20"/>
              </w:rPr>
            </w:pPr>
            <w:r>
              <w:rPr>
                <w:sz w:val="20"/>
              </w:rPr>
              <w:t>67,5</w:t>
            </w:r>
          </w:p>
        </w:tc>
        <w:tc>
          <w:tcPr>
            <w:tcW w:w="2127" w:type="dxa"/>
            <w:gridSpan w:val="2"/>
            <w:tcBorders>
              <w:bottom w:val="single" w:sz="12" w:space="0" w:color="auto"/>
            </w:tcBorders>
          </w:tcPr>
          <w:p w:rsidR="00CD3276" w:rsidRPr="004535C8" w:rsidRDefault="00CD3276" w:rsidP="004336B6">
            <w:pPr>
              <w:spacing w:after="0"/>
              <w:jc w:val="center"/>
              <w:rPr>
                <w:sz w:val="20"/>
              </w:rPr>
            </w:pPr>
            <w:r w:rsidRPr="004535C8">
              <w:rPr>
                <w:sz w:val="20"/>
              </w:rPr>
              <w:t>2012</w:t>
            </w:r>
          </w:p>
        </w:tc>
        <w:tc>
          <w:tcPr>
            <w:tcW w:w="3260" w:type="dxa"/>
            <w:vMerge/>
            <w:tcBorders>
              <w:bottom w:val="single" w:sz="12" w:space="0" w:color="auto"/>
            </w:tcBorders>
          </w:tcPr>
          <w:p w:rsidR="00CD3276" w:rsidRPr="004535C8" w:rsidRDefault="00CD3276" w:rsidP="004336B6">
            <w:pPr>
              <w:spacing w:after="0"/>
              <w:rPr>
                <w:sz w:val="20"/>
              </w:rPr>
            </w:pPr>
          </w:p>
        </w:tc>
      </w:tr>
      <w:tr w:rsidR="006C6CF7" w:rsidTr="00CD3276">
        <w:tc>
          <w:tcPr>
            <w:tcW w:w="14000" w:type="dxa"/>
            <w:gridSpan w:val="7"/>
            <w:tcBorders>
              <w:top w:val="single" w:sz="12" w:space="0" w:color="auto"/>
              <w:bottom w:val="single" w:sz="4" w:space="0" w:color="auto"/>
            </w:tcBorders>
            <w:shd w:val="clear" w:color="auto" w:fill="B8CCE4" w:themeFill="accent1" w:themeFillTint="66"/>
          </w:tcPr>
          <w:p w:rsidR="006C6CF7" w:rsidRPr="00E41A4F" w:rsidRDefault="006C6CF7" w:rsidP="00012449">
            <w:pPr>
              <w:pStyle w:val="Heading1"/>
              <w:numPr>
                <w:ilvl w:val="0"/>
                <w:numId w:val="46"/>
              </w:numPr>
              <w:spacing w:after="0"/>
            </w:pPr>
            <w:r>
              <w:t>STRUCTURE OF THE EMPLOYMENT</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Measurement</w:t>
            </w:r>
          </w:p>
        </w:tc>
        <w:tc>
          <w:tcPr>
            <w:tcW w:w="2782" w:type="dxa"/>
            <w:gridSpan w:val="3"/>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 Value</w:t>
            </w:r>
          </w:p>
        </w:tc>
        <w:tc>
          <w:tcPr>
            <w:tcW w:w="1683"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Data sources</w:t>
            </w:r>
          </w:p>
        </w:tc>
      </w:tr>
      <w:tr w:rsidR="00CD3276" w:rsidRPr="00016068" w:rsidTr="00943ADD">
        <w:tc>
          <w:tcPr>
            <w:tcW w:w="3064" w:type="dxa"/>
            <w:tcBorders>
              <w:bottom w:val="single" w:sz="4" w:space="0" w:color="auto"/>
            </w:tcBorders>
          </w:tcPr>
          <w:p w:rsidR="00CD3276" w:rsidRPr="00016068" w:rsidRDefault="00CD3276" w:rsidP="004336B6">
            <w:pPr>
              <w:spacing w:after="0"/>
              <w:rPr>
                <w:sz w:val="20"/>
              </w:rPr>
            </w:pPr>
            <w:r w:rsidRPr="00016068">
              <w:rPr>
                <w:sz w:val="20"/>
              </w:rPr>
              <w:t>Total</w:t>
            </w:r>
          </w:p>
        </w:tc>
        <w:tc>
          <w:tcPr>
            <w:tcW w:w="3211" w:type="dxa"/>
            <w:tcBorders>
              <w:bottom w:val="single" w:sz="4" w:space="0" w:color="auto"/>
            </w:tcBorders>
          </w:tcPr>
          <w:p w:rsidR="00CD3276" w:rsidRPr="00016068" w:rsidRDefault="00CD3276" w:rsidP="004336B6">
            <w:pPr>
              <w:spacing w:after="0"/>
              <w:rPr>
                <w:sz w:val="20"/>
              </w:rPr>
            </w:pPr>
            <w:r w:rsidRPr="00016068">
              <w:rPr>
                <w:sz w:val="20"/>
              </w:rPr>
              <w:t>1 000 persons</w:t>
            </w:r>
          </w:p>
        </w:tc>
        <w:tc>
          <w:tcPr>
            <w:tcW w:w="2782" w:type="dxa"/>
            <w:gridSpan w:val="3"/>
            <w:tcBorders>
              <w:bottom w:val="single" w:sz="4" w:space="0" w:color="auto"/>
            </w:tcBorders>
          </w:tcPr>
          <w:p w:rsidR="00CD3276" w:rsidRPr="00016068" w:rsidRDefault="00CD3276" w:rsidP="004336B6">
            <w:pPr>
              <w:spacing w:after="0"/>
              <w:jc w:val="right"/>
              <w:rPr>
                <w:sz w:val="20"/>
              </w:rPr>
            </w:pPr>
            <w:r>
              <w:rPr>
                <w:sz w:val="20"/>
              </w:rPr>
              <w:t>718,2</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val="restart"/>
          </w:tcPr>
          <w:p w:rsidR="00CD3276" w:rsidRPr="004535C8" w:rsidRDefault="00CD3276" w:rsidP="004336B6">
            <w:pPr>
              <w:spacing w:after="0"/>
              <w:rPr>
                <w:sz w:val="20"/>
              </w:rPr>
            </w:pPr>
            <w:r>
              <w:rPr>
                <w:sz w:val="20"/>
              </w:rPr>
              <w:t>SSO National Accounts (2014)</w:t>
            </w:r>
          </w:p>
        </w:tc>
      </w:tr>
      <w:tr w:rsidR="00CD3276" w:rsidRPr="00016068" w:rsidTr="00943ADD">
        <w:tc>
          <w:tcPr>
            <w:tcW w:w="3064" w:type="dxa"/>
            <w:vMerge w:val="restart"/>
          </w:tcPr>
          <w:p w:rsidR="00CD3276" w:rsidRPr="00016068" w:rsidRDefault="00CD3276" w:rsidP="004336B6">
            <w:pPr>
              <w:spacing w:after="0"/>
              <w:rPr>
                <w:sz w:val="20"/>
              </w:rPr>
            </w:pPr>
            <w:r w:rsidRPr="00016068">
              <w:rPr>
                <w:sz w:val="20"/>
              </w:rPr>
              <w:t>Primary sector</w:t>
            </w:r>
          </w:p>
        </w:tc>
        <w:tc>
          <w:tcPr>
            <w:tcW w:w="3211" w:type="dxa"/>
            <w:tcBorders>
              <w:bottom w:val="single" w:sz="4" w:space="0" w:color="auto"/>
            </w:tcBorders>
          </w:tcPr>
          <w:p w:rsidR="00CD3276" w:rsidRPr="00016068" w:rsidRDefault="00CD3276" w:rsidP="004336B6">
            <w:pPr>
              <w:spacing w:after="0"/>
              <w:rPr>
                <w:sz w:val="20"/>
              </w:rPr>
            </w:pPr>
            <w:r w:rsidRPr="00016068">
              <w:rPr>
                <w:sz w:val="20"/>
              </w:rPr>
              <w:t>1 000 persons</w:t>
            </w:r>
          </w:p>
        </w:tc>
        <w:tc>
          <w:tcPr>
            <w:tcW w:w="2782" w:type="dxa"/>
            <w:gridSpan w:val="3"/>
            <w:tcBorders>
              <w:bottom w:val="single" w:sz="4" w:space="0" w:color="auto"/>
            </w:tcBorders>
          </w:tcPr>
          <w:p w:rsidR="00CD3276" w:rsidRPr="00016068" w:rsidRDefault="00CD3276" w:rsidP="004336B6">
            <w:pPr>
              <w:spacing w:after="0"/>
              <w:jc w:val="right"/>
              <w:rPr>
                <w:sz w:val="20"/>
              </w:rPr>
            </w:pPr>
            <w:r>
              <w:rPr>
                <w:sz w:val="20"/>
              </w:rPr>
              <w:t>178,1</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tcBorders>
              <w:bottom w:val="single" w:sz="4" w:space="0" w:color="auto"/>
            </w:tcBorders>
          </w:tcPr>
          <w:p w:rsidR="00CD3276" w:rsidRPr="00016068" w:rsidRDefault="00CD3276" w:rsidP="004336B6">
            <w:pPr>
              <w:spacing w:after="0"/>
              <w:rPr>
                <w:sz w:val="20"/>
              </w:rPr>
            </w:pPr>
          </w:p>
        </w:tc>
        <w:tc>
          <w:tcPr>
            <w:tcW w:w="3211" w:type="dxa"/>
            <w:tcBorders>
              <w:bottom w:val="single" w:sz="4" w:space="0" w:color="auto"/>
            </w:tcBorders>
          </w:tcPr>
          <w:p w:rsidR="00CD3276" w:rsidRPr="00016068" w:rsidRDefault="00CD3276" w:rsidP="004336B6">
            <w:pPr>
              <w:spacing w:after="0"/>
              <w:rPr>
                <w:sz w:val="20"/>
              </w:rPr>
            </w:pPr>
            <w:r w:rsidRPr="00016068">
              <w:rPr>
                <w:sz w:val="20"/>
              </w:rPr>
              <w:t>% in total employment</w:t>
            </w:r>
          </w:p>
        </w:tc>
        <w:tc>
          <w:tcPr>
            <w:tcW w:w="2782" w:type="dxa"/>
            <w:gridSpan w:val="3"/>
            <w:tcBorders>
              <w:bottom w:val="single" w:sz="4" w:space="0" w:color="auto"/>
            </w:tcBorders>
          </w:tcPr>
          <w:p w:rsidR="00CD3276" w:rsidRPr="00016068" w:rsidRDefault="00CD3276" w:rsidP="004336B6">
            <w:pPr>
              <w:spacing w:after="0"/>
              <w:jc w:val="right"/>
              <w:rPr>
                <w:sz w:val="20"/>
              </w:rPr>
            </w:pPr>
            <w:r>
              <w:rPr>
                <w:sz w:val="20"/>
              </w:rPr>
              <w:t>24,8</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val="restart"/>
          </w:tcPr>
          <w:p w:rsidR="00CD3276" w:rsidRPr="00016068" w:rsidRDefault="00CD3276" w:rsidP="004336B6">
            <w:pPr>
              <w:spacing w:after="0"/>
              <w:rPr>
                <w:sz w:val="20"/>
              </w:rPr>
            </w:pPr>
            <w:r w:rsidRPr="00016068">
              <w:rPr>
                <w:sz w:val="20"/>
              </w:rPr>
              <w:t>Secondary sector</w:t>
            </w:r>
          </w:p>
        </w:tc>
        <w:tc>
          <w:tcPr>
            <w:tcW w:w="3211" w:type="dxa"/>
            <w:tcBorders>
              <w:bottom w:val="single" w:sz="4" w:space="0" w:color="auto"/>
            </w:tcBorders>
          </w:tcPr>
          <w:p w:rsidR="00CD3276" w:rsidRPr="00016068" w:rsidRDefault="00CD3276" w:rsidP="004336B6">
            <w:pPr>
              <w:spacing w:after="0"/>
              <w:rPr>
                <w:sz w:val="20"/>
              </w:rPr>
            </w:pPr>
            <w:r w:rsidRPr="00016068">
              <w:rPr>
                <w:sz w:val="20"/>
              </w:rPr>
              <w:t>1 000 persons</w:t>
            </w:r>
          </w:p>
        </w:tc>
        <w:tc>
          <w:tcPr>
            <w:tcW w:w="2782" w:type="dxa"/>
            <w:gridSpan w:val="3"/>
            <w:tcBorders>
              <w:bottom w:val="single" w:sz="4" w:space="0" w:color="auto"/>
            </w:tcBorders>
          </w:tcPr>
          <w:p w:rsidR="00CD3276" w:rsidRPr="00016068" w:rsidRDefault="00CD3276" w:rsidP="004336B6">
            <w:pPr>
              <w:spacing w:after="0"/>
              <w:jc w:val="right"/>
              <w:rPr>
                <w:sz w:val="20"/>
              </w:rPr>
            </w:pPr>
            <w:r>
              <w:rPr>
                <w:sz w:val="20"/>
              </w:rPr>
              <w:t>167,7</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tcBorders>
              <w:bottom w:val="single" w:sz="4" w:space="0" w:color="auto"/>
            </w:tcBorders>
          </w:tcPr>
          <w:p w:rsidR="00CD3276" w:rsidRPr="00016068" w:rsidRDefault="00CD3276" w:rsidP="004336B6">
            <w:pPr>
              <w:spacing w:after="0"/>
              <w:rPr>
                <w:sz w:val="20"/>
              </w:rPr>
            </w:pPr>
          </w:p>
        </w:tc>
        <w:tc>
          <w:tcPr>
            <w:tcW w:w="3211" w:type="dxa"/>
            <w:tcBorders>
              <w:bottom w:val="single" w:sz="4" w:space="0" w:color="auto"/>
            </w:tcBorders>
          </w:tcPr>
          <w:p w:rsidR="00CD3276" w:rsidRPr="00016068" w:rsidRDefault="00CD3276" w:rsidP="004336B6">
            <w:pPr>
              <w:spacing w:after="0"/>
              <w:rPr>
                <w:sz w:val="20"/>
              </w:rPr>
            </w:pPr>
            <w:r w:rsidRPr="00016068">
              <w:rPr>
                <w:sz w:val="20"/>
              </w:rPr>
              <w:t>% in total employment</w:t>
            </w:r>
          </w:p>
        </w:tc>
        <w:tc>
          <w:tcPr>
            <w:tcW w:w="2782" w:type="dxa"/>
            <w:gridSpan w:val="3"/>
            <w:tcBorders>
              <w:bottom w:val="single" w:sz="4" w:space="0" w:color="auto"/>
            </w:tcBorders>
          </w:tcPr>
          <w:p w:rsidR="00CD3276" w:rsidRPr="00016068" w:rsidRDefault="00CD3276" w:rsidP="004336B6">
            <w:pPr>
              <w:spacing w:after="0"/>
              <w:jc w:val="right"/>
              <w:rPr>
                <w:sz w:val="20"/>
              </w:rPr>
            </w:pPr>
            <w:r>
              <w:rPr>
                <w:sz w:val="20"/>
              </w:rPr>
              <w:t>23,3</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943ADD">
        <w:tc>
          <w:tcPr>
            <w:tcW w:w="3064" w:type="dxa"/>
            <w:vMerge w:val="restart"/>
          </w:tcPr>
          <w:p w:rsidR="00CD3276" w:rsidRPr="00016068" w:rsidRDefault="00CD3276" w:rsidP="004336B6">
            <w:pPr>
              <w:spacing w:after="0"/>
              <w:rPr>
                <w:sz w:val="20"/>
              </w:rPr>
            </w:pPr>
            <w:r w:rsidRPr="00016068">
              <w:rPr>
                <w:sz w:val="20"/>
              </w:rPr>
              <w:t xml:space="preserve">Tertiary sector </w:t>
            </w:r>
          </w:p>
        </w:tc>
        <w:tc>
          <w:tcPr>
            <w:tcW w:w="3211" w:type="dxa"/>
            <w:tcBorders>
              <w:bottom w:val="single" w:sz="4" w:space="0" w:color="auto"/>
            </w:tcBorders>
          </w:tcPr>
          <w:p w:rsidR="00CD3276" w:rsidRPr="00016068" w:rsidRDefault="00CD3276" w:rsidP="004336B6">
            <w:pPr>
              <w:spacing w:after="0"/>
              <w:rPr>
                <w:sz w:val="20"/>
              </w:rPr>
            </w:pPr>
            <w:r w:rsidRPr="00016068">
              <w:rPr>
                <w:sz w:val="20"/>
              </w:rPr>
              <w:t>1 000 persons</w:t>
            </w:r>
          </w:p>
        </w:tc>
        <w:tc>
          <w:tcPr>
            <w:tcW w:w="2782" w:type="dxa"/>
            <w:gridSpan w:val="3"/>
            <w:tcBorders>
              <w:bottom w:val="single" w:sz="4" w:space="0" w:color="auto"/>
            </w:tcBorders>
          </w:tcPr>
          <w:p w:rsidR="00CD3276" w:rsidRPr="00016068" w:rsidRDefault="00CD3276" w:rsidP="004336B6">
            <w:pPr>
              <w:spacing w:after="0"/>
              <w:jc w:val="right"/>
              <w:rPr>
                <w:sz w:val="20"/>
              </w:rPr>
            </w:pPr>
            <w:r>
              <w:rPr>
                <w:sz w:val="20"/>
              </w:rPr>
              <w:t>372,4</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016068" w:rsidTr="00CD3276">
        <w:tc>
          <w:tcPr>
            <w:tcW w:w="3064" w:type="dxa"/>
            <w:vMerge/>
            <w:tcBorders>
              <w:bottom w:val="single" w:sz="12" w:space="0" w:color="auto"/>
            </w:tcBorders>
          </w:tcPr>
          <w:p w:rsidR="00CD3276" w:rsidRPr="00016068" w:rsidRDefault="00CD3276" w:rsidP="004336B6">
            <w:pPr>
              <w:spacing w:after="0"/>
              <w:rPr>
                <w:sz w:val="20"/>
              </w:rPr>
            </w:pPr>
          </w:p>
        </w:tc>
        <w:tc>
          <w:tcPr>
            <w:tcW w:w="3211" w:type="dxa"/>
            <w:tcBorders>
              <w:bottom w:val="single" w:sz="12" w:space="0" w:color="auto"/>
            </w:tcBorders>
          </w:tcPr>
          <w:p w:rsidR="00CD3276" w:rsidRPr="00016068" w:rsidRDefault="00CD3276" w:rsidP="004336B6">
            <w:pPr>
              <w:spacing w:after="0"/>
              <w:rPr>
                <w:sz w:val="20"/>
              </w:rPr>
            </w:pPr>
            <w:r w:rsidRPr="00016068">
              <w:rPr>
                <w:sz w:val="20"/>
              </w:rPr>
              <w:t>% in total employment</w:t>
            </w:r>
          </w:p>
        </w:tc>
        <w:tc>
          <w:tcPr>
            <w:tcW w:w="2782" w:type="dxa"/>
            <w:gridSpan w:val="3"/>
            <w:tcBorders>
              <w:bottom w:val="single" w:sz="12" w:space="0" w:color="auto"/>
            </w:tcBorders>
          </w:tcPr>
          <w:p w:rsidR="00CD3276" w:rsidRPr="00016068" w:rsidRDefault="00CD3276" w:rsidP="004336B6">
            <w:pPr>
              <w:spacing w:after="0"/>
              <w:jc w:val="right"/>
              <w:rPr>
                <w:sz w:val="20"/>
              </w:rPr>
            </w:pPr>
            <w:r>
              <w:rPr>
                <w:sz w:val="20"/>
              </w:rPr>
              <w:t>51,8</w:t>
            </w:r>
          </w:p>
        </w:tc>
        <w:tc>
          <w:tcPr>
            <w:tcW w:w="1683" w:type="dxa"/>
            <w:tcBorders>
              <w:bottom w:val="single" w:sz="12" w:space="0" w:color="auto"/>
            </w:tcBorders>
          </w:tcPr>
          <w:p w:rsidR="00CD3276" w:rsidRPr="004535C8" w:rsidRDefault="00CD3276" w:rsidP="004336B6">
            <w:pPr>
              <w:spacing w:after="0"/>
              <w:jc w:val="center"/>
              <w:rPr>
                <w:sz w:val="20"/>
              </w:rPr>
            </w:pPr>
            <w:r w:rsidRPr="004535C8">
              <w:rPr>
                <w:sz w:val="20"/>
              </w:rPr>
              <w:t>2012</w:t>
            </w:r>
          </w:p>
        </w:tc>
        <w:tc>
          <w:tcPr>
            <w:tcW w:w="3260" w:type="dxa"/>
            <w:vMerge/>
            <w:tcBorders>
              <w:bottom w:val="single" w:sz="12" w:space="0" w:color="auto"/>
            </w:tcBorders>
          </w:tcPr>
          <w:p w:rsidR="00CD3276" w:rsidRPr="004535C8" w:rsidRDefault="00CD3276" w:rsidP="004336B6">
            <w:pPr>
              <w:spacing w:after="0"/>
              <w:rPr>
                <w:sz w:val="20"/>
              </w:rPr>
            </w:pPr>
          </w:p>
        </w:tc>
      </w:tr>
      <w:tr w:rsidR="006C6CF7" w:rsidTr="00CD3276">
        <w:tc>
          <w:tcPr>
            <w:tcW w:w="14000" w:type="dxa"/>
            <w:gridSpan w:val="7"/>
            <w:tcBorders>
              <w:top w:val="single" w:sz="12" w:space="0" w:color="auto"/>
              <w:bottom w:val="single" w:sz="4" w:space="0" w:color="auto"/>
            </w:tcBorders>
            <w:shd w:val="clear" w:color="auto" w:fill="B8CCE4" w:themeFill="accent1" w:themeFillTint="66"/>
          </w:tcPr>
          <w:p w:rsidR="006C6CF7" w:rsidRPr="00E41A4F" w:rsidRDefault="006C6CF7" w:rsidP="00012449">
            <w:pPr>
              <w:pStyle w:val="Heading1"/>
              <w:numPr>
                <w:ilvl w:val="0"/>
                <w:numId w:val="46"/>
              </w:numPr>
              <w:spacing w:after="0"/>
            </w:pPr>
            <w:r w:rsidRPr="008267CE">
              <w:t>LABOUR PRODUCTIVITY BY ECONOMIC SECTOR</w:t>
            </w:r>
          </w:p>
        </w:tc>
      </w:tr>
      <w:tr w:rsidR="006C6CF7" w:rsidRPr="004D2FAA" w:rsidTr="00CD3276">
        <w:tc>
          <w:tcPr>
            <w:tcW w:w="3064"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w:t>
            </w:r>
          </w:p>
        </w:tc>
        <w:tc>
          <w:tcPr>
            <w:tcW w:w="3211"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Measurement</w:t>
            </w:r>
          </w:p>
        </w:tc>
        <w:tc>
          <w:tcPr>
            <w:tcW w:w="2782" w:type="dxa"/>
            <w:gridSpan w:val="3"/>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Indicator Value</w:t>
            </w:r>
          </w:p>
        </w:tc>
        <w:tc>
          <w:tcPr>
            <w:tcW w:w="1683"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Year of reference</w:t>
            </w:r>
          </w:p>
        </w:tc>
        <w:tc>
          <w:tcPr>
            <w:tcW w:w="3260" w:type="dxa"/>
            <w:tcBorders>
              <w:bottom w:val="single" w:sz="4" w:space="0" w:color="auto"/>
            </w:tcBorders>
            <w:shd w:val="clear" w:color="auto" w:fill="DBE5F1" w:themeFill="accent1" w:themeFillTint="33"/>
          </w:tcPr>
          <w:p w:rsidR="006C6CF7" w:rsidRPr="004D2FAA" w:rsidRDefault="006C6CF7" w:rsidP="004336B6">
            <w:pPr>
              <w:spacing w:after="0"/>
              <w:rPr>
                <w:b/>
              </w:rPr>
            </w:pPr>
            <w:r w:rsidRPr="004D2FAA">
              <w:rPr>
                <w:b/>
              </w:rPr>
              <w:t>Data sources</w:t>
            </w:r>
          </w:p>
        </w:tc>
      </w:tr>
      <w:tr w:rsidR="00CD3276" w:rsidRPr="004535C8" w:rsidTr="00943ADD">
        <w:tc>
          <w:tcPr>
            <w:tcW w:w="3064" w:type="dxa"/>
            <w:tcBorders>
              <w:bottom w:val="single" w:sz="4" w:space="0" w:color="auto"/>
            </w:tcBorders>
          </w:tcPr>
          <w:p w:rsidR="00CD3276" w:rsidRPr="004535C8" w:rsidRDefault="00CD3276" w:rsidP="004336B6">
            <w:pPr>
              <w:spacing w:after="0"/>
              <w:rPr>
                <w:sz w:val="20"/>
              </w:rPr>
            </w:pPr>
            <w:r w:rsidRPr="004535C8">
              <w:rPr>
                <w:sz w:val="20"/>
              </w:rPr>
              <w:t>Total</w:t>
            </w:r>
          </w:p>
        </w:tc>
        <w:tc>
          <w:tcPr>
            <w:tcW w:w="3211" w:type="dxa"/>
            <w:tcBorders>
              <w:bottom w:val="single" w:sz="4" w:space="0" w:color="auto"/>
            </w:tcBorders>
          </w:tcPr>
          <w:p w:rsidR="00CD3276" w:rsidRPr="004535C8" w:rsidRDefault="00CD3276" w:rsidP="004336B6">
            <w:pPr>
              <w:spacing w:after="0"/>
              <w:rPr>
                <w:sz w:val="20"/>
              </w:rPr>
            </w:pPr>
            <w:r w:rsidRPr="004535C8">
              <w:rPr>
                <w:sz w:val="20"/>
              </w:rPr>
              <w:t>GVA (EUR)/persons employed</w:t>
            </w:r>
          </w:p>
        </w:tc>
        <w:tc>
          <w:tcPr>
            <w:tcW w:w="2782" w:type="dxa"/>
            <w:gridSpan w:val="3"/>
            <w:tcBorders>
              <w:bottom w:val="single" w:sz="4" w:space="0" w:color="auto"/>
            </w:tcBorders>
          </w:tcPr>
          <w:p w:rsidR="00CD3276" w:rsidRPr="004535C8" w:rsidRDefault="00CD3276" w:rsidP="004336B6">
            <w:pPr>
              <w:spacing w:after="0"/>
              <w:jc w:val="right"/>
              <w:rPr>
                <w:sz w:val="20"/>
              </w:rPr>
            </w:pPr>
            <w:r>
              <w:rPr>
                <w:sz w:val="20"/>
              </w:rPr>
              <w:t>8.950</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val="restart"/>
          </w:tcPr>
          <w:p w:rsidR="00CD3276" w:rsidRPr="004535C8" w:rsidRDefault="00CD3276" w:rsidP="004336B6">
            <w:pPr>
              <w:spacing w:after="0"/>
              <w:rPr>
                <w:sz w:val="20"/>
              </w:rPr>
            </w:pPr>
            <w:r>
              <w:rPr>
                <w:sz w:val="20"/>
              </w:rPr>
              <w:t>SSO National Accounts (2014)</w:t>
            </w:r>
          </w:p>
        </w:tc>
      </w:tr>
      <w:tr w:rsidR="00CD3276" w:rsidRPr="004535C8" w:rsidTr="00943ADD">
        <w:tc>
          <w:tcPr>
            <w:tcW w:w="3064" w:type="dxa"/>
            <w:tcBorders>
              <w:bottom w:val="single" w:sz="4" w:space="0" w:color="auto"/>
            </w:tcBorders>
          </w:tcPr>
          <w:p w:rsidR="00CD3276" w:rsidRPr="004535C8" w:rsidRDefault="00CD3276" w:rsidP="004336B6">
            <w:pPr>
              <w:spacing w:after="0"/>
              <w:rPr>
                <w:sz w:val="20"/>
              </w:rPr>
            </w:pPr>
            <w:r w:rsidRPr="004535C8">
              <w:rPr>
                <w:sz w:val="20"/>
              </w:rPr>
              <w:t>Primary sector</w:t>
            </w:r>
          </w:p>
        </w:tc>
        <w:tc>
          <w:tcPr>
            <w:tcW w:w="3211" w:type="dxa"/>
            <w:tcBorders>
              <w:bottom w:val="single" w:sz="4" w:space="0" w:color="auto"/>
            </w:tcBorders>
          </w:tcPr>
          <w:p w:rsidR="00CD3276" w:rsidRPr="004535C8" w:rsidRDefault="00CD3276" w:rsidP="004336B6">
            <w:pPr>
              <w:spacing w:after="0"/>
              <w:rPr>
                <w:sz w:val="20"/>
              </w:rPr>
            </w:pPr>
            <w:r w:rsidRPr="004535C8">
              <w:rPr>
                <w:sz w:val="20"/>
              </w:rPr>
              <w:t>GVA (EUR)/persons employed</w:t>
            </w:r>
          </w:p>
        </w:tc>
        <w:tc>
          <w:tcPr>
            <w:tcW w:w="2782" w:type="dxa"/>
            <w:gridSpan w:val="3"/>
            <w:tcBorders>
              <w:bottom w:val="single" w:sz="4" w:space="0" w:color="auto"/>
            </w:tcBorders>
          </w:tcPr>
          <w:p w:rsidR="00CD3276" w:rsidRPr="004535C8" w:rsidRDefault="00CD3276" w:rsidP="004336B6">
            <w:pPr>
              <w:spacing w:after="0"/>
              <w:jc w:val="right"/>
              <w:rPr>
                <w:sz w:val="20"/>
              </w:rPr>
            </w:pPr>
            <w:r>
              <w:rPr>
                <w:sz w:val="20"/>
              </w:rPr>
              <w:t>4.232</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4535C8" w:rsidTr="00943ADD">
        <w:tc>
          <w:tcPr>
            <w:tcW w:w="3064" w:type="dxa"/>
            <w:tcBorders>
              <w:bottom w:val="single" w:sz="4" w:space="0" w:color="auto"/>
            </w:tcBorders>
          </w:tcPr>
          <w:p w:rsidR="00CD3276" w:rsidRPr="004535C8" w:rsidRDefault="00CD3276" w:rsidP="004336B6">
            <w:pPr>
              <w:spacing w:after="0"/>
              <w:rPr>
                <w:sz w:val="20"/>
              </w:rPr>
            </w:pPr>
            <w:r w:rsidRPr="004535C8">
              <w:rPr>
                <w:sz w:val="20"/>
              </w:rPr>
              <w:t>Secondary sector</w:t>
            </w:r>
          </w:p>
        </w:tc>
        <w:tc>
          <w:tcPr>
            <w:tcW w:w="3211" w:type="dxa"/>
            <w:tcBorders>
              <w:bottom w:val="single" w:sz="4" w:space="0" w:color="auto"/>
            </w:tcBorders>
          </w:tcPr>
          <w:p w:rsidR="00CD3276" w:rsidRPr="004535C8" w:rsidRDefault="00CD3276" w:rsidP="004336B6">
            <w:pPr>
              <w:spacing w:after="0"/>
              <w:rPr>
                <w:sz w:val="20"/>
              </w:rPr>
            </w:pPr>
            <w:r w:rsidRPr="004535C8">
              <w:rPr>
                <w:sz w:val="20"/>
              </w:rPr>
              <w:t>GVA (EUR)/persons employed</w:t>
            </w:r>
          </w:p>
        </w:tc>
        <w:tc>
          <w:tcPr>
            <w:tcW w:w="2782" w:type="dxa"/>
            <w:gridSpan w:val="3"/>
            <w:tcBorders>
              <w:bottom w:val="single" w:sz="4" w:space="0" w:color="auto"/>
            </w:tcBorders>
          </w:tcPr>
          <w:p w:rsidR="00CD3276" w:rsidRPr="004535C8" w:rsidRDefault="00CD3276" w:rsidP="004336B6">
            <w:pPr>
              <w:spacing w:after="0"/>
              <w:jc w:val="right"/>
              <w:rPr>
                <w:sz w:val="20"/>
              </w:rPr>
            </w:pPr>
            <w:r>
              <w:rPr>
                <w:sz w:val="20"/>
              </w:rPr>
              <w:t>7.943</w:t>
            </w:r>
          </w:p>
        </w:tc>
        <w:tc>
          <w:tcPr>
            <w:tcW w:w="1683" w:type="dxa"/>
            <w:tcBorders>
              <w:bottom w:val="single" w:sz="4" w:space="0" w:color="auto"/>
            </w:tcBorders>
          </w:tcPr>
          <w:p w:rsidR="00CD3276" w:rsidRPr="004535C8" w:rsidRDefault="00CD3276" w:rsidP="004336B6">
            <w:pPr>
              <w:spacing w:after="0"/>
              <w:jc w:val="center"/>
              <w:rPr>
                <w:sz w:val="20"/>
              </w:rPr>
            </w:pPr>
            <w:r w:rsidRPr="004535C8">
              <w:rPr>
                <w:sz w:val="20"/>
              </w:rPr>
              <w:t>2012</w:t>
            </w:r>
          </w:p>
        </w:tc>
        <w:tc>
          <w:tcPr>
            <w:tcW w:w="3260" w:type="dxa"/>
            <w:vMerge/>
          </w:tcPr>
          <w:p w:rsidR="00CD3276" w:rsidRPr="004535C8" w:rsidRDefault="00CD3276" w:rsidP="004336B6">
            <w:pPr>
              <w:spacing w:after="0"/>
              <w:rPr>
                <w:sz w:val="20"/>
              </w:rPr>
            </w:pPr>
          </w:p>
        </w:tc>
      </w:tr>
      <w:tr w:rsidR="00CD3276" w:rsidRPr="004535C8" w:rsidTr="00CD3276">
        <w:tc>
          <w:tcPr>
            <w:tcW w:w="3064" w:type="dxa"/>
            <w:tcBorders>
              <w:bottom w:val="double" w:sz="4" w:space="0" w:color="auto"/>
            </w:tcBorders>
          </w:tcPr>
          <w:p w:rsidR="00CD3276" w:rsidRPr="004535C8" w:rsidRDefault="00CD3276" w:rsidP="004336B6">
            <w:pPr>
              <w:spacing w:after="0"/>
              <w:rPr>
                <w:sz w:val="20"/>
              </w:rPr>
            </w:pPr>
            <w:r w:rsidRPr="004535C8">
              <w:rPr>
                <w:sz w:val="20"/>
              </w:rPr>
              <w:t xml:space="preserve">Tertiary sector </w:t>
            </w:r>
          </w:p>
        </w:tc>
        <w:tc>
          <w:tcPr>
            <w:tcW w:w="3211" w:type="dxa"/>
            <w:tcBorders>
              <w:bottom w:val="double" w:sz="4" w:space="0" w:color="auto"/>
            </w:tcBorders>
          </w:tcPr>
          <w:p w:rsidR="00CD3276" w:rsidRPr="004535C8" w:rsidRDefault="00CD3276" w:rsidP="004336B6">
            <w:pPr>
              <w:spacing w:after="0"/>
              <w:rPr>
                <w:sz w:val="20"/>
              </w:rPr>
            </w:pPr>
            <w:r w:rsidRPr="004535C8">
              <w:rPr>
                <w:sz w:val="20"/>
              </w:rPr>
              <w:t>GVA (EUR)/persons employed</w:t>
            </w:r>
          </w:p>
        </w:tc>
        <w:tc>
          <w:tcPr>
            <w:tcW w:w="2782" w:type="dxa"/>
            <w:gridSpan w:val="3"/>
            <w:tcBorders>
              <w:bottom w:val="double" w:sz="4" w:space="0" w:color="auto"/>
            </w:tcBorders>
          </w:tcPr>
          <w:p w:rsidR="00CD3276" w:rsidRPr="004535C8" w:rsidRDefault="00CD3276" w:rsidP="004336B6">
            <w:pPr>
              <w:spacing w:after="0"/>
              <w:jc w:val="right"/>
              <w:rPr>
                <w:sz w:val="20"/>
              </w:rPr>
            </w:pPr>
            <w:r>
              <w:rPr>
                <w:sz w:val="20"/>
              </w:rPr>
              <w:t>11.660</w:t>
            </w:r>
          </w:p>
        </w:tc>
        <w:tc>
          <w:tcPr>
            <w:tcW w:w="1683" w:type="dxa"/>
            <w:tcBorders>
              <w:bottom w:val="double" w:sz="4" w:space="0" w:color="auto"/>
            </w:tcBorders>
          </w:tcPr>
          <w:p w:rsidR="00CD3276" w:rsidRPr="004535C8" w:rsidRDefault="00CD3276" w:rsidP="004336B6">
            <w:pPr>
              <w:spacing w:after="0"/>
              <w:jc w:val="center"/>
              <w:rPr>
                <w:sz w:val="20"/>
              </w:rPr>
            </w:pPr>
            <w:r>
              <w:rPr>
                <w:sz w:val="20"/>
              </w:rPr>
              <w:t>2012</w:t>
            </w:r>
          </w:p>
        </w:tc>
        <w:tc>
          <w:tcPr>
            <w:tcW w:w="3260" w:type="dxa"/>
            <w:vMerge/>
            <w:tcBorders>
              <w:bottom w:val="double" w:sz="4" w:space="0" w:color="auto"/>
            </w:tcBorders>
          </w:tcPr>
          <w:p w:rsidR="00CD3276" w:rsidRPr="004535C8" w:rsidRDefault="00CD3276" w:rsidP="004336B6">
            <w:pPr>
              <w:spacing w:after="0"/>
              <w:rPr>
                <w:sz w:val="20"/>
              </w:rPr>
            </w:pPr>
          </w:p>
        </w:tc>
      </w:tr>
      <w:tr w:rsidR="006C6CF7" w:rsidRPr="00E3062F" w:rsidTr="00CD3276">
        <w:tc>
          <w:tcPr>
            <w:tcW w:w="14000" w:type="dxa"/>
            <w:gridSpan w:val="7"/>
            <w:tcBorders>
              <w:top w:val="double" w:sz="4" w:space="0" w:color="auto"/>
              <w:bottom w:val="single" w:sz="12" w:space="0" w:color="auto"/>
            </w:tcBorders>
            <w:shd w:val="clear" w:color="auto" w:fill="E5B8B7" w:themeFill="accent2" w:themeFillTint="66"/>
          </w:tcPr>
          <w:p w:rsidR="006C6CF7" w:rsidRPr="00E3062F" w:rsidRDefault="006C6CF7" w:rsidP="004336B6">
            <w:pPr>
              <w:pStyle w:val="Heading1"/>
              <w:numPr>
                <w:ilvl w:val="0"/>
                <w:numId w:val="0"/>
              </w:numPr>
              <w:spacing w:after="0"/>
            </w:pPr>
            <w:r w:rsidRPr="00E41A4F">
              <w:t>Sectorial indicators</w:t>
            </w: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EMPLOYMENT BY ECONOMIC ACTIVITY</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990382" w:rsidTr="00CD3276">
        <w:tc>
          <w:tcPr>
            <w:tcW w:w="3064" w:type="dxa"/>
            <w:vMerge w:val="restart"/>
          </w:tcPr>
          <w:p w:rsidR="006C6CF7" w:rsidRPr="00990382" w:rsidRDefault="006C6CF7" w:rsidP="004336B6">
            <w:pPr>
              <w:spacing w:after="0"/>
              <w:rPr>
                <w:sz w:val="20"/>
              </w:rPr>
            </w:pPr>
            <w:r w:rsidRPr="00990382">
              <w:rPr>
                <w:sz w:val="20"/>
              </w:rPr>
              <w:t>Agriculture</w:t>
            </w:r>
          </w:p>
        </w:tc>
        <w:tc>
          <w:tcPr>
            <w:tcW w:w="3211" w:type="dxa"/>
            <w:tcBorders>
              <w:bottom w:val="single" w:sz="4" w:space="0" w:color="auto"/>
            </w:tcBorders>
          </w:tcPr>
          <w:p w:rsidR="006C6CF7" w:rsidRPr="00990382" w:rsidRDefault="006C6CF7" w:rsidP="004336B6">
            <w:pPr>
              <w:spacing w:after="0"/>
              <w:rPr>
                <w:sz w:val="20"/>
              </w:rPr>
            </w:pPr>
            <w:r w:rsidRPr="00990382">
              <w:rPr>
                <w:sz w:val="20"/>
              </w:rPr>
              <w:t xml:space="preserve">1 000 persons </w:t>
            </w:r>
          </w:p>
        </w:tc>
        <w:tc>
          <w:tcPr>
            <w:tcW w:w="2782" w:type="dxa"/>
            <w:gridSpan w:val="3"/>
            <w:tcBorders>
              <w:bottom w:val="single" w:sz="4" w:space="0" w:color="auto"/>
            </w:tcBorders>
          </w:tcPr>
          <w:p w:rsidR="006C6CF7" w:rsidRPr="00990382" w:rsidRDefault="006C6CF7" w:rsidP="004336B6">
            <w:pPr>
              <w:spacing w:after="0"/>
              <w:jc w:val="right"/>
              <w:rPr>
                <w:sz w:val="20"/>
              </w:rPr>
            </w:pPr>
            <w:r>
              <w:rPr>
                <w:sz w:val="20"/>
              </w:rPr>
              <w:t>70,5</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val="restart"/>
          </w:tcPr>
          <w:p w:rsidR="006C6CF7" w:rsidRPr="00373498" w:rsidRDefault="006C6CF7" w:rsidP="004336B6">
            <w:pPr>
              <w:spacing w:after="0"/>
              <w:rPr>
                <w:sz w:val="20"/>
              </w:rPr>
            </w:pPr>
            <w:r w:rsidRPr="00373498">
              <w:rPr>
                <w:sz w:val="20"/>
              </w:rPr>
              <w:t>SSO, Labour Force Survey</w:t>
            </w:r>
            <w:r>
              <w:rPr>
                <w:sz w:val="20"/>
              </w:rPr>
              <w:t xml:space="preserve"> (2014</w:t>
            </w:r>
            <w:r w:rsidRPr="00373498">
              <w:rPr>
                <w:sz w:val="20"/>
              </w:rPr>
              <w:t>)</w:t>
            </w:r>
          </w:p>
        </w:tc>
      </w:tr>
      <w:tr w:rsidR="006C6CF7" w:rsidRPr="00990382" w:rsidTr="00CD3276">
        <w:tc>
          <w:tcPr>
            <w:tcW w:w="3064" w:type="dxa"/>
            <w:vMerge/>
            <w:tcBorders>
              <w:bottom w:val="single" w:sz="4" w:space="0" w:color="auto"/>
            </w:tcBorders>
          </w:tcPr>
          <w:p w:rsidR="006C6CF7" w:rsidRPr="00990382" w:rsidRDefault="006C6CF7" w:rsidP="004336B6">
            <w:pPr>
              <w:spacing w:after="0"/>
              <w:rPr>
                <w:sz w:val="20"/>
              </w:rPr>
            </w:pPr>
          </w:p>
        </w:tc>
        <w:tc>
          <w:tcPr>
            <w:tcW w:w="3211" w:type="dxa"/>
            <w:tcBorders>
              <w:bottom w:val="single" w:sz="4" w:space="0" w:color="auto"/>
            </w:tcBorders>
          </w:tcPr>
          <w:p w:rsidR="006C6CF7" w:rsidRPr="00990382" w:rsidRDefault="006C6CF7" w:rsidP="004336B6">
            <w:pPr>
              <w:spacing w:after="0"/>
              <w:rPr>
                <w:sz w:val="20"/>
              </w:rPr>
            </w:pPr>
            <w:r w:rsidRPr="00990382">
              <w:rPr>
                <w:sz w:val="20"/>
              </w:rPr>
              <w:t>% of total</w:t>
            </w:r>
          </w:p>
        </w:tc>
        <w:tc>
          <w:tcPr>
            <w:tcW w:w="2782" w:type="dxa"/>
            <w:gridSpan w:val="3"/>
            <w:tcBorders>
              <w:bottom w:val="single" w:sz="4" w:space="0" w:color="auto"/>
            </w:tcBorders>
          </w:tcPr>
          <w:p w:rsidR="006C6CF7" w:rsidRPr="00990382" w:rsidRDefault="006C6CF7" w:rsidP="004336B6">
            <w:pPr>
              <w:spacing w:after="0"/>
              <w:jc w:val="right"/>
              <w:rPr>
                <w:sz w:val="20"/>
              </w:rPr>
            </w:pPr>
            <w:r>
              <w:rPr>
                <w:sz w:val="20"/>
              </w:rPr>
              <w:t>10,4</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tcPr>
          <w:p w:rsidR="006C6CF7" w:rsidRPr="00373498" w:rsidRDefault="006C6CF7" w:rsidP="004336B6">
            <w:pPr>
              <w:spacing w:after="0"/>
              <w:rPr>
                <w:sz w:val="20"/>
              </w:rPr>
            </w:pPr>
          </w:p>
        </w:tc>
      </w:tr>
      <w:tr w:rsidR="006C6CF7" w:rsidRPr="00990382" w:rsidTr="00CD3276">
        <w:tc>
          <w:tcPr>
            <w:tcW w:w="3064" w:type="dxa"/>
            <w:vMerge w:val="restart"/>
          </w:tcPr>
          <w:p w:rsidR="006C6CF7" w:rsidRPr="00990382" w:rsidRDefault="006C6CF7" w:rsidP="004336B6">
            <w:pPr>
              <w:spacing w:after="0"/>
              <w:rPr>
                <w:sz w:val="20"/>
              </w:rPr>
            </w:pPr>
            <w:r w:rsidRPr="00990382">
              <w:rPr>
                <w:sz w:val="20"/>
              </w:rPr>
              <w:t>Forestry</w:t>
            </w:r>
          </w:p>
        </w:tc>
        <w:tc>
          <w:tcPr>
            <w:tcW w:w="3211" w:type="dxa"/>
            <w:tcBorders>
              <w:bottom w:val="single" w:sz="4" w:space="0" w:color="auto"/>
            </w:tcBorders>
          </w:tcPr>
          <w:p w:rsidR="006C6CF7" w:rsidRPr="00990382" w:rsidRDefault="006C6CF7" w:rsidP="004336B6">
            <w:pPr>
              <w:spacing w:after="0"/>
              <w:rPr>
                <w:sz w:val="20"/>
              </w:rPr>
            </w:pPr>
            <w:r w:rsidRPr="00990382">
              <w:rPr>
                <w:sz w:val="20"/>
              </w:rPr>
              <w:t>1 000 persons</w:t>
            </w:r>
          </w:p>
        </w:tc>
        <w:tc>
          <w:tcPr>
            <w:tcW w:w="2782" w:type="dxa"/>
            <w:gridSpan w:val="3"/>
            <w:tcBorders>
              <w:bottom w:val="single" w:sz="4" w:space="0" w:color="auto"/>
            </w:tcBorders>
          </w:tcPr>
          <w:p w:rsidR="006C6CF7" w:rsidRPr="00990382" w:rsidRDefault="006C6CF7" w:rsidP="004336B6">
            <w:pPr>
              <w:spacing w:after="0"/>
              <w:jc w:val="right"/>
              <w:rPr>
                <w:sz w:val="20"/>
              </w:rPr>
            </w:pPr>
            <w:r w:rsidRPr="00990382">
              <w:rPr>
                <w:sz w:val="20"/>
              </w:rPr>
              <w:t>2,3</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tcPr>
          <w:p w:rsidR="006C6CF7" w:rsidRPr="00373498" w:rsidRDefault="006C6CF7" w:rsidP="004336B6">
            <w:pPr>
              <w:spacing w:after="0"/>
              <w:rPr>
                <w:sz w:val="20"/>
              </w:rPr>
            </w:pPr>
          </w:p>
        </w:tc>
      </w:tr>
      <w:tr w:rsidR="006C6CF7" w:rsidRPr="00990382" w:rsidTr="00CD3276">
        <w:tc>
          <w:tcPr>
            <w:tcW w:w="3064" w:type="dxa"/>
            <w:vMerge/>
            <w:tcBorders>
              <w:bottom w:val="single" w:sz="4" w:space="0" w:color="auto"/>
            </w:tcBorders>
          </w:tcPr>
          <w:p w:rsidR="006C6CF7" w:rsidRPr="00990382" w:rsidRDefault="006C6CF7" w:rsidP="004336B6">
            <w:pPr>
              <w:spacing w:after="0"/>
              <w:rPr>
                <w:sz w:val="20"/>
              </w:rPr>
            </w:pPr>
          </w:p>
        </w:tc>
        <w:tc>
          <w:tcPr>
            <w:tcW w:w="3211" w:type="dxa"/>
            <w:tcBorders>
              <w:bottom w:val="single" w:sz="4" w:space="0" w:color="auto"/>
            </w:tcBorders>
          </w:tcPr>
          <w:p w:rsidR="006C6CF7" w:rsidRPr="00990382" w:rsidRDefault="006C6CF7" w:rsidP="004336B6">
            <w:pPr>
              <w:spacing w:after="0"/>
              <w:rPr>
                <w:sz w:val="20"/>
              </w:rPr>
            </w:pPr>
            <w:r w:rsidRPr="00990382">
              <w:rPr>
                <w:sz w:val="20"/>
              </w:rPr>
              <w:t>% of total</w:t>
            </w:r>
          </w:p>
        </w:tc>
        <w:tc>
          <w:tcPr>
            <w:tcW w:w="2782" w:type="dxa"/>
            <w:gridSpan w:val="3"/>
            <w:tcBorders>
              <w:bottom w:val="single" w:sz="4" w:space="0" w:color="auto"/>
            </w:tcBorders>
          </w:tcPr>
          <w:p w:rsidR="006C6CF7" w:rsidRPr="00990382" w:rsidRDefault="006C6CF7" w:rsidP="004336B6">
            <w:pPr>
              <w:spacing w:after="0"/>
              <w:jc w:val="right"/>
              <w:rPr>
                <w:sz w:val="20"/>
              </w:rPr>
            </w:pPr>
            <w:r>
              <w:rPr>
                <w:sz w:val="20"/>
              </w:rPr>
              <w:t>0,3</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tcPr>
          <w:p w:rsidR="006C6CF7" w:rsidRPr="00373498" w:rsidRDefault="006C6CF7" w:rsidP="004336B6">
            <w:pPr>
              <w:spacing w:after="0"/>
              <w:rPr>
                <w:sz w:val="20"/>
              </w:rPr>
            </w:pPr>
          </w:p>
        </w:tc>
      </w:tr>
      <w:tr w:rsidR="006C6CF7" w:rsidRPr="00990382" w:rsidTr="00CD3276">
        <w:tc>
          <w:tcPr>
            <w:tcW w:w="3064" w:type="dxa"/>
            <w:vMerge w:val="restart"/>
          </w:tcPr>
          <w:p w:rsidR="006C6CF7" w:rsidRPr="00990382" w:rsidRDefault="006C6CF7" w:rsidP="004336B6">
            <w:pPr>
              <w:spacing w:after="0"/>
              <w:rPr>
                <w:sz w:val="20"/>
              </w:rPr>
            </w:pPr>
            <w:r w:rsidRPr="00990382">
              <w:rPr>
                <w:sz w:val="20"/>
              </w:rPr>
              <w:t>Food industry</w:t>
            </w:r>
          </w:p>
        </w:tc>
        <w:tc>
          <w:tcPr>
            <w:tcW w:w="3211" w:type="dxa"/>
            <w:tcBorders>
              <w:bottom w:val="single" w:sz="4" w:space="0" w:color="auto"/>
            </w:tcBorders>
          </w:tcPr>
          <w:p w:rsidR="006C6CF7" w:rsidRPr="00990382" w:rsidRDefault="006C6CF7" w:rsidP="004336B6">
            <w:pPr>
              <w:spacing w:after="0"/>
              <w:rPr>
                <w:sz w:val="20"/>
              </w:rPr>
            </w:pPr>
            <w:r w:rsidRPr="00990382">
              <w:rPr>
                <w:sz w:val="20"/>
              </w:rPr>
              <w:t>1 000 persons</w:t>
            </w:r>
          </w:p>
        </w:tc>
        <w:tc>
          <w:tcPr>
            <w:tcW w:w="2782" w:type="dxa"/>
            <w:gridSpan w:val="3"/>
            <w:tcBorders>
              <w:bottom w:val="single" w:sz="4" w:space="0" w:color="auto"/>
            </w:tcBorders>
          </w:tcPr>
          <w:p w:rsidR="006C6CF7" w:rsidRPr="00990382" w:rsidRDefault="006C6CF7" w:rsidP="004336B6">
            <w:pPr>
              <w:spacing w:after="0"/>
              <w:jc w:val="right"/>
              <w:rPr>
                <w:sz w:val="20"/>
              </w:rPr>
            </w:pPr>
            <w:r>
              <w:rPr>
                <w:sz w:val="20"/>
              </w:rPr>
              <w:t>17,5</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tcPr>
          <w:p w:rsidR="006C6CF7" w:rsidRPr="00373498" w:rsidRDefault="006C6CF7" w:rsidP="004336B6">
            <w:pPr>
              <w:spacing w:after="0"/>
              <w:rPr>
                <w:sz w:val="20"/>
              </w:rPr>
            </w:pPr>
          </w:p>
        </w:tc>
      </w:tr>
      <w:tr w:rsidR="006C6CF7" w:rsidRPr="00990382" w:rsidTr="00CD3276">
        <w:tc>
          <w:tcPr>
            <w:tcW w:w="3064" w:type="dxa"/>
            <w:vMerge/>
            <w:tcBorders>
              <w:bottom w:val="single" w:sz="4" w:space="0" w:color="auto"/>
            </w:tcBorders>
          </w:tcPr>
          <w:p w:rsidR="006C6CF7" w:rsidRPr="00990382" w:rsidRDefault="006C6CF7" w:rsidP="004336B6">
            <w:pPr>
              <w:spacing w:after="0"/>
              <w:rPr>
                <w:sz w:val="20"/>
              </w:rPr>
            </w:pPr>
          </w:p>
        </w:tc>
        <w:tc>
          <w:tcPr>
            <w:tcW w:w="3211" w:type="dxa"/>
            <w:tcBorders>
              <w:bottom w:val="single" w:sz="4" w:space="0" w:color="auto"/>
            </w:tcBorders>
          </w:tcPr>
          <w:p w:rsidR="006C6CF7" w:rsidRPr="00990382" w:rsidRDefault="006C6CF7" w:rsidP="004336B6">
            <w:pPr>
              <w:spacing w:after="0"/>
              <w:rPr>
                <w:sz w:val="20"/>
              </w:rPr>
            </w:pPr>
            <w:r w:rsidRPr="00990382">
              <w:rPr>
                <w:sz w:val="20"/>
              </w:rPr>
              <w:t>% of total</w:t>
            </w:r>
          </w:p>
        </w:tc>
        <w:tc>
          <w:tcPr>
            <w:tcW w:w="2782" w:type="dxa"/>
            <w:gridSpan w:val="3"/>
            <w:tcBorders>
              <w:bottom w:val="single" w:sz="4" w:space="0" w:color="auto"/>
            </w:tcBorders>
          </w:tcPr>
          <w:p w:rsidR="006C6CF7" w:rsidRPr="00990382" w:rsidRDefault="006C6CF7" w:rsidP="004336B6">
            <w:pPr>
              <w:spacing w:after="0"/>
              <w:jc w:val="right"/>
              <w:rPr>
                <w:sz w:val="20"/>
              </w:rPr>
            </w:pPr>
            <w:r>
              <w:rPr>
                <w:sz w:val="20"/>
              </w:rPr>
              <w:t>2,6</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tcPr>
          <w:p w:rsidR="006C6CF7" w:rsidRPr="00373498" w:rsidRDefault="006C6CF7" w:rsidP="004336B6">
            <w:pPr>
              <w:spacing w:after="0"/>
              <w:rPr>
                <w:sz w:val="20"/>
              </w:rPr>
            </w:pPr>
          </w:p>
        </w:tc>
      </w:tr>
      <w:tr w:rsidR="006C6CF7" w:rsidRPr="00990382" w:rsidTr="00CD3276">
        <w:tc>
          <w:tcPr>
            <w:tcW w:w="3064" w:type="dxa"/>
            <w:vMerge w:val="restart"/>
          </w:tcPr>
          <w:p w:rsidR="006C6CF7" w:rsidRPr="00990382" w:rsidRDefault="006C6CF7" w:rsidP="004336B6">
            <w:pPr>
              <w:spacing w:after="0"/>
              <w:rPr>
                <w:sz w:val="20"/>
              </w:rPr>
            </w:pPr>
            <w:r w:rsidRPr="00990382">
              <w:rPr>
                <w:sz w:val="20"/>
              </w:rPr>
              <w:t>Tourism</w:t>
            </w:r>
          </w:p>
        </w:tc>
        <w:tc>
          <w:tcPr>
            <w:tcW w:w="3211" w:type="dxa"/>
            <w:tcBorders>
              <w:bottom w:val="single" w:sz="4" w:space="0" w:color="auto"/>
            </w:tcBorders>
          </w:tcPr>
          <w:p w:rsidR="006C6CF7" w:rsidRPr="00990382" w:rsidRDefault="006C6CF7" w:rsidP="004336B6">
            <w:pPr>
              <w:spacing w:after="0"/>
              <w:rPr>
                <w:sz w:val="20"/>
              </w:rPr>
            </w:pPr>
            <w:r w:rsidRPr="00990382">
              <w:rPr>
                <w:sz w:val="20"/>
              </w:rPr>
              <w:t>1 000 persons</w:t>
            </w:r>
          </w:p>
        </w:tc>
        <w:tc>
          <w:tcPr>
            <w:tcW w:w="2782" w:type="dxa"/>
            <w:gridSpan w:val="3"/>
            <w:tcBorders>
              <w:bottom w:val="single" w:sz="4" w:space="0" w:color="auto"/>
            </w:tcBorders>
          </w:tcPr>
          <w:p w:rsidR="006C6CF7" w:rsidRPr="00990382" w:rsidRDefault="006C6CF7" w:rsidP="004336B6">
            <w:pPr>
              <w:spacing w:after="0"/>
              <w:jc w:val="right"/>
              <w:rPr>
                <w:sz w:val="20"/>
              </w:rPr>
            </w:pPr>
            <w:r>
              <w:rPr>
                <w:sz w:val="20"/>
              </w:rPr>
              <w:t>24</w:t>
            </w:r>
          </w:p>
        </w:tc>
        <w:tc>
          <w:tcPr>
            <w:tcW w:w="1683" w:type="dxa"/>
            <w:tcBorders>
              <w:bottom w:val="single" w:sz="4" w:space="0" w:color="auto"/>
            </w:tcBorders>
          </w:tcPr>
          <w:p w:rsidR="006C6CF7" w:rsidRPr="00C42445" w:rsidRDefault="006C6CF7" w:rsidP="004336B6">
            <w:pPr>
              <w:spacing w:after="0"/>
              <w:jc w:val="center"/>
              <w:rPr>
                <w:sz w:val="20"/>
              </w:rPr>
            </w:pPr>
            <w:r>
              <w:rPr>
                <w:sz w:val="20"/>
              </w:rPr>
              <w:t>2013</w:t>
            </w:r>
          </w:p>
        </w:tc>
        <w:tc>
          <w:tcPr>
            <w:tcW w:w="3260" w:type="dxa"/>
            <w:vMerge/>
          </w:tcPr>
          <w:p w:rsidR="006C6CF7" w:rsidRPr="00373498" w:rsidRDefault="006C6CF7" w:rsidP="004336B6">
            <w:pPr>
              <w:spacing w:after="0"/>
              <w:rPr>
                <w:sz w:val="20"/>
              </w:rPr>
            </w:pPr>
          </w:p>
        </w:tc>
      </w:tr>
      <w:tr w:rsidR="006C6CF7" w:rsidRPr="00990382" w:rsidTr="00CD3276">
        <w:tc>
          <w:tcPr>
            <w:tcW w:w="3064" w:type="dxa"/>
            <w:vMerge/>
            <w:tcBorders>
              <w:bottom w:val="single" w:sz="12" w:space="0" w:color="auto"/>
            </w:tcBorders>
          </w:tcPr>
          <w:p w:rsidR="006C6CF7" w:rsidRPr="00990382" w:rsidRDefault="006C6CF7" w:rsidP="004336B6">
            <w:pPr>
              <w:spacing w:after="0"/>
              <w:rPr>
                <w:sz w:val="20"/>
              </w:rPr>
            </w:pPr>
          </w:p>
        </w:tc>
        <w:tc>
          <w:tcPr>
            <w:tcW w:w="3211" w:type="dxa"/>
            <w:tcBorders>
              <w:bottom w:val="single" w:sz="12" w:space="0" w:color="auto"/>
            </w:tcBorders>
          </w:tcPr>
          <w:p w:rsidR="006C6CF7" w:rsidRPr="00990382" w:rsidRDefault="006C6CF7" w:rsidP="004336B6">
            <w:pPr>
              <w:spacing w:after="0"/>
              <w:rPr>
                <w:sz w:val="20"/>
              </w:rPr>
            </w:pPr>
            <w:r w:rsidRPr="00990382">
              <w:rPr>
                <w:sz w:val="20"/>
              </w:rPr>
              <w:t>% of total</w:t>
            </w:r>
          </w:p>
        </w:tc>
        <w:tc>
          <w:tcPr>
            <w:tcW w:w="2782" w:type="dxa"/>
            <w:gridSpan w:val="3"/>
            <w:tcBorders>
              <w:bottom w:val="single" w:sz="12" w:space="0" w:color="auto"/>
            </w:tcBorders>
          </w:tcPr>
          <w:p w:rsidR="006C6CF7" w:rsidRPr="00990382" w:rsidRDefault="006C6CF7" w:rsidP="004336B6">
            <w:pPr>
              <w:spacing w:after="0"/>
              <w:jc w:val="right"/>
              <w:rPr>
                <w:sz w:val="20"/>
              </w:rPr>
            </w:pPr>
            <w:r>
              <w:rPr>
                <w:sz w:val="20"/>
              </w:rPr>
              <w:t>3,5</w:t>
            </w:r>
          </w:p>
        </w:tc>
        <w:tc>
          <w:tcPr>
            <w:tcW w:w="1683" w:type="dxa"/>
            <w:tcBorders>
              <w:bottom w:val="single" w:sz="12" w:space="0" w:color="auto"/>
            </w:tcBorders>
          </w:tcPr>
          <w:p w:rsidR="006C6CF7" w:rsidRPr="00C42445" w:rsidRDefault="006C6CF7" w:rsidP="004336B6">
            <w:pPr>
              <w:spacing w:after="0"/>
              <w:jc w:val="center"/>
              <w:rPr>
                <w:sz w:val="20"/>
              </w:rPr>
            </w:pPr>
            <w:r>
              <w:rPr>
                <w:sz w:val="20"/>
              </w:rPr>
              <w:t>2013</w:t>
            </w:r>
          </w:p>
        </w:tc>
        <w:tc>
          <w:tcPr>
            <w:tcW w:w="3260" w:type="dxa"/>
            <w:vMerge/>
            <w:tcBorders>
              <w:bottom w:val="single" w:sz="12" w:space="0" w:color="auto"/>
            </w:tcBorders>
          </w:tcPr>
          <w:p w:rsidR="006C6CF7" w:rsidRPr="00373498" w:rsidRDefault="006C6CF7" w:rsidP="004336B6">
            <w:pPr>
              <w:spacing w:after="0"/>
              <w:rPr>
                <w:sz w:val="20"/>
              </w:rPr>
            </w:pP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LABOUR PRODUCTIVITY IN AGRICULTURE</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C42445" w:rsidTr="00CD3276">
        <w:tc>
          <w:tcPr>
            <w:tcW w:w="3064" w:type="dxa"/>
            <w:tcBorders>
              <w:bottom w:val="single" w:sz="12" w:space="0" w:color="auto"/>
            </w:tcBorders>
          </w:tcPr>
          <w:p w:rsidR="006C6CF7" w:rsidRPr="00C42445" w:rsidRDefault="006C6CF7" w:rsidP="004336B6">
            <w:pPr>
              <w:spacing w:after="0"/>
              <w:rPr>
                <w:sz w:val="20"/>
              </w:rPr>
            </w:pPr>
            <w:r w:rsidRPr="00C42445">
              <w:rPr>
                <w:sz w:val="20"/>
              </w:rPr>
              <w:t>Total GVA per full-time employed person in agriculture</w:t>
            </w:r>
          </w:p>
        </w:tc>
        <w:tc>
          <w:tcPr>
            <w:tcW w:w="3211" w:type="dxa"/>
            <w:tcBorders>
              <w:bottom w:val="single" w:sz="12" w:space="0" w:color="auto"/>
            </w:tcBorders>
          </w:tcPr>
          <w:p w:rsidR="006C6CF7" w:rsidRPr="00C42445" w:rsidRDefault="006C6CF7" w:rsidP="004336B6">
            <w:pPr>
              <w:spacing w:after="0"/>
              <w:rPr>
                <w:sz w:val="20"/>
              </w:rPr>
            </w:pPr>
            <w:r>
              <w:rPr>
                <w:sz w:val="20"/>
              </w:rPr>
              <w:t>EUR/per AWU</w:t>
            </w:r>
          </w:p>
        </w:tc>
        <w:tc>
          <w:tcPr>
            <w:tcW w:w="2782" w:type="dxa"/>
            <w:gridSpan w:val="3"/>
            <w:tcBorders>
              <w:bottom w:val="single" w:sz="12" w:space="0" w:color="auto"/>
            </w:tcBorders>
          </w:tcPr>
          <w:p w:rsidR="006C6CF7" w:rsidRPr="00C42445" w:rsidRDefault="006C6CF7" w:rsidP="004336B6">
            <w:pPr>
              <w:spacing w:after="0"/>
              <w:jc w:val="right"/>
              <w:rPr>
                <w:sz w:val="20"/>
              </w:rPr>
            </w:pPr>
            <w:r>
              <w:rPr>
                <w:sz w:val="20"/>
              </w:rPr>
              <w:t>5.903</w:t>
            </w:r>
          </w:p>
        </w:tc>
        <w:tc>
          <w:tcPr>
            <w:tcW w:w="1683" w:type="dxa"/>
            <w:tcBorders>
              <w:bottom w:val="single" w:sz="12" w:space="0" w:color="auto"/>
            </w:tcBorders>
          </w:tcPr>
          <w:p w:rsidR="006C6CF7" w:rsidRPr="00C42445" w:rsidRDefault="006C6CF7" w:rsidP="004336B6">
            <w:pPr>
              <w:spacing w:after="0"/>
              <w:jc w:val="center"/>
              <w:rPr>
                <w:sz w:val="20"/>
              </w:rPr>
            </w:pPr>
            <w:r w:rsidRPr="00C42445">
              <w:rPr>
                <w:sz w:val="20"/>
              </w:rPr>
              <w:t>2012</w:t>
            </w:r>
          </w:p>
        </w:tc>
        <w:tc>
          <w:tcPr>
            <w:tcW w:w="3260" w:type="dxa"/>
            <w:tcBorders>
              <w:bottom w:val="single" w:sz="12" w:space="0" w:color="auto"/>
            </w:tcBorders>
          </w:tcPr>
          <w:p w:rsidR="006C6CF7" w:rsidRPr="00147F95" w:rsidRDefault="006C6CF7" w:rsidP="004336B6">
            <w:pPr>
              <w:spacing w:after="0"/>
              <w:rPr>
                <w:sz w:val="20"/>
              </w:rPr>
            </w:pPr>
            <w:r>
              <w:rPr>
                <w:sz w:val="20"/>
              </w:rPr>
              <w:t>SSO, EAA</w:t>
            </w:r>
            <w:r w:rsidRPr="00147F95">
              <w:rPr>
                <w:sz w:val="20"/>
              </w:rPr>
              <w:t xml:space="preserve"> (2014)</w:t>
            </w: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STRUCTURE OF AGRICULTURE PRODUCTION</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C42445" w:rsidTr="00CD3276">
        <w:tc>
          <w:tcPr>
            <w:tcW w:w="3064" w:type="dxa"/>
            <w:tcBorders>
              <w:bottom w:val="single" w:sz="4" w:space="0" w:color="auto"/>
            </w:tcBorders>
          </w:tcPr>
          <w:p w:rsidR="006C6CF7" w:rsidRPr="00C42445" w:rsidRDefault="006C6CF7" w:rsidP="004336B6">
            <w:pPr>
              <w:spacing w:after="0"/>
              <w:jc w:val="left"/>
              <w:rPr>
                <w:sz w:val="20"/>
              </w:rPr>
            </w:pPr>
            <w:r w:rsidRPr="00C42445">
              <w:rPr>
                <w:sz w:val="20"/>
              </w:rPr>
              <w:t>Total value of agriculture production</w:t>
            </w:r>
          </w:p>
        </w:tc>
        <w:tc>
          <w:tcPr>
            <w:tcW w:w="3211" w:type="dxa"/>
            <w:tcBorders>
              <w:bottom w:val="single" w:sz="4" w:space="0" w:color="auto"/>
            </w:tcBorders>
          </w:tcPr>
          <w:p w:rsidR="006C6CF7" w:rsidRPr="00C42445" w:rsidRDefault="006C6CF7" w:rsidP="004336B6">
            <w:pPr>
              <w:spacing w:after="0"/>
              <w:jc w:val="left"/>
              <w:rPr>
                <w:sz w:val="20"/>
              </w:rPr>
            </w:pPr>
            <w:r w:rsidRPr="00C42445">
              <w:rPr>
                <w:sz w:val="20"/>
              </w:rPr>
              <w:t>GAO (EUR million)</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1.264,6</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2012</w:t>
            </w:r>
          </w:p>
        </w:tc>
        <w:tc>
          <w:tcPr>
            <w:tcW w:w="3260" w:type="dxa"/>
            <w:vMerge w:val="restart"/>
          </w:tcPr>
          <w:p w:rsidR="006C6CF7" w:rsidRPr="00147F95" w:rsidRDefault="006C6CF7" w:rsidP="004336B6">
            <w:pPr>
              <w:spacing w:after="0"/>
              <w:rPr>
                <w:sz w:val="20"/>
              </w:rPr>
            </w:pPr>
            <w:r>
              <w:rPr>
                <w:sz w:val="20"/>
              </w:rPr>
              <w:t>SSO, EAA</w:t>
            </w:r>
            <w:r w:rsidRPr="00147F95">
              <w:rPr>
                <w:sz w:val="20"/>
              </w:rPr>
              <w:t xml:space="preserve"> (2014)</w:t>
            </w:r>
          </w:p>
        </w:tc>
      </w:tr>
      <w:tr w:rsidR="006C6CF7" w:rsidRPr="00C42445" w:rsidTr="00CD3276">
        <w:tc>
          <w:tcPr>
            <w:tcW w:w="3064" w:type="dxa"/>
            <w:tcBorders>
              <w:bottom w:val="single" w:sz="4" w:space="0" w:color="auto"/>
            </w:tcBorders>
          </w:tcPr>
          <w:p w:rsidR="006C6CF7" w:rsidRPr="00C42445" w:rsidRDefault="006C6CF7" w:rsidP="004336B6">
            <w:pPr>
              <w:pStyle w:val="ListParagraph"/>
              <w:numPr>
                <w:ilvl w:val="0"/>
                <w:numId w:val="4"/>
              </w:numPr>
              <w:spacing w:after="0"/>
              <w:jc w:val="left"/>
              <w:rPr>
                <w:sz w:val="20"/>
              </w:rPr>
            </w:pPr>
            <w:r w:rsidRPr="00C42445">
              <w:rPr>
                <w:sz w:val="20"/>
              </w:rPr>
              <w:t>cereals</w:t>
            </w:r>
          </w:p>
        </w:tc>
        <w:tc>
          <w:tcPr>
            <w:tcW w:w="3211" w:type="dxa"/>
            <w:tcBorders>
              <w:bottom w:val="single" w:sz="4" w:space="0" w:color="auto"/>
            </w:tcBorders>
          </w:tcPr>
          <w:p w:rsidR="006C6CF7" w:rsidRPr="00C42445" w:rsidRDefault="006C6CF7" w:rsidP="004336B6">
            <w:pPr>
              <w:spacing w:after="0"/>
              <w:jc w:val="left"/>
              <w:rPr>
                <w:sz w:val="20"/>
              </w:rPr>
            </w:pPr>
            <w:r w:rsidRPr="00C42445">
              <w:rPr>
                <w:sz w:val="20"/>
              </w:rPr>
              <w:t>% in total GAO</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8,2</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2012</w:t>
            </w:r>
          </w:p>
        </w:tc>
        <w:tc>
          <w:tcPr>
            <w:tcW w:w="3260" w:type="dxa"/>
            <w:vMerge/>
          </w:tcPr>
          <w:p w:rsidR="006C6CF7" w:rsidRPr="00147F95" w:rsidRDefault="006C6CF7" w:rsidP="004336B6">
            <w:pPr>
              <w:spacing w:after="0"/>
              <w:rPr>
                <w:sz w:val="20"/>
              </w:rPr>
            </w:pPr>
          </w:p>
        </w:tc>
      </w:tr>
      <w:tr w:rsidR="006C6CF7" w:rsidRPr="00C42445" w:rsidTr="00CD3276">
        <w:tc>
          <w:tcPr>
            <w:tcW w:w="3064" w:type="dxa"/>
            <w:tcBorders>
              <w:bottom w:val="single" w:sz="4" w:space="0" w:color="auto"/>
            </w:tcBorders>
          </w:tcPr>
          <w:p w:rsidR="006C6CF7" w:rsidRPr="00C42445" w:rsidRDefault="006C6CF7" w:rsidP="004336B6">
            <w:pPr>
              <w:pStyle w:val="ListParagraph"/>
              <w:numPr>
                <w:ilvl w:val="0"/>
                <w:numId w:val="4"/>
              </w:numPr>
              <w:spacing w:after="0"/>
              <w:jc w:val="left"/>
              <w:rPr>
                <w:sz w:val="20"/>
              </w:rPr>
            </w:pPr>
            <w:r w:rsidRPr="00C42445">
              <w:rPr>
                <w:sz w:val="20"/>
              </w:rPr>
              <w:t>vegetables</w:t>
            </w:r>
          </w:p>
        </w:tc>
        <w:tc>
          <w:tcPr>
            <w:tcW w:w="3211" w:type="dxa"/>
            <w:tcBorders>
              <w:bottom w:val="single" w:sz="4" w:space="0" w:color="auto"/>
            </w:tcBorders>
          </w:tcPr>
          <w:p w:rsidR="006C6CF7" w:rsidRPr="00C42445" w:rsidRDefault="006C6CF7" w:rsidP="004336B6">
            <w:pPr>
              <w:spacing w:after="0"/>
              <w:jc w:val="left"/>
              <w:rPr>
                <w:sz w:val="20"/>
              </w:rPr>
            </w:pPr>
            <w:r w:rsidRPr="00C42445">
              <w:rPr>
                <w:sz w:val="20"/>
              </w:rPr>
              <w:t>% in total GAO</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35,6</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2012</w:t>
            </w:r>
          </w:p>
        </w:tc>
        <w:tc>
          <w:tcPr>
            <w:tcW w:w="3260" w:type="dxa"/>
            <w:vMerge/>
          </w:tcPr>
          <w:p w:rsidR="006C6CF7" w:rsidRPr="00147F95" w:rsidRDefault="006C6CF7" w:rsidP="004336B6">
            <w:pPr>
              <w:spacing w:after="0"/>
              <w:rPr>
                <w:sz w:val="20"/>
              </w:rPr>
            </w:pPr>
          </w:p>
        </w:tc>
      </w:tr>
      <w:tr w:rsidR="006C6CF7" w:rsidRPr="00C42445" w:rsidTr="00CD3276">
        <w:tc>
          <w:tcPr>
            <w:tcW w:w="3064" w:type="dxa"/>
            <w:tcBorders>
              <w:bottom w:val="single" w:sz="4" w:space="0" w:color="auto"/>
            </w:tcBorders>
          </w:tcPr>
          <w:p w:rsidR="006C6CF7" w:rsidRPr="00C42445" w:rsidRDefault="006C6CF7" w:rsidP="004336B6">
            <w:pPr>
              <w:pStyle w:val="ListParagraph"/>
              <w:numPr>
                <w:ilvl w:val="0"/>
                <w:numId w:val="4"/>
              </w:numPr>
              <w:spacing w:after="0"/>
              <w:jc w:val="left"/>
              <w:rPr>
                <w:sz w:val="20"/>
              </w:rPr>
            </w:pPr>
            <w:r w:rsidRPr="00C42445">
              <w:rPr>
                <w:sz w:val="20"/>
              </w:rPr>
              <w:t>perennials</w:t>
            </w:r>
          </w:p>
        </w:tc>
        <w:tc>
          <w:tcPr>
            <w:tcW w:w="3211" w:type="dxa"/>
            <w:tcBorders>
              <w:bottom w:val="single" w:sz="4" w:space="0" w:color="auto"/>
            </w:tcBorders>
          </w:tcPr>
          <w:p w:rsidR="006C6CF7" w:rsidRPr="00C42445" w:rsidRDefault="006C6CF7" w:rsidP="004336B6">
            <w:pPr>
              <w:spacing w:after="0"/>
              <w:jc w:val="left"/>
              <w:rPr>
                <w:sz w:val="20"/>
              </w:rPr>
            </w:pPr>
            <w:r w:rsidRPr="00C42445">
              <w:rPr>
                <w:sz w:val="20"/>
              </w:rPr>
              <w:t>% in total GAO</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13,4</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2012</w:t>
            </w:r>
          </w:p>
        </w:tc>
        <w:tc>
          <w:tcPr>
            <w:tcW w:w="3260" w:type="dxa"/>
            <w:vMerge/>
          </w:tcPr>
          <w:p w:rsidR="006C6CF7" w:rsidRPr="00147F95" w:rsidRDefault="006C6CF7" w:rsidP="004336B6">
            <w:pPr>
              <w:spacing w:after="0"/>
              <w:rPr>
                <w:sz w:val="20"/>
              </w:rPr>
            </w:pPr>
          </w:p>
        </w:tc>
      </w:tr>
      <w:tr w:rsidR="006C6CF7" w:rsidRPr="00C42445" w:rsidTr="00CD3276">
        <w:tc>
          <w:tcPr>
            <w:tcW w:w="3064" w:type="dxa"/>
            <w:tcBorders>
              <w:bottom w:val="single" w:sz="4" w:space="0" w:color="auto"/>
            </w:tcBorders>
          </w:tcPr>
          <w:p w:rsidR="006C6CF7" w:rsidRPr="00C42445" w:rsidRDefault="006C6CF7" w:rsidP="004336B6">
            <w:pPr>
              <w:pStyle w:val="ListParagraph"/>
              <w:numPr>
                <w:ilvl w:val="0"/>
                <w:numId w:val="4"/>
              </w:numPr>
              <w:spacing w:after="0"/>
              <w:jc w:val="left"/>
              <w:rPr>
                <w:sz w:val="20"/>
              </w:rPr>
            </w:pPr>
            <w:r w:rsidRPr="00C42445">
              <w:rPr>
                <w:sz w:val="20"/>
              </w:rPr>
              <w:t>industrial crops</w:t>
            </w:r>
          </w:p>
        </w:tc>
        <w:tc>
          <w:tcPr>
            <w:tcW w:w="3211" w:type="dxa"/>
            <w:tcBorders>
              <w:bottom w:val="single" w:sz="4" w:space="0" w:color="auto"/>
            </w:tcBorders>
          </w:tcPr>
          <w:p w:rsidR="006C6CF7" w:rsidRPr="00C42445" w:rsidRDefault="006C6CF7" w:rsidP="004336B6">
            <w:pPr>
              <w:spacing w:after="0"/>
              <w:jc w:val="left"/>
              <w:rPr>
                <w:sz w:val="20"/>
              </w:rPr>
            </w:pPr>
            <w:r w:rsidRPr="00C42445">
              <w:rPr>
                <w:sz w:val="20"/>
              </w:rPr>
              <w:t>% in total GAO</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6,6</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2012</w:t>
            </w:r>
          </w:p>
        </w:tc>
        <w:tc>
          <w:tcPr>
            <w:tcW w:w="3260" w:type="dxa"/>
            <w:vMerge/>
          </w:tcPr>
          <w:p w:rsidR="006C6CF7" w:rsidRPr="00147F95" w:rsidRDefault="006C6CF7" w:rsidP="004336B6">
            <w:pPr>
              <w:spacing w:after="0"/>
              <w:rPr>
                <w:sz w:val="20"/>
              </w:rPr>
            </w:pPr>
          </w:p>
        </w:tc>
      </w:tr>
      <w:tr w:rsidR="006C6CF7" w:rsidRPr="00C42445" w:rsidTr="00CD3276">
        <w:tc>
          <w:tcPr>
            <w:tcW w:w="3064" w:type="dxa"/>
            <w:tcBorders>
              <w:bottom w:val="single" w:sz="4" w:space="0" w:color="auto"/>
            </w:tcBorders>
          </w:tcPr>
          <w:p w:rsidR="006C6CF7" w:rsidRPr="00C42445" w:rsidRDefault="006C6CF7" w:rsidP="004336B6">
            <w:pPr>
              <w:pStyle w:val="ListParagraph"/>
              <w:numPr>
                <w:ilvl w:val="0"/>
                <w:numId w:val="4"/>
              </w:numPr>
              <w:spacing w:after="0"/>
              <w:jc w:val="left"/>
              <w:rPr>
                <w:sz w:val="20"/>
              </w:rPr>
            </w:pPr>
            <w:r w:rsidRPr="00C42445">
              <w:rPr>
                <w:sz w:val="20"/>
              </w:rPr>
              <w:t>fodder crops</w:t>
            </w:r>
          </w:p>
        </w:tc>
        <w:tc>
          <w:tcPr>
            <w:tcW w:w="3211" w:type="dxa"/>
            <w:tcBorders>
              <w:bottom w:val="single" w:sz="4" w:space="0" w:color="auto"/>
            </w:tcBorders>
          </w:tcPr>
          <w:p w:rsidR="006C6CF7" w:rsidRPr="00C42445" w:rsidRDefault="006C6CF7" w:rsidP="004336B6">
            <w:pPr>
              <w:spacing w:after="0"/>
              <w:jc w:val="left"/>
              <w:rPr>
                <w:sz w:val="20"/>
              </w:rPr>
            </w:pPr>
            <w:r w:rsidRPr="00C42445">
              <w:rPr>
                <w:sz w:val="20"/>
              </w:rPr>
              <w:t>% in total GAO</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5,2</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2012</w:t>
            </w:r>
          </w:p>
        </w:tc>
        <w:tc>
          <w:tcPr>
            <w:tcW w:w="3260" w:type="dxa"/>
            <w:vMerge/>
          </w:tcPr>
          <w:p w:rsidR="006C6CF7" w:rsidRPr="00147F95" w:rsidRDefault="006C6CF7" w:rsidP="004336B6">
            <w:pPr>
              <w:spacing w:after="0"/>
              <w:rPr>
                <w:sz w:val="20"/>
              </w:rPr>
            </w:pPr>
          </w:p>
        </w:tc>
      </w:tr>
      <w:tr w:rsidR="006C6CF7" w:rsidRPr="00C42445" w:rsidTr="00CD3276">
        <w:tc>
          <w:tcPr>
            <w:tcW w:w="3064" w:type="dxa"/>
            <w:tcBorders>
              <w:bottom w:val="single" w:sz="12" w:space="0" w:color="auto"/>
            </w:tcBorders>
          </w:tcPr>
          <w:p w:rsidR="006C6CF7" w:rsidRPr="00C42445" w:rsidRDefault="006C6CF7" w:rsidP="004336B6">
            <w:pPr>
              <w:pStyle w:val="ListParagraph"/>
              <w:numPr>
                <w:ilvl w:val="0"/>
                <w:numId w:val="4"/>
              </w:numPr>
              <w:spacing w:after="0"/>
              <w:jc w:val="left"/>
              <w:rPr>
                <w:sz w:val="20"/>
              </w:rPr>
            </w:pPr>
            <w:r w:rsidRPr="00C42445">
              <w:rPr>
                <w:sz w:val="20"/>
              </w:rPr>
              <w:t>livestock</w:t>
            </w:r>
          </w:p>
        </w:tc>
        <w:tc>
          <w:tcPr>
            <w:tcW w:w="3211" w:type="dxa"/>
            <w:tcBorders>
              <w:bottom w:val="single" w:sz="12" w:space="0" w:color="auto"/>
            </w:tcBorders>
          </w:tcPr>
          <w:p w:rsidR="006C6CF7" w:rsidRPr="00C42445" w:rsidRDefault="006C6CF7" w:rsidP="004336B6">
            <w:pPr>
              <w:spacing w:after="0"/>
              <w:jc w:val="left"/>
              <w:rPr>
                <w:sz w:val="20"/>
              </w:rPr>
            </w:pPr>
            <w:r w:rsidRPr="00C42445">
              <w:rPr>
                <w:sz w:val="20"/>
              </w:rPr>
              <w:t>% in total GAO</w:t>
            </w:r>
          </w:p>
        </w:tc>
        <w:tc>
          <w:tcPr>
            <w:tcW w:w="2782" w:type="dxa"/>
            <w:gridSpan w:val="3"/>
            <w:tcBorders>
              <w:bottom w:val="single" w:sz="12" w:space="0" w:color="auto"/>
            </w:tcBorders>
          </w:tcPr>
          <w:p w:rsidR="006C6CF7" w:rsidRPr="00C42445" w:rsidRDefault="006C6CF7" w:rsidP="004336B6">
            <w:pPr>
              <w:spacing w:after="0"/>
              <w:jc w:val="right"/>
              <w:rPr>
                <w:sz w:val="20"/>
              </w:rPr>
            </w:pPr>
            <w:r>
              <w:rPr>
                <w:sz w:val="20"/>
              </w:rPr>
              <w:t>23,2</w:t>
            </w:r>
          </w:p>
        </w:tc>
        <w:tc>
          <w:tcPr>
            <w:tcW w:w="1683" w:type="dxa"/>
            <w:tcBorders>
              <w:bottom w:val="single" w:sz="12" w:space="0" w:color="auto"/>
            </w:tcBorders>
          </w:tcPr>
          <w:p w:rsidR="006C6CF7" w:rsidRPr="00C42445" w:rsidRDefault="006C6CF7" w:rsidP="004336B6">
            <w:pPr>
              <w:spacing w:after="0"/>
              <w:jc w:val="center"/>
              <w:rPr>
                <w:sz w:val="20"/>
              </w:rPr>
            </w:pPr>
            <w:r w:rsidRPr="00C42445">
              <w:rPr>
                <w:sz w:val="20"/>
              </w:rPr>
              <w:t>2012</w:t>
            </w:r>
          </w:p>
        </w:tc>
        <w:tc>
          <w:tcPr>
            <w:tcW w:w="3260" w:type="dxa"/>
            <w:vMerge/>
            <w:tcBorders>
              <w:bottom w:val="single" w:sz="12" w:space="0" w:color="auto"/>
            </w:tcBorders>
          </w:tcPr>
          <w:p w:rsidR="006C6CF7" w:rsidRPr="00147F95" w:rsidRDefault="006C6CF7" w:rsidP="004336B6">
            <w:pPr>
              <w:spacing w:after="0"/>
              <w:rPr>
                <w:sz w:val="20"/>
              </w:rPr>
            </w:pP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LABOUR PRODUCTIVITY IN FOOD PROCESSING</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C42445" w:rsidTr="00CD3276">
        <w:tc>
          <w:tcPr>
            <w:tcW w:w="3064" w:type="dxa"/>
            <w:tcBorders>
              <w:bottom w:val="single" w:sz="12" w:space="0" w:color="auto"/>
            </w:tcBorders>
          </w:tcPr>
          <w:p w:rsidR="006C6CF7" w:rsidRPr="00C42445" w:rsidRDefault="006C6CF7" w:rsidP="004336B6">
            <w:pPr>
              <w:spacing w:after="0"/>
              <w:rPr>
                <w:sz w:val="20"/>
              </w:rPr>
            </w:pPr>
            <w:r w:rsidRPr="00C42445">
              <w:rPr>
                <w:sz w:val="20"/>
              </w:rPr>
              <w:t>Total GVA per person employed</w:t>
            </w:r>
          </w:p>
        </w:tc>
        <w:tc>
          <w:tcPr>
            <w:tcW w:w="3211" w:type="dxa"/>
            <w:tcBorders>
              <w:bottom w:val="single" w:sz="12" w:space="0" w:color="auto"/>
            </w:tcBorders>
          </w:tcPr>
          <w:p w:rsidR="006C6CF7" w:rsidRPr="00C42445" w:rsidRDefault="006C6CF7" w:rsidP="004336B6">
            <w:pPr>
              <w:spacing w:after="0"/>
              <w:rPr>
                <w:sz w:val="20"/>
              </w:rPr>
            </w:pPr>
            <w:r w:rsidRPr="00C42445">
              <w:rPr>
                <w:sz w:val="20"/>
              </w:rPr>
              <w:t>GVA(EUR)/per person</w:t>
            </w:r>
          </w:p>
        </w:tc>
        <w:tc>
          <w:tcPr>
            <w:tcW w:w="2782" w:type="dxa"/>
            <w:gridSpan w:val="3"/>
            <w:tcBorders>
              <w:bottom w:val="single" w:sz="12" w:space="0" w:color="auto"/>
            </w:tcBorders>
          </w:tcPr>
          <w:p w:rsidR="006C6CF7" w:rsidRPr="00C42445" w:rsidRDefault="006C6CF7" w:rsidP="004336B6">
            <w:pPr>
              <w:spacing w:after="0"/>
              <w:jc w:val="right"/>
              <w:rPr>
                <w:sz w:val="20"/>
              </w:rPr>
            </w:pPr>
            <w:r>
              <w:rPr>
                <w:sz w:val="20"/>
              </w:rPr>
              <w:t>13.700</w:t>
            </w:r>
          </w:p>
        </w:tc>
        <w:tc>
          <w:tcPr>
            <w:tcW w:w="1683" w:type="dxa"/>
            <w:tcBorders>
              <w:bottom w:val="single" w:sz="12" w:space="0" w:color="auto"/>
            </w:tcBorders>
          </w:tcPr>
          <w:p w:rsidR="006C6CF7" w:rsidRPr="00C42445" w:rsidRDefault="006C6CF7" w:rsidP="004336B6">
            <w:pPr>
              <w:spacing w:after="0"/>
              <w:jc w:val="center"/>
              <w:rPr>
                <w:sz w:val="20"/>
              </w:rPr>
            </w:pPr>
            <w:r>
              <w:rPr>
                <w:sz w:val="20"/>
              </w:rPr>
              <w:t>2012</w:t>
            </w:r>
          </w:p>
        </w:tc>
        <w:tc>
          <w:tcPr>
            <w:tcW w:w="3260" w:type="dxa"/>
            <w:tcBorders>
              <w:bottom w:val="single" w:sz="12" w:space="0" w:color="auto"/>
            </w:tcBorders>
          </w:tcPr>
          <w:p w:rsidR="006C6CF7" w:rsidRPr="00C42445" w:rsidRDefault="006C6CF7" w:rsidP="004336B6">
            <w:pPr>
              <w:spacing w:after="0"/>
              <w:rPr>
                <w:sz w:val="20"/>
              </w:rPr>
            </w:pPr>
            <w:r>
              <w:rPr>
                <w:sz w:val="20"/>
              </w:rPr>
              <w:t>SSO (2014), MAFWE calculations</w:t>
            </w: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AGRICULTURE HOLDINGS</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464E65" w:rsidTr="00CD3276">
        <w:tc>
          <w:tcPr>
            <w:tcW w:w="3064" w:type="dxa"/>
            <w:tcBorders>
              <w:bottom w:val="single" w:sz="4" w:space="0" w:color="auto"/>
            </w:tcBorders>
          </w:tcPr>
          <w:p w:rsidR="006C6CF7" w:rsidRPr="00464E65" w:rsidRDefault="006C6CF7" w:rsidP="004336B6">
            <w:pPr>
              <w:spacing w:after="0"/>
              <w:rPr>
                <w:sz w:val="20"/>
              </w:rPr>
            </w:pPr>
            <w:r w:rsidRPr="00464E65">
              <w:rPr>
                <w:sz w:val="20"/>
              </w:rPr>
              <w:t xml:space="preserve">Total </w:t>
            </w:r>
          </w:p>
        </w:tc>
        <w:tc>
          <w:tcPr>
            <w:tcW w:w="3211" w:type="dxa"/>
            <w:tcBorders>
              <w:bottom w:val="single" w:sz="4" w:space="0" w:color="auto"/>
            </w:tcBorders>
          </w:tcPr>
          <w:p w:rsidR="006C6CF7" w:rsidRPr="00464E65" w:rsidRDefault="006C6CF7" w:rsidP="004336B6">
            <w:pPr>
              <w:spacing w:after="0"/>
              <w:rPr>
                <w:sz w:val="20"/>
              </w:rPr>
            </w:pPr>
            <w:r w:rsidRPr="00464E65">
              <w:rPr>
                <w:sz w:val="20"/>
              </w:rPr>
              <w:t>1 000 agriculture holdings</w:t>
            </w:r>
          </w:p>
        </w:tc>
        <w:tc>
          <w:tcPr>
            <w:tcW w:w="2782" w:type="dxa"/>
            <w:gridSpan w:val="3"/>
            <w:tcBorders>
              <w:bottom w:val="single" w:sz="4" w:space="0" w:color="auto"/>
            </w:tcBorders>
          </w:tcPr>
          <w:p w:rsidR="006C6CF7" w:rsidRPr="00464E65" w:rsidRDefault="006C6CF7" w:rsidP="004336B6">
            <w:pPr>
              <w:spacing w:after="0"/>
              <w:jc w:val="right"/>
              <w:rPr>
                <w:sz w:val="20"/>
              </w:rPr>
            </w:pPr>
            <w:r w:rsidRPr="00464E65">
              <w:rPr>
                <w:sz w:val="20"/>
              </w:rPr>
              <w:t>171</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2013</w:t>
            </w:r>
          </w:p>
        </w:tc>
        <w:tc>
          <w:tcPr>
            <w:tcW w:w="3260" w:type="dxa"/>
            <w:vMerge w:val="restart"/>
          </w:tcPr>
          <w:p w:rsidR="006C6CF7" w:rsidRPr="00464E65" w:rsidRDefault="006C6CF7" w:rsidP="004336B6">
            <w:pPr>
              <w:spacing w:after="0"/>
              <w:rPr>
                <w:sz w:val="20"/>
              </w:rPr>
            </w:pPr>
            <w:r>
              <w:rPr>
                <w:sz w:val="20"/>
              </w:rPr>
              <w:t xml:space="preserve">SSO, </w:t>
            </w:r>
            <w:r w:rsidRPr="00464E65">
              <w:rPr>
                <w:sz w:val="20"/>
              </w:rPr>
              <w:t>Farm Structure Survey</w:t>
            </w:r>
            <w:r>
              <w:rPr>
                <w:sz w:val="20"/>
              </w:rPr>
              <w:t xml:space="preserve"> (2014)</w:t>
            </w:r>
          </w:p>
        </w:tc>
      </w:tr>
      <w:tr w:rsidR="006C6CF7" w:rsidRPr="00464E65" w:rsidTr="00CD3276">
        <w:tc>
          <w:tcPr>
            <w:tcW w:w="3064" w:type="dxa"/>
            <w:tcBorders>
              <w:bottom w:val="single" w:sz="4" w:space="0" w:color="auto"/>
            </w:tcBorders>
          </w:tcPr>
          <w:p w:rsidR="006C6CF7" w:rsidRPr="00464E65" w:rsidRDefault="006C6CF7" w:rsidP="004336B6">
            <w:pPr>
              <w:spacing w:after="0"/>
              <w:rPr>
                <w:sz w:val="20"/>
              </w:rPr>
            </w:pPr>
            <w:r w:rsidRPr="00464E65">
              <w:rPr>
                <w:sz w:val="20"/>
              </w:rPr>
              <w:t>Average farm size</w:t>
            </w:r>
          </w:p>
        </w:tc>
        <w:tc>
          <w:tcPr>
            <w:tcW w:w="3211" w:type="dxa"/>
            <w:tcBorders>
              <w:bottom w:val="single" w:sz="4" w:space="0" w:color="auto"/>
            </w:tcBorders>
          </w:tcPr>
          <w:p w:rsidR="006C6CF7" w:rsidRPr="00464E65" w:rsidRDefault="006C6CF7" w:rsidP="004336B6">
            <w:pPr>
              <w:spacing w:after="0"/>
              <w:rPr>
                <w:sz w:val="20"/>
              </w:rPr>
            </w:pPr>
            <w:r w:rsidRPr="00464E65">
              <w:rPr>
                <w:sz w:val="20"/>
              </w:rPr>
              <w:t>ha UAA/holding</w:t>
            </w:r>
          </w:p>
        </w:tc>
        <w:tc>
          <w:tcPr>
            <w:tcW w:w="2782" w:type="dxa"/>
            <w:gridSpan w:val="3"/>
            <w:tcBorders>
              <w:bottom w:val="single" w:sz="4" w:space="0" w:color="auto"/>
            </w:tcBorders>
          </w:tcPr>
          <w:p w:rsidR="006C6CF7" w:rsidRPr="00464E65" w:rsidRDefault="006C6CF7" w:rsidP="004336B6">
            <w:pPr>
              <w:spacing w:after="0"/>
              <w:jc w:val="right"/>
              <w:rPr>
                <w:sz w:val="20"/>
              </w:rPr>
            </w:pPr>
            <w:r w:rsidRPr="00464E65">
              <w:rPr>
                <w:sz w:val="20"/>
              </w:rPr>
              <w:t>1,85</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2013</w:t>
            </w:r>
          </w:p>
        </w:tc>
        <w:tc>
          <w:tcPr>
            <w:tcW w:w="3260" w:type="dxa"/>
            <w:vMerge/>
          </w:tcPr>
          <w:p w:rsidR="006C6CF7" w:rsidRPr="00464E65" w:rsidRDefault="006C6CF7" w:rsidP="004336B6">
            <w:pPr>
              <w:spacing w:after="0"/>
              <w:rPr>
                <w:sz w:val="20"/>
              </w:rPr>
            </w:pPr>
          </w:p>
        </w:tc>
      </w:tr>
      <w:tr w:rsidR="006C6CF7" w:rsidRPr="00464E65" w:rsidTr="00CD3276">
        <w:tc>
          <w:tcPr>
            <w:tcW w:w="3064" w:type="dxa"/>
            <w:vMerge w:val="restart"/>
            <w:vAlign w:val="center"/>
          </w:tcPr>
          <w:p w:rsidR="006C6CF7" w:rsidRPr="00464E65" w:rsidRDefault="006C6CF7" w:rsidP="004336B6">
            <w:pPr>
              <w:spacing w:after="0"/>
              <w:jc w:val="left"/>
              <w:rPr>
                <w:sz w:val="20"/>
              </w:rPr>
            </w:pPr>
            <w:r w:rsidRPr="00464E65">
              <w:rPr>
                <w:sz w:val="20"/>
              </w:rPr>
              <w:t>Farm size 0 ha</w:t>
            </w:r>
          </w:p>
        </w:tc>
        <w:tc>
          <w:tcPr>
            <w:tcW w:w="3211" w:type="dxa"/>
            <w:tcBorders>
              <w:bottom w:val="single" w:sz="4" w:space="0" w:color="auto"/>
            </w:tcBorders>
          </w:tcPr>
          <w:p w:rsidR="006C6CF7" w:rsidRPr="00464E65" w:rsidRDefault="006C6CF7" w:rsidP="004336B6">
            <w:pPr>
              <w:spacing w:after="0"/>
              <w:rPr>
                <w:sz w:val="20"/>
              </w:rPr>
            </w:pPr>
            <w:r w:rsidRPr="00464E6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1,</w:t>
            </w:r>
            <w:r w:rsidRPr="006C6CF7">
              <w:rPr>
                <w:sz w:val="20"/>
              </w:rPr>
              <w:t>89</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2013</w:t>
            </w:r>
          </w:p>
        </w:tc>
        <w:tc>
          <w:tcPr>
            <w:tcW w:w="3260" w:type="dxa"/>
            <w:vMerge/>
          </w:tcPr>
          <w:p w:rsidR="006C6CF7" w:rsidRPr="00464E65" w:rsidRDefault="006C6CF7" w:rsidP="004336B6">
            <w:pPr>
              <w:spacing w:after="0"/>
              <w:rPr>
                <w:sz w:val="20"/>
              </w:rPr>
            </w:pPr>
          </w:p>
        </w:tc>
      </w:tr>
      <w:tr w:rsidR="006C6CF7" w:rsidRPr="00464E65" w:rsidTr="00CD3276">
        <w:tc>
          <w:tcPr>
            <w:tcW w:w="3064" w:type="dxa"/>
            <w:vMerge/>
            <w:tcBorders>
              <w:bottom w:val="single" w:sz="4" w:space="0" w:color="auto"/>
            </w:tcBorders>
          </w:tcPr>
          <w:p w:rsidR="006C6CF7" w:rsidRPr="00464E65" w:rsidRDefault="006C6CF7" w:rsidP="004336B6">
            <w:pPr>
              <w:spacing w:after="0"/>
              <w:rPr>
                <w:sz w:val="20"/>
              </w:rPr>
            </w:pPr>
          </w:p>
        </w:tc>
        <w:tc>
          <w:tcPr>
            <w:tcW w:w="3211" w:type="dxa"/>
            <w:tcBorders>
              <w:bottom w:val="single" w:sz="4" w:space="0" w:color="auto"/>
            </w:tcBorders>
          </w:tcPr>
          <w:p w:rsidR="006C6CF7" w:rsidRPr="00464E65" w:rsidRDefault="006C6CF7" w:rsidP="004336B6">
            <w:pPr>
              <w:spacing w:after="0"/>
              <w:rPr>
                <w:sz w:val="20"/>
              </w:rPr>
            </w:pPr>
            <w:r w:rsidRPr="00464E6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1,</w:t>
            </w:r>
            <w:r w:rsidRPr="006C6CF7">
              <w:rPr>
                <w:sz w:val="20"/>
              </w:rPr>
              <w:t>11</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2013</w:t>
            </w:r>
          </w:p>
        </w:tc>
        <w:tc>
          <w:tcPr>
            <w:tcW w:w="3260" w:type="dxa"/>
            <w:vMerge/>
          </w:tcPr>
          <w:p w:rsidR="006C6CF7" w:rsidRPr="00464E65" w:rsidRDefault="006C6CF7" w:rsidP="004336B6">
            <w:pPr>
              <w:spacing w:after="0"/>
              <w:rPr>
                <w:sz w:val="20"/>
              </w:rPr>
            </w:pPr>
          </w:p>
        </w:tc>
      </w:tr>
      <w:tr w:rsidR="006C6CF7" w:rsidRPr="00464E65" w:rsidTr="00CD3276">
        <w:tc>
          <w:tcPr>
            <w:tcW w:w="3064" w:type="dxa"/>
            <w:vMerge w:val="restart"/>
            <w:vAlign w:val="center"/>
          </w:tcPr>
          <w:p w:rsidR="006C6CF7" w:rsidRPr="00464E65" w:rsidRDefault="006C6CF7" w:rsidP="004336B6">
            <w:pPr>
              <w:spacing w:after="0"/>
              <w:jc w:val="left"/>
              <w:rPr>
                <w:sz w:val="20"/>
              </w:rPr>
            </w:pPr>
            <w:r w:rsidRPr="00464E65">
              <w:rPr>
                <w:sz w:val="20"/>
              </w:rPr>
              <w:t>Farm size &lt; 2 ha</w:t>
            </w:r>
          </w:p>
        </w:tc>
        <w:tc>
          <w:tcPr>
            <w:tcW w:w="3211" w:type="dxa"/>
            <w:tcBorders>
              <w:bottom w:val="single" w:sz="4" w:space="0" w:color="auto"/>
            </w:tcBorders>
          </w:tcPr>
          <w:p w:rsidR="006C6CF7" w:rsidRPr="00464E65" w:rsidRDefault="006C6CF7" w:rsidP="004336B6">
            <w:pPr>
              <w:spacing w:after="0"/>
              <w:rPr>
                <w:sz w:val="20"/>
              </w:rPr>
            </w:pPr>
            <w:r w:rsidRPr="00464E6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131,</w:t>
            </w:r>
            <w:r w:rsidRPr="006C6CF7">
              <w:rPr>
                <w:sz w:val="20"/>
              </w:rPr>
              <w:t>55</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2013</w:t>
            </w:r>
          </w:p>
        </w:tc>
        <w:tc>
          <w:tcPr>
            <w:tcW w:w="3260" w:type="dxa"/>
            <w:vMerge/>
          </w:tcPr>
          <w:p w:rsidR="006C6CF7" w:rsidRPr="00464E6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76,</w:t>
            </w:r>
            <w:r w:rsidRPr="006C6CF7">
              <w:rPr>
                <w:sz w:val="20"/>
              </w:rPr>
              <w:t>98</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sidRPr="00C42445">
              <w:rPr>
                <w:sz w:val="20"/>
              </w:rPr>
              <w:t>Farm size  2 ha - 4,9ha</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27,</w:t>
            </w:r>
            <w:r w:rsidRPr="006C6CF7">
              <w:rPr>
                <w:sz w:val="20"/>
              </w:rPr>
              <w:t>61</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16,</w:t>
            </w:r>
            <w:r w:rsidRPr="006C6CF7">
              <w:rPr>
                <w:sz w:val="20"/>
              </w:rPr>
              <w:t>16</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sidRPr="00C42445">
              <w:rPr>
                <w:sz w:val="20"/>
              </w:rPr>
              <w:t>Farm size  5 ha - 9,9ha</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7,</w:t>
            </w:r>
            <w:r w:rsidRPr="006C6CF7">
              <w:rPr>
                <w:sz w:val="20"/>
              </w:rPr>
              <w:t>20</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4,</w:t>
            </w:r>
            <w:r w:rsidRPr="006C6CF7">
              <w:rPr>
                <w:sz w:val="20"/>
              </w:rPr>
              <w:t>21</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sidRPr="00C42445">
              <w:rPr>
                <w:sz w:val="20"/>
              </w:rPr>
              <w:t>Farm size  10 ha - 19,9ha</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1,</w:t>
            </w:r>
            <w:r w:rsidRPr="006C6CF7">
              <w:rPr>
                <w:sz w:val="20"/>
              </w:rPr>
              <w:t>96</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1,</w:t>
            </w:r>
            <w:r w:rsidRPr="006C6CF7">
              <w:rPr>
                <w:sz w:val="20"/>
              </w:rPr>
              <w:t>15</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sidRPr="00C42445">
              <w:rPr>
                <w:sz w:val="20"/>
              </w:rPr>
              <w:t>Farm size  20 ha - 29,9ha</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38</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22</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sidRPr="00C42445">
              <w:rPr>
                <w:sz w:val="20"/>
              </w:rPr>
              <w:t>Farm size  30 ha - 49,9ha</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11</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07</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sidRPr="00C42445">
              <w:rPr>
                <w:sz w:val="20"/>
              </w:rPr>
              <w:t>Farm size  50 ha - 99,9ha</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09</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tcBorders>
              <w:bottom w:val="single" w:sz="4" w:space="0" w:color="auto"/>
            </w:tcBorders>
            <w:vAlign w:val="center"/>
          </w:tcPr>
          <w:p w:rsidR="006C6CF7" w:rsidRPr="00C42445" w:rsidRDefault="006C6CF7" w:rsidP="004336B6">
            <w:pPr>
              <w:spacing w:after="0"/>
              <w:jc w:val="left"/>
              <w:rPr>
                <w:sz w:val="20"/>
              </w:rPr>
            </w:pPr>
          </w:p>
        </w:tc>
        <w:tc>
          <w:tcPr>
            <w:tcW w:w="3211" w:type="dxa"/>
            <w:tcBorders>
              <w:bottom w:val="single" w:sz="4" w:space="0" w:color="auto"/>
            </w:tcBorders>
          </w:tcPr>
          <w:p w:rsidR="006C6CF7" w:rsidRPr="00C42445" w:rsidRDefault="006C6CF7" w:rsidP="004336B6">
            <w:pPr>
              <w:spacing w:after="0"/>
              <w:rPr>
                <w:sz w:val="20"/>
              </w:rPr>
            </w:pPr>
            <w:r w:rsidRPr="00C42445">
              <w:rPr>
                <w:sz w:val="20"/>
              </w:rPr>
              <w:t>% of total</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05</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RPr="00C42445" w:rsidTr="00CD3276">
        <w:tc>
          <w:tcPr>
            <w:tcW w:w="3064" w:type="dxa"/>
            <w:vMerge w:val="restart"/>
            <w:vAlign w:val="center"/>
          </w:tcPr>
          <w:p w:rsidR="006C6CF7" w:rsidRPr="00C42445" w:rsidRDefault="006C6CF7" w:rsidP="004336B6">
            <w:pPr>
              <w:spacing w:after="0"/>
              <w:jc w:val="left"/>
              <w:rPr>
                <w:sz w:val="20"/>
              </w:rPr>
            </w:pPr>
            <w:r>
              <w:rPr>
                <w:sz w:val="20"/>
              </w:rPr>
              <w:t xml:space="preserve">Farm size  above 100 ha </w:t>
            </w:r>
          </w:p>
        </w:tc>
        <w:tc>
          <w:tcPr>
            <w:tcW w:w="3211" w:type="dxa"/>
            <w:tcBorders>
              <w:bottom w:val="single" w:sz="4" w:space="0" w:color="auto"/>
            </w:tcBorders>
          </w:tcPr>
          <w:p w:rsidR="006C6CF7" w:rsidRPr="00C42445" w:rsidRDefault="006C6CF7" w:rsidP="004336B6">
            <w:pPr>
              <w:spacing w:after="0"/>
              <w:rPr>
                <w:sz w:val="20"/>
              </w:rPr>
            </w:pPr>
            <w:r w:rsidRPr="00C42445">
              <w:rPr>
                <w:sz w:val="20"/>
              </w:rPr>
              <w:t>1 000 agriculture holdings</w:t>
            </w:r>
          </w:p>
        </w:tc>
        <w:tc>
          <w:tcPr>
            <w:tcW w:w="2782" w:type="dxa"/>
            <w:gridSpan w:val="3"/>
            <w:tcBorders>
              <w:bottom w:val="single" w:sz="4"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09</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vMerge/>
          </w:tcPr>
          <w:p w:rsidR="006C6CF7" w:rsidRPr="00C42445" w:rsidRDefault="006C6CF7" w:rsidP="004336B6">
            <w:pPr>
              <w:spacing w:after="0"/>
              <w:rPr>
                <w:sz w:val="20"/>
              </w:rPr>
            </w:pPr>
          </w:p>
        </w:tc>
      </w:tr>
      <w:tr w:rsidR="006C6CF7" w:rsidTr="00CD3276">
        <w:tc>
          <w:tcPr>
            <w:tcW w:w="3064" w:type="dxa"/>
            <w:vMerge/>
            <w:tcBorders>
              <w:bottom w:val="single" w:sz="12" w:space="0" w:color="auto"/>
            </w:tcBorders>
          </w:tcPr>
          <w:p w:rsidR="006C6CF7" w:rsidRDefault="006C6CF7" w:rsidP="004336B6">
            <w:pPr>
              <w:spacing w:after="0"/>
            </w:pPr>
          </w:p>
        </w:tc>
        <w:tc>
          <w:tcPr>
            <w:tcW w:w="3211" w:type="dxa"/>
            <w:tcBorders>
              <w:bottom w:val="single" w:sz="12" w:space="0" w:color="auto"/>
            </w:tcBorders>
          </w:tcPr>
          <w:p w:rsidR="006C6CF7" w:rsidRDefault="006C6CF7" w:rsidP="004336B6">
            <w:pPr>
              <w:spacing w:after="0"/>
            </w:pPr>
            <w:r>
              <w:t>% of total</w:t>
            </w:r>
          </w:p>
        </w:tc>
        <w:tc>
          <w:tcPr>
            <w:tcW w:w="2782" w:type="dxa"/>
            <w:gridSpan w:val="3"/>
            <w:tcBorders>
              <w:bottom w:val="single" w:sz="12" w:space="0" w:color="auto"/>
            </w:tcBorders>
          </w:tcPr>
          <w:p w:rsidR="006C6CF7" w:rsidRPr="006C6CF7" w:rsidRDefault="006C6CF7" w:rsidP="006C6CF7">
            <w:pPr>
              <w:spacing w:after="0"/>
              <w:jc w:val="right"/>
              <w:rPr>
                <w:rFonts w:eastAsia="Arial Unicode MS"/>
                <w:sz w:val="20"/>
              </w:rPr>
            </w:pPr>
            <w:r>
              <w:rPr>
                <w:sz w:val="20"/>
              </w:rPr>
              <w:t>0,</w:t>
            </w:r>
            <w:r w:rsidRPr="006C6CF7">
              <w:rPr>
                <w:sz w:val="20"/>
              </w:rPr>
              <w:t>06</w:t>
            </w:r>
          </w:p>
        </w:tc>
        <w:tc>
          <w:tcPr>
            <w:tcW w:w="1683" w:type="dxa"/>
            <w:tcBorders>
              <w:bottom w:val="single" w:sz="12" w:space="0" w:color="auto"/>
            </w:tcBorders>
          </w:tcPr>
          <w:p w:rsidR="006C6CF7" w:rsidRDefault="006C6CF7" w:rsidP="004336B6">
            <w:pPr>
              <w:spacing w:after="0"/>
              <w:jc w:val="center"/>
            </w:pPr>
            <w:r w:rsidRPr="00B84F38">
              <w:t>2013</w:t>
            </w:r>
          </w:p>
        </w:tc>
        <w:tc>
          <w:tcPr>
            <w:tcW w:w="3260" w:type="dxa"/>
            <w:vMerge/>
            <w:tcBorders>
              <w:bottom w:val="single" w:sz="12" w:space="0" w:color="auto"/>
            </w:tcBorders>
          </w:tcPr>
          <w:p w:rsidR="006C6CF7" w:rsidRPr="004E7A41" w:rsidRDefault="006C6CF7" w:rsidP="004336B6">
            <w:pPr>
              <w:spacing w:after="0"/>
            </w:pP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AGRICULTURE AREA</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CD3276" w:rsidRPr="00C42445" w:rsidTr="00943ADD">
        <w:tc>
          <w:tcPr>
            <w:tcW w:w="3064" w:type="dxa"/>
            <w:tcBorders>
              <w:bottom w:val="single" w:sz="4" w:space="0" w:color="auto"/>
            </w:tcBorders>
          </w:tcPr>
          <w:p w:rsidR="00CD3276" w:rsidRPr="00C42445" w:rsidRDefault="00CD3276" w:rsidP="004336B6">
            <w:pPr>
              <w:spacing w:after="0"/>
              <w:rPr>
                <w:sz w:val="20"/>
              </w:rPr>
            </w:pPr>
            <w:r w:rsidRPr="00C42445">
              <w:rPr>
                <w:sz w:val="20"/>
              </w:rPr>
              <w:t>Total UAA</w:t>
            </w:r>
          </w:p>
        </w:tc>
        <w:tc>
          <w:tcPr>
            <w:tcW w:w="3211" w:type="dxa"/>
            <w:tcBorders>
              <w:bottom w:val="single" w:sz="4" w:space="0" w:color="auto"/>
            </w:tcBorders>
          </w:tcPr>
          <w:p w:rsidR="00CD3276" w:rsidRPr="00C42445" w:rsidRDefault="00CD3276" w:rsidP="004336B6">
            <w:pPr>
              <w:spacing w:after="0"/>
              <w:rPr>
                <w:sz w:val="20"/>
              </w:rPr>
            </w:pPr>
            <w:r w:rsidRPr="00C42445">
              <w:rPr>
                <w:sz w:val="20"/>
              </w:rPr>
              <w:t>1 000 ha</w:t>
            </w:r>
          </w:p>
        </w:tc>
        <w:tc>
          <w:tcPr>
            <w:tcW w:w="2782" w:type="dxa"/>
            <w:gridSpan w:val="3"/>
            <w:tcBorders>
              <w:bottom w:val="single" w:sz="4" w:space="0" w:color="auto"/>
            </w:tcBorders>
          </w:tcPr>
          <w:p w:rsidR="00CD3276" w:rsidRPr="00C42445" w:rsidRDefault="00CD3276" w:rsidP="004336B6">
            <w:pPr>
              <w:spacing w:after="0"/>
              <w:jc w:val="right"/>
              <w:rPr>
                <w:sz w:val="20"/>
              </w:rPr>
            </w:pPr>
            <w:r w:rsidRPr="00C42445">
              <w:rPr>
                <w:sz w:val="20"/>
              </w:rPr>
              <w:t>1.261</w:t>
            </w:r>
          </w:p>
        </w:tc>
        <w:tc>
          <w:tcPr>
            <w:tcW w:w="1683" w:type="dxa"/>
            <w:tcBorders>
              <w:bottom w:val="single" w:sz="4" w:space="0" w:color="auto"/>
            </w:tcBorders>
          </w:tcPr>
          <w:p w:rsidR="00CD3276" w:rsidRPr="00C42445" w:rsidRDefault="00CD3276" w:rsidP="004336B6">
            <w:pPr>
              <w:spacing w:after="0"/>
              <w:jc w:val="center"/>
              <w:rPr>
                <w:sz w:val="20"/>
              </w:rPr>
            </w:pPr>
            <w:r w:rsidRPr="00C42445">
              <w:rPr>
                <w:sz w:val="20"/>
              </w:rPr>
              <w:t>2013</w:t>
            </w:r>
          </w:p>
        </w:tc>
        <w:tc>
          <w:tcPr>
            <w:tcW w:w="3260" w:type="dxa"/>
            <w:vMerge w:val="restart"/>
          </w:tcPr>
          <w:p w:rsidR="00CD3276" w:rsidRPr="00C42445" w:rsidRDefault="00CD3276" w:rsidP="00CD3276">
            <w:pPr>
              <w:spacing w:after="0"/>
              <w:rPr>
                <w:sz w:val="20"/>
              </w:rPr>
            </w:pPr>
            <w:r w:rsidRPr="00C42445">
              <w:rPr>
                <w:sz w:val="20"/>
              </w:rPr>
              <w:t xml:space="preserve">SSO, </w:t>
            </w:r>
            <w:r>
              <w:rPr>
                <w:sz w:val="20"/>
              </w:rPr>
              <w:t>Agriculture statistics</w:t>
            </w:r>
            <w:r w:rsidRPr="00C42445">
              <w:rPr>
                <w:sz w:val="20"/>
              </w:rPr>
              <w:t xml:space="preserve"> (2014)</w:t>
            </w:r>
          </w:p>
        </w:tc>
      </w:tr>
      <w:tr w:rsidR="00CD3276" w:rsidRPr="00C42445" w:rsidTr="00943ADD">
        <w:tc>
          <w:tcPr>
            <w:tcW w:w="3064" w:type="dxa"/>
            <w:vMerge w:val="restart"/>
          </w:tcPr>
          <w:p w:rsidR="00CD3276" w:rsidRPr="00C42445" w:rsidRDefault="00CD3276" w:rsidP="004336B6">
            <w:pPr>
              <w:spacing w:after="0"/>
              <w:rPr>
                <w:sz w:val="20"/>
              </w:rPr>
            </w:pPr>
            <w:r w:rsidRPr="00C42445">
              <w:rPr>
                <w:sz w:val="20"/>
              </w:rPr>
              <w:t xml:space="preserve">Arable land </w:t>
            </w:r>
          </w:p>
        </w:tc>
        <w:tc>
          <w:tcPr>
            <w:tcW w:w="3211" w:type="dxa"/>
            <w:tcBorders>
              <w:bottom w:val="single" w:sz="4" w:space="0" w:color="auto"/>
            </w:tcBorders>
          </w:tcPr>
          <w:p w:rsidR="00CD3276" w:rsidRPr="00C42445" w:rsidRDefault="00CD3276" w:rsidP="004336B6">
            <w:pPr>
              <w:spacing w:after="0"/>
              <w:rPr>
                <w:sz w:val="20"/>
              </w:rPr>
            </w:pPr>
            <w:r w:rsidRPr="00C42445">
              <w:rPr>
                <w:sz w:val="20"/>
              </w:rPr>
              <w:t>1 000 ha</w:t>
            </w:r>
          </w:p>
        </w:tc>
        <w:tc>
          <w:tcPr>
            <w:tcW w:w="2782" w:type="dxa"/>
            <w:gridSpan w:val="3"/>
            <w:tcBorders>
              <w:bottom w:val="single" w:sz="4" w:space="0" w:color="auto"/>
            </w:tcBorders>
          </w:tcPr>
          <w:p w:rsidR="00CD3276" w:rsidRPr="00C42445" w:rsidRDefault="00CD3276" w:rsidP="004336B6">
            <w:pPr>
              <w:spacing w:after="0"/>
              <w:jc w:val="right"/>
              <w:rPr>
                <w:sz w:val="20"/>
              </w:rPr>
            </w:pPr>
            <w:r w:rsidRPr="00C42445">
              <w:rPr>
                <w:sz w:val="20"/>
              </w:rPr>
              <w:t>413</w:t>
            </w:r>
          </w:p>
        </w:tc>
        <w:tc>
          <w:tcPr>
            <w:tcW w:w="1683" w:type="dxa"/>
            <w:tcBorders>
              <w:bottom w:val="single" w:sz="4" w:space="0" w:color="auto"/>
            </w:tcBorders>
          </w:tcPr>
          <w:p w:rsidR="00CD3276" w:rsidRPr="00C42445" w:rsidRDefault="00CD3276" w:rsidP="004336B6">
            <w:pPr>
              <w:spacing w:after="0"/>
              <w:jc w:val="center"/>
              <w:rPr>
                <w:sz w:val="20"/>
              </w:rPr>
            </w:pPr>
            <w:r w:rsidRPr="00C42445">
              <w:rPr>
                <w:sz w:val="20"/>
              </w:rPr>
              <w:t>2013</w:t>
            </w:r>
          </w:p>
        </w:tc>
        <w:tc>
          <w:tcPr>
            <w:tcW w:w="3260" w:type="dxa"/>
            <w:vMerge/>
          </w:tcPr>
          <w:p w:rsidR="00CD3276" w:rsidRPr="00C42445" w:rsidRDefault="00CD3276" w:rsidP="004336B6">
            <w:pPr>
              <w:spacing w:after="0"/>
              <w:rPr>
                <w:sz w:val="20"/>
              </w:rPr>
            </w:pPr>
          </w:p>
        </w:tc>
      </w:tr>
      <w:tr w:rsidR="00CD3276" w:rsidRPr="00C42445" w:rsidTr="00943ADD">
        <w:tc>
          <w:tcPr>
            <w:tcW w:w="3064" w:type="dxa"/>
            <w:vMerge/>
            <w:tcBorders>
              <w:bottom w:val="single" w:sz="4" w:space="0" w:color="auto"/>
            </w:tcBorders>
          </w:tcPr>
          <w:p w:rsidR="00CD3276" w:rsidRPr="00C42445" w:rsidRDefault="00CD3276" w:rsidP="004336B6">
            <w:pPr>
              <w:spacing w:after="0"/>
              <w:rPr>
                <w:sz w:val="20"/>
              </w:rPr>
            </w:pPr>
          </w:p>
        </w:tc>
        <w:tc>
          <w:tcPr>
            <w:tcW w:w="3211" w:type="dxa"/>
            <w:tcBorders>
              <w:bottom w:val="single" w:sz="4" w:space="0" w:color="auto"/>
            </w:tcBorders>
          </w:tcPr>
          <w:p w:rsidR="00CD3276" w:rsidRPr="00C42445" w:rsidRDefault="00CD3276" w:rsidP="004336B6">
            <w:pPr>
              <w:spacing w:after="0"/>
              <w:rPr>
                <w:sz w:val="20"/>
              </w:rPr>
            </w:pPr>
            <w:r w:rsidRPr="00C42445">
              <w:rPr>
                <w:sz w:val="20"/>
              </w:rPr>
              <w:t>% of total UAA</w:t>
            </w:r>
          </w:p>
        </w:tc>
        <w:tc>
          <w:tcPr>
            <w:tcW w:w="2782" w:type="dxa"/>
            <w:gridSpan w:val="3"/>
            <w:tcBorders>
              <w:bottom w:val="single" w:sz="4" w:space="0" w:color="auto"/>
            </w:tcBorders>
          </w:tcPr>
          <w:p w:rsidR="00CD3276" w:rsidRPr="00C42445" w:rsidRDefault="00CD3276" w:rsidP="004336B6">
            <w:pPr>
              <w:spacing w:after="0"/>
              <w:jc w:val="right"/>
              <w:rPr>
                <w:sz w:val="20"/>
              </w:rPr>
            </w:pPr>
            <w:r w:rsidRPr="00C42445">
              <w:rPr>
                <w:sz w:val="20"/>
              </w:rPr>
              <w:t>32,7</w:t>
            </w:r>
          </w:p>
        </w:tc>
        <w:tc>
          <w:tcPr>
            <w:tcW w:w="1683" w:type="dxa"/>
            <w:tcBorders>
              <w:bottom w:val="single" w:sz="4" w:space="0" w:color="auto"/>
            </w:tcBorders>
          </w:tcPr>
          <w:p w:rsidR="00CD3276" w:rsidRPr="00C42445" w:rsidRDefault="00CD3276" w:rsidP="004336B6">
            <w:pPr>
              <w:spacing w:after="0"/>
              <w:jc w:val="center"/>
              <w:rPr>
                <w:sz w:val="20"/>
              </w:rPr>
            </w:pPr>
            <w:r w:rsidRPr="00C42445">
              <w:rPr>
                <w:sz w:val="20"/>
              </w:rPr>
              <w:t>2013</w:t>
            </w:r>
          </w:p>
        </w:tc>
        <w:tc>
          <w:tcPr>
            <w:tcW w:w="3260" w:type="dxa"/>
            <w:vMerge/>
          </w:tcPr>
          <w:p w:rsidR="00CD3276" w:rsidRPr="00C42445" w:rsidRDefault="00CD3276" w:rsidP="004336B6">
            <w:pPr>
              <w:spacing w:after="0"/>
              <w:rPr>
                <w:sz w:val="20"/>
              </w:rPr>
            </w:pPr>
          </w:p>
        </w:tc>
      </w:tr>
      <w:tr w:rsidR="00CD3276" w:rsidRPr="00C42445" w:rsidTr="00943ADD">
        <w:tc>
          <w:tcPr>
            <w:tcW w:w="3064" w:type="dxa"/>
            <w:vMerge w:val="restart"/>
          </w:tcPr>
          <w:p w:rsidR="00CD3276" w:rsidRPr="00C42445" w:rsidRDefault="00CD3276" w:rsidP="004336B6">
            <w:pPr>
              <w:spacing w:after="0"/>
              <w:rPr>
                <w:sz w:val="20"/>
              </w:rPr>
            </w:pPr>
            <w:r w:rsidRPr="00C42445">
              <w:rPr>
                <w:sz w:val="20"/>
              </w:rPr>
              <w:t>Permanent grassland and meadow</w:t>
            </w:r>
          </w:p>
        </w:tc>
        <w:tc>
          <w:tcPr>
            <w:tcW w:w="3211" w:type="dxa"/>
            <w:tcBorders>
              <w:bottom w:val="single" w:sz="4" w:space="0" w:color="auto"/>
            </w:tcBorders>
          </w:tcPr>
          <w:p w:rsidR="00CD3276" w:rsidRPr="00C42445" w:rsidRDefault="00CD3276" w:rsidP="004336B6">
            <w:pPr>
              <w:spacing w:after="0"/>
              <w:rPr>
                <w:sz w:val="20"/>
              </w:rPr>
            </w:pPr>
            <w:r w:rsidRPr="00C42445">
              <w:rPr>
                <w:sz w:val="20"/>
              </w:rPr>
              <w:t>1 000 ha</w:t>
            </w:r>
          </w:p>
        </w:tc>
        <w:tc>
          <w:tcPr>
            <w:tcW w:w="2782" w:type="dxa"/>
            <w:gridSpan w:val="3"/>
            <w:tcBorders>
              <w:bottom w:val="single" w:sz="4" w:space="0" w:color="auto"/>
            </w:tcBorders>
          </w:tcPr>
          <w:p w:rsidR="00CD3276" w:rsidRPr="00C42445" w:rsidRDefault="00CD3276" w:rsidP="004336B6">
            <w:pPr>
              <w:spacing w:after="0"/>
              <w:jc w:val="right"/>
              <w:rPr>
                <w:sz w:val="20"/>
              </w:rPr>
            </w:pPr>
            <w:r w:rsidRPr="00C42445">
              <w:rPr>
                <w:sz w:val="20"/>
              </w:rPr>
              <w:t>810</w:t>
            </w:r>
          </w:p>
        </w:tc>
        <w:tc>
          <w:tcPr>
            <w:tcW w:w="1683" w:type="dxa"/>
            <w:tcBorders>
              <w:bottom w:val="single" w:sz="4" w:space="0" w:color="auto"/>
            </w:tcBorders>
          </w:tcPr>
          <w:p w:rsidR="00CD3276" w:rsidRPr="00C42445" w:rsidRDefault="00CD3276" w:rsidP="004336B6">
            <w:pPr>
              <w:spacing w:after="0"/>
              <w:jc w:val="center"/>
              <w:rPr>
                <w:sz w:val="20"/>
              </w:rPr>
            </w:pPr>
            <w:r w:rsidRPr="00C42445">
              <w:rPr>
                <w:sz w:val="20"/>
              </w:rPr>
              <w:t>2013</w:t>
            </w:r>
          </w:p>
        </w:tc>
        <w:tc>
          <w:tcPr>
            <w:tcW w:w="3260" w:type="dxa"/>
            <w:vMerge/>
          </w:tcPr>
          <w:p w:rsidR="00CD3276" w:rsidRPr="00C42445" w:rsidRDefault="00CD3276" w:rsidP="004336B6">
            <w:pPr>
              <w:spacing w:after="0"/>
              <w:rPr>
                <w:sz w:val="20"/>
              </w:rPr>
            </w:pPr>
          </w:p>
        </w:tc>
      </w:tr>
      <w:tr w:rsidR="00CD3276" w:rsidRPr="00C42445" w:rsidTr="00943ADD">
        <w:tc>
          <w:tcPr>
            <w:tcW w:w="3064" w:type="dxa"/>
            <w:vMerge/>
            <w:tcBorders>
              <w:bottom w:val="single" w:sz="4" w:space="0" w:color="auto"/>
            </w:tcBorders>
          </w:tcPr>
          <w:p w:rsidR="00CD3276" w:rsidRPr="00C42445" w:rsidRDefault="00CD3276" w:rsidP="004336B6">
            <w:pPr>
              <w:spacing w:after="0"/>
              <w:rPr>
                <w:sz w:val="20"/>
              </w:rPr>
            </w:pPr>
          </w:p>
        </w:tc>
        <w:tc>
          <w:tcPr>
            <w:tcW w:w="3211" w:type="dxa"/>
            <w:tcBorders>
              <w:bottom w:val="single" w:sz="4" w:space="0" w:color="auto"/>
            </w:tcBorders>
          </w:tcPr>
          <w:p w:rsidR="00CD3276" w:rsidRPr="00C42445" w:rsidRDefault="00CD3276" w:rsidP="004336B6">
            <w:pPr>
              <w:spacing w:after="0"/>
              <w:rPr>
                <w:sz w:val="20"/>
              </w:rPr>
            </w:pPr>
            <w:r w:rsidRPr="00C42445">
              <w:rPr>
                <w:sz w:val="20"/>
              </w:rPr>
              <w:t>% of total UAA</w:t>
            </w:r>
          </w:p>
        </w:tc>
        <w:tc>
          <w:tcPr>
            <w:tcW w:w="2782" w:type="dxa"/>
            <w:gridSpan w:val="3"/>
            <w:tcBorders>
              <w:bottom w:val="single" w:sz="4" w:space="0" w:color="auto"/>
            </w:tcBorders>
          </w:tcPr>
          <w:p w:rsidR="00CD3276" w:rsidRPr="00C42445" w:rsidRDefault="00CD3276" w:rsidP="004336B6">
            <w:pPr>
              <w:spacing w:after="0"/>
              <w:jc w:val="right"/>
              <w:rPr>
                <w:sz w:val="20"/>
              </w:rPr>
            </w:pPr>
            <w:r w:rsidRPr="00C42445">
              <w:rPr>
                <w:sz w:val="20"/>
              </w:rPr>
              <w:t>64,2</w:t>
            </w:r>
          </w:p>
        </w:tc>
        <w:tc>
          <w:tcPr>
            <w:tcW w:w="1683" w:type="dxa"/>
            <w:tcBorders>
              <w:bottom w:val="single" w:sz="4" w:space="0" w:color="auto"/>
            </w:tcBorders>
          </w:tcPr>
          <w:p w:rsidR="00CD3276" w:rsidRPr="00C42445" w:rsidRDefault="00CD3276" w:rsidP="004336B6">
            <w:pPr>
              <w:spacing w:after="0"/>
              <w:jc w:val="center"/>
              <w:rPr>
                <w:sz w:val="20"/>
              </w:rPr>
            </w:pPr>
            <w:r w:rsidRPr="00C42445">
              <w:rPr>
                <w:sz w:val="20"/>
              </w:rPr>
              <w:t>2013</w:t>
            </w:r>
          </w:p>
        </w:tc>
        <w:tc>
          <w:tcPr>
            <w:tcW w:w="3260" w:type="dxa"/>
            <w:vMerge/>
          </w:tcPr>
          <w:p w:rsidR="00CD3276" w:rsidRPr="00C42445" w:rsidRDefault="00CD3276" w:rsidP="004336B6">
            <w:pPr>
              <w:spacing w:after="0"/>
              <w:rPr>
                <w:sz w:val="20"/>
              </w:rPr>
            </w:pPr>
          </w:p>
        </w:tc>
      </w:tr>
      <w:tr w:rsidR="00CD3276" w:rsidRPr="00C42445" w:rsidTr="00943ADD">
        <w:tc>
          <w:tcPr>
            <w:tcW w:w="3064" w:type="dxa"/>
            <w:vMerge w:val="restart"/>
          </w:tcPr>
          <w:p w:rsidR="00CD3276" w:rsidRPr="00C42445" w:rsidRDefault="00CD3276" w:rsidP="004336B6">
            <w:pPr>
              <w:spacing w:after="0"/>
              <w:rPr>
                <w:sz w:val="20"/>
              </w:rPr>
            </w:pPr>
            <w:r w:rsidRPr="00C42445">
              <w:rPr>
                <w:sz w:val="20"/>
              </w:rPr>
              <w:t>Permanent crops</w:t>
            </w:r>
          </w:p>
        </w:tc>
        <w:tc>
          <w:tcPr>
            <w:tcW w:w="3211" w:type="dxa"/>
            <w:tcBorders>
              <w:bottom w:val="single" w:sz="4" w:space="0" w:color="auto"/>
            </w:tcBorders>
          </w:tcPr>
          <w:p w:rsidR="00CD3276" w:rsidRPr="00C42445" w:rsidRDefault="00CD3276" w:rsidP="004336B6">
            <w:pPr>
              <w:spacing w:after="0"/>
              <w:rPr>
                <w:sz w:val="20"/>
              </w:rPr>
            </w:pPr>
            <w:r w:rsidRPr="00C42445">
              <w:rPr>
                <w:sz w:val="20"/>
              </w:rPr>
              <w:t>1 000 ha</w:t>
            </w:r>
          </w:p>
        </w:tc>
        <w:tc>
          <w:tcPr>
            <w:tcW w:w="2782" w:type="dxa"/>
            <w:gridSpan w:val="3"/>
            <w:tcBorders>
              <w:bottom w:val="single" w:sz="4" w:space="0" w:color="auto"/>
            </w:tcBorders>
          </w:tcPr>
          <w:p w:rsidR="00CD3276" w:rsidRPr="00C42445" w:rsidRDefault="00CD3276" w:rsidP="004336B6">
            <w:pPr>
              <w:spacing w:after="0"/>
              <w:jc w:val="right"/>
              <w:rPr>
                <w:sz w:val="20"/>
              </w:rPr>
            </w:pPr>
            <w:r w:rsidRPr="00C42445">
              <w:rPr>
                <w:sz w:val="20"/>
              </w:rPr>
              <w:t>37</w:t>
            </w:r>
          </w:p>
        </w:tc>
        <w:tc>
          <w:tcPr>
            <w:tcW w:w="1683" w:type="dxa"/>
            <w:tcBorders>
              <w:bottom w:val="single" w:sz="4" w:space="0" w:color="auto"/>
            </w:tcBorders>
          </w:tcPr>
          <w:p w:rsidR="00CD3276" w:rsidRPr="00C42445" w:rsidRDefault="00CD3276" w:rsidP="004336B6">
            <w:pPr>
              <w:spacing w:after="0"/>
              <w:jc w:val="center"/>
              <w:rPr>
                <w:sz w:val="20"/>
              </w:rPr>
            </w:pPr>
            <w:r w:rsidRPr="00C42445">
              <w:rPr>
                <w:sz w:val="20"/>
              </w:rPr>
              <w:t>2013</w:t>
            </w:r>
          </w:p>
        </w:tc>
        <w:tc>
          <w:tcPr>
            <w:tcW w:w="3260" w:type="dxa"/>
            <w:vMerge/>
          </w:tcPr>
          <w:p w:rsidR="00CD3276" w:rsidRPr="00C42445" w:rsidRDefault="00CD3276" w:rsidP="004336B6">
            <w:pPr>
              <w:spacing w:after="0"/>
              <w:rPr>
                <w:sz w:val="20"/>
              </w:rPr>
            </w:pPr>
          </w:p>
        </w:tc>
      </w:tr>
      <w:tr w:rsidR="00CD3276" w:rsidRPr="00C42445" w:rsidTr="00CD3276">
        <w:tc>
          <w:tcPr>
            <w:tcW w:w="3064" w:type="dxa"/>
            <w:vMerge/>
            <w:tcBorders>
              <w:bottom w:val="single" w:sz="12" w:space="0" w:color="auto"/>
            </w:tcBorders>
          </w:tcPr>
          <w:p w:rsidR="00CD3276" w:rsidRPr="00C42445" w:rsidRDefault="00CD3276" w:rsidP="004336B6">
            <w:pPr>
              <w:spacing w:after="0"/>
              <w:rPr>
                <w:sz w:val="20"/>
              </w:rPr>
            </w:pPr>
          </w:p>
        </w:tc>
        <w:tc>
          <w:tcPr>
            <w:tcW w:w="3211" w:type="dxa"/>
            <w:tcBorders>
              <w:bottom w:val="single" w:sz="12" w:space="0" w:color="auto"/>
            </w:tcBorders>
          </w:tcPr>
          <w:p w:rsidR="00CD3276" w:rsidRPr="00C42445" w:rsidRDefault="00CD3276" w:rsidP="004336B6">
            <w:pPr>
              <w:spacing w:after="0"/>
              <w:rPr>
                <w:sz w:val="20"/>
              </w:rPr>
            </w:pPr>
            <w:r w:rsidRPr="00C42445">
              <w:rPr>
                <w:sz w:val="20"/>
              </w:rPr>
              <w:t>% of total UAA</w:t>
            </w:r>
          </w:p>
        </w:tc>
        <w:tc>
          <w:tcPr>
            <w:tcW w:w="2782" w:type="dxa"/>
            <w:gridSpan w:val="3"/>
            <w:tcBorders>
              <w:bottom w:val="single" w:sz="12" w:space="0" w:color="auto"/>
            </w:tcBorders>
          </w:tcPr>
          <w:p w:rsidR="00CD3276" w:rsidRPr="00C42445" w:rsidRDefault="00CD3276" w:rsidP="004336B6">
            <w:pPr>
              <w:spacing w:after="0"/>
              <w:jc w:val="right"/>
              <w:rPr>
                <w:sz w:val="20"/>
              </w:rPr>
            </w:pPr>
            <w:r w:rsidRPr="00C42445">
              <w:rPr>
                <w:sz w:val="20"/>
              </w:rPr>
              <w:t>2,9</w:t>
            </w:r>
          </w:p>
        </w:tc>
        <w:tc>
          <w:tcPr>
            <w:tcW w:w="1683" w:type="dxa"/>
            <w:tcBorders>
              <w:bottom w:val="single" w:sz="12" w:space="0" w:color="auto"/>
            </w:tcBorders>
          </w:tcPr>
          <w:p w:rsidR="00CD3276" w:rsidRPr="00C42445" w:rsidRDefault="00CD3276" w:rsidP="004336B6">
            <w:pPr>
              <w:spacing w:after="0"/>
              <w:jc w:val="center"/>
              <w:rPr>
                <w:sz w:val="20"/>
              </w:rPr>
            </w:pPr>
            <w:r w:rsidRPr="00C42445">
              <w:rPr>
                <w:sz w:val="20"/>
              </w:rPr>
              <w:t>2013</w:t>
            </w:r>
          </w:p>
        </w:tc>
        <w:tc>
          <w:tcPr>
            <w:tcW w:w="3260" w:type="dxa"/>
            <w:vMerge/>
            <w:tcBorders>
              <w:bottom w:val="single" w:sz="12" w:space="0" w:color="auto"/>
            </w:tcBorders>
          </w:tcPr>
          <w:p w:rsidR="00CD3276" w:rsidRPr="00C42445" w:rsidRDefault="00CD3276" w:rsidP="004336B6">
            <w:pPr>
              <w:spacing w:after="0"/>
              <w:rPr>
                <w:sz w:val="20"/>
              </w:rPr>
            </w:pP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AGRICULTURE AREA UNDER ORGANIC FARMING</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C42445" w:rsidTr="00CD3276">
        <w:tc>
          <w:tcPr>
            <w:tcW w:w="3064" w:type="dxa"/>
            <w:vMerge w:val="restart"/>
          </w:tcPr>
          <w:p w:rsidR="006C6CF7" w:rsidRPr="00C42445" w:rsidRDefault="006C6CF7" w:rsidP="004336B6">
            <w:pPr>
              <w:spacing w:after="0"/>
              <w:rPr>
                <w:sz w:val="20"/>
              </w:rPr>
            </w:pPr>
            <w:r w:rsidRPr="00C42445">
              <w:rPr>
                <w:sz w:val="20"/>
              </w:rPr>
              <w:t xml:space="preserve">Total </w:t>
            </w:r>
          </w:p>
        </w:tc>
        <w:tc>
          <w:tcPr>
            <w:tcW w:w="3211" w:type="dxa"/>
            <w:tcBorders>
              <w:bottom w:val="single" w:sz="4" w:space="0" w:color="auto"/>
            </w:tcBorders>
          </w:tcPr>
          <w:p w:rsidR="006C6CF7" w:rsidRPr="00C42445" w:rsidRDefault="006C6CF7" w:rsidP="004336B6">
            <w:pPr>
              <w:spacing w:after="0"/>
              <w:rPr>
                <w:sz w:val="20"/>
              </w:rPr>
            </w:pPr>
            <w:r w:rsidRPr="00C42445">
              <w:rPr>
                <w:sz w:val="20"/>
              </w:rPr>
              <w:t>In ha</w:t>
            </w:r>
          </w:p>
        </w:tc>
        <w:tc>
          <w:tcPr>
            <w:tcW w:w="2782" w:type="dxa"/>
            <w:gridSpan w:val="3"/>
            <w:tcBorders>
              <w:bottom w:val="single" w:sz="4" w:space="0" w:color="auto"/>
            </w:tcBorders>
          </w:tcPr>
          <w:p w:rsidR="006C6CF7" w:rsidRPr="00C42445" w:rsidRDefault="006C6CF7" w:rsidP="004336B6">
            <w:pPr>
              <w:spacing w:after="0"/>
              <w:jc w:val="right"/>
              <w:rPr>
                <w:sz w:val="20"/>
              </w:rPr>
            </w:pPr>
            <w:r w:rsidRPr="00C42445">
              <w:rPr>
                <w:sz w:val="20"/>
              </w:rPr>
              <w:t>3.168</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2013</w:t>
            </w:r>
          </w:p>
        </w:tc>
        <w:tc>
          <w:tcPr>
            <w:tcW w:w="3260" w:type="dxa"/>
            <w:tcBorders>
              <w:bottom w:val="single" w:sz="4" w:space="0" w:color="auto"/>
            </w:tcBorders>
          </w:tcPr>
          <w:p w:rsidR="006C6CF7" w:rsidRPr="00C42445" w:rsidRDefault="006C6CF7" w:rsidP="004336B6">
            <w:pPr>
              <w:spacing w:after="0"/>
              <w:rPr>
                <w:sz w:val="20"/>
              </w:rPr>
            </w:pPr>
            <w:r w:rsidRPr="00C42445">
              <w:rPr>
                <w:sz w:val="20"/>
              </w:rPr>
              <w:t>MAFWE (2014)</w:t>
            </w:r>
          </w:p>
        </w:tc>
      </w:tr>
      <w:tr w:rsidR="006C6CF7" w:rsidRPr="00C42445" w:rsidTr="00CD3276">
        <w:tc>
          <w:tcPr>
            <w:tcW w:w="3064" w:type="dxa"/>
            <w:vMerge/>
            <w:tcBorders>
              <w:bottom w:val="single" w:sz="12" w:space="0" w:color="auto"/>
            </w:tcBorders>
          </w:tcPr>
          <w:p w:rsidR="006C6CF7" w:rsidRPr="00C42445" w:rsidRDefault="006C6CF7" w:rsidP="004336B6">
            <w:pPr>
              <w:spacing w:after="0"/>
              <w:rPr>
                <w:sz w:val="20"/>
              </w:rPr>
            </w:pPr>
          </w:p>
        </w:tc>
        <w:tc>
          <w:tcPr>
            <w:tcW w:w="3211" w:type="dxa"/>
            <w:tcBorders>
              <w:bottom w:val="single" w:sz="12" w:space="0" w:color="auto"/>
            </w:tcBorders>
          </w:tcPr>
          <w:p w:rsidR="006C6CF7" w:rsidRPr="00C42445" w:rsidRDefault="006C6CF7" w:rsidP="004336B6">
            <w:pPr>
              <w:spacing w:after="0"/>
              <w:rPr>
                <w:sz w:val="20"/>
              </w:rPr>
            </w:pPr>
            <w:r w:rsidRPr="00C42445">
              <w:rPr>
                <w:sz w:val="20"/>
              </w:rPr>
              <w:t>% of total UAA</w:t>
            </w:r>
          </w:p>
        </w:tc>
        <w:tc>
          <w:tcPr>
            <w:tcW w:w="2782" w:type="dxa"/>
            <w:gridSpan w:val="3"/>
            <w:tcBorders>
              <w:bottom w:val="single" w:sz="12" w:space="0" w:color="auto"/>
            </w:tcBorders>
          </w:tcPr>
          <w:p w:rsidR="006C6CF7" w:rsidRPr="00C42445" w:rsidRDefault="006C6CF7" w:rsidP="004336B6">
            <w:pPr>
              <w:spacing w:after="0"/>
              <w:jc w:val="right"/>
              <w:rPr>
                <w:sz w:val="20"/>
              </w:rPr>
            </w:pPr>
            <w:r w:rsidRPr="00C42445">
              <w:rPr>
                <w:sz w:val="20"/>
              </w:rPr>
              <w:t>0,25</w:t>
            </w:r>
          </w:p>
        </w:tc>
        <w:tc>
          <w:tcPr>
            <w:tcW w:w="1683" w:type="dxa"/>
            <w:tcBorders>
              <w:bottom w:val="single" w:sz="12" w:space="0" w:color="auto"/>
            </w:tcBorders>
          </w:tcPr>
          <w:p w:rsidR="006C6CF7" w:rsidRPr="00C42445" w:rsidRDefault="006C6CF7" w:rsidP="004336B6">
            <w:pPr>
              <w:spacing w:after="0"/>
              <w:jc w:val="center"/>
              <w:rPr>
                <w:sz w:val="20"/>
              </w:rPr>
            </w:pPr>
            <w:r w:rsidRPr="00C42445">
              <w:rPr>
                <w:sz w:val="20"/>
              </w:rPr>
              <w:t>2013</w:t>
            </w:r>
          </w:p>
        </w:tc>
        <w:tc>
          <w:tcPr>
            <w:tcW w:w="3260" w:type="dxa"/>
            <w:tcBorders>
              <w:bottom w:val="single" w:sz="12" w:space="0" w:color="auto"/>
            </w:tcBorders>
          </w:tcPr>
          <w:p w:rsidR="006C6CF7" w:rsidRPr="00C42445" w:rsidRDefault="006C6CF7" w:rsidP="004336B6">
            <w:pPr>
              <w:spacing w:after="0"/>
              <w:rPr>
                <w:sz w:val="20"/>
              </w:rPr>
            </w:pPr>
            <w:r w:rsidRPr="00C42445">
              <w:rPr>
                <w:sz w:val="20"/>
              </w:rPr>
              <w:t>SSO, Sustainable development</w:t>
            </w: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IRRIGATED LAND</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C42445" w:rsidTr="00CD3276">
        <w:tc>
          <w:tcPr>
            <w:tcW w:w="3064" w:type="dxa"/>
            <w:vMerge w:val="restart"/>
          </w:tcPr>
          <w:p w:rsidR="006C6CF7" w:rsidRPr="00C42445" w:rsidRDefault="006C6CF7" w:rsidP="004336B6">
            <w:pPr>
              <w:spacing w:after="0"/>
              <w:rPr>
                <w:sz w:val="20"/>
              </w:rPr>
            </w:pPr>
            <w:r w:rsidRPr="00C42445">
              <w:rPr>
                <w:sz w:val="20"/>
              </w:rPr>
              <w:t>Total area actually irrigated (AAI)</w:t>
            </w:r>
          </w:p>
        </w:tc>
        <w:tc>
          <w:tcPr>
            <w:tcW w:w="3211" w:type="dxa"/>
            <w:tcBorders>
              <w:bottom w:val="single" w:sz="4" w:space="0" w:color="auto"/>
            </w:tcBorders>
          </w:tcPr>
          <w:p w:rsidR="006C6CF7" w:rsidRPr="00C42445" w:rsidRDefault="006C6CF7" w:rsidP="004336B6">
            <w:pPr>
              <w:spacing w:after="0"/>
              <w:rPr>
                <w:sz w:val="20"/>
              </w:rPr>
            </w:pPr>
            <w:r>
              <w:rPr>
                <w:sz w:val="20"/>
              </w:rPr>
              <w:t xml:space="preserve">1 000 </w:t>
            </w:r>
            <w:r w:rsidRPr="00C42445">
              <w:rPr>
                <w:sz w:val="20"/>
              </w:rPr>
              <w:t>ha</w:t>
            </w:r>
          </w:p>
        </w:tc>
        <w:tc>
          <w:tcPr>
            <w:tcW w:w="2782" w:type="dxa"/>
            <w:gridSpan w:val="3"/>
            <w:tcBorders>
              <w:bottom w:val="single" w:sz="4" w:space="0" w:color="auto"/>
            </w:tcBorders>
          </w:tcPr>
          <w:p w:rsidR="006C6CF7" w:rsidRPr="00C42445" w:rsidRDefault="006C6CF7" w:rsidP="004336B6">
            <w:pPr>
              <w:spacing w:after="0"/>
              <w:jc w:val="right"/>
              <w:rPr>
                <w:sz w:val="20"/>
              </w:rPr>
            </w:pPr>
            <w:r>
              <w:rPr>
                <w:sz w:val="20"/>
              </w:rPr>
              <w:t>79,</w:t>
            </w:r>
            <w:r w:rsidRPr="00C42445">
              <w:rPr>
                <w:sz w:val="20"/>
              </w:rPr>
              <w:t>6</w:t>
            </w:r>
          </w:p>
        </w:tc>
        <w:tc>
          <w:tcPr>
            <w:tcW w:w="1683" w:type="dxa"/>
            <w:tcBorders>
              <w:bottom w:val="single" w:sz="4" w:space="0" w:color="auto"/>
            </w:tcBorders>
          </w:tcPr>
          <w:p w:rsidR="006C6CF7" w:rsidRPr="00C42445" w:rsidRDefault="006C6CF7" w:rsidP="004336B6">
            <w:pPr>
              <w:spacing w:after="0"/>
              <w:jc w:val="center"/>
              <w:rPr>
                <w:sz w:val="20"/>
              </w:rPr>
            </w:pPr>
            <w:r w:rsidRPr="00C42445">
              <w:rPr>
                <w:sz w:val="20"/>
              </w:rPr>
              <w:t>2007</w:t>
            </w:r>
          </w:p>
        </w:tc>
        <w:tc>
          <w:tcPr>
            <w:tcW w:w="3260" w:type="dxa"/>
            <w:tcBorders>
              <w:bottom w:val="single" w:sz="4" w:space="0" w:color="auto"/>
            </w:tcBorders>
          </w:tcPr>
          <w:p w:rsidR="006C6CF7" w:rsidRPr="00C42445" w:rsidRDefault="006C6CF7" w:rsidP="004336B6">
            <w:pPr>
              <w:spacing w:after="0"/>
              <w:rPr>
                <w:sz w:val="20"/>
              </w:rPr>
            </w:pPr>
            <w:r w:rsidRPr="00C42445">
              <w:rPr>
                <w:sz w:val="20"/>
              </w:rPr>
              <w:t>FAO Aquastat</w:t>
            </w:r>
          </w:p>
        </w:tc>
      </w:tr>
      <w:tr w:rsidR="006C6CF7" w:rsidRPr="00C42445" w:rsidTr="00CD3276">
        <w:tc>
          <w:tcPr>
            <w:tcW w:w="3064" w:type="dxa"/>
            <w:vMerge/>
            <w:tcBorders>
              <w:bottom w:val="single" w:sz="12" w:space="0" w:color="auto"/>
            </w:tcBorders>
          </w:tcPr>
          <w:p w:rsidR="006C6CF7" w:rsidRPr="00C42445" w:rsidRDefault="006C6CF7" w:rsidP="004336B6">
            <w:pPr>
              <w:spacing w:after="0"/>
              <w:rPr>
                <w:sz w:val="20"/>
              </w:rPr>
            </w:pPr>
          </w:p>
        </w:tc>
        <w:tc>
          <w:tcPr>
            <w:tcW w:w="3211" w:type="dxa"/>
            <w:tcBorders>
              <w:bottom w:val="single" w:sz="12" w:space="0" w:color="auto"/>
            </w:tcBorders>
          </w:tcPr>
          <w:p w:rsidR="006C6CF7" w:rsidRPr="00C42445" w:rsidRDefault="006C6CF7" w:rsidP="004336B6">
            <w:pPr>
              <w:spacing w:after="0"/>
              <w:rPr>
                <w:sz w:val="20"/>
              </w:rPr>
            </w:pPr>
            <w:r w:rsidRPr="00C42445">
              <w:rPr>
                <w:sz w:val="20"/>
              </w:rPr>
              <w:t>% of total UAA</w:t>
            </w:r>
          </w:p>
        </w:tc>
        <w:tc>
          <w:tcPr>
            <w:tcW w:w="2782" w:type="dxa"/>
            <w:gridSpan w:val="3"/>
            <w:tcBorders>
              <w:bottom w:val="single" w:sz="12" w:space="0" w:color="auto"/>
            </w:tcBorders>
          </w:tcPr>
          <w:p w:rsidR="006C6CF7" w:rsidRPr="00C42445" w:rsidRDefault="006C6CF7" w:rsidP="004336B6">
            <w:pPr>
              <w:spacing w:after="0"/>
              <w:jc w:val="right"/>
              <w:rPr>
                <w:sz w:val="20"/>
              </w:rPr>
            </w:pPr>
            <w:r w:rsidRPr="00C42445">
              <w:rPr>
                <w:sz w:val="20"/>
              </w:rPr>
              <w:t>6,3</w:t>
            </w:r>
          </w:p>
        </w:tc>
        <w:tc>
          <w:tcPr>
            <w:tcW w:w="1683" w:type="dxa"/>
            <w:tcBorders>
              <w:bottom w:val="single" w:sz="12" w:space="0" w:color="auto"/>
            </w:tcBorders>
          </w:tcPr>
          <w:p w:rsidR="006C6CF7" w:rsidRPr="00C42445" w:rsidRDefault="006C6CF7" w:rsidP="004336B6">
            <w:pPr>
              <w:spacing w:after="0"/>
              <w:jc w:val="center"/>
              <w:rPr>
                <w:sz w:val="20"/>
              </w:rPr>
            </w:pPr>
            <w:r w:rsidRPr="00C42445">
              <w:rPr>
                <w:sz w:val="20"/>
              </w:rPr>
              <w:t>2007</w:t>
            </w:r>
          </w:p>
        </w:tc>
        <w:tc>
          <w:tcPr>
            <w:tcW w:w="3260" w:type="dxa"/>
            <w:tcBorders>
              <w:bottom w:val="single" w:sz="12" w:space="0" w:color="auto"/>
            </w:tcBorders>
          </w:tcPr>
          <w:p w:rsidR="006C6CF7" w:rsidRPr="00C42445" w:rsidRDefault="006C6CF7" w:rsidP="004336B6">
            <w:pPr>
              <w:spacing w:after="0"/>
              <w:rPr>
                <w:sz w:val="20"/>
              </w:rPr>
            </w:pPr>
            <w:r w:rsidRPr="00C42445">
              <w:rPr>
                <w:sz w:val="20"/>
              </w:rPr>
              <w:t>MAFWE calculation</w:t>
            </w: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ANIMAL HUSBANDRY</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 xml:space="preserve">Total </w:t>
            </w:r>
          </w:p>
        </w:tc>
        <w:tc>
          <w:tcPr>
            <w:tcW w:w="3211" w:type="dxa"/>
            <w:tcBorders>
              <w:bottom w:val="single" w:sz="4" w:space="0" w:color="auto"/>
            </w:tcBorders>
          </w:tcPr>
          <w:p w:rsidR="00CD3276" w:rsidRPr="00373498" w:rsidRDefault="00CD3276" w:rsidP="004336B6">
            <w:pPr>
              <w:spacing w:after="0"/>
              <w:rPr>
                <w:sz w:val="20"/>
              </w:rPr>
            </w:pPr>
            <w:r w:rsidRPr="00373498">
              <w:rPr>
                <w:sz w:val="20"/>
              </w:rPr>
              <w:t>Livestock units (LU)</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en-US"/>
              </w:rPr>
            </w:pPr>
            <w:r w:rsidRPr="00373498">
              <w:rPr>
                <w:bCs/>
                <w:sz w:val="20"/>
                <w:lang w:val="en-US"/>
              </w:rPr>
              <w:t>365.868</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val="restart"/>
          </w:tcPr>
          <w:p w:rsidR="00CD3276" w:rsidRPr="00373498" w:rsidRDefault="00CD3276" w:rsidP="004336B6">
            <w:pPr>
              <w:spacing w:after="0"/>
              <w:rPr>
                <w:sz w:val="20"/>
              </w:rPr>
            </w:pPr>
            <w:r>
              <w:rPr>
                <w:sz w:val="20"/>
              </w:rPr>
              <w:t xml:space="preserve">SSO, </w:t>
            </w:r>
            <w:r w:rsidRPr="00373498">
              <w:rPr>
                <w:sz w:val="20"/>
              </w:rPr>
              <w:t>Farm Structure Survey (2014)</w:t>
            </w:r>
          </w:p>
        </w:tc>
      </w:tr>
      <w:tr w:rsidR="00CD3276" w:rsidRPr="00373498" w:rsidTr="00CD3276">
        <w:tc>
          <w:tcPr>
            <w:tcW w:w="3064" w:type="dxa"/>
            <w:tcBorders>
              <w:bottom w:val="single" w:sz="4" w:space="0" w:color="auto"/>
            </w:tcBorders>
          </w:tcPr>
          <w:p w:rsidR="00CD3276" w:rsidRPr="00373498" w:rsidRDefault="00CD3276" w:rsidP="004336B6">
            <w:pPr>
              <w:spacing w:after="0"/>
              <w:rPr>
                <w:sz w:val="20"/>
              </w:rPr>
            </w:pPr>
            <w:r w:rsidRPr="00373498">
              <w:rPr>
                <w:sz w:val="20"/>
              </w:rPr>
              <w:t>Average farm size</w:t>
            </w:r>
          </w:p>
        </w:tc>
        <w:tc>
          <w:tcPr>
            <w:tcW w:w="3211" w:type="dxa"/>
            <w:tcBorders>
              <w:bottom w:val="single" w:sz="4" w:space="0" w:color="auto"/>
            </w:tcBorders>
          </w:tcPr>
          <w:p w:rsidR="00CD3276" w:rsidRPr="00373498" w:rsidRDefault="00CD3276" w:rsidP="004336B6">
            <w:pPr>
              <w:spacing w:after="0"/>
              <w:rPr>
                <w:sz w:val="20"/>
              </w:rPr>
            </w:pPr>
            <w:r w:rsidRPr="00373498">
              <w:rPr>
                <w:sz w:val="20"/>
              </w:rPr>
              <w:t>LU/per agriculture holding</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en-US"/>
              </w:rPr>
            </w:pPr>
            <w:r w:rsidRPr="00373498">
              <w:rPr>
                <w:bCs/>
                <w:sz w:val="20"/>
                <w:lang w:val="en-US"/>
              </w:rPr>
              <w:t>2,14</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Borders>
              <w:bottom w:val="single" w:sz="4" w:space="0" w:color="auto"/>
            </w:tcBorders>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Cattle</w:t>
            </w:r>
          </w:p>
        </w:tc>
        <w:tc>
          <w:tcPr>
            <w:tcW w:w="3211" w:type="dxa"/>
            <w:tcBorders>
              <w:bottom w:val="single" w:sz="4" w:space="0" w:color="auto"/>
            </w:tcBorders>
          </w:tcPr>
          <w:p w:rsidR="00CD3276" w:rsidRPr="00373498" w:rsidRDefault="00CD3276" w:rsidP="004336B6">
            <w:pPr>
              <w:spacing w:after="0"/>
              <w:rPr>
                <w:sz w:val="20"/>
              </w:rPr>
            </w:pPr>
            <w:r w:rsidRPr="00373498">
              <w:rPr>
                <w:sz w:val="20"/>
              </w:rPr>
              <w:t>number</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en-US"/>
              </w:rPr>
            </w:pPr>
            <w:r w:rsidRPr="00373498">
              <w:rPr>
                <w:bCs/>
                <w:sz w:val="20"/>
                <w:lang w:val="en-US"/>
              </w:rPr>
              <w:t>238.333</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val="restart"/>
          </w:tcPr>
          <w:p w:rsidR="00CD3276" w:rsidRPr="00373498" w:rsidRDefault="00CD3276" w:rsidP="00CD3276">
            <w:pPr>
              <w:spacing w:after="0"/>
              <w:rPr>
                <w:sz w:val="20"/>
              </w:rPr>
            </w:pPr>
            <w:r w:rsidRPr="00373498">
              <w:rPr>
                <w:sz w:val="20"/>
              </w:rPr>
              <w:t xml:space="preserve">SSO, </w:t>
            </w:r>
            <w:r>
              <w:rPr>
                <w:sz w:val="20"/>
              </w:rPr>
              <w:t>Agriculture statistics</w:t>
            </w:r>
            <w:r w:rsidRPr="00373498">
              <w:rPr>
                <w:sz w:val="20"/>
              </w:rPr>
              <w:t xml:space="preserve"> (2014)</w:t>
            </w: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Sheep</w:t>
            </w:r>
          </w:p>
        </w:tc>
        <w:tc>
          <w:tcPr>
            <w:tcW w:w="3211" w:type="dxa"/>
            <w:tcBorders>
              <w:bottom w:val="single" w:sz="4" w:space="0" w:color="auto"/>
            </w:tcBorders>
          </w:tcPr>
          <w:p w:rsidR="00CD3276" w:rsidRPr="00373498" w:rsidRDefault="00CD3276" w:rsidP="004336B6">
            <w:pPr>
              <w:spacing w:after="0"/>
              <w:rPr>
                <w:sz w:val="20"/>
              </w:rPr>
            </w:pPr>
            <w:r w:rsidRPr="00373498">
              <w:rPr>
                <w:sz w:val="20"/>
              </w:rPr>
              <w:t>number</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en-US"/>
              </w:rPr>
            </w:pPr>
            <w:r w:rsidRPr="00373498">
              <w:rPr>
                <w:bCs/>
                <w:sz w:val="20"/>
                <w:lang w:val="en-US"/>
              </w:rPr>
              <w:t>731.828</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Goats</w:t>
            </w:r>
          </w:p>
        </w:tc>
        <w:tc>
          <w:tcPr>
            <w:tcW w:w="3211" w:type="dxa"/>
            <w:tcBorders>
              <w:bottom w:val="single" w:sz="4" w:space="0" w:color="auto"/>
            </w:tcBorders>
          </w:tcPr>
          <w:p w:rsidR="00CD3276" w:rsidRPr="00373498" w:rsidRDefault="00CD3276" w:rsidP="004336B6">
            <w:pPr>
              <w:spacing w:after="0"/>
              <w:rPr>
                <w:sz w:val="20"/>
              </w:rPr>
            </w:pPr>
            <w:r w:rsidRPr="00373498">
              <w:rPr>
                <w:sz w:val="20"/>
              </w:rPr>
              <w:t>number</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mk-MK"/>
              </w:rPr>
            </w:pPr>
            <w:r w:rsidRPr="00373498">
              <w:rPr>
                <w:sz w:val="20"/>
                <w:lang w:val="en-US" w:eastAsia="mk-MK"/>
              </w:rPr>
              <w:t>75.028</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Pigs</w:t>
            </w:r>
          </w:p>
        </w:tc>
        <w:tc>
          <w:tcPr>
            <w:tcW w:w="3211" w:type="dxa"/>
            <w:tcBorders>
              <w:bottom w:val="single" w:sz="4" w:space="0" w:color="auto"/>
            </w:tcBorders>
          </w:tcPr>
          <w:p w:rsidR="00CD3276" w:rsidRPr="00373498" w:rsidRDefault="00CD3276" w:rsidP="004336B6">
            <w:pPr>
              <w:spacing w:after="0"/>
              <w:rPr>
                <w:sz w:val="20"/>
              </w:rPr>
            </w:pPr>
            <w:r w:rsidRPr="00373498">
              <w:rPr>
                <w:sz w:val="20"/>
              </w:rPr>
              <w:t>number</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mk-MK"/>
              </w:rPr>
            </w:pPr>
            <w:r w:rsidRPr="00373498">
              <w:rPr>
                <w:bCs/>
                <w:sz w:val="20"/>
                <w:lang w:val="en-US"/>
              </w:rPr>
              <w:t>167.492</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Poultry</w:t>
            </w:r>
          </w:p>
        </w:tc>
        <w:tc>
          <w:tcPr>
            <w:tcW w:w="3211" w:type="dxa"/>
            <w:tcBorders>
              <w:bottom w:val="single" w:sz="4" w:space="0" w:color="auto"/>
            </w:tcBorders>
          </w:tcPr>
          <w:p w:rsidR="00CD3276" w:rsidRPr="00373498" w:rsidRDefault="00CD3276" w:rsidP="004336B6">
            <w:pPr>
              <w:spacing w:after="0"/>
              <w:rPr>
                <w:sz w:val="20"/>
              </w:rPr>
            </w:pPr>
            <w:r w:rsidRPr="00373498">
              <w:rPr>
                <w:sz w:val="20"/>
              </w:rPr>
              <w:t>number</w:t>
            </w:r>
          </w:p>
        </w:tc>
        <w:tc>
          <w:tcPr>
            <w:tcW w:w="2782" w:type="dxa"/>
            <w:gridSpan w:val="3"/>
            <w:tcBorders>
              <w:bottom w:val="single" w:sz="4" w:space="0" w:color="auto"/>
            </w:tcBorders>
            <w:vAlign w:val="center"/>
          </w:tcPr>
          <w:p w:rsidR="00CD3276" w:rsidRPr="00373498" w:rsidRDefault="00CD3276" w:rsidP="004336B6">
            <w:pPr>
              <w:spacing w:after="0" w:line="276" w:lineRule="auto"/>
              <w:jc w:val="right"/>
              <w:rPr>
                <w:bCs/>
                <w:sz w:val="20"/>
                <w:lang w:val="en-US"/>
              </w:rPr>
            </w:pPr>
            <w:r w:rsidRPr="00373498">
              <w:rPr>
                <w:bCs/>
                <w:sz w:val="20"/>
                <w:lang w:val="en-US"/>
              </w:rPr>
              <w:t>2.201.550</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CD3276">
        <w:tc>
          <w:tcPr>
            <w:tcW w:w="3064" w:type="dxa"/>
            <w:tcBorders>
              <w:bottom w:val="single" w:sz="12" w:space="0" w:color="auto"/>
            </w:tcBorders>
          </w:tcPr>
          <w:p w:rsidR="00CD3276" w:rsidRPr="00373498" w:rsidRDefault="00CD3276" w:rsidP="004336B6">
            <w:pPr>
              <w:spacing w:after="0"/>
              <w:rPr>
                <w:sz w:val="20"/>
              </w:rPr>
            </w:pPr>
            <w:r w:rsidRPr="00373498">
              <w:rPr>
                <w:sz w:val="20"/>
              </w:rPr>
              <w:t>Beehives</w:t>
            </w:r>
          </w:p>
        </w:tc>
        <w:tc>
          <w:tcPr>
            <w:tcW w:w="3211" w:type="dxa"/>
            <w:tcBorders>
              <w:bottom w:val="single" w:sz="12" w:space="0" w:color="auto"/>
            </w:tcBorders>
          </w:tcPr>
          <w:p w:rsidR="00CD3276" w:rsidRPr="00373498" w:rsidRDefault="00CD3276" w:rsidP="004336B6">
            <w:pPr>
              <w:spacing w:after="0"/>
              <w:rPr>
                <w:sz w:val="20"/>
              </w:rPr>
            </w:pPr>
            <w:r w:rsidRPr="00373498">
              <w:rPr>
                <w:sz w:val="20"/>
              </w:rPr>
              <w:t>number</w:t>
            </w:r>
          </w:p>
        </w:tc>
        <w:tc>
          <w:tcPr>
            <w:tcW w:w="2782" w:type="dxa"/>
            <w:gridSpan w:val="3"/>
            <w:tcBorders>
              <w:bottom w:val="single" w:sz="12" w:space="0" w:color="auto"/>
            </w:tcBorders>
            <w:vAlign w:val="center"/>
          </w:tcPr>
          <w:p w:rsidR="00CD3276" w:rsidRPr="00373498" w:rsidRDefault="00CD3276" w:rsidP="004336B6">
            <w:pPr>
              <w:spacing w:after="0"/>
              <w:jc w:val="right"/>
              <w:rPr>
                <w:sz w:val="20"/>
              </w:rPr>
            </w:pPr>
            <w:r w:rsidRPr="00373498">
              <w:rPr>
                <w:sz w:val="20"/>
                <w:lang w:val="mk-MK" w:eastAsia="mk-MK"/>
              </w:rPr>
              <w:t>68</w:t>
            </w:r>
            <w:r w:rsidRPr="00373498">
              <w:rPr>
                <w:sz w:val="20"/>
                <w:lang w:val="en-US" w:eastAsia="mk-MK"/>
              </w:rPr>
              <w:t>.</w:t>
            </w:r>
            <w:r w:rsidRPr="00373498">
              <w:rPr>
                <w:sz w:val="20"/>
                <w:lang w:val="mk-MK" w:eastAsia="mk-MK"/>
              </w:rPr>
              <w:t>294</w:t>
            </w:r>
          </w:p>
        </w:tc>
        <w:tc>
          <w:tcPr>
            <w:tcW w:w="1683" w:type="dxa"/>
            <w:tcBorders>
              <w:bottom w:val="single" w:sz="12" w:space="0" w:color="auto"/>
            </w:tcBorders>
          </w:tcPr>
          <w:p w:rsidR="00CD3276" w:rsidRPr="00373498" w:rsidRDefault="00CD3276" w:rsidP="004336B6">
            <w:pPr>
              <w:spacing w:after="0"/>
              <w:jc w:val="center"/>
              <w:rPr>
                <w:sz w:val="20"/>
              </w:rPr>
            </w:pPr>
            <w:r w:rsidRPr="00373498">
              <w:rPr>
                <w:sz w:val="20"/>
              </w:rPr>
              <w:t>2013</w:t>
            </w:r>
          </w:p>
        </w:tc>
        <w:tc>
          <w:tcPr>
            <w:tcW w:w="3260" w:type="dxa"/>
            <w:vMerge/>
            <w:tcBorders>
              <w:bottom w:val="single" w:sz="12" w:space="0" w:color="auto"/>
            </w:tcBorders>
          </w:tcPr>
          <w:p w:rsidR="00CD3276" w:rsidRPr="00373498" w:rsidRDefault="00CD3276" w:rsidP="004336B6">
            <w:pPr>
              <w:spacing w:after="0"/>
              <w:rPr>
                <w:sz w:val="20"/>
              </w:rPr>
            </w:pP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FARM LABOUR FORCE</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Total labour force:</w:t>
            </w:r>
          </w:p>
        </w:tc>
        <w:tc>
          <w:tcPr>
            <w:tcW w:w="3211" w:type="dxa"/>
            <w:tcBorders>
              <w:bottom w:val="single" w:sz="4" w:space="0" w:color="auto"/>
            </w:tcBorders>
          </w:tcPr>
          <w:p w:rsidR="00CD3276" w:rsidRPr="00373498" w:rsidRDefault="00CD3276" w:rsidP="004336B6">
            <w:pPr>
              <w:spacing w:after="0"/>
              <w:rPr>
                <w:sz w:val="20"/>
              </w:rPr>
            </w:pPr>
            <w:r w:rsidRPr="00373498">
              <w:rPr>
                <w:sz w:val="20"/>
              </w:rPr>
              <w:t>1 000 persons</w:t>
            </w:r>
          </w:p>
        </w:tc>
        <w:tc>
          <w:tcPr>
            <w:tcW w:w="2782" w:type="dxa"/>
            <w:gridSpan w:val="3"/>
            <w:tcBorders>
              <w:bottom w:val="single" w:sz="4" w:space="0" w:color="auto"/>
            </w:tcBorders>
          </w:tcPr>
          <w:p w:rsidR="00CD3276" w:rsidRPr="00373498" w:rsidRDefault="00CD3276" w:rsidP="004336B6">
            <w:pPr>
              <w:spacing w:after="0"/>
              <w:jc w:val="right"/>
              <w:rPr>
                <w:sz w:val="20"/>
              </w:rPr>
            </w:pPr>
            <w:r>
              <w:rPr>
                <w:sz w:val="20"/>
              </w:rPr>
              <w:t>124</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val="restart"/>
          </w:tcPr>
          <w:p w:rsidR="00CD3276" w:rsidRPr="00373498" w:rsidRDefault="00CD3276" w:rsidP="004336B6">
            <w:pPr>
              <w:spacing w:after="0"/>
              <w:rPr>
                <w:sz w:val="20"/>
              </w:rPr>
            </w:pPr>
            <w:r w:rsidRPr="00373498">
              <w:rPr>
                <w:sz w:val="20"/>
              </w:rPr>
              <w:t>SSO, Labour Force Survey</w:t>
            </w:r>
            <w:r>
              <w:rPr>
                <w:sz w:val="20"/>
              </w:rPr>
              <w:t xml:space="preserve"> (2014</w:t>
            </w:r>
            <w:r w:rsidRPr="00373498">
              <w:rPr>
                <w:sz w:val="20"/>
              </w:rPr>
              <w:t>)</w:t>
            </w:r>
          </w:p>
        </w:tc>
      </w:tr>
      <w:tr w:rsidR="00CD3276" w:rsidRPr="00373498" w:rsidTr="00943ADD">
        <w:tc>
          <w:tcPr>
            <w:tcW w:w="3064" w:type="dxa"/>
            <w:tcBorders>
              <w:bottom w:val="single" w:sz="4" w:space="0" w:color="auto"/>
            </w:tcBorders>
          </w:tcPr>
          <w:p w:rsidR="00CD3276" w:rsidRPr="00373498" w:rsidRDefault="00CD3276" w:rsidP="004336B6">
            <w:pPr>
              <w:spacing w:after="0"/>
              <w:ind w:left="360"/>
              <w:rPr>
                <w:i/>
                <w:sz w:val="20"/>
              </w:rPr>
            </w:pPr>
            <w:r w:rsidRPr="00373498">
              <w:rPr>
                <w:i/>
                <w:sz w:val="20"/>
              </w:rPr>
              <w:t>male</w:t>
            </w:r>
          </w:p>
        </w:tc>
        <w:tc>
          <w:tcPr>
            <w:tcW w:w="3211" w:type="dxa"/>
            <w:tcBorders>
              <w:bottom w:val="single" w:sz="4" w:space="0" w:color="auto"/>
            </w:tcBorders>
          </w:tcPr>
          <w:p w:rsidR="00CD3276" w:rsidRPr="00373498" w:rsidRDefault="00CD3276" w:rsidP="004336B6">
            <w:pPr>
              <w:spacing w:after="0"/>
              <w:rPr>
                <w:i/>
                <w:sz w:val="20"/>
              </w:rPr>
            </w:pPr>
            <w:r w:rsidRPr="00373498">
              <w:rPr>
                <w:i/>
                <w:sz w:val="20"/>
              </w:rPr>
              <w:t>1 000 persons</w:t>
            </w:r>
          </w:p>
        </w:tc>
        <w:tc>
          <w:tcPr>
            <w:tcW w:w="2782" w:type="dxa"/>
            <w:gridSpan w:val="3"/>
            <w:tcBorders>
              <w:bottom w:val="single" w:sz="4" w:space="0" w:color="auto"/>
            </w:tcBorders>
          </w:tcPr>
          <w:p w:rsidR="00CD3276" w:rsidRPr="00373498" w:rsidRDefault="00CD3276" w:rsidP="004336B6">
            <w:pPr>
              <w:spacing w:after="0"/>
              <w:jc w:val="right"/>
              <w:rPr>
                <w:i/>
                <w:sz w:val="20"/>
              </w:rPr>
            </w:pPr>
            <w:r>
              <w:rPr>
                <w:i/>
                <w:sz w:val="20"/>
              </w:rPr>
              <w:t>70</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ind w:left="360"/>
              <w:rPr>
                <w:i/>
                <w:sz w:val="20"/>
              </w:rPr>
            </w:pPr>
            <w:r w:rsidRPr="00373498">
              <w:rPr>
                <w:i/>
                <w:sz w:val="20"/>
              </w:rPr>
              <w:t>female</w:t>
            </w:r>
          </w:p>
        </w:tc>
        <w:tc>
          <w:tcPr>
            <w:tcW w:w="3211" w:type="dxa"/>
            <w:tcBorders>
              <w:bottom w:val="single" w:sz="4" w:space="0" w:color="auto"/>
            </w:tcBorders>
          </w:tcPr>
          <w:p w:rsidR="00CD3276" w:rsidRPr="00373498" w:rsidRDefault="00CD3276" w:rsidP="004336B6">
            <w:pPr>
              <w:spacing w:after="0"/>
              <w:rPr>
                <w:i/>
                <w:sz w:val="20"/>
              </w:rPr>
            </w:pPr>
            <w:r w:rsidRPr="00373498">
              <w:rPr>
                <w:i/>
                <w:sz w:val="20"/>
              </w:rPr>
              <w:t>1 000 persons</w:t>
            </w:r>
          </w:p>
        </w:tc>
        <w:tc>
          <w:tcPr>
            <w:tcW w:w="2782" w:type="dxa"/>
            <w:gridSpan w:val="3"/>
            <w:tcBorders>
              <w:bottom w:val="single" w:sz="4" w:space="0" w:color="auto"/>
            </w:tcBorders>
          </w:tcPr>
          <w:p w:rsidR="00CD3276" w:rsidRPr="00373498" w:rsidRDefault="00CD3276" w:rsidP="004336B6">
            <w:pPr>
              <w:spacing w:after="0"/>
              <w:jc w:val="right"/>
              <w:rPr>
                <w:i/>
                <w:sz w:val="20"/>
              </w:rPr>
            </w:pPr>
            <w:r>
              <w:rPr>
                <w:i/>
                <w:sz w:val="20"/>
              </w:rPr>
              <w:t>54</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Family labour force</w:t>
            </w:r>
          </w:p>
        </w:tc>
        <w:tc>
          <w:tcPr>
            <w:tcW w:w="3211" w:type="dxa"/>
            <w:tcBorders>
              <w:bottom w:val="single" w:sz="4" w:space="0" w:color="auto"/>
            </w:tcBorders>
          </w:tcPr>
          <w:p w:rsidR="00CD3276" w:rsidRPr="00373498" w:rsidRDefault="00CD3276" w:rsidP="004336B6">
            <w:pPr>
              <w:spacing w:after="0"/>
              <w:rPr>
                <w:sz w:val="20"/>
              </w:rPr>
            </w:pPr>
            <w:r w:rsidRPr="00373498">
              <w:rPr>
                <w:sz w:val="20"/>
              </w:rPr>
              <w:t>1 000 persons</w:t>
            </w:r>
          </w:p>
        </w:tc>
        <w:tc>
          <w:tcPr>
            <w:tcW w:w="2782" w:type="dxa"/>
            <w:gridSpan w:val="3"/>
            <w:tcBorders>
              <w:bottom w:val="single" w:sz="4" w:space="0" w:color="auto"/>
            </w:tcBorders>
          </w:tcPr>
          <w:p w:rsidR="00CD3276" w:rsidRPr="00373498" w:rsidRDefault="00CD3276" w:rsidP="004336B6">
            <w:pPr>
              <w:spacing w:after="0"/>
              <w:jc w:val="right"/>
              <w:rPr>
                <w:sz w:val="20"/>
              </w:rPr>
            </w:pPr>
            <w:r>
              <w:rPr>
                <w:sz w:val="20"/>
              </w:rPr>
              <w:t>54</w:t>
            </w:r>
            <w:r w:rsidRPr="00373498">
              <w:rPr>
                <w:sz w:val="20"/>
              </w:rPr>
              <w:t>,7</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Self-employed</w:t>
            </w:r>
          </w:p>
        </w:tc>
        <w:tc>
          <w:tcPr>
            <w:tcW w:w="3211" w:type="dxa"/>
            <w:tcBorders>
              <w:bottom w:val="single" w:sz="4" w:space="0" w:color="auto"/>
            </w:tcBorders>
          </w:tcPr>
          <w:p w:rsidR="00CD3276" w:rsidRPr="00373498" w:rsidRDefault="00CD3276" w:rsidP="004336B6">
            <w:pPr>
              <w:spacing w:after="0"/>
              <w:rPr>
                <w:sz w:val="20"/>
              </w:rPr>
            </w:pPr>
            <w:r w:rsidRPr="00373498">
              <w:rPr>
                <w:sz w:val="20"/>
              </w:rPr>
              <w:t>1 000 persons</w:t>
            </w:r>
          </w:p>
        </w:tc>
        <w:tc>
          <w:tcPr>
            <w:tcW w:w="2782" w:type="dxa"/>
            <w:gridSpan w:val="3"/>
            <w:tcBorders>
              <w:bottom w:val="single" w:sz="4" w:space="0" w:color="auto"/>
            </w:tcBorders>
          </w:tcPr>
          <w:p w:rsidR="00CD3276" w:rsidRPr="00373498" w:rsidRDefault="00CD3276" w:rsidP="004336B6">
            <w:pPr>
              <w:spacing w:after="0"/>
              <w:jc w:val="right"/>
              <w:rPr>
                <w:sz w:val="20"/>
              </w:rPr>
            </w:pPr>
            <w:r>
              <w:rPr>
                <w:sz w:val="20"/>
              </w:rPr>
              <w:t>57</w:t>
            </w:r>
            <w:r w:rsidRPr="00373498">
              <w:rPr>
                <w:sz w:val="20"/>
              </w:rPr>
              <w:t>,6</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Pr>
          <w:p w:rsidR="00CD3276" w:rsidRPr="00373498" w:rsidRDefault="00CD3276" w:rsidP="004336B6">
            <w:pPr>
              <w:spacing w:after="0"/>
              <w:rPr>
                <w:sz w:val="20"/>
              </w:rPr>
            </w:pPr>
          </w:p>
        </w:tc>
      </w:tr>
      <w:tr w:rsidR="00CD3276" w:rsidRPr="00373498" w:rsidTr="00CD3276">
        <w:tc>
          <w:tcPr>
            <w:tcW w:w="3064" w:type="dxa"/>
            <w:tcBorders>
              <w:bottom w:val="single" w:sz="4" w:space="0" w:color="auto"/>
            </w:tcBorders>
          </w:tcPr>
          <w:p w:rsidR="00CD3276" w:rsidRPr="00373498" w:rsidRDefault="00CD3276" w:rsidP="004336B6">
            <w:pPr>
              <w:spacing w:after="0"/>
              <w:rPr>
                <w:sz w:val="20"/>
              </w:rPr>
            </w:pPr>
            <w:r w:rsidRPr="00373498">
              <w:rPr>
                <w:sz w:val="20"/>
              </w:rPr>
              <w:t>Employed</w:t>
            </w:r>
          </w:p>
        </w:tc>
        <w:tc>
          <w:tcPr>
            <w:tcW w:w="3211" w:type="dxa"/>
            <w:tcBorders>
              <w:bottom w:val="single" w:sz="4" w:space="0" w:color="auto"/>
            </w:tcBorders>
          </w:tcPr>
          <w:p w:rsidR="00CD3276" w:rsidRPr="00373498" w:rsidRDefault="00CD3276" w:rsidP="004336B6">
            <w:pPr>
              <w:spacing w:after="0"/>
              <w:rPr>
                <w:sz w:val="20"/>
              </w:rPr>
            </w:pPr>
            <w:r w:rsidRPr="00373498">
              <w:rPr>
                <w:sz w:val="20"/>
              </w:rPr>
              <w:t>1 000 persons</w:t>
            </w:r>
          </w:p>
        </w:tc>
        <w:tc>
          <w:tcPr>
            <w:tcW w:w="2782" w:type="dxa"/>
            <w:gridSpan w:val="3"/>
            <w:tcBorders>
              <w:bottom w:val="single" w:sz="4" w:space="0" w:color="auto"/>
            </w:tcBorders>
          </w:tcPr>
          <w:p w:rsidR="00CD3276" w:rsidRPr="00373498" w:rsidRDefault="00CD3276" w:rsidP="004336B6">
            <w:pPr>
              <w:spacing w:after="0"/>
              <w:jc w:val="right"/>
              <w:rPr>
                <w:sz w:val="20"/>
              </w:rPr>
            </w:pPr>
            <w:r>
              <w:rPr>
                <w:sz w:val="20"/>
              </w:rPr>
              <w:t>10</w:t>
            </w:r>
            <w:r w:rsidRPr="00373498">
              <w:rPr>
                <w:sz w:val="20"/>
              </w:rPr>
              <w:t>,8</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2013</w:t>
            </w:r>
          </w:p>
        </w:tc>
        <w:tc>
          <w:tcPr>
            <w:tcW w:w="3260" w:type="dxa"/>
            <w:vMerge/>
            <w:tcBorders>
              <w:bottom w:val="single" w:sz="4" w:space="0" w:color="auto"/>
            </w:tcBorders>
          </w:tcPr>
          <w:p w:rsidR="00CD3276" w:rsidRPr="00373498" w:rsidRDefault="00CD3276" w:rsidP="004336B6">
            <w:pPr>
              <w:spacing w:after="0"/>
              <w:rPr>
                <w:sz w:val="20"/>
              </w:rPr>
            </w:pPr>
          </w:p>
        </w:tc>
      </w:tr>
      <w:tr w:rsidR="00CD3276" w:rsidRPr="00373498" w:rsidTr="00943ADD">
        <w:tc>
          <w:tcPr>
            <w:tcW w:w="3064" w:type="dxa"/>
            <w:tcBorders>
              <w:bottom w:val="single" w:sz="4" w:space="0" w:color="auto"/>
            </w:tcBorders>
          </w:tcPr>
          <w:p w:rsidR="00CD3276" w:rsidRPr="00373498" w:rsidRDefault="00CD3276" w:rsidP="004336B6">
            <w:pPr>
              <w:spacing w:after="0"/>
              <w:rPr>
                <w:sz w:val="20"/>
              </w:rPr>
            </w:pPr>
            <w:r w:rsidRPr="00373498">
              <w:rPr>
                <w:sz w:val="20"/>
              </w:rPr>
              <w:t>Total AWU</w:t>
            </w:r>
          </w:p>
        </w:tc>
        <w:tc>
          <w:tcPr>
            <w:tcW w:w="3211" w:type="dxa"/>
            <w:tcBorders>
              <w:bottom w:val="single" w:sz="4" w:space="0" w:color="auto"/>
            </w:tcBorders>
          </w:tcPr>
          <w:p w:rsidR="00CD3276" w:rsidRPr="00373498" w:rsidRDefault="00CD3276" w:rsidP="004336B6">
            <w:pPr>
              <w:spacing w:after="0"/>
              <w:rPr>
                <w:sz w:val="20"/>
              </w:rPr>
            </w:pPr>
            <w:r w:rsidRPr="00373498">
              <w:rPr>
                <w:sz w:val="20"/>
              </w:rPr>
              <w:t>1 000 AWU</w:t>
            </w:r>
          </w:p>
        </w:tc>
        <w:tc>
          <w:tcPr>
            <w:tcW w:w="2782" w:type="dxa"/>
            <w:gridSpan w:val="3"/>
            <w:tcBorders>
              <w:bottom w:val="single" w:sz="4" w:space="0" w:color="auto"/>
            </w:tcBorders>
          </w:tcPr>
          <w:p w:rsidR="00CD3276" w:rsidRPr="00373498" w:rsidRDefault="00CD3276" w:rsidP="004336B6">
            <w:pPr>
              <w:spacing w:after="0"/>
              <w:jc w:val="right"/>
              <w:rPr>
                <w:sz w:val="20"/>
              </w:rPr>
            </w:pPr>
            <w:r w:rsidRPr="00373498">
              <w:rPr>
                <w:sz w:val="20"/>
              </w:rPr>
              <w:t>118</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2012</w:t>
            </w:r>
          </w:p>
        </w:tc>
        <w:tc>
          <w:tcPr>
            <w:tcW w:w="3260" w:type="dxa"/>
            <w:vMerge w:val="restart"/>
          </w:tcPr>
          <w:p w:rsidR="00CD3276" w:rsidRPr="00373498" w:rsidRDefault="00CD3276" w:rsidP="004336B6">
            <w:pPr>
              <w:spacing w:after="0"/>
              <w:rPr>
                <w:sz w:val="20"/>
              </w:rPr>
            </w:pPr>
            <w:r w:rsidRPr="00373498">
              <w:rPr>
                <w:sz w:val="20"/>
              </w:rPr>
              <w:t xml:space="preserve">SSO, </w:t>
            </w:r>
            <w:r>
              <w:rPr>
                <w:sz w:val="20"/>
              </w:rPr>
              <w:t>EAA (2014</w:t>
            </w:r>
            <w:r w:rsidRPr="00373498">
              <w:rPr>
                <w:sz w:val="20"/>
              </w:rPr>
              <w:t>)</w:t>
            </w:r>
          </w:p>
        </w:tc>
      </w:tr>
      <w:tr w:rsidR="00CD3276" w:rsidRPr="00373498" w:rsidTr="00943ADD">
        <w:tc>
          <w:tcPr>
            <w:tcW w:w="3064" w:type="dxa"/>
            <w:tcBorders>
              <w:bottom w:val="single" w:sz="4" w:space="0" w:color="auto"/>
            </w:tcBorders>
          </w:tcPr>
          <w:p w:rsidR="00CD3276" w:rsidRPr="00373498" w:rsidRDefault="00CD3276" w:rsidP="004336B6">
            <w:pPr>
              <w:spacing w:after="0"/>
              <w:ind w:left="360"/>
              <w:rPr>
                <w:i/>
                <w:sz w:val="20"/>
              </w:rPr>
            </w:pPr>
            <w:r w:rsidRPr="00373498">
              <w:rPr>
                <w:i/>
                <w:sz w:val="20"/>
              </w:rPr>
              <w:t>Non-salaried labour input</w:t>
            </w:r>
          </w:p>
        </w:tc>
        <w:tc>
          <w:tcPr>
            <w:tcW w:w="3211" w:type="dxa"/>
            <w:tcBorders>
              <w:bottom w:val="single" w:sz="4" w:space="0" w:color="auto"/>
            </w:tcBorders>
          </w:tcPr>
          <w:p w:rsidR="00CD3276" w:rsidRPr="00373498" w:rsidRDefault="00CD3276" w:rsidP="004336B6">
            <w:pPr>
              <w:spacing w:after="0"/>
              <w:rPr>
                <w:i/>
                <w:sz w:val="20"/>
              </w:rPr>
            </w:pPr>
            <w:r w:rsidRPr="00373498">
              <w:rPr>
                <w:i/>
                <w:sz w:val="20"/>
              </w:rPr>
              <w:t>1 000 AWU</w:t>
            </w:r>
          </w:p>
        </w:tc>
        <w:tc>
          <w:tcPr>
            <w:tcW w:w="2782" w:type="dxa"/>
            <w:gridSpan w:val="3"/>
            <w:tcBorders>
              <w:bottom w:val="single" w:sz="4" w:space="0" w:color="auto"/>
            </w:tcBorders>
          </w:tcPr>
          <w:p w:rsidR="00CD3276" w:rsidRPr="00373498" w:rsidRDefault="00CD3276" w:rsidP="004336B6">
            <w:pPr>
              <w:spacing w:after="0"/>
              <w:jc w:val="right"/>
              <w:rPr>
                <w:i/>
                <w:sz w:val="20"/>
              </w:rPr>
            </w:pPr>
            <w:r w:rsidRPr="00373498">
              <w:rPr>
                <w:i/>
                <w:sz w:val="20"/>
              </w:rPr>
              <w:t>62</w:t>
            </w:r>
          </w:p>
        </w:tc>
        <w:tc>
          <w:tcPr>
            <w:tcW w:w="1683" w:type="dxa"/>
            <w:tcBorders>
              <w:bottom w:val="single" w:sz="4" w:space="0" w:color="auto"/>
            </w:tcBorders>
          </w:tcPr>
          <w:p w:rsidR="00CD3276" w:rsidRPr="00373498" w:rsidRDefault="00CD3276" w:rsidP="004336B6">
            <w:pPr>
              <w:spacing w:after="0"/>
              <w:jc w:val="center"/>
              <w:rPr>
                <w:sz w:val="20"/>
              </w:rPr>
            </w:pPr>
            <w:r w:rsidRPr="00373498">
              <w:rPr>
                <w:sz w:val="20"/>
              </w:rPr>
              <w:t>2012</w:t>
            </w:r>
          </w:p>
        </w:tc>
        <w:tc>
          <w:tcPr>
            <w:tcW w:w="3260" w:type="dxa"/>
            <w:vMerge/>
          </w:tcPr>
          <w:p w:rsidR="00CD3276" w:rsidRPr="00373498" w:rsidRDefault="00CD3276" w:rsidP="004336B6">
            <w:pPr>
              <w:spacing w:after="0"/>
              <w:rPr>
                <w:sz w:val="20"/>
              </w:rPr>
            </w:pPr>
          </w:p>
        </w:tc>
      </w:tr>
      <w:tr w:rsidR="00CD3276" w:rsidRPr="00373498" w:rsidTr="00CD3276">
        <w:tc>
          <w:tcPr>
            <w:tcW w:w="3064" w:type="dxa"/>
            <w:tcBorders>
              <w:bottom w:val="single" w:sz="12" w:space="0" w:color="auto"/>
            </w:tcBorders>
          </w:tcPr>
          <w:p w:rsidR="00CD3276" w:rsidRPr="00373498" w:rsidRDefault="00CD3276" w:rsidP="004336B6">
            <w:pPr>
              <w:spacing w:after="0"/>
              <w:ind w:left="360"/>
              <w:rPr>
                <w:i/>
                <w:sz w:val="20"/>
              </w:rPr>
            </w:pPr>
            <w:r w:rsidRPr="00373498">
              <w:rPr>
                <w:i/>
                <w:sz w:val="20"/>
              </w:rPr>
              <w:t>Salaried labour input</w:t>
            </w:r>
          </w:p>
        </w:tc>
        <w:tc>
          <w:tcPr>
            <w:tcW w:w="3211" w:type="dxa"/>
            <w:tcBorders>
              <w:bottom w:val="single" w:sz="12" w:space="0" w:color="auto"/>
            </w:tcBorders>
          </w:tcPr>
          <w:p w:rsidR="00CD3276" w:rsidRPr="00373498" w:rsidRDefault="00CD3276" w:rsidP="004336B6">
            <w:pPr>
              <w:spacing w:after="0"/>
              <w:rPr>
                <w:i/>
                <w:sz w:val="20"/>
              </w:rPr>
            </w:pPr>
            <w:r w:rsidRPr="00373498">
              <w:rPr>
                <w:i/>
                <w:sz w:val="20"/>
              </w:rPr>
              <w:t>1 000 AWU</w:t>
            </w:r>
          </w:p>
        </w:tc>
        <w:tc>
          <w:tcPr>
            <w:tcW w:w="2782" w:type="dxa"/>
            <w:gridSpan w:val="3"/>
            <w:tcBorders>
              <w:bottom w:val="single" w:sz="12" w:space="0" w:color="auto"/>
            </w:tcBorders>
          </w:tcPr>
          <w:p w:rsidR="00CD3276" w:rsidRPr="00373498" w:rsidRDefault="00CD3276" w:rsidP="004336B6">
            <w:pPr>
              <w:spacing w:after="0"/>
              <w:jc w:val="right"/>
              <w:rPr>
                <w:i/>
                <w:sz w:val="20"/>
              </w:rPr>
            </w:pPr>
            <w:r w:rsidRPr="00373498">
              <w:rPr>
                <w:i/>
                <w:sz w:val="20"/>
              </w:rPr>
              <w:t>56</w:t>
            </w:r>
          </w:p>
        </w:tc>
        <w:tc>
          <w:tcPr>
            <w:tcW w:w="1683" w:type="dxa"/>
            <w:tcBorders>
              <w:bottom w:val="single" w:sz="12" w:space="0" w:color="auto"/>
            </w:tcBorders>
          </w:tcPr>
          <w:p w:rsidR="00CD3276" w:rsidRPr="00373498" w:rsidRDefault="00CD3276" w:rsidP="004336B6">
            <w:pPr>
              <w:spacing w:after="0"/>
              <w:jc w:val="center"/>
              <w:rPr>
                <w:sz w:val="20"/>
              </w:rPr>
            </w:pPr>
            <w:r w:rsidRPr="00373498">
              <w:rPr>
                <w:sz w:val="20"/>
              </w:rPr>
              <w:t>2012</w:t>
            </w:r>
          </w:p>
        </w:tc>
        <w:tc>
          <w:tcPr>
            <w:tcW w:w="3260" w:type="dxa"/>
            <w:vMerge/>
            <w:tcBorders>
              <w:bottom w:val="single" w:sz="12" w:space="0" w:color="auto"/>
            </w:tcBorders>
          </w:tcPr>
          <w:p w:rsidR="00CD3276" w:rsidRPr="00373498" w:rsidRDefault="00CD3276" w:rsidP="004336B6">
            <w:pPr>
              <w:spacing w:after="0"/>
              <w:rPr>
                <w:sz w:val="20"/>
              </w:rPr>
            </w:pPr>
          </w:p>
        </w:tc>
      </w:tr>
      <w:tr w:rsidR="006C6CF7" w:rsidRPr="00E3062F" w:rsidTr="00CD3276">
        <w:tc>
          <w:tcPr>
            <w:tcW w:w="14000" w:type="dxa"/>
            <w:gridSpan w:val="7"/>
            <w:tcBorders>
              <w:top w:val="single" w:sz="12" w:space="0" w:color="auto"/>
              <w:bottom w:val="single" w:sz="4" w:space="0" w:color="auto"/>
            </w:tcBorders>
            <w:shd w:val="clear" w:color="auto" w:fill="E5B8B7" w:themeFill="accent2" w:themeFillTint="66"/>
          </w:tcPr>
          <w:p w:rsidR="006C6CF7" w:rsidRPr="00E41A4F" w:rsidRDefault="006C6CF7" w:rsidP="00012449">
            <w:pPr>
              <w:pStyle w:val="Heading1"/>
              <w:numPr>
                <w:ilvl w:val="0"/>
                <w:numId w:val="46"/>
              </w:numPr>
              <w:spacing w:after="0"/>
            </w:pPr>
            <w:r>
              <w:t>AGE STRUCTURE OF FARM MANAGERS</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016068" w:rsidTr="00CD3276">
        <w:tc>
          <w:tcPr>
            <w:tcW w:w="3064" w:type="dxa"/>
          </w:tcPr>
          <w:p w:rsidR="006C6CF7" w:rsidRPr="00016068" w:rsidRDefault="006C6CF7" w:rsidP="004336B6">
            <w:pPr>
              <w:spacing w:after="0"/>
              <w:rPr>
                <w:sz w:val="20"/>
              </w:rPr>
            </w:pPr>
            <w:r>
              <w:rPr>
                <w:sz w:val="20"/>
              </w:rPr>
              <w:t>Total f</w:t>
            </w:r>
            <w:r w:rsidRPr="00016068">
              <w:rPr>
                <w:sz w:val="20"/>
              </w:rPr>
              <w:t xml:space="preserve">arm managers by age </w:t>
            </w:r>
          </w:p>
        </w:tc>
        <w:tc>
          <w:tcPr>
            <w:tcW w:w="3211" w:type="dxa"/>
          </w:tcPr>
          <w:p w:rsidR="006C6CF7" w:rsidRPr="00016068" w:rsidRDefault="006C6CF7" w:rsidP="004336B6">
            <w:pPr>
              <w:spacing w:after="0"/>
              <w:rPr>
                <w:sz w:val="20"/>
              </w:rPr>
            </w:pPr>
            <w:r>
              <w:rPr>
                <w:sz w:val="20"/>
              </w:rPr>
              <w:t>persons</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35 years or less</w:t>
            </w:r>
          </w:p>
        </w:tc>
        <w:tc>
          <w:tcPr>
            <w:tcW w:w="3211" w:type="dxa"/>
          </w:tcPr>
          <w:p w:rsidR="006C6CF7" w:rsidRPr="00016068" w:rsidRDefault="006C6CF7" w:rsidP="004336B6">
            <w:pPr>
              <w:spacing w:after="0"/>
              <w:rPr>
                <w:sz w:val="20"/>
              </w:rPr>
            </w:pPr>
            <w:r>
              <w:rPr>
                <w:sz w:val="20"/>
              </w:rPr>
              <w:t>persons</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ign w:val="center"/>
          </w:tcPr>
          <w:p w:rsidR="006C6CF7" w:rsidRPr="00814AC7" w:rsidRDefault="006C6CF7" w:rsidP="004336B6">
            <w:pPr>
              <w:spacing w:after="0"/>
              <w:ind w:left="426"/>
              <w:jc w:val="left"/>
              <w:rPr>
                <w:i/>
                <w:sz w:val="20"/>
              </w:rPr>
            </w:pPr>
          </w:p>
        </w:tc>
        <w:tc>
          <w:tcPr>
            <w:tcW w:w="3211" w:type="dxa"/>
          </w:tcPr>
          <w:p w:rsidR="006C6CF7" w:rsidRDefault="006C6CF7" w:rsidP="004336B6">
            <w:pPr>
              <w:spacing w:after="0"/>
              <w:rPr>
                <w:sz w:val="20"/>
              </w:rPr>
            </w:pPr>
            <w:r>
              <w:rPr>
                <w:sz w:val="20"/>
              </w:rPr>
              <w:t>% of total</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35 – 55 years</w:t>
            </w:r>
          </w:p>
        </w:tc>
        <w:tc>
          <w:tcPr>
            <w:tcW w:w="3211" w:type="dxa"/>
          </w:tcPr>
          <w:p w:rsidR="006C6CF7" w:rsidRPr="00016068" w:rsidRDefault="006C6CF7" w:rsidP="004336B6">
            <w:pPr>
              <w:spacing w:after="0"/>
              <w:rPr>
                <w:sz w:val="20"/>
              </w:rPr>
            </w:pPr>
            <w:r>
              <w:rPr>
                <w:sz w:val="20"/>
              </w:rPr>
              <w:t>persons</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ign w:val="center"/>
          </w:tcPr>
          <w:p w:rsidR="006C6CF7" w:rsidRPr="00814AC7" w:rsidRDefault="006C6CF7" w:rsidP="004336B6">
            <w:pPr>
              <w:spacing w:after="0"/>
              <w:ind w:left="426"/>
              <w:jc w:val="left"/>
              <w:rPr>
                <w:i/>
                <w:sz w:val="20"/>
              </w:rPr>
            </w:pPr>
          </w:p>
        </w:tc>
        <w:tc>
          <w:tcPr>
            <w:tcW w:w="3211" w:type="dxa"/>
          </w:tcPr>
          <w:p w:rsidR="006C6CF7" w:rsidRDefault="006C6CF7" w:rsidP="004336B6">
            <w:pPr>
              <w:spacing w:after="0"/>
              <w:rPr>
                <w:sz w:val="20"/>
              </w:rPr>
            </w:pPr>
            <w:r>
              <w:rPr>
                <w:sz w:val="20"/>
              </w:rPr>
              <w:t>% of total</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more than 55 years</w:t>
            </w:r>
          </w:p>
        </w:tc>
        <w:tc>
          <w:tcPr>
            <w:tcW w:w="3211" w:type="dxa"/>
          </w:tcPr>
          <w:p w:rsidR="006C6CF7" w:rsidRPr="00016068" w:rsidRDefault="006C6CF7" w:rsidP="004336B6">
            <w:pPr>
              <w:spacing w:after="0"/>
              <w:rPr>
                <w:sz w:val="20"/>
              </w:rPr>
            </w:pPr>
            <w:r>
              <w:rPr>
                <w:sz w:val="20"/>
              </w:rPr>
              <w:t>persons</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tcBorders>
              <w:bottom w:val="single" w:sz="12" w:space="0" w:color="auto"/>
            </w:tcBorders>
          </w:tcPr>
          <w:p w:rsidR="006C6CF7" w:rsidRDefault="006C6CF7" w:rsidP="004336B6">
            <w:pPr>
              <w:spacing w:after="0"/>
              <w:jc w:val="left"/>
              <w:rPr>
                <w:sz w:val="20"/>
              </w:rPr>
            </w:pPr>
          </w:p>
        </w:tc>
        <w:tc>
          <w:tcPr>
            <w:tcW w:w="3211" w:type="dxa"/>
            <w:tcBorders>
              <w:bottom w:val="single" w:sz="12" w:space="0" w:color="auto"/>
            </w:tcBorders>
          </w:tcPr>
          <w:p w:rsidR="006C6CF7" w:rsidRDefault="006C6CF7" w:rsidP="004336B6">
            <w:pPr>
              <w:spacing w:after="0"/>
              <w:rPr>
                <w:sz w:val="20"/>
              </w:rPr>
            </w:pPr>
            <w:r>
              <w:rPr>
                <w:sz w:val="20"/>
              </w:rPr>
              <w:t>% of total</w:t>
            </w:r>
          </w:p>
        </w:tc>
        <w:tc>
          <w:tcPr>
            <w:tcW w:w="2782" w:type="dxa"/>
            <w:gridSpan w:val="3"/>
            <w:tcBorders>
              <w:bottom w:val="single" w:sz="12"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12"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12" w:space="0" w:color="auto"/>
            </w:tcBorders>
          </w:tcPr>
          <w:p w:rsidR="006C6CF7" w:rsidRPr="00464E65" w:rsidRDefault="006C6CF7" w:rsidP="004336B6">
            <w:pPr>
              <w:spacing w:after="0"/>
              <w:jc w:val="center"/>
              <w:rPr>
                <w:sz w:val="20"/>
              </w:rPr>
            </w:pPr>
            <w:r w:rsidRPr="00464E65">
              <w:rPr>
                <w:sz w:val="20"/>
              </w:rPr>
              <w:t>n/a</w:t>
            </w:r>
          </w:p>
        </w:tc>
      </w:tr>
      <w:tr w:rsidR="006C6CF7" w:rsidRPr="008A7FA8" w:rsidTr="00CD3276">
        <w:tc>
          <w:tcPr>
            <w:tcW w:w="14000" w:type="dxa"/>
            <w:gridSpan w:val="7"/>
            <w:tcBorders>
              <w:top w:val="single" w:sz="12" w:space="0" w:color="auto"/>
              <w:bottom w:val="single" w:sz="4" w:space="0" w:color="auto"/>
            </w:tcBorders>
            <w:shd w:val="clear" w:color="auto" w:fill="E5B8B7" w:themeFill="accent2" w:themeFillTint="66"/>
          </w:tcPr>
          <w:p w:rsidR="006C6CF7" w:rsidRPr="008A7FA8" w:rsidRDefault="006C6CF7" w:rsidP="00012449">
            <w:pPr>
              <w:pStyle w:val="Heading1"/>
              <w:numPr>
                <w:ilvl w:val="0"/>
                <w:numId w:val="46"/>
              </w:numPr>
              <w:spacing w:after="0"/>
              <w:rPr>
                <w:szCs w:val="24"/>
              </w:rPr>
            </w:pPr>
            <w:r w:rsidRPr="008A7FA8">
              <w:rPr>
                <w:szCs w:val="24"/>
              </w:rPr>
              <w:t xml:space="preserve">AGRICULTURAL TRAINING OF FARM MANAGERS </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016068" w:rsidTr="00CD3276">
        <w:tc>
          <w:tcPr>
            <w:tcW w:w="3064" w:type="dxa"/>
            <w:tcBorders>
              <w:bottom w:val="single" w:sz="4" w:space="0" w:color="auto"/>
            </w:tcBorders>
          </w:tcPr>
          <w:p w:rsidR="006C6CF7" w:rsidRPr="00016068" w:rsidRDefault="006C6CF7" w:rsidP="004336B6">
            <w:pPr>
              <w:spacing w:after="0"/>
              <w:rPr>
                <w:sz w:val="20"/>
              </w:rPr>
            </w:pPr>
            <w:r w:rsidRPr="00016068">
              <w:rPr>
                <w:sz w:val="20"/>
              </w:rPr>
              <w:t xml:space="preserve"> </w:t>
            </w:r>
            <w:r>
              <w:rPr>
                <w:sz w:val="20"/>
              </w:rPr>
              <w:t xml:space="preserve">Farm managers with </w:t>
            </w:r>
            <w:r w:rsidRPr="00016068">
              <w:rPr>
                <w:sz w:val="20"/>
              </w:rPr>
              <w:t>basic training</w:t>
            </w:r>
          </w:p>
        </w:tc>
        <w:tc>
          <w:tcPr>
            <w:tcW w:w="3211" w:type="dxa"/>
            <w:tcBorders>
              <w:bottom w:val="single" w:sz="4" w:space="0" w:color="auto"/>
            </w:tcBorders>
          </w:tcPr>
          <w:p w:rsidR="006C6CF7" w:rsidRPr="00016068" w:rsidRDefault="006C6CF7" w:rsidP="004336B6">
            <w:pPr>
              <w:spacing w:after="0"/>
              <w:rPr>
                <w:sz w:val="20"/>
              </w:rPr>
            </w:pPr>
            <w:r>
              <w:rPr>
                <w:sz w:val="20"/>
              </w:rPr>
              <w:t>persons</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Pr>
                <w:i/>
                <w:sz w:val="20"/>
              </w:rPr>
              <w:t xml:space="preserve"> </w:t>
            </w:r>
            <w:r w:rsidRPr="00814AC7">
              <w:rPr>
                <w:i/>
                <w:sz w:val="20"/>
              </w:rPr>
              <w:t>35 years or less</w:t>
            </w:r>
          </w:p>
        </w:tc>
        <w:tc>
          <w:tcPr>
            <w:tcW w:w="3211" w:type="dxa"/>
            <w:tcBorders>
              <w:bottom w:val="single" w:sz="4" w:space="0" w:color="auto"/>
            </w:tcBorders>
          </w:tcPr>
          <w:p w:rsidR="006C6CF7" w:rsidRPr="00016068" w:rsidRDefault="006C6CF7" w:rsidP="004336B6">
            <w:pPr>
              <w:spacing w:after="0"/>
              <w:rPr>
                <w:sz w:val="20"/>
              </w:rPr>
            </w:pPr>
            <w:r>
              <w:rPr>
                <w:sz w:val="20"/>
              </w:rPr>
              <w:t>persons</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tcBorders>
              <w:bottom w:val="single" w:sz="4" w:space="0" w:color="auto"/>
            </w:tcBorders>
            <w:vAlign w:val="center"/>
          </w:tcPr>
          <w:p w:rsidR="006C6CF7" w:rsidRPr="00814AC7" w:rsidRDefault="006C6CF7" w:rsidP="004336B6">
            <w:pPr>
              <w:spacing w:after="0"/>
              <w:ind w:left="426"/>
              <w:jc w:val="left"/>
              <w:rPr>
                <w:i/>
                <w:sz w:val="20"/>
              </w:rPr>
            </w:pPr>
          </w:p>
        </w:tc>
        <w:tc>
          <w:tcPr>
            <w:tcW w:w="3211" w:type="dxa"/>
            <w:tcBorders>
              <w:bottom w:val="single" w:sz="4" w:space="0" w:color="auto"/>
            </w:tcBorders>
          </w:tcPr>
          <w:p w:rsidR="006C6CF7" w:rsidRDefault="006C6CF7" w:rsidP="004336B6">
            <w:pPr>
              <w:spacing w:after="0"/>
              <w:rPr>
                <w:sz w:val="20"/>
              </w:rPr>
            </w:pPr>
            <w:r>
              <w:rPr>
                <w:sz w:val="20"/>
              </w:rPr>
              <w:t>% of total</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35 – 55 years</w:t>
            </w:r>
          </w:p>
        </w:tc>
        <w:tc>
          <w:tcPr>
            <w:tcW w:w="3211" w:type="dxa"/>
            <w:tcBorders>
              <w:bottom w:val="single" w:sz="4" w:space="0" w:color="auto"/>
            </w:tcBorders>
          </w:tcPr>
          <w:p w:rsidR="006C6CF7" w:rsidRPr="00016068" w:rsidRDefault="006C6CF7" w:rsidP="004336B6">
            <w:pPr>
              <w:spacing w:after="0"/>
              <w:rPr>
                <w:sz w:val="20"/>
              </w:rPr>
            </w:pPr>
            <w:r>
              <w:rPr>
                <w:sz w:val="20"/>
              </w:rPr>
              <w:t>persons</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tcBorders>
              <w:bottom w:val="single" w:sz="4" w:space="0" w:color="auto"/>
            </w:tcBorders>
            <w:vAlign w:val="center"/>
          </w:tcPr>
          <w:p w:rsidR="006C6CF7" w:rsidRPr="00814AC7" w:rsidRDefault="006C6CF7" w:rsidP="004336B6">
            <w:pPr>
              <w:spacing w:after="0"/>
              <w:ind w:left="426"/>
              <w:jc w:val="left"/>
              <w:rPr>
                <w:i/>
                <w:sz w:val="20"/>
              </w:rPr>
            </w:pPr>
          </w:p>
        </w:tc>
        <w:tc>
          <w:tcPr>
            <w:tcW w:w="3211" w:type="dxa"/>
            <w:tcBorders>
              <w:bottom w:val="single" w:sz="4" w:space="0" w:color="auto"/>
            </w:tcBorders>
          </w:tcPr>
          <w:p w:rsidR="006C6CF7" w:rsidRDefault="006C6CF7" w:rsidP="004336B6">
            <w:pPr>
              <w:spacing w:after="0"/>
              <w:rPr>
                <w:sz w:val="20"/>
              </w:rPr>
            </w:pPr>
            <w:r>
              <w:rPr>
                <w:sz w:val="20"/>
              </w:rPr>
              <w:t>% of total</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more than 55 years</w:t>
            </w:r>
          </w:p>
        </w:tc>
        <w:tc>
          <w:tcPr>
            <w:tcW w:w="3211" w:type="dxa"/>
            <w:tcBorders>
              <w:bottom w:val="single" w:sz="4" w:space="0" w:color="auto"/>
            </w:tcBorders>
          </w:tcPr>
          <w:p w:rsidR="006C6CF7" w:rsidRPr="00016068" w:rsidRDefault="006C6CF7" w:rsidP="004336B6">
            <w:pPr>
              <w:spacing w:after="0"/>
              <w:rPr>
                <w:sz w:val="20"/>
              </w:rPr>
            </w:pPr>
            <w:r>
              <w:rPr>
                <w:sz w:val="20"/>
              </w:rPr>
              <w:t>persons</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tcBorders>
              <w:bottom w:val="single" w:sz="4" w:space="0" w:color="auto"/>
            </w:tcBorders>
          </w:tcPr>
          <w:p w:rsidR="006C6CF7" w:rsidRPr="00016068" w:rsidRDefault="006C6CF7" w:rsidP="004336B6">
            <w:pPr>
              <w:spacing w:after="0"/>
              <w:rPr>
                <w:sz w:val="20"/>
              </w:rPr>
            </w:pPr>
          </w:p>
        </w:tc>
        <w:tc>
          <w:tcPr>
            <w:tcW w:w="3211" w:type="dxa"/>
            <w:tcBorders>
              <w:bottom w:val="single" w:sz="4" w:space="0" w:color="auto"/>
            </w:tcBorders>
          </w:tcPr>
          <w:p w:rsidR="006C6CF7" w:rsidRDefault="006C6CF7" w:rsidP="004336B6">
            <w:pPr>
              <w:spacing w:after="0"/>
              <w:rPr>
                <w:sz w:val="20"/>
              </w:rPr>
            </w:pPr>
            <w:r>
              <w:rPr>
                <w:sz w:val="20"/>
              </w:rPr>
              <w:t>% of total</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tcPr>
          <w:p w:rsidR="006C6CF7" w:rsidRPr="00016068" w:rsidRDefault="006C6CF7" w:rsidP="004336B6">
            <w:pPr>
              <w:spacing w:after="0"/>
              <w:rPr>
                <w:sz w:val="20"/>
              </w:rPr>
            </w:pPr>
            <w:r>
              <w:rPr>
                <w:sz w:val="20"/>
              </w:rPr>
              <w:t>Farm managers with practical experience only</w:t>
            </w:r>
          </w:p>
        </w:tc>
        <w:tc>
          <w:tcPr>
            <w:tcW w:w="3211" w:type="dxa"/>
          </w:tcPr>
          <w:p w:rsidR="006C6CF7" w:rsidRPr="00016068" w:rsidRDefault="006C6CF7" w:rsidP="004336B6">
            <w:pPr>
              <w:spacing w:after="0"/>
              <w:rPr>
                <w:sz w:val="20"/>
              </w:rPr>
            </w:pPr>
            <w:r>
              <w:rPr>
                <w:sz w:val="20"/>
              </w:rPr>
              <w:t>persons</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35 years or less</w:t>
            </w:r>
          </w:p>
        </w:tc>
        <w:tc>
          <w:tcPr>
            <w:tcW w:w="3211" w:type="dxa"/>
          </w:tcPr>
          <w:p w:rsidR="006C6CF7" w:rsidRPr="00814AC7" w:rsidRDefault="006C6CF7" w:rsidP="004336B6">
            <w:pPr>
              <w:spacing w:after="0"/>
              <w:rPr>
                <w:i/>
                <w:sz w:val="20"/>
              </w:rPr>
            </w:pPr>
            <w:r w:rsidRPr="00814AC7">
              <w:rPr>
                <w:i/>
                <w:sz w:val="20"/>
              </w:rPr>
              <w:t>persons</w:t>
            </w:r>
          </w:p>
        </w:tc>
        <w:tc>
          <w:tcPr>
            <w:tcW w:w="2782" w:type="dxa"/>
            <w:gridSpan w:val="3"/>
          </w:tcPr>
          <w:p w:rsidR="006C6CF7" w:rsidRPr="00814AC7" w:rsidRDefault="006C6CF7" w:rsidP="004336B6">
            <w:pPr>
              <w:spacing w:after="0"/>
              <w:jc w:val="center"/>
              <w:rPr>
                <w:i/>
                <w:sz w:val="20"/>
              </w:rPr>
            </w:pPr>
            <w:r w:rsidRPr="00814AC7">
              <w:rPr>
                <w:i/>
                <w:sz w:val="20"/>
              </w:rPr>
              <w:t>n/a</w:t>
            </w:r>
          </w:p>
        </w:tc>
        <w:tc>
          <w:tcPr>
            <w:tcW w:w="1683" w:type="dxa"/>
          </w:tcPr>
          <w:p w:rsidR="006C6CF7" w:rsidRPr="00814AC7" w:rsidRDefault="006C6CF7" w:rsidP="004336B6">
            <w:pPr>
              <w:spacing w:after="0"/>
              <w:jc w:val="center"/>
              <w:rPr>
                <w:i/>
                <w:sz w:val="20"/>
              </w:rPr>
            </w:pPr>
            <w:r w:rsidRPr="00814AC7">
              <w:rPr>
                <w:i/>
                <w:sz w:val="20"/>
              </w:rPr>
              <w:t>n/a</w:t>
            </w:r>
          </w:p>
        </w:tc>
        <w:tc>
          <w:tcPr>
            <w:tcW w:w="3260" w:type="dxa"/>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vAlign w:val="center"/>
          </w:tcPr>
          <w:p w:rsidR="006C6CF7" w:rsidRPr="00814AC7" w:rsidRDefault="006C6CF7" w:rsidP="004336B6">
            <w:pPr>
              <w:spacing w:after="0"/>
              <w:ind w:left="426"/>
              <w:jc w:val="left"/>
              <w:rPr>
                <w:i/>
                <w:sz w:val="20"/>
              </w:rPr>
            </w:pPr>
          </w:p>
        </w:tc>
        <w:tc>
          <w:tcPr>
            <w:tcW w:w="3211" w:type="dxa"/>
          </w:tcPr>
          <w:p w:rsidR="006C6CF7" w:rsidRPr="00814AC7" w:rsidRDefault="006C6CF7" w:rsidP="004336B6">
            <w:pPr>
              <w:spacing w:after="0"/>
              <w:rPr>
                <w:i/>
                <w:sz w:val="20"/>
              </w:rPr>
            </w:pPr>
            <w:r w:rsidRPr="00814AC7">
              <w:rPr>
                <w:i/>
                <w:sz w:val="20"/>
              </w:rPr>
              <w:t>% of total</w:t>
            </w:r>
          </w:p>
        </w:tc>
        <w:tc>
          <w:tcPr>
            <w:tcW w:w="2782" w:type="dxa"/>
            <w:gridSpan w:val="3"/>
          </w:tcPr>
          <w:p w:rsidR="006C6CF7" w:rsidRPr="00814AC7" w:rsidRDefault="006C6CF7" w:rsidP="004336B6">
            <w:pPr>
              <w:spacing w:after="0"/>
              <w:jc w:val="center"/>
              <w:rPr>
                <w:i/>
                <w:sz w:val="20"/>
              </w:rPr>
            </w:pPr>
            <w:r w:rsidRPr="00814AC7">
              <w:rPr>
                <w:i/>
                <w:sz w:val="20"/>
              </w:rPr>
              <w:t>n/a</w:t>
            </w:r>
          </w:p>
        </w:tc>
        <w:tc>
          <w:tcPr>
            <w:tcW w:w="1683" w:type="dxa"/>
          </w:tcPr>
          <w:p w:rsidR="006C6CF7" w:rsidRPr="00814AC7" w:rsidRDefault="006C6CF7" w:rsidP="004336B6">
            <w:pPr>
              <w:spacing w:after="0"/>
              <w:jc w:val="center"/>
              <w:rPr>
                <w:i/>
                <w:sz w:val="20"/>
              </w:rPr>
            </w:pPr>
            <w:r w:rsidRPr="00814AC7">
              <w:rPr>
                <w:i/>
                <w:sz w:val="20"/>
              </w:rPr>
              <w:t>n/a</w:t>
            </w:r>
          </w:p>
        </w:tc>
        <w:tc>
          <w:tcPr>
            <w:tcW w:w="3260" w:type="dxa"/>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35 – 55 years</w:t>
            </w:r>
          </w:p>
        </w:tc>
        <w:tc>
          <w:tcPr>
            <w:tcW w:w="3211" w:type="dxa"/>
          </w:tcPr>
          <w:p w:rsidR="006C6CF7" w:rsidRPr="00814AC7" w:rsidRDefault="006C6CF7" w:rsidP="004336B6">
            <w:pPr>
              <w:spacing w:after="0"/>
              <w:rPr>
                <w:i/>
                <w:sz w:val="20"/>
              </w:rPr>
            </w:pPr>
            <w:r w:rsidRPr="00814AC7">
              <w:rPr>
                <w:i/>
                <w:sz w:val="20"/>
              </w:rPr>
              <w:t>persons</w:t>
            </w:r>
          </w:p>
        </w:tc>
        <w:tc>
          <w:tcPr>
            <w:tcW w:w="2782" w:type="dxa"/>
            <w:gridSpan w:val="3"/>
          </w:tcPr>
          <w:p w:rsidR="006C6CF7" w:rsidRPr="00814AC7" w:rsidRDefault="006C6CF7" w:rsidP="004336B6">
            <w:pPr>
              <w:spacing w:after="0"/>
              <w:jc w:val="center"/>
              <w:rPr>
                <w:i/>
                <w:sz w:val="20"/>
              </w:rPr>
            </w:pPr>
            <w:r w:rsidRPr="00814AC7">
              <w:rPr>
                <w:i/>
                <w:sz w:val="20"/>
              </w:rPr>
              <w:t>n/a</w:t>
            </w:r>
          </w:p>
        </w:tc>
        <w:tc>
          <w:tcPr>
            <w:tcW w:w="1683" w:type="dxa"/>
          </w:tcPr>
          <w:p w:rsidR="006C6CF7" w:rsidRPr="00814AC7" w:rsidRDefault="006C6CF7" w:rsidP="004336B6">
            <w:pPr>
              <w:spacing w:after="0"/>
              <w:jc w:val="center"/>
              <w:rPr>
                <w:i/>
                <w:sz w:val="20"/>
              </w:rPr>
            </w:pPr>
            <w:r w:rsidRPr="00814AC7">
              <w:rPr>
                <w:i/>
                <w:sz w:val="20"/>
              </w:rPr>
              <w:t>n/a</w:t>
            </w:r>
          </w:p>
        </w:tc>
        <w:tc>
          <w:tcPr>
            <w:tcW w:w="3260" w:type="dxa"/>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vAlign w:val="center"/>
          </w:tcPr>
          <w:p w:rsidR="006C6CF7" w:rsidRPr="00814AC7" w:rsidRDefault="006C6CF7" w:rsidP="004336B6">
            <w:pPr>
              <w:spacing w:after="0"/>
              <w:ind w:left="426"/>
              <w:jc w:val="left"/>
              <w:rPr>
                <w:i/>
                <w:sz w:val="20"/>
              </w:rPr>
            </w:pPr>
          </w:p>
        </w:tc>
        <w:tc>
          <w:tcPr>
            <w:tcW w:w="3211" w:type="dxa"/>
          </w:tcPr>
          <w:p w:rsidR="006C6CF7" w:rsidRPr="00814AC7" w:rsidRDefault="006C6CF7" w:rsidP="004336B6">
            <w:pPr>
              <w:spacing w:after="0"/>
              <w:rPr>
                <w:i/>
                <w:sz w:val="20"/>
              </w:rPr>
            </w:pPr>
            <w:r w:rsidRPr="00814AC7">
              <w:rPr>
                <w:i/>
                <w:sz w:val="20"/>
              </w:rPr>
              <w:t>% of total</w:t>
            </w:r>
          </w:p>
        </w:tc>
        <w:tc>
          <w:tcPr>
            <w:tcW w:w="2782" w:type="dxa"/>
            <w:gridSpan w:val="3"/>
          </w:tcPr>
          <w:p w:rsidR="006C6CF7" w:rsidRPr="00814AC7" w:rsidRDefault="006C6CF7" w:rsidP="004336B6">
            <w:pPr>
              <w:spacing w:after="0"/>
              <w:jc w:val="center"/>
              <w:rPr>
                <w:i/>
                <w:sz w:val="20"/>
              </w:rPr>
            </w:pPr>
            <w:r w:rsidRPr="00814AC7">
              <w:rPr>
                <w:i/>
                <w:sz w:val="20"/>
              </w:rPr>
              <w:t>n/a</w:t>
            </w:r>
          </w:p>
        </w:tc>
        <w:tc>
          <w:tcPr>
            <w:tcW w:w="1683" w:type="dxa"/>
          </w:tcPr>
          <w:p w:rsidR="006C6CF7" w:rsidRPr="00814AC7" w:rsidRDefault="006C6CF7" w:rsidP="004336B6">
            <w:pPr>
              <w:spacing w:after="0"/>
              <w:jc w:val="center"/>
              <w:rPr>
                <w:i/>
                <w:sz w:val="20"/>
              </w:rPr>
            </w:pPr>
            <w:r w:rsidRPr="00814AC7">
              <w:rPr>
                <w:i/>
                <w:sz w:val="20"/>
              </w:rPr>
              <w:t>n/a</w:t>
            </w:r>
          </w:p>
        </w:tc>
        <w:tc>
          <w:tcPr>
            <w:tcW w:w="3260" w:type="dxa"/>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more than 55 years</w:t>
            </w:r>
          </w:p>
        </w:tc>
        <w:tc>
          <w:tcPr>
            <w:tcW w:w="3211" w:type="dxa"/>
          </w:tcPr>
          <w:p w:rsidR="006C6CF7" w:rsidRPr="00814AC7" w:rsidRDefault="006C6CF7" w:rsidP="004336B6">
            <w:pPr>
              <w:spacing w:after="0"/>
              <w:rPr>
                <w:i/>
                <w:sz w:val="20"/>
              </w:rPr>
            </w:pPr>
            <w:r w:rsidRPr="00814AC7">
              <w:rPr>
                <w:i/>
                <w:sz w:val="20"/>
              </w:rPr>
              <w:t>persons</w:t>
            </w:r>
          </w:p>
        </w:tc>
        <w:tc>
          <w:tcPr>
            <w:tcW w:w="2782" w:type="dxa"/>
            <w:gridSpan w:val="3"/>
          </w:tcPr>
          <w:p w:rsidR="006C6CF7" w:rsidRPr="00814AC7" w:rsidRDefault="006C6CF7" w:rsidP="004336B6">
            <w:pPr>
              <w:spacing w:after="0"/>
              <w:jc w:val="center"/>
              <w:rPr>
                <w:i/>
                <w:sz w:val="20"/>
              </w:rPr>
            </w:pPr>
            <w:r w:rsidRPr="00814AC7">
              <w:rPr>
                <w:i/>
                <w:sz w:val="20"/>
              </w:rPr>
              <w:t>n/a</w:t>
            </w:r>
          </w:p>
        </w:tc>
        <w:tc>
          <w:tcPr>
            <w:tcW w:w="1683" w:type="dxa"/>
          </w:tcPr>
          <w:p w:rsidR="006C6CF7" w:rsidRPr="00814AC7" w:rsidRDefault="006C6CF7" w:rsidP="004336B6">
            <w:pPr>
              <w:spacing w:after="0"/>
              <w:jc w:val="center"/>
              <w:rPr>
                <w:i/>
                <w:sz w:val="20"/>
              </w:rPr>
            </w:pPr>
            <w:r w:rsidRPr="00814AC7">
              <w:rPr>
                <w:i/>
                <w:sz w:val="20"/>
              </w:rPr>
              <w:t>n/a</w:t>
            </w:r>
          </w:p>
        </w:tc>
        <w:tc>
          <w:tcPr>
            <w:tcW w:w="3260" w:type="dxa"/>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tcPr>
          <w:p w:rsidR="006C6CF7" w:rsidRPr="00814AC7" w:rsidRDefault="006C6CF7" w:rsidP="004336B6">
            <w:pPr>
              <w:spacing w:after="0"/>
              <w:rPr>
                <w:i/>
                <w:sz w:val="20"/>
              </w:rPr>
            </w:pPr>
          </w:p>
        </w:tc>
        <w:tc>
          <w:tcPr>
            <w:tcW w:w="3211" w:type="dxa"/>
          </w:tcPr>
          <w:p w:rsidR="006C6CF7" w:rsidRPr="00814AC7" w:rsidRDefault="006C6CF7" w:rsidP="004336B6">
            <w:pPr>
              <w:spacing w:after="0"/>
              <w:rPr>
                <w:i/>
                <w:sz w:val="20"/>
              </w:rPr>
            </w:pPr>
            <w:r w:rsidRPr="00814AC7">
              <w:rPr>
                <w:i/>
                <w:sz w:val="20"/>
              </w:rPr>
              <w:t>% of total</w:t>
            </w:r>
          </w:p>
        </w:tc>
        <w:tc>
          <w:tcPr>
            <w:tcW w:w="2782" w:type="dxa"/>
            <w:gridSpan w:val="3"/>
          </w:tcPr>
          <w:p w:rsidR="006C6CF7" w:rsidRPr="00814AC7" w:rsidRDefault="006C6CF7" w:rsidP="004336B6">
            <w:pPr>
              <w:spacing w:after="0"/>
              <w:jc w:val="center"/>
              <w:rPr>
                <w:i/>
                <w:sz w:val="20"/>
              </w:rPr>
            </w:pPr>
            <w:r w:rsidRPr="00814AC7">
              <w:rPr>
                <w:i/>
                <w:sz w:val="20"/>
              </w:rPr>
              <w:t>n/a</w:t>
            </w:r>
          </w:p>
        </w:tc>
        <w:tc>
          <w:tcPr>
            <w:tcW w:w="1683" w:type="dxa"/>
          </w:tcPr>
          <w:p w:rsidR="006C6CF7" w:rsidRPr="00814AC7" w:rsidRDefault="006C6CF7" w:rsidP="004336B6">
            <w:pPr>
              <w:spacing w:after="0"/>
              <w:jc w:val="center"/>
              <w:rPr>
                <w:i/>
                <w:sz w:val="20"/>
              </w:rPr>
            </w:pPr>
            <w:r w:rsidRPr="00814AC7">
              <w:rPr>
                <w:i/>
                <w:sz w:val="20"/>
              </w:rPr>
              <w:t>n/a</w:t>
            </w:r>
          </w:p>
        </w:tc>
        <w:tc>
          <w:tcPr>
            <w:tcW w:w="3260" w:type="dxa"/>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tcBorders>
              <w:bottom w:val="single" w:sz="4" w:space="0" w:color="auto"/>
            </w:tcBorders>
          </w:tcPr>
          <w:p w:rsidR="006C6CF7" w:rsidRPr="00016068" w:rsidRDefault="006C6CF7" w:rsidP="004336B6">
            <w:pPr>
              <w:spacing w:after="0"/>
              <w:rPr>
                <w:sz w:val="20"/>
              </w:rPr>
            </w:pPr>
            <w:r>
              <w:rPr>
                <w:sz w:val="20"/>
              </w:rPr>
              <w:t>Farm managers with full agriculture training</w:t>
            </w:r>
          </w:p>
        </w:tc>
        <w:tc>
          <w:tcPr>
            <w:tcW w:w="3211" w:type="dxa"/>
            <w:tcBorders>
              <w:bottom w:val="single" w:sz="4" w:space="0" w:color="auto"/>
            </w:tcBorders>
          </w:tcPr>
          <w:p w:rsidR="006C6CF7" w:rsidRDefault="006C6CF7" w:rsidP="004336B6">
            <w:pPr>
              <w:spacing w:after="0"/>
              <w:rPr>
                <w:sz w:val="20"/>
              </w:rPr>
            </w:pPr>
            <w:r>
              <w:rPr>
                <w:sz w:val="20"/>
              </w:rPr>
              <w:t>persons</w:t>
            </w:r>
          </w:p>
        </w:tc>
        <w:tc>
          <w:tcPr>
            <w:tcW w:w="2782" w:type="dxa"/>
            <w:gridSpan w:val="3"/>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4"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4" w:space="0" w:color="auto"/>
            </w:tcBorders>
          </w:tcPr>
          <w:p w:rsidR="006C6CF7" w:rsidRPr="00464E65" w:rsidRDefault="006C6CF7" w:rsidP="004336B6">
            <w:pPr>
              <w:spacing w:after="0"/>
              <w:jc w:val="center"/>
              <w:rPr>
                <w:sz w:val="20"/>
              </w:rPr>
            </w:pPr>
            <w:r w:rsidRPr="00464E65">
              <w:rPr>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Pr>
                <w:i/>
                <w:sz w:val="20"/>
              </w:rPr>
              <w:t xml:space="preserve"> </w:t>
            </w:r>
            <w:r w:rsidRPr="00814AC7">
              <w:rPr>
                <w:i/>
                <w:sz w:val="20"/>
              </w:rPr>
              <w:t>35 years or less</w:t>
            </w:r>
          </w:p>
        </w:tc>
        <w:tc>
          <w:tcPr>
            <w:tcW w:w="3211" w:type="dxa"/>
            <w:tcBorders>
              <w:bottom w:val="single" w:sz="4" w:space="0" w:color="auto"/>
            </w:tcBorders>
          </w:tcPr>
          <w:p w:rsidR="006C6CF7" w:rsidRPr="00814AC7" w:rsidRDefault="006C6CF7" w:rsidP="004336B6">
            <w:pPr>
              <w:spacing w:after="0"/>
              <w:rPr>
                <w:i/>
                <w:sz w:val="20"/>
              </w:rPr>
            </w:pPr>
            <w:r w:rsidRPr="00814AC7">
              <w:rPr>
                <w:i/>
                <w:sz w:val="20"/>
              </w:rPr>
              <w:t>persons</w:t>
            </w:r>
          </w:p>
        </w:tc>
        <w:tc>
          <w:tcPr>
            <w:tcW w:w="2782" w:type="dxa"/>
            <w:gridSpan w:val="3"/>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1683"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3260"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tcBorders>
              <w:bottom w:val="single" w:sz="4" w:space="0" w:color="auto"/>
            </w:tcBorders>
            <w:vAlign w:val="center"/>
          </w:tcPr>
          <w:p w:rsidR="006C6CF7" w:rsidRPr="00814AC7" w:rsidRDefault="006C6CF7" w:rsidP="004336B6">
            <w:pPr>
              <w:spacing w:after="0"/>
              <w:ind w:left="426"/>
              <w:jc w:val="left"/>
              <w:rPr>
                <w:i/>
                <w:sz w:val="20"/>
              </w:rPr>
            </w:pPr>
          </w:p>
        </w:tc>
        <w:tc>
          <w:tcPr>
            <w:tcW w:w="3211" w:type="dxa"/>
            <w:tcBorders>
              <w:bottom w:val="single" w:sz="4" w:space="0" w:color="auto"/>
            </w:tcBorders>
          </w:tcPr>
          <w:p w:rsidR="006C6CF7" w:rsidRPr="00814AC7" w:rsidRDefault="006C6CF7" w:rsidP="004336B6">
            <w:pPr>
              <w:spacing w:after="0"/>
              <w:rPr>
                <w:i/>
                <w:sz w:val="20"/>
              </w:rPr>
            </w:pPr>
            <w:r w:rsidRPr="00814AC7">
              <w:rPr>
                <w:i/>
                <w:sz w:val="20"/>
              </w:rPr>
              <w:t>% of total</w:t>
            </w:r>
          </w:p>
        </w:tc>
        <w:tc>
          <w:tcPr>
            <w:tcW w:w="2782" w:type="dxa"/>
            <w:gridSpan w:val="3"/>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1683"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3260"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35 – 55 years</w:t>
            </w:r>
          </w:p>
        </w:tc>
        <w:tc>
          <w:tcPr>
            <w:tcW w:w="3211" w:type="dxa"/>
            <w:tcBorders>
              <w:bottom w:val="single" w:sz="4" w:space="0" w:color="auto"/>
            </w:tcBorders>
          </w:tcPr>
          <w:p w:rsidR="006C6CF7" w:rsidRPr="00814AC7" w:rsidRDefault="006C6CF7" w:rsidP="004336B6">
            <w:pPr>
              <w:spacing w:after="0"/>
              <w:rPr>
                <w:i/>
                <w:sz w:val="20"/>
              </w:rPr>
            </w:pPr>
            <w:r w:rsidRPr="00814AC7">
              <w:rPr>
                <w:i/>
                <w:sz w:val="20"/>
              </w:rPr>
              <w:t>persons</w:t>
            </w:r>
          </w:p>
        </w:tc>
        <w:tc>
          <w:tcPr>
            <w:tcW w:w="2782" w:type="dxa"/>
            <w:gridSpan w:val="3"/>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1683"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3260"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tcBorders>
              <w:bottom w:val="single" w:sz="4" w:space="0" w:color="auto"/>
            </w:tcBorders>
            <w:vAlign w:val="center"/>
          </w:tcPr>
          <w:p w:rsidR="006C6CF7" w:rsidRPr="00814AC7" w:rsidRDefault="006C6CF7" w:rsidP="004336B6">
            <w:pPr>
              <w:spacing w:after="0"/>
              <w:ind w:left="426"/>
              <w:jc w:val="left"/>
              <w:rPr>
                <w:i/>
                <w:sz w:val="20"/>
              </w:rPr>
            </w:pPr>
          </w:p>
        </w:tc>
        <w:tc>
          <w:tcPr>
            <w:tcW w:w="3211" w:type="dxa"/>
            <w:tcBorders>
              <w:bottom w:val="single" w:sz="4" w:space="0" w:color="auto"/>
            </w:tcBorders>
          </w:tcPr>
          <w:p w:rsidR="006C6CF7" w:rsidRPr="00814AC7" w:rsidRDefault="006C6CF7" w:rsidP="004336B6">
            <w:pPr>
              <w:spacing w:after="0"/>
              <w:rPr>
                <w:i/>
                <w:sz w:val="20"/>
              </w:rPr>
            </w:pPr>
            <w:r w:rsidRPr="00814AC7">
              <w:rPr>
                <w:i/>
                <w:sz w:val="20"/>
              </w:rPr>
              <w:t>% of total</w:t>
            </w:r>
          </w:p>
        </w:tc>
        <w:tc>
          <w:tcPr>
            <w:tcW w:w="2782" w:type="dxa"/>
            <w:gridSpan w:val="3"/>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1683"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3260"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val="restart"/>
            <w:vAlign w:val="center"/>
          </w:tcPr>
          <w:p w:rsidR="006C6CF7" w:rsidRPr="00814AC7" w:rsidRDefault="006C6CF7" w:rsidP="004336B6">
            <w:pPr>
              <w:spacing w:after="0"/>
              <w:ind w:left="426"/>
              <w:jc w:val="left"/>
              <w:rPr>
                <w:i/>
                <w:sz w:val="20"/>
              </w:rPr>
            </w:pPr>
            <w:r w:rsidRPr="00814AC7">
              <w:rPr>
                <w:i/>
                <w:sz w:val="20"/>
              </w:rPr>
              <w:t>more than 55 years</w:t>
            </w:r>
          </w:p>
        </w:tc>
        <w:tc>
          <w:tcPr>
            <w:tcW w:w="3211" w:type="dxa"/>
            <w:tcBorders>
              <w:bottom w:val="single" w:sz="4" w:space="0" w:color="auto"/>
            </w:tcBorders>
          </w:tcPr>
          <w:p w:rsidR="006C6CF7" w:rsidRPr="00814AC7" w:rsidRDefault="006C6CF7" w:rsidP="004336B6">
            <w:pPr>
              <w:spacing w:after="0"/>
              <w:rPr>
                <w:i/>
                <w:sz w:val="20"/>
              </w:rPr>
            </w:pPr>
            <w:r w:rsidRPr="00814AC7">
              <w:rPr>
                <w:i/>
                <w:sz w:val="20"/>
              </w:rPr>
              <w:t>persons</w:t>
            </w:r>
          </w:p>
        </w:tc>
        <w:tc>
          <w:tcPr>
            <w:tcW w:w="2782" w:type="dxa"/>
            <w:gridSpan w:val="3"/>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1683"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c>
          <w:tcPr>
            <w:tcW w:w="3260" w:type="dxa"/>
            <w:tcBorders>
              <w:bottom w:val="single" w:sz="4" w:space="0" w:color="auto"/>
            </w:tcBorders>
          </w:tcPr>
          <w:p w:rsidR="006C6CF7" w:rsidRPr="00814AC7" w:rsidRDefault="006C6CF7" w:rsidP="004336B6">
            <w:pPr>
              <w:spacing w:after="0"/>
              <w:jc w:val="center"/>
              <w:rPr>
                <w:i/>
                <w:sz w:val="20"/>
              </w:rPr>
            </w:pPr>
            <w:r w:rsidRPr="00814AC7">
              <w:rPr>
                <w:i/>
                <w:sz w:val="20"/>
              </w:rPr>
              <w:t>n/a</w:t>
            </w:r>
          </w:p>
        </w:tc>
      </w:tr>
      <w:tr w:rsidR="006C6CF7" w:rsidRPr="00016068" w:rsidTr="00CD3276">
        <w:tc>
          <w:tcPr>
            <w:tcW w:w="3064" w:type="dxa"/>
            <w:vMerge/>
            <w:tcBorders>
              <w:bottom w:val="single" w:sz="12" w:space="0" w:color="auto"/>
            </w:tcBorders>
            <w:vAlign w:val="center"/>
          </w:tcPr>
          <w:p w:rsidR="006C6CF7" w:rsidRDefault="006C6CF7" w:rsidP="004336B6">
            <w:pPr>
              <w:spacing w:after="0"/>
              <w:jc w:val="left"/>
              <w:rPr>
                <w:sz w:val="20"/>
              </w:rPr>
            </w:pPr>
          </w:p>
        </w:tc>
        <w:tc>
          <w:tcPr>
            <w:tcW w:w="3211" w:type="dxa"/>
            <w:tcBorders>
              <w:bottom w:val="single" w:sz="12" w:space="0" w:color="auto"/>
            </w:tcBorders>
          </w:tcPr>
          <w:p w:rsidR="006C6CF7" w:rsidRPr="00814AC7" w:rsidRDefault="006C6CF7" w:rsidP="004336B6">
            <w:pPr>
              <w:spacing w:after="0"/>
              <w:rPr>
                <w:i/>
                <w:sz w:val="20"/>
              </w:rPr>
            </w:pPr>
            <w:r w:rsidRPr="00814AC7">
              <w:rPr>
                <w:i/>
                <w:sz w:val="20"/>
              </w:rPr>
              <w:t>% of total</w:t>
            </w:r>
          </w:p>
        </w:tc>
        <w:tc>
          <w:tcPr>
            <w:tcW w:w="2782" w:type="dxa"/>
            <w:gridSpan w:val="3"/>
            <w:tcBorders>
              <w:bottom w:val="single" w:sz="12" w:space="0" w:color="auto"/>
            </w:tcBorders>
          </w:tcPr>
          <w:p w:rsidR="006C6CF7" w:rsidRPr="00814AC7" w:rsidRDefault="006C6CF7" w:rsidP="004336B6">
            <w:pPr>
              <w:spacing w:after="0"/>
              <w:jc w:val="center"/>
              <w:rPr>
                <w:i/>
                <w:sz w:val="20"/>
              </w:rPr>
            </w:pPr>
            <w:r w:rsidRPr="00814AC7">
              <w:rPr>
                <w:i/>
                <w:sz w:val="20"/>
              </w:rPr>
              <w:t>n/a</w:t>
            </w:r>
          </w:p>
        </w:tc>
        <w:tc>
          <w:tcPr>
            <w:tcW w:w="1683" w:type="dxa"/>
            <w:tcBorders>
              <w:bottom w:val="single" w:sz="12" w:space="0" w:color="auto"/>
            </w:tcBorders>
          </w:tcPr>
          <w:p w:rsidR="006C6CF7" w:rsidRPr="00814AC7" w:rsidRDefault="006C6CF7" w:rsidP="004336B6">
            <w:pPr>
              <w:spacing w:after="0"/>
              <w:jc w:val="center"/>
              <w:rPr>
                <w:i/>
                <w:sz w:val="20"/>
              </w:rPr>
            </w:pPr>
            <w:r w:rsidRPr="00814AC7">
              <w:rPr>
                <w:i/>
                <w:sz w:val="20"/>
              </w:rPr>
              <w:t>n/a</w:t>
            </w:r>
          </w:p>
        </w:tc>
        <w:tc>
          <w:tcPr>
            <w:tcW w:w="3260" w:type="dxa"/>
            <w:tcBorders>
              <w:bottom w:val="single" w:sz="12" w:space="0" w:color="auto"/>
            </w:tcBorders>
          </w:tcPr>
          <w:p w:rsidR="006C6CF7" w:rsidRPr="00814AC7" w:rsidRDefault="006C6CF7" w:rsidP="004336B6">
            <w:pPr>
              <w:spacing w:after="0"/>
              <w:jc w:val="center"/>
              <w:rPr>
                <w:i/>
                <w:sz w:val="20"/>
              </w:rPr>
            </w:pPr>
            <w:r w:rsidRPr="00814AC7">
              <w:rPr>
                <w:i/>
                <w:sz w:val="20"/>
              </w:rPr>
              <w:t>n/a</w:t>
            </w:r>
          </w:p>
        </w:tc>
      </w:tr>
      <w:tr w:rsidR="006C6CF7" w:rsidRPr="008A7FA8" w:rsidTr="00CD3276">
        <w:tc>
          <w:tcPr>
            <w:tcW w:w="14000" w:type="dxa"/>
            <w:gridSpan w:val="7"/>
            <w:tcBorders>
              <w:top w:val="single" w:sz="12" w:space="0" w:color="auto"/>
              <w:bottom w:val="single" w:sz="4" w:space="0" w:color="auto"/>
            </w:tcBorders>
            <w:shd w:val="clear" w:color="auto" w:fill="E5B8B7" w:themeFill="accent2" w:themeFillTint="66"/>
          </w:tcPr>
          <w:p w:rsidR="006C6CF7" w:rsidRPr="008A7FA8" w:rsidRDefault="006C6CF7" w:rsidP="00012449">
            <w:pPr>
              <w:pStyle w:val="Heading1"/>
              <w:numPr>
                <w:ilvl w:val="0"/>
                <w:numId w:val="46"/>
              </w:numPr>
              <w:spacing w:after="0"/>
              <w:rPr>
                <w:szCs w:val="24"/>
              </w:rPr>
            </w:pPr>
            <w:r>
              <w:rPr>
                <w:szCs w:val="24"/>
              </w:rPr>
              <w:t>GROSS FIXED CAPITAL FORMATION IN AGRICULTURE</w:t>
            </w:r>
            <w:r w:rsidRPr="008A7FA8">
              <w:rPr>
                <w:szCs w:val="24"/>
              </w:rPr>
              <w:t xml:space="preserve"> </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373498" w:rsidTr="00CD3276">
        <w:tc>
          <w:tcPr>
            <w:tcW w:w="3064" w:type="dxa"/>
            <w:vMerge w:val="restart"/>
          </w:tcPr>
          <w:p w:rsidR="006C6CF7" w:rsidRPr="00373498" w:rsidRDefault="006C6CF7" w:rsidP="004336B6">
            <w:pPr>
              <w:spacing w:after="0"/>
              <w:rPr>
                <w:sz w:val="20"/>
              </w:rPr>
            </w:pPr>
            <w:r w:rsidRPr="00373498">
              <w:rPr>
                <w:sz w:val="20"/>
              </w:rPr>
              <w:t>Investments in assets</w:t>
            </w:r>
            <w:r>
              <w:rPr>
                <w:sz w:val="20"/>
              </w:rPr>
              <w:t xml:space="preserve"> (c</w:t>
            </w:r>
            <w:r w:rsidRPr="00F6503C">
              <w:rPr>
                <w:sz w:val="20"/>
              </w:rPr>
              <w:t>rop and animal production, and related service activities</w:t>
            </w:r>
            <w:r>
              <w:rPr>
                <w:sz w:val="20"/>
              </w:rPr>
              <w:t>)</w:t>
            </w:r>
          </w:p>
        </w:tc>
        <w:tc>
          <w:tcPr>
            <w:tcW w:w="3211" w:type="dxa"/>
            <w:tcBorders>
              <w:bottom w:val="single" w:sz="4" w:space="0" w:color="auto"/>
            </w:tcBorders>
          </w:tcPr>
          <w:p w:rsidR="006C6CF7" w:rsidRPr="00373498" w:rsidRDefault="006C6CF7" w:rsidP="004336B6">
            <w:pPr>
              <w:spacing w:after="0"/>
              <w:rPr>
                <w:sz w:val="20"/>
              </w:rPr>
            </w:pPr>
            <w:r w:rsidRPr="00373498">
              <w:rPr>
                <w:sz w:val="20"/>
              </w:rPr>
              <w:t xml:space="preserve">EUR million </w:t>
            </w:r>
          </w:p>
        </w:tc>
        <w:tc>
          <w:tcPr>
            <w:tcW w:w="2782" w:type="dxa"/>
            <w:gridSpan w:val="3"/>
            <w:tcBorders>
              <w:bottom w:val="single" w:sz="4" w:space="0" w:color="auto"/>
            </w:tcBorders>
          </w:tcPr>
          <w:p w:rsidR="006C6CF7" w:rsidRPr="00373498" w:rsidRDefault="006C6CF7" w:rsidP="004336B6">
            <w:pPr>
              <w:spacing w:after="0"/>
              <w:jc w:val="right"/>
              <w:rPr>
                <w:sz w:val="20"/>
              </w:rPr>
            </w:pPr>
            <w:r>
              <w:rPr>
                <w:sz w:val="20"/>
              </w:rPr>
              <w:t>8,9</w:t>
            </w:r>
          </w:p>
        </w:tc>
        <w:tc>
          <w:tcPr>
            <w:tcW w:w="1683" w:type="dxa"/>
            <w:tcBorders>
              <w:bottom w:val="single" w:sz="4" w:space="0" w:color="auto"/>
            </w:tcBorders>
          </w:tcPr>
          <w:p w:rsidR="006C6CF7" w:rsidRPr="00373498" w:rsidRDefault="006C6CF7" w:rsidP="004336B6">
            <w:pPr>
              <w:spacing w:after="0"/>
              <w:jc w:val="center"/>
              <w:rPr>
                <w:sz w:val="20"/>
              </w:rPr>
            </w:pPr>
            <w:r w:rsidRPr="00373498">
              <w:rPr>
                <w:sz w:val="20"/>
              </w:rPr>
              <w:t>2012</w:t>
            </w:r>
          </w:p>
        </w:tc>
        <w:tc>
          <w:tcPr>
            <w:tcW w:w="3260" w:type="dxa"/>
            <w:tcBorders>
              <w:bottom w:val="single" w:sz="4" w:space="0" w:color="auto"/>
            </w:tcBorders>
          </w:tcPr>
          <w:p w:rsidR="006C6CF7" w:rsidRPr="00373498" w:rsidRDefault="006C6CF7" w:rsidP="004336B6">
            <w:pPr>
              <w:spacing w:after="0"/>
              <w:rPr>
                <w:sz w:val="20"/>
              </w:rPr>
            </w:pPr>
            <w:r>
              <w:rPr>
                <w:sz w:val="20"/>
              </w:rPr>
              <w:t>SSO, Investments in assets (2014)</w:t>
            </w:r>
          </w:p>
        </w:tc>
      </w:tr>
      <w:tr w:rsidR="006C6CF7" w:rsidRPr="00373498" w:rsidTr="00CD3276">
        <w:tc>
          <w:tcPr>
            <w:tcW w:w="3064" w:type="dxa"/>
            <w:vMerge/>
            <w:tcBorders>
              <w:bottom w:val="single" w:sz="12" w:space="0" w:color="auto"/>
            </w:tcBorders>
          </w:tcPr>
          <w:p w:rsidR="006C6CF7" w:rsidRPr="00373498" w:rsidRDefault="006C6CF7" w:rsidP="004336B6">
            <w:pPr>
              <w:spacing w:after="0"/>
              <w:rPr>
                <w:sz w:val="20"/>
              </w:rPr>
            </w:pPr>
          </w:p>
        </w:tc>
        <w:tc>
          <w:tcPr>
            <w:tcW w:w="3211" w:type="dxa"/>
            <w:tcBorders>
              <w:bottom w:val="single" w:sz="12" w:space="0" w:color="auto"/>
            </w:tcBorders>
          </w:tcPr>
          <w:p w:rsidR="006C6CF7" w:rsidRPr="00373498" w:rsidRDefault="006C6CF7" w:rsidP="004336B6">
            <w:pPr>
              <w:spacing w:after="0"/>
              <w:rPr>
                <w:sz w:val="20"/>
              </w:rPr>
            </w:pPr>
            <w:r w:rsidRPr="00373498">
              <w:rPr>
                <w:sz w:val="20"/>
              </w:rPr>
              <w:t>% of GVA in agriculture</w:t>
            </w:r>
          </w:p>
        </w:tc>
        <w:tc>
          <w:tcPr>
            <w:tcW w:w="2782" w:type="dxa"/>
            <w:gridSpan w:val="3"/>
            <w:tcBorders>
              <w:bottom w:val="single" w:sz="12" w:space="0" w:color="auto"/>
            </w:tcBorders>
          </w:tcPr>
          <w:p w:rsidR="006C6CF7" w:rsidRPr="00373498" w:rsidRDefault="006C6CF7" w:rsidP="004336B6">
            <w:pPr>
              <w:spacing w:after="0"/>
              <w:jc w:val="right"/>
              <w:rPr>
                <w:sz w:val="20"/>
              </w:rPr>
            </w:pPr>
            <w:r>
              <w:rPr>
                <w:sz w:val="20"/>
              </w:rPr>
              <w:t>1,3</w:t>
            </w:r>
          </w:p>
        </w:tc>
        <w:tc>
          <w:tcPr>
            <w:tcW w:w="1683" w:type="dxa"/>
            <w:tcBorders>
              <w:bottom w:val="single" w:sz="12" w:space="0" w:color="auto"/>
            </w:tcBorders>
          </w:tcPr>
          <w:p w:rsidR="006C6CF7" w:rsidRPr="00373498" w:rsidRDefault="006C6CF7" w:rsidP="004336B6">
            <w:pPr>
              <w:spacing w:after="0"/>
              <w:jc w:val="center"/>
              <w:rPr>
                <w:sz w:val="20"/>
              </w:rPr>
            </w:pPr>
            <w:r>
              <w:rPr>
                <w:sz w:val="20"/>
              </w:rPr>
              <w:t>2012</w:t>
            </w:r>
          </w:p>
        </w:tc>
        <w:tc>
          <w:tcPr>
            <w:tcW w:w="3260" w:type="dxa"/>
            <w:tcBorders>
              <w:bottom w:val="single" w:sz="12" w:space="0" w:color="auto"/>
            </w:tcBorders>
          </w:tcPr>
          <w:p w:rsidR="006C6CF7" w:rsidRPr="00373498" w:rsidRDefault="006C6CF7" w:rsidP="004336B6">
            <w:pPr>
              <w:spacing w:after="0"/>
              <w:rPr>
                <w:sz w:val="20"/>
              </w:rPr>
            </w:pPr>
            <w:r>
              <w:rPr>
                <w:sz w:val="20"/>
              </w:rPr>
              <w:t>SSO, Investments in assets (2014)</w:t>
            </w:r>
          </w:p>
        </w:tc>
      </w:tr>
      <w:tr w:rsidR="006C6CF7" w:rsidRPr="008A7FA8" w:rsidTr="00CD3276">
        <w:tc>
          <w:tcPr>
            <w:tcW w:w="14000" w:type="dxa"/>
            <w:gridSpan w:val="7"/>
            <w:tcBorders>
              <w:top w:val="single" w:sz="12" w:space="0" w:color="auto"/>
              <w:bottom w:val="single" w:sz="4" w:space="0" w:color="auto"/>
            </w:tcBorders>
            <w:shd w:val="clear" w:color="auto" w:fill="E5B8B7" w:themeFill="accent2" w:themeFillTint="66"/>
          </w:tcPr>
          <w:p w:rsidR="006C6CF7" w:rsidRPr="008A7FA8" w:rsidRDefault="006C6CF7" w:rsidP="00012449">
            <w:pPr>
              <w:pStyle w:val="Heading1"/>
              <w:numPr>
                <w:ilvl w:val="0"/>
                <w:numId w:val="46"/>
              </w:numPr>
              <w:spacing w:after="0"/>
              <w:rPr>
                <w:szCs w:val="24"/>
              </w:rPr>
            </w:pPr>
            <w:r>
              <w:rPr>
                <w:szCs w:val="24"/>
              </w:rPr>
              <w:t>FOREST AND OTHER WOODED LAND (FOWL)</w:t>
            </w:r>
            <w:r w:rsidRPr="008A7FA8">
              <w:rPr>
                <w:szCs w:val="24"/>
              </w:rPr>
              <w:t xml:space="preserve"> </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373498" w:rsidTr="00CD3276">
        <w:tc>
          <w:tcPr>
            <w:tcW w:w="3064" w:type="dxa"/>
            <w:vMerge w:val="restart"/>
          </w:tcPr>
          <w:p w:rsidR="006C6CF7" w:rsidRPr="00373498" w:rsidRDefault="006C6CF7" w:rsidP="004336B6">
            <w:pPr>
              <w:spacing w:after="0"/>
              <w:rPr>
                <w:sz w:val="20"/>
              </w:rPr>
            </w:pPr>
            <w:r w:rsidRPr="00373498">
              <w:rPr>
                <w:sz w:val="20"/>
              </w:rPr>
              <w:t>Total</w:t>
            </w:r>
          </w:p>
        </w:tc>
        <w:tc>
          <w:tcPr>
            <w:tcW w:w="3211" w:type="dxa"/>
            <w:tcBorders>
              <w:bottom w:val="single" w:sz="4" w:space="0" w:color="auto"/>
            </w:tcBorders>
          </w:tcPr>
          <w:p w:rsidR="006C6CF7" w:rsidRPr="00373498" w:rsidRDefault="006C6CF7" w:rsidP="004336B6">
            <w:pPr>
              <w:spacing w:after="0"/>
              <w:rPr>
                <w:sz w:val="20"/>
              </w:rPr>
            </w:pPr>
            <w:r w:rsidRPr="00373498">
              <w:rPr>
                <w:sz w:val="20"/>
              </w:rPr>
              <w:t>1000 ha</w:t>
            </w:r>
          </w:p>
        </w:tc>
        <w:tc>
          <w:tcPr>
            <w:tcW w:w="2782" w:type="dxa"/>
            <w:gridSpan w:val="3"/>
            <w:tcBorders>
              <w:bottom w:val="single" w:sz="4" w:space="0" w:color="auto"/>
            </w:tcBorders>
          </w:tcPr>
          <w:p w:rsidR="006C6CF7" w:rsidRPr="00373498" w:rsidRDefault="006C6CF7" w:rsidP="004336B6">
            <w:pPr>
              <w:spacing w:after="0"/>
              <w:jc w:val="right"/>
              <w:rPr>
                <w:sz w:val="20"/>
              </w:rPr>
            </w:pPr>
            <w:r w:rsidRPr="00373498">
              <w:rPr>
                <w:sz w:val="20"/>
              </w:rPr>
              <w:t>987,5</w:t>
            </w:r>
          </w:p>
        </w:tc>
        <w:tc>
          <w:tcPr>
            <w:tcW w:w="1683" w:type="dxa"/>
            <w:tcBorders>
              <w:bottom w:val="single" w:sz="4" w:space="0" w:color="auto"/>
            </w:tcBorders>
          </w:tcPr>
          <w:p w:rsidR="006C6CF7" w:rsidRPr="00373498" w:rsidRDefault="006C6CF7" w:rsidP="004336B6">
            <w:pPr>
              <w:spacing w:after="0"/>
              <w:jc w:val="center"/>
              <w:rPr>
                <w:sz w:val="20"/>
              </w:rPr>
            </w:pPr>
            <w:r w:rsidRPr="00373498">
              <w:rPr>
                <w:sz w:val="20"/>
              </w:rPr>
              <w:t>2013</w:t>
            </w:r>
          </w:p>
        </w:tc>
        <w:tc>
          <w:tcPr>
            <w:tcW w:w="3260" w:type="dxa"/>
            <w:tcBorders>
              <w:bottom w:val="single" w:sz="4" w:space="0" w:color="auto"/>
            </w:tcBorders>
          </w:tcPr>
          <w:p w:rsidR="006C6CF7" w:rsidRPr="00373498" w:rsidRDefault="006C6CF7" w:rsidP="004336B6">
            <w:pPr>
              <w:spacing w:after="0"/>
              <w:rPr>
                <w:sz w:val="20"/>
              </w:rPr>
            </w:pPr>
            <w:r w:rsidRPr="00373498">
              <w:rPr>
                <w:sz w:val="20"/>
              </w:rPr>
              <w:t>SSO, Statistical Yearbook (2014)</w:t>
            </w:r>
          </w:p>
        </w:tc>
      </w:tr>
      <w:tr w:rsidR="006C6CF7" w:rsidRPr="00373498" w:rsidTr="00CD3276">
        <w:tc>
          <w:tcPr>
            <w:tcW w:w="3064" w:type="dxa"/>
            <w:vMerge/>
            <w:tcBorders>
              <w:bottom w:val="single" w:sz="12" w:space="0" w:color="auto"/>
            </w:tcBorders>
          </w:tcPr>
          <w:p w:rsidR="006C6CF7" w:rsidRPr="00373498" w:rsidRDefault="006C6CF7" w:rsidP="004336B6">
            <w:pPr>
              <w:spacing w:after="0"/>
              <w:rPr>
                <w:sz w:val="20"/>
              </w:rPr>
            </w:pPr>
          </w:p>
        </w:tc>
        <w:tc>
          <w:tcPr>
            <w:tcW w:w="3211" w:type="dxa"/>
            <w:tcBorders>
              <w:bottom w:val="single" w:sz="12" w:space="0" w:color="auto"/>
            </w:tcBorders>
          </w:tcPr>
          <w:p w:rsidR="006C6CF7" w:rsidRPr="00373498" w:rsidRDefault="006C6CF7" w:rsidP="004336B6">
            <w:pPr>
              <w:spacing w:after="0"/>
              <w:rPr>
                <w:sz w:val="20"/>
              </w:rPr>
            </w:pPr>
            <w:r w:rsidRPr="00373498">
              <w:rPr>
                <w:sz w:val="20"/>
              </w:rPr>
              <w:t>% of total land area</w:t>
            </w:r>
          </w:p>
        </w:tc>
        <w:tc>
          <w:tcPr>
            <w:tcW w:w="2782" w:type="dxa"/>
            <w:gridSpan w:val="3"/>
            <w:tcBorders>
              <w:bottom w:val="single" w:sz="12" w:space="0" w:color="auto"/>
            </w:tcBorders>
          </w:tcPr>
          <w:p w:rsidR="006C6CF7" w:rsidRPr="00373498" w:rsidRDefault="006C6CF7" w:rsidP="004336B6">
            <w:pPr>
              <w:spacing w:after="0"/>
              <w:jc w:val="right"/>
              <w:rPr>
                <w:sz w:val="20"/>
              </w:rPr>
            </w:pPr>
            <w:r w:rsidRPr="00373498">
              <w:rPr>
                <w:sz w:val="20"/>
              </w:rPr>
              <w:t>38%</w:t>
            </w:r>
          </w:p>
        </w:tc>
        <w:tc>
          <w:tcPr>
            <w:tcW w:w="1683" w:type="dxa"/>
            <w:tcBorders>
              <w:bottom w:val="single" w:sz="12" w:space="0" w:color="auto"/>
            </w:tcBorders>
          </w:tcPr>
          <w:p w:rsidR="006C6CF7" w:rsidRPr="00373498" w:rsidRDefault="006C6CF7" w:rsidP="004336B6">
            <w:pPr>
              <w:spacing w:after="0"/>
              <w:jc w:val="center"/>
              <w:rPr>
                <w:sz w:val="20"/>
              </w:rPr>
            </w:pPr>
            <w:r w:rsidRPr="00373498">
              <w:rPr>
                <w:sz w:val="20"/>
              </w:rPr>
              <w:t>2013</w:t>
            </w:r>
          </w:p>
        </w:tc>
        <w:tc>
          <w:tcPr>
            <w:tcW w:w="3260" w:type="dxa"/>
            <w:tcBorders>
              <w:bottom w:val="single" w:sz="12" w:space="0" w:color="auto"/>
            </w:tcBorders>
          </w:tcPr>
          <w:p w:rsidR="006C6CF7" w:rsidRPr="00373498" w:rsidRDefault="006C6CF7" w:rsidP="004336B6">
            <w:pPr>
              <w:spacing w:after="0"/>
              <w:rPr>
                <w:sz w:val="20"/>
              </w:rPr>
            </w:pPr>
            <w:r w:rsidRPr="00373498">
              <w:rPr>
                <w:sz w:val="20"/>
              </w:rPr>
              <w:t>SSO, Statistical Yearbook (2014)</w:t>
            </w:r>
          </w:p>
        </w:tc>
      </w:tr>
      <w:tr w:rsidR="006C6CF7" w:rsidRPr="008A7FA8" w:rsidTr="00CD3276">
        <w:tc>
          <w:tcPr>
            <w:tcW w:w="14000" w:type="dxa"/>
            <w:gridSpan w:val="7"/>
            <w:tcBorders>
              <w:top w:val="single" w:sz="12" w:space="0" w:color="auto"/>
              <w:bottom w:val="single" w:sz="4" w:space="0" w:color="auto"/>
            </w:tcBorders>
            <w:shd w:val="clear" w:color="auto" w:fill="E5B8B7" w:themeFill="accent2" w:themeFillTint="66"/>
          </w:tcPr>
          <w:p w:rsidR="006C6CF7" w:rsidRPr="008A7FA8" w:rsidRDefault="006C6CF7" w:rsidP="00012449">
            <w:pPr>
              <w:pStyle w:val="Heading1"/>
              <w:numPr>
                <w:ilvl w:val="0"/>
                <w:numId w:val="46"/>
              </w:numPr>
              <w:spacing w:after="0"/>
              <w:rPr>
                <w:szCs w:val="24"/>
              </w:rPr>
            </w:pPr>
            <w:r>
              <w:rPr>
                <w:szCs w:val="24"/>
              </w:rPr>
              <w:t>TOURISM INFRASTRUCTURE INCLUDING AGRITOURISM INFRASTRUCTURE</w:t>
            </w:r>
            <w:r w:rsidRPr="008A7FA8">
              <w:rPr>
                <w:szCs w:val="24"/>
              </w:rPr>
              <w:t xml:space="preserve"> </w:t>
            </w:r>
          </w:p>
        </w:tc>
      </w:tr>
      <w:tr w:rsidR="006C6CF7" w:rsidRPr="00845CE8" w:rsidTr="00CD3276">
        <w:tc>
          <w:tcPr>
            <w:tcW w:w="3064"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w:t>
            </w:r>
          </w:p>
        </w:tc>
        <w:tc>
          <w:tcPr>
            <w:tcW w:w="3211"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Measurement</w:t>
            </w:r>
          </w:p>
        </w:tc>
        <w:tc>
          <w:tcPr>
            <w:tcW w:w="2782" w:type="dxa"/>
            <w:gridSpan w:val="3"/>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Indicator Value</w:t>
            </w:r>
          </w:p>
        </w:tc>
        <w:tc>
          <w:tcPr>
            <w:tcW w:w="1683"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Year of reference</w:t>
            </w:r>
          </w:p>
        </w:tc>
        <w:tc>
          <w:tcPr>
            <w:tcW w:w="3260" w:type="dxa"/>
            <w:tcBorders>
              <w:bottom w:val="single" w:sz="4" w:space="0" w:color="auto"/>
            </w:tcBorders>
            <w:shd w:val="clear" w:color="auto" w:fill="F2DBDB" w:themeFill="accent2" w:themeFillTint="33"/>
          </w:tcPr>
          <w:p w:rsidR="006C6CF7" w:rsidRPr="00845CE8" w:rsidRDefault="006C6CF7" w:rsidP="004336B6">
            <w:pPr>
              <w:spacing w:after="0"/>
              <w:rPr>
                <w:b/>
              </w:rPr>
            </w:pPr>
            <w:r w:rsidRPr="00845CE8">
              <w:rPr>
                <w:b/>
              </w:rPr>
              <w:t>Data sources</w:t>
            </w:r>
          </w:p>
        </w:tc>
      </w:tr>
      <w:tr w:rsidR="006C6CF7" w:rsidRPr="00373498" w:rsidTr="00CD3276">
        <w:tc>
          <w:tcPr>
            <w:tcW w:w="3064" w:type="dxa"/>
            <w:tcBorders>
              <w:bottom w:val="double" w:sz="4" w:space="0" w:color="auto"/>
            </w:tcBorders>
          </w:tcPr>
          <w:p w:rsidR="006C6CF7" w:rsidRPr="00373498" w:rsidRDefault="006C6CF7" w:rsidP="004336B6">
            <w:pPr>
              <w:spacing w:after="0"/>
              <w:rPr>
                <w:sz w:val="20"/>
              </w:rPr>
            </w:pPr>
            <w:r w:rsidRPr="00373498">
              <w:rPr>
                <w:sz w:val="20"/>
              </w:rPr>
              <w:t>Total</w:t>
            </w:r>
          </w:p>
        </w:tc>
        <w:tc>
          <w:tcPr>
            <w:tcW w:w="3211" w:type="dxa"/>
            <w:tcBorders>
              <w:bottom w:val="double" w:sz="4" w:space="0" w:color="auto"/>
            </w:tcBorders>
          </w:tcPr>
          <w:p w:rsidR="006C6CF7" w:rsidRPr="00373498" w:rsidRDefault="006C6CF7" w:rsidP="004336B6">
            <w:pPr>
              <w:spacing w:after="0"/>
              <w:rPr>
                <w:sz w:val="20"/>
              </w:rPr>
            </w:pPr>
            <w:r w:rsidRPr="00373498">
              <w:rPr>
                <w:sz w:val="20"/>
              </w:rPr>
              <w:t>number of bed places</w:t>
            </w:r>
          </w:p>
        </w:tc>
        <w:tc>
          <w:tcPr>
            <w:tcW w:w="2782" w:type="dxa"/>
            <w:gridSpan w:val="3"/>
            <w:tcBorders>
              <w:bottom w:val="double" w:sz="4" w:space="0" w:color="auto"/>
            </w:tcBorders>
          </w:tcPr>
          <w:p w:rsidR="006C6CF7" w:rsidRPr="00373498" w:rsidRDefault="006C6CF7" w:rsidP="004336B6">
            <w:pPr>
              <w:spacing w:after="0"/>
              <w:jc w:val="right"/>
              <w:rPr>
                <w:sz w:val="20"/>
              </w:rPr>
            </w:pPr>
            <w:r w:rsidRPr="00373498">
              <w:rPr>
                <w:sz w:val="20"/>
              </w:rPr>
              <w:t>45.138</w:t>
            </w:r>
          </w:p>
        </w:tc>
        <w:tc>
          <w:tcPr>
            <w:tcW w:w="1683" w:type="dxa"/>
            <w:tcBorders>
              <w:bottom w:val="double" w:sz="4" w:space="0" w:color="auto"/>
            </w:tcBorders>
          </w:tcPr>
          <w:p w:rsidR="006C6CF7" w:rsidRPr="00373498" w:rsidRDefault="006C6CF7" w:rsidP="004336B6">
            <w:pPr>
              <w:spacing w:after="0"/>
              <w:jc w:val="center"/>
              <w:rPr>
                <w:sz w:val="20"/>
              </w:rPr>
            </w:pPr>
            <w:r w:rsidRPr="00373498">
              <w:rPr>
                <w:sz w:val="20"/>
              </w:rPr>
              <w:t>2008</w:t>
            </w:r>
          </w:p>
        </w:tc>
        <w:tc>
          <w:tcPr>
            <w:tcW w:w="3260" w:type="dxa"/>
            <w:tcBorders>
              <w:bottom w:val="double" w:sz="4" w:space="0" w:color="auto"/>
            </w:tcBorders>
          </w:tcPr>
          <w:p w:rsidR="006C6CF7" w:rsidRPr="00373498" w:rsidRDefault="006C6CF7" w:rsidP="004336B6">
            <w:pPr>
              <w:spacing w:after="0"/>
              <w:rPr>
                <w:sz w:val="20"/>
              </w:rPr>
            </w:pPr>
            <w:r w:rsidRPr="00373498">
              <w:rPr>
                <w:sz w:val="20"/>
              </w:rPr>
              <w:t>SSO, Catering service Census</w:t>
            </w:r>
          </w:p>
        </w:tc>
      </w:tr>
      <w:tr w:rsidR="006C6CF7" w:rsidTr="00CD3276">
        <w:tc>
          <w:tcPr>
            <w:tcW w:w="14000" w:type="dxa"/>
            <w:gridSpan w:val="7"/>
            <w:tcBorders>
              <w:top w:val="double" w:sz="4" w:space="0" w:color="auto"/>
              <w:bottom w:val="single" w:sz="12" w:space="0" w:color="auto"/>
            </w:tcBorders>
            <w:shd w:val="clear" w:color="auto" w:fill="C2D69B" w:themeFill="accent3" w:themeFillTint="99"/>
          </w:tcPr>
          <w:p w:rsidR="006C6CF7" w:rsidRDefault="006C6CF7" w:rsidP="004336B6">
            <w:pPr>
              <w:pStyle w:val="Heading1"/>
              <w:numPr>
                <w:ilvl w:val="0"/>
                <w:numId w:val="0"/>
              </w:numPr>
              <w:spacing w:after="0"/>
              <w:rPr>
                <w:sz w:val="26"/>
                <w:szCs w:val="26"/>
              </w:rPr>
            </w:pPr>
            <w:r w:rsidRPr="005316BE">
              <w:rPr>
                <w:szCs w:val="24"/>
              </w:rPr>
              <w:t>Environment indicators</w:t>
            </w:r>
          </w:p>
        </w:tc>
      </w:tr>
      <w:tr w:rsidR="006C6CF7" w:rsidTr="00CD3276">
        <w:tc>
          <w:tcPr>
            <w:tcW w:w="14000" w:type="dxa"/>
            <w:gridSpan w:val="7"/>
            <w:tcBorders>
              <w:top w:val="single" w:sz="12" w:space="0" w:color="auto"/>
              <w:bottom w:val="single" w:sz="4" w:space="0" w:color="auto"/>
            </w:tcBorders>
            <w:shd w:val="clear" w:color="auto" w:fill="C2D69B" w:themeFill="accent3" w:themeFillTint="99"/>
          </w:tcPr>
          <w:p w:rsidR="006C6CF7" w:rsidRDefault="006C6CF7" w:rsidP="00012449">
            <w:pPr>
              <w:pStyle w:val="Heading1"/>
              <w:numPr>
                <w:ilvl w:val="0"/>
                <w:numId w:val="46"/>
              </w:numPr>
              <w:spacing w:after="0"/>
              <w:rPr>
                <w:sz w:val="26"/>
                <w:szCs w:val="26"/>
              </w:rPr>
            </w:pPr>
            <w:r>
              <w:rPr>
                <w:sz w:val="26"/>
                <w:szCs w:val="26"/>
              </w:rPr>
              <w:t>LAND COVER</w:t>
            </w:r>
          </w:p>
        </w:tc>
      </w:tr>
      <w:tr w:rsidR="006C6CF7" w:rsidRPr="00F309EE" w:rsidTr="00CD3276">
        <w:tc>
          <w:tcPr>
            <w:tcW w:w="3064" w:type="dxa"/>
            <w:shd w:val="clear" w:color="auto" w:fill="D6E3BC" w:themeFill="accent3" w:themeFillTint="66"/>
          </w:tcPr>
          <w:p w:rsidR="006C6CF7" w:rsidRPr="00F309EE" w:rsidRDefault="006C6CF7" w:rsidP="004336B6">
            <w:pPr>
              <w:spacing w:after="0"/>
              <w:rPr>
                <w:b/>
              </w:rPr>
            </w:pPr>
            <w:r w:rsidRPr="00F309EE">
              <w:rPr>
                <w:b/>
              </w:rPr>
              <w:t>Indicator</w:t>
            </w:r>
          </w:p>
        </w:tc>
        <w:tc>
          <w:tcPr>
            <w:tcW w:w="3211" w:type="dxa"/>
            <w:shd w:val="clear" w:color="auto" w:fill="D6E3BC" w:themeFill="accent3" w:themeFillTint="66"/>
          </w:tcPr>
          <w:p w:rsidR="006C6CF7" w:rsidRPr="00F309EE" w:rsidRDefault="006C6CF7" w:rsidP="004336B6">
            <w:pPr>
              <w:spacing w:after="0"/>
              <w:rPr>
                <w:b/>
              </w:rPr>
            </w:pPr>
            <w:r w:rsidRPr="00F309EE">
              <w:rPr>
                <w:b/>
              </w:rPr>
              <w:t>Measurement</w:t>
            </w:r>
          </w:p>
        </w:tc>
        <w:tc>
          <w:tcPr>
            <w:tcW w:w="2782" w:type="dxa"/>
            <w:gridSpan w:val="3"/>
            <w:shd w:val="clear" w:color="auto" w:fill="D6E3BC" w:themeFill="accent3" w:themeFillTint="66"/>
          </w:tcPr>
          <w:p w:rsidR="006C6CF7" w:rsidRPr="00F309EE" w:rsidRDefault="006C6CF7" w:rsidP="004336B6">
            <w:pPr>
              <w:spacing w:after="0"/>
              <w:rPr>
                <w:b/>
              </w:rPr>
            </w:pPr>
            <w:r w:rsidRPr="00F309EE">
              <w:rPr>
                <w:b/>
              </w:rPr>
              <w:t>Indicator Value</w:t>
            </w:r>
          </w:p>
        </w:tc>
        <w:tc>
          <w:tcPr>
            <w:tcW w:w="1683" w:type="dxa"/>
            <w:shd w:val="clear" w:color="auto" w:fill="D6E3BC" w:themeFill="accent3" w:themeFillTint="66"/>
          </w:tcPr>
          <w:p w:rsidR="006C6CF7" w:rsidRPr="00F309EE" w:rsidRDefault="006C6CF7" w:rsidP="004336B6">
            <w:pPr>
              <w:spacing w:after="0"/>
              <w:rPr>
                <w:b/>
              </w:rPr>
            </w:pPr>
            <w:r w:rsidRPr="00F309EE">
              <w:rPr>
                <w:b/>
              </w:rPr>
              <w:t>Year of reference</w:t>
            </w:r>
          </w:p>
        </w:tc>
        <w:tc>
          <w:tcPr>
            <w:tcW w:w="3260" w:type="dxa"/>
            <w:shd w:val="clear" w:color="auto" w:fill="D6E3BC" w:themeFill="accent3" w:themeFillTint="66"/>
          </w:tcPr>
          <w:p w:rsidR="006C6CF7" w:rsidRPr="00F309EE" w:rsidRDefault="006C6CF7" w:rsidP="004336B6">
            <w:pPr>
              <w:spacing w:after="0"/>
              <w:rPr>
                <w:b/>
              </w:rPr>
            </w:pPr>
            <w:r w:rsidRPr="00F309EE">
              <w:rPr>
                <w:b/>
              </w:rPr>
              <w:t>Data sources</w:t>
            </w:r>
          </w:p>
        </w:tc>
      </w:tr>
      <w:tr w:rsidR="006C6CF7" w:rsidRPr="00373498" w:rsidTr="00CD3276">
        <w:tc>
          <w:tcPr>
            <w:tcW w:w="3064" w:type="dxa"/>
          </w:tcPr>
          <w:p w:rsidR="006C6CF7" w:rsidRPr="00373498" w:rsidRDefault="006C6CF7" w:rsidP="004336B6">
            <w:pPr>
              <w:spacing w:after="0"/>
              <w:rPr>
                <w:sz w:val="20"/>
              </w:rPr>
            </w:pPr>
            <w:r w:rsidRPr="00373498">
              <w:rPr>
                <w:sz w:val="20"/>
              </w:rPr>
              <w:t>Agricultural area</w:t>
            </w:r>
          </w:p>
        </w:tc>
        <w:tc>
          <w:tcPr>
            <w:tcW w:w="3211" w:type="dxa"/>
          </w:tcPr>
          <w:p w:rsidR="006C6CF7" w:rsidRPr="00373498" w:rsidRDefault="006C6CF7" w:rsidP="004336B6">
            <w:pPr>
              <w:spacing w:after="0"/>
              <w:rPr>
                <w:sz w:val="20"/>
              </w:rPr>
            </w:pPr>
            <w:r w:rsidRPr="00373498">
              <w:rPr>
                <w:sz w:val="20"/>
              </w:rPr>
              <w:t>% of total area</w:t>
            </w:r>
          </w:p>
        </w:tc>
        <w:tc>
          <w:tcPr>
            <w:tcW w:w="2782" w:type="dxa"/>
            <w:gridSpan w:val="3"/>
          </w:tcPr>
          <w:p w:rsidR="006C6CF7" w:rsidRPr="00373498" w:rsidRDefault="006C6CF7" w:rsidP="004336B6">
            <w:pPr>
              <w:spacing w:after="0"/>
              <w:jc w:val="right"/>
              <w:rPr>
                <w:sz w:val="20"/>
              </w:rPr>
            </w:pPr>
            <w:r w:rsidRPr="00373498">
              <w:rPr>
                <w:sz w:val="20"/>
              </w:rPr>
              <w:t>36,3</w:t>
            </w:r>
          </w:p>
        </w:tc>
        <w:tc>
          <w:tcPr>
            <w:tcW w:w="1683" w:type="dxa"/>
          </w:tcPr>
          <w:p w:rsidR="006C6CF7" w:rsidRPr="00373498" w:rsidRDefault="006C6CF7" w:rsidP="004336B6">
            <w:pPr>
              <w:spacing w:after="0"/>
              <w:jc w:val="center"/>
              <w:rPr>
                <w:sz w:val="20"/>
              </w:rPr>
            </w:pPr>
            <w:r w:rsidRPr="00373498">
              <w:rPr>
                <w:sz w:val="20"/>
              </w:rPr>
              <w:t>2006</w:t>
            </w:r>
          </w:p>
        </w:tc>
        <w:tc>
          <w:tcPr>
            <w:tcW w:w="3260" w:type="dxa"/>
          </w:tcPr>
          <w:p w:rsidR="006C6CF7" w:rsidRPr="00373498" w:rsidRDefault="006C6CF7" w:rsidP="004336B6">
            <w:pPr>
              <w:spacing w:after="0"/>
              <w:rPr>
                <w:sz w:val="20"/>
              </w:rPr>
            </w:pPr>
            <w:r w:rsidRPr="00373498">
              <w:rPr>
                <w:sz w:val="20"/>
              </w:rPr>
              <w:t xml:space="preserve">CORINE Land Cover (CLC) </w:t>
            </w:r>
          </w:p>
        </w:tc>
      </w:tr>
      <w:tr w:rsidR="006C6CF7" w:rsidRPr="00373498" w:rsidTr="00CD3276">
        <w:tc>
          <w:tcPr>
            <w:tcW w:w="3064" w:type="dxa"/>
          </w:tcPr>
          <w:p w:rsidR="006C6CF7" w:rsidRPr="00373498" w:rsidRDefault="006C6CF7" w:rsidP="004336B6">
            <w:pPr>
              <w:spacing w:after="0"/>
              <w:rPr>
                <w:sz w:val="20"/>
              </w:rPr>
            </w:pPr>
            <w:r w:rsidRPr="00373498">
              <w:rPr>
                <w:sz w:val="20"/>
              </w:rPr>
              <w:t>Forest area and semi-natural areas</w:t>
            </w:r>
          </w:p>
        </w:tc>
        <w:tc>
          <w:tcPr>
            <w:tcW w:w="3211" w:type="dxa"/>
          </w:tcPr>
          <w:p w:rsidR="006C6CF7" w:rsidRPr="00373498" w:rsidRDefault="006C6CF7" w:rsidP="004336B6">
            <w:pPr>
              <w:spacing w:after="0"/>
              <w:rPr>
                <w:sz w:val="20"/>
              </w:rPr>
            </w:pPr>
            <w:r w:rsidRPr="00373498">
              <w:rPr>
                <w:sz w:val="20"/>
              </w:rPr>
              <w:t>% of total area</w:t>
            </w:r>
          </w:p>
        </w:tc>
        <w:tc>
          <w:tcPr>
            <w:tcW w:w="2782" w:type="dxa"/>
            <w:gridSpan w:val="3"/>
          </w:tcPr>
          <w:p w:rsidR="006C6CF7" w:rsidRPr="00373498" w:rsidRDefault="006C6CF7" w:rsidP="004336B6">
            <w:pPr>
              <w:spacing w:after="0"/>
              <w:jc w:val="right"/>
              <w:rPr>
                <w:sz w:val="20"/>
              </w:rPr>
            </w:pPr>
            <w:r w:rsidRPr="00373498">
              <w:rPr>
                <w:sz w:val="20"/>
              </w:rPr>
              <w:t>59,8</w:t>
            </w:r>
          </w:p>
        </w:tc>
        <w:tc>
          <w:tcPr>
            <w:tcW w:w="1683" w:type="dxa"/>
          </w:tcPr>
          <w:p w:rsidR="006C6CF7" w:rsidRPr="00373498" w:rsidRDefault="006C6CF7" w:rsidP="004336B6">
            <w:pPr>
              <w:spacing w:after="0"/>
              <w:jc w:val="center"/>
              <w:rPr>
                <w:sz w:val="20"/>
              </w:rPr>
            </w:pPr>
            <w:r w:rsidRPr="00373498">
              <w:rPr>
                <w:sz w:val="20"/>
              </w:rPr>
              <w:t>2006</w:t>
            </w:r>
          </w:p>
        </w:tc>
        <w:tc>
          <w:tcPr>
            <w:tcW w:w="3260" w:type="dxa"/>
          </w:tcPr>
          <w:p w:rsidR="006C6CF7" w:rsidRPr="00373498" w:rsidRDefault="006C6CF7" w:rsidP="004336B6">
            <w:pPr>
              <w:spacing w:after="0"/>
              <w:rPr>
                <w:sz w:val="20"/>
              </w:rPr>
            </w:pPr>
            <w:r w:rsidRPr="00373498">
              <w:rPr>
                <w:sz w:val="20"/>
              </w:rPr>
              <w:t xml:space="preserve">CORINE Land Cover (CLC) </w:t>
            </w:r>
          </w:p>
        </w:tc>
      </w:tr>
      <w:tr w:rsidR="006C6CF7" w:rsidRPr="00373498" w:rsidTr="00CD3276">
        <w:tc>
          <w:tcPr>
            <w:tcW w:w="3064" w:type="dxa"/>
          </w:tcPr>
          <w:p w:rsidR="006C6CF7" w:rsidRPr="00373498" w:rsidRDefault="006C6CF7" w:rsidP="004336B6">
            <w:pPr>
              <w:spacing w:after="0"/>
              <w:rPr>
                <w:sz w:val="20"/>
              </w:rPr>
            </w:pPr>
            <w:r w:rsidRPr="00373498">
              <w:rPr>
                <w:sz w:val="20"/>
              </w:rPr>
              <w:t>Wetlands</w:t>
            </w:r>
          </w:p>
        </w:tc>
        <w:tc>
          <w:tcPr>
            <w:tcW w:w="3211" w:type="dxa"/>
          </w:tcPr>
          <w:p w:rsidR="006C6CF7" w:rsidRPr="00373498" w:rsidRDefault="006C6CF7" w:rsidP="004336B6">
            <w:pPr>
              <w:spacing w:after="0"/>
              <w:rPr>
                <w:sz w:val="20"/>
              </w:rPr>
            </w:pPr>
            <w:r w:rsidRPr="00373498">
              <w:rPr>
                <w:sz w:val="20"/>
              </w:rPr>
              <w:t>% of total area</w:t>
            </w:r>
          </w:p>
        </w:tc>
        <w:tc>
          <w:tcPr>
            <w:tcW w:w="2782" w:type="dxa"/>
            <w:gridSpan w:val="3"/>
          </w:tcPr>
          <w:p w:rsidR="006C6CF7" w:rsidRPr="00373498" w:rsidRDefault="006C6CF7" w:rsidP="004336B6">
            <w:pPr>
              <w:spacing w:after="0"/>
              <w:jc w:val="right"/>
              <w:rPr>
                <w:sz w:val="20"/>
              </w:rPr>
            </w:pPr>
            <w:r w:rsidRPr="00373498">
              <w:rPr>
                <w:sz w:val="20"/>
              </w:rPr>
              <w:t>0,1</w:t>
            </w:r>
          </w:p>
        </w:tc>
        <w:tc>
          <w:tcPr>
            <w:tcW w:w="1683" w:type="dxa"/>
          </w:tcPr>
          <w:p w:rsidR="006C6CF7" w:rsidRPr="00373498" w:rsidRDefault="006C6CF7" w:rsidP="004336B6">
            <w:pPr>
              <w:spacing w:after="0"/>
              <w:jc w:val="center"/>
              <w:rPr>
                <w:sz w:val="20"/>
              </w:rPr>
            </w:pPr>
            <w:r w:rsidRPr="00373498">
              <w:rPr>
                <w:sz w:val="20"/>
              </w:rPr>
              <w:t>2006</w:t>
            </w:r>
          </w:p>
        </w:tc>
        <w:tc>
          <w:tcPr>
            <w:tcW w:w="3260" w:type="dxa"/>
          </w:tcPr>
          <w:p w:rsidR="006C6CF7" w:rsidRPr="00373498" w:rsidRDefault="006C6CF7" w:rsidP="004336B6">
            <w:pPr>
              <w:spacing w:after="0"/>
              <w:rPr>
                <w:sz w:val="20"/>
              </w:rPr>
            </w:pPr>
            <w:r w:rsidRPr="00373498">
              <w:rPr>
                <w:sz w:val="20"/>
              </w:rPr>
              <w:t xml:space="preserve">CORINE Land Cover (CLC) </w:t>
            </w:r>
          </w:p>
        </w:tc>
      </w:tr>
      <w:tr w:rsidR="006C6CF7" w:rsidRPr="00373498" w:rsidTr="00CD3276">
        <w:tc>
          <w:tcPr>
            <w:tcW w:w="3064" w:type="dxa"/>
          </w:tcPr>
          <w:p w:rsidR="006C6CF7" w:rsidRPr="00373498" w:rsidRDefault="006C6CF7" w:rsidP="004336B6">
            <w:pPr>
              <w:spacing w:after="0"/>
              <w:rPr>
                <w:sz w:val="20"/>
              </w:rPr>
            </w:pPr>
            <w:r w:rsidRPr="00373498">
              <w:rPr>
                <w:sz w:val="20"/>
              </w:rPr>
              <w:t>Artificial area</w:t>
            </w:r>
          </w:p>
        </w:tc>
        <w:tc>
          <w:tcPr>
            <w:tcW w:w="3211" w:type="dxa"/>
          </w:tcPr>
          <w:p w:rsidR="006C6CF7" w:rsidRPr="00373498" w:rsidRDefault="006C6CF7" w:rsidP="004336B6">
            <w:pPr>
              <w:spacing w:after="0"/>
              <w:rPr>
                <w:sz w:val="20"/>
              </w:rPr>
            </w:pPr>
            <w:r w:rsidRPr="00373498">
              <w:rPr>
                <w:sz w:val="20"/>
              </w:rPr>
              <w:t>% of total area</w:t>
            </w:r>
          </w:p>
        </w:tc>
        <w:tc>
          <w:tcPr>
            <w:tcW w:w="2782" w:type="dxa"/>
            <w:gridSpan w:val="3"/>
          </w:tcPr>
          <w:p w:rsidR="006C6CF7" w:rsidRPr="00373498" w:rsidRDefault="006C6CF7" w:rsidP="004336B6">
            <w:pPr>
              <w:spacing w:after="0"/>
              <w:jc w:val="right"/>
              <w:rPr>
                <w:sz w:val="20"/>
              </w:rPr>
            </w:pPr>
            <w:r w:rsidRPr="00373498">
              <w:rPr>
                <w:sz w:val="20"/>
              </w:rPr>
              <w:t>1,6</w:t>
            </w:r>
          </w:p>
        </w:tc>
        <w:tc>
          <w:tcPr>
            <w:tcW w:w="1683" w:type="dxa"/>
          </w:tcPr>
          <w:p w:rsidR="006C6CF7" w:rsidRPr="00373498" w:rsidRDefault="006C6CF7" w:rsidP="004336B6">
            <w:pPr>
              <w:spacing w:after="0"/>
              <w:jc w:val="center"/>
              <w:rPr>
                <w:sz w:val="20"/>
              </w:rPr>
            </w:pPr>
            <w:r w:rsidRPr="00373498">
              <w:rPr>
                <w:sz w:val="20"/>
              </w:rPr>
              <w:t>2006</w:t>
            </w:r>
          </w:p>
        </w:tc>
        <w:tc>
          <w:tcPr>
            <w:tcW w:w="3260" w:type="dxa"/>
          </w:tcPr>
          <w:p w:rsidR="006C6CF7" w:rsidRPr="00373498" w:rsidRDefault="006C6CF7" w:rsidP="004336B6">
            <w:pPr>
              <w:spacing w:after="0"/>
              <w:rPr>
                <w:sz w:val="20"/>
              </w:rPr>
            </w:pPr>
            <w:r w:rsidRPr="00373498">
              <w:rPr>
                <w:sz w:val="20"/>
              </w:rPr>
              <w:t xml:space="preserve">CORINE Land Cover (CLC) </w:t>
            </w:r>
          </w:p>
        </w:tc>
      </w:tr>
      <w:tr w:rsidR="006C6CF7" w:rsidRPr="00373498" w:rsidTr="00CD3276">
        <w:tc>
          <w:tcPr>
            <w:tcW w:w="3064" w:type="dxa"/>
            <w:tcBorders>
              <w:bottom w:val="single" w:sz="12" w:space="0" w:color="auto"/>
            </w:tcBorders>
          </w:tcPr>
          <w:p w:rsidR="006C6CF7" w:rsidRPr="00373498" w:rsidRDefault="006C6CF7" w:rsidP="004336B6">
            <w:pPr>
              <w:spacing w:after="0"/>
              <w:rPr>
                <w:sz w:val="20"/>
              </w:rPr>
            </w:pPr>
            <w:r w:rsidRPr="00373498">
              <w:rPr>
                <w:sz w:val="20"/>
              </w:rPr>
              <w:t>Other area (includes lakes and inland waters)</w:t>
            </w:r>
          </w:p>
        </w:tc>
        <w:tc>
          <w:tcPr>
            <w:tcW w:w="3211" w:type="dxa"/>
            <w:tcBorders>
              <w:bottom w:val="single" w:sz="12" w:space="0" w:color="auto"/>
            </w:tcBorders>
          </w:tcPr>
          <w:p w:rsidR="006C6CF7" w:rsidRPr="00373498" w:rsidRDefault="006C6CF7" w:rsidP="004336B6">
            <w:pPr>
              <w:spacing w:after="0"/>
              <w:rPr>
                <w:sz w:val="20"/>
              </w:rPr>
            </w:pPr>
            <w:r w:rsidRPr="00373498">
              <w:rPr>
                <w:sz w:val="20"/>
              </w:rPr>
              <w:t>% of total area</w:t>
            </w:r>
          </w:p>
        </w:tc>
        <w:tc>
          <w:tcPr>
            <w:tcW w:w="2782" w:type="dxa"/>
            <w:gridSpan w:val="3"/>
            <w:tcBorders>
              <w:bottom w:val="single" w:sz="12" w:space="0" w:color="auto"/>
            </w:tcBorders>
          </w:tcPr>
          <w:p w:rsidR="006C6CF7" w:rsidRPr="00373498" w:rsidRDefault="006C6CF7" w:rsidP="004336B6">
            <w:pPr>
              <w:spacing w:after="0"/>
              <w:jc w:val="right"/>
              <w:rPr>
                <w:sz w:val="20"/>
              </w:rPr>
            </w:pPr>
            <w:r w:rsidRPr="00373498">
              <w:rPr>
                <w:sz w:val="20"/>
              </w:rPr>
              <w:t>2.2</w:t>
            </w:r>
          </w:p>
        </w:tc>
        <w:tc>
          <w:tcPr>
            <w:tcW w:w="1683" w:type="dxa"/>
            <w:tcBorders>
              <w:bottom w:val="single" w:sz="12" w:space="0" w:color="auto"/>
            </w:tcBorders>
          </w:tcPr>
          <w:p w:rsidR="006C6CF7" w:rsidRPr="00373498" w:rsidRDefault="006C6CF7" w:rsidP="004336B6">
            <w:pPr>
              <w:spacing w:after="0"/>
              <w:jc w:val="center"/>
              <w:rPr>
                <w:sz w:val="20"/>
              </w:rPr>
            </w:pPr>
            <w:r w:rsidRPr="00373498">
              <w:rPr>
                <w:sz w:val="20"/>
              </w:rPr>
              <w:t>2006</w:t>
            </w:r>
          </w:p>
        </w:tc>
        <w:tc>
          <w:tcPr>
            <w:tcW w:w="3260" w:type="dxa"/>
            <w:tcBorders>
              <w:bottom w:val="single" w:sz="12" w:space="0" w:color="auto"/>
            </w:tcBorders>
          </w:tcPr>
          <w:p w:rsidR="006C6CF7" w:rsidRPr="00373498" w:rsidRDefault="006C6CF7" w:rsidP="004336B6">
            <w:pPr>
              <w:spacing w:after="0"/>
              <w:rPr>
                <w:sz w:val="20"/>
              </w:rPr>
            </w:pPr>
            <w:r w:rsidRPr="00373498">
              <w:rPr>
                <w:sz w:val="20"/>
              </w:rPr>
              <w:t xml:space="preserve">CORINE Land Cover (CLC) </w:t>
            </w:r>
          </w:p>
        </w:tc>
      </w:tr>
      <w:tr w:rsidR="006C6CF7" w:rsidTr="00CD3276">
        <w:tc>
          <w:tcPr>
            <w:tcW w:w="14000" w:type="dxa"/>
            <w:gridSpan w:val="7"/>
            <w:tcBorders>
              <w:top w:val="single" w:sz="12" w:space="0" w:color="auto"/>
              <w:bottom w:val="single" w:sz="4" w:space="0" w:color="auto"/>
            </w:tcBorders>
            <w:shd w:val="clear" w:color="auto" w:fill="C2D69B" w:themeFill="accent3" w:themeFillTint="99"/>
          </w:tcPr>
          <w:p w:rsidR="006C6CF7" w:rsidRDefault="006C6CF7" w:rsidP="00012449">
            <w:pPr>
              <w:pStyle w:val="Heading1"/>
              <w:numPr>
                <w:ilvl w:val="0"/>
                <w:numId w:val="46"/>
              </w:numPr>
              <w:spacing w:after="0"/>
              <w:rPr>
                <w:sz w:val="26"/>
                <w:szCs w:val="26"/>
              </w:rPr>
            </w:pPr>
            <w:r>
              <w:rPr>
                <w:sz w:val="26"/>
                <w:szCs w:val="26"/>
              </w:rPr>
              <w:t>FARM LAND BIRDS INDEX</w:t>
            </w:r>
          </w:p>
        </w:tc>
      </w:tr>
      <w:tr w:rsidR="006C6CF7" w:rsidRPr="00F309EE" w:rsidTr="00CD3276">
        <w:tc>
          <w:tcPr>
            <w:tcW w:w="3064" w:type="dxa"/>
            <w:shd w:val="clear" w:color="auto" w:fill="D6E3BC" w:themeFill="accent3" w:themeFillTint="66"/>
          </w:tcPr>
          <w:p w:rsidR="006C6CF7" w:rsidRPr="00F309EE" w:rsidRDefault="006C6CF7" w:rsidP="004336B6">
            <w:pPr>
              <w:spacing w:after="0"/>
              <w:rPr>
                <w:b/>
              </w:rPr>
            </w:pPr>
            <w:r w:rsidRPr="00F309EE">
              <w:rPr>
                <w:b/>
              </w:rPr>
              <w:t>Indicator</w:t>
            </w:r>
          </w:p>
        </w:tc>
        <w:tc>
          <w:tcPr>
            <w:tcW w:w="3211" w:type="dxa"/>
            <w:shd w:val="clear" w:color="auto" w:fill="D6E3BC" w:themeFill="accent3" w:themeFillTint="66"/>
          </w:tcPr>
          <w:p w:rsidR="006C6CF7" w:rsidRPr="00F309EE" w:rsidRDefault="006C6CF7" w:rsidP="004336B6">
            <w:pPr>
              <w:spacing w:after="0"/>
              <w:rPr>
                <w:b/>
              </w:rPr>
            </w:pPr>
            <w:r w:rsidRPr="00F309EE">
              <w:rPr>
                <w:b/>
              </w:rPr>
              <w:t>Measurement</w:t>
            </w:r>
          </w:p>
        </w:tc>
        <w:tc>
          <w:tcPr>
            <w:tcW w:w="2782" w:type="dxa"/>
            <w:gridSpan w:val="3"/>
            <w:shd w:val="clear" w:color="auto" w:fill="D6E3BC" w:themeFill="accent3" w:themeFillTint="66"/>
          </w:tcPr>
          <w:p w:rsidR="006C6CF7" w:rsidRPr="00F309EE" w:rsidRDefault="006C6CF7" w:rsidP="004336B6">
            <w:pPr>
              <w:spacing w:after="0"/>
              <w:rPr>
                <w:b/>
              </w:rPr>
            </w:pPr>
            <w:r w:rsidRPr="00F309EE">
              <w:rPr>
                <w:b/>
              </w:rPr>
              <w:t>Indicator Value</w:t>
            </w:r>
          </w:p>
        </w:tc>
        <w:tc>
          <w:tcPr>
            <w:tcW w:w="1683" w:type="dxa"/>
            <w:shd w:val="clear" w:color="auto" w:fill="D6E3BC" w:themeFill="accent3" w:themeFillTint="66"/>
          </w:tcPr>
          <w:p w:rsidR="006C6CF7" w:rsidRPr="00F309EE" w:rsidRDefault="006C6CF7" w:rsidP="004336B6">
            <w:pPr>
              <w:spacing w:after="0"/>
              <w:rPr>
                <w:b/>
              </w:rPr>
            </w:pPr>
            <w:r w:rsidRPr="00F309EE">
              <w:rPr>
                <w:b/>
              </w:rPr>
              <w:t>Year of reference</w:t>
            </w:r>
          </w:p>
        </w:tc>
        <w:tc>
          <w:tcPr>
            <w:tcW w:w="3260" w:type="dxa"/>
            <w:shd w:val="clear" w:color="auto" w:fill="D6E3BC" w:themeFill="accent3" w:themeFillTint="66"/>
          </w:tcPr>
          <w:p w:rsidR="006C6CF7" w:rsidRPr="00F309EE" w:rsidRDefault="006C6CF7" w:rsidP="004336B6">
            <w:pPr>
              <w:spacing w:after="0"/>
              <w:rPr>
                <w:b/>
              </w:rPr>
            </w:pPr>
            <w:r w:rsidRPr="00F309EE">
              <w:rPr>
                <w:b/>
              </w:rPr>
              <w:t>Data sources</w:t>
            </w:r>
          </w:p>
        </w:tc>
      </w:tr>
      <w:tr w:rsidR="006C6CF7" w:rsidRPr="00464E65" w:rsidTr="00CD3276">
        <w:tc>
          <w:tcPr>
            <w:tcW w:w="3064" w:type="dxa"/>
            <w:tcBorders>
              <w:bottom w:val="single" w:sz="12" w:space="0" w:color="auto"/>
            </w:tcBorders>
          </w:tcPr>
          <w:p w:rsidR="006C6CF7" w:rsidRPr="00464E65" w:rsidRDefault="006C6CF7" w:rsidP="004336B6">
            <w:pPr>
              <w:spacing w:after="0"/>
              <w:rPr>
                <w:sz w:val="20"/>
              </w:rPr>
            </w:pPr>
            <w:r w:rsidRPr="00464E65">
              <w:rPr>
                <w:sz w:val="20"/>
              </w:rPr>
              <w:t>Total Farm Birds Index (FBI)</w:t>
            </w:r>
          </w:p>
        </w:tc>
        <w:tc>
          <w:tcPr>
            <w:tcW w:w="3211" w:type="dxa"/>
            <w:tcBorders>
              <w:bottom w:val="single" w:sz="12" w:space="0" w:color="auto"/>
            </w:tcBorders>
          </w:tcPr>
          <w:p w:rsidR="006C6CF7" w:rsidRPr="00464E65" w:rsidRDefault="006C6CF7" w:rsidP="004336B6">
            <w:pPr>
              <w:spacing w:after="0"/>
              <w:jc w:val="left"/>
              <w:rPr>
                <w:sz w:val="20"/>
              </w:rPr>
            </w:pPr>
            <w:r w:rsidRPr="00464E65">
              <w:rPr>
                <w:sz w:val="20"/>
              </w:rPr>
              <w:t>index 2000 = 100</w:t>
            </w:r>
          </w:p>
        </w:tc>
        <w:tc>
          <w:tcPr>
            <w:tcW w:w="2782" w:type="dxa"/>
            <w:gridSpan w:val="3"/>
            <w:tcBorders>
              <w:bottom w:val="single" w:sz="12" w:space="0" w:color="auto"/>
            </w:tcBorders>
          </w:tcPr>
          <w:p w:rsidR="006C6CF7" w:rsidRPr="00464E65" w:rsidRDefault="006C6CF7" w:rsidP="004336B6">
            <w:pPr>
              <w:spacing w:after="0"/>
              <w:jc w:val="center"/>
              <w:rPr>
                <w:sz w:val="20"/>
              </w:rPr>
            </w:pPr>
            <w:r w:rsidRPr="00464E65">
              <w:rPr>
                <w:sz w:val="20"/>
              </w:rPr>
              <w:t>n/a</w:t>
            </w:r>
          </w:p>
        </w:tc>
        <w:tc>
          <w:tcPr>
            <w:tcW w:w="1683" w:type="dxa"/>
            <w:tcBorders>
              <w:bottom w:val="single" w:sz="12" w:space="0" w:color="auto"/>
            </w:tcBorders>
          </w:tcPr>
          <w:p w:rsidR="006C6CF7" w:rsidRPr="00464E65" w:rsidRDefault="006C6CF7" w:rsidP="004336B6">
            <w:pPr>
              <w:spacing w:after="0"/>
              <w:jc w:val="center"/>
              <w:rPr>
                <w:sz w:val="20"/>
              </w:rPr>
            </w:pPr>
            <w:r w:rsidRPr="00464E65">
              <w:rPr>
                <w:sz w:val="20"/>
              </w:rPr>
              <w:t>n/a</w:t>
            </w:r>
          </w:p>
        </w:tc>
        <w:tc>
          <w:tcPr>
            <w:tcW w:w="3260" w:type="dxa"/>
            <w:tcBorders>
              <w:bottom w:val="single" w:sz="12" w:space="0" w:color="auto"/>
            </w:tcBorders>
          </w:tcPr>
          <w:p w:rsidR="006C6CF7" w:rsidRPr="00464E65" w:rsidRDefault="006C6CF7" w:rsidP="004336B6">
            <w:pPr>
              <w:spacing w:after="0"/>
              <w:jc w:val="center"/>
              <w:rPr>
                <w:sz w:val="20"/>
              </w:rPr>
            </w:pPr>
            <w:r w:rsidRPr="00464E65">
              <w:rPr>
                <w:sz w:val="20"/>
              </w:rPr>
              <w:t>n/a</w:t>
            </w:r>
          </w:p>
        </w:tc>
      </w:tr>
      <w:tr w:rsidR="006C6CF7" w:rsidTr="00CD3276">
        <w:tc>
          <w:tcPr>
            <w:tcW w:w="14000" w:type="dxa"/>
            <w:gridSpan w:val="7"/>
            <w:tcBorders>
              <w:top w:val="single" w:sz="12" w:space="0" w:color="auto"/>
              <w:bottom w:val="single" w:sz="4" w:space="0" w:color="auto"/>
            </w:tcBorders>
            <w:shd w:val="clear" w:color="auto" w:fill="C2D69B" w:themeFill="accent3" w:themeFillTint="99"/>
          </w:tcPr>
          <w:p w:rsidR="006C6CF7" w:rsidRDefault="006C6CF7" w:rsidP="00012449">
            <w:pPr>
              <w:pStyle w:val="Heading1"/>
              <w:numPr>
                <w:ilvl w:val="0"/>
                <w:numId w:val="46"/>
              </w:numPr>
              <w:spacing w:after="0"/>
              <w:rPr>
                <w:sz w:val="26"/>
                <w:szCs w:val="26"/>
              </w:rPr>
            </w:pPr>
            <w:r w:rsidRPr="009F4916">
              <w:rPr>
                <w:sz w:val="26"/>
                <w:szCs w:val="26"/>
              </w:rPr>
              <w:t>CONVERSION STATUS OF AGRICULTURAL HABITATS (GRASSLAND)</w:t>
            </w:r>
          </w:p>
        </w:tc>
      </w:tr>
      <w:tr w:rsidR="006C6CF7" w:rsidRPr="00F309EE" w:rsidTr="00CD3276">
        <w:tc>
          <w:tcPr>
            <w:tcW w:w="3064" w:type="dxa"/>
            <w:shd w:val="clear" w:color="auto" w:fill="D6E3BC" w:themeFill="accent3" w:themeFillTint="66"/>
          </w:tcPr>
          <w:p w:rsidR="006C6CF7" w:rsidRPr="00F309EE" w:rsidRDefault="006C6CF7" w:rsidP="004336B6">
            <w:pPr>
              <w:spacing w:after="0"/>
              <w:rPr>
                <w:b/>
              </w:rPr>
            </w:pPr>
            <w:r w:rsidRPr="00F309EE">
              <w:rPr>
                <w:b/>
              </w:rPr>
              <w:t>Indicator</w:t>
            </w:r>
          </w:p>
        </w:tc>
        <w:tc>
          <w:tcPr>
            <w:tcW w:w="3211" w:type="dxa"/>
            <w:shd w:val="clear" w:color="auto" w:fill="D6E3BC" w:themeFill="accent3" w:themeFillTint="66"/>
          </w:tcPr>
          <w:p w:rsidR="006C6CF7" w:rsidRPr="00F309EE" w:rsidRDefault="006C6CF7" w:rsidP="004336B6">
            <w:pPr>
              <w:spacing w:after="0"/>
              <w:rPr>
                <w:b/>
              </w:rPr>
            </w:pPr>
            <w:r w:rsidRPr="00F309EE">
              <w:rPr>
                <w:b/>
              </w:rPr>
              <w:t>Measurement</w:t>
            </w:r>
          </w:p>
        </w:tc>
        <w:tc>
          <w:tcPr>
            <w:tcW w:w="2782" w:type="dxa"/>
            <w:gridSpan w:val="3"/>
            <w:shd w:val="clear" w:color="auto" w:fill="D6E3BC" w:themeFill="accent3" w:themeFillTint="66"/>
          </w:tcPr>
          <w:p w:rsidR="006C6CF7" w:rsidRPr="00F309EE" w:rsidRDefault="006C6CF7" w:rsidP="004336B6">
            <w:pPr>
              <w:spacing w:after="0"/>
              <w:rPr>
                <w:b/>
              </w:rPr>
            </w:pPr>
            <w:r w:rsidRPr="00F309EE">
              <w:rPr>
                <w:b/>
              </w:rPr>
              <w:t>Indicator Value</w:t>
            </w:r>
          </w:p>
        </w:tc>
        <w:tc>
          <w:tcPr>
            <w:tcW w:w="1683" w:type="dxa"/>
            <w:shd w:val="clear" w:color="auto" w:fill="D6E3BC" w:themeFill="accent3" w:themeFillTint="66"/>
          </w:tcPr>
          <w:p w:rsidR="006C6CF7" w:rsidRPr="00F309EE" w:rsidRDefault="006C6CF7" w:rsidP="004336B6">
            <w:pPr>
              <w:spacing w:after="0"/>
              <w:rPr>
                <w:b/>
              </w:rPr>
            </w:pPr>
            <w:r w:rsidRPr="00F309EE">
              <w:rPr>
                <w:b/>
              </w:rPr>
              <w:t>Year of reference</w:t>
            </w:r>
          </w:p>
        </w:tc>
        <w:tc>
          <w:tcPr>
            <w:tcW w:w="3260" w:type="dxa"/>
            <w:shd w:val="clear" w:color="auto" w:fill="D6E3BC" w:themeFill="accent3" w:themeFillTint="66"/>
          </w:tcPr>
          <w:p w:rsidR="006C6CF7" w:rsidRPr="00F309EE" w:rsidRDefault="006C6CF7" w:rsidP="004336B6">
            <w:pPr>
              <w:spacing w:after="0"/>
              <w:rPr>
                <w:b/>
              </w:rPr>
            </w:pPr>
            <w:r w:rsidRPr="00F309EE">
              <w:rPr>
                <w:b/>
              </w:rPr>
              <w:t>Data sources</w:t>
            </w:r>
          </w:p>
        </w:tc>
      </w:tr>
      <w:tr w:rsidR="006C6CF7" w:rsidRPr="00414DB3" w:rsidTr="00CD3276">
        <w:tc>
          <w:tcPr>
            <w:tcW w:w="3064" w:type="dxa"/>
            <w:vMerge w:val="restart"/>
            <w:vAlign w:val="center"/>
          </w:tcPr>
          <w:p w:rsidR="006C6CF7" w:rsidRPr="00414DB3" w:rsidRDefault="006C6CF7" w:rsidP="004336B6">
            <w:pPr>
              <w:spacing w:after="0"/>
              <w:jc w:val="left"/>
              <w:rPr>
                <w:sz w:val="20"/>
              </w:rPr>
            </w:pPr>
            <w:r w:rsidRPr="00414DB3">
              <w:rPr>
                <w:sz w:val="20"/>
              </w:rPr>
              <w:t>favourable</w:t>
            </w:r>
          </w:p>
        </w:tc>
        <w:tc>
          <w:tcPr>
            <w:tcW w:w="3211" w:type="dxa"/>
          </w:tcPr>
          <w:p w:rsidR="006C6CF7" w:rsidRPr="00414DB3" w:rsidRDefault="006C6CF7" w:rsidP="004336B6">
            <w:pPr>
              <w:spacing w:after="0"/>
              <w:jc w:val="left"/>
              <w:rPr>
                <w:sz w:val="20"/>
              </w:rPr>
            </w:pPr>
            <w:r w:rsidRPr="00414DB3">
              <w:rPr>
                <w:sz w:val="20"/>
              </w:rPr>
              <w:t>1 000 ha</w:t>
            </w:r>
          </w:p>
        </w:tc>
        <w:tc>
          <w:tcPr>
            <w:tcW w:w="2782" w:type="dxa"/>
            <w:gridSpan w:val="3"/>
          </w:tcPr>
          <w:p w:rsidR="006C6CF7" w:rsidRPr="00414DB3" w:rsidRDefault="006C6CF7" w:rsidP="004336B6">
            <w:pPr>
              <w:spacing w:after="0"/>
              <w:jc w:val="center"/>
              <w:rPr>
                <w:sz w:val="20"/>
              </w:rPr>
            </w:pPr>
            <w:r w:rsidRPr="00414DB3">
              <w:rPr>
                <w:sz w:val="20"/>
              </w:rPr>
              <w:t>n/a</w:t>
            </w:r>
          </w:p>
        </w:tc>
        <w:tc>
          <w:tcPr>
            <w:tcW w:w="1683" w:type="dxa"/>
          </w:tcPr>
          <w:p w:rsidR="006C6CF7" w:rsidRPr="00414DB3" w:rsidRDefault="006C6CF7" w:rsidP="004336B6">
            <w:pPr>
              <w:spacing w:after="0"/>
              <w:jc w:val="center"/>
              <w:rPr>
                <w:sz w:val="20"/>
              </w:rPr>
            </w:pPr>
            <w:r w:rsidRPr="00414DB3">
              <w:rPr>
                <w:sz w:val="20"/>
              </w:rPr>
              <w:t>n/a</w:t>
            </w:r>
          </w:p>
        </w:tc>
        <w:tc>
          <w:tcPr>
            <w:tcW w:w="3260" w:type="dxa"/>
          </w:tcPr>
          <w:p w:rsidR="006C6CF7" w:rsidRPr="00414DB3" w:rsidRDefault="006C6CF7" w:rsidP="004336B6">
            <w:pPr>
              <w:spacing w:after="0"/>
              <w:jc w:val="center"/>
              <w:rPr>
                <w:sz w:val="20"/>
              </w:rPr>
            </w:pPr>
            <w:r w:rsidRPr="00414DB3">
              <w:rPr>
                <w:sz w:val="20"/>
              </w:rPr>
              <w:t>n/a</w:t>
            </w:r>
          </w:p>
        </w:tc>
      </w:tr>
      <w:tr w:rsidR="006C6CF7" w:rsidRPr="00414DB3" w:rsidTr="00CD3276">
        <w:tc>
          <w:tcPr>
            <w:tcW w:w="3064" w:type="dxa"/>
            <w:vMerge/>
            <w:vAlign w:val="center"/>
          </w:tcPr>
          <w:p w:rsidR="006C6CF7" w:rsidRPr="00414DB3" w:rsidRDefault="006C6CF7" w:rsidP="004336B6">
            <w:pPr>
              <w:spacing w:after="0"/>
              <w:jc w:val="left"/>
              <w:rPr>
                <w:sz w:val="20"/>
              </w:rPr>
            </w:pPr>
          </w:p>
        </w:tc>
        <w:tc>
          <w:tcPr>
            <w:tcW w:w="3211" w:type="dxa"/>
          </w:tcPr>
          <w:p w:rsidR="006C6CF7" w:rsidRPr="00414DB3" w:rsidRDefault="006C6CF7" w:rsidP="004336B6">
            <w:pPr>
              <w:spacing w:after="0"/>
              <w:jc w:val="left"/>
              <w:rPr>
                <w:sz w:val="20"/>
              </w:rPr>
            </w:pPr>
            <w:r w:rsidRPr="00414DB3">
              <w:rPr>
                <w:sz w:val="20"/>
              </w:rPr>
              <w:t>% of total area</w:t>
            </w:r>
          </w:p>
        </w:tc>
        <w:tc>
          <w:tcPr>
            <w:tcW w:w="2782" w:type="dxa"/>
            <w:gridSpan w:val="3"/>
          </w:tcPr>
          <w:p w:rsidR="006C6CF7" w:rsidRPr="00414DB3" w:rsidRDefault="006C6CF7" w:rsidP="004336B6">
            <w:pPr>
              <w:spacing w:after="0"/>
              <w:jc w:val="center"/>
              <w:rPr>
                <w:sz w:val="20"/>
              </w:rPr>
            </w:pPr>
            <w:r w:rsidRPr="00414DB3">
              <w:rPr>
                <w:sz w:val="20"/>
              </w:rPr>
              <w:t>n/a</w:t>
            </w:r>
          </w:p>
        </w:tc>
        <w:tc>
          <w:tcPr>
            <w:tcW w:w="1683" w:type="dxa"/>
          </w:tcPr>
          <w:p w:rsidR="006C6CF7" w:rsidRPr="00414DB3" w:rsidRDefault="006C6CF7" w:rsidP="004336B6">
            <w:pPr>
              <w:spacing w:after="0"/>
              <w:jc w:val="center"/>
              <w:rPr>
                <w:sz w:val="20"/>
              </w:rPr>
            </w:pPr>
            <w:r w:rsidRPr="00414DB3">
              <w:rPr>
                <w:sz w:val="20"/>
              </w:rPr>
              <w:t>n/a</w:t>
            </w:r>
          </w:p>
        </w:tc>
        <w:tc>
          <w:tcPr>
            <w:tcW w:w="3260" w:type="dxa"/>
          </w:tcPr>
          <w:p w:rsidR="006C6CF7" w:rsidRPr="00414DB3" w:rsidRDefault="006C6CF7" w:rsidP="004336B6">
            <w:pPr>
              <w:spacing w:after="0"/>
              <w:jc w:val="center"/>
              <w:rPr>
                <w:sz w:val="20"/>
              </w:rPr>
            </w:pPr>
            <w:r w:rsidRPr="00414DB3">
              <w:rPr>
                <w:sz w:val="20"/>
              </w:rPr>
              <w:t>n/a</w:t>
            </w:r>
          </w:p>
        </w:tc>
      </w:tr>
      <w:tr w:rsidR="006C6CF7" w:rsidRPr="00414DB3" w:rsidTr="00CD3276">
        <w:trPr>
          <w:trHeight w:val="177"/>
        </w:trPr>
        <w:tc>
          <w:tcPr>
            <w:tcW w:w="3064" w:type="dxa"/>
            <w:vMerge w:val="restart"/>
            <w:vAlign w:val="center"/>
          </w:tcPr>
          <w:p w:rsidR="006C6CF7" w:rsidRPr="00414DB3" w:rsidRDefault="006C6CF7" w:rsidP="004336B6">
            <w:pPr>
              <w:spacing w:after="0"/>
              <w:jc w:val="left"/>
              <w:rPr>
                <w:sz w:val="20"/>
              </w:rPr>
            </w:pPr>
            <w:r w:rsidRPr="00414DB3">
              <w:rPr>
                <w:sz w:val="20"/>
              </w:rPr>
              <w:t>unfavourable - bad</w:t>
            </w:r>
          </w:p>
        </w:tc>
        <w:tc>
          <w:tcPr>
            <w:tcW w:w="3211" w:type="dxa"/>
          </w:tcPr>
          <w:p w:rsidR="006C6CF7" w:rsidRPr="00414DB3" w:rsidRDefault="006C6CF7" w:rsidP="004336B6">
            <w:pPr>
              <w:spacing w:after="0"/>
              <w:jc w:val="left"/>
              <w:rPr>
                <w:sz w:val="20"/>
              </w:rPr>
            </w:pPr>
            <w:r w:rsidRPr="00414DB3">
              <w:rPr>
                <w:sz w:val="20"/>
              </w:rPr>
              <w:t>1 000 ha</w:t>
            </w:r>
          </w:p>
        </w:tc>
        <w:tc>
          <w:tcPr>
            <w:tcW w:w="2782" w:type="dxa"/>
            <w:gridSpan w:val="3"/>
          </w:tcPr>
          <w:p w:rsidR="006C6CF7" w:rsidRPr="00414DB3" w:rsidRDefault="006C6CF7" w:rsidP="004336B6">
            <w:pPr>
              <w:spacing w:after="0"/>
              <w:jc w:val="center"/>
              <w:rPr>
                <w:sz w:val="20"/>
              </w:rPr>
            </w:pPr>
            <w:r w:rsidRPr="00414DB3">
              <w:rPr>
                <w:sz w:val="20"/>
              </w:rPr>
              <w:t>n/a</w:t>
            </w:r>
          </w:p>
        </w:tc>
        <w:tc>
          <w:tcPr>
            <w:tcW w:w="1683" w:type="dxa"/>
          </w:tcPr>
          <w:p w:rsidR="006C6CF7" w:rsidRPr="00414DB3" w:rsidRDefault="006C6CF7" w:rsidP="004336B6">
            <w:pPr>
              <w:spacing w:after="0"/>
              <w:jc w:val="center"/>
              <w:rPr>
                <w:sz w:val="20"/>
              </w:rPr>
            </w:pPr>
            <w:r w:rsidRPr="00414DB3">
              <w:rPr>
                <w:sz w:val="20"/>
              </w:rPr>
              <w:t>n/a</w:t>
            </w:r>
          </w:p>
        </w:tc>
        <w:tc>
          <w:tcPr>
            <w:tcW w:w="3260" w:type="dxa"/>
          </w:tcPr>
          <w:p w:rsidR="006C6CF7" w:rsidRPr="00414DB3" w:rsidRDefault="006C6CF7" w:rsidP="004336B6">
            <w:pPr>
              <w:spacing w:after="0"/>
              <w:jc w:val="center"/>
              <w:rPr>
                <w:sz w:val="20"/>
              </w:rPr>
            </w:pPr>
            <w:r w:rsidRPr="00414DB3">
              <w:rPr>
                <w:sz w:val="20"/>
              </w:rPr>
              <w:t>n/a</w:t>
            </w:r>
          </w:p>
        </w:tc>
      </w:tr>
      <w:tr w:rsidR="006C6CF7" w:rsidRPr="00414DB3" w:rsidTr="00CD3276">
        <w:tc>
          <w:tcPr>
            <w:tcW w:w="3064" w:type="dxa"/>
            <w:vMerge/>
            <w:vAlign w:val="center"/>
          </w:tcPr>
          <w:p w:rsidR="006C6CF7" w:rsidRPr="00414DB3" w:rsidRDefault="006C6CF7" w:rsidP="004336B6">
            <w:pPr>
              <w:spacing w:after="0"/>
              <w:jc w:val="left"/>
              <w:rPr>
                <w:sz w:val="20"/>
              </w:rPr>
            </w:pPr>
          </w:p>
        </w:tc>
        <w:tc>
          <w:tcPr>
            <w:tcW w:w="3211" w:type="dxa"/>
          </w:tcPr>
          <w:p w:rsidR="006C6CF7" w:rsidRPr="00414DB3" w:rsidRDefault="006C6CF7" w:rsidP="004336B6">
            <w:pPr>
              <w:spacing w:after="0"/>
              <w:jc w:val="left"/>
              <w:rPr>
                <w:sz w:val="20"/>
              </w:rPr>
            </w:pPr>
            <w:r w:rsidRPr="00414DB3">
              <w:rPr>
                <w:sz w:val="20"/>
              </w:rPr>
              <w:t>% of total area</w:t>
            </w:r>
          </w:p>
        </w:tc>
        <w:tc>
          <w:tcPr>
            <w:tcW w:w="2782" w:type="dxa"/>
            <w:gridSpan w:val="3"/>
          </w:tcPr>
          <w:p w:rsidR="006C6CF7" w:rsidRPr="00414DB3" w:rsidRDefault="006C6CF7" w:rsidP="004336B6">
            <w:pPr>
              <w:spacing w:after="0"/>
              <w:jc w:val="center"/>
              <w:rPr>
                <w:sz w:val="20"/>
              </w:rPr>
            </w:pPr>
            <w:r w:rsidRPr="00414DB3">
              <w:rPr>
                <w:sz w:val="20"/>
              </w:rPr>
              <w:t>n/a</w:t>
            </w:r>
          </w:p>
        </w:tc>
        <w:tc>
          <w:tcPr>
            <w:tcW w:w="1683" w:type="dxa"/>
          </w:tcPr>
          <w:p w:rsidR="006C6CF7" w:rsidRPr="00414DB3" w:rsidRDefault="006C6CF7" w:rsidP="004336B6">
            <w:pPr>
              <w:spacing w:after="0"/>
              <w:jc w:val="center"/>
              <w:rPr>
                <w:sz w:val="20"/>
              </w:rPr>
            </w:pPr>
            <w:r w:rsidRPr="00414DB3">
              <w:rPr>
                <w:sz w:val="20"/>
              </w:rPr>
              <w:t>n/a</w:t>
            </w:r>
          </w:p>
        </w:tc>
        <w:tc>
          <w:tcPr>
            <w:tcW w:w="3260" w:type="dxa"/>
          </w:tcPr>
          <w:p w:rsidR="006C6CF7" w:rsidRPr="00414DB3" w:rsidRDefault="006C6CF7" w:rsidP="004336B6">
            <w:pPr>
              <w:spacing w:after="0"/>
              <w:jc w:val="center"/>
              <w:rPr>
                <w:sz w:val="20"/>
              </w:rPr>
            </w:pPr>
            <w:r w:rsidRPr="00414DB3">
              <w:rPr>
                <w:sz w:val="20"/>
              </w:rPr>
              <w:t>n/a</w:t>
            </w:r>
          </w:p>
        </w:tc>
      </w:tr>
      <w:tr w:rsidR="006C6CF7" w:rsidRPr="00414DB3" w:rsidTr="00CD3276">
        <w:tc>
          <w:tcPr>
            <w:tcW w:w="3064" w:type="dxa"/>
            <w:vMerge w:val="restart"/>
            <w:vAlign w:val="center"/>
          </w:tcPr>
          <w:p w:rsidR="006C6CF7" w:rsidRPr="00414DB3" w:rsidRDefault="006C6CF7" w:rsidP="004336B6">
            <w:pPr>
              <w:spacing w:after="0"/>
              <w:jc w:val="left"/>
              <w:rPr>
                <w:sz w:val="20"/>
              </w:rPr>
            </w:pPr>
            <w:r w:rsidRPr="00414DB3">
              <w:rPr>
                <w:sz w:val="20"/>
              </w:rPr>
              <w:t>unfavourable - inadequate</w:t>
            </w:r>
          </w:p>
        </w:tc>
        <w:tc>
          <w:tcPr>
            <w:tcW w:w="3211" w:type="dxa"/>
          </w:tcPr>
          <w:p w:rsidR="006C6CF7" w:rsidRPr="00414DB3" w:rsidRDefault="006C6CF7" w:rsidP="004336B6">
            <w:pPr>
              <w:spacing w:after="0"/>
              <w:jc w:val="left"/>
              <w:rPr>
                <w:sz w:val="20"/>
              </w:rPr>
            </w:pPr>
            <w:r w:rsidRPr="00414DB3">
              <w:rPr>
                <w:sz w:val="20"/>
              </w:rPr>
              <w:t>1 000 ha</w:t>
            </w:r>
          </w:p>
        </w:tc>
        <w:tc>
          <w:tcPr>
            <w:tcW w:w="2782" w:type="dxa"/>
            <w:gridSpan w:val="3"/>
          </w:tcPr>
          <w:p w:rsidR="006C6CF7" w:rsidRPr="00414DB3" w:rsidRDefault="006C6CF7" w:rsidP="004336B6">
            <w:pPr>
              <w:spacing w:after="0"/>
              <w:jc w:val="center"/>
              <w:rPr>
                <w:sz w:val="20"/>
              </w:rPr>
            </w:pPr>
            <w:r w:rsidRPr="00414DB3">
              <w:rPr>
                <w:sz w:val="20"/>
              </w:rPr>
              <w:t>n/a</w:t>
            </w:r>
          </w:p>
        </w:tc>
        <w:tc>
          <w:tcPr>
            <w:tcW w:w="1683" w:type="dxa"/>
          </w:tcPr>
          <w:p w:rsidR="006C6CF7" w:rsidRPr="00414DB3" w:rsidRDefault="006C6CF7" w:rsidP="004336B6">
            <w:pPr>
              <w:spacing w:after="0"/>
              <w:jc w:val="center"/>
              <w:rPr>
                <w:sz w:val="20"/>
              </w:rPr>
            </w:pPr>
            <w:r w:rsidRPr="00414DB3">
              <w:rPr>
                <w:sz w:val="20"/>
              </w:rPr>
              <w:t>n/a</w:t>
            </w:r>
          </w:p>
        </w:tc>
        <w:tc>
          <w:tcPr>
            <w:tcW w:w="3260" w:type="dxa"/>
          </w:tcPr>
          <w:p w:rsidR="006C6CF7" w:rsidRPr="00414DB3" w:rsidRDefault="006C6CF7" w:rsidP="004336B6">
            <w:pPr>
              <w:spacing w:after="0"/>
              <w:jc w:val="center"/>
              <w:rPr>
                <w:sz w:val="20"/>
              </w:rPr>
            </w:pPr>
            <w:r w:rsidRPr="00414DB3">
              <w:rPr>
                <w:sz w:val="20"/>
              </w:rPr>
              <w:t>n/a</w:t>
            </w:r>
          </w:p>
        </w:tc>
      </w:tr>
      <w:tr w:rsidR="006C6CF7" w:rsidRPr="00414DB3" w:rsidTr="00CD3276">
        <w:tc>
          <w:tcPr>
            <w:tcW w:w="3064" w:type="dxa"/>
            <w:vMerge/>
            <w:tcBorders>
              <w:bottom w:val="single" w:sz="12" w:space="0" w:color="auto"/>
            </w:tcBorders>
          </w:tcPr>
          <w:p w:rsidR="006C6CF7" w:rsidRPr="00414DB3" w:rsidRDefault="006C6CF7" w:rsidP="004336B6">
            <w:pPr>
              <w:spacing w:after="0"/>
              <w:jc w:val="left"/>
              <w:rPr>
                <w:sz w:val="20"/>
              </w:rPr>
            </w:pPr>
          </w:p>
        </w:tc>
        <w:tc>
          <w:tcPr>
            <w:tcW w:w="3211" w:type="dxa"/>
            <w:tcBorders>
              <w:bottom w:val="single" w:sz="12" w:space="0" w:color="auto"/>
            </w:tcBorders>
          </w:tcPr>
          <w:p w:rsidR="006C6CF7" w:rsidRPr="00414DB3" w:rsidRDefault="006C6CF7" w:rsidP="004336B6">
            <w:pPr>
              <w:spacing w:after="0"/>
              <w:jc w:val="left"/>
              <w:rPr>
                <w:sz w:val="20"/>
              </w:rPr>
            </w:pPr>
            <w:r w:rsidRPr="00414DB3">
              <w:rPr>
                <w:sz w:val="20"/>
              </w:rPr>
              <w:t>% of total area</w:t>
            </w:r>
          </w:p>
        </w:tc>
        <w:tc>
          <w:tcPr>
            <w:tcW w:w="2782" w:type="dxa"/>
            <w:gridSpan w:val="3"/>
            <w:tcBorders>
              <w:bottom w:val="single" w:sz="12" w:space="0" w:color="auto"/>
            </w:tcBorders>
          </w:tcPr>
          <w:p w:rsidR="006C6CF7" w:rsidRPr="00414DB3" w:rsidRDefault="006C6CF7" w:rsidP="004336B6">
            <w:pPr>
              <w:spacing w:after="0"/>
              <w:jc w:val="center"/>
              <w:rPr>
                <w:sz w:val="20"/>
              </w:rPr>
            </w:pPr>
            <w:r w:rsidRPr="00414DB3">
              <w:rPr>
                <w:sz w:val="20"/>
              </w:rPr>
              <w:t>n/a</w:t>
            </w:r>
          </w:p>
        </w:tc>
        <w:tc>
          <w:tcPr>
            <w:tcW w:w="1683" w:type="dxa"/>
            <w:tcBorders>
              <w:bottom w:val="single" w:sz="12" w:space="0" w:color="auto"/>
            </w:tcBorders>
          </w:tcPr>
          <w:p w:rsidR="006C6CF7" w:rsidRPr="00414DB3" w:rsidRDefault="006C6CF7" w:rsidP="004336B6">
            <w:pPr>
              <w:spacing w:after="0"/>
              <w:jc w:val="center"/>
              <w:rPr>
                <w:sz w:val="20"/>
              </w:rPr>
            </w:pPr>
            <w:r w:rsidRPr="00414DB3">
              <w:rPr>
                <w:sz w:val="20"/>
              </w:rPr>
              <w:t>n/a</w:t>
            </w:r>
          </w:p>
        </w:tc>
        <w:tc>
          <w:tcPr>
            <w:tcW w:w="3260" w:type="dxa"/>
            <w:tcBorders>
              <w:bottom w:val="single" w:sz="12" w:space="0" w:color="auto"/>
            </w:tcBorders>
          </w:tcPr>
          <w:p w:rsidR="006C6CF7" w:rsidRPr="00414DB3" w:rsidRDefault="006C6CF7" w:rsidP="004336B6">
            <w:pPr>
              <w:spacing w:after="0"/>
              <w:jc w:val="center"/>
              <w:rPr>
                <w:sz w:val="20"/>
              </w:rPr>
            </w:pPr>
            <w:r w:rsidRPr="00414DB3">
              <w:rPr>
                <w:sz w:val="20"/>
              </w:rPr>
              <w:t>n/a</w:t>
            </w:r>
          </w:p>
        </w:tc>
      </w:tr>
      <w:tr w:rsidR="006C6CF7" w:rsidTr="00CD3276">
        <w:tc>
          <w:tcPr>
            <w:tcW w:w="14000" w:type="dxa"/>
            <w:gridSpan w:val="7"/>
            <w:tcBorders>
              <w:top w:val="single" w:sz="12" w:space="0" w:color="auto"/>
              <w:bottom w:val="single" w:sz="4" w:space="0" w:color="auto"/>
            </w:tcBorders>
            <w:shd w:val="clear" w:color="auto" w:fill="C2D69B" w:themeFill="accent3" w:themeFillTint="99"/>
          </w:tcPr>
          <w:p w:rsidR="006C6CF7" w:rsidRDefault="006C6CF7" w:rsidP="00012449">
            <w:pPr>
              <w:pStyle w:val="Heading1"/>
              <w:numPr>
                <w:ilvl w:val="0"/>
                <w:numId w:val="46"/>
              </w:numPr>
              <w:spacing w:after="0"/>
              <w:rPr>
                <w:sz w:val="26"/>
                <w:szCs w:val="26"/>
              </w:rPr>
            </w:pPr>
            <w:r>
              <w:rPr>
                <w:sz w:val="26"/>
                <w:szCs w:val="26"/>
              </w:rPr>
              <w:t>PROTECTED FORESTS</w:t>
            </w:r>
          </w:p>
        </w:tc>
      </w:tr>
      <w:tr w:rsidR="006C6CF7" w:rsidRPr="00F309EE" w:rsidTr="00CD3276">
        <w:tc>
          <w:tcPr>
            <w:tcW w:w="3064" w:type="dxa"/>
            <w:shd w:val="clear" w:color="auto" w:fill="D6E3BC" w:themeFill="accent3" w:themeFillTint="66"/>
          </w:tcPr>
          <w:p w:rsidR="006C6CF7" w:rsidRPr="00F309EE" w:rsidRDefault="006C6CF7" w:rsidP="004336B6">
            <w:pPr>
              <w:spacing w:after="0"/>
              <w:rPr>
                <w:b/>
              </w:rPr>
            </w:pPr>
            <w:r w:rsidRPr="00F309EE">
              <w:rPr>
                <w:b/>
              </w:rPr>
              <w:t>Indicator</w:t>
            </w:r>
          </w:p>
        </w:tc>
        <w:tc>
          <w:tcPr>
            <w:tcW w:w="3211" w:type="dxa"/>
            <w:shd w:val="clear" w:color="auto" w:fill="D6E3BC" w:themeFill="accent3" w:themeFillTint="66"/>
          </w:tcPr>
          <w:p w:rsidR="006C6CF7" w:rsidRPr="00F309EE" w:rsidRDefault="006C6CF7" w:rsidP="004336B6">
            <w:pPr>
              <w:spacing w:after="0"/>
              <w:rPr>
                <w:b/>
              </w:rPr>
            </w:pPr>
            <w:r w:rsidRPr="00F309EE">
              <w:rPr>
                <w:b/>
              </w:rPr>
              <w:t>Measurement</w:t>
            </w:r>
          </w:p>
        </w:tc>
        <w:tc>
          <w:tcPr>
            <w:tcW w:w="2782" w:type="dxa"/>
            <w:gridSpan w:val="3"/>
            <w:shd w:val="clear" w:color="auto" w:fill="D6E3BC" w:themeFill="accent3" w:themeFillTint="66"/>
          </w:tcPr>
          <w:p w:rsidR="006C6CF7" w:rsidRPr="00F309EE" w:rsidRDefault="006C6CF7" w:rsidP="004336B6">
            <w:pPr>
              <w:spacing w:after="0"/>
              <w:rPr>
                <w:b/>
              </w:rPr>
            </w:pPr>
            <w:r w:rsidRPr="00F309EE">
              <w:rPr>
                <w:b/>
              </w:rPr>
              <w:t>Indicator Value</w:t>
            </w:r>
          </w:p>
        </w:tc>
        <w:tc>
          <w:tcPr>
            <w:tcW w:w="1683" w:type="dxa"/>
            <w:shd w:val="clear" w:color="auto" w:fill="D6E3BC" w:themeFill="accent3" w:themeFillTint="66"/>
          </w:tcPr>
          <w:p w:rsidR="006C6CF7" w:rsidRPr="00F309EE" w:rsidRDefault="006C6CF7" w:rsidP="004336B6">
            <w:pPr>
              <w:spacing w:after="0"/>
              <w:rPr>
                <w:b/>
              </w:rPr>
            </w:pPr>
            <w:r w:rsidRPr="00F309EE">
              <w:rPr>
                <w:b/>
              </w:rPr>
              <w:t>Year of reference</w:t>
            </w:r>
          </w:p>
        </w:tc>
        <w:tc>
          <w:tcPr>
            <w:tcW w:w="3260" w:type="dxa"/>
            <w:shd w:val="clear" w:color="auto" w:fill="D6E3BC" w:themeFill="accent3" w:themeFillTint="66"/>
          </w:tcPr>
          <w:p w:rsidR="006C6CF7" w:rsidRPr="00F309EE" w:rsidRDefault="006C6CF7" w:rsidP="004336B6">
            <w:pPr>
              <w:spacing w:after="0"/>
              <w:rPr>
                <w:b/>
              </w:rPr>
            </w:pPr>
            <w:r w:rsidRPr="00F309EE">
              <w:rPr>
                <w:b/>
              </w:rPr>
              <w:t>Data sources</w:t>
            </w:r>
          </w:p>
        </w:tc>
      </w:tr>
      <w:tr w:rsidR="006C6CF7" w:rsidRPr="00464E65" w:rsidTr="00CD3276">
        <w:tc>
          <w:tcPr>
            <w:tcW w:w="3064" w:type="dxa"/>
            <w:vMerge w:val="restart"/>
          </w:tcPr>
          <w:p w:rsidR="006C6CF7" w:rsidRPr="00464E65" w:rsidRDefault="006C6CF7" w:rsidP="004336B6">
            <w:pPr>
              <w:spacing w:after="0"/>
              <w:jc w:val="left"/>
              <w:rPr>
                <w:sz w:val="20"/>
              </w:rPr>
            </w:pPr>
            <w:r w:rsidRPr="00464E65">
              <w:rPr>
                <w:sz w:val="20"/>
              </w:rPr>
              <w:t xml:space="preserve">Total Protected FOWL </w:t>
            </w:r>
          </w:p>
        </w:tc>
        <w:tc>
          <w:tcPr>
            <w:tcW w:w="3211" w:type="dxa"/>
          </w:tcPr>
          <w:p w:rsidR="006C6CF7" w:rsidRPr="00464E65" w:rsidRDefault="006C6CF7" w:rsidP="004336B6">
            <w:pPr>
              <w:spacing w:after="0"/>
              <w:jc w:val="left"/>
              <w:rPr>
                <w:sz w:val="20"/>
              </w:rPr>
            </w:pPr>
            <w:r w:rsidRPr="00464E65">
              <w:rPr>
                <w:sz w:val="20"/>
              </w:rPr>
              <w:t>1 000 ha</w:t>
            </w:r>
          </w:p>
        </w:tc>
        <w:tc>
          <w:tcPr>
            <w:tcW w:w="2782" w:type="dxa"/>
            <w:gridSpan w:val="3"/>
          </w:tcPr>
          <w:p w:rsidR="006C6CF7" w:rsidRPr="00464E65" w:rsidRDefault="006C6CF7" w:rsidP="00414DB3">
            <w:pPr>
              <w:spacing w:after="0"/>
              <w:jc w:val="right"/>
              <w:rPr>
                <w:sz w:val="20"/>
              </w:rPr>
            </w:pPr>
            <w:r w:rsidRPr="00464E65">
              <w:rPr>
                <w:sz w:val="20"/>
              </w:rPr>
              <w:t>75,3</w:t>
            </w:r>
          </w:p>
        </w:tc>
        <w:tc>
          <w:tcPr>
            <w:tcW w:w="1683" w:type="dxa"/>
          </w:tcPr>
          <w:p w:rsidR="006C6CF7" w:rsidRPr="00464E65" w:rsidRDefault="006C6CF7" w:rsidP="004336B6">
            <w:pPr>
              <w:spacing w:after="0"/>
              <w:jc w:val="center"/>
              <w:rPr>
                <w:sz w:val="20"/>
              </w:rPr>
            </w:pPr>
            <w:r>
              <w:rPr>
                <w:sz w:val="20"/>
              </w:rPr>
              <w:t>2013</w:t>
            </w:r>
          </w:p>
        </w:tc>
        <w:tc>
          <w:tcPr>
            <w:tcW w:w="3260" w:type="dxa"/>
          </w:tcPr>
          <w:p w:rsidR="006C6CF7" w:rsidRPr="00464E65" w:rsidRDefault="006C6CF7" w:rsidP="004336B6">
            <w:pPr>
              <w:spacing w:after="0"/>
              <w:jc w:val="left"/>
              <w:rPr>
                <w:sz w:val="20"/>
              </w:rPr>
            </w:pPr>
            <w:r>
              <w:rPr>
                <w:sz w:val="20"/>
              </w:rPr>
              <w:t>MAFWE, Forestry Department</w:t>
            </w:r>
          </w:p>
        </w:tc>
      </w:tr>
      <w:tr w:rsidR="006C6CF7" w:rsidRPr="00464E65" w:rsidTr="00CD3276">
        <w:tc>
          <w:tcPr>
            <w:tcW w:w="3064" w:type="dxa"/>
            <w:vMerge/>
            <w:tcBorders>
              <w:bottom w:val="single" w:sz="12" w:space="0" w:color="auto"/>
            </w:tcBorders>
          </w:tcPr>
          <w:p w:rsidR="006C6CF7" w:rsidRPr="00464E65" w:rsidRDefault="006C6CF7" w:rsidP="004336B6">
            <w:pPr>
              <w:spacing w:after="0"/>
              <w:jc w:val="left"/>
              <w:rPr>
                <w:sz w:val="20"/>
              </w:rPr>
            </w:pPr>
          </w:p>
        </w:tc>
        <w:tc>
          <w:tcPr>
            <w:tcW w:w="3211" w:type="dxa"/>
            <w:tcBorders>
              <w:bottom w:val="single" w:sz="12" w:space="0" w:color="auto"/>
            </w:tcBorders>
          </w:tcPr>
          <w:p w:rsidR="006C6CF7" w:rsidRPr="00464E65" w:rsidRDefault="006C6CF7" w:rsidP="004336B6">
            <w:pPr>
              <w:spacing w:after="0"/>
              <w:jc w:val="left"/>
              <w:rPr>
                <w:sz w:val="20"/>
              </w:rPr>
            </w:pPr>
            <w:r w:rsidRPr="00464E65">
              <w:rPr>
                <w:sz w:val="20"/>
              </w:rPr>
              <w:t>% of total FOWL</w:t>
            </w:r>
          </w:p>
        </w:tc>
        <w:tc>
          <w:tcPr>
            <w:tcW w:w="2782" w:type="dxa"/>
            <w:gridSpan w:val="3"/>
            <w:tcBorders>
              <w:bottom w:val="single" w:sz="12" w:space="0" w:color="auto"/>
            </w:tcBorders>
          </w:tcPr>
          <w:p w:rsidR="006C6CF7" w:rsidRPr="00464E65" w:rsidRDefault="006C6CF7" w:rsidP="004336B6">
            <w:pPr>
              <w:spacing w:after="0"/>
              <w:jc w:val="right"/>
              <w:rPr>
                <w:sz w:val="20"/>
              </w:rPr>
            </w:pPr>
            <w:r w:rsidRPr="00464E65">
              <w:rPr>
                <w:sz w:val="20"/>
              </w:rPr>
              <w:t>7,6</w:t>
            </w:r>
          </w:p>
        </w:tc>
        <w:tc>
          <w:tcPr>
            <w:tcW w:w="1683" w:type="dxa"/>
            <w:tcBorders>
              <w:bottom w:val="single" w:sz="12" w:space="0" w:color="auto"/>
            </w:tcBorders>
          </w:tcPr>
          <w:p w:rsidR="006C6CF7" w:rsidRPr="00464E65" w:rsidRDefault="006C6CF7" w:rsidP="004336B6">
            <w:pPr>
              <w:spacing w:after="0"/>
              <w:jc w:val="center"/>
              <w:rPr>
                <w:sz w:val="20"/>
              </w:rPr>
            </w:pPr>
            <w:r>
              <w:rPr>
                <w:sz w:val="20"/>
              </w:rPr>
              <w:t>2013</w:t>
            </w:r>
          </w:p>
        </w:tc>
        <w:tc>
          <w:tcPr>
            <w:tcW w:w="3260" w:type="dxa"/>
            <w:tcBorders>
              <w:bottom w:val="single" w:sz="12" w:space="0" w:color="auto"/>
            </w:tcBorders>
          </w:tcPr>
          <w:p w:rsidR="006C6CF7" w:rsidRPr="00464E65" w:rsidRDefault="006C6CF7" w:rsidP="004336B6">
            <w:pPr>
              <w:spacing w:after="0"/>
              <w:jc w:val="left"/>
              <w:rPr>
                <w:sz w:val="20"/>
              </w:rPr>
            </w:pPr>
            <w:r>
              <w:rPr>
                <w:sz w:val="20"/>
              </w:rPr>
              <w:t>MAFWE, Forestry Department</w:t>
            </w:r>
          </w:p>
        </w:tc>
      </w:tr>
      <w:tr w:rsidR="006C6CF7" w:rsidTr="00CD3276">
        <w:tc>
          <w:tcPr>
            <w:tcW w:w="14000" w:type="dxa"/>
            <w:gridSpan w:val="7"/>
            <w:tcBorders>
              <w:top w:val="single" w:sz="12" w:space="0" w:color="auto"/>
              <w:bottom w:val="single" w:sz="4" w:space="0" w:color="auto"/>
            </w:tcBorders>
            <w:shd w:val="clear" w:color="auto" w:fill="C2D69B" w:themeFill="accent3" w:themeFillTint="99"/>
          </w:tcPr>
          <w:p w:rsidR="006C6CF7" w:rsidRDefault="006C6CF7" w:rsidP="00012449">
            <w:pPr>
              <w:pStyle w:val="Heading1"/>
              <w:numPr>
                <w:ilvl w:val="0"/>
                <w:numId w:val="46"/>
              </w:numPr>
              <w:spacing w:after="0"/>
              <w:rPr>
                <w:sz w:val="26"/>
                <w:szCs w:val="26"/>
              </w:rPr>
            </w:pPr>
            <w:r>
              <w:rPr>
                <w:sz w:val="26"/>
                <w:szCs w:val="26"/>
              </w:rPr>
              <w:t>WATER QUALITY</w:t>
            </w:r>
          </w:p>
        </w:tc>
      </w:tr>
      <w:tr w:rsidR="006C6CF7" w:rsidRPr="00F309EE" w:rsidTr="00CD3276">
        <w:tc>
          <w:tcPr>
            <w:tcW w:w="3064" w:type="dxa"/>
            <w:shd w:val="clear" w:color="auto" w:fill="D6E3BC" w:themeFill="accent3" w:themeFillTint="66"/>
          </w:tcPr>
          <w:p w:rsidR="006C6CF7" w:rsidRPr="00F309EE" w:rsidRDefault="006C6CF7" w:rsidP="004336B6">
            <w:pPr>
              <w:spacing w:after="0"/>
              <w:rPr>
                <w:b/>
              </w:rPr>
            </w:pPr>
            <w:r w:rsidRPr="00F309EE">
              <w:rPr>
                <w:b/>
              </w:rPr>
              <w:t>Indicator</w:t>
            </w:r>
          </w:p>
        </w:tc>
        <w:tc>
          <w:tcPr>
            <w:tcW w:w="3211" w:type="dxa"/>
            <w:shd w:val="clear" w:color="auto" w:fill="D6E3BC" w:themeFill="accent3" w:themeFillTint="66"/>
          </w:tcPr>
          <w:p w:rsidR="006C6CF7" w:rsidRPr="00F309EE" w:rsidRDefault="006C6CF7" w:rsidP="004336B6">
            <w:pPr>
              <w:spacing w:after="0"/>
              <w:rPr>
                <w:b/>
              </w:rPr>
            </w:pPr>
            <w:r w:rsidRPr="00F309EE">
              <w:rPr>
                <w:b/>
              </w:rPr>
              <w:t>Measurement</w:t>
            </w:r>
          </w:p>
        </w:tc>
        <w:tc>
          <w:tcPr>
            <w:tcW w:w="2782" w:type="dxa"/>
            <w:gridSpan w:val="3"/>
            <w:shd w:val="clear" w:color="auto" w:fill="D6E3BC" w:themeFill="accent3" w:themeFillTint="66"/>
          </w:tcPr>
          <w:p w:rsidR="006C6CF7" w:rsidRPr="00F309EE" w:rsidRDefault="006C6CF7" w:rsidP="004336B6">
            <w:pPr>
              <w:spacing w:after="0"/>
              <w:rPr>
                <w:b/>
              </w:rPr>
            </w:pPr>
            <w:r w:rsidRPr="00F309EE">
              <w:rPr>
                <w:b/>
              </w:rPr>
              <w:t>Indicator Value</w:t>
            </w:r>
          </w:p>
        </w:tc>
        <w:tc>
          <w:tcPr>
            <w:tcW w:w="1683" w:type="dxa"/>
            <w:shd w:val="clear" w:color="auto" w:fill="D6E3BC" w:themeFill="accent3" w:themeFillTint="66"/>
          </w:tcPr>
          <w:p w:rsidR="006C6CF7" w:rsidRPr="00F309EE" w:rsidRDefault="006C6CF7" w:rsidP="004336B6">
            <w:pPr>
              <w:spacing w:after="0"/>
              <w:rPr>
                <w:b/>
              </w:rPr>
            </w:pPr>
            <w:r w:rsidRPr="00F309EE">
              <w:rPr>
                <w:b/>
              </w:rPr>
              <w:t>Year of reference</w:t>
            </w:r>
          </w:p>
        </w:tc>
        <w:tc>
          <w:tcPr>
            <w:tcW w:w="3260" w:type="dxa"/>
            <w:shd w:val="clear" w:color="auto" w:fill="D6E3BC" w:themeFill="accent3" w:themeFillTint="66"/>
          </w:tcPr>
          <w:p w:rsidR="006C6CF7" w:rsidRPr="00F309EE" w:rsidRDefault="006C6CF7" w:rsidP="004336B6">
            <w:pPr>
              <w:spacing w:after="0"/>
              <w:rPr>
                <w:b/>
              </w:rPr>
            </w:pPr>
            <w:r w:rsidRPr="00F309EE">
              <w:rPr>
                <w:b/>
              </w:rPr>
              <w:t>Data sources</w:t>
            </w:r>
          </w:p>
        </w:tc>
      </w:tr>
      <w:tr w:rsidR="006C6CF7" w:rsidRPr="00464E65" w:rsidTr="00CD3276">
        <w:tc>
          <w:tcPr>
            <w:tcW w:w="3064" w:type="dxa"/>
            <w:vMerge w:val="restart"/>
          </w:tcPr>
          <w:p w:rsidR="006C6CF7" w:rsidRPr="00464E65" w:rsidRDefault="006C6CF7" w:rsidP="004336B6">
            <w:pPr>
              <w:spacing w:after="0"/>
              <w:rPr>
                <w:sz w:val="20"/>
              </w:rPr>
            </w:pPr>
            <w:r w:rsidRPr="00464E65">
              <w:rPr>
                <w:sz w:val="20"/>
              </w:rPr>
              <w:t>Gross Nutrient Balance</w:t>
            </w:r>
          </w:p>
        </w:tc>
        <w:tc>
          <w:tcPr>
            <w:tcW w:w="3211" w:type="dxa"/>
          </w:tcPr>
          <w:p w:rsidR="006C6CF7" w:rsidRPr="00464E65" w:rsidRDefault="006C6CF7" w:rsidP="004336B6">
            <w:pPr>
              <w:spacing w:after="0"/>
              <w:rPr>
                <w:sz w:val="20"/>
              </w:rPr>
            </w:pPr>
            <w:r w:rsidRPr="00464E65">
              <w:rPr>
                <w:sz w:val="20"/>
              </w:rPr>
              <w:t>kg N/ha/year (nitrogen)</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464E65" w:rsidTr="00CD3276">
        <w:tc>
          <w:tcPr>
            <w:tcW w:w="3064" w:type="dxa"/>
            <w:vMerge/>
          </w:tcPr>
          <w:p w:rsidR="006C6CF7" w:rsidRPr="00464E65" w:rsidRDefault="006C6CF7" w:rsidP="004336B6">
            <w:pPr>
              <w:spacing w:after="0"/>
              <w:rPr>
                <w:sz w:val="20"/>
              </w:rPr>
            </w:pPr>
          </w:p>
        </w:tc>
        <w:tc>
          <w:tcPr>
            <w:tcW w:w="3211" w:type="dxa"/>
          </w:tcPr>
          <w:p w:rsidR="006C6CF7" w:rsidRPr="00464E65" w:rsidRDefault="006C6CF7" w:rsidP="004336B6">
            <w:pPr>
              <w:spacing w:after="0"/>
              <w:rPr>
                <w:sz w:val="20"/>
              </w:rPr>
            </w:pPr>
            <w:r w:rsidRPr="00464E65">
              <w:rPr>
                <w:sz w:val="20"/>
              </w:rPr>
              <w:t>kg P/ha/year (phosphorus)</w:t>
            </w:r>
          </w:p>
        </w:tc>
        <w:tc>
          <w:tcPr>
            <w:tcW w:w="2782" w:type="dxa"/>
            <w:gridSpan w:val="3"/>
          </w:tcPr>
          <w:p w:rsidR="006C6CF7" w:rsidRPr="00464E65" w:rsidRDefault="006C6CF7" w:rsidP="004336B6">
            <w:pPr>
              <w:spacing w:after="0"/>
              <w:jc w:val="center"/>
              <w:rPr>
                <w:sz w:val="20"/>
              </w:rPr>
            </w:pPr>
            <w:r w:rsidRPr="00464E65">
              <w:rPr>
                <w:sz w:val="20"/>
              </w:rPr>
              <w:t>n/a</w:t>
            </w:r>
          </w:p>
        </w:tc>
        <w:tc>
          <w:tcPr>
            <w:tcW w:w="1683" w:type="dxa"/>
          </w:tcPr>
          <w:p w:rsidR="006C6CF7" w:rsidRPr="00464E65" w:rsidRDefault="006C6CF7" w:rsidP="004336B6">
            <w:pPr>
              <w:spacing w:after="0"/>
              <w:jc w:val="center"/>
              <w:rPr>
                <w:sz w:val="20"/>
              </w:rPr>
            </w:pPr>
            <w:r w:rsidRPr="00464E65">
              <w:rPr>
                <w:sz w:val="20"/>
              </w:rPr>
              <w:t>n/a</w:t>
            </w:r>
          </w:p>
        </w:tc>
        <w:tc>
          <w:tcPr>
            <w:tcW w:w="3260" w:type="dxa"/>
          </w:tcPr>
          <w:p w:rsidR="006C6CF7" w:rsidRPr="00464E65" w:rsidRDefault="006C6CF7" w:rsidP="004336B6">
            <w:pPr>
              <w:spacing w:after="0"/>
              <w:jc w:val="center"/>
              <w:rPr>
                <w:sz w:val="20"/>
              </w:rPr>
            </w:pPr>
            <w:r w:rsidRPr="00464E65">
              <w:rPr>
                <w:sz w:val="20"/>
              </w:rPr>
              <w:t>n/a</w:t>
            </w:r>
          </w:p>
        </w:tc>
      </w:tr>
      <w:tr w:rsidR="006C6CF7" w:rsidRPr="00464E65" w:rsidTr="00CD3276">
        <w:tc>
          <w:tcPr>
            <w:tcW w:w="3064" w:type="dxa"/>
          </w:tcPr>
          <w:p w:rsidR="006C6CF7" w:rsidRPr="00464E65" w:rsidRDefault="006C6CF7" w:rsidP="004336B6">
            <w:pPr>
              <w:spacing w:after="0"/>
              <w:rPr>
                <w:sz w:val="20"/>
              </w:rPr>
            </w:pPr>
            <w:r w:rsidRPr="00464E65">
              <w:rPr>
                <w:sz w:val="20"/>
              </w:rPr>
              <w:t>Nitrates in freshwater – Surface waters:</w:t>
            </w:r>
          </w:p>
        </w:tc>
        <w:tc>
          <w:tcPr>
            <w:tcW w:w="3211" w:type="dxa"/>
          </w:tcPr>
          <w:p w:rsidR="006C6CF7" w:rsidRPr="00464E65" w:rsidRDefault="006C6CF7" w:rsidP="004336B6">
            <w:pPr>
              <w:spacing w:after="0"/>
              <w:rPr>
                <w:sz w:val="20"/>
              </w:rPr>
            </w:pPr>
          </w:p>
        </w:tc>
        <w:tc>
          <w:tcPr>
            <w:tcW w:w="2782" w:type="dxa"/>
            <w:gridSpan w:val="3"/>
          </w:tcPr>
          <w:p w:rsidR="006C6CF7" w:rsidRPr="00464E65" w:rsidRDefault="006C6CF7" w:rsidP="004336B6">
            <w:pPr>
              <w:spacing w:after="0"/>
              <w:jc w:val="center"/>
              <w:rPr>
                <w:sz w:val="20"/>
              </w:rPr>
            </w:pPr>
          </w:p>
        </w:tc>
        <w:tc>
          <w:tcPr>
            <w:tcW w:w="1683" w:type="dxa"/>
          </w:tcPr>
          <w:p w:rsidR="006C6CF7" w:rsidRPr="00464E65" w:rsidRDefault="006C6CF7" w:rsidP="004336B6">
            <w:pPr>
              <w:spacing w:after="0"/>
              <w:jc w:val="center"/>
              <w:rPr>
                <w:sz w:val="20"/>
              </w:rPr>
            </w:pPr>
          </w:p>
        </w:tc>
        <w:tc>
          <w:tcPr>
            <w:tcW w:w="3260" w:type="dxa"/>
          </w:tcPr>
          <w:p w:rsidR="006C6CF7" w:rsidRPr="00464E65" w:rsidRDefault="006C6CF7" w:rsidP="004336B6">
            <w:pPr>
              <w:spacing w:after="0"/>
              <w:jc w:val="center"/>
              <w:rPr>
                <w:sz w:val="20"/>
              </w:rPr>
            </w:pPr>
          </w:p>
        </w:tc>
      </w:tr>
      <w:tr w:rsidR="006C6CF7" w:rsidRPr="00464E65" w:rsidTr="00CD3276">
        <w:tc>
          <w:tcPr>
            <w:tcW w:w="3064" w:type="dxa"/>
          </w:tcPr>
          <w:p w:rsidR="006C6CF7" w:rsidRPr="00464E65" w:rsidRDefault="006C6CF7" w:rsidP="004336B6">
            <w:pPr>
              <w:spacing w:after="0"/>
              <w:ind w:left="284"/>
              <w:rPr>
                <w:i/>
                <w:sz w:val="20"/>
              </w:rPr>
            </w:pPr>
            <w:r w:rsidRPr="00464E65">
              <w:rPr>
                <w:i/>
                <w:sz w:val="20"/>
              </w:rPr>
              <w:t>High quality</w:t>
            </w:r>
          </w:p>
        </w:tc>
        <w:tc>
          <w:tcPr>
            <w:tcW w:w="3211" w:type="dxa"/>
          </w:tcPr>
          <w:p w:rsidR="006C6CF7" w:rsidRPr="00464E65" w:rsidRDefault="006C6CF7" w:rsidP="004336B6">
            <w:pPr>
              <w:spacing w:after="0"/>
              <w:rPr>
                <w:i/>
                <w:sz w:val="20"/>
              </w:rPr>
            </w:pPr>
            <w:r w:rsidRPr="00464E65">
              <w:rPr>
                <w:i/>
                <w:sz w:val="20"/>
              </w:rPr>
              <w:t xml:space="preserve">% of monitoring sites </w:t>
            </w:r>
          </w:p>
        </w:tc>
        <w:tc>
          <w:tcPr>
            <w:tcW w:w="2782" w:type="dxa"/>
            <w:gridSpan w:val="3"/>
          </w:tcPr>
          <w:p w:rsidR="006C6CF7" w:rsidRPr="00464E65" w:rsidRDefault="006C6CF7" w:rsidP="004336B6">
            <w:pPr>
              <w:spacing w:after="0"/>
              <w:jc w:val="center"/>
              <w:rPr>
                <w:i/>
                <w:sz w:val="20"/>
              </w:rPr>
            </w:pPr>
            <w:r w:rsidRPr="00464E65">
              <w:rPr>
                <w:i/>
                <w:sz w:val="20"/>
              </w:rPr>
              <w:t>n/a</w:t>
            </w:r>
          </w:p>
        </w:tc>
        <w:tc>
          <w:tcPr>
            <w:tcW w:w="1683" w:type="dxa"/>
          </w:tcPr>
          <w:p w:rsidR="006C6CF7" w:rsidRPr="00464E65" w:rsidRDefault="006C6CF7" w:rsidP="004336B6">
            <w:pPr>
              <w:spacing w:after="0"/>
              <w:jc w:val="center"/>
              <w:rPr>
                <w:i/>
                <w:sz w:val="20"/>
              </w:rPr>
            </w:pPr>
            <w:r w:rsidRPr="00464E65">
              <w:rPr>
                <w:i/>
                <w:sz w:val="20"/>
              </w:rPr>
              <w:t>n/a</w:t>
            </w:r>
          </w:p>
        </w:tc>
        <w:tc>
          <w:tcPr>
            <w:tcW w:w="3260" w:type="dxa"/>
          </w:tcPr>
          <w:p w:rsidR="006C6CF7" w:rsidRPr="00464E65" w:rsidRDefault="006C6CF7" w:rsidP="004336B6">
            <w:pPr>
              <w:spacing w:after="0"/>
              <w:jc w:val="center"/>
              <w:rPr>
                <w:i/>
                <w:sz w:val="20"/>
              </w:rPr>
            </w:pPr>
            <w:r w:rsidRPr="00464E65">
              <w:rPr>
                <w:i/>
                <w:sz w:val="20"/>
              </w:rPr>
              <w:t>n/a</w:t>
            </w:r>
          </w:p>
        </w:tc>
      </w:tr>
      <w:tr w:rsidR="006C6CF7" w:rsidRPr="00464E65" w:rsidTr="00CD3276">
        <w:tc>
          <w:tcPr>
            <w:tcW w:w="3064" w:type="dxa"/>
          </w:tcPr>
          <w:p w:rsidR="006C6CF7" w:rsidRPr="00464E65" w:rsidRDefault="006C6CF7" w:rsidP="004336B6">
            <w:pPr>
              <w:spacing w:after="0"/>
              <w:ind w:left="284"/>
              <w:rPr>
                <w:i/>
                <w:sz w:val="20"/>
              </w:rPr>
            </w:pPr>
            <w:r w:rsidRPr="00464E65">
              <w:rPr>
                <w:i/>
                <w:sz w:val="20"/>
              </w:rPr>
              <w:t>Moderate quality</w:t>
            </w:r>
          </w:p>
        </w:tc>
        <w:tc>
          <w:tcPr>
            <w:tcW w:w="3211" w:type="dxa"/>
          </w:tcPr>
          <w:p w:rsidR="006C6CF7" w:rsidRPr="00464E65" w:rsidRDefault="006C6CF7" w:rsidP="004336B6">
            <w:pPr>
              <w:spacing w:after="0"/>
              <w:rPr>
                <w:i/>
                <w:sz w:val="20"/>
              </w:rPr>
            </w:pPr>
            <w:r w:rsidRPr="00464E65">
              <w:rPr>
                <w:i/>
                <w:sz w:val="20"/>
              </w:rPr>
              <w:t xml:space="preserve">% of monitoring sites </w:t>
            </w:r>
          </w:p>
        </w:tc>
        <w:tc>
          <w:tcPr>
            <w:tcW w:w="2782" w:type="dxa"/>
            <w:gridSpan w:val="3"/>
          </w:tcPr>
          <w:p w:rsidR="006C6CF7" w:rsidRPr="00464E65" w:rsidRDefault="006C6CF7" w:rsidP="004336B6">
            <w:pPr>
              <w:spacing w:after="0"/>
              <w:jc w:val="center"/>
              <w:rPr>
                <w:i/>
                <w:sz w:val="20"/>
              </w:rPr>
            </w:pPr>
            <w:r w:rsidRPr="00464E65">
              <w:rPr>
                <w:i/>
                <w:sz w:val="20"/>
              </w:rPr>
              <w:t>n/a</w:t>
            </w:r>
          </w:p>
        </w:tc>
        <w:tc>
          <w:tcPr>
            <w:tcW w:w="1683" w:type="dxa"/>
          </w:tcPr>
          <w:p w:rsidR="006C6CF7" w:rsidRPr="00464E65" w:rsidRDefault="006C6CF7" w:rsidP="004336B6">
            <w:pPr>
              <w:spacing w:after="0"/>
              <w:jc w:val="center"/>
              <w:rPr>
                <w:i/>
                <w:sz w:val="20"/>
              </w:rPr>
            </w:pPr>
            <w:r w:rsidRPr="00464E65">
              <w:rPr>
                <w:i/>
                <w:sz w:val="20"/>
              </w:rPr>
              <w:t>n/a</w:t>
            </w:r>
          </w:p>
        </w:tc>
        <w:tc>
          <w:tcPr>
            <w:tcW w:w="3260" w:type="dxa"/>
          </w:tcPr>
          <w:p w:rsidR="006C6CF7" w:rsidRPr="00464E65" w:rsidRDefault="006C6CF7" w:rsidP="004336B6">
            <w:pPr>
              <w:spacing w:after="0"/>
              <w:jc w:val="center"/>
              <w:rPr>
                <w:i/>
                <w:sz w:val="20"/>
              </w:rPr>
            </w:pPr>
            <w:r w:rsidRPr="00464E65">
              <w:rPr>
                <w:i/>
                <w:sz w:val="20"/>
              </w:rPr>
              <w:t>n/a</w:t>
            </w:r>
          </w:p>
        </w:tc>
      </w:tr>
      <w:tr w:rsidR="006C6CF7" w:rsidRPr="00464E65" w:rsidTr="00CD3276">
        <w:tc>
          <w:tcPr>
            <w:tcW w:w="3064" w:type="dxa"/>
          </w:tcPr>
          <w:p w:rsidR="006C6CF7" w:rsidRPr="00464E65" w:rsidRDefault="006C6CF7" w:rsidP="004336B6">
            <w:pPr>
              <w:spacing w:after="0"/>
              <w:ind w:left="284"/>
              <w:rPr>
                <w:i/>
                <w:sz w:val="20"/>
              </w:rPr>
            </w:pPr>
            <w:r w:rsidRPr="00464E65">
              <w:rPr>
                <w:i/>
                <w:sz w:val="20"/>
              </w:rPr>
              <w:t>Low quality</w:t>
            </w:r>
          </w:p>
        </w:tc>
        <w:tc>
          <w:tcPr>
            <w:tcW w:w="3211" w:type="dxa"/>
          </w:tcPr>
          <w:p w:rsidR="006C6CF7" w:rsidRPr="00464E65" w:rsidRDefault="006C6CF7" w:rsidP="004336B6">
            <w:pPr>
              <w:spacing w:after="0"/>
              <w:rPr>
                <w:i/>
                <w:sz w:val="20"/>
              </w:rPr>
            </w:pPr>
            <w:r w:rsidRPr="00464E65">
              <w:rPr>
                <w:i/>
                <w:sz w:val="20"/>
              </w:rPr>
              <w:t xml:space="preserve">% of monitoring sites </w:t>
            </w:r>
          </w:p>
        </w:tc>
        <w:tc>
          <w:tcPr>
            <w:tcW w:w="2782" w:type="dxa"/>
            <w:gridSpan w:val="3"/>
          </w:tcPr>
          <w:p w:rsidR="006C6CF7" w:rsidRPr="00464E65" w:rsidRDefault="006C6CF7" w:rsidP="004336B6">
            <w:pPr>
              <w:spacing w:after="0"/>
              <w:jc w:val="center"/>
              <w:rPr>
                <w:i/>
                <w:sz w:val="20"/>
              </w:rPr>
            </w:pPr>
            <w:r w:rsidRPr="00464E65">
              <w:rPr>
                <w:i/>
                <w:sz w:val="20"/>
              </w:rPr>
              <w:t>n/a</w:t>
            </w:r>
          </w:p>
        </w:tc>
        <w:tc>
          <w:tcPr>
            <w:tcW w:w="1683" w:type="dxa"/>
          </w:tcPr>
          <w:p w:rsidR="006C6CF7" w:rsidRPr="00464E65" w:rsidRDefault="006C6CF7" w:rsidP="004336B6">
            <w:pPr>
              <w:spacing w:after="0"/>
              <w:jc w:val="center"/>
              <w:rPr>
                <w:i/>
                <w:sz w:val="20"/>
              </w:rPr>
            </w:pPr>
            <w:r w:rsidRPr="00464E65">
              <w:rPr>
                <w:i/>
                <w:sz w:val="20"/>
              </w:rPr>
              <w:t>n/a</w:t>
            </w:r>
          </w:p>
        </w:tc>
        <w:tc>
          <w:tcPr>
            <w:tcW w:w="3260" w:type="dxa"/>
          </w:tcPr>
          <w:p w:rsidR="006C6CF7" w:rsidRPr="00464E65" w:rsidRDefault="006C6CF7" w:rsidP="004336B6">
            <w:pPr>
              <w:spacing w:after="0"/>
              <w:jc w:val="center"/>
              <w:rPr>
                <w:i/>
                <w:sz w:val="20"/>
              </w:rPr>
            </w:pPr>
            <w:r w:rsidRPr="00464E65">
              <w:rPr>
                <w:i/>
                <w:sz w:val="20"/>
              </w:rPr>
              <w:t>n/a</w:t>
            </w:r>
          </w:p>
        </w:tc>
      </w:tr>
      <w:tr w:rsidR="006C6CF7" w:rsidRPr="00464E65" w:rsidTr="00CD3276">
        <w:tc>
          <w:tcPr>
            <w:tcW w:w="3064" w:type="dxa"/>
          </w:tcPr>
          <w:p w:rsidR="006C6CF7" w:rsidRPr="00464E65" w:rsidRDefault="006C6CF7" w:rsidP="004336B6">
            <w:pPr>
              <w:spacing w:after="0"/>
              <w:rPr>
                <w:sz w:val="20"/>
              </w:rPr>
            </w:pPr>
            <w:r w:rsidRPr="00464E65">
              <w:rPr>
                <w:sz w:val="20"/>
              </w:rPr>
              <w:t>Nitrates in freshwater – Ground waters:</w:t>
            </w:r>
          </w:p>
        </w:tc>
        <w:tc>
          <w:tcPr>
            <w:tcW w:w="3211" w:type="dxa"/>
          </w:tcPr>
          <w:p w:rsidR="006C6CF7" w:rsidRPr="00464E65" w:rsidRDefault="006C6CF7" w:rsidP="004336B6">
            <w:pPr>
              <w:spacing w:after="0"/>
              <w:rPr>
                <w:i/>
                <w:sz w:val="20"/>
              </w:rPr>
            </w:pPr>
          </w:p>
        </w:tc>
        <w:tc>
          <w:tcPr>
            <w:tcW w:w="2782" w:type="dxa"/>
            <w:gridSpan w:val="3"/>
          </w:tcPr>
          <w:p w:rsidR="006C6CF7" w:rsidRPr="00464E65" w:rsidRDefault="006C6CF7" w:rsidP="004336B6">
            <w:pPr>
              <w:spacing w:after="0"/>
              <w:jc w:val="center"/>
              <w:rPr>
                <w:i/>
                <w:sz w:val="20"/>
              </w:rPr>
            </w:pPr>
          </w:p>
        </w:tc>
        <w:tc>
          <w:tcPr>
            <w:tcW w:w="1683" w:type="dxa"/>
          </w:tcPr>
          <w:p w:rsidR="006C6CF7" w:rsidRPr="00464E65" w:rsidRDefault="006C6CF7" w:rsidP="004336B6">
            <w:pPr>
              <w:spacing w:after="0"/>
              <w:jc w:val="center"/>
              <w:rPr>
                <w:i/>
                <w:sz w:val="20"/>
              </w:rPr>
            </w:pPr>
          </w:p>
        </w:tc>
        <w:tc>
          <w:tcPr>
            <w:tcW w:w="3260" w:type="dxa"/>
          </w:tcPr>
          <w:p w:rsidR="006C6CF7" w:rsidRPr="00464E65" w:rsidRDefault="006C6CF7" w:rsidP="004336B6">
            <w:pPr>
              <w:spacing w:after="0"/>
              <w:jc w:val="center"/>
              <w:rPr>
                <w:i/>
                <w:sz w:val="20"/>
              </w:rPr>
            </w:pPr>
          </w:p>
        </w:tc>
      </w:tr>
      <w:tr w:rsidR="006C6CF7" w:rsidRPr="00464E65" w:rsidTr="00CD3276">
        <w:tc>
          <w:tcPr>
            <w:tcW w:w="3064" w:type="dxa"/>
          </w:tcPr>
          <w:p w:rsidR="006C6CF7" w:rsidRPr="00464E65" w:rsidRDefault="006C6CF7" w:rsidP="004336B6">
            <w:pPr>
              <w:spacing w:after="0"/>
              <w:ind w:left="284"/>
              <w:rPr>
                <w:i/>
                <w:sz w:val="20"/>
              </w:rPr>
            </w:pPr>
            <w:r w:rsidRPr="00464E65">
              <w:rPr>
                <w:i/>
                <w:sz w:val="20"/>
              </w:rPr>
              <w:t>High quality</w:t>
            </w:r>
          </w:p>
        </w:tc>
        <w:tc>
          <w:tcPr>
            <w:tcW w:w="3211" w:type="dxa"/>
          </w:tcPr>
          <w:p w:rsidR="006C6CF7" w:rsidRPr="00464E65" w:rsidRDefault="006C6CF7" w:rsidP="004336B6">
            <w:pPr>
              <w:spacing w:after="0"/>
              <w:rPr>
                <w:i/>
                <w:sz w:val="20"/>
              </w:rPr>
            </w:pPr>
            <w:r w:rsidRPr="00464E65">
              <w:rPr>
                <w:i/>
                <w:sz w:val="20"/>
              </w:rPr>
              <w:t xml:space="preserve">% of monitoring sites </w:t>
            </w:r>
          </w:p>
        </w:tc>
        <w:tc>
          <w:tcPr>
            <w:tcW w:w="2782" w:type="dxa"/>
            <w:gridSpan w:val="3"/>
          </w:tcPr>
          <w:p w:rsidR="006C6CF7" w:rsidRPr="00464E65" w:rsidRDefault="006C6CF7" w:rsidP="004336B6">
            <w:pPr>
              <w:spacing w:after="0"/>
              <w:jc w:val="center"/>
              <w:rPr>
                <w:i/>
                <w:sz w:val="20"/>
              </w:rPr>
            </w:pPr>
            <w:r w:rsidRPr="00464E65">
              <w:rPr>
                <w:i/>
                <w:sz w:val="20"/>
              </w:rPr>
              <w:t>n/a</w:t>
            </w:r>
          </w:p>
        </w:tc>
        <w:tc>
          <w:tcPr>
            <w:tcW w:w="1683" w:type="dxa"/>
          </w:tcPr>
          <w:p w:rsidR="006C6CF7" w:rsidRPr="00464E65" w:rsidRDefault="006C6CF7" w:rsidP="004336B6">
            <w:pPr>
              <w:spacing w:after="0"/>
              <w:jc w:val="center"/>
              <w:rPr>
                <w:i/>
                <w:sz w:val="20"/>
              </w:rPr>
            </w:pPr>
            <w:r w:rsidRPr="00464E65">
              <w:rPr>
                <w:i/>
                <w:sz w:val="20"/>
              </w:rPr>
              <w:t>n/a</w:t>
            </w:r>
          </w:p>
        </w:tc>
        <w:tc>
          <w:tcPr>
            <w:tcW w:w="3260" w:type="dxa"/>
          </w:tcPr>
          <w:p w:rsidR="006C6CF7" w:rsidRPr="00464E65" w:rsidRDefault="006C6CF7" w:rsidP="004336B6">
            <w:pPr>
              <w:spacing w:after="0"/>
              <w:jc w:val="center"/>
              <w:rPr>
                <w:i/>
                <w:sz w:val="20"/>
              </w:rPr>
            </w:pPr>
            <w:r w:rsidRPr="00464E65">
              <w:rPr>
                <w:i/>
                <w:sz w:val="20"/>
              </w:rPr>
              <w:t>n/a</w:t>
            </w:r>
          </w:p>
        </w:tc>
      </w:tr>
      <w:tr w:rsidR="006C6CF7" w:rsidRPr="00464E65" w:rsidTr="00CD3276">
        <w:tc>
          <w:tcPr>
            <w:tcW w:w="3064" w:type="dxa"/>
          </w:tcPr>
          <w:p w:rsidR="006C6CF7" w:rsidRPr="00464E65" w:rsidRDefault="006C6CF7" w:rsidP="004336B6">
            <w:pPr>
              <w:spacing w:after="0"/>
              <w:ind w:left="284"/>
              <w:rPr>
                <w:i/>
                <w:sz w:val="20"/>
              </w:rPr>
            </w:pPr>
            <w:r w:rsidRPr="00464E65">
              <w:rPr>
                <w:i/>
                <w:sz w:val="20"/>
              </w:rPr>
              <w:t>Moderate quality</w:t>
            </w:r>
          </w:p>
        </w:tc>
        <w:tc>
          <w:tcPr>
            <w:tcW w:w="3211" w:type="dxa"/>
          </w:tcPr>
          <w:p w:rsidR="006C6CF7" w:rsidRPr="00464E65" w:rsidRDefault="006C6CF7" w:rsidP="004336B6">
            <w:pPr>
              <w:spacing w:after="0"/>
              <w:rPr>
                <w:i/>
                <w:sz w:val="20"/>
              </w:rPr>
            </w:pPr>
            <w:r w:rsidRPr="00464E65">
              <w:rPr>
                <w:i/>
                <w:sz w:val="20"/>
              </w:rPr>
              <w:t xml:space="preserve">% of monitoring sites </w:t>
            </w:r>
          </w:p>
        </w:tc>
        <w:tc>
          <w:tcPr>
            <w:tcW w:w="2782" w:type="dxa"/>
            <w:gridSpan w:val="3"/>
          </w:tcPr>
          <w:p w:rsidR="006C6CF7" w:rsidRPr="00464E65" w:rsidRDefault="006C6CF7" w:rsidP="004336B6">
            <w:pPr>
              <w:spacing w:after="0"/>
              <w:jc w:val="center"/>
              <w:rPr>
                <w:i/>
                <w:sz w:val="20"/>
              </w:rPr>
            </w:pPr>
            <w:r w:rsidRPr="00464E65">
              <w:rPr>
                <w:i/>
                <w:sz w:val="20"/>
              </w:rPr>
              <w:t>n/a</w:t>
            </w:r>
          </w:p>
        </w:tc>
        <w:tc>
          <w:tcPr>
            <w:tcW w:w="1683" w:type="dxa"/>
          </w:tcPr>
          <w:p w:rsidR="006C6CF7" w:rsidRPr="00464E65" w:rsidRDefault="006C6CF7" w:rsidP="004336B6">
            <w:pPr>
              <w:spacing w:after="0"/>
              <w:jc w:val="center"/>
              <w:rPr>
                <w:i/>
                <w:sz w:val="20"/>
              </w:rPr>
            </w:pPr>
            <w:r w:rsidRPr="00464E65">
              <w:rPr>
                <w:i/>
                <w:sz w:val="20"/>
              </w:rPr>
              <w:t>n/a</w:t>
            </w:r>
          </w:p>
        </w:tc>
        <w:tc>
          <w:tcPr>
            <w:tcW w:w="3260" w:type="dxa"/>
          </w:tcPr>
          <w:p w:rsidR="006C6CF7" w:rsidRPr="00464E65" w:rsidRDefault="006C6CF7" w:rsidP="004336B6">
            <w:pPr>
              <w:spacing w:after="0"/>
              <w:jc w:val="center"/>
              <w:rPr>
                <w:i/>
                <w:sz w:val="20"/>
              </w:rPr>
            </w:pPr>
            <w:r w:rsidRPr="00464E65">
              <w:rPr>
                <w:i/>
                <w:sz w:val="20"/>
              </w:rPr>
              <w:t>n/a</w:t>
            </w:r>
          </w:p>
        </w:tc>
      </w:tr>
      <w:tr w:rsidR="006C6CF7" w:rsidRPr="00464E65" w:rsidTr="00CD3276">
        <w:tc>
          <w:tcPr>
            <w:tcW w:w="3064" w:type="dxa"/>
          </w:tcPr>
          <w:p w:rsidR="006C6CF7" w:rsidRPr="00464E65" w:rsidRDefault="006C6CF7" w:rsidP="004336B6">
            <w:pPr>
              <w:spacing w:after="0"/>
              <w:ind w:left="284"/>
              <w:rPr>
                <w:i/>
                <w:sz w:val="20"/>
              </w:rPr>
            </w:pPr>
            <w:r w:rsidRPr="00464E65">
              <w:rPr>
                <w:i/>
                <w:sz w:val="20"/>
              </w:rPr>
              <w:t>Low quality</w:t>
            </w:r>
          </w:p>
        </w:tc>
        <w:tc>
          <w:tcPr>
            <w:tcW w:w="3211" w:type="dxa"/>
          </w:tcPr>
          <w:p w:rsidR="006C6CF7" w:rsidRPr="00464E65" w:rsidRDefault="006C6CF7" w:rsidP="004336B6">
            <w:pPr>
              <w:spacing w:after="0"/>
              <w:rPr>
                <w:i/>
                <w:sz w:val="20"/>
              </w:rPr>
            </w:pPr>
            <w:r w:rsidRPr="00464E65">
              <w:rPr>
                <w:i/>
                <w:sz w:val="20"/>
              </w:rPr>
              <w:t xml:space="preserve">% of monitoring sites </w:t>
            </w:r>
          </w:p>
        </w:tc>
        <w:tc>
          <w:tcPr>
            <w:tcW w:w="2782" w:type="dxa"/>
            <w:gridSpan w:val="3"/>
          </w:tcPr>
          <w:p w:rsidR="006C6CF7" w:rsidRPr="00464E65" w:rsidRDefault="006C6CF7" w:rsidP="004336B6">
            <w:pPr>
              <w:spacing w:after="0"/>
              <w:jc w:val="center"/>
              <w:rPr>
                <w:i/>
                <w:sz w:val="20"/>
              </w:rPr>
            </w:pPr>
            <w:r w:rsidRPr="00464E65">
              <w:rPr>
                <w:i/>
                <w:sz w:val="20"/>
              </w:rPr>
              <w:t>n/a</w:t>
            </w:r>
          </w:p>
        </w:tc>
        <w:tc>
          <w:tcPr>
            <w:tcW w:w="1683" w:type="dxa"/>
          </w:tcPr>
          <w:p w:rsidR="006C6CF7" w:rsidRPr="00464E65" w:rsidRDefault="006C6CF7" w:rsidP="004336B6">
            <w:pPr>
              <w:spacing w:after="0"/>
              <w:jc w:val="center"/>
              <w:rPr>
                <w:i/>
                <w:sz w:val="20"/>
              </w:rPr>
            </w:pPr>
            <w:r w:rsidRPr="00464E65">
              <w:rPr>
                <w:i/>
                <w:sz w:val="20"/>
              </w:rPr>
              <w:t>n/a</w:t>
            </w:r>
          </w:p>
        </w:tc>
        <w:tc>
          <w:tcPr>
            <w:tcW w:w="3260" w:type="dxa"/>
          </w:tcPr>
          <w:p w:rsidR="006C6CF7" w:rsidRPr="00464E65" w:rsidRDefault="006C6CF7" w:rsidP="004336B6">
            <w:pPr>
              <w:spacing w:after="0"/>
              <w:jc w:val="center"/>
              <w:rPr>
                <w:i/>
                <w:sz w:val="20"/>
              </w:rPr>
            </w:pPr>
            <w:r w:rsidRPr="00464E65">
              <w:rPr>
                <w:i/>
                <w:sz w:val="20"/>
              </w:rPr>
              <w:t>n/a</w:t>
            </w:r>
          </w:p>
        </w:tc>
      </w:tr>
    </w:tbl>
    <w:tbl>
      <w:tblPr>
        <w:tblStyle w:val="TableGrid1"/>
        <w:tblW w:w="0" w:type="auto"/>
        <w:tblLook w:val="04A0" w:firstRow="1" w:lastRow="0" w:firstColumn="1" w:lastColumn="0" w:noHBand="0" w:noVBand="1"/>
      </w:tblPr>
      <w:tblGrid>
        <w:gridCol w:w="3064"/>
        <w:gridCol w:w="3211"/>
        <w:gridCol w:w="2782"/>
        <w:gridCol w:w="2096"/>
        <w:gridCol w:w="3021"/>
      </w:tblGrid>
      <w:tr w:rsidR="001D4279" w:rsidRPr="006F7EF3" w:rsidTr="004336B6">
        <w:tc>
          <w:tcPr>
            <w:tcW w:w="14174" w:type="dxa"/>
            <w:gridSpan w:val="5"/>
            <w:tcBorders>
              <w:bottom w:val="single" w:sz="4" w:space="0" w:color="auto"/>
            </w:tcBorders>
            <w:shd w:val="clear" w:color="auto" w:fill="C2D69B" w:themeFill="accent3" w:themeFillTint="99"/>
          </w:tcPr>
          <w:p w:rsidR="001D4279" w:rsidRDefault="001D4279" w:rsidP="00012449">
            <w:pPr>
              <w:pStyle w:val="Heading1"/>
              <w:numPr>
                <w:ilvl w:val="0"/>
                <w:numId w:val="46"/>
              </w:numPr>
              <w:spacing w:after="0"/>
              <w:rPr>
                <w:sz w:val="26"/>
                <w:szCs w:val="26"/>
              </w:rPr>
            </w:pPr>
            <w:r>
              <w:rPr>
                <w:sz w:val="26"/>
                <w:szCs w:val="26"/>
              </w:rPr>
              <w:t>SOIL ORGANIC MATTER IN ARABLE LAND</w:t>
            </w:r>
          </w:p>
        </w:tc>
      </w:tr>
      <w:tr w:rsidR="001D4279" w:rsidRPr="00F309EE" w:rsidTr="004336B6">
        <w:tc>
          <w:tcPr>
            <w:tcW w:w="3064" w:type="dxa"/>
            <w:shd w:val="clear" w:color="auto" w:fill="D6E3BC" w:themeFill="accent3" w:themeFillTint="66"/>
          </w:tcPr>
          <w:p w:rsidR="001D4279" w:rsidRPr="00F309EE" w:rsidRDefault="001D4279" w:rsidP="004336B6">
            <w:pPr>
              <w:spacing w:after="0"/>
              <w:rPr>
                <w:b/>
              </w:rPr>
            </w:pPr>
            <w:r w:rsidRPr="00F309EE">
              <w:rPr>
                <w:b/>
              </w:rPr>
              <w:t>Indicator</w:t>
            </w:r>
          </w:p>
        </w:tc>
        <w:tc>
          <w:tcPr>
            <w:tcW w:w="3211" w:type="dxa"/>
            <w:shd w:val="clear" w:color="auto" w:fill="D6E3BC" w:themeFill="accent3" w:themeFillTint="66"/>
          </w:tcPr>
          <w:p w:rsidR="001D4279" w:rsidRPr="00F309EE" w:rsidRDefault="001D4279" w:rsidP="004336B6">
            <w:pPr>
              <w:spacing w:after="0"/>
              <w:rPr>
                <w:b/>
              </w:rPr>
            </w:pPr>
            <w:r w:rsidRPr="00F309EE">
              <w:rPr>
                <w:b/>
              </w:rPr>
              <w:t>Measurement</w:t>
            </w:r>
          </w:p>
        </w:tc>
        <w:tc>
          <w:tcPr>
            <w:tcW w:w="2782" w:type="dxa"/>
            <w:shd w:val="clear" w:color="auto" w:fill="D6E3BC" w:themeFill="accent3" w:themeFillTint="66"/>
          </w:tcPr>
          <w:p w:rsidR="001D4279" w:rsidRPr="00F309EE" w:rsidRDefault="001D4279" w:rsidP="004336B6">
            <w:pPr>
              <w:spacing w:after="0"/>
              <w:rPr>
                <w:b/>
              </w:rPr>
            </w:pPr>
            <w:r w:rsidRPr="00F309EE">
              <w:rPr>
                <w:b/>
              </w:rPr>
              <w:t>Indicator Value</w:t>
            </w:r>
          </w:p>
        </w:tc>
        <w:tc>
          <w:tcPr>
            <w:tcW w:w="2096" w:type="dxa"/>
            <w:shd w:val="clear" w:color="auto" w:fill="D6E3BC" w:themeFill="accent3" w:themeFillTint="66"/>
          </w:tcPr>
          <w:p w:rsidR="001D4279" w:rsidRPr="00F309EE" w:rsidRDefault="001D4279" w:rsidP="004336B6">
            <w:pPr>
              <w:spacing w:after="0"/>
              <w:rPr>
                <w:b/>
              </w:rPr>
            </w:pPr>
            <w:r w:rsidRPr="00F309EE">
              <w:rPr>
                <w:b/>
              </w:rPr>
              <w:t>Year of reference</w:t>
            </w:r>
          </w:p>
        </w:tc>
        <w:tc>
          <w:tcPr>
            <w:tcW w:w="3021" w:type="dxa"/>
            <w:shd w:val="clear" w:color="auto" w:fill="D6E3BC" w:themeFill="accent3" w:themeFillTint="66"/>
          </w:tcPr>
          <w:p w:rsidR="001D4279" w:rsidRPr="00F309EE" w:rsidRDefault="001D4279" w:rsidP="004336B6">
            <w:pPr>
              <w:spacing w:after="0"/>
              <w:rPr>
                <w:b/>
              </w:rPr>
            </w:pPr>
            <w:r w:rsidRPr="00F309EE">
              <w:rPr>
                <w:b/>
              </w:rPr>
              <w:t>Data sources</w:t>
            </w:r>
          </w:p>
        </w:tc>
      </w:tr>
      <w:tr w:rsidR="001D4279" w:rsidRPr="00464E65" w:rsidTr="004336B6">
        <w:tc>
          <w:tcPr>
            <w:tcW w:w="3064" w:type="dxa"/>
          </w:tcPr>
          <w:p w:rsidR="001D4279" w:rsidRPr="00464E65" w:rsidRDefault="001D4279" w:rsidP="004336B6">
            <w:pPr>
              <w:spacing w:after="0"/>
              <w:rPr>
                <w:sz w:val="20"/>
              </w:rPr>
            </w:pPr>
            <w:r>
              <w:rPr>
                <w:sz w:val="20"/>
              </w:rPr>
              <w:t>Total estimated Soil Organic Carbon (SOC) stock in top 30 cm of the top soil</w:t>
            </w:r>
          </w:p>
        </w:tc>
        <w:tc>
          <w:tcPr>
            <w:tcW w:w="3211" w:type="dxa"/>
          </w:tcPr>
          <w:p w:rsidR="001D4279" w:rsidRPr="00464E65" w:rsidRDefault="001D4279" w:rsidP="001D4279">
            <w:pPr>
              <w:spacing w:after="0"/>
              <w:rPr>
                <w:sz w:val="20"/>
              </w:rPr>
            </w:pPr>
            <w:r>
              <w:rPr>
                <w:sz w:val="20"/>
              </w:rPr>
              <w:t>Mega tonnes</w:t>
            </w:r>
          </w:p>
        </w:tc>
        <w:tc>
          <w:tcPr>
            <w:tcW w:w="2782" w:type="dxa"/>
          </w:tcPr>
          <w:p w:rsidR="001D4279" w:rsidRPr="00464E65" w:rsidRDefault="001D4279" w:rsidP="004336B6">
            <w:pPr>
              <w:spacing w:after="0"/>
              <w:jc w:val="center"/>
              <w:rPr>
                <w:sz w:val="20"/>
              </w:rPr>
            </w:pPr>
            <w:r w:rsidRPr="00464E65">
              <w:rPr>
                <w:sz w:val="20"/>
              </w:rPr>
              <w:t>n/a</w:t>
            </w:r>
          </w:p>
        </w:tc>
        <w:tc>
          <w:tcPr>
            <w:tcW w:w="2096" w:type="dxa"/>
          </w:tcPr>
          <w:p w:rsidR="001D4279" w:rsidRPr="00464E65" w:rsidRDefault="001D4279" w:rsidP="004336B6">
            <w:pPr>
              <w:spacing w:after="0"/>
              <w:jc w:val="center"/>
              <w:rPr>
                <w:sz w:val="20"/>
              </w:rPr>
            </w:pPr>
            <w:r w:rsidRPr="00464E65">
              <w:rPr>
                <w:sz w:val="20"/>
              </w:rPr>
              <w:t>n/a</w:t>
            </w:r>
          </w:p>
        </w:tc>
        <w:tc>
          <w:tcPr>
            <w:tcW w:w="3021" w:type="dxa"/>
          </w:tcPr>
          <w:p w:rsidR="001D4279" w:rsidRPr="00464E65" w:rsidRDefault="001D4279" w:rsidP="004336B6">
            <w:pPr>
              <w:spacing w:after="0"/>
              <w:jc w:val="center"/>
              <w:rPr>
                <w:sz w:val="20"/>
              </w:rPr>
            </w:pPr>
            <w:r w:rsidRPr="00464E65">
              <w:rPr>
                <w:sz w:val="20"/>
              </w:rPr>
              <w:t>n/a</w:t>
            </w:r>
          </w:p>
        </w:tc>
      </w:tr>
      <w:tr w:rsidR="006F7EF3" w:rsidRPr="00464E65" w:rsidTr="004336B6">
        <w:tc>
          <w:tcPr>
            <w:tcW w:w="3064" w:type="dxa"/>
          </w:tcPr>
          <w:p w:rsidR="006F7EF3" w:rsidRDefault="006F7EF3" w:rsidP="004336B6">
            <w:pPr>
              <w:spacing w:after="0"/>
              <w:rPr>
                <w:sz w:val="20"/>
              </w:rPr>
            </w:pPr>
            <w:r>
              <w:rPr>
                <w:sz w:val="20"/>
              </w:rPr>
              <w:t>Mean SOC concentration</w:t>
            </w:r>
          </w:p>
        </w:tc>
        <w:tc>
          <w:tcPr>
            <w:tcW w:w="3211" w:type="dxa"/>
          </w:tcPr>
          <w:p w:rsidR="006F7EF3" w:rsidRPr="00464E65" w:rsidRDefault="006F7EF3" w:rsidP="004336B6">
            <w:pPr>
              <w:spacing w:after="0"/>
              <w:rPr>
                <w:sz w:val="20"/>
              </w:rPr>
            </w:pPr>
            <w:r>
              <w:rPr>
                <w:sz w:val="20"/>
              </w:rPr>
              <w:t>g/kg</w:t>
            </w:r>
          </w:p>
        </w:tc>
        <w:tc>
          <w:tcPr>
            <w:tcW w:w="2782" w:type="dxa"/>
          </w:tcPr>
          <w:p w:rsidR="006F7EF3" w:rsidRPr="00464E65" w:rsidRDefault="006F7EF3" w:rsidP="004336B6">
            <w:pPr>
              <w:spacing w:after="0"/>
              <w:jc w:val="center"/>
              <w:rPr>
                <w:sz w:val="20"/>
              </w:rPr>
            </w:pPr>
            <w:r w:rsidRPr="00464E65">
              <w:rPr>
                <w:sz w:val="20"/>
              </w:rPr>
              <w:t>n/a</w:t>
            </w:r>
          </w:p>
        </w:tc>
        <w:tc>
          <w:tcPr>
            <w:tcW w:w="2096" w:type="dxa"/>
          </w:tcPr>
          <w:p w:rsidR="006F7EF3" w:rsidRPr="00464E65" w:rsidRDefault="006F7EF3" w:rsidP="004336B6">
            <w:pPr>
              <w:spacing w:after="0"/>
              <w:jc w:val="center"/>
              <w:rPr>
                <w:sz w:val="20"/>
              </w:rPr>
            </w:pPr>
            <w:r w:rsidRPr="00464E65">
              <w:rPr>
                <w:sz w:val="20"/>
              </w:rPr>
              <w:t>n/a</w:t>
            </w:r>
          </w:p>
        </w:tc>
        <w:tc>
          <w:tcPr>
            <w:tcW w:w="3021" w:type="dxa"/>
          </w:tcPr>
          <w:p w:rsidR="006F7EF3" w:rsidRPr="00464E65" w:rsidRDefault="006F7EF3" w:rsidP="004336B6">
            <w:pPr>
              <w:spacing w:after="0"/>
              <w:jc w:val="center"/>
              <w:rPr>
                <w:sz w:val="20"/>
              </w:rPr>
            </w:pPr>
            <w:r w:rsidRPr="00464E65">
              <w:rPr>
                <w:sz w:val="20"/>
              </w:rPr>
              <w:t>n/a</w:t>
            </w:r>
          </w:p>
        </w:tc>
      </w:tr>
    </w:tbl>
    <w:tbl>
      <w:tblPr>
        <w:tblStyle w:val="TableGrid"/>
        <w:tblW w:w="0" w:type="auto"/>
        <w:tblLook w:val="04A0" w:firstRow="1" w:lastRow="0" w:firstColumn="1" w:lastColumn="0" w:noHBand="0" w:noVBand="1"/>
      </w:tblPr>
      <w:tblGrid>
        <w:gridCol w:w="3064"/>
        <w:gridCol w:w="3211"/>
        <w:gridCol w:w="2782"/>
        <w:gridCol w:w="2096"/>
        <w:gridCol w:w="3021"/>
      </w:tblGrid>
      <w:tr w:rsidR="001D4279" w:rsidRPr="006F7EF3" w:rsidTr="004336B6">
        <w:tc>
          <w:tcPr>
            <w:tcW w:w="14174" w:type="dxa"/>
            <w:gridSpan w:val="5"/>
            <w:tcBorders>
              <w:bottom w:val="single" w:sz="4" w:space="0" w:color="auto"/>
            </w:tcBorders>
            <w:shd w:val="clear" w:color="auto" w:fill="C2D69B" w:themeFill="accent3" w:themeFillTint="99"/>
          </w:tcPr>
          <w:p w:rsidR="001D4279" w:rsidRDefault="001D4279" w:rsidP="00012449">
            <w:pPr>
              <w:pStyle w:val="Heading1"/>
              <w:numPr>
                <w:ilvl w:val="0"/>
                <w:numId w:val="46"/>
              </w:numPr>
              <w:spacing w:after="0"/>
              <w:rPr>
                <w:sz w:val="26"/>
                <w:szCs w:val="26"/>
              </w:rPr>
            </w:pPr>
            <w:r>
              <w:rPr>
                <w:sz w:val="26"/>
                <w:szCs w:val="26"/>
              </w:rPr>
              <w:t>SOIL EROSION BY WATER</w:t>
            </w:r>
          </w:p>
        </w:tc>
      </w:tr>
      <w:tr w:rsidR="001D4279" w:rsidRPr="00F309EE" w:rsidTr="004336B6">
        <w:tc>
          <w:tcPr>
            <w:tcW w:w="3064" w:type="dxa"/>
            <w:shd w:val="clear" w:color="auto" w:fill="D6E3BC" w:themeFill="accent3" w:themeFillTint="66"/>
          </w:tcPr>
          <w:p w:rsidR="001D4279" w:rsidRPr="00F309EE" w:rsidRDefault="001D4279" w:rsidP="004336B6">
            <w:pPr>
              <w:spacing w:after="0"/>
              <w:rPr>
                <w:b/>
              </w:rPr>
            </w:pPr>
            <w:r w:rsidRPr="00F309EE">
              <w:rPr>
                <w:b/>
              </w:rPr>
              <w:t>Indicator</w:t>
            </w:r>
          </w:p>
        </w:tc>
        <w:tc>
          <w:tcPr>
            <w:tcW w:w="3211" w:type="dxa"/>
            <w:shd w:val="clear" w:color="auto" w:fill="D6E3BC" w:themeFill="accent3" w:themeFillTint="66"/>
          </w:tcPr>
          <w:p w:rsidR="001D4279" w:rsidRPr="00F309EE" w:rsidRDefault="001D4279" w:rsidP="004336B6">
            <w:pPr>
              <w:spacing w:after="0"/>
              <w:rPr>
                <w:b/>
              </w:rPr>
            </w:pPr>
            <w:r w:rsidRPr="00F309EE">
              <w:rPr>
                <w:b/>
              </w:rPr>
              <w:t>Measurement</w:t>
            </w:r>
          </w:p>
        </w:tc>
        <w:tc>
          <w:tcPr>
            <w:tcW w:w="2782" w:type="dxa"/>
            <w:shd w:val="clear" w:color="auto" w:fill="D6E3BC" w:themeFill="accent3" w:themeFillTint="66"/>
          </w:tcPr>
          <w:p w:rsidR="001D4279" w:rsidRPr="00F309EE" w:rsidRDefault="001D4279" w:rsidP="004336B6">
            <w:pPr>
              <w:spacing w:after="0"/>
              <w:rPr>
                <w:b/>
              </w:rPr>
            </w:pPr>
            <w:r w:rsidRPr="00F309EE">
              <w:rPr>
                <w:b/>
              </w:rPr>
              <w:t>Indicator Value</w:t>
            </w:r>
          </w:p>
        </w:tc>
        <w:tc>
          <w:tcPr>
            <w:tcW w:w="2096" w:type="dxa"/>
            <w:shd w:val="clear" w:color="auto" w:fill="D6E3BC" w:themeFill="accent3" w:themeFillTint="66"/>
          </w:tcPr>
          <w:p w:rsidR="001D4279" w:rsidRPr="00F309EE" w:rsidRDefault="001D4279" w:rsidP="004336B6">
            <w:pPr>
              <w:spacing w:after="0"/>
              <w:rPr>
                <w:b/>
              </w:rPr>
            </w:pPr>
            <w:r w:rsidRPr="00F309EE">
              <w:rPr>
                <w:b/>
              </w:rPr>
              <w:t>Year of reference</w:t>
            </w:r>
          </w:p>
        </w:tc>
        <w:tc>
          <w:tcPr>
            <w:tcW w:w="3021" w:type="dxa"/>
            <w:shd w:val="clear" w:color="auto" w:fill="D6E3BC" w:themeFill="accent3" w:themeFillTint="66"/>
          </w:tcPr>
          <w:p w:rsidR="001D4279" w:rsidRPr="00F309EE" w:rsidRDefault="001D4279" w:rsidP="004336B6">
            <w:pPr>
              <w:spacing w:after="0"/>
              <w:rPr>
                <w:b/>
              </w:rPr>
            </w:pPr>
            <w:r w:rsidRPr="00F309EE">
              <w:rPr>
                <w:b/>
              </w:rPr>
              <w:t>Data sources</w:t>
            </w:r>
          </w:p>
        </w:tc>
      </w:tr>
      <w:tr w:rsidR="001D4279" w:rsidRPr="00464E65" w:rsidTr="004336B6">
        <w:tc>
          <w:tcPr>
            <w:tcW w:w="3064" w:type="dxa"/>
          </w:tcPr>
          <w:p w:rsidR="001D4279" w:rsidRPr="00464E65" w:rsidRDefault="001D4279" w:rsidP="004336B6">
            <w:pPr>
              <w:spacing w:after="0"/>
              <w:rPr>
                <w:sz w:val="20"/>
              </w:rPr>
            </w:pPr>
            <w:r w:rsidRPr="00464E65">
              <w:rPr>
                <w:sz w:val="20"/>
              </w:rPr>
              <w:t>Rate of soil loss by water erosion</w:t>
            </w:r>
          </w:p>
        </w:tc>
        <w:tc>
          <w:tcPr>
            <w:tcW w:w="3211" w:type="dxa"/>
          </w:tcPr>
          <w:p w:rsidR="001D4279" w:rsidRPr="00464E65" w:rsidRDefault="001D4279" w:rsidP="004336B6">
            <w:pPr>
              <w:spacing w:after="0"/>
              <w:rPr>
                <w:sz w:val="20"/>
              </w:rPr>
            </w:pPr>
            <w:r w:rsidRPr="00464E65">
              <w:rPr>
                <w:sz w:val="20"/>
              </w:rPr>
              <w:t>tonnes/ha/year</w:t>
            </w:r>
          </w:p>
        </w:tc>
        <w:tc>
          <w:tcPr>
            <w:tcW w:w="2782" w:type="dxa"/>
          </w:tcPr>
          <w:p w:rsidR="001D4279" w:rsidRPr="00464E65" w:rsidRDefault="001D4279" w:rsidP="004336B6">
            <w:pPr>
              <w:spacing w:after="0"/>
              <w:jc w:val="center"/>
              <w:rPr>
                <w:sz w:val="20"/>
              </w:rPr>
            </w:pPr>
            <w:r w:rsidRPr="00464E65">
              <w:rPr>
                <w:sz w:val="20"/>
              </w:rPr>
              <w:t>n/a</w:t>
            </w:r>
          </w:p>
        </w:tc>
        <w:tc>
          <w:tcPr>
            <w:tcW w:w="2096" w:type="dxa"/>
          </w:tcPr>
          <w:p w:rsidR="001D4279" w:rsidRPr="00464E65" w:rsidRDefault="001D4279" w:rsidP="004336B6">
            <w:pPr>
              <w:spacing w:after="0"/>
              <w:jc w:val="center"/>
              <w:rPr>
                <w:sz w:val="20"/>
              </w:rPr>
            </w:pPr>
            <w:r w:rsidRPr="00464E65">
              <w:rPr>
                <w:sz w:val="20"/>
              </w:rPr>
              <w:t>n/a</w:t>
            </w:r>
          </w:p>
        </w:tc>
        <w:tc>
          <w:tcPr>
            <w:tcW w:w="3021" w:type="dxa"/>
          </w:tcPr>
          <w:p w:rsidR="001D4279" w:rsidRPr="00464E65" w:rsidRDefault="001D4279" w:rsidP="004336B6">
            <w:pPr>
              <w:spacing w:after="0"/>
              <w:jc w:val="center"/>
              <w:rPr>
                <w:sz w:val="20"/>
              </w:rPr>
            </w:pPr>
            <w:r w:rsidRPr="00464E65">
              <w:rPr>
                <w:sz w:val="20"/>
              </w:rPr>
              <w:t>n/a</w:t>
            </w:r>
          </w:p>
        </w:tc>
      </w:tr>
      <w:tr w:rsidR="001D4279" w:rsidRPr="00464E65" w:rsidTr="004336B6">
        <w:tc>
          <w:tcPr>
            <w:tcW w:w="3064" w:type="dxa"/>
            <w:vMerge w:val="restart"/>
          </w:tcPr>
          <w:p w:rsidR="001D4279" w:rsidRPr="00464E65" w:rsidRDefault="001D4279" w:rsidP="004336B6">
            <w:pPr>
              <w:spacing w:after="0"/>
              <w:rPr>
                <w:sz w:val="20"/>
              </w:rPr>
            </w:pPr>
            <w:r w:rsidRPr="00464E65">
              <w:rPr>
                <w:sz w:val="20"/>
              </w:rPr>
              <w:t>Total agricultural areas at risk of soil erosion by water:</w:t>
            </w:r>
          </w:p>
        </w:tc>
        <w:tc>
          <w:tcPr>
            <w:tcW w:w="3211" w:type="dxa"/>
          </w:tcPr>
          <w:p w:rsidR="001D4279" w:rsidRPr="00464E65" w:rsidRDefault="001D4279" w:rsidP="004336B6">
            <w:pPr>
              <w:spacing w:after="0"/>
              <w:rPr>
                <w:sz w:val="20"/>
              </w:rPr>
            </w:pPr>
            <w:r w:rsidRPr="00464E65">
              <w:rPr>
                <w:sz w:val="20"/>
              </w:rPr>
              <w:t>in ha</w:t>
            </w:r>
          </w:p>
        </w:tc>
        <w:tc>
          <w:tcPr>
            <w:tcW w:w="2782" w:type="dxa"/>
          </w:tcPr>
          <w:p w:rsidR="001D4279" w:rsidRPr="00464E65" w:rsidRDefault="001D4279" w:rsidP="004336B6">
            <w:pPr>
              <w:spacing w:after="0"/>
              <w:jc w:val="center"/>
              <w:rPr>
                <w:sz w:val="20"/>
              </w:rPr>
            </w:pPr>
            <w:r w:rsidRPr="00464E65">
              <w:rPr>
                <w:sz w:val="20"/>
              </w:rPr>
              <w:t>n/a</w:t>
            </w:r>
          </w:p>
        </w:tc>
        <w:tc>
          <w:tcPr>
            <w:tcW w:w="2096" w:type="dxa"/>
          </w:tcPr>
          <w:p w:rsidR="001D4279" w:rsidRPr="00464E65" w:rsidRDefault="001D4279" w:rsidP="004336B6">
            <w:pPr>
              <w:spacing w:after="0"/>
              <w:jc w:val="center"/>
              <w:rPr>
                <w:sz w:val="20"/>
              </w:rPr>
            </w:pPr>
            <w:r w:rsidRPr="00464E65">
              <w:rPr>
                <w:sz w:val="20"/>
              </w:rPr>
              <w:t>n/a</w:t>
            </w:r>
          </w:p>
        </w:tc>
        <w:tc>
          <w:tcPr>
            <w:tcW w:w="3021" w:type="dxa"/>
          </w:tcPr>
          <w:p w:rsidR="001D4279" w:rsidRPr="00464E65" w:rsidRDefault="001D4279" w:rsidP="004336B6">
            <w:pPr>
              <w:spacing w:after="0"/>
              <w:jc w:val="center"/>
              <w:rPr>
                <w:sz w:val="20"/>
              </w:rPr>
            </w:pPr>
            <w:r w:rsidRPr="00464E65">
              <w:rPr>
                <w:sz w:val="20"/>
              </w:rPr>
              <w:t>n/a</w:t>
            </w:r>
          </w:p>
        </w:tc>
      </w:tr>
      <w:tr w:rsidR="001D4279" w:rsidRPr="00464E65" w:rsidTr="004336B6">
        <w:tc>
          <w:tcPr>
            <w:tcW w:w="3064" w:type="dxa"/>
            <w:vMerge/>
          </w:tcPr>
          <w:p w:rsidR="001D4279" w:rsidRPr="00464E65" w:rsidRDefault="001D4279" w:rsidP="004336B6">
            <w:pPr>
              <w:spacing w:after="0"/>
              <w:rPr>
                <w:sz w:val="20"/>
              </w:rPr>
            </w:pPr>
          </w:p>
        </w:tc>
        <w:tc>
          <w:tcPr>
            <w:tcW w:w="3211" w:type="dxa"/>
          </w:tcPr>
          <w:p w:rsidR="001D4279" w:rsidRPr="00464E65" w:rsidRDefault="001D4279" w:rsidP="004336B6">
            <w:pPr>
              <w:spacing w:after="0"/>
              <w:rPr>
                <w:sz w:val="20"/>
              </w:rPr>
            </w:pPr>
            <w:r w:rsidRPr="00464E65">
              <w:rPr>
                <w:sz w:val="20"/>
              </w:rPr>
              <w:t>% of total agricultural area</w:t>
            </w:r>
          </w:p>
        </w:tc>
        <w:tc>
          <w:tcPr>
            <w:tcW w:w="2782" w:type="dxa"/>
          </w:tcPr>
          <w:p w:rsidR="001D4279" w:rsidRPr="00464E65" w:rsidRDefault="001D4279" w:rsidP="004336B6">
            <w:pPr>
              <w:spacing w:after="0"/>
              <w:jc w:val="center"/>
              <w:rPr>
                <w:sz w:val="20"/>
              </w:rPr>
            </w:pPr>
            <w:r w:rsidRPr="00464E65">
              <w:rPr>
                <w:sz w:val="20"/>
              </w:rPr>
              <w:t>n/a</w:t>
            </w:r>
          </w:p>
        </w:tc>
        <w:tc>
          <w:tcPr>
            <w:tcW w:w="2096" w:type="dxa"/>
          </w:tcPr>
          <w:p w:rsidR="001D4279" w:rsidRPr="00464E65" w:rsidRDefault="001D4279" w:rsidP="004336B6">
            <w:pPr>
              <w:spacing w:after="0"/>
              <w:jc w:val="center"/>
              <w:rPr>
                <w:sz w:val="20"/>
              </w:rPr>
            </w:pPr>
            <w:r w:rsidRPr="00464E65">
              <w:rPr>
                <w:sz w:val="20"/>
              </w:rPr>
              <w:t>n/a</w:t>
            </w:r>
          </w:p>
        </w:tc>
        <w:tc>
          <w:tcPr>
            <w:tcW w:w="3021" w:type="dxa"/>
          </w:tcPr>
          <w:p w:rsidR="001D4279" w:rsidRPr="00464E65" w:rsidRDefault="001D4279" w:rsidP="004336B6">
            <w:pPr>
              <w:spacing w:after="0"/>
              <w:jc w:val="center"/>
              <w:rPr>
                <w:sz w:val="20"/>
              </w:rPr>
            </w:pPr>
            <w:r w:rsidRPr="00464E65">
              <w:rPr>
                <w:sz w:val="20"/>
              </w:rPr>
              <w:t>n/a</w:t>
            </w:r>
          </w:p>
        </w:tc>
      </w:tr>
      <w:tr w:rsidR="001D4279" w:rsidRPr="00464E65" w:rsidTr="004336B6">
        <w:tc>
          <w:tcPr>
            <w:tcW w:w="3064" w:type="dxa"/>
            <w:vMerge w:val="restart"/>
          </w:tcPr>
          <w:p w:rsidR="001D4279" w:rsidRPr="00464E65" w:rsidRDefault="001D4279" w:rsidP="004336B6">
            <w:pPr>
              <w:spacing w:after="0"/>
              <w:ind w:left="284"/>
              <w:rPr>
                <w:i/>
                <w:sz w:val="20"/>
              </w:rPr>
            </w:pPr>
            <w:r w:rsidRPr="00464E65">
              <w:rPr>
                <w:i/>
                <w:sz w:val="20"/>
              </w:rPr>
              <w:t>arable and permanent crop area</w:t>
            </w:r>
          </w:p>
        </w:tc>
        <w:tc>
          <w:tcPr>
            <w:tcW w:w="3211" w:type="dxa"/>
          </w:tcPr>
          <w:p w:rsidR="001D4279" w:rsidRPr="00464E65" w:rsidRDefault="001D4279" w:rsidP="004336B6">
            <w:pPr>
              <w:spacing w:after="0"/>
              <w:rPr>
                <w:i/>
                <w:sz w:val="20"/>
              </w:rPr>
            </w:pPr>
            <w:r w:rsidRPr="00464E65">
              <w:rPr>
                <w:i/>
                <w:sz w:val="20"/>
              </w:rPr>
              <w:t>in ha</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r w:rsidR="001D4279" w:rsidRPr="00464E65" w:rsidTr="004336B6">
        <w:tc>
          <w:tcPr>
            <w:tcW w:w="3064" w:type="dxa"/>
            <w:vMerge/>
          </w:tcPr>
          <w:p w:rsidR="001D4279" w:rsidRPr="00464E65" w:rsidRDefault="001D4279" w:rsidP="004336B6">
            <w:pPr>
              <w:spacing w:after="0"/>
              <w:ind w:left="284"/>
              <w:rPr>
                <w:i/>
                <w:sz w:val="20"/>
              </w:rPr>
            </w:pPr>
          </w:p>
        </w:tc>
        <w:tc>
          <w:tcPr>
            <w:tcW w:w="3211" w:type="dxa"/>
          </w:tcPr>
          <w:p w:rsidR="001D4279" w:rsidRPr="00464E65" w:rsidRDefault="001D4279" w:rsidP="004336B6">
            <w:pPr>
              <w:spacing w:after="0"/>
              <w:rPr>
                <w:i/>
                <w:sz w:val="20"/>
              </w:rPr>
            </w:pPr>
            <w:r w:rsidRPr="00464E65">
              <w:rPr>
                <w:i/>
                <w:sz w:val="20"/>
              </w:rPr>
              <w:t>% of total agricultural area</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r w:rsidR="001D4279" w:rsidRPr="00464E65" w:rsidTr="004336B6">
        <w:tc>
          <w:tcPr>
            <w:tcW w:w="3064" w:type="dxa"/>
            <w:vMerge w:val="restart"/>
          </w:tcPr>
          <w:p w:rsidR="001D4279" w:rsidRPr="00464E65" w:rsidRDefault="001D4279" w:rsidP="004336B6">
            <w:pPr>
              <w:spacing w:after="0"/>
              <w:ind w:left="284"/>
              <w:rPr>
                <w:i/>
                <w:sz w:val="20"/>
              </w:rPr>
            </w:pPr>
            <w:r w:rsidRPr="00464E65">
              <w:rPr>
                <w:i/>
                <w:sz w:val="20"/>
              </w:rPr>
              <w:t>permanent meadows and pasture</w:t>
            </w:r>
          </w:p>
        </w:tc>
        <w:tc>
          <w:tcPr>
            <w:tcW w:w="3211" w:type="dxa"/>
          </w:tcPr>
          <w:p w:rsidR="001D4279" w:rsidRPr="00464E65" w:rsidRDefault="001D4279" w:rsidP="004336B6">
            <w:pPr>
              <w:spacing w:after="0"/>
              <w:rPr>
                <w:i/>
                <w:sz w:val="20"/>
              </w:rPr>
            </w:pPr>
            <w:r w:rsidRPr="00464E65">
              <w:rPr>
                <w:i/>
                <w:sz w:val="20"/>
              </w:rPr>
              <w:t>in ha</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r w:rsidR="001D4279" w:rsidRPr="00464E65" w:rsidTr="006F7EF3">
        <w:tc>
          <w:tcPr>
            <w:tcW w:w="3064" w:type="dxa"/>
            <w:vMerge/>
            <w:tcBorders>
              <w:bottom w:val="single" w:sz="12" w:space="0" w:color="auto"/>
            </w:tcBorders>
          </w:tcPr>
          <w:p w:rsidR="001D4279" w:rsidRPr="00464E65" w:rsidRDefault="001D4279" w:rsidP="004336B6">
            <w:pPr>
              <w:spacing w:after="0"/>
              <w:rPr>
                <w:sz w:val="20"/>
              </w:rPr>
            </w:pPr>
          </w:p>
        </w:tc>
        <w:tc>
          <w:tcPr>
            <w:tcW w:w="3211" w:type="dxa"/>
            <w:tcBorders>
              <w:bottom w:val="single" w:sz="12" w:space="0" w:color="auto"/>
            </w:tcBorders>
          </w:tcPr>
          <w:p w:rsidR="001D4279" w:rsidRPr="00464E65" w:rsidRDefault="001D4279" w:rsidP="004336B6">
            <w:pPr>
              <w:spacing w:after="0"/>
              <w:rPr>
                <w:i/>
                <w:sz w:val="20"/>
              </w:rPr>
            </w:pPr>
            <w:r w:rsidRPr="00464E65">
              <w:rPr>
                <w:i/>
                <w:sz w:val="20"/>
              </w:rPr>
              <w:t>% of total agricultural area</w:t>
            </w:r>
          </w:p>
        </w:tc>
        <w:tc>
          <w:tcPr>
            <w:tcW w:w="2782" w:type="dxa"/>
            <w:tcBorders>
              <w:bottom w:val="single" w:sz="12" w:space="0" w:color="auto"/>
            </w:tcBorders>
          </w:tcPr>
          <w:p w:rsidR="001D4279" w:rsidRPr="00464E65" w:rsidRDefault="001D4279" w:rsidP="004336B6">
            <w:pPr>
              <w:spacing w:after="0"/>
              <w:jc w:val="center"/>
              <w:rPr>
                <w:i/>
                <w:sz w:val="20"/>
              </w:rPr>
            </w:pPr>
            <w:r w:rsidRPr="00464E65">
              <w:rPr>
                <w:i/>
                <w:sz w:val="20"/>
              </w:rPr>
              <w:t>n/a</w:t>
            </w:r>
          </w:p>
        </w:tc>
        <w:tc>
          <w:tcPr>
            <w:tcW w:w="2096" w:type="dxa"/>
            <w:tcBorders>
              <w:bottom w:val="single" w:sz="12" w:space="0" w:color="auto"/>
            </w:tcBorders>
          </w:tcPr>
          <w:p w:rsidR="001D4279" w:rsidRPr="00464E65" w:rsidRDefault="001D4279" w:rsidP="004336B6">
            <w:pPr>
              <w:spacing w:after="0"/>
              <w:jc w:val="center"/>
              <w:rPr>
                <w:i/>
                <w:sz w:val="20"/>
              </w:rPr>
            </w:pPr>
            <w:r w:rsidRPr="00464E65">
              <w:rPr>
                <w:i/>
                <w:sz w:val="20"/>
              </w:rPr>
              <w:t>n/a</w:t>
            </w:r>
          </w:p>
        </w:tc>
        <w:tc>
          <w:tcPr>
            <w:tcW w:w="3021" w:type="dxa"/>
            <w:tcBorders>
              <w:bottom w:val="single" w:sz="12" w:space="0" w:color="auto"/>
            </w:tcBorders>
          </w:tcPr>
          <w:p w:rsidR="001D4279" w:rsidRPr="00464E65" w:rsidRDefault="001D4279" w:rsidP="004336B6">
            <w:pPr>
              <w:spacing w:after="0"/>
              <w:jc w:val="center"/>
              <w:rPr>
                <w:i/>
                <w:sz w:val="20"/>
              </w:rPr>
            </w:pPr>
            <w:r w:rsidRPr="00464E65">
              <w:rPr>
                <w:i/>
                <w:sz w:val="20"/>
              </w:rPr>
              <w:t>n/a</w:t>
            </w:r>
          </w:p>
        </w:tc>
      </w:tr>
      <w:tr w:rsidR="001D4279" w:rsidRPr="00464E65" w:rsidTr="006F7EF3">
        <w:tc>
          <w:tcPr>
            <w:tcW w:w="14174" w:type="dxa"/>
            <w:gridSpan w:val="5"/>
            <w:tcBorders>
              <w:top w:val="single" w:sz="12" w:space="0" w:color="auto"/>
              <w:left w:val="single" w:sz="2" w:space="0" w:color="auto"/>
              <w:bottom w:val="single" w:sz="2" w:space="0" w:color="auto"/>
              <w:right w:val="single" w:sz="2" w:space="0" w:color="auto"/>
            </w:tcBorders>
            <w:shd w:val="clear" w:color="auto" w:fill="C2D69B" w:themeFill="accent3" w:themeFillTint="99"/>
          </w:tcPr>
          <w:p w:rsidR="001D4279" w:rsidRPr="00464E65" w:rsidRDefault="001D4279" w:rsidP="00012449">
            <w:pPr>
              <w:pStyle w:val="Heading1"/>
              <w:numPr>
                <w:ilvl w:val="0"/>
                <w:numId w:val="46"/>
              </w:numPr>
              <w:spacing w:after="0"/>
              <w:rPr>
                <w:sz w:val="26"/>
                <w:szCs w:val="26"/>
              </w:rPr>
            </w:pPr>
            <w:r w:rsidRPr="00464E65">
              <w:rPr>
                <w:sz w:val="26"/>
                <w:szCs w:val="26"/>
              </w:rPr>
              <w:t>PRODUCTION OF RENEWABLE ENERGY FROM AGRICULTURE AND FORESTRY</w:t>
            </w:r>
          </w:p>
        </w:tc>
      </w:tr>
      <w:tr w:rsidR="001D4279" w:rsidRPr="00464E65" w:rsidTr="006F7EF3">
        <w:tc>
          <w:tcPr>
            <w:tcW w:w="3064" w:type="dxa"/>
            <w:tcBorders>
              <w:top w:val="single" w:sz="2" w:space="0" w:color="auto"/>
            </w:tcBorders>
            <w:shd w:val="clear" w:color="auto" w:fill="D6E3BC" w:themeFill="accent3" w:themeFillTint="66"/>
          </w:tcPr>
          <w:p w:rsidR="001D4279" w:rsidRPr="00464E65" w:rsidRDefault="001D4279" w:rsidP="004336B6">
            <w:pPr>
              <w:spacing w:after="0"/>
              <w:rPr>
                <w:b/>
              </w:rPr>
            </w:pPr>
            <w:r w:rsidRPr="00464E65">
              <w:rPr>
                <w:b/>
              </w:rPr>
              <w:t>Indicator</w:t>
            </w:r>
          </w:p>
        </w:tc>
        <w:tc>
          <w:tcPr>
            <w:tcW w:w="3211" w:type="dxa"/>
            <w:tcBorders>
              <w:top w:val="single" w:sz="2" w:space="0" w:color="auto"/>
            </w:tcBorders>
            <w:shd w:val="clear" w:color="auto" w:fill="D6E3BC" w:themeFill="accent3" w:themeFillTint="66"/>
          </w:tcPr>
          <w:p w:rsidR="001D4279" w:rsidRPr="00464E65" w:rsidRDefault="001D4279" w:rsidP="004336B6">
            <w:pPr>
              <w:spacing w:after="0"/>
              <w:rPr>
                <w:b/>
              </w:rPr>
            </w:pPr>
            <w:r w:rsidRPr="00464E65">
              <w:rPr>
                <w:b/>
              </w:rPr>
              <w:t>Measurement</w:t>
            </w:r>
          </w:p>
        </w:tc>
        <w:tc>
          <w:tcPr>
            <w:tcW w:w="2782" w:type="dxa"/>
            <w:tcBorders>
              <w:top w:val="single" w:sz="2" w:space="0" w:color="auto"/>
            </w:tcBorders>
            <w:shd w:val="clear" w:color="auto" w:fill="D6E3BC" w:themeFill="accent3" w:themeFillTint="66"/>
          </w:tcPr>
          <w:p w:rsidR="001D4279" w:rsidRPr="00464E65" w:rsidRDefault="001D4279" w:rsidP="004336B6">
            <w:pPr>
              <w:spacing w:after="0"/>
              <w:rPr>
                <w:b/>
              </w:rPr>
            </w:pPr>
            <w:r w:rsidRPr="00464E65">
              <w:rPr>
                <w:b/>
              </w:rPr>
              <w:t>Indicator Value</w:t>
            </w:r>
          </w:p>
        </w:tc>
        <w:tc>
          <w:tcPr>
            <w:tcW w:w="2096" w:type="dxa"/>
            <w:tcBorders>
              <w:top w:val="single" w:sz="2" w:space="0" w:color="auto"/>
            </w:tcBorders>
            <w:shd w:val="clear" w:color="auto" w:fill="D6E3BC" w:themeFill="accent3" w:themeFillTint="66"/>
          </w:tcPr>
          <w:p w:rsidR="001D4279" w:rsidRPr="00464E65" w:rsidRDefault="001D4279" w:rsidP="004336B6">
            <w:pPr>
              <w:spacing w:after="0"/>
              <w:rPr>
                <w:b/>
              </w:rPr>
            </w:pPr>
            <w:r w:rsidRPr="00464E65">
              <w:rPr>
                <w:b/>
              </w:rPr>
              <w:t>Year of reference</w:t>
            </w:r>
          </w:p>
        </w:tc>
        <w:tc>
          <w:tcPr>
            <w:tcW w:w="3021" w:type="dxa"/>
            <w:tcBorders>
              <w:top w:val="single" w:sz="2" w:space="0" w:color="auto"/>
            </w:tcBorders>
            <w:shd w:val="clear" w:color="auto" w:fill="D6E3BC" w:themeFill="accent3" w:themeFillTint="66"/>
          </w:tcPr>
          <w:p w:rsidR="001D4279" w:rsidRPr="00464E65" w:rsidRDefault="001D4279" w:rsidP="004336B6">
            <w:pPr>
              <w:spacing w:after="0"/>
              <w:rPr>
                <w:b/>
              </w:rPr>
            </w:pPr>
            <w:r w:rsidRPr="00464E65">
              <w:rPr>
                <w:b/>
              </w:rPr>
              <w:t>Data sources</w:t>
            </w:r>
          </w:p>
        </w:tc>
      </w:tr>
      <w:tr w:rsidR="001D4279" w:rsidRPr="00464E65" w:rsidTr="004336B6">
        <w:tc>
          <w:tcPr>
            <w:tcW w:w="3064" w:type="dxa"/>
            <w:vMerge w:val="restart"/>
          </w:tcPr>
          <w:p w:rsidR="001D4279" w:rsidRPr="00464E65" w:rsidRDefault="001D4279" w:rsidP="004336B6">
            <w:pPr>
              <w:spacing w:after="0"/>
              <w:rPr>
                <w:sz w:val="20"/>
              </w:rPr>
            </w:pPr>
            <w:r w:rsidRPr="00464E65">
              <w:rPr>
                <w:sz w:val="20"/>
              </w:rPr>
              <w:t>Total production of renewable energy</w:t>
            </w:r>
          </w:p>
        </w:tc>
        <w:tc>
          <w:tcPr>
            <w:tcW w:w="3211" w:type="dxa"/>
          </w:tcPr>
          <w:p w:rsidR="001D4279" w:rsidRPr="00464E65" w:rsidRDefault="001D4279" w:rsidP="004336B6">
            <w:pPr>
              <w:spacing w:after="0"/>
              <w:rPr>
                <w:sz w:val="20"/>
              </w:rPr>
            </w:pPr>
            <w:r w:rsidRPr="00464E65">
              <w:rPr>
                <w:sz w:val="20"/>
              </w:rPr>
              <w:t>kToe</w:t>
            </w:r>
          </w:p>
        </w:tc>
        <w:tc>
          <w:tcPr>
            <w:tcW w:w="2782" w:type="dxa"/>
          </w:tcPr>
          <w:p w:rsidR="001D4279" w:rsidRPr="00464E65" w:rsidRDefault="001D4279" w:rsidP="004336B6">
            <w:pPr>
              <w:spacing w:after="0"/>
              <w:jc w:val="right"/>
              <w:rPr>
                <w:sz w:val="20"/>
              </w:rPr>
            </w:pPr>
            <w:r w:rsidRPr="00464E65">
              <w:rPr>
                <w:sz w:val="20"/>
              </w:rPr>
              <w:t>253,5</w:t>
            </w:r>
          </w:p>
        </w:tc>
        <w:tc>
          <w:tcPr>
            <w:tcW w:w="2096" w:type="dxa"/>
          </w:tcPr>
          <w:p w:rsidR="001D4279" w:rsidRPr="00464E65" w:rsidRDefault="001D4279" w:rsidP="004336B6">
            <w:pPr>
              <w:spacing w:after="0"/>
              <w:jc w:val="center"/>
              <w:rPr>
                <w:sz w:val="20"/>
              </w:rPr>
            </w:pPr>
            <w:r w:rsidRPr="00464E65">
              <w:rPr>
                <w:sz w:val="20"/>
              </w:rPr>
              <w:t>2012</w:t>
            </w:r>
          </w:p>
        </w:tc>
        <w:tc>
          <w:tcPr>
            <w:tcW w:w="3021" w:type="dxa"/>
          </w:tcPr>
          <w:p w:rsidR="001D4279" w:rsidRPr="00464E65" w:rsidRDefault="001D4279" w:rsidP="004336B6">
            <w:pPr>
              <w:spacing w:after="0"/>
              <w:jc w:val="center"/>
              <w:rPr>
                <w:sz w:val="20"/>
              </w:rPr>
            </w:pPr>
            <w:r w:rsidRPr="00464E65">
              <w:rPr>
                <w:sz w:val="20"/>
              </w:rPr>
              <w:t>SSO, Energy statistics (2013)</w:t>
            </w:r>
          </w:p>
        </w:tc>
      </w:tr>
      <w:tr w:rsidR="001D4279" w:rsidRPr="00464E65" w:rsidTr="004336B6">
        <w:tc>
          <w:tcPr>
            <w:tcW w:w="3064" w:type="dxa"/>
            <w:vMerge/>
          </w:tcPr>
          <w:p w:rsidR="001D4279" w:rsidRPr="00464E65" w:rsidRDefault="001D4279" w:rsidP="004336B6">
            <w:pPr>
              <w:spacing w:after="0"/>
              <w:rPr>
                <w:sz w:val="20"/>
              </w:rPr>
            </w:pPr>
          </w:p>
        </w:tc>
        <w:tc>
          <w:tcPr>
            <w:tcW w:w="3211" w:type="dxa"/>
          </w:tcPr>
          <w:p w:rsidR="001D4279" w:rsidRPr="00464E65" w:rsidRDefault="001D4279" w:rsidP="004336B6">
            <w:pPr>
              <w:spacing w:after="0"/>
              <w:rPr>
                <w:sz w:val="20"/>
              </w:rPr>
            </w:pPr>
            <w:r w:rsidRPr="00464E65">
              <w:rPr>
                <w:i/>
                <w:sz w:val="20"/>
              </w:rPr>
              <w:t>% of total energy production</w:t>
            </w:r>
          </w:p>
        </w:tc>
        <w:tc>
          <w:tcPr>
            <w:tcW w:w="2782" w:type="dxa"/>
          </w:tcPr>
          <w:p w:rsidR="001D4279" w:rsidRPr="00464E65" w:rsidRDefault="001D4279" w:rsidP="004336B6">
            <w:pPr>
              <w:spacing w:after="0"/>
              <w:jc w:val="right"/>
              <w:rPr>
                <w:sz w:val="20"/>
              </w:rPr>
            </w:pPr>
            <w:r w:rsidRPr="00464E65">
              <w:rPr>
                <w:sz w:val="20"/>
              </w:rPr>
              <w:t>16,7</w:t>
            </w:r>
          </w:p>
        </w:tc>
        <w:tc>
          <w:tcPr>
            <w:tcW w:w="2096" w:type="dxa"/>
          </w:tcPr>
          <w:p w:rsidR="001D4279" w:rsidRPr="00464E65" w:rsidRDefault="001D4279" w:rsidP="004336B6">
            <w:pPr>
              <w:spacing w:after="0"/>
              <w:jc w:val="center"/>
              <w:rPr>
                <w:sz w:val="20"/>
              </w:rPr>
            </w:pPr>
            <w:r w:rsidRPr="00464E65">
              <w:rPr>
                <w:sz w:val="20"/>
              </w:rPr>
              <w:t>2012</w:t>
            </w:r>
          </w:p>
        </w:tc>
        <w:tc>
          <w:tcPr>
            <w:tcW w:w="3021" w:type="dxa"/>
          </w:tcPr>
          <w:p w:rsidR="001D4279" w:rsidRPr="00464E65" w:rsidRDefault="001D4279" w:rsidP="004336B6">
            <w:pPr>
              <w:spacing w:after="0"/>
              <w:jc w:val="center"/>
              <w:rPr>
                <w:sz w:val="20"/>
              </w:rPr>
            </w:pPr>
            <w:r w:rsidRPr="00464E65">
              <w:rPr>
                <w:sz w:val="20"/>
              </w:rPr>
              <w:t>SSO, Energy statistics (2013)</w:t>
            </w:r>
          </w:p>
        </w:tc>
      </w:tr>
      <w:tr w:rsidR="001D4279" w:rsidRPr="00464E65" w:rsidTr="004336B6">
        <w:tc>
          <w:tcPr>
            <w:tcW w:w="3064" w:type="dxa"/>
            <w:vMerge w:val="restart"/>
          </w:tcPr>
          <w:p w:rsidR="001D4279" w:rsidRPr="00464E65" w:rsidRDefault="001D4279" w:rsidP="004336B6">
            <w:pPr>
              <w:spacing w:after="0"/>
              <w:ind w:left="284"/>
              <w:rPr>
                <w:i/>
                <w:sz w:val="20"/>
              </w:rPr>
            </w:pPr>
            <w:r w:rsidRPr="00464E65">
              <w:rPr>
                <w:i/>
                <w:sz w:val="20"/>
              </w:rPr>
              <w:t>from Agriculture</w:t>
            </w:r>
          </w:p>
        </w:tc>
        <w:tc>
          <w:tcPr>
            <w:tcW w:w="3211" w:type="dxa"/>
          </w:tcPr>
          <w:p w:rsidR="001D4279" w:rsidRPr="00464E65" w:rsidRDefault="001D4279" w:rsidP="004336B6">
            <w:pPr>
              <w:spacing w:after="0"/>
              <w:rPr>
                <w:i/>
                <w:sz w:val="20"/>
              </w:rPr>
            </w:pPr>
            <w:r w:rsidRPr="00464E65">
              <w:rPr>
                <w:i/>
                <w:sz w:val="20"/>
              </w:rPr>
              <w:t>kToe</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r w:rsidR="001D4279" w:rsidRPr="00464E65" w:rsidTr="004336B6">
        <w:tc>
          <w:tcPr>
            <w:tcW w:w="3064" w:type="dxa"/>
            <w:vMerge/>
          </w:tcPr>
          <w:p w:rsidR="001D4279" w:rsidRPr="00464E65" w:rsidRDefault="001D4279" w:rsidP="004336B6">
            <w:pPr>
              <w:spacing w:after="0"/>
              <w:ind w:left="284"/>
              <w:rPr>
                <w:i/>
                <w:sz w:val="20"/>
              </w:rPr>
            </w:pPr>
          </w:p>
        </w:tc>
        <w:tc>
          <w:tcPr>
            <w:tcW w:w="3211" w:type="dxa"/>
          </w:tcPr>
          <w:p w:rsidR="001D4279" w:rsidRPr="00464E65" w:rsidRDefault="001D4279" w:rsidP="004336B6">
            <w:pPr>
              <w:spacing w:after="0"/>
              <w:rPr>
                <w:i/>
                <w:sz w:val="20"/>
              </w:rPr>
            </w:pPr>
            <w:r w:rsidRPr="00464E65">
              <w:rPr>
                <w:i/>
                <w:sz w:val="20"/>
              </w:rPr>
              <w:t xml:space="preserve">% of total </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r w:rsidR="001D4279" w:rsidRPr="00464E65" w:rsidTr="004336B6">
        <w:tc>
          <w:tcPr>
            <w:tcW w:w="3064" w:type="dxa"/>
            <w:vMerge w:val="restart"/>
          </w:tcPr>
          <w:p w:rsidR="001D4279" w:rsidRPr="00464E65" w:rsidRDefault="001D4279" w:rsidP="004336B6">
            <w:pPr>
              <w:spacing w:after="0"/>
              <w:ind w:left="284"/>
              <w:rPr>
                <w:i/>
                <w:sz w:val="20"/>
              </w:rPr>
            </w:pPr>
            <w:r w:rsidRPr="00464E65">
              <w:rPr>
                <w:i/>
                <w:sz w:val="20"/>
              </w:rPr>
              <w:t>from Forestry</w:t>
            </w:r>
          </w:p>
        </w:tc>
        <w:tc>
          <w:tcPr>
            <w:tcW w:w="3211" w:type="dxa"/>
          </w:tcPr>
          <w:p w:rsidR="001D4279" w:rsidRPr="00464E65" w:rsidRDefault="001D4279" w:rsidP="004336B6">
            <w:pPr>
              <w:spacing w:after="0"/>
              <w:rPr>
                <w:i/>
                <w:sz w:val="20"/>
              </w:rPr>
            </w:pPr>
            <w:r w:rsidRPr="00464E65">
              <w:rPr>
                <w:i/>
                <w:sz w:val="20"/>
              </w:rPr>
              <w:t>kToe</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r w:rsidR="001D4279" w:rsidRPr="00464E65" w:rsidTr="004336B6">
        <w:tc>
          <w:tcPr>
            <w:tcW w:w="3064" w:type="dxa"/>
            <w:vMerge/>
          </w:tcPr>
          <w:p w:rsidR="001D4279" w:rsidRPr="00464E65" w:rsidRDefault="001D4279" w:rsidP="004336B6">
            <w:pPr>
              <w:spacing w:after="0"/>
              <w:ind w:left="284"/>
              <w:rPr>
                <w:i/>
                <w:sz w:val="20"/>
              </w:rPr>
            </w:pPr>
          </w:p>
        </w:tc>
        <w:tc>
          <w:tcPr>
            <w:tcW w:w="3211" w:type="dxa"/>
          </w:tcPr>
          <w:p w:rsidR="001D4279" w:rsidRPr="00464E65" w:rsidRDefault="001D4279" w:rsidP="004336B6">
            <w:pPr>
              <w:spacing w:after="0"/>
              <w:rPr>
                <w:i/>
                <w:sz w:val="20"/>
              </w:rPr>
            </w:pPr>
            <w:r w:rsidRPr="00464E65">
              <w:rPr>
                <w:i/>
                <w:sz w:val="20"/>
              </w:rPr>
              <w:t xml:space="preserve">% of total </w:t>
            </w:r>
          </w:p>
        </w:tc>
        <w:tc>
          <w:tcPr>
            <w:tcW w:w="2782" w:type="dxa"/>
          </w:tcPr>
          <w:p w:rsidR="001D4279" w:rsidRPr="00464E65" w:rsidRDefault="001D4279" w:rsidP="004336B6">
            <w:pPr>
              <w:spacing w:after="0"/>
              <w:jc w:val="center"/>
              <w:rPr>
                <w:i/>
                <w:sz w:val="20"/>
              </w:rPr>
            </w:pPr>
            <w:r w:rsidRPr="00464E65">
              <w:rPr>
                <w:i/>
                <w:sz w:val="20"/>
              </w:rPr>
              <w:t>n/a</w:t>
            </w:r>
          </w:p>
        </w:tc>
        <w:tc>
          <w:tcPr>
            <w:tcW w:w="2096" w:type="dxa"/>
          </w:tcPr>
          <w:p w:rsidR="001D4279" w:rsidRPr="00464E65" w:rsidRDefault="001D4279" w:rsidP="004336B6">
            <w:pPr>
              <w:spacing w:after="0"/>
              <w:jc w:val="center"/>
              <w:rPr>
                <w:i/>
                <w:sz w:val="20"/>
              </w:rPr>
            </w:pPr>
            <w:r w:rsidRPr="00464E65">
              <w:rPr>
                <w:i/>
                <w:sz w:val="20"/>
              </w:rPr>
              <w:t>n/a</w:t>
            </w:r>
          </w:p>
        </w:tc>
        <w:tc>
          <w:tcPr>
            <w:tcW w:w="3021" w:type="dxa"/>
          </w:tcPr>
          <w:p w:rsidR="001D4279" w:rsidRPr="00464E65" w:rsidRDefault="001D4279" w:rsidP="004336B6">
            <w:pPr>
              <w:spacing w:after="0"/>
              <w:jc w:val="center"/>
              <w:rPr>
                <w:i/>
                <w:sz w:val="20"/>
              </w:rPr>
            </w:pPr>
            <w:r w:rsidRPr="00464E65">
              <w:rPr>
                <w:i/>
                <w:sz w:val="20"/>
              </w:rPr>
              <w:t>n/a</w:t>
            </w:r>
          </w:p>
        </w:tc>
      </w:tr>
    </w:tbl>
    <w:p w:rsidR="001D4279" w:rsidRPr="001D4279" w:rsidRDefault="001D4279" w:rsidP="001D4279">
      <w:pPr>
        <w:sectPr w:rsidR="001D4279" w:rsidRPr="001D4279" w:rsidSect="00A044A1">
          <w:pgSz w:w="16838" w:h="11906" w:orient="landscape"/>
          <w:pgMar w:top="1440" w:right="1440" w:bottom="1440" w:left="1440" w:header="601" w:footer="1077" w:gutter="0"/>
          <w:cols w:space="720"/>
          <w:titlePg/>
          <w:docGrid w:linePitch="326"/>
        </w:sectPr>
      </w:pPr>
    </w:p>
    <w:p w:rsidR="00AA39C7" w:rsidRPr="0038749A" w:rsidRDefault="00AA39C7" w:rsidP="0061364B">
      <w:pPr>
        <w:pStyle w:val="Heading10"/>
        <w:spacing w:line="276" w:lineRule="auto"/>
        <w:rPr>
          <w:color w:val="C00000"/>
        </w:rPr>
      </w:pPr>
      <w:bookmarkStart w:id="141" w:name="_Toc405373700"/>
      <w:r w:rsidRPr="0038749A">
        <w:rPr>
          <w:color w:val="C00000"/>
        </w:rPr>
        <w:t xml:space="preserve">4. </w:t>
      </w:r>
      <w:bookmarkEnd w:id="91"/>
      <w:r w:rsidR="00A67E8B" w:rsidRPr="0038749A">
        <w:rPr>
          <w:color w:val="C00000"/>
        </w:rPr>
        <w:t>S</w:t>
      </w:r>
      <w:r w:rsidR="002E3F4D" w:rsidRPr="0038749A">
        <w:rPr>
          <w:color w:val="C00000"/>
        </w:rPr>
        <w:t xml:space="preserve">TRENGHTS, </w:t>
      </w:r>
      <w:r w:rsidR="00A67E8B" w:rsidRPr="0038749A">
        <w:rPr>
          <w:color w:val="C00000"/>
        </w:rPr>
        <w:t>W</w:t>
      </w:r>
      <w:r w:rsidR="002E3F4D" w:rsidRPr="0038749A">
        <w:rPr>
          <w:color w:val="C00000"/>
        </w:rPr>
        <w:t xml:space="preserve">EAKNESSES, </w:t>
      </w:r>
      <w:r w:rsidR="00A67E8B" w:rsidRPr="0038749A">
        <w:rPr>
          <w:color w:val="C00000"/>
        </w:rPr>
        <w:t>O</w:t>
      </w:r>
      <w:r w:rsidR="002E3F4D" w:rsidRPr="0038749A">
        <w:rPr>
          <w:color w:val="C00000"/>
        </w:rPr>
        <w:t xml:space="preserve">PPORTUNITIES AND </w:t>
      </w:r>
      <w:r w:rsidR="00A67E8B" w:rsidRPr="0038749A">
        <w:rPr>
          <w:color w:val="C00000"/>
        </w:rPr>
        <w:t>T</w:t>
      </w:r>
      <w:r w:rsidR="002E3F4D" w:rsidRPr="0038749A">
        <w:rPr>
          <w:color w:val="C00000"/>
        </w:rPr>
        <w:t>HREATS</w:t>
      </w:r>
      <w:bookmarkEnd w:id="141"/>
      <w:r w:rsidR="00A67E8B" w:rsidRPr="0038749A">
        <w:rPr>
          <w:color w:val="C00000"/>
        </w:rPr>
        <w:t xml:space="preserve"> </w:t>
      </w:r>
    </w:p>
    <w:p w:rsidR="00AD6B7D" w:rsidRDefault="00AD6B7D" w:rsidP="004E1AFD">
      <w:pPr>
        <w:spacing w:before="240" w:line="276" w:lineRule="auto"/>
        <w:rPr>
          <w:sz w:val="24"/>
          <w:szCs w:val="24"/>
        </w:rPr>
      </w:pPr>
      <w:r w:rsidRPr="00AD6B7D">
        <w:rPr>
          <w:sz w:val="24"/>
          <w:szCs w:val="24"/>
        </w:rPr>
        <w:t>The table below summarises the key problems and challenges identified in the description of the</w:t>
      </w:r>
      <w:r>
        <w:rPr>
          <w:sz w:val="24"/>
          <w:szCs w:val="24"/>
        </w:rPr>
        <w:t xml:space="preserve"> </w:t>
      </w:r>
      <w:r w:rsidRPr="00AD6B7D">
        <w:rPr>
          <w:sz w:val="24"/>
          <w:szCs w:val="24"/>
        </w:rPr>
        <w:t>current situation. The problems and challenges are structure</w:t>
      </w:r>
      <w:r>
        <w:rPr>
          <w:sz w:val="24"/>
          <w:szCs w:val="24"/>
        </w:rPr>
        <w:t xml:space="preserve">d according to the logic of the </w:t>
      </w:r>
      <w:r w:rsidRPr="00AD6B7D">
        <w:rPr>
          <w:sz w:val="24"/>
          <w:szCs w:val="24"/>
        </w:rPr>
        <w:t xml:space="preserve">description of the current situation. </w:t>
      </w:r>
    </w:p>
    <w:tbl>
      <w:tblPr>
        <w:tblW w:w="8983" w:type="dxa"/>
        <w:jc w:val="center"/>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917"/>
        <w:gridCol w:w="8066"/>
      </w:tblGrid>
      <w:tr w:rsidR="004A422B" w:rsidRPr="00035E3D" w:rsidTr="004E1AFD">
        <w:trPr>
          <w:cantSplit/>
          <w:trHeight w:val="552"/>
          <w:tblHeader/>
          <w:jc w:val="center"/>
        </w:trPr>
        <w:tc>
          <w:tcPr>
            <w:tcW w:w="8983" w:type="dxa"/>
            <w:gridSpan w:val="2"/>
            <w:tcBorders>
              <w:bottom w:val="double" w:sz="2" w:space="0" w:color="000000"/>
            </w:tcBorders>
            <w:shd w:val="clear" w:color="auto" w:fill="D99594" w:themeFill="accent2" w:themeFillTint="99"/>
            <w:vAlign w:val="center"/>
          </w:tcPr>
          <w:p w:rsidR="004A422B" w:rsidRPr="00035E3D" w:rsidRDefault="004A422B" w:rsidP="004E1AFD">
            <w:pPr>
              <w:pStyle w:val="Heading2"/>
              <w:spacing w:after="120" w:line="276" w:lineRule="auto"/>
              <w:rPr>
                <w:b w:val="0"/>
              </w:rPr>
            </w:pPr>
            <w:bookmarkStart w:id="142" w:name="_Toc405373701"/>
            <w:r w:rsidRPr="006248A2">
              <w:rPr>
                <w:color w:val="auto"/>
              </w:rPr>
              <w:t>4.1. Agriculture, forestry and food industry</w:t>
            </w:r>
            <w:bookmarkEnd w:id="142"/>
          </w:p>
        </w:tc>
      </w:tr>
      <w:tr w:rsidR="004A422B" w:rsidRPr="00035E3D" w:rsidTr="004E1AFD">
        <w:trPr>
          <w:cantSplit/>
          <w:trHeight w:val="1134"/>
          <w:tblHeader/>
          <w:jc w:val="center"/>
        </w:trPr>
        <w:tc>
          <w:tcPr>
            <w:tcW w:w="917" w:type="dxa"/>
            <w:shd w:val="clear" w:color="auto" w:fill="F2DBDB" w:themeFill="accent2" w:themeFillTint="33"/>
            <w:textDirection w:val="btLr"/>
            <w:vAlign w:val="center"/>
          </w:tcPr>
          <w:p w:rsidR="004A422B" w:rsidRPr="00035E3D" w:rsidRDefault="004A422B" w:rsidP="004E1AFD">
            <w:pPr>
              <w:tabs>
                <w:tab w:val="left" w:pos="113"/>
                <w:tab w:val="left" w:pos="255"/>
              </w:tabs>
              <w:suppressAutoHyphens/>
              <w:spacing w:afterLines="10" w:after="24" w:line="276" w:lineRule="auto"/>
              <w:ind w:left="113" w:right="113"/>
              <w:jc w:val="center"/>
            </w:pPr>
            <w:r w:rsidRPr="00035E3D">
              <w:rPr>
                <w:b/>
              </w:rPr>
              <w:t>Strengths</w:t>
            </w:r>
          </w:p>
        </w:tc>
        <w:tc>
          <w:tcPr>
            <w:tcW w:w="8066" w:type="dxa"/>
            <w:shd w:val="clear" w:color="auto" w:fill="auto"/>
          </w:tcPr>
          <w:p w:rsidR="004A422B" w:rsidRDefault="007035F2" w:rsidP="004E1AFD">
            <w:pPr>
              <w:numPr>
                <w:ilvl w:val="0"/>
                <w:numId w:val="8"/>
              </w:numPr>
              <w:autoSpaceDE w:val="0"/>
              <w:autoSpaceDN w:val="0"/>
              <w:adjustRightInd w:val="0"/>
              <w:spacing w:after="0" w:line="276" w:lineRule="auto"/>
              <w:rPr>
                <w:sz w:val="20"/>
              </w:rPr>
            </w:pPr>
            <w:r>
              <w:rPr>
                <w:sz w:val="20"/>
              </w:rPr>
              <w:t>Stable share of a</w:t>
            </w:r>
            <w:r w:rsidR="004A422B" w:rsidRPr="00035E3D">
              <w:rPr>
                <w:sz w:val="20"/>
              </w:rPr>
              <w:t>griculture</w:t>
            </w:r>
            <w:r w:rsidR="004A422B">
              <w:rPr>
                <w:sz w:val="20"/>
              </w:rPr>
              <w:t>, forestry</w:t>
            </w:r>
            <w:r w:rsidR="004A422B" w:rsidRPr="00035E3D">
              <w:rPr>
                <w:sz w:val="20"/>
              </w:rPr>
              <w:t xml:space="preserve"> and food processing sector accounts for an important part </w:t>
            </w:r>
            <w:r>
              <w:rPr>
                <w:sz w:val="20"/>
              </w:rPr>
              <w:t xml:space="preserve">in the national GDP; Growth of dairy and fruit and vegetable production value;  </w:t>
            </w:r>
          </w:p>
          <w:p w:rsidR="004A422B" w:rsidRPr="00035E3D" w:rsidRDefault="004A422B" w:rsidP="004E1AFD">
            <w:pPr>
              <w:numPr>
                <w:ilvl w:val="0"/>
                <w:numId w:val="8"/>
              </w:numPr>
              <w:autoSpaceDE w:val="0"/>
              <w:autoSpaceDN w:val="0"/>
              <w:adjustRightInd w:val="0"/>
              <w:spacing w:after="0" w:line="276" w:lineRule="auto"/>
              <w:rPr>
                <w:sz w:val="20"/>
              </w:rPr>
            </w:pPr>
            <w:r>
              <w:rPr>
                <w:sz w:val="20"/>
              </w:rPr>
              <w:t>Good access and distribution links to the</w:t>
            </w:r>
            <w:r w:rsidRPr="00035E3D">
              <w:rPr>
                <w:sz w:val="20"/>
              </w:rPr>
              <w:t xml:space="preserve"> European markets, crossroads of transport routes and main European transport corridors;</w:t>
            </w:r>
          </w:p>
          <w:p w:rsidR="004A422B" w:rsidRPr="00035E3D" w:rsidRDefault="004A422B" w:rsidP="004E1AFD">
            <w:pPr>
              <w:numPr>
                <w:ilvl w:val="0"/>
                <w:numId w:val="8"/>
              </w:numPr>
              <w:autoSpaceDE w:val="0"/>
              <w:autoSpaceDN w:val="0"/>
              <w:adjustRightInd w:val="0"/>
              <w:spacing w:after="0" w:line="276" w:lineRule="auto"/>
              <w:rPr>
                <w:sz w:val="20"/>
              </w:rPr>
            </w:pPr>
            <w:r w:rsidRPr="00035E3D">
              <w:rPr>
                <w:sz w:val="20"/>
              </w:rPr>
              <w:t>Good climatic conditions for agriculture and variety of regions with diverse opportunities for agriculture production;</w:t>
            </w:r>
          </w:p>
          <w:p w:rsidR="004A422B" w:rsidRDefault="004A422B" w:rsidP="004E1AFD">
            <w:pPr>
              <w:numPr>
                <w:ilvl w:val="0"/>
                <w:numId w:val="8"/>
              </w:numPr>
              <w:autoSpaceDE w:val="0"/>
              <w:autoSpaceDN w:val="0"/>
              <w:adjustRightInd w:val="0"/>
              <w:spacing w:after="0" w:line="276" w:lineRule="auto"/>
              <w:rPr>
                <w:sz w:val="20"/>
              </w:rPr>
            </w:pPr>
            <w:r w:rsidRPr="00035E3D">
              <w:rPr>
                <w:sz w:val="20"/>
              </w:rPr>
              <w:t>Ownership of agricultural land and assets attri</w:t>
            </w:r>
            <w:r>
              <w:rPr>
                <w:sz w:val="20"/>
              </w:rPr>
              <w:t>buted mainly to private farmers;</w:t>
            </w:r>
          </w:p>
          <w:p w:rsidR="004A422B" w:rsidRPr="00A95859" w:rsidRDefault="004A422B" w:rsidP="004E1AFD">
            <w:pPr>
              <w:numPr>
                <w:ilvl w:val="0"/>
                <w:numId w:val="8"/>
              </w:numPr>
              <w:autoSpaceDE w:val="0"/>
              <w:autoSpaceDN w:val="0"/>
              <w:adjustRightInd w:val="0"/>
              <w:spacing w:after="0" w:line="276" w:lineRule="auto"/>
              <w:rPr>
                <w:sz w:val="20"/>
              </w:rPr>
            </w:pPr>
            <w:r w:rsidRPr="00A95859">
              <w:rPr>
                <w:sz w:val="20"/>
              </w:rPr>
              <w:t>Favourable natural conditions and experience for development of the crop and livestock sectors;</w:t>
            </w:r>
          </w:p>
          <w:p w:rsidR="004A422B" w:rsidRPr="00035E3D" w:rsidRDefault="004A422B" w:rsidP="004E1AFD">
            <w:pPr>
              <w:numPr>
                <w:ilvl w:val="0"/>
                <w:numId w:val="8"/>
              </w:numPr>
              <w:autoSpaceDE w:val="0"/>
              <w:autoSpaceDN w:val="0"/>
              <w:adjustRightInd w:val="0"/>
              <w:spacing w:after="0" w:line="276" w:lineRule="auto"/>
              <w:rPr>
                <w:sz w:val="20"/>
              </w:rPr>
            </w:pPr>
            <w:r w:rsidRPr="00035E3D">
              <w:rPr>
                <w:sz w:val="20"/>
              </w:rPr>
              <w:t>Location of the processing capacities near the urban centres benefits labour mobility (availability of transport and services network);</w:t>
            </w:r>
          </w:p>
          <w:p w:rsidR="004A422B" w:rsidRPr="00035E3D" w:rsidRDefault="004A422B" w:rsidP="004E1AFD">
            <w:pPr>
              <w:numPr>
                <w:ilvl w:val="0"/>
                <w:numId w:val="8"/>
              </w:numPr>
              <w:autoSpaceDE w:val="0"/>
              <w:autoSpaceDN w:val="0"/>
              <w:adjustRightInd w:val="0"/>
              <w:spacing w:after="0" w:line="276" w:lineRule="auto"/>
              <w:rPr>
                <w:sz w:val="20"/>
              </w:rPr>
            </w:pPr>
            <w:r w:rsidRPr="00035E3D">
              <w:rPr>
                <w:sz w:val="20"/>
              </w:rPr>
              <w:t xml:space="preserve">Prominent role of the small and medium food processing enterprises as more flexible and competitive economic agents; </w:t>
            </w:r>
          </w:p>
          <w:p w:rsidR="004A422B" w:rsidRDefault="004A422B" w:rsidP="004E1AFD">
            <w:pPr>
              <w:numPr>
                <w:ilvl w:val="0"/>
                <w:numId w:val="8"/>
              </w:numPr>
              <w:autoSpaceDE w:val="0"/>
              <w:autoSpaceDN w:val="0"/>
              <w:adjustRightInd w:val="0"/>
              <w:spacing w:after="0" w:line="276" w:lineRule="auto"/>
              <w:rPr>
                <w:sz w:val="20"/>
              </w:rPr>
            </w:pPr>
            <w:r w:rsidRPr="00A95859">
              <w:rPr>
                <w:sz w:val="20"/>
              </w:rPr>
              <w:t xml:space="preserve">Long tradition in the production of various primary products and processed foods and </w:t>
            </w:r>
            <w:r>
              <w:rPr>
                <w:sz w:val="20"/>
              </w:rPr>
              <w:t>h</w:t>
            </w:r>
            <w:r w:rsidRPr="00A95859">
              <w:rPr>
                <w:sz w:val="20"/>
              </w:rPr>
              <w:t xml:space="preserve">igh demand for agriculture and food products and on the traditional regional markets; </w:t>
            </w:r>
          </w:p>
          <w:p w:rsidR="004A422B" w:rsidRPr="00A95859" w:rsidRDefault="00D13E82" w:rsidP="004E1AFD">
            <w:pPr>
              <w:numPr>
                <w:ilvl w:val="0"/>
                <w:numId w:val="8"/>
              </w:numPr>
              <w:autoSpaceDE w:val="0"/>
              <w:autoSpaceDN w:val="0"/>
              <w:adjustRightInd w:val="0"/>
              <w:spacing w:after="0" w:line="276" w:lineRule="auto"/>
              <w:rPr>
                <w:sz w:val="20"/>
              </w:rPr>
            </w:pPr>
            <w:r>
              <w:rPr>
                <w:sz w:val="20"/>
              </w:rPr>
              <w:t>Positive efforts for establishing</w:t>
            </w:r>
            <w:r w:rsidR="004A422B" w:rsidRPr="00A95859">
              <w:rPr>
                <w:sz w:val="20"/>
              </w:rPr>
              <w:t xml:space="preserve"> horizontal links among processors and primary producers (contract farming)</w:t>
            </w:r>
            <w:r w:rsidR="00C30029">
              <w:rPr>
                <w:sz w:val="20"/>
              </w:rPr>
              <w:t>;</w:t>
            </w:r>
          </w:p>
          <w:p w:rsidR="004A422B" w:rsidRDefault="004A422B" w:rsidP="004E1AFD">
            <w:pPr>
              <w:numPr>
                <w:ilvl w:val="0"/>
                <w:numId w:val="8"/>
              </w:numPr>
              <w:autoSpaceDE w:val="0"/>
              <w:autoSpaceDN w:val="0"/>
              <w:adjustRightInd w:val="0"/>
              <w:spacing w:after="0" w:line="276" w:lineRule="auto"/>
              <w:rPr>
                <w:sz w:val="20"/>
              </w:rPr>
            </w:pPr>
            <w:r w:rsidRPr="00035E3D">
              <w:rPr>
                <w:sz w:val="20"/>
              </w:rPr>
              <w:t xml:space="preserve">High natural potential for timber production; </w:t>
            </w:r>
          </w:p>
          <w:p w:rsidR="004A422B" w:rsidRDefault="004A422B" w:rsidP="004E1AFD">
            <w:pPr>
              <w:numPr>
                <w:ilvl w:val="0"/>
                <w:numId w:val="8"/>
              </w:numPr>
              <w:autoSpaceDE w:val="0"/>
              <w:autoSpaceDN w:val="0"/>
              <w:adjustRightInd w:val="0"/>
              <w:spacing w:after="0" w:line="276" w:lineRule="auto"/>
              <w:rPr>
                <w:sz w:val="20"/>
              </w:rPr>
            </w:pPr>
            <w:r w:rsidRPr="00A95859">
              <w:rPr>
                <w:sz w:val="20"/>
              </w:rPr>
              <w:t>Well-established and active associations of agriculture producers;</w:t>
            </w:r>
            <w:r>
              <w:rPr>
                <w:sz w:val="20"/>
              </w:rPr>
              <w:t xml:space="preserve"> food processors, private forest owners, and Chambers of Commerce</w:t>
            </w:r>
          </w:p>
          <w:p w:rsidR="004A422B" w:rsidRPr="00035E3D" w:rsidRDefault="004A422B" w:rsidP="004E1AFD">
            <w:pPr>
              <w:numPr>
                <w:ilvl w:val="0"/>
                <w:numId w:val="8"/>
              </w:numPr>
              <w:autoSpaceDE w:val="0"/>
              <w:autoSpaceDN w:val="0"/>
              <w:adjustRightInd w:val="0"/>
              <w:spacing w:after="0" w:line="276" w:lineRule="auto"/>
              <w:rPr>
                <w:sz w:val="20"/>
              </w:rPr>
            </w:pPr>
            <w:r>
              <w:rPr>
                <w:sz w:val="20"/>
              </w:rPr>
              <w:t>Strong Government commitment for agriculture development with complete set of governing rules, registers and increasing budgetary support for sector development</w:t>
            </w:r>
            <w:r w:rsidR="00C30029">
              <w:rPr>
                <w:sz w:val="20"/>
              </w:rPr>
              <w:t>;</w:t>
            </w:r>
          </w:p>
        </w:tc>
      </w:tr>
      <w:tr w:rsidR="004A422B" w:rsidRPr="00035E3D" w:rsidTr="004E1AFD">
        <w:trPr>
          <w:cantSplit/>
          <w:trHeight w:val="1134"/>
          <w:tblHeader/>
          <w:jc w:val="center"/>
        </w:trPr>
        <w:tc>
          <w:tcPr>
            <w:tcW w:w="917" w:type="dxa"/>
            <w:shd w:val="clear" w:color="auto" w:fill="F2DBDB" w:themeFill="accent2" w:themeFillTint="33"/>
            <w:textDirection w:val="btLr"/>
            <w:vAlign w:val="center"/>
          </w:tcPr>
          <w:p w:rsidR="004A422B" w:rsidRPr="00035E3D" w:rsidRDefault="004A422B" w:rsidP="004E1AFD">
            <w:pPr>
              <w:tabs>
                <w:tab w:val="left" w:pos="255"/>
              </w:tabs>
              <w:suppressAutoHyphens/>
              <w:spacing w:afterLines="10" w:after="24" w:line="276" w:lineRule="auto"/>
              <w:ind w:left="113" w:right="113"/>
              <w:jc w:val="center"/>
              <w:rPr>
                <w:b/>
              </w:rPr>
            </w:pPr>
            <w:r w:rsidRPr="00035E3D">
              <w:rPr>
                <w:b/>
              </w:rPr>
              <w:t>Weaknesses</w:t>
            </w:r>
          </w:p>
        </w:tc>
        <w:tc>
          <w:tcPr>
            <w:tcW w:w="8066" w:type="dxa"/>
            <w:shd w:val="clear" w:color="auto" w:fill="auto"/>
          </w:tcPr>
          <w:p w:rsidR="004A422B" w:rsidRDefault="004A422B" w:rsidP="004E1AFD">
            <w:pPr>
              <w:numPr>
                <w:ilvl w:val="0"/>
                <w:numId w:val="7"/>
              </w:numPr>
              <w:autoSpaceDE w:val="0"/>
              <w:autoSpaceDN w:val="0"/>
              <w:adjustRightInd w:val="0"/>
              <w:spacing w:after="0" w:line="276" w:lineRule="auto"/>
              <w:rPr>
                <w:sz w:val="20"/>
              </w:rPr>
            </w:pPr>
            <w:r>
              <w:rPr>
                <w:sz w:val="20"/>
              </w:rPr>
              <w:t xml:space="preserve">Unfavourable </w:t>
            </w:r>
            <w:r w:rsidRPr="00035E3D">
              <w:rPr>
                <w:sz w:val="20"/>
              </w:rPr>
              <w:t xml:space="preserve">farming structure </w:t>
            </w:r>
            <w:r>
              <w:rPr>
                <w:sz w:val="20"/>
              </w:rPr>
              <w:t>with mixed agriculture production on small and disbursed land plots</w:t>
            </w:r>
            <w:r w:rsidR="007035F2">
              <w:rPr>
                <w:sz w:val="20"/>
              </w:rPr>
              <w:t>;</w:t>
            </w:r>
          </w:p>
          <w:p w:rsidR="004A422B" w:rsidRDefault="00B636DC" w:rsidP="004E1AFD">
            <w:pPr>
              <w:numPr>
                <w:ilvl w:val="0"/>
                <w:numId w:val="7"/>
              </w:numPr>
              <w:autoSpaceDE w:val="0"/>
              <w:autoSpaceDN w:val="0"/>
              <w:adjustRightInd w:val="0"/>
              <w:spacing w:after="0" w:line="276" w:lineRule="auto"/>
              <w:rPr>
                <w:sz w:val="20"/>
              </w:rPr>
            </w:pPr>
            <w:r>
              <w:rPr>
                <w:sz w:val="20"/>
              </w:rPr>
              <w:t>L</w:t>
            </w:r>
            <w:r w:rsidR="004A422B">
              <w:rPr>
                <w:sz w:val="20"/>
              </w:rPr>
              <w:t>ow efficiency and productivity of agriculture and food sector</w:t>
            </w:r>
            <w:r w:rsidR="007035F2">
              <w:rPr>
                <w:sz w:val="20"/>
              </w:rPr>
              <w:t>;</w:t>
            </w:r>
            <w:r w:rsidR="004A422B">
              <w:rPr>
                <w:sz w:val="20"/>
              </w:rPr>
              <w:t xml:space="preserve"> </w:t>
            </w:r>
          </w:p>
          <w:p w:rsidR="00D13E82" w:rsidRDefault="00D13E82" w:rsidP="004E1AFD">
            <w:pPr>
              <w:numPr>
                <w:ilvl w:val="0"/>
                <w:numId w:val="7"/>
              </w:numPr>
              <w:autoSpaceDE w:val="0"/>
              <w:autoSpaceDN w:val="0"/>
              <w:adjustRightInd w:val="0"/>
              <w:spacing w:after="0" w:line="276" w:lineRule="auto"/>
              <w:rPr>
                <w:sz w:val="20"/>
              </w:rPr>
            </w:pPr>
            <w:r>
              <w:rPr>
                <w:sz w:val="20"/>
              </w:rPr>
              <w:t xml:space="preserve">Low use of </w:t>
            </w:r>
            <w:r w:rsidR="004A422B" w:rsidRPr="009A71C1">
              <w:rPr>
                <w:sz w:val="20"/>
              </w:rPr>
              <w:t>agricultural machinery</w:t>
            </w:r>
            <w:r w:rsidR="00DD1E2B">
              <w:rPr>
                <w:sz w:val="20"/>
              </w:rPr>
              <w:t xml:space="preserve"> and highly deprec</w:t>
            </w:r>
            <w:r>
              <w:rPr>
                <w:sz w:val="20"/>
              </w:rPr>
              <w:t>iated mechanisation</w:t>
            </w:r>
            <w:r w:rsidR="007035F2">
              <w:rPr>
                <w:sz w:val="20"/>
              </w:rPr>
              <w:t>;</w:t>
            </w:r>
          </w:p>
          <w:p w:rsidR="00DD1E2B" w:rsidRDefault="00DD1E2B" w:rsidP="004E1AFD">
            <w:pPr>
              <w:numPr>
                <w:ilvl w:val="0"/>
                <w:numId w:val="7"/>
              </w:numPr>
              <w:autoSpaceDE w:val="0"/>
              <w:autoSpaceDN w:val="0"/>
              <w:adjustRightInd w:val="0"/>
              <w:spacing w:after="0" w:line="276" w:lineRule="auto"/>
              <w:rPr>
                <w:sz w:val="20"/>
              </w:rPr>
            </w:pPr>
            <w:r>
              <w:rPr>
                <w:sz w:val="20"/>
              </w:rPr>
              <w:t>W</w:t>
            </w:r>
            <w:r w:rsidRPr="00DD1E2B">
              <w:rPr>
                <w:sz w:val="20"/>
              </w:rPr>
              <w:t>eak farm management practices in terms of utilization of fertilizers and crop protection and use of quality certified seeds</w:t>
            </w:r>
            <w:r>
              <w:rPr>
                <w:sz w:val="20"/>
              </w:rPr>
              <w:t>/planting material</w:t>
            </w:r>
            <w:r w:rsidR="007035F2">
              <w:rPr>
                <w:sz w:val="20"/>
              </w:rPr>
              <w:t>;</w:t>
            </w:r>
          </w:p>
          <w:p w:rsidR="004A422B" w:rsidRPr="009A71C1" w:rsidRDefault="00D13E82" w:rsidP="004E1AFD">
            <w:pPr>
              <w:numPr>
                <w:ilvl w:val="0"/>
                <w:numId w:val="7"/>
              </w:numPr>
              <w:autoSpaceDE w:val="0"/>
              <w:autoSpaceDN w:val="0"/>
              <w:adjustRightInd w:val="0"/>
              <w:spacing w:after="0" w:line="276" w:lineRule="auto"/>
              <w:rPr>
                <w:sz w:val="20"/>
              </w:rPr>
            </w:pPr>
            <w:r>
              <w:rPr>
                <w:sz w:val="20"/>
              </w:rPr>
              <w:t>H</w:t>
            </w:r>
            <w:r w:rsidR="004A422B" w:rsidRPr="009A71C1">
              <w:rPr>
                <w:sz w:val="20"/>
              </w:rPr>
              <w:t>igh labour intensiveness</w:t>
            </w:r>
            <w:r w:rsidR="00B636DC" w:rsidRPr="009A71C1">
              <w:rPr>
                <w:sz w:val="20"/>
              </w:rPr>
              <w:t xml:space="preserve"> (dependence on family </w:t>
            </w:r>
            <w:r w:rsidR="00313EED" w:rsidRPr="009A71C1">
              <w:rPr>
                <w:sz w:val="20"/>
              </w:rPr>
              <w:t>labour</w:t>
            </w:r>
            <w:r w:rsidR="00B636DC" w:rsidRPr="009A71C1">
              <w:rPr>
                <w:sz w:val="20"/>
              </w:rPr>
              <w:t>)</w:t>
            </w:r>
            <w:r w:rsidR="004A422B" w:rsidRPr="009A71C1">
              <w:rPr>
                <w:sz w:val="20"/>
              </w:rPr>
              <w:t>;</w:t>
            </w:r>
          </w:p>
          <w:p w:rsidR="004A422B" w:rsidRPr="009A71C1" w:rsidRDefault="004A422B" w:rsidP="004E1AFD">
            <w:pPr>
              <w:numPr>
                <w:ilvl w:val="0"/>
                <w:numId w:val="7"/>
              </w:numPr>
              <w:autoSpaceDE w:val="0"/>
              <w:autoSpaceDN w:val="0"/>
              <w:adjustRightInd w:val="0"/>
              <w:spacing w:after="0" w:line="276" w:lineRule="auto"/>
              <w:rPr>
                <w:sz w:val="20"/>
              </w:rPr>
            </w:pPr>
            <w:r w:rsidRPr="009A71C1">
              <w:rPr>
                <w:sz w:val="20"/>
              </w:rPr>
              <w:t xml:space="preserve">Absence of post harvesting capacities and </w:t>
            </w:r>
            <w:r w:rsidR="00B636DC" w:rsidRPr="009A71C1">
              <w:rPr>
                <w:sz w:val="20"/>
              </w:rPr>
              <w:t xml:space="preserve">marketing </w:t>
            </w:r>
            <w:r w:rsidRPr="009A71C1">
              <w:rPr>
                <w:sz w:val="20"/>
              </w:rPr>
              <w:t>skills at farm level;</w:t>
            </w:r>
          </w:p>
          <w:p w:rsidR="004A422B" w:rsidRPr="009A71C1" w:rsidRDefault="004A422B" w:rsidP="004E1AFD">
            <w:pPr>
              <w:numPr>
                <w:ilvl w:val="0"/>
                <w:numId w:val="7"/>
              </w:numPr>
              <w:autoSpaceDE w:val="0"/>
              <w:autoSpaceDN w:val="0"/>
              <w:adjustRightInd w:val="0"/>
              <w:spacing w:after="0" w:line="276" w:lineRule="auto"/>
              <w:rPr>
                <w:sz w:val="20"/>
              </w:rPr>
            </w:pPr>
            <w:r w:rsidRPr="009A71C1">
              <w:rPr>
                <w:sz w:val="20"/>
              </w:rPr>
              <w:t>Low liquidity and lack of capital for small holder farmers to undertake new</w:t>
            </w:r>
            <w:r w:rsidR="007035F2">
              <w:rPr>
                <w:sz w:val="20"/>
              </w:rPr>
              <w:t xml:space="preserve"> modernisation</w:t>
            </w:r>
            <w:r w:rsidRPr="009A71C1">
              <w:rPr>
                <w:sz w:val="20"/>
              </w:rPr>
              <w:t xml:space="preserve"> investment</w:t>
            </w:r>
            <w:r w:rsidR="007035F2">
              <w:rPr>
                <w:sz w:val="20"/>
              </w:rPr>
              <w:t>s</w:t>
            </w:r>
            <w:r w:rsidRPr="009A71C1">
              <w:rPr>
                <w:sz w:val="20"/>
              </w:rPr>
              <w:t>;</w:t>
            </w:r>
          </w:p>
          <w:p w:rsidR="004A422B" w:rsidRPr="009A71C1" w:rsidRDefault="004A422B" w:rsidP="004E1AFD">
            <w:pPr>
              <w:numPr>
                <w:ilvl w:val="0"/>
                <w:numId w:val="7"/>
              </w:numPr>
              <w:autoSpaceDE w:val="0"/>
              <w:autoSpaceDN w:val="0"/>
              <w:adjustRightInd w:val="0"/>
              <w:spacing w:after="0" w:line="276" w:lineRule="auto"/>
              <w:rPr>
                <w:sz w:val="20"/>
              </w:rPr>
            </w:pPr>
            <w:r w:rsidRPr="009A71C1">
              <w:rPr>
                <w:sz w:val="20"/>
              </w:rPr>
              <w:t>Seasonal supply of raw materials contributing to over-capacities in the food processing establishments</w:t>
            </w:r>
          </w:p>
          <w:p w:rsidR="004A422B" w:rsidRPr="009A71C1" w:rsidRDefault="00D13E82" w:rsidP="004E1AFD">
            <w:pPr>
              <w:numPr>
                <w:ilvl w:val="0"/>
                <w:numId w:val="7"/>
              </w:numPr>
              <w:autoSpaceDE w:val="0"/>
              <w:autoSpaceDN w:val="0"/>
              <w:adjustRightInd w:val="0"/>
              <w:spacing w:after="0" w:line="276" w:lineRule="auto"/>
              <w:rPr>
                <w:sz w:val="20"/>
              </w:rPr>
            </w:pPr>
            <w:r>
              <w:rPr>
                <w:sz w:val="20"/>
              </w:rPr>
              <w:t>Large n</w:t>
            </w:r>
            <w:r w:rsidR="004A422B" w:rsidRPr="009A71C1">
              <w:rPr>
                <w:sz w:val="20"/>
              </w:rPr>
              <w:t>umber of agriculture livestock farms and food processing capacities non-compliant with the EU relevant standards;</w:t>
            </w:r>
          </w:p>
          <w:p w:rsidR="004A422B" w:rsidRPr="009A71C1" w:rsidRDefault="004A422B" w:rsidP="004E1AFD">
            <w:pPr>
              <w:numPr>
                <w:ilvl w:val="0"/>
                <w:numId w:val="7"/>
              </w:numPr>
              <w:autoSpaceDE w:val="0"/>
              <w:autoSpaceDN w:val="0"/>
              <w:adjustRightInd w:val="0"/>
              <w:spacing w:after="0" w:line="276" w:lineRule="auto"/>
              <w:rPr>
                <w:sz w:val="20"/>
              </w:rPr>
            </w:pPr>
            <w:r w:rsidRPr="009A71C1">
              <w:rPr>
                <w:sz w:val="20"/>
              </w:rPr>
              <w:t>Over regulated forestry sector and underdeveloped management of state forests</w:t>
            </w:r>
          </w:p>
          <w:p w:rsidR="00DD1E2B" w:rsidRDefault="004A422B" w:rsidP="004E1AFD">
            <w:pPr>
              <w:numPr>
                <w:ilvl w:val="0"/>
                <w:numId w:val="7"/>
              </w:numPr>
              <w:autoSpaceDE w:val="0"/>
              <w:autoSpaceDN w:val="0"/>
              <w:adjustRightInd w:val="0"/>
              <w:spacing w:after="0" w:line="276" w:lineRule="auto"/>
              <w:rPr>
                <w:sz w:val="20"/>
              </w:rPr>
            </w:pPr>
            <w:r w:rsidRPr="009A71C1">
              <w:rPr>
                <w:sz w:val="20"/>
              </w:rPr>
              <w:t xml:space="preserve">Lack of machinery for forest management; </w:t>
            </w:r>
          </w:p>
          <w:p w:rsidR="00DD1E2B" w:rsidRPr="00DD1E2B" w:rsidRDefault="00DD1E2B" w:rsidP="004E1AFD">
            <w:pPr>
              <w:numPr>
                <w:ilvl w:val="0"/>
                <w:numId w:val="7"/>
              </w:numPr>
              <w:autoSpaceDE w:val="0"/>
              <w:autoSpaceDN w:val="0"/>
              <w:adjustRightInd w:val="0"/>
              <w:spacing w:after="0" w:line="276" w:lineRule="auto"/>
              <w:rPr>
                <w:sz w:val="20"/>
              </w:rPr>
            </w:pPr>
            <w:r>
              <w:rPr>
                <w:sz w:val="20"/>
              </w:rPr>
              <w:t>W</w:t>
            </w:r>
            <w:r w:rsidRPr="00DD1E2B">
              <w:rPr>
                <w:sz w:val="20"/>
              </w:rPr>
              <w:t xml:space="preserve">eak </w:t>
            </w:r>
            <w:r>
              <w:rPr>
                <w:sz w:val="20"/>
              </w:rPr>
              <w:t>forest</w:t>
            </w:r>
            <w:r w:rsidRPr="00DD1E2B">
              <w:rPr>
                <w:sz w:val="20"/>
              </w:rPr>
              <w:t xml:space="preserve"> management practices in terms of</w:t>
            </w:r>
            <w:r>
              <w:rPr>
                <w:sz w:val="20"/>
              </w:rPr>
              <w:t xml:space="preserve"> forest protection and utilisation</w:t>
            </w:r>
            <w:r w:rsidRPr="00DD1E2B">
              <w:rPr>
                <w:sz w:val="20"/>
              </w:rPr>
              <w:t>.</w:t>
            </w:r>
          </w:p>
          <w:p w:rsidR="004A422B" w:rsidRPr="009A71C1" w:rsidRDefault="004A422B" w:rsidP="004E1AFD">
            <w:pPr>
              <w:numPr>
                <w:ilvl w:val="0"/>
                <w:numId w:val="7"/>
              </w:numPr>
              <w:autoSpaceDE w:val="0"/>
              <w:autoSpaceDN w:val="0"/>
              <w:adjustRightInd w:val="0"/>
              <w:spacing w:after="0" w:line="276" w:lineRule="auto"/>
              <w:rPr>
                <w:sz w:val="20"/>
              </w:rPr>
            </w:pPr>
            <w:r w:rsidRPr="009A71C1">
              <w:rPr>
                <w:sz w:val="20"/>
              </w:rPr>
              <w:t>Underdeveloped system for adult vocational training in agriculture, food industry and forestry and insufficient outreach of the extension services</w:t>
            </w:r>
            <w:r w:rsidR="00B636DC" w:rsidRPr="009A71C1">
              <w:rPr>
                <w:sz w:val="20"/>
              </w:rPr>
              <w:t xml:space="preserve"> and advisory services</w:t>
            </w:r>
            <w:r w:rsidRPr="009A71C1">
              <w:rPr>
                <w:sz w:val="20"/>
              </w:rPr>
              <w:t xml:space="preserve">; </w:t>
            </w:r>
          </w:p>
          <w:p w:rsidR="0022477E" w:rsidRDefault="0022477E" w:rsidP="004E1AFD">
            <w:pPr>
              <w:numPr>
                <w:ilvl w:val="0"/>
                <w:numId w:val="7"/>
              </w:numPr>
              <w:autoSpaceDE w:val="0"/>
              <w:autoSpaceDN w:val="0"/>
              <w:adjustRightInd w:val="0"/>
              <w:spacing w:after="0" w:line="276" w:lineRule="auto"/>
              <w:rPr>
                <w:sz w:val="20"/>
              </w:rPr>
            </w:pPr>
            <w:r>
              <w:rPr>
                <w:sz w:val="20"/>
              </w:rPr>
              <w:t>L</w:t>
            </w:r>
            <w:r w:rsidRPr="0022477E">
              <w:rPr>
                <w:sz w:val="20"/>
              </w:rPr>
              <w:t>ack of appropriate demonstrative farms to carry out the practical trainings and the human potential</w:t>
            </w:r>
            <w:r>
              <w:rPr>
                <w:sz w:val="20"/>
              </w:rPr>
              <w:t xml:space="preserve"> in the education sector</w:t>
            </w:r>
            <w:r w:rsidRPr="0022477E">
              <w:rPr>
                <w:sz w:val="20"/>
              </w:rPr>
              <w:t xml:space="preserve"> lacks of knowledge in EU standards and environmental practices.</w:t>
            </w:r>
          </w:p>
          <w:p w:rsidR="006A554E" w:rsidRPr="00D94686" w:rsidRDefault="00D13E82" w:rsidP="004E1AFD">
            <w:pPr>
              <w:numPr>
                <w:ilvl w:val="0"/>
                <w:numId w:val="7"/>
              </w:numPr>
              <w:autoSpaceDE w:val="0"/>
              <w:autoSpaceDN w:val="0"/>
              <w:adjustRightInd w:val="0"/>
              <w:spacing w:after="0" w:line="276" w:lineRule="auto"/>
              <w:rPr>
                <w:sz w:val="20"/>
              </w:rPr>
            </w:pPr>
            <w:r>
              <w:rPr>
                <w:sz w:val="20"/>
              </w:rPr>
              <w:t>Underdeveloped input and output markets and market infrastructure</w:t>
            </w:r>
          </w:p>
        </w:tc>
      </w:tr>
      <w:tr w:rsidR="004A422B" w:rsidRPr="00035E3D" w:rsidTr="004E1AFD">
        <w:trPr>
          <w:cantSplit/>
          <w:trHeight w:val="1134"/>
          <w:tblHeader/>
          <w:jc w:val="center"/>
        </w:trPr>
        <w:tc>
          <w:tcPr>
            <w:tcW w:w="917" w:type="dxa"/>
            <w:shd w:val="clear" w:color="auto" w:fill="F2DBDB" w:themeFill="accent2" w:themeFillTint="33"/>
            <w:textDirection w:val="btLr"/>
            <w:vAlign w:val="center"/>
          </w:tcPr>
          <w:p w:rsidR="004A422B" w:rsidRPr="00035E3D" w:rsidRDefault="004A422B" w:rsidP="004E1AFD">
            <w:pPr>
              <w:suppressAutoHyphens/>
              <w:spacing w:afterLines="10" w:after="24" w:line="276" w:lineRule="auto"/>
              <w:ind w:left="113" w:right="113"/>
              <w:jc w:val="center"/>
            </w:pPr>
            <w:r w:rsidRPr="00035E3D">
              <w:rPr>
                <w:b/>
              </w:rPr>
              <w:t>Opportunities</w:t>
            </w:r>
          </w:p>
        </w:tc>
        <w:tc>
          <w:tcPr>
            <w:tcW w:w="8066" w:type="dxa"/>
            <w:shd w:val="clear" w:color="auto" w:fill="auto"/>
          </w:tcPr>
          <w:p w:rsidR="004A422B" w:rsidRDefault="004A422B" w:rsidP="004E1AFD">
            <w:pPr>
              <w:numPr>
                <w:ilvl w:val="0"/>
                <w:numId w:val="7"/>
              </w:numPr>
              <w:autoSpaceDE w:val="0"/>
              <w:autoSpaceDN w:val="0"/>
              <w:adjustRightInd w:val="0"/>
              <w:spacing w:after="0" w:line="276" w:lineRule="auto"/>
              <w:rPr>
                <w:sz w:val="20"/>
              </w:rPr>
            </w:pPr>
            <w:r>
              <w:rPr>
                <w:sz w:val="20"/>
              </w:rPr>
              <w:t xml:space="preserve">Increasing </w:t>
            </w:r>
            <w:r w:rsidR="00B636DC">
              <w:rPr>
                <w:sz w:val="20"/>
              </w:rPr>
              <w:t>business interest</w:t>
            </w:r>
            <w:r>
              <w:rPr>
                <w:sz w:val="20"/>
              </w:rPr>
              <w:t xml:space="preserve"> in agriculture and food processing</w:t>
            </w:r>
          </w:p>
          <w:p w:rsidR="00B636DC" w:rsidRDefault="00B636DC" w:rsidP="004E1AFD">
            <w:pPr>
              <w:numPr>
                <w:ilvl w:val="0"/>
                <w:numId w:val="7"/>
              </w:numPr>
              <w:autoSpaceDE w:val="0"/>
              <w:autoSpaceDN w:val="0"/>
              <w:adjustRightInd w:val="0"/>
              <w:spacing w:after="0" w:line="276" w:lineRule="auto"/>
              <w:rPr>
                <w:sz w:val="20"/>
              </w:rPr>
            </w:pPr>
            <w:r>
              <w:rPr>
                <w:sz w:val="20"/>
              </w:rPr>
              <w:t>Growing demand for investments in agriculture machinery and equipment, perennials establishment and improvement of varieties</w:t>
            </w:r>
          </w:p>
          <w:p w:rsidR="004A422B" w:rsidRPr="00035E3D" w:rsidRDefault="004A422B" w:rsidP="004E1AFD">
            <w:pPr>
              <w:numPr>
                <w:ilvl w:val="0"/>
                <w:numId w:val="7"/>
              </w:numPr>
              <w:autoSpaceDE w:val="0"/>
              <w:autoSpaceDN w:val="0"/>
              <w:adjustRightInd w:val="0"/>
              <w:spacing w:after="0" w:line="276" w:lineRule="auto"/>
              <w:rPr>
                <w:sz w:val="20"/>
              </w:rPr>
            </w:pPr>
            <w:r w:rsidRPr="00035E3D">
              <w:rPr>
                <w:sz w:val="20"/>
              </w:rPr>
              <w:t xml:space="preserve">Potential for </w:t>
            </w:r>
            <w:r>
              <w:rPr>
                <w:sz w:val="20"/>
              </w:rPr>
              <w:t>structural improvement, such as land consolidation</w:t>
            </w:r>
            <w:r w:rsidRPr="00035E3D">
              <w:rPr>
                <w:sz w:val="20"/>
              </w:rPr>
              <w:t xml:space="preserve">, producer groups, </w:t>
            </w:r>
            <w:r>
              <w:rPr>
                <w:sz w:val="20"/>
              </w:rPr>
              <w:t>cooperatives</w:t>
            </w:r>
            <w:r w:rsidRPr="00035E3D">
              <w:rPr>
                <w:sz w:val="20"/>
              </w:rPr>
              <w:t>;</w:t>
            </w:r>
          </w:p>
          <w:p w:rsidR="004A422B" w:rsidRPr="00035E3D" w:rsidRDefault="004A422B" w:rsidP="004E1AFD">
            <w:pPr>
              <w:numPr>
                <w:ilvl w:val="0"/>
                <w:numId w:val="7"/>
              </w:numPr>
              <w:autoSpaceDE w:val="0"/>
              <w:autoSpaceDN w:val="0"/>
              <w:adjustRightInd w:val="0"/>
              <w:spacing w:after="0" w:line="276" w:lineRule="auto"/>
              <w:rPr>
                <w:sz w:val="20"/>
              </w:rPr>
            </w:pPr>
            <w:r>
              <w:rPr>
                <w:sz w:val="20"/>
              </w:rPr>
              <w:t>Introduction of new products and</w:t>
            </w:r>
            <w:r w:rsidRPr="00035E3D">
              <w:rPr>
                <w:sz w:val="20"/>
              </w:rPr>
              <w:t xml:space="preserve"> technologies in agriculture, food processing industry and forestry; </w:t>
            </w:r>
          </w:p>
          <w:p w:rsidR="004A422B" w:rsidRPr="00035E3D" w:rsidRDefault="004A422B" w:rsidP="004E1AFD">
            <w:pPr>
              <w:numPr>
                <w:ilvl w:val="0"/>
                <w:numId w:val="7"/>
              </w:numPr>
              <w:autoSpaceDE w:val="0"/>
              <w:autoSpaceDN w:val="0"/>
              <w:adjustRightInd w:val="0"/>
              <w:spacing w:after="0" w:line="276" w:lineRule="auto"/>
              <w:rPr>
                <w:sz w:val="20"/>
              </w:rPr>
            </w:pPr>
            <w:r w:rsidRPr="00035E3D">
              <w:rPr>
                <w:sz w:val="20"/>
              </w:rPr>
              <w:t>Promoting changes of production and product ranges to match increasing market and quality requirements;</w:t>
            </w:r>
          </w:p>
          <w:p w:rsidR="004A422B" w:rsidRPr="00035E3D" w:rsidRDefault="004A422B" w:rsidP="004E1AFD">
            <w:pPr>
              <w:numPr>
                <w:ilvl w:val="0"/>
                <w:numId w:val="7"/>
              </w:numPr>
              <w:autoSpaceDE w:val="0"/>
              <w:autoSpaceDN w:val="0"/>
              <w:adjustRightInd w:val="0"/>
              <w:spacing w:after="0" w:line="276" w:lineRule="auto"/>
              <w:rPr>
                <w:sz w:val="20"/>
              </w:rPr>
            </w:pPr>
            <w:r w:rsidRPr="00035E3D">
              <w:rPr>
                <w:sz w:val="20"/>
              </w:rPr>
              <w:t>Growing SME’s potential for their development and diversification of activities in agriculture;</w:t>
            </w:r>
          </w:p>
          <w:p w:rsidR="004A422B" w:rsidRPr="00035E3D" w:rsidRDefault="004A422B" w:rsidP="004E1AFD">
            <w:pPr>
              <w:numPr>
                <w:ilvl w:val="0"/>
                <w:numId w:val="7"/>
              </w:numPr>
              <w:autoSpaceDE w:val="0"/>
              <w:autoSpaceDN w:val="0"/>
              <w:adjustRightInd w:val="0"/>
              <w:spacing w:after="0" w:line="276" w:lineRule="auto"/>
              <w:rPr>
                <w:sz w:val="20"/>
              </w:rPr>
            </w:pPr>
            <w:r w:rsidRPr="00035E3D">
              <w:rPr>
                <w:sz w:val="20"/>
              </w:rPr>
              <w:t xml:space="preserve">Strengthening of the role of extension </w:t>
            </w:r>
            <w:r w:rsidR="00B636DC">
              <w:rPr>
                <w:sz w:val="20"/>
              </w:rPr>
              <w:t xml:space="preserve">and advisory </w:t>
            </w:r>
            <w:r w:rsidRPr="00035E3D">
              <w:rPr>
                <w:sz w:val="20"/>
              </w:rPr>
              <w:t>services and research;</w:t>
            </w:r>
          </w:p>
          <w:p w:rsidR="004A422B" w:rsidRDefault="004A422B" w:rsidP="004E1AFD">
            <w:pPr>
              <w:numPr>
                <w:ilvl w:val="0"/>
                <w:numId w:val="7"/>
              </w:numPr>
              <w:autoSpaceDE w:val="0"/>
              <w:autoSpaceDN w:val="0"/>
              <w:adjustRightInd w:val="0"/>
              <w:spacing w:after="0" w:line="276" w:lineRule="auto"/>
              <w:rPr>
                <w:sz w:val="20"/>
              </w:rPr>
            </w:pPr>
            <w:r w:rsidRPr="00035E3D">
              <w:rPr>
                <w:sz w:val="20"/>
              </w:rPr>
              <w:t>Increasing urge for introduction of advanced quality standards HACCP, ISO, among the food processing enterprises;</w:t>
            </w:r>
          </w:p>
          <w:p w:rsidR="0022477E" w:rsidRPr="00D94686" w:rsidRDefault="0022477E" w:rsidP="004E1AFD">
            <w:pPr>
              <w:numPr>
                <w:ilvl w:val="0"/>
                <w:numId w:val="7"/>
              </w:numPr>
              <w:autoSpaceDE w:val="0"/>
              <w:autoSpaceDN w:val="0"/>
              <w:adjustRightInd w:val="0"/>
              <w:spacing w:after="0" w:line="276" w:lineRule="auto"/>
              <w:rPr>
                <w:sz w:val="20"/>
              </w:rPr>
            </w:pPr>
            <w:r>
              <w:rPr>
                <w:sz w:val="20"/>
              </w:rPr>
              <w:t xml:space="preserve">Existing VET schools in agriculture </w:t>
            </w:r>
            <w:r w:rsidRPr="0022477E">
              <w:rPr>
                <w:sz w:val="20"/>
              </w:rPr>
              <w:t>have potential for playing a key role in provision of training to farmers cause of their close location of the facilities and human capacity sufficiently skilled for technological production practises</w:t>
            </w:r>
            <w:r>
              <w:rPr>
                <w:sz w:val="20"/>
              </w:rPr>
              <w:t xml:space="preserve"> and can provide advisory services</w:t>
            </w:r>
            <w:r w:rsidRPr="0022477E">
              <w:rPr>
                <w:sz w:val="20"/>
              </w:rPr>
              <w:t>.</w:t>
            </w:r>
          </w:p>
        </w:tc>
      </w:tr>
      <w:tr w:rsidR="004A422B" w:rsidRPr="00035E3D" w:rsidTr="004E1AFD">
        <w:trPr>
          <w:cantSplit/>
          <w:trHeight w:val="1134"/>
          <w:tblHeader/>
          <w:jc w:val="center"/>
        </w:trPr>
        <w:tc>
          <w:tcPr>
            <w:tcW w:w="917" w:type="dxa"/>
            <w:shd w:val="clear" w:color="auto" w:fill="F2DBDB" w:themeFill="accent2" w:themeFillTint="33"/>
            <w:textDirection w:val="btLr"/>
            <w:vAlign w:val="center"/>
          </w:tcPr>
          <w:p w:rsidR="004A422B" w:rsidRPr="00035E3D" w:rsidRDefault="004A422B" w:rsidP="004E1AFD">
            <w:pPr>
              <w:suppressAutoHyphens/>
              <w:spacing w:afterLines="10" w:after="24" w:line="276" w:lineRule="auto"/>
              <w:ind w:left="113" w:right="113"/>
              <w:jc w:val="center"/>
            </w:pPr>
            <w:r w:rsidRPr="00035E3D">
              <w:rPr>
                <w:b/>
              </w:rPr>
              <w:t>Threats</w:t>
            </w:r>
          </w:p>
        </w:tc>
        <w:tc>
          <w:tcPr>
            <w:tcW w:w="8066" w:type="dxa"/>
            <w:shd w:val="clear" w:color="auto" w:fill="auto"/>
          </w:tcPr>
          <w:p w:rsidR="00D13E82" w:rsidRDefault="00D13E82" w:rsidP="004E1AFD">
            <w:pPr>
              <w:numPr>
                <w:ilvl w:val="0"/>
                <w:numId w:val="7"/>
              </w:numPr>
              <w:autoSpaceDE w:val="0"/>
              <w:autoSpaceDN w:val="0"/>
              <w:adjustRightInd w:val="0"/>
              <w:spacing w:after="0" w:line="276" w:lineRule="auto"/>
              <w:rPr>
                <w:sz w:val="20"/>
              </w:rPr>
            </w:pPr>
            <w:r>
              <w:rPr>
                <w:sz w:val="20"/>
              </w:rPr>
              <w:t>High land fragmentation of agriculture and forest land plots;</w:t>
            </w:r>
          </w:p>
          <w:p w:rsidR="00D13E82" w:rsidRDefault="00B636DC" w:rsidP="004E1AFD">
            <w:pPr>
              <w:numPr>
                <w:ilvl w:val="0"/>
                <w:numId w:val="7"/>
              </w:numPr>
              <w:autoSpaceDE w:val="0"/>
              <w:autoSpaceDN w:val="0"/>
              <w:adjustRightInd w:val="0"/>
              <w:spacing w:after="0" w:line="276" w:lineRule="auto"/>
              <w:rPr>
                <w:sz w:val="20"/>
              </w:rPr>
            </w:pPr>
            <w:r w:rsidRPr="00035E3D">
              <w:rPr>
                <w:sz w:val="20"/>
              </w:rPr>
              <w:t>Ageing labour force in agriculture;</w:t>
            </w:r>
            <w:r>
              <w:rPr>
                <w:sz w:val="20"/>
              </w:rPr>
              <w:t xml:space="preserve"> and unskilled labour; </w:t>
            </w:r>
          </w:p>
          <w:p w:rsidR="00B636DC" w:rsidRPr="00C91783" w:rsidRDefault="00B636DC" w:rsidP="004E1AFD">
            <w:pPr>
              <w:numPr>
                <w:ilvl w:val="0"/>
                <w:numId w:val="7"/>
              </w:numPr>
              <w:autoSpaceDE w:val="0"/>
              <w:autoSpaceDN w:val="0"/>
              <w:adjustRightInd w:val="0"/>
              <w:spacing w:after="0" w:line="276" w:lineRule="auto"/>
              <w:rPr>
                <w:sz w:val="20"/>
              </w:rPr>
            </w:pPr>
            <w:r>
              <w:rPr>
                <w:sz w:val="20"/>
              </w:rPr>
              <w:t>Lack of seasonal labour in harvesting period</w:t>
            </w:r>
            <w:r w:rsidR="00D13E82">
              <w:rPr>
                <w:sz w:val="20"/>
              </w:rPr>
              <w:t xml:space="preserve"> and in food – processing seasonal peaks</w:t>
            </w:r>
          </w:p>
          <w:p w:rsidR="004A422B" w:rsidRPr="00F11E7A" w:rsidRDefault="00D13E82" w:rsidP="004E1AFD">
            <w:pPr>
              <w:numPr>
                <w:ilvl w:val="0"/>
                <w:numId w:val="7"/>
              </w:numPr>
              <w:autoSpaceDE w:val="0"/>
              <w:autoSpaceDN w:val="0"/>
              <w:adjustRightInd w:val="0"/>
              <w:spacing w:after="0" w:line="276" w:lineRule="auto"/>
              <w:rPr>
                <w:sz w:val="20"/>
              </w:rPr>
            </w:pPr>
            <w:r>
              <w:rPr>
                <w:sz w:val="20"/>
              </w:rPr>
              <w:t>Modest efforts of c</w:t>
            </w:r>
            <w:r w:rsidR="004A422B">
              <w:rPr>
                <w:sz w:val="20"/>
              </w:rPr>
              <w:t>ommercial banks for agriculture finance</w:t>
            </w:r>
            <w:r w:rsidR="004A422B" w:rsidRPr="00035E3D">
              <w:rPr>
                <w:sz w:val="20"/>
              </w:rPr>
              <w:t>;</w:t>
            </w:r>
            <w:r w:rsidR="004A422B">
              <w:rPr>
                <w:sz w:val="20"/>
              </w:rPr>
              <w:t xml:space="preserve"> High collaterals</w:t>
            </w:r>
          </w:p>
          <w:p w:rsidR="004A422B" w:rsidRPr="00035E3D" w:rsidRDefault="004A422B" w:rsidP="004E1AFD">
            <w:pPr>
              <w:numPr>
                <w:ilvl w:val="0"/>
                <w:numId w:val="7"/>
              </w:numPr>
              <w:autoSpaceDE w:val="0"/>
              <w:autoSpaceDN w:val="0"/>
              <w:adjustRightInd w:val="0"/>
              <w:spacing w:after="0" w:line="276" w:lineRule="auto"/>
              <w:rPr>
                <w:sz w:val="20"/>
              </w:rPr>
            </w:pPr>
            <w:r w:rsidRPr="00035E3D">
              <w:rPr>
                <w:sz w:val="20"/>
              </w:rPr>
              <w:t>Great degree of small-scale farms, many of them producing mainly for self-subsistence and economically not viable;</w:t>
            </w:r>
          </w:p>
          <w:p w:rsidR="004A422B" w:rsidRDefault="004A422B" w:rsidP="004E1AFD">
            <w:pPr>
              <w:numPr>
                <w:ilvl w:val="0"/>
                <w:numId w:val="6"/>
              </w:numPr>
              <w:tabs>
                <w:tab w:val="clear" w:pos="720"/>
                <w:tab w:val="num" w:pos="357"/>
              </w:tabs>
              <w:spacing w:after="0" w:line="276" w:lineRule="auto"/>
              <w:ind w:left="357"/>
              <w:rPr>
                <w:sz w:val="20"/>
              </w:rPr>
            </w:pPr>
            <w:r>
              <w:rPr>
                <w:sz w:val="20"/>
              </w:rPr>
              <w:t>L</w:t>
            </w:r>
            <w:r w:rsidRPr="00035E3D">
              <w:rPr>
                <w:sz w:val="20"/>
              </w:rPr>
              <w:t xml:space="preserve">ack of </w:t>
            </w:r>
            <w:r>
              <w:rPr>
                <w:sz w:val="20"/>
              </w:rPr>
              <w:t xml:space="preserve"> interests for establishment of cooperatives by the small-holder farmers</w:t>
            </w:r>
            <w:r w:rsidR="00D13E82">
              <w:rPr>
                <w:sz w:val="20"/>
              </w:rPr>
              <w:t>;</w:t>
            </w:r>
          </w:p>
          <w:p w:rsidR="004A422B" w:rsidRPr="00035E3D" w:rsidRDefault="00D13E82" w:rsidP="004E1AFD">
            <w:pPr>
              <w:numPr>
                <w:ilvl w:val="0"/>
                <w:numId w:val="7"/>
              </w:numPr>
              <w:autoSpaceDE w:val="0"/>
              <w:autoSpaceDN w:val="0"/>
              <w:adjustRightInd w:val="0"/>
              <w:spacing w:after="0" w:line="276" w:lineRule="auto"/>
              <w:rPr>
                <w:sz w:val="20"/>
              </w:rPr>
            </w:pPr>
            <w:r>
              <w:rPr>
                <w:sz w:val="20"/>
              </w:rPr>
              <w:t>Poor market position of small producers depending on vendors to market their products</w:t>
            </w:r>
            <w:r w:rsidR="004A422B" w:rsidRPr="00035E3D">
              <w:rPr>
                <w:sz w:val="20"/>
              </w:rPr>
              <w:t xml:space="preserve">, long market chains and lack of marketing services including information; </w:t>
            </w:r>
          </w:p>
          <w:p w:rsidR="004A422B" w:rsidRPr="00035E3D" w:rsidRDefault="004A422B" w:rsidP="004E1AFD">
            <w:pPr>
              <w:numPr>
                <w:ilvl w:val="0"/>
                <w:numId w:val="7"/>
              </w:numPr>
              <w:autoSpaceDE w:val="0"/>
              <w:autoSpaceDN w:val="0"/>
              <w:adjustRightInd w:val="0"/>
              <w:spacing w:after="0" w:line="276" w:lineRule="auto"/>
              <w:rPr>
                <w:sz w:val="20"/>
              </w:rPr>
            </w:pPr>
            <w:r>
              <w:rPr>
                <w:sz w:val="20"/>
              </w:rPr>
              <w:t>Decrease of labour availability, and i</w:t>
            </w:r>
            <w:r w:rsidRPr="00035E3D">
              <w:rPr>
                <w:sz w:val="20"/>
              </w:rPr>
              <w:t>ncrease in the labour</w:t>
            </w:r>
            <w:r>
              <w:rPr>
                <w:sz w:val="20"/>
              </w:rPr>
              <w:t>, input</w:t>
            </w:r>
            <w:r w:rsidRPr="00035E3D">
              <w:rPr>
                <w:sz w:val="20"/>
              </w:rPr>
              <w:t xml:space="preserve"> and land costs;</w:t>
            </w:r>
          </w:p>
          <w:p w:rsidR="004A422B" w:rsidRDefault="004A422B" w:rsidP="004E1AFD">
            <w:pPr>
              <w:numPr>
                <w:ilvl w:val="0"/>
                <w:numId w:val="7"/>
              </w:numPr>
              <w:autoSpaceDE w:val="0"/>
              <w:autoSpaceDN w:val="0"/>
              <w:adjustRightInd w:val="0"/>
              <w:spacing w:after="0" w:line="276" w:lineRule="auto"/>
              <w:rPr>
                <w:sz w:val="20"/>
              </w:rPr>
            </w:pPr>
            <w:r w:rsidRPr="00035E3D">
              <w:rPr>
                <w:sz w:val="20"/>
              </w:rPr>
              <w:t>Increased competition on the domestic market;</w:t>
            </w:r>
          </w:p>
          <w:p w:rsidR="008B6874" w:rsidRDefault="008B6874" w:rsidP="004E1AFD">
            <w:pPr>
              <w:numPr>
                <w:ilvl w:val="0"/>
                <w:numId w:val="7"/>
              </w:numPr>
              <w:autoSpaceDE w:val="0"/>
              <w:autoSpaceDN w:val="0"/>
              <w:adjustRightInd w:val="0"/>
              <w:spacing w:after="0" w:line="276" w:lineRule="auto"/>
              <w:rPr>
                <w:sz w:val="20"/>
              </w:rPr>
            </w:pPr>
            <w:r w:rsidRPr="009A71C1">
              <w:rPr>
                <w:sz w:val="20"/>
              </w:rPr>
              <w:t>Limited providers of new agriculture and food processing machinery</w:t>
            </w:r>
            <w:r>
              <w:rPr>
                <w:sz w:val="20"/>
              </w:rPr>
              <w:t xml:space="preserve">; </w:t>
            </w:r>
          </w:p>
          <w:p w:rsidR="00D13E82" w:rsidRPr="008B6874" w:rsidRDefault="008B6874" w:rsidP="004E1AFD">
            <w:pPr>
              <w:numPr>
                <w:ilvl w:val="0"/>
                <w:numId w:val="7"/>
              </w:numPr>
              <w:autoSpaceDE w:val="0"/>
              <w:autoSpaceDN w:val="0"/>
              <w:adjustRightInd w:val="0"/>
              <w:spacing w:after="0" w:line="276" w:lineRule="auto"/>
              <w:rPr>
                <w:sz w:val="20"/>
              </w:rPr>
            </w:pPr>
            <w:r>
              <w:rPr>
                <w:sz w:val="20"/>
              </w:rPr>
              <w:t>L</w:t>
            </w:r>
            <w:r w:rsidRPr="009A71C1">
              <w:rPr>
                <w:sz w:val="20"/>
              </w:rPr>
              <w:t>ack of innovations and technology transfers</w:t>
            </w:r>
            <w:r>
              <w:rPr>
                <w:sz w:val="20"/>
              </w:rPr>
              <w:t xml:space="preserve"> due to high costs of research and small market </w:t>
            </w:r>
            <w:r w:rsidR="0063740F">
              <w:rPr>
                <w:sz w:val="20"/>
              </w:rPr>
              <w:t>opportunities</w:t>
            </w:r>
            <w:r>
              <w:rPr>
                <w:sz w:val="20"/>
              </w:rPr>
              <w:t>.</w:t>
            </w:r>
          </w:p>
        </w:tc>
      </w:tr>
    </w:tbl>
    <w:p w:rsidR="004A422B" w:rsidRDefault="004A422B" w:rsidP="0061364B">
      <w:pPr>
        <w:spacing w:line="276" w:lineRule="auto"/>
        <w:rPr>
          <w:sz w:val="20"/>
        </w:rPr>
      </w:pPr>
    </w:p>
    <w:tbl>
      <w:tblPr>
        <w:tblW w:w="9136" w:type="dxa"/>
        <w:jc w:val="center"/>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949"/>
        <w:gridCol w:w="8187"/>
      </w:tblGrid>
      <w:tr w:rsidR="004A422B" w:rsidRPr="002E1DE3" w:rsidTr="004A422B">
        <w:trPr>
          <w:jc w:val="center"/>
        </w:trPr>
        <w:tc>
          <w:tcPr>
            <w:tcW w:w="9136" w:type="dxa"/>
            <w:gridSpan w:val="2"/>
            <w:tcBorders>
              <w:bottom w:val="double" w:sz="2" w:space="0" w:color="000000"/>
            </w:tcBorders>
            <w:shd w:val="clear" w:color="auto" w:fill="C2D69B" w:themeFill="accent3" w:themeFillTint="99"/>
            <w:vAlign w:val="center"/>
          </w:tcPr>
          <w:p w:rsidR="004A422B" w:rsidRPr="002E1DE3" w:rsidRDefault="004A422B" w:rsidP="006248A2">
            <w:pPr>
              <w:pStyle w:val="Heading2"/>
              <w:spacing w:after="120" w:line="276" w:lineRule="auto"/>
              <w:rPr>
                <w:b w:val="0"/>
              </w:rPr>
            </w:pPr>
            <w:bookmarkStart w:id="143" w:name="_Toc405373702"/>
            <w:r w:rsidRPr="006248A2">
              <w:rPr>
                <w:color w:val="auto"/>
              </w:rPr>
              <w:t>4.2. Environment</w:t>
            </w:r>
            <w:bookmarkEnd w:id="143"/>
          </w:p>
        </w:tc>
      </w:tr>
      <w:tr w:rsidR="004A422B" w:rsidRPr="002E1DE3" w:rsidTr="004A422B">
        <w:trPr>
          <w:cantSplit/>
          <w:trHeight w:val="1134"/>
          <w:jc w:val="center"/>
        </w:trPr>
        <w:tc>
          <w:tcPr>
            <w:tcW w:w="949" w:type="dxa"/>
            <w:shd w:val="clear" w:color="auto" w:fill="D6E3BC" w:themeFill="accent3" w:themeFillTint="66"/>
            <w:textDirection w:val="btLr"/>
            <w:vAlign w:val="center"/>
          </w:tcPr>
          <w:p w:rsidR="004A422B" w:rsidRPr="002E1DE3" w:rsidRDefault="004A422B" w:rsidP="004B5CFE">
            <w:pPr>
              <w:tabs>
                <w:tab w:val="left" w:pos="113"/>
                <w:tab w:val="left" w:pos="255"/>
              </w:tabs>
              <w:suppressAutoHyphens/>
              <w:spacing w:afterLines="10" w:after="24" w:line="276" w:lineRule="auto"/>
              <w:ind w:left="113" w:right="113"/>
              <w:jc w:val="center"/>
              <w:rPr>
                <w:b/>
                <w:sz w:val="18"/>
                <w:szCs w:val="18"/>
              </w:rPr>
            </w:pPr>
            <w:r w:rsidRPr="002E1DE3">
              <w:rPr>
                <w:b/>
                <w:sz w:val="18"/>
                <w:szCs w:val="18"/>
              </w:rPr>
              <w:t>Strengths</w:t>
            </w:r>
          </w:p>
        </w:tc>
        <w:tc>
          <w:tcPr>
            <w:tcW w:w="8187" w:type="dxa"/>
            <w:shd w:val="clear" w:color="auto" w:fill="auto"/>
          </w:tcPr>
          <w:p w:rsidR="004A422B" w:rsidRPr="002E1DE3" w:rsidRDefault="004A422B" w:rsidP="0061364B">
            <w:pPr>
              <w:numPr>
                <w:ilvl w:val="0"/>
                <w:numId w:val="7"/>
              </w:numPr>
              <w:autoSpaceDE w:val="0"/>
              <w:autoSpaceDN w:val="0"/>
              <w:adjustRightInd w:val="0"/>
              <w:spacing w:after="0" w:line="276" w:lineRule="auto"/>
              <w:rPr>
                <w:sz w:val="20"/>
              </w:rPr>
            </w:pPr>
            <w:r w:rsidRPr="002E1DE3">
              <w:rPr>
                <w:sz w:val="20"/>
              </w:rPr>
              <w:t xml:space="preserve">Significant level of natural resources and biodiversity; </w:t>
            </w:r>
          </w:p>
          <w:p w:rsidR="004A422B" w:rsidRDefault="004A422B" w:rsidP="0061364B">
            <w:pPr>
              <w:numPr>
                <w:ilvl w:val="0"/>
                <w:numId w:val="7"/>
              </w:numPr>
              <w:autoSpaceDE w:val="0"/>
              <w:autoSpaceDN w:val="0"/>
              <w:adjustRightInd w:val="0"/>
              <w:spacing w:after="0" w:line="276" w:lineRule="auto"/>
              <w:rPr>
                <w:sz w:val="20"/>
              </w:rPr>
            </w:pPr>
            <w:r>
              <w:rPr>
                <w:sz w:val="20"/>
              </w:rPr>
              <w:t>U</w:t>
            </w:r>
            <w:r w:rsidRPr="00A602B6">
              <w:rPr>
                <w:sz w:val="20"/>
              </w:rPr>
              <w:t>ntapped reserves of bio-energy and renewal energy sources.</w:t>
            </w:r>
          </w:p>
          <w:p w:rsidR="004A422B" w:rsidRPr="002E1DE3" w:rsidRDefault="004A422B" w:rsidP="0061364B">
            <w:pPr>
              <w:numPr>
                <w:ilvl w:val="0"/>
                <w:numId w:val="7"/>
              </w:numPr>
              <w:autoSpaceDE w:val="0"/>
              <w:autoSpaceDN w:val="0"/>
              <w:adjustRightInd w:val="0"/>
              <w:spacing w:after="0" w:line="276" w:lineRule="auto"/>
              <w:rPr>
                <w:sz w:val="20"/>
              </w:rPr>
            </w:pPr>
            <w:r w:rsidRPr="002E1DE3">
              <w:rPr>
                <w:sz w:val="20"/>
              </w:rPr>
              <w:t>High agro-ecological potential;</w:t>
            </w:r>
          </w:p>
          <w:p w:rsidR="004A422B" w:rsidRPr="002E1DE3" w:rsidRDefault="004A422B" w:rsidP="0061364B">
            <w:pPr>
              <w:numPr>
                <w:ilvl w:val="0"/>
                <w:numId w:val="7"/>
              </w:numPr>
              <w:autoSpaceDE w:val="0"/>
              <w:autoSpaceDN w:val="0"/>
              <w:adjustRightInd w:val="0"/>
              <w:spacing w:after="0" w:line="276" w:lineRule="auto"/>
              <w:rPr>
                <w:sz w:val="20"/>
              </w:rPr>
            </w:pPr>
            <w:r>
              <w:rPr>
                <w:sz w:val="20"/>
              </w:rPr>
              <w:t>Relatively low use</w:t>
            </w:r>
            <w:r w:rsidRPr="002E1DE3">
              <w:rPr>
                <w:sz w:val="20"/>
              </w:rPr>
              <w:t xml:space="preserve"> of pesticides and fertilizers in agriculture;</w:t>
            </w:r>
          </w:p>
          <w:p w:rsidR="004A422B" w:rsidRPr="002E1DE3" w:rsidRDefault="004A422B" w:rsidP="0061364B">
            <w:pPr>
              <w:numPr>
                <w:ilvl w:val="0"/>
                <w:numId w:val="7"/>
              </w:numPr>
              <w:autoSpaceDE w:val="0"/>
              <w:autoSpaceDN w:val="0"/>
              <w:adjustRightInd w:val="0"/>
              <w:spacing w:after="0" w:line="276" w:lineRule="auto"/>
              <w:rPr>
                <w:sz w:val="20"/>
              </w:rPr>
            </w:pPr>
            <w:r w:rsidRPr="002E1DE3">
              <w:rPr>
                <w:sz w:val="20"/>
              </w:rPr>
              <w:t>High diversity of landscape structure;</w:t>
            </w:r>
          </w:p>
          <w:p w:rsidR="004A422B" w:rsidRDefault="004A422B" w:rsidP="0061364B">
            <w:pPr>
              <w:numPr>
                <w:ilvl w:val="0"/>
                <w:numId w:val="7"/>
              </w:numPr>
              <w:autoSpaceDE w:val="0"/>
              <w:autoSpaceDN w:val="0"/>
              <w:adjustRightInd w:val="0"/>
              <w:spacing w:after="0" w:line="276" w:lineRule="auto"/>
              <w:rPr>
                <w:sz w:val="20"/>
              </w:rPr>
            </w:pPr>
            <w:r w:rsidRPr="002E1DE3">
              <w:rPr>
                <w:sz w:val="20"/>
              </w:rPr>
              <w:t xml:space="preserve">Existence of </w:t>
            </w:r>
            <w:r>
              <w:rPr>
                <w:sz w:val="20"/>
              </w:rPr>
              <w:t xml:space="preserve">traditional </w:t>
            </w:r>
            <w:r w:rsidRPr="002E1DE3">
              <w:rPr>
                <w:sz w:val="20"/>
              </w:rPr>
              <w:t>extensive nature friendly practices;</w:t>
            </w:r>
          </w:p>
          <w:p w:rsidR="00DD1E2B" w:rsidRDefault="004A422B" w:rsidP="00DD1E2B">
            <w:pPr>
              <w:numPr>
                <w:ilvl w:val="0"/>
                <w:numId w:val="7"/>
              </w:numPr>
              <w:autoSpaceDE w:val="0"/>
              <w:autoSpaceDN w:val="0"/>
              <w:adjustRightInd w:val="0"/>
              <w:spacing w:after="0" w:line="276" w:lineRule="auto"/>
              <w:rPr>
                <w:sz w:val="20"/>
              </w:rPr>
            </w:pPr>
            <w:r w:rsidRPr="00035E3D">
              <w:rPr>
                <w:sz w:val="20"/>
              </w:rPr>
              <w:t xml:space="preserve">Well-established and active </w:t>
            </w:r>
            <w:r>
              <w:rPr>
                <w:sz w:val="20"/>
              </w:rPr>
              <w:t xml:space="preserve">environmental </w:t>
            </w:r>
            <w:r w:rsidRPr="00035E3D">
              <w:rPr>
                <w:sz w:val="20"/>
              </w:rPr>
              <w:t>association</w:t>
            </w:r>
            <w:r>
              <w:rPr>
                <w:sz w:val="20"/>
              </w:rPr>
              <w:t>s and organic farming;</w:t>
            </w:r>
          </w:p>
          <w:p w:rsidR="00DD1E2B" w:rsidRPr="00DD1E2B" w:rsidRDefault="00DD1E2B" w:rsidP="00DD1E2B">
            <w:pPr>
              <w:numPr>
                <w:ilvl w:val="0"/>
                <w:numId w:val="7"/>
              </w:numPr>
              <w:autoSpaceDE w:val="0"/>
              <w:autoSpaceDN w:val="0"/>
              <w:adjustRightInd w:val="0"/>
              <w:spacing w:after="0" w:line="276" w:lineRule="auto"/>
              <w:rPr>
                <w:sz w:val="20"/>
              </w:rPr>
            </w:pPr>
            <w:r>
              <w:rPr>
                <w:sz w:val="20"/>
              </w:rPr>
              <w:t>Good management of natural parks;</w:t>
            </w:r>
          </w:p>
        </w:tc>
      </w:tr>
      <w:tr w:rsidR="004A422B" w:rsidRPr="002E1DE3" w:rsidTr="004A422B">
        <w:trPr>
          <w:cantSplit/>
          <w:trHeight w:val="1134"/>
          <w:jc w:val="center"/>
        </w:trPr>
        <w:tc>
          <w:tcPr>
            <w:tcW w:w="949" w:type="dxa"/>
            <w:shd w:val="clear" w:color="auto" w:fill="D6E3BC" w:themeFill="accent3" w:themeFillTint="66"/>
            <w:textDirection w:val="btLr"/>
            <w:vAlign w:val="center"/>
          </w:tcPr>
          <w:p w:rsidR="004A422B" w:rsidRPr="002E1DE3" w:rsidRDefault="004A422B" w:rsidP="004B5CFE">
            <w:pPr>
              <w:tabs>
                <w:tab w:val="left" w:pos="113"/>
                <w:tab w:val="left" w:pos="255"/>
              </w:tabs>
              <w:suppressAutoHyphens/>
              <w:spacing w:afterLines="10" w:after="24" w:line="276" w:lineRule="auto"/>
              <w:ind w:left="113" w:right="113"/>
              <w:jc w:val="center"/>
              <w:rPr>
                <w:b/>
                <w:sz w:val="18"/>
                <w:szCs w:val="18"/>
              </w:rPr>
            </w:pPr>
            <w:r w:rsidRPr="002E1DE3">
              <w:rPr>
                <w:b/>
                <w:sz w:val="18"/>
                <w:szCs w:val="18"/>
              </w:rPr>
              <w:t>Weaknesses</w:t>
            </w:r>
          </w:p>
        </w:tc>
        <w:tc>
          <w:tcPr>
            <w:tcW w:w="8187" w:type="dxa"/>
            <w:shd w:val="clear" w:color="auto" w:fill="auto"/>
          </w:tcPr>
          <w:p w:rsidR="004A422B" w:rsidRPr="002E1DE3" w:rsidRDefault="004A422B" w:rsidP="0061364B">
            <w:pPr>
              <w:numPr>
                <w:ilvl w:val="0"/>
                <w:numId w:val="7"/>
              </w:numPr>
              <w:autoSpaceDE w:val="0"/>
              <w:autoSpaceDN w:val="0"/>
              <w:adjustRightInd w:val="0"/>
              <w:spacing w:after="0" w:line="276" w:lineRule="auto"/>
              <w:ind w:left="357" w:hanging="357"/>
              <w:rPr>
                <w:sz w:val="20"/>
              </w:rPr>
            </w:pPr>
            <w:r w:rsidRPr="002E1DE3">
              <w:rPr>
                <w:sz w:val="20"/>
              </w:rPr>
              <w:t>Inapprop</w:t>
            </w:r>
            <w:r>
              <w:rPr>
                <w:sz w:val="20"/>
              </w:rPr>
              <w:t xml:space="preserve">riate water and soil </w:t>
            </w:r>
            <w:r w:rsidR="00B636DC">
              <w:rPr>
                <w:sz w:val="20"/>
              </w:rPr>
              <w:t xml:space="preserve">protection and </w:t>
            </w:r>
            <w:r>
              <w:rPr>
                <w:sz w:val="20"/>
              </w:rPr>
              <w:t>management practises</w:t>
            </w:r>
            <w:r w:rsidRPr="002E1DE3">
              <w:rPr>
                <w:sz w:val="20"/>
              </w:rPr>
              <w:t>;</w:t>
            </w:r>
          </w:p>
          <w:p w:rsidR="004A422B" w:rsidRPr="002E1DE3" w:rsidRDefault="004A422B" w:rsidP="0061364B">
            <w:pPr>
              <w:numPr>
                <w:ilvl w:val="0"/>
                <w:numId w:val="7"/>
              </w:numPr>
              <w:autoSpaceDE w:val="0"/>
              <w:autoSpaceDN w:val="0"/>
              <w:adjustRightInd w:val="0"/>
              <w:spacing w:after="0" w:line="276" w:lineRule="auto"/>
              <w:ind w:left="357" w:hanging="357"/>
              <w:rPr>
                <w:sz w:val="20"/>
              </w:rPr>
            </w:pPr>
            <w:r w:rsidRPr="002E1DE3">
              <w:rPr>
                <w:sz w:val="20"/>
              </w:rPr>
              <w:t xml:space="preserve">Insufficient use </w:t>
            </w:r>
            <w:r w:rsidR="00D41DFB">
              <w:rPr>
                <w:sz w:val="20"/>
              </w:rPr>
              <w:t xml:space="preserve">and protection </w:t>
            </w:r>
            <w:r w:rsidRPr="002E1DE3">
              <w:rPr>
                <w:sz w:val="20"/>
              </w:rPr>
              <w:t>of natural resources;</w:t>
            </w:r>
          </w:p>
          <w:p w:rsidR="004A422B" w:rsidRDefault="004A422B" w:rsidP="0061364B">
            <w:pPr>
              <w:numPr>
                <w:ilvl w:val="0"/>
                <w:numId w:val="7"/>
              </w:numPr>
              <w:autoSpaceDE w:val="0"/>
              <w:autoSpaceDN w:val="0"/>
              <w:adjustRightInd w:val="0"/>
              <w:spacing w:after="0" w:line="276" w:lineRule="auto"/>
              <w:ind w:left="357" w:hanging="357"/>
              <w:rPr>
                <w:sz w:val="20"/>
              </w:rPr>
            </w:pPr>
            <w:r w:rsidRPr="002E1DE3">
              <w:rPr>
                <w:sz w:val="20"/>
              </w:rPr>
              <w:t xml:space="preserve">Irrational use of water </w:t>
            </w:r>
            <w:r>
              <w:rPr>
                <w:sz w:val="20"/>
              </w:rPr>
              <w:t>for irrigation;</w:t>
            </w:r>
            <w:r w:rsidR="00D41DFB">
              <w:rPr>
                <w:sz w:val="20"/>
              </w:rPr>
              <w:t xml:space="preserve"> Lack of monitoring system for water quality in agriculture;</w:t>
            </w:r>
          </w:p>
          <w:p w:rsidR="004A422B" w:rsidRPr="002E1DE3" w:rsidRDefault="004A422B" w:rsidP="0061364B">
            <w:pPr>
              <w:numPr>
                <w:ilvl w:val="0"/>
                <w:numId w:val="7"/>
              </w:numPr>
              <w:autoSpaceDE w:val="0"/>
              <w:autoSpaceDN w:val="0"/>
              <w:adjustRightInd w:val="0"/>
              <w:spacing w:after="0" w:line="276" w:lineRule="auto"/>
              <w:ind w:left="357" w:hanging="357"/>
              <w:rPr>
                <w:sz w:val="20"/>
              </w:rPr>
            </w:pPr>
            <w:r>
              <w:rPr>
                <w:sz w:val="20"/>
              </w:rPr>
              <w:t>P</w:t>
            </w:r>
            <w:r w:rsidRPr="002E1DE3">
              <w:rPr>
                <w:sz w:val="20"/>
              </w:rPr>
              <w:t xml:space="preserve">oor </w:t>
            </w:r>
            <w:r>
              <w:rPr>
                <w:sz w:val="20"/>
              </w:rPr>
              <w:t xml:space="preserve">communal </w:t>
            </w:r>
            <w:r w:rsidRPr="002E1DE3">
              <w:rPr>
                <w:sz w:val="20"/>
              </w:rPr>
              <w:t>waste management</w:t>
            </w:r>
            <w:r>
              <w:rPr>
                <w:sz w:val="20"/>
              </w:rPr>
              <w:t xml:space="preserve"> and i</w:t>
            </w:r>
            <w:r w:rsidRPr="00035E3D">
              <w:rPr>
                <w:sz w:val="20"/>
              </w:rPr>
              <w:t>nadequate waste management</w:t>
            </w:r>
            <w:r>
              <w:rPr>
                <w:sz w:val="20"/>
              </w:rPr>
              <w:t xml:space="preserve"> at farm level</w:t>
            </w:r>
            <w:r w:rsidRPr="002E1DE3">
              <w:rPr>
                <w:sz w:val="20"/>
              </w:rPr>
              <w:t>;</w:t>
            </w:r>
          </w:p>
          <w:p w:rsidR="00DD1E2B" w:rsidRDefault="00DD1E2B" w:rsidP="0061364B">
            <w:pPr>
              <w:numPr>
                <w:ilvl w:val="0"/>
                <w:numId w:val="7"/>
              </w:numPr>
              <w:autoSpaceDE w:val="0"/>
              <w:autoSpaceDN w:val="0"/>
              <w:adjustRightInd w:val="0"/>
              <w:spacing w:after="0" w:line="276" w:lineRule="auto"/>
              <w:ind w:left="357" w:hanging="357"/>
              <w:rPr>
                <w:sz w:val="20"/>
              </w:rPr>
            </w:pPr>
            <w:r>
              <w:rPr>
                <w:sz w:val="20"/>
              </w:rPr>
              <w:t xml:space="preserve">Lack of private </w:t>
            </w:r>
            <w:r w:rsidR="0063740F">
              <w:rPr>
                <w:sz w:val="20"/>
              </w:rPr>
              <w:t>afforestation</w:t>
            </w:r>
            <w:r>
              <w:rPr>
                <w:sz w:val="20"/>
              </w:rPr>
              <w:t xml:space="preserve"> interest at farm level;</w:t>
            </w:r>
            <w:r w:rsidR="00D41DFB">
              <w:rPr>
                <w:sz w:val="20"/>
              </w:rPr>
              <w:t xml:space="preserve"> Lack of investments in private forests;</w:t>
            </w:r>
          </w:p>
          <w:p w:rsidR="004A422B" w:rsidRDefault="004A422B" w:rsidP="0061364B">
            <w:pPr>
              <w:numPr>
                <w:ilvl w:val="0"/>
                <w:numId w:val="7"/>
              </w:numPr>
              <w:autoSpaceDE w:val="0"/>
              <w:autoSpaceDN w:val="0"/>
              <w:adjustRightInd w:val="0"/>
              <w:spacing w:after="0" w:line="276" w:lineRule="auto"/>
              <w:ind w:left="357" w:hanging="357"/>
              <w:rPr>
                <w:sz w:val="20"/>
              </w:rPr>
            </w:pPr>
            <w:r w:rsidRPr="002E1DE3">
              <w:rPr>
                <w:sz w:val="20"/>
              </w:rPr>
              <w:t>Weak awareness for conservation of natural resources and environmental protection;</w:t>
            </w:r>
          </w:p>
          <w:p w:rsidR="00656232" w:rsidRPr="009A71C1" w:rsidRDefault="00656232" w:rsidP="0061364B">
            <w:pPr>
              <w:numPr>
                <w:ilvl w:val="0"/>
                <w:numId w:val="7"/>
              </w:numPr>
              <w:autoSpaceDE w:val="0"/>
              <w:autoSpaceDN w:val="0"/>
              <w:adjustRightInd w:val="0"/>
              <w:spacing w:after="0" w:line="276" w:lineRule="auto"/>
              <w:ind w:left="357" w:hanging="357"/>
              <w:rPr>
                <w:sz w:val="20"/>
              </w:rPr>
            </w:pPr>
            <w:r w:rsidRPr="009A71C1">
              <w:rPr>
                <w:sz w:val="20"/>
              </w:rPr>
              <w:t>Low use of renewable resources for energy and water-heating at farm and processing level and by rural  dwellers;</w:t>
            </w:r>
          </w:p>
          <w:p w:rsidR="004A422B" w:rsidRPr="009A71C1" w:rsidRDefault="004A422B" w:rsidP="0061364B">
            <w:pPr>
              <w:numPr>
                <w:ilvl w:val="0"/>
                <w:numId w:val="7"/>
              </w:numPr>
              <w:autoSpaceDE w:val="0"/>
              <w:autoSpaceDN w:val="0"/>
              <w:adjustRightInd w:val="0"/>
              <w:spacing w:after="0" w:line="276" w:lineRule="auto"/>
              <w:ind w:left="357" w:hanging="357"/>
              <w:rPr>
                <w:sz w:val="20"/>
              </w:rPr>
            </w:pPr>
            <w:r w:rsidRPr="009A71C1">
              <w:rPr>
                <w:sz w:val="20"/>
              </w:rPr>
              <w:t xml:space="preserve">Poor practises for management </w:t>
            </w:r>
            <w:r w:rsidR="00E5674E" w:rsidRPr="009A71C1">
              <w:rPr>
                <w:sz w:val="20"/>
              </w:rPr>
              <w:t xml:space="preserve">and protection </w:t>
            </w:r>
            <w:r w:rsidRPr="009A71C1">
              <w:rPr>
                <w:sz w:val="20"/>
              </w:rPr>
              <w:t>of forests</w:t>
            </w:r>
            <w:r w:rsidR="00E5674E" w:rsidRPr="009A71C1">
              <w:rPr>
                <w:sz w:val="20"/>
              </w:rPr>
              <w:t xml:space="preserve">; </w:t>
            </w:r>
          </w:p>
          <w:p w:rsidR="004A422B" w:rsidRPr="009A71C1" w:rsidRDefault="004A422B" w:rsidP="0061364B">
            <w:pPr>
              <w:numPr>
                <w:ilvl w:val="0"/>
                <w:numId w:val="7"/>
              </w:numPr>
              <w:autoSpaceDE w:val="0"/>
              <w:autoSpaceDN w:val="0"/>
              <w:adjustRightInd w:val="0"/>
              <w:spacing w:after="0" w:line="276" w:lineRule="auto"/>
              <w:ind w:left="357" w:hanging="357"/>
              <w:rPr>
                <w:sz w:val="20"/>
              </w:rPr>
            </w:pPr>
            <w:r w:rsidRPr="009A71C1">
              <w:rPr>
                <w:sz w:val="20"/>
              </w:rPr>
              <w:t xml:space="preserve">Insufficient level of knowledge on sustainable land </w:t>
            </w:r>
            <w:r w:rsidR="00DD1E2B">
              <w:rPr>
                <w:sz w:val="20"/>
              </w:rPr>
              <w:t xml:space="preserve">and forest </w:t>
            </w:r>
            <w:r w:rsidRPr="009A71C1">
              <w:rPr>
                <w:sz w:val="20"/>
              </w:rPr>
              <w:t xml:space="preserve">management; </w:t>
            </w:r>
          </w:p>
          <w:p w:rsidR="004A422B" w:rsidRDefault="00E5674E" w:rsidP="0061364B">
            <w:pPr>
              <w:numPr>
                <w:ilvl w:val="0"/>
                <w:numId w:val="7"/>
              </w:numPr>
              <w:autoSpaceDE w:val="0"/>
              <w:autoSpaceDN w:val="0"/>
              <w:adjustRightInd w:val="0"/>
              <w:spacing w:after="0" w:line="276" w:lineRule="auto"/>
              <w:ind w:left="357" w:hanging="357"/>
              <w:rPr>
                <w:sz w:val="20"/>
              </w:rPr>
            </w:pPr>
            <w:r w:rsidRPr="009A71C1">
              <w:rPr>
                <w:sz w:val="20"/>
              </w:rPr>
              <w:t>Absent or u</w:t>
            </w:r>
            <w:r w:rsidR="004A422B" w:rsidRPr="009A71C1">
              <w:rPr>
                <w:sz w:val="20"/>
              </w:rPr>
              <w:t>nderdeveloped road network for access to agriculture land and forests</w:t>
            </w:r>
            <w:r w:rsidR="00BC2B0D">
              <w:rPr>
                <w:sz w:val="20"/>
              </w:rPr>
              <w:t>;</w:t>
            </w:r>
          </w:p>
          <w:p w:rsidR="00DD1E2B" w:rsidRDefault="00DD1E2B" w:rsidP="00DD1E2B">
            <w:pPr>
              <w:numPr>
                <w:ilvl w:val="0"/>
                <w:numId w:val="7"/>
              </w:numPr>
              <w:autoSpaceDE w:val="0"/>
              <w:autoSpaceDN w:val="0"/>
              <w:adjustRightInd w:val="0"/>
              <w:spacing w:after="0" w:line="276" w:lineRule="auto"/>
              <w:ind w:left="357" w:hanging="357"/>
              <w:rPr>
                <w:sz w:val="20"/>
              </w:rPr>
            </w:pPr>
            <w:r>
              <w:rPr>
                <w:sz w:val="20"/>
              </w:rPr>
              <w:t xml:space="preserve">Large focus of government policies on economic development; </w:t>
            </w:r>
            <w:r w:rsidR="00D41DFB">
              <w:rPr>
                <w:sz w:val="20"/>
              </w:rPr>
              <w:t>Unclear division of authorities for agri-environment;</w:t>
            </w:r>
          </w:p>
          <w:p w:rsidR="00D41DFB" w:rsidRDefault="00D41DFB" w:rsidP="00DD1E2B">
            <w:pPr>
              <w:numPr>
                <w:ilvl w:val="0"/>
                <w:numId w:val="7"/>
              </w:numPr>
              <w:autoSpaceDE w:val="0"/>
              <w:autoSpaceDN w:val="0"/>
              <w:adjustRightInd w:val="0"/>
              <w:spacing w:after="0" w:line="276" w:lineRule="auto"/>
              <w:ind w:left="357" w:hanging="357"/>
              <w:rPr>
                <w:sz w:val="20"/>
              </w:rPr>
            </w:pPr>
            <w:r>
              <w:rPr>
                <w:sz w:val="20"/>
              </w:rPr>
              <w:t>Lack of agri-environment statistics;</w:t>
            </w:r>
          </w:p>
          <w:p w:rsidR="007035F2" w:rsidRPr="002E1DE3" w:rsidRDefault="007035F2" w:rsidP="007035F2">
            <w:pPr>
              <w:numPr>
                <w:ilvl w:val="0"/>
                <w:numId w:val="7"/>
              </w:numPr>
              <w:autoSpaceDE w:val="0"/>
              <w:autoSpaceDN w:val="0"/>
              <w:adjustRightInd w:val="0"/>
              <w:spacing w:after="0" w:line="276" w:lineRule="auto"/>
              <w:ind w:left="357" w:hanging="357"/>
              <w:rPr>
                <w:sz w:val="20"/>
              </w:rPr>
            </w:pPr>
            <w:r>
              <w:rPr>
                <w:sz w:val="20"/>
              </w:rPr>
              <w:t>Lack of training sources for agri-environment adaptation practises;</w:t>
            </w:r>
          </w:p>
          <w:p w:rsidR="007035F2" w:rsidRPr="002E1DE3" w:rsidRDefault="007035F2" w:rsidP="007035F2">
            <w:pPr>
              <w:numPr>
                <w:ilvl w:val="0"/>
                <w:numId w:val="7"/>
              </w:numPr>
              <w:autoSpaceDE w:val="0"/>
              <w:autoSpaceDN w:val="0"/>
              <w:adjustRightInd w:val="0"/>
              <w:spacing w:after="0" w:line="276" w:lineRule="auto"/>
              <w:ind w:left="357" w:hanging="357"/>
              <w:rPr>
                <w:sz w:val="20"/>
              </w:rPr>
            </w:pPr>
            <w:r w:rsidRPr="002E1DE3">
              <w:rPr>
                <w:sz w:val="20"/>
              </w:rPr>
              <w:t xml:space="preserve">Lack of finances for implementation of costly </w:t>
            </w:r>
            <w:r>
              <w:rPr>
                <w:sz w:val="20"/>
              </w:rPr>
              <w:t>environment protection projects;</w:t>
            </w:r>
          </w:p>
        </w:tc>
      </w:tr>
      <w:tr w:rsidR="004A422B" w:rsidRPr="002E1DE3" w:rsidTr="004A422B">
        <w:trPr>
          <w:cantSplit/>
          <w:trHeight w:val="1338"/>
          <w:jc w:val="center"/>
        </w:trPr>
        <w:tc>
          <w:tcPr>
            <w:tcW w:w="949" w:type="dxa"/>
            <w:shd w:val="clear" w:color="auto" w:fill="D6E3BC" w:themeFill="accent3" w:themeFillTint="66"/>
            <w:textDirection w:val="btLr"/>
            <w:vAlign w:val="center"/>
          </w:tcPr>
          <w:p w:rsidR="004A422B" w:rsidRPr="002E1DE3" w:rsidRDefault="004A422B" w:rsidP="004B5CFE">
            <w:pPr>
              <w:tabs>
                <w:tab w:val="left" w:pos="113"/>
                <w:tab w:val="left" w:pos="255"/>
              </w:tabs>
              <w:suppressAutoHyphens/>
              <w:spacing w:afterLines="10" w:after="24" w:line="276" w:lineRule="auto"/>
              <w:ind w:left="113" w:right="113"/>
              <w:jc w:val="center"/>
              <w:rPr>
                <w:b/>
                <w:sz w:val="18"/>
                <w:szCs w:val="18"/>
              </w:rPr>
            </w:pPr>
            <w:r w:rsidRPr="002E1DE3">
              <w:rPr>
                <w:b/>
                <w:sz w:val="18"/>
                <w:szCs w:val="18"/>
              </w:rPr>
              <w:t>Opportunities</w:t>
            </w:r>
          </w:p>
        </w:tc>
        <w:tc>
          <w:tcPr>
            <w:tcW w:w="8187" w:type="dxa"/>
            <w:shd w:val="clear" w:color="auto" w:fill="auto"/>
          </w:tcPr>
          <w:p w:rsidR="004A422B" w:rsidRPr="002E1DE3" w:rsidRDefault="004A422B" w:rsidP="0061364B">
            <w:pPr>
              <w:numPr>
                <w:ilvl w:val="0"/>
                <w:numId w:val="7"/>
              </w:numPr>
              <w:autoSpaceDE w:val="0"/>
              <w:autoSpaceDN w:val="0"/>
              <w:adjustRightInd w:val="0"/>
              <w:spacing w:after="0" w:line="276" w:lineRule="auto"/>
              <w:ind w:left="357" w:hanging="357"/>
              <w:rPr>
                <w:sz w:val="20"/>
              </w:rPr>
            </w:pPr>
            <w:r w:rsidRPr="002E1DE3">
              <w:rPr>
                <w:sz w:val="20"/>
              </w:rPr>
              <w:t xml:space="preserve">Increasing  awareness on environmental protection and conservation of natural resources; </w:t>
            </w:r>
          </w:p>
          <w:p w:rsidR="00B636DC" w:rsidRDefault="004A422B" w:rsidP="0061364B">
            <w:pPr>
              <w:numPr>
                <w:ilvl w:val="0"/>
                <w:numId w:val="7"/>
              </w:numPr>
              <w:autoSpaceDE w:val="0"/>
              <w:autoSpaceDN w:val="0"/>
              <w:adjustRightInd w:val="0"/>
              <w:spacing w:after="0" w:line="276" w:lineRule="auto"/>
              <w:rPr>
                <w:sz w:val="20"/>
              </w:rPr>
            </w:pPr>
            <w:r w:rsidRPr="00A95859">
              <w:rPr>
                <w:sz w:val="20"/>
              </w:rPr>
              <w:t>Encouraging potential for cultivation of oil-bearing crops for biofuel production</w:t>
            </w:r>
            <w:r w:rsidR="00BC2B0D">
              <w:rPr>
                <w:sz w:val="20"/>
              </w:rPr>
              <w:t>;</w:t>
            </w:r>
            <w:r w:rsidRPr="00A95859">
              <w:rPr>
                <w:sz w:val="20"/>
              </w:rPr>
              <w:t xml:space="preserve"> </w:t>
            </w:r>
          </w:p>
          <w:p w:rsidR="004A422B" w:rsidRPr="00035E3D" w:rsidRDefault="00B636DC" w:rsidP="0061364B">
            <w:pPr>
              <w:numPr>
                <w:ilvl w:val="0"/>
                <w:numId w:val="7"/>
              </w:numPr>
              <w:autoSpaceDE w:val="0"/>
              <w:autoSpaceDN w:val="0"/>
              <w:adjustRightInd w:val="0"/>
              <w:spacing w:after="0" w:line="276" w:lineRule="auto"/>
              <w:rPr>
                <w:sz w:val="20"/>
              </w:rPr>
            </w:pPr>
            <w:r>
              <w:rPr>
                <w:sz w:val="20"/>
              </w:rPr>
              <w:t>H</w:t>
            </w:r>
            <w:r w:rsidR="004A422B" w:rsidRPr="00A95859">
              <w:rPr>
                <w:sz w:val="20"/>
              </w:rPr>
              <w:t xml:space="preserve">igh </w:t>
            </w:r>
            <w:r w:rsidR="00D41DFB">
              <w:rPr>
                <w:sz w:val="20"/>
              </w:rPr>
              <w:t xml:space="preserve">potential for growing energy crops and </w:t>
            </w:r>
            <w:r w:rsidR="004A422B" w:rsidRPr="00A95859">
              <w:rPr>
                <w:sz w:val="20"/>
              </w:rPr>
              <w:t xml:space="preserve">biomass </w:t>
            </w:r>
            <w:r w:rsidR="00D41DFB">
              <w:rPr>
                <w:sz w:val="20"/>
              </w:rPr>
              <w:t>availability</w:t>
            </w:r>
            <w:r w:rsidR="004A422B" w:rsidRPr="00A95859">
              <w:rPr>
                <w:sz w:val="20"/>
              </w:rPr>
              <w:t>;</w:t>
            </w:r>
          </w:p>
          <w:p w:rsidR="004A422B" w:rsidRDefault="004A422B" w:rsidP="0061364B">
            <w:pPr>
              <w:numPr>
                <w:ilvl w:val="0"/>
                <w:numId w:val="7"/>
              </w:numPr>
              <w:autoSpaceDE w:val="0"/>
              <w:autoSpaceDN w:val="0"/>
              <w:adjustRightInd w:val="0"/>
              <w:spacing w:after="0" w:line="276" w:lineRule="auto"/>
              <w:ind w:left="357" w:hanging="357"/>
              <w:rPr>
                <w:sz w:val="20"/>
              </w:rPr>
            </w:pPr>
            <w:r>
              <w:rPr>
                <w:sz w:val="20"/>
              </w:rPr>
              <w:t>High interest for use of</w:t>
            </w:r>
            <w:r w:rsidRPr="002E1DE3">
              <w:rPr>
                <w:sz w:val="20"/>
              </w:rPr>
              <w:t xml:space="preserve"> energy saving technologies and renewable energy;</w:t>
            </w:r>
          </w:p>
          <w:p w:rsidR="004A422B" w:rsidRDefault="004A422B" w:rsidP="0061364B">
            <w:pPr>
              <w:numPr>
                <w:ilvl w:val="0"/>
                <w:numId w:val="7"/>
              </w:numPr>
              <w:autoSpaceDE w:val="0"/>
              <w:autoSpaceDN w:val="0"/>
              <w:adjustRightInd w:val="0"/>
              <w:spacing w:after="0" w:line="276" w:lineRule="auto"/>
              <w:ind w:left="357" w:hanging="357"/>
              <w:rPr>
                <w:sz w:val="20"/>
              </w:rPr>
            </w:pPr>
            <w:r>
              <w:rPr>
                <w:sz w:val="20"/>
              </w:rPr>
              <w:t xml:space="preserve">Great </w:t>
            </w:r>
            <w:r w:rsidR="00E5674E">
              <w:rPr>
                <w:sz w:val="20"/>
              </w:rPr>
              <w:t xml:space="preserve">existing </w:t>
            </w:r>
            <w:r>
              <w:rPr>
                <w:sz w:val="20"/>
              </w:rPr>
              <w:t xml:space="preserve">potential </w:t>
            </w:r>
            <w:r w:rsidR="00B636DC">
              <w:rPr>
                <w:sz w:val="20"/>
              </w:rPr>
              <w:t xml:space="preserve">and </w:t>
            </w:r>
            <w:r w:rsidR="00E5674E">
              <w:rPr>
                <w:sz w:val="20"/>
              </w:rPr>
              <w:t xml:space="preserve">future growing </w:t>
            </w:r>
            <w:r w:rsidR="00B636DC">
              <w:rPr>
                <w:sz w:val="20"/>
              </w:rPr>
              <w:t xml:space="preserve">interest </w:t>
            </w:r>
            <w:r>
              <w:rPr>
                <w:sz w:val="20"/>
              </w:rPr>
              <w:t>for organic farming and nature value farming;</w:t>
            </w:r>
          </w:p>
          <w:p w:rsidR="00B636DC" w:rsidRDefault="00B636DC" w:rsidP="0061364B">
            <w:pPr>
              <w:numPr>
                <w:ilvl w:val="0"/>
                <w:numId w:val="7"/>
              </w:numPr>
              <w:autoSpaceDE w:val="0"/>
              <w:autoSpaceDN w:val="0"/>
              <w:adjustRightInd w:val="0"/>
              <w:spacing w:after="0" w:line="276" w:lineRule="auto"/>
              <w:ind w:left="357" w:hanging="357"/>
              <w:rPr>
                <w:sz w:val="20"/>
              </w:rPr>
            </w:pPr>
            <w:r>
              <w:rPr>
                <w:sz w:val="20"/>
              </w:rPr>
              <w:t>Existence of</w:t>
            </w:r>
            <w:r w:rsidR="00E5674E">
              <w:rPr>
                <w:sz w:val="20"/>
              </w:rPr>
              <w:t xml:space="preserve"> initial skilled</w:t>
            </w:r>
            <w:r>
              <w:rPr>
                <w:sz w:val="20"/>
              </w:rPr>
              <w:t xml:space="preserve"> human potential </w:t>
            </w:r>
            <w:r w:rsidR="00E5674E">
              <w:rPr>
                <w:sz w:val="20"/>
              </w:rPr>
              <w:t>for provision of extension and advisory services to farmers for agri-environmental practises and organic production</w:t>
            </w:r>
            <w:r w:rsidR="00BC2B0D">
              <w:rPr>
                <w:sz w:val="20"/>
              </w:rPr>
              <w:t>;</w:t>
            </w:r>
          </w:p>
          <w:p w:rsidR="00E5674E" w:rsidRDefault="00E5674E" w:rsidP="0061364B">
            <w:pPr>
              <w:numPr>
                <w:ilvl w:val="0"/>
                <w:numId w:val="7"/>
              </w:numPr>
              <w:autoSpaceDE w:val="0"/>
              <w:autoSpaceDN w:val="0"/>
              <w:adjustRightInd w:val="0"/>
              <w:spacing w:after="0" w:line="276" w:lineRule="auto"/>
              <w:ind w:left="357" w:hanging="357"/>
              <w:rPr>
                <w:sz w:val="20"/>
              </w:rPr>
            </w:pPr>
            <w:r>
              <w:rPr>
                <w:sz w:val="20"/>
              </w:rPr>
              <w:t>Existing market for provision of inputs for organic producti</w:t>
            </w:r>
            <w:r w:rsidR="00656232">
              <w:rPr>
                <w:sz w:val="20"/>
              </w:rPr>
              <w:t>on (seeds, organic fertilisers e</w:t>
            </w:r>
            <w:r>
              <w:rPr>
                <w:sz w:val="20"/>
              </w:rPr>
              <w:t>tc.)</w:t>
            </w:r>
            <w:r w:rsidR="00D41DFB">
              <w:rPr>
                <w:sz w:val="20"/>
              </w:rPr>
              <w:t>;</w:t>
            </w:r>
          </w:p>
          <w:p w:rsidR="00D41DFB" w:rsidRPr="002E1DE3" w:rsidRDefault="00D41DFB" w:rsidP="00BC2B0D">
            <w:pPr>
              <w:numPr>
                <w:ilvl w:val="0"/>
                <w:numId w:val="7"/>
              </w:numPr>
              <w:autoSpaceDE w:val="0"/>
              <w:autoSpaceDN w:val="0"/>
              <w:adjustRightInd w:val="0"/>
              <w:spacing w:after="0" w:line="276" w:lineRule="auto"/>
              <w:ind w:left="357" w:hanging="357"/>
              <w:rPr>
                <w:sz w:val="20"/>
              </w:rPr>
            </w:pPr>
            <w:r>
              <w:rPr>
                <w:sz w:val="20"/>
              </w:rPr>
              <w:t>Introduction of environment conditions to agriculture support</w:t>
            </w:r>
            <w:r w:rsidR="00BC2B0D">
              <w:rPr>
                <w:sz w:val="20"/>
              </w:rPr>
              <w:t>.</w:t>
            </w:r>
          </w:p>
        </w:tc>
      </w:tr>
      <w:tr w:rsidR="004A422B" w:rsidRPr="002E1DE3" w:rsidTr="004A422B">
        <w:trPr>
          <w:cantSplit/>
          <w:trHeight w:val="1134"/>
          <w:jc w:val="center"/>
        </w:trPr>
        <w:tc>
          <w:tcPr>
            <w:tcW w:w="949" w:type="dxa"/>
            <w:shd w:val="clear" w:color="auto" w:fill="D6E3BC" w:themeFill="accent3" w:themeFillTint="66"/>
            <w:textDirection w:val="btLr"/>
            <w:vAlign w:val="center"/>
          </w:tcPr>
          <w:p w:rsidR="004A422B" w:rsidRPr="002E1DE3" w:rsidRDefault="004A422B" w:rsidP="004B5CFE">
            <w:pPr>
              <w:tabs>
                <w:tab w:val="left" w:pos="113"/>
                <w:tab w:val="left" w:pos="255"/>
              </w:tabs>
              <w:suppressAutoHyphens/>
              <w:spacing w:afterLines="10" w:after="24" w:line="276" w:lineRule="auto"/>
              <w:ind w:left="113" w:right="113"/>
              <w:jc w:val="center"/>
              <w:rPr>
                <w:b/>
                <w:sz w:val="18"/>
                <w:szCs w:val="18"/>
              </w:rPr>
            </w:pPr>
            <w:r w:rsidRPr="002E1DE3">
              <w:rPr>
                <w:b/>
                <w:sz w:val="18"/>
                <w:szCs w:val="18"/>
              </w:rPr>
              <w:t>Threats</w:t>
            </w:r>
          </w:p>
        </w:tc>
        <w:tc>
          <w:tcPr>
            <w:tcW w:w="8187" w:type="dxa"/>
            <w:shd w:val="clear" w:color="auto" w:fill="auto"/>
          </w:tcPr>
          <w:p w:rsidR="004A422B" w:rsidRDefault="004A422B" w:rsidP="0061364B">
            <w:pPr>
              <w:numPr>
                <w:ilvl w:val="0"/>
                <w:numId w:val="7"/>
              </w:numPr>
              <w:autoSpaceDE w:val="0"/>
              <w:autoSpaceDN w:val="0"/>
              <w:adjustRightInd w:val="0"/>
              <w:spacing w:after="0" w:line="276" w:lineRule="auto"/>
              <w:ind w:left="357" w:hanging="357"/>
              <w:rPr>
                <w:sz w:val="20"/>
              </w:rPr>
            </w:pPr>
            <w:r>
              <w:rPr>
                <w:sz w:val="20"/>
              </w:rPr>
              <w:t xml:space="preserve">Agriculture </w:t>
            </w:r>
            <w:r w:rsidR="008B6874">
              <w:rPr>
                <w:sz w:val="20"/>
              </w:rPr>
              <w:t xml:space="preserve">and forest </w:t>
            </w:r>
            <w:r>
              <w:rPr>
                <w:sz w:val="20"/>
              </w:rPr>
              <w:t>area highly affected to</w:t>
            </w:r>
            <w:r w:rsidRPr="002E1DE3">
              <w:rPr>
                <w:sz w:val="20"/>
              </w:rPr>
              <w:t xml:space="preserve"> climate change, related to natural disasters (fires, floods, drought);</w:t>
            </w:r>
          </w:p>
          <w:p w:rsidR="004A422B" w:rsidRDefault="004A422B" w:rsidP="0061364B">
            <w:pPr>
              <w:numPr>
                <w:ilvl w:val="0"/>
                <w:numId w:val="7"/>
              </w:numPr>
              <w:autoSpaceDE w:val="0"/>
              <w:autoSpaceDN w:val="0"/>
              <w:adjustRightInd w:val="0"/>
              <w:spacing w:after="0" w:line="276" w:lineRule="auto"/>
              <w:ind w:left="357" w:hanging="357"/>
              <w:rPr>
                <w:sz w:val="20"/>
              </w:rPr>
            </w:pPr>
            <w:r w:rsidRPr="002E1DE3">
              <w:rPr>
                <w:sz w:val="20"/>
              </w:rPr>
              <w:t xml:space="preserve">High risk for damaging </w:t>
            </w:r>
            <w:r w:rsidR="008B6874">
              <w:rPr>
                <w:sz w:val="20"/>
              </w:rPr>
              <w:t xml:space="preserve">agriculture and </w:t>
            </w:r>
            <w:r w:rsidRPr="002E1DE3">
              <w:rPr>
                <w:sz w:val="20"/>
              </w:rPr>
              <w:t>forest</w:t>
            </w:r>
            <w:r w:rsidR="008B6874">
              <w:rPr>
                <w:sz w:val="20"/>
              </w:rPr>
              <w:t xml:space="preserve"> plants</w:t>
            </w:r>
            <w:r w:rsidRPr="002E1DE3">
              <w:rPr>
                <w:sz w:val="20"/>
              </w:rPr>
              <w:t xml:space="preserve"> by </w:t>
            </w:r>
            <w:r w:rsidR="008B6874">
              <w:rPr>
                <w:sz w:val="20"/>
              </w:rPr>
              <w:t>pest and diseases</w:t>
            </w:r>
            <w:r w:rsidRPr="002E1DE3">
              <w:rPr>
                <w:sz w:val="20"/>
              </w:rPr>
              <w:t xml:space="preserve">; </w:t>
            </w:r>
          </w:p>
          <w:p w:rsidR="004A422B" w:rsidRPr="00035E3D" w:rsidRDefault="004A422B" w:rsidP="0061364B">
            <w:pPr>
              <w:numPr>
                <w:ilvl w:val="0"/>
                <w:numId w:val="7"/>
              </w:numPr>
              <w:autoSpaceDE w:val="0"/>
              <w:autoSpaceDN w:val="0"/>
              <w:adjustRightInd w:val="0"/>
              <w:spacing w:after="0" w:line="276" w:lineRule="auto"/>
              <w:rPr>
                <w:sz w:val="20"/>
              </w:rPr>
            </w:pPr>
            <w:r w:rsidRPr="00035E3D">
              <w:rPr>
                <w:sz w:val="20"/>
              </w:rPr>
              <w:t>Disappearing knowledge of traditional, organic production methods;</w:t>
            </w:r>
          </w:p>
          <w:p w:rsidR="004A422B" w:rsidRDefault="004A422B" w:rsidP="0061364B">
            <w:pPr>
              <w:numPr>
                <w:ilvl w:val="0"/>
                <w:numId w:val="7"/>
              </w:numPr>
              <w:autoSpaceDE w:val="0"/>
              <w:autoSpaceDN w:val="0"/>
              <w:adjustRightInd w:val="0"/>
              <w:spacing w:after="0" w:line="276" w:lineRule="auto"/>
              <w:ind w:left="357" w:hanging="357"/>
              <w:rPr>
                <w:sz w:val="20"/>
              </w:rPr>
            </w:pPr>
            <w:r w:rsidRPr="002E1DE3">
              <w:rPr>
                <w:sz w:val="20"/>
              </w:rPr>
              <w:t xml:space="preserve">Increased pollution due to intensification of agriculture, industrial activities, transport and tourism; </w:t>
            </w:r>
          </w:p>
          <w:p w:rsidR="00DD1E2B" w:rsidRPr="00B636DC" w:rsidRDefault="00DD1E2B" w:rsidP="0061364B">
            <w:pPr>
              <w:numPr>
                <w:ilvl w:val="0"/>
                <w:numId w:val="7"/>
              </w:numPr>
              <w:autoSpaceDE w:val="0"/>
              <w:autoSpaceDN w:val="0"/>
              <w:adjustRightInd w:val="0"/>
              <w:spacing w:after="0" w:line="276" w:lineRule="auto"/>
              <w:ind w:left="357" w:hanging="357"/>
              <w:rPr>
                <w:sz w:val="20"/>
              </w:rPr>
            </w:pPr>
            <w:r>
              <w:rPr>
                <w:sz w:val="20"/>
              </w:rPr>
              <w:t>Increased urbanisation dynamic leads to permanent loss of natural resources</w:t>
            </w:r>
          </w:p>
        </w:tc>
      </w:tr>
    </w:tbl>
    <w:p w:rsidR="004A422B" w:rsidRDefault="004A422B" w:rsidP="0061364B">
      <w:pPr>
        <w:spacing w:line="276" w:lineRule="auto"/>
        <w:rPr>
          <w:sz w:val="20"/>
        </w:rPr>
      </w:pPr>
    </w:p>
    <w:tbl>
      <w:tblPr>
        <w:tblW w:w="9194" w:type="dxa"/>
        <w:jc w:val="center"/>
        <w:tblInd w:w="276"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985"/>
        <w:gridCol w:w="8209"/>
      </w:tblGrid>
      <w:tr w:rsidR="004A422B" w:rsidRPr="00A602B6" w:rsidTr="004A422B">
        <w:trPr>
          <w:jc w:val="center"/>
        </w:trPr>
        <w:tc>
          <w:tcPr>
            <w:tcW w:w="9194" w:type="dxa"/>
            <w:gridSpan w:val="2"/>
            <w:tcBorders>
              <w:bottom w:val="double" w:sz="2" w:space="0" w:color="000000"/>
            </w:tcBorders>
            <w:shd w:val="clear" w:color="auto" w:fill="95B3D7" w:themeFill="accent1" w:themeFillTint="99"/>
          </w:tcPr>
          <w:p w:rsidR="004A422B" w:rsidRPr="00A602B6" w:rsidRDefault="004A422B" w:rsidP="0061364B">
            <w:pPr>
              <w:snapToGrid w:val="0"/>
              <w:spacing w:before="60" w:after="60" w:line="276" w:lineRule="auto"/>
              <w:ind w:right="113"/>
              <w:jc w:val="left"/>
              <w:outlineLvl w:val="1"/>
              <w:rPr>
                <w:b/>
              </w:rPr>
            </w:pPr>
            <w:bookmarkStart w:id="144" w:name="_Toc405373703"/>
            <w:r w:rsidRPr="006248A2">
              <w:rPr>
                <w:rFonts w:asciiTheme="majorHAnsi" w:eastAsiaTheme="majorEastAsia" w:hAnsiTheme="majorHAnsi" w:cstheme="majorBidi"/>
                <w:b/>
                <w:bCs/>
                <w:sz w:val="26"/>
                <w:szCs w:val="26"/>
              </w:rPr>
              <w:t>4.3. Rural Economy and Quality of Life</w:t>
            </w:r>
            <w:bookmarkEnd w:id="144"/>
          </w:p>
        </w:tc>
      </w:tr>
      <w:tr w:rsidR="004A422B" w:rsidRPr="00A602B6" w:rsidTr="004A422B">
        <w:trPr>
          <w:cantSplit/>
          <w:trHeight w:val="1134"/>
          <w:jc w:val="center"/>
        </w:trPr>
        <w:tc>
          <w:tcPr>
            <w:tcW w:w="985" w:type="dxa"/>
            <w:shd w:val="clear" w:color="auto" w:fill="E6E9F6"/>
            <w:textDirection w:val="btLr"/>
            <w:vAlign w:val="center"/>
          </w:tcPr>
          <w:p w:rsidR="004A422B" w:rsidRPr="00A602B6" w:rsidRDefault="004A422B" w:rsidP="004B5CFE">
            <w:pPr>
              <w:tabs>
                <w:tab w:val="left" w:pos="113"/>
                <w:tab w:val="left" w:pos="255"/>
              </w:tabs>
              <w:suppressAutoHyphens/>
              <w:spacing w:afterLines="10" w:after="24" w:line="276" w:lineRule="auto"/>
              <w:ind w:left="113" w:right="113"/>
              <w:jc w:val="center"/>
            </w:pPr>
            <w:r w:rsidRPr="00A602B6">
              <w:rPr>
                <w:b/>
              </w:rPr>
              <w:t>Strengths</w:t>
            </w:r>
          </w:p>
        </w:tc>
        <w:tc>
          <w:tcPr>
            <w:tcW w:w="8209" w:type="dxa"/>
            <w:shd w:val="clear" w:color="auto" w:fill="auto"/>
          </w:tcPr>
          <w:p w:rsidR="004A422B" w:rsidRPr="00A602B6" w:rsidRDefault="009D63BF" w:rsidP="0061364B">
            <w:pPr>
              <w:numPr>
                <w:ilvl w:val="0"/>
                <w:numId w:val="7"/>
              </w:numPr>
              <w:autoSpaceDE w:val="0"/>
              <w:autoSpaceDN w:val="0"/>
              <w:adjustRightInd w:val="0"/>
              <w:spacing w:after="0" w:line="276" w:lineRule="auto"/>
              <w:rPr>
                <w:sz w:val="20"/>
              </w:rPr>
            </w:pPr>
            <w:r>
              <w:rPr>
                <w:sz w:val="20"/>
              </w:rPr>
              <w:t>Sufficient and growing domestic tourism for rural a</w:t>
            </w:r>
            <w:r w:rsidR="004A422B" w:rsidRPr="00A602B6">
              <w:rPr>
                <w:sz w:val="20"/>
              </w:rPr>
              <w:t xml:space="preserve">ttractions (landscapes, traditional villages, hunting, fishing, SPA resorts, </w:t>
            </w:r>
            <w:r w:rsidR="0063740F" w:rsidRPr="00A602B6">
              <w:rPr>
                <w:sz w:val="20"/>
              </w:rPr>
              <w:t>etc.</w:t>
            </w:r>
            <w:r w:rsidR="004A422B" w:rsidRPr="00A602B6">
              <w:rPr>
                <w:sz w:val="20"/>
              </w:rPr>
              <w:t>);</w:t>
            </w:r>
          </w:p>
          <w:p w:rsidR="004A422B" w:rsidRPr="00A602B6" w:rsidRDefault="004A422B" w:rsidP="0061364B">
            <w:pPr>
              <w:numPr>
                <w:ilvl w:val="0"/>
                <w:numId w:val="7"/>
              </w:numPr>
              <w:autoSpaceDE w:val="0"/>
              <w:autoSpaceDN w:val="0"/>
              <w:adjustRightInd w:val="0"/>
              <w:spacing w:after="0" w:line="276" w:lineRule="auto"/>
              <w:rPr>
                <w:sz w:val="20"/>
              </w:rPr>
            </w:pPr>
            <w:r w:rsidRPr="00A602B6">
              <w:rPr>
                <w:sz w:val="20"/>
              </w:rPr>
              <w:t>Existence of traditional skills, crafts and food production;</w:t>
            </w:r>
          </w:p>
          <w:p w:rsidR="004A422B" w:rsidRPr="00A602B6" w:rsidRDefault="004A422B" w:rsidP="0061364B">
            <w:pPr>
              <w:numPr>
                <w:ilvl w:val="0"/>
                <w:numId w:val="7"/>
              </w:numPr>
              <w:autoSpaceDE w:val="0"/>
              <w:autoSpaceDN w:val="0"/>
              <w:adjustRightInd w:val="0"/>
              <w:spacing w:after="0" w:line="276" w:lineRule="auto"/>
              <w:rPr>
                <w:sz w:val="20"/>
              </w:rPr>
            </w:pPr>
            <w:r w:rsidRPr="00A602B6">
              <w:rPr>
                <w:sz w:val="20"/>
              </w:rPr>
              <w:t>Geographic diversity and rich historical traditions in culture, customs, traditional events;</w:t>
            </w:r>
          </w:p>
          <w:p w:rsidR="009D63BF" w:rsidRDefault="004A422B" w:rsidP="0061364B">
            <w:pPr>
              <w:numPr>
                <w:ilvl w:val="0"/>
                <w:numId w:val="7"/>
              </w:numPr>
              <w:autoSpaceDE w:val="0"/>
              <w:autoSpaceDN w:val="0"/>
              <w:adjustRightInd w:val="0"/>
              <w:spacing w:after="0" w:line="276" w:lineRule="auto"/>
              <w:rPr>
                <w:sz w:val="20"/>
              </w:rPr>
            </w:pPr>
            <w:r w:rsidRPr="00A602B6">
              <w:rPr>
                <w:sz w:val="20"/>
              </w:rPr>
              <w:t xml:space="preserve">Successful experiences in village re-vitalization, restoration of historical monuments and wine tourism; </w:t>
            </w:r>
          </w:p>
          <w:p w:rsidR="009D63BF" w:rsidRPr="009D63BF" w:rsidRDefault="009D63BF" w:rsidP="0061364B">
            <w:pPr>
              <w:numPr>
                <w:ilvl w:val="0"/>
                <w:numId w:val="7"/>
              </w:numPr>
              <w:autoSpaceDE w:val="0"/>
              <w:autoSpaceDN w:val="0"/>
              <w:adjustRightInd w:val="0"/>
              <w:spacing w:after="0" w:line="276" w:lineRule="auto"/>
              <w:rPr>
                <w:sz w:val="20"/>
              </w:rPr>
            </w:pPr>
            <w:r w:rsidRPr="009D63BF">
              <w:rPr>
                <w:sz w:val="20"/>
              </w:rPr>
              <w:t>Large number of preserved vital rural communes with rich historical and cultural traditions;</w:t>
            </w:r>
          </w:p>
          <w:p w:rsidR="009D63BF" w:rsidRPr="00A602B6" w:rsidRDefault="009D63BF" w:rsidP="0061364B">
            <w:pPr>
              <w:numPr>
                <w:ilvl w:val="0"/>
                <w:numId w:val="7"/>
              </w:numPr>
              <w:autoSpaceDE w:val="0"/>
              <w:autoSpaceDN w:val="0"/>
              <w:adjustRightInd w:val="0"/>
              <w:spacing w:after="0" w:line="276" w:lineRule="auto"/>
              <w:rPr>
                <w:sz w:val="20"/>
              </w:rPr>
            </w:pPr>
            <w:r w:rsidRPr="00C25FE9">
              <w:rPr>
                <w:sz w:val="20"/>
              </w:rPr>
              <w:t xml:space="preserve">Presence of major road infrastructure with </w:t>
            </w:r>
            <w:r>
              <w:rPr>
                <w:sz w:val="20"/>
              </w:rPr>
              <w:t>feeder roads</w:t>
            </w:r>
            <w:r w:rsidRPr="00C25FE9">
              <w:rPr>
                <w:sz w:val="20"/>
              </w:rPr>
              <w:t xml:space="preserve"> to relatively smaller settlements in rural areas.</w:t>
            </w:r>
          </w:p>
        </w:tc>
      </w:tr>
      <w:tr w:rsidR="004A422B" w:rsidRPr="00A602B6" w:rsidTr="004A422B">
        <w:trPr>
          <w:cantSplit/>
          <w:trHeight w:val="1134"/>
          <w:jc w:val="center"/>
        </w:trPr>
        <w:tc>
          <w:tcPr>
            <w:tcW w:w="985" w:type="dxa"/>
            <w:shd w:val="clear" w:color="auto" w:fill="E6E9F6"/>
            <w:textDirection w:val="btLr"/>
            <w:vAlign w:val="center"/>
          </w:tcPr>
          <w:p w:rsidR="004A422B" w:rsidRPr="00A602B6" w:rsidRDefault="004A422B" w:rsidP="004B5CFE">
            <w:pPr>
              <w:tabs>
                <w:tab w:val="left" w:pos="255"/>
              </w:tabs>
              <w:suppressAutoHyphens/>
              <w:spacing w:afterLines="10" w:after="24" w:line="276" w:lineRule="auto"/>
              <w:ind w:left="113" w:right="113"/>
              <w:jc w:val="center"/>
              <w:rPr>
                <w:b/>
              </w:rPr>
            </w:pPr>
            <w:r w:rsidRPr="00A602B6">
              <w:rPr>
                <w:b/>
              </w:rPr>
              <w:t>Weaknesses</w:t>
            </w:r>
          </w:p>
        </w:tc>
        <w:tc>
          <w:tcPr>
            <w:tcW w:w="8209" w:type="dxa"/>
            <w:shd w:val="clear" w:color="auto" w:fill="auto"/>
          </w:tcPr>
          <w:p w:rsidR="0075650D" w:rsidRDefault="0075650D" w:rsidP="0061364B">
            <w:pPr>
              <w:numPr>
                <w:ilvl w:val="0"/>
                <w:numId w:val="7"/>
              </w:numPr>
              <w:autoSpaceDE w:val="0"/>
              <w:autoSpaceDN w:val="0"/>
              <w:adjustRightInd w:val="0"/>
              <w:spacing w:after="0" w:line="276" w:lineRule="auto"/>
              <w:rPr>
                <w:sz w:val="20"/>
              </w:rPr>
            </w:pPr>
            <w:r>
              <w:rPr>
                <w:sz w:val="20"/>
              </w:rPr>
              <w:t>Low share of rural economy in national GDP</w:t>
            </w:r>
            <w:r w:rsidR="00D41DFB">
              <w:rPr>
                <w:sz w:val="20"/>
              </w:rPr>
              <w:t xml:space="preserve">; </w:t>
            </w:r>
            <w:r>
              <w:rPr>
                <w:sz w:val="20"/>
              </w:rPr>
              <w:t xml:space="preserve"> </w:t>
            </w:r>
          </w:p>
          <w:p w:rsidR="007035F2" w:rsidRDefault="004A422B" w:rsidP="0061364B">
            <w:pPr>
              <w:numPr>
                <w:ilvl w:val="0"/>
                <w:numId w:val="7"/>
              </w:numPr>
              <w:autoSpaceDE w:val="0"/>
              <w:autoSpaceDN w:val="0"/>
              <w:adjustRightInd w:val="0"/>
              <w:spacing w:after="0" w:line="276" w:lineRule="auto"/>
              <w:rPr>
                <w:sz w:val="20"/>
              </w:rPr>
            </w:pPr>
            <w:r w:rsidRPr="00A602B6">
              <w:rPr>
                <w:sz w:val="20"/>
              </w:rPr>
              <w:t xml:space="preserve">High unemployment rate due to the lower educational level, </w:t>
            </w:r>
          </w:p>
          <w:p w:rsidR="004A422B" w:rsidRPr="00A602B6" w:rsidRDefault="007035F2" w:rsidP="0061364B">
            <w:pPr>
              <w:numPr>
                <w:ilvl w:val="0"/>
                <w:numId w:val="7"/>
              </w:numPr>
              <w:autoSpaceDE w:val="0"/>
              <w:autoSpaceDN w:val="0"/>
              <w:adjustRightInd w:val="0"/>
              <w:spacing w:after="0" w:line="276" w:lineRule="auto"/>
              <w:rPr>
                <w:sz w:val="20"/>
              </w:rPr>
            </w:pPr>
            <w:r>
              <w:rPr>
                <w:sz w:val="20"/>
              </w:rPr>
              <w:t>L</w:t>
            </w:r>
            <w:r w:rsidR="004A422B" w:rsidRPr="00A602B6">
              <w:rPr>
                <w:sz w:val="20"/>
              </w:rPr>
              <w:t xml:space="preserve">ow </w:t>
            </w:r>
            <w:r>
              <w:rPr>
                <w:sz w:val="20"/>
              </w:rPr>
              <w:t>provision of life -</w:t>
            </w:r>
            <w:r w:rsidR="004A422B" w:rsidRPr="00A602B6">
              <w:rPr>
                <w:sz w:val="20"/>
              </w:rPr>
              <w:t xml:space="preserve"> learning</w:t>
            </w:r>
            <w:r>
              <w:rPr>
                <w:sz w:val="20"/>
              </w:rPr>
              <w:t xml:space="preserve"> trainings and qualification trainings</w:t>
            </w:r>
            <w:r w:rsidR="004A422B" w:rsidRPr="00A602B6">
              <w:rPr>
                <w:sz w:val="20"/>
              </w:rPr>
              <w:t xml:space="preserve">; </w:t>
            </w:r>
          </w:p>
          <w:p w:rsidR="004A422B" w:rsidRPr="00A602B6" w:rsidRDefault="0075650D" w:rsidP="0061364B">
            <w:pPr>
              <w:numPr>
                <w:ilvl w:val="0"/>
                <w:numId w:val="7"/>
              </w:numPr>
              <w:autoSpaceDE w:val="0"/>
              <w:autoSpaceDN w:val="0"/>
              <w:adjustRightInd w:val="0"/>
              <w:spacing w:after="0" w:line="276" w:lineRule="auto"/>
              <w:rPr>
                <w:sz w:val="20"/>
              </w:rPr>
            </w:pPr>
            <w:r>
              <w:rPr>
                <w:sz w:val="20"/>
              </w:rPr>
              <w:t>Low engagement into non-agriculture economic activities</w:t>
            </w:r>
            <w:r w:rsidRPr="0075650D">
              <w:rPr>
                <w:sz w:val="20"/>
              </w:rPr>
              <w:t xml:space="preserve"> and other alternative businesses and over dependency on agricultural activities in rural areas.</w:t>
            </w:r>
            <w:r>
              <w:rPr>
                <w:sz w:val="20"/>
              </w:rPr>
              <w:t xml:space="preserve"> </w:t>
            </w:r>
          </w:p>
          <w:p w:rsidR="004A422B" w:rsidRPr="00C91783" w:rsidRDefault="004C3E87" w:rsidP="0061364B">
            <w:pPr>
              <w:numPr>
                <w:ilvl w:val="0"/>
                <w:numId w:val="7"/>
              </w:numPr>
              <w:autoSpaceDE w:val="0"/>
              <w:autoSpaceDN w:val="0"/>
              <w:adjustRightInd w:val="0"/>
              <w:spacing w:after="0" w:line="276" w:lineRule="auto"/>
              <w:rPr>
                <w:sz w:val="20"/>
              </w:rPr>
            </w:pPr>
            <w:r>
              <w:rPr>
                <w:sz w:val="20"/>
              </w:rPr>
              <w:t>Depreciated or p</w:t>
            </w:r>
            <w:r w:rsidR="004A422B" w:rsidRPr="00C91783">
              <w:rPr>
                <w:sz w:val="20"/>
              </w:rPr>
              <w:t xml:space="preserve">oor rural technical infrastructure (water supply, sewerage, waste disposal, rural roads, internet, </w:t>
            </w:r>
            <w:r w:rsidR="0063740F" w:rsidRPr="00C91783">
              <w:rPr>
                <w:sz w:val="20"/>
              </w:rPr>
              <w:t>etc.</w:t>
            </w:r>
            <w:r w:rsidR="004A422B" w:rsidRPr="00C91783">
              <w:rPr>
                <w:sz w:val="20"/>
              </w:rPr>
              <w:t>)</w:t>
            </w:r>
            <w:r w:rsidR="004A422B">
              <w:rPr>
                <w:sz w:val="20"/>
              </w:rPr>
              <w:t xml:space="preserve">; </w:t>
            </w:r>
          </w:p>
          <w:p w:rsidR="0075650D" w:rsidRDefault="0075650D" w:rsidP="0061364B">
            <w:pPr>
              <w:numPr>
                <w:ilvl w:val="0"/>
                <w:numId w:val="7"/>
              </w:numPr>
              <w:autoSpaceDE w:val="0"/>
              <w:autoSpaceDN w:val="0"/>
              <w:adjustRightInd w:val="0"/>
              <w:spacing w:after="0" w:line="276" w:lineRule="auto"/>
              <w:rPr>
                <w:sz w:val="20"/>
              </w:rPr>
            </w:pPr>
            <w:r w:rsidRPr="0075650D">
              <w:rPr>
                <w:sz w:val="20"/>
              </w:rPr>
              <w:t>Low level and poorly developed services in rural areas</w:t>
            </w:r>
            <w:r w:rsidR="00D41DFB">
              <w:rPr>
                <w:sz w:val="20"/>
              </w:rPr>
              <w:t>;</w:t>
            </w:r>
            <w:r w:rsidRPr="00A602B6">
              <w:rPr>
                <w:sz w:val="20"/>
              </w:rPr>
              <w:t xml:space="preserve"> </w:t>
            </w:r>
          </w:p>
          <w:p w:rsidR="004A422B" w:rsidRPr="00A602B6" w:rsidRDefault="004A422B" w:rsidP="0061364B">
            <w:pPr>
              <w:numPr>
                <w:ilvl w:val="0"/>
                <w:numId w:val="7"/>
              </w:numPr>
              <w:autoSpaceDE w:val="0"/>
              <w:autoSpaceDN w:val="0"/>
              <w:adjustRightInd w:val="0"/>
              <w:spacing w:after="0" w:line="276" w:lineRule="auto"/>
              <w:rPr>
                <w:sz w:val="20"/>
              </w:rPr>
            </w:pPr>
            <w:r w:rsidRPr="00A602B6">
              <w:rPr>
                <w:sz w:val="20"/>
              </w:rPr>
              <w:t>Underdeveloped and small-size of rural markets;</w:t>
            </w:r>
          </w:p>
          <w:p w:rsidR="004A422B" w:rsidRDefault="00DC4843" w:rsidP="0061364B">
            <w:pPr>
              <w:numPr>
                <w:ilvl w:val="0"/>
                <w:numId w:val="7"/>
              </w:numPr>
              <w:autoSpaceDE w:val="0"/>
              <w:autoSpaceDN w:val="0"/>
              <w:adjustRightInd w:val="0"/>
              <w:spacing w:after="0" w:line="276" w:lineRule="auto"/>
              <w:rPr>
                <w:sz w:val="20"/>
              </w:rPr>
            </w:pPr>
            <w:r>
              <w:rPr>
                <w:sz w:val="20"/>
              </w:rPr>
              <w:t>Passive or absence</w:t>
            </w:r>
            <w:r w:rsidR="004A422B" w:rsidRPr="00A602B6">
              <w:rPr>
                <w:sz w:val="20"/>
              </w:rPr>
              <w:t xml:space="preserve"> of relevant rural organisations to represent the interests of rural communities and promote training;</w:t>
            </w:r>
          </w:p>
          <w:p w:rsidR="0075650D" w:rsidRDefault="0075650D" w:rsidP="0061364B">
            <w:pPr>
              <w:numPr>
                <w:ilvl w:val="0"/>
                <w:numId w:val="7"/>
              </w:numPr>
              <w:autoSpaceDE w:val="0"/>
              <w:autoSpaceDN w:val="0"/>
              <w:adjustRightInd w:val="0"/>
              <w:spacing w:after="0" w:line="276" w:lineRule="auto"/>
              <w:rPr>
                <w:sz w:val="20"/>
              </w:rPr>
            </w:pPr>
            <w:r>
              <w:rPr>
                <w:sz w:val="20"/>
              </w:rPr>
              <w:t>L</w:t>
            </w:r>
            <w:r w:rsidRPr="0075650D">
              <w:rPr>
                <w:sz w:val="20"/>
              </w:rPr>
              <w:t>ow</w:t>
            </w:r>
            <w:r>
              <w:rPr>
                <w:sz w:val="20"/>
              </w:rPr>
              <w:t xml:space="preserve"> number of</w:t>
            </w:r>
            <w:r w:rsidRPr="0075650D">
              <w:rPr>
                <w:sz w:val="20"/>
              </w:rPr>
              <w:t xml:space="preserve"> SME </w:t>
            </w:r>
            <w:r>
              <w:rPr>
                <w:sz w:val="20"/>
              </w:rPr>
              <w:t>in rural areas</w:t>
            </w:r>
            <w:r w:rsidR="00D41DFB">
              <w:rPr>
                <w:sz w:val="20"/>
              </w:rPr>
              <w:t>;</w:t>
            </w:r>
          </w:p>
          <w:p w:rsidR="0075650D" w:rsidRPr="0075650D" w:rsidRDefault="0075650D" w:rsidP="0061364B">
            <w:pPr>
              <w:numPr>
                <w:ilvl w:val="0"/>
                <w:numId w:val="7"/>
              </w:numPr>
              <w:autoSpaceDE w:val="0"/>
              <w:autoSpaceDN w:val="0"/>
              <w:adjustRightInd w:val="0"/>
              <w:spacing w:after="0" w:line="276" w:lineRule="auto"/>
              <w:rPr>
                <w:sz w:val="20"/>
              </w:rPr>
            </w:pPr>
            <w:r w:rsidRPr="0075650D">
              <w:rPr>
                <w:sz w:val="20"/>
              </w:rPr>
              <w:t>Still not sufficiently developed rural communities, lack of LEADER initiatives</w:t>
            </w:r>
            <w:r w:rsidR="00BC2B0D">
              <w:rPr>
                <w:sz w:val="20"/>
              </w:rPr>
              <w:t>;</w:t>
            </w:r>
          </w:p>
          <w:p w:rsidR="0075650D" w:rsidRDefault="0075650D" w:rsidP="0061364B">
            <w:pPr>
              <w:numPr>
                <w:ilvl w:val="0"/>
                <w:numId w:val="7"/>
              </w:numPr>
              <w:autoSpaceDE w:val="0"/>
              <w:autoSpaceDN w:val="0"/>
              <w:adjustRightInd w:val="0"/>
              <w:spacing w:after="0" w:line="276" w:lineRule="auto"/>
              <w:rPr>
                <w:sz w:val="20"/>
              </w:rPr>
            </w:pPr>
            <w:r w:rsidRPr="0075650D">
              <w:rPr>
                <w:sz w:val="20"/>
              </w:rPr>
              <w:t>Lack of financial resources to run local organizations</w:t>
            </w:r>
            <w:r w:rsidR="007035F2">
              <w:rPr>
                <w:sz w:val="20"/>
              </w:rPr>
              <w:t>;</w:t>
            </w:r>
          </w:p>
          <w:p w:rsidR="007035F2" w:rsidRPr="00A602B6" w:rsidRDefault="007035F2" w:rsidP="007035F2">
            <w:pPr>
              <w:numPr>
                <w:ilvl w:val="0"/>
                <w:numId w:val="7"/>
              </w:numPr>
              <w:autoSpaceDE w:val="0"/>
              <w:autoSpaceDN w:val="0"/>
              <w:adjustRightInd w:val="0"/>
              <w:spacing w:after="0" w:line="276" w:lineRule="auto"/>
              <w:rPr>
                <w:sz w:val="20"/>
              </w:rPr>
            </w:pPr>
            <w:r w:rsidRPr="00A602B6">
              <w:rPr>
                <w:sz w:val="20"/>
              </w:rPr>
              <w:t xml:space="preserve">Weak capacity of local authorities in local planning, </w:t>
            </w:r>
            <w:r>
              <w:rPr>
                <w:sz w:val="20"/>
              </w:rPr>
              <w:t>and management and implementation of projects</w:t>
            </w:r>
            <w:r w:rsidR="00BC2B0D">
              <w:rPr>
                <w:sz w:val="20"/>
              </w:rPr>
              <w:t>;</w:t>
            </w:r>
          </w:p>
          <w:p w:rsidR="007035F2" w:rsidRPr="00A602B6" w:rsidRDefault="007035F2" w:rsidP="007035F2">
            <w:pPr>
              <w:numPr>
                <w:ilvl w:val="0"/>
                <w:numId w:val="7"/>
              </w:numPr>
              <w:autoSpaceDE w:val="0"/>
              <w:autoSpaceDN w:val="0"/>
              <w:adjustRightInd w:val="0"/>
              <w:spacing w:after="0" w:line="276" w:lineRule="auto"/>
              <w:rPr>
                <w:sz w:val="20"/>
              </w:rPr>
            </w:pPr>
            <w:r>
              <w:rPr>
                <w:sz w:val="20"/>
              </w:rPr>
              <w:t>Lack of infrastructure and services in rural tourism potential areas</w:t>
            </w:r>
            <w:r w:rsidRPr="00A602B6">
              <w:rPr>
                <w:sz w:val="20"/>
              </w:rPr>
              <w:t>;</w:t>
            </w:r>
            <w:r>
              <w:rPr>
                <w:sz w:val="20"/>
              </w:rPr>
              <w:t xml:space="preserve"> Underpopulated areas with rural tourism potential</w:t>
            </w:r>
            <w:r w:rsidR="00BC2B0D">
              <w:rPr>
                <w:sz w:val="20"/>
              </w:rPr>
              <w:t>;</w:t>
            </w:r>
          </w:p>
        </w:tc>
      </w:tr>
      <w:tr w:rsidR="004A422B" w:rsidRPr="00A602B6" w:rsidTr="004A422B">
        <w:trPr>
          <w:cantSplit/>
          <w:trHeight w:val="1682"/>
          <w:jc w:val="center"/>
        </w:trPr>
        <w:tc>
          <w:tcPr>
            <w:tcW w:w="985" w:type="dxa"/>
            <w:shd w:val="clear" w:color="auto" w:fill="E6E9F6"/>
            <w:textDirection w:val="btLr"/>
            <w:vAlign w:val="center"/>
          </w:tcPr>
          <w:p w:rsidR="004A422B" w:rsidRPr="00A602B6" w:rsidRDefault="004A422B" w:rsidP="004B5CFE">
            <w:pPr>
              <w:suppressAutoHyphens/>
              <w:spacing w:afterLines="10" w:after="24" w:line="276" w:lineRule="auto"/>
              <w:ind w:left="113" w:right="113"/>
              <w:jc w:val="center"/>
            </w:pPr>
            <w:r w:rsidRPr="00A602B6">
              <w:rPr>
                <w:b/>
              </w:rPr>
              <w:t>Opportunities</w:t>
            </w:r>
          </w:p>
        </w:tc>
        <w:tc>
          <w:tcPr>
            <w:tcW w:w="8209" w:type="dxa"/>
            <w:shd w:val="clear" w:color="auto" w:fill="auto"/>
          </w:tcPr>
          <w:p w:rsidR="004A422B" w:rsidRPr="00A602B6" w:rsidRDefault="004A422B" w:rsidP="0061364B">
            <w:pPr>
              <w:numPr>
                <w:ilvl w:val="0"/>
                <w:numId w:val="7"/>
              </w:numPr>
              <w:autoSpaceDE w:val="0"/>
              <w:autoSpaceDN w:val="0"/>
              <w:adjustRightInd w:val="0"/>
              <w:spacing w:after="0" w:line="276" w:lineRule="auto"/>
              <w:rPr>
                <w:sz w:val="20"/>
              </w:rPr>
            </w:pPr>
            <w:r w:rsidRPr="00A602B6">
              <w:rPr>
                <w:sz w:val="20"/>
              </w:rPr>
              <w:t>Growing demand for rural tourism;</w:t>
            </w:r>
          </w:p>
          <w:p w:rsidR="004A422B" w:rsidRDefault="004A422B" w:rsidP="0061364B">
            <w:pPr>
              <w:numPr>
                <w:ilvl w:val="0"/>
                <w:numId w:val="7"/>
              </w:numPr>
              <w:autoSpaceDE w:val="0"/>
              <w:autoSpaceDN w:val="0"/>
              <w:adjustRightInd w:val="0"/>
              <w:spacing w:after="0" w:line="276" w:lineRule="auto"/>
              <w:rPr>
                <w:sz w:val="20"/>
              </w:rPr>
            </w:pPr>
            <w:r w:rsidRPr="00A602B6">
              <w:rPr>
                <w:sz w:val="20"/>
              </w:rPr>
              <w:t>Rich cultural heritage within rural areas</w:t>
            </w:r>
            <w:r w:rsidR="00DC4843">
              <w:rPr>
                <w:sz w:val="20"/>
              </w:rPr>
              <w:t xml:space="preserve"> and diverse natural potential;</w:t>
            </w:r>
          </w:p>
          <w:p w:rsidR="004A422B" w:rsidRDefault="00DC4843" w:rsidP="0061364B">
            <w:pPr>
              <w:numPr>
                <w:ilvl w:val="0"/>
                <w:numId w:val="7"/>
              </w:numPr>
              <w:autoSpaceDE w:val="0"/>
              <w:autoSpaceDN w:val="0"/>
              <w:adjustRightInd w:val="0"/>
              <w:spacing w:after="0" w:line="276" w:lineRule="auto"/>
              <w:rPr>
                <w:sz w:val="20"/>
              </w:rPr>
            </w:pPr>
            <w:r>
              <w:rPr>
                <w:sz w:val="20"/>
              </w:rPr>
              <w:t xml:space="preserve">Existing tradition in production of local specialty food products and </w:t>
            </w:r>
            <w:r w:rsidR="004A422B" w:rsidRPr="00A602B6">
              <w:rPr>
                <w:sz w:val="20"/>
              </w:rPr>
              <w:t>rural specific products;</w:t>
            </w:r>
          </w:p>
          <w:p w:rsidR="004A422B" w:rsidRPr="00A602B6" w:rsidRDefault="004A422B" w:rsidP="0061364B">
            <w:pPr>
              <w:numPr>
                <w:ilvl w:val="0"/>
                <w:numId w:val="7"/>
              </w:numPr>
              <w:autoSpaceDE w:val="0"/>
              <w:autoSpaceDN w:val="0"/>
              <w:adjustRightInd w:val="0"/>
              <w:spacing w:after="0" w:line="276" w:lineRule="auto"/>
              <w:rPr>
                <w:sz w:val="20"/>
              </w:rPr>
            </w:pPr>
            <w:r>
              <w:rPr>
                <w:sz w:val="20"/>
              </w:rPr>
              <w:t>High potential for development of alternative agriculture activities (horticulture, game breeding etc.);</w:t>
            </w:r>
          </w:p>
          <w:p w:rsidR="004A422B" w:rsidRPr="00A602B6" w:rsidRDefault="004A422B" w:rsidP="0061364B">
            <w:pPr>
              <w:numPr>
                <w:ilvl w:val="0"/>
                <w:numId w:val="7"/>
              </w:numPr>
              <w:autoSpaceDE w:val="0"/>
              <w:autoSpaceDN w:val="0"/>
              <w:adjustRightInd w:val="0"/>
              <w:spacing w:after="0" w:line="276" w:lineRule="auto"/>
              <w:rPr>
                <w:sz w:val="20"/>
              </w:rPr>
            </w:pPr>
            <w:r w:rsidRPr="00A602B6">
              <w:rPr>
                <w:sz w:val="20"/>
              </w:rPr>
              <w:t xml:space="preserve">Openness of the municipalities to cooperate with the </w:t>
            </w:r>
            <w:r>
              <w:rPr>
                <w:sz w:val="20"/>
              </w:rPr>
              <w:t>rural actors</w:t>
            </w:r>
            <w:r w:rsidRPr="00A602B6">
              <w:rPr>
                <w:sz w:val="20"/>
              </w:rPr>
              <w:t xml:space="preserve">; </w:t>
            </w:r>
          </w:p>
          <w:p w:rsidR="004A422B" w:rsidRPr="00A602B6" w:rsidRDefault="00DC4843" w:rsidP="0061364B">
            <w:pPr>
              <w:numPr>
                <w:ilvl w:val="0"/>
                <w:numId w:val="7"/>
              </w:numPr>
              <w:autoSpaceDE w:val="0"/>
              <w:autoSpaceDN w:val="0"/>
              <w:adjustRightInd w:val="0"/>
              <w:spacing w:after="0" w:line="276" w:lineRule="auto"/>
              <w:rPr>
                <w:sz w:val="20"/>
              </w:rPr>
            </w:pPr>
            <w:r>
              <w:rPr>
                <w:sz w:val="20"/>
              </w:rPr>
              <w:t>Potential for</w:t>
            </w:r>
            <w:r w:rsidR="004A422B" w:rsidRPr="00A602B6">
              <w:rPr>
                <w:sz w:val="20"/>
              </w:rPr>
              <w:t xml:space="preserve"> foreign investments;</w:t>
            </w:r>
            <w:r w:rsidR="004A422B">
              <w:rPr>
                <w:sz w:val="20"/>
              </w:rPr>
              <w:t xml:space="preserve"> Location of technological investment zones in rural areas;</w:t>
            </w:r>
          </w:p>
          <w:p w:rsidR="004A422B" w:rsidRPr="00A602B6" w:rsidRDefault="004A422B" w:rsidP="0061364B">
            <w:pPr>
              <w:numPr>
                <w:ilvl w:val="0"/>
                <w:numId w:val="7"/>
              </w:numPr>
              <w:autoSpaceDE w:val="0"/>
              <w:autoSpaceDN w:val="0"/>
              <w:adjustRightInd w:val="0"/>
              <w:spacing w:after="0" w:line="276" w:lineRule="auto"/>
              <w:rPr>
                <w:sz w:val="20"/>
              </w:rPr>
            </w:pPr>
            <w:r>
              <w:rPr>
                <w:sz w:val="20"/>
              </w:rPr>
              <w:t xml:space="preserve">Rural </w:t>
            </w:r>
            <w:r w:rsidRPr="00A602B6">
              <w:rPr>
                <w:sz w:val="20"/>
              </w:rPr>
              <w:t>infrastructural projects</w:t>
            </w:r>
            <w:r>
              <w:rPr>
                <w:sz w:val="20"/>
              </w:rPr>
              <w:t xml:space="preserve"> are priority of the municipal </w:t>
            </w:r>
            <w:r w:rsidR="00DC4843">
              <w:rPr>
                <w:sz w:val="20"/>
              </w:rPr>
              <w:t>authorities</w:t>
            </w:r>
            <w:r w:rsidRPr="00A602B6">
              <w:rPr>
                <w:sz w:val="20"/>
              </w:rPr>
              <w:t>;</w:t>
            </w:r>
          </w:p>
          <w:p w:rsidR="004A422B" w:rsidRDefault="004A422B" w:rsidP="0061364B">
            <w:pPr>
              <w:numPr>
                <w:ilvl w:val="0"/>
                <w:numId w:val="7"/>
              </w:numPr>
              <w:autoSpaceDE w:val="0"/>
              <w:autoSpaceDN w:val="0"/>
              <w:adjustRightInd w:val="0"/>
              <w:spacing w:after="0" w:line="276" w:lineRule="auto"/>
              <w:rPr>
                <w:sz w:val="20"/>
              </w:rPr>
            </w:pPr>
            <w:r>
              <w:rPr>
                <w:sz w:val="20"/>
              </w:rPr>
              <w:t>Government</w:t>
            </w:r>
            <w:r w:rsidRPr="00A602B6">
              <w:rPr>
                <w:sz w:val="20"/>
              </w:rPr>
              <w:t xml:space="preserve"> support for business, </w:t>
            </w:r>
            <w:r w:rsidR="00DC4843">
              <w:rPr>
                <w:sz w:val="20"/>
              </w:rPr>
              <w:t>entrepreneurship ,</w:t>
            </w:r>
            <w:r w:rsidRPr="00A602B6">
              <w:rPr>
                <w:sz w:val="20"/>
              </w:rPr>
              <w:t>infrastructural and human resource development in rural areas;</w:t>
            </w:r>
          </w:p>
          <w:p w:rsidR="004A422B" w:rsidRPr="00A602B6" w:rsidRDefault="004A422B" w:rsidP="00BC2B0D">
            <w:pPr>
              <w:numPr>
                <w:ilvl w:val="0"/>
                <w:numId w:val="7"/>
              </w:numPr>
              <w:autoSpaceDE w:val="0"/>
              <w:autoSpaceDN w:val="0"/>
              <w:adjustRightInd w:val="0"/>
              <w:spacing w:after="0" w:line="276" w:lineRule="auto"/>
              <w:rPr>
                <w:sz w:val="20"/>
              </w:rPr>
            </w:pPr>
            <w:r>
              <w:rPr>
                <w:sz w:val="20"/>
              </w:rPr>
              <w:t>Low regulatory burdens and fiscal benefits for SME development and crafts</w:t>
            </w:r>
            <w:r w:rsidR="00BC2B0D">
              <w:rPr>
                <w:sz w:val="20"/>
              </w:rPr>
              <w:t>.</w:t>
            </w:r>
          </w:p>
        </w:tc>
      </w:tr>
      <w:tr w:rsidR="004A422B" w:rsidRPr="00A602B6" w:rsidTr="004A422B">
        <w:trPr>
          <w:cantSplit/>
          <w:trHeight w:val="1134"/>
          <w:jc w:val="center"/>
        </w:trPr>
        <w:tc>
          <w:tcPr>
            <w:tcW w:w="985" w:type="dxa"/>
            <w:shd w:val="clear" w:color="auto" w:fill="E6E9F6"/>
            <w:textDirection w:val="btLr"/>
            <w:vAlign w:val="center"/>
          </w:tcPr>
          <w:p w:rsidR="004A422B" w:rsidRPr="00A602B6" w:rsidRDefault="004A422B" w:rsidP="004B5CFE">
            <w:pPr>
              <w:suppressAutoHyphens/>
              <w:spacing w:afterLines="10" w:after="24" w:line="276" w:lineRule="auto"/>
              <w:ind w:left="113" w:right="113"/>
              <w:jc w:val="center"/>
            </w:pPr>
            <w:r w:rsidRPr="00A602B6">
              <w:rPr>
                <w:b/>
              </w:rPr>
              <w:t>Threats</w:t>
            </w:r>
          </w:p>
        </w:tc>
        <w:tc>
          <w:tcPr>
            <w:tcW w:w="8209" w:type="dxa"/>
            <w:shd w:val="clear" w:color="auto" w:fill="auto"/>
          </w:tcPr>
          <w:p w:rsidR="004A422B" w:rsidRPr="009D63BF" w:rsidRDefault="009D63BF" w:rsidP="0061364B">
            <w:pPr>
              <w:numPr>
                <w:ilvl w:val="0"/>
                <w:numId w:val="7"/>
              </w:numPr>
              <w:autoSpaceDE w:val="0"/>
              <w:autoSpaceDN w:val="0"/>
              <w:adjustRightInd w:val="0"/>
              <w:spacing w:after="0" w:line="276" w:lineRule="auto"/>
              <w:rPr>
                <w:sz w:val="20"/>
              </w:rPr>
            </w:pPr>
            <w:r w:rsidRPr="0075650D">
              <w:rPr>
                <w:sz w:val="20"/>
              </w:rPr>
              <w:t>Ageing of rural population and emigration of youth from rural areas</w:t>
            </w:r>
            <w:r>
              <w:rPr>
                <w:sz w:val="20"/>
              </w:rPr>
              <w:t xml:space="preserve"> (</w:t>
            </w:r>
            <w:r w:rsidR="004A422B" w:rsidRPr="009D63BF">
              <w:rPr>
                <w:sz w:val="20"/>
              </w:rPr>
              <w:t>out-migration of young, women and economically active population);</w:t>
            </w:r>
          </w:p>
          <w:p w:rsidR="004A422B" w:rsidRPr="00035E3D" w:rsidRDefault="004A422B" w:rsidP="0061364B">
            <w:pPr>
              <w:numPr>
                <w:ilvl w:val="0"/>
                <w:numId w:val="7"/>
              </w:numPr>
              <w:autoSpaceDE w:val="0"/>
              <w:autoSpaceDN w:val="0"/>
              <w:adjustRightInd w:val="0"/>
              <w:spacing w:after="0" w:line="276" w:lineRule="auto"/>
              <w:rPr>
                <w:sz w:val="20"/>
              </w:rPr>
            </w:pPr>
            <w:r w:rsidRPr="00035E3D">
              <w:rPr>
                <w:sz w:val="20"/>
              </w:rPr>
              <w:t xml:space="preserve">Shortage of ‘start-up’ capital (low support for enterprises, shortage of information, incubators, low availability of credit); </w:t>
            </w:r>
          </w:p>
          <w:p w:rsidR="004A422B" w:rsidRPr="00A602B6" w:rsidRDefault="004A422B" w:rsidP="0061364B">
            <w:pPr>
              <w:keepNext/>
              <w:numPr>
                <w:ilvl w:val="0"/>
                <w:numId w:val="7"/>
              </w:numPr>
              <w:autoSpaceDE w:val="0"/>
              <w:autoSpaceDN w:val="0"/>
              <w:adjustRightInd w:val="0"/>
              <w:spacing w:after="0" w:line="276" w:lineRule="auto"/>
              <w:rPr>
                <w:sz w:val="20"/>
              </w:rPr>
            </w:pPr>
            <w:r w:rsidRPr="00A602B6">
              <w:rPr>
                <w:sz w:val="20"/>
              </w:rPr>
              <w:t>Increasing disparities between rural and urban areas in education and access to basic services.</w:t>
            </w:r>
          </w:p>
        </w:tc>
      </w:tr>
    </w:tbl>
    <w:p w:rsidR="00872520" w:rsidRDefault="00872520">
      <w:pPr>
        <w:spacing w:after="200" w:line="276" w:lineRule="auto"/>
        <w:jc w:val="left"/>
        <w:rPr>
          <w:rFonts w:asciiTheme="majorHAnsi" w:eastAsiaTheme="majorEastAsia" w:hAnsiTheme="majorHAnsi" w:cstheme="majorBidi"/>
          <w:b/>
          <w:bCs/>
          <w:color w:val="365F91" w:themeColor="accent1" w:themeShade="BF"/>
          <w:sz w:val="28"/>
          <w:szCs w:val="28"/>
        </w:rPr>
      </w:pPr>
      <w:bookmarkStart w:id="145" w:name="_Toc371428532"/>
      <w:r>
        <w:br w:type="page"/>
      </w:r>
    </w:p>
    <w:p w:rsidR="00BA2AFF" w:rsidRPr="005B4EC1" w:rsidRDefault="00BA2AFF" w:rsidP="0061364B">
      <w:pPr>
        <w:pStyle w:val="Heading10"/>
        <w:spacing w:line="276" w:lineRule="auto"/>
        <w:rPr>
          <w:color w:val="C00000"/>
        </w:rPr>
      </w:pPr>
      <w:bookmarkStart w:id="146" w:name="_Toc405373704"/>
      <w:r w:rsidRPr="005B4EC1">
        <w:rPr>
          <w:color w:val="C00000"/>
        </w:rPr>
        <w:t>5. MAIN RESULTS OF PREVIOUS INTERVENTION</w:t>
      </w:r>
      <w:bookmarkEnd w:id="145"/>
      <w:bookmarkEnd w:id="146"/>
    </w:p>
    <w:p w:rsidR="00BA2AFF" w:rsidRPr="0038749A" w:rsidRDefault="00BA2AFF" w:rsidP="00872520">
      <w:pPr>
        <w:pStyle w:val="Heading2"/>
        <w:spacing w:after="120" w:line="276" w:lineRule="auto"/>
        <w:rPr>
          <w:color w:val="C00000"/>
        </w:rPr>
      </w:pPr>
      <w:bookmarkStart w:id="147" w:name="_Toc405373705"/>
      <w:r w:rsidRPr="0038749A">
        <w:rPr>
          <w:color w:val="C00000"/>
        </w:rPr>
        <w:t xml:space="preserve">5.1. </w:t>
      </w:r>
      <w:r w:rsidR="00622973" w:rsidRPr="0038749A">
        <w:rPr>
          <w:color w:val="C00000"/>
        </w:rPr>
        <w:t>National support policy for agriculture and rural development</w:t>
      </w:r>
      <w:r w:rsidRPr="0038749A">
        <w:rPr>
          <w:color w:val="C00000"/>
        </w:rPr>
        <w:t>.</w:t>
      </w:r>
      <w:bookmarkEnd w:id="147"/>
    </w:p>
    <w:p w:rsidR="00597C3D" w:rsidRPr="00751370" w:rsidRDefault="00597C3D" w:rsidP="0061364B">
      <w:pPr>
        <w:spacing w:line="276" w:lineRule="auto"/>
        <w:rPr>
          <w:sz w:val="24"/>
          <w:szCs w:val="24"/>
          <w:lang w:val="en-US"/>
        </w:rPr>
      </w:pPr>
      <w:r>
        <w:rPr>
          <w:sz w:val="24"/>
          <w:szCs w:val="24"/>
          <w:lang w:val="en-US"/>
        </w:rPr>
        <w:t xml:space="preserve">Since 2007, agriculture and rural development are recognized as one of the most important economic priorities </w:t>
      </w:r>
      <w:r w:rsidR="00751370" w:rsidRPr="00751370">
        <w:rPr>
          <w:sz w:val="24"/>
          <w:szCs w:val="24"/>
          <w:lang w:val="en-US"/>
        </w:rPr>
        <w:t>National strategy for agriculture and rural development</w:t>
      </w:r>
      <w:r>
        <w:rPr>
          <w:sz w:val="24"/>
          <w:szCs w:val="24"/>
          <w:lang w:val="en-US"/>
        </w:rPr>
        <w:t xml:space="preserve"> 2007-2013. According to the strategy </w:t>
      </w:r>
      <w:r w:rsidR="00751370" w:rsidRPr="00751370">
        <w:rPr>
          <w:sz w:val="24"/>
          <w:szCs w:val="24"/>
          <w:lang w:val="en-US"/>
        </w:rPr>
        <w:t xml:space="preserve">complementary and comprehensive policies </w:t>
      </w:r>
      <w:r>
        <w:rPr>
          <w:sz w:val="24"/>
          <w:szCs w:val="24"/>
          <w:lang w:val="en-US"/>
        </w:rPr>
        <w:t xml:space="preserve">for promoting development </w:t>
      </w:r>
      <w:r w:rsidR="00751370" w:rsidRPr="00751370">
        <w:rPr>
          <w:sz w:val="24"/>
          <w:szCs w:val="24"/>
          <w:lang w:val="en-US"/>
        </w:rPr>
        <w:t xml:space="preserve">support </w:t>
      </w:r>
      <w:r>
        <w:rPr>
          <w:sz w:val="24"/>
          <w:szCs w:val="24"/>
          <w:lang w:val="en-US"/>
        </w:rPr>
        <w:t>were implemented</w:t>
      </w:r>
      <w:r w:rsidR="00751370" w:rsidRPr="00751370">
        <w:rPr>
          <w:sz w:val="24"/>
          <w:szCs w:val="24"/>
          <w:lang w:val="en-US"/>
        </w:rPr>
        <w:t xml:space="preserve"> in order to increase its competitiveness and to improve the living conditions in rural areas.</w:t>
      </w:r>
      <w:r>
        <w:rPr>
          <w:sz w:val="24"/>
          <w:szCs w:val="24"/>
          <w:lang w:val="en-US"/>
        </w:rPr>
        <w:t xml:space="preserve"> </w:t>
      </w:r>
      <w:r w:rsidRPr="00751370">
        <w:rPr>
          <w:sz w:val="24"/>
          <w:szCs w:val="24"/>
          <w:lang w:val="en-US"/>
        </w:rPr>
        <w:t xml:space="preserve">The supporting policies were set so to facilitate the creation of </w:t>
      </w:r>
      <w:r w:rsidR="0063740F" w:rsidRPr="00751370">
        <w:rPr>
          <w:sz w:val="24"/>
          <w:szCs w:val="24"/>
          <w:lang w:val="en-US"/>
        </w:rPr>
        <w:t>favorable</w:t>
      </w:r>
      <w:r w:rsidRPr="00751370">
        <w:rPr>
          <w:sz w:val="24"/>
          <w:szCs w:val="24"/>
          <w:lang w:val="en-US"/>
        </w:rPr>
        <w:t xml:space="preserve"> business climate for investing in the agricultural sector in order to improve the competitiveness of the Macedonian agricultural production. The policies provided equal access for the potential users without preference categories and winners.</w:t>
      </w:r>
    </w:p>
    <w:p w:rsidR="00751370" w:rsidRPr="00751370" w:rsidRDefault="00751370" w:rsidP="0061364B">
      <w:pPr>
        <w:spacing w:line="276" w:lineRule="auto"/>
        <w:rPr>
          <w:sz w:val="24"/>
          <w:szCs w:val="24"/>
          <w:lang w:val="en-US"/>
        </w:rPr>
      </w:pPr>
      <w:r w:rsidRPr="00751370">
        <w:rPr>
          <w:sz w:val="24"/>
          <w:szCs w:val="24"/>
          <w:lang w:val="en-US"/>
        </w:rPr>
        <w:t>According to the National strategy, the general development vision is converted into the following long-term sector’s strategic goals as a basis for agricultural and rural development and formulating of the future agricultural policy:</w:t>
      </w:r>
    </w:p>
    <w:p w:rsidR="00751370" w:rsidRPr="00751370" w:rsidRDefault="00751370" w:rsidP="0061364B">
      <w:pPr>
        <w:spacing w:line="276" w:lineRule="auto"/>
        <w:ind w:firstLine="720"/>
        <w:rPr>
          <w:i/>
          <w:sz w:val="24"/>
          <w:szCs w:val="24"/>
          <w:lang w:val="en-US"/>
        </w:rPr>
      </w:pPr>
      <w:r w:rsidRPr="00751370">
        <w:rPr>
          <w:sz w:val="24"/>
          <w:szCs w:val="24"/>
          <w:lang w:val="en-US"/>
        </w:rPr>
        <w:t>“</w:t>
      </w:r>
      <w:r w:rsidRPr="00751370">
        <w:rPr>
          <w:i/>
          <w:sz w:val="24"/>
          <w:szCs w:val="24"/>
          <w:lang w:val="en-US"/>
        </w:rPr>
        <w:t>To strengthen the agriculture and make it competitive on the integrated regional markets of the European Union and Southeastern Europe, with measures for increasing the efficiency of the agricultural production, procession and placing on the market, and to build appropriate effective public and private institutions; to improve farm incomes; to secure consumers’ access to safe and healthy food; to optimize the benefits of limited soil,</w:t>
      </w:r>
      <w:r w:rsidRPr="00751370">
        <w:rPr>
          <w:i/>
          <w:color w:val="FF0000"/>
          <w:sz w:val="24"/>
          <w:szCs w:val="24"/>
          <w:lang w:val="en-US"/>
        </w:rPr>
        <w:t xml:space="preserve">  </w:t>
      </w:r>
      <w:r w:rsidRPr="00751370">
        <w:rPr>
          <w:i/>
          <w:sz w:val="24"/>
          <w:szCs w:val="24"/>
          <w:lang w:val="en-US"/>
        </w:rPr>
        <w:t>forest and water resources, on a way appropriate to the environment ; and to build vital rural associations through sustainable rural development.”</w:t>
      </w:r>
    </w:p>
    <w:p w:rsidR="00751370" w:rsidRPr="00751370" w:rsidRDefault="00597C3D" w:rsidP="0061364B">
      <w:pPr>
        <w:spacing w:line="276" w:lineRule="auto"/>
        <w:rPr>
          <w:sz w:val="24"/>
          <w:szCs w:val="24"/>
          <w:lang w:val="en-US"/>
        </w:rPr>
      </w:pPr>
      <w:r>
        <w:rPr>
          <w:sz w:val="24"/>
          <w:szCs w:val="24"/>
          <w:lang w:val="en-US"/>
        </w:rPr>
        <w:t xml:space="preserve">The budget to implement the strategy was set with annual increase </w:t>
      </w:r>
      <w:r w:rsidR="00751370" w:rsidRPr="00751370">
        <w:rPr>
          <w:sz w:val="24"/>
          <w:szCs w:val="24"/>
          <w:lang w:val="en-US"/>
        </w:rPr>
        <w:t xml:space="preserve">to 130 million </w:t>
      </w:r>
      <w:r w:rsidR="003F7BF1">
        <w:rPr>
          <w:sz w:val="24"/>
          <w:szCs w:val="24"/>
          <w:lang w:val="en-US"/>
        </w:rPr>
        <w:t>EUR</w:t>
      </w:r>
      <w:r>
        <w:rPr>
          <w:sz w:val="24"/>
          <w:szCs w:val="24"/>
          <w:lang w:val="en-US"/>
        </w:rPr>
        <w:t xml:space="preserve"> in 2012. </w:t>
      </w:r>
      <w:r w:rsidR="00751370" w:rsidRPr="00751370">
        <w:rPr>
          <w:sz w:val="24"/>
          <w:szCs w:val="24"/>
          <w:lang w:val="en-US"/>
        </w:rPr>
        <w:t xml:space="preserve">In the period from 2007 until 2011, total of 320 million </w:t>
      </w:r>
      <w:r w:rsidR="003F7BF1">
        <w:rPr>
          <w:sz w:val="24"/>
          <w:szCs w:val="24"/>
          <w:lang w:val="en-US"/>
        </w:rPr>
        <w:t>EUR</w:t>
      </w:r>
      <w:r w:rsidR="00751370" w:rsidRPr="00751370">
        <w:rPr>
          <w:sz w:val="24"/>
          <w:szCs w:val="24"/>
          <w:lang w:val="en-US"/>
        </w:rPr>
        <w:t xml:space="preserve"> from the national budget were </w:t>
      </w:r>
      <w:r w:rsidR="00751370">
        <w:rPr>
          <w:sz w:val="24"/>
          <w:szCs w:val="24"/>
          <w:lang w:val="en-US"/>
        </w:rPr>
        <w:t>implemented</w:t>
      </w:r>
      <w:r w:rsidR="00751370" w:rsidRPr="00751370">
        <w:rPr>
          <w:sz w:val="24"/>
          <w:szCs w:val="24"/>
          <w:lang w:val="en-US"/>
        </w:rPr>
        <w:t xml:space="preserve"> for financial support of the agriculture. Proportionally most of the funds to support agriculture and rural development, approximately 90%, are allocated to direct payments policies, while the rest is used for the newly introduced measures for rural development for co-</w:t>
      </w:r>
      <w:r w:rsidRPr="00751370">
        <w:rPr>
          <w:sz w:val="24"/>
          <w:szCs w:val="24"/>
          <w:lang w:val="en-US"/>
        </w:rPr>
        <w:t>financing of</w:t>
      </w:r>
      <w:r w:rsidR="00751370" w:rsidRPr="00751370">
        <w:rPr>
          <w:sz w:val="24"/>
          <w:szCs w:val="24"/>
          <w:lang w:val="en-US"/>
        </w:rPr>
        <w:t xml:space="preserve"> the investments for increasing of the volume of production and modernization of agricultural holdings and processing facilities. </w:t>
      </w:r>
    </w:p>
    <w:p w:rsidR="00751370" w:rsidRPr="00751370" w:rsidRDefault="00751370" w:rsidP="0061364B">
      <w:pPr>
        <w:spacing w:line="276" w:lineRule="auto"/>
        <w:rPr>
          <w:sz w:val="24"/>
          <w:szCs w:val="24"/>
          <w:lang w:val="en-US"/>
        </w:rPr>
      </w:pPr>
      <w:r w:rsidRPr="00751370">
        <w:rPr>
          <w:sz w:val="24"/>
          <w:szCs w:val="24"/>
          <w:lang w:val="en-US"/>
        </w:rPr>
        <w:t xml:space="preserve">Besides the financial support, the agricultural holdings were supported by granting of state-owned agricultural land, profit tax exemption or reduction and preferential social payments, </w:t>
      </w:r>
      <w:r w:rsidR="00597C3D">
        <w:rPr>
          <w:sz w:val="24"/>
          <w:szCs w:val="24"/>
          <w:lang w:val="en-US"/>
        </w:rPr>
        <w:t xml:space="preserve">VAT decrease, legalization of buildings and perennials </w:t>
      </w:r>
      <w:r w:rsidRPr="00751370">
        <w:rPr>
          <w:sz w:val="24"/>
          <w:szCs w:val="24"/>
          <w:lang w:val="en-US"/>
        </w:rPr>
        <w:t>as well as providing free advisory services and rural credits with favorable conditions through Agricultural Credit Discount Fund.</w:t>
      </w:r>
    </w:p>
    <w:p w:rsidR="00751370" w:rsidRPr="00751370" w:rsidRDefault="00751370" w:rsidP="0061364B">
      <w:pPr>
        <w:spacing w:line="276" w:lineRule="auto"/>
        <w:rPr>
          <w:sz w:val="24"/>
          <w:szCs w:val="24"/>
          <w:lang w:val="en-US"/>
        </w:rPr>
      </w:pPr>
      <w:r w:rsidRPr="00751370">
        <w:rPr>
          <w:sz w:val="24"/>
          <w:szCs w:val="24"/>
          <w:lang w:val="en-US"/>
        </w:rPr>
        <w:t>Particularly significant for supporting the farmers in the last period are the government’s efforts to help the formation of cooperatives, to strengthen contractual production and to launch important agricultural land consolidation policies. In the last two years, much attention</w:t>
      </w:r>
      <w:r w:rsidR="00597C3D">
        <w:rPr>
          <w:sz w:val="24"/>
          <w:szCs w:val="24"/>
          <w:lang w:val="en-US"/>
        </w:rPr>
        <w:t xml:space="preserve"> is paid</w:t>
      </w:r>
      <w:r w:rsidRPr="00751370">
        <w:rPr>
          <w:sz w:val="24"/>
          <w:szCs w:val="24"/>
          <w:lang w:val="en-US"/>
        </w:rPr>
        <w:t xml:space="preserve"> to improving of the marketing infrastructure with providing conditions for investment in new purchase and logistic centers, which should help the sale of the agricultural products, particularly those from small producers.</w:t>
      </w:r>
    </w:p>
    <w:p w:rsidR="00751370" w:rsidRPr="00751370" w:rsidRDefault="00AC0996" w:rsidP="0061364B">
      <w:pPr>
        <w:spacing w:line="276" w:lineRule="auto"/>
        <w:rPr>
          <w:sz w:val="24"/>
          <w:szCs w:val="24"/>
          <w:lang w:val="en-US"/>
        </w:rPr>
      </w:pPr>
      <w:r w:rsidRPr="00C17A54">
        <w:rPr>
          <w:sz w:val="24"/>
          <w:szCs w:val="24"/>
          <w:lang w:val="en-US"/>
        </w:rPr>
        <w:t xml:space="preserve">However, the biggest pillar in terms of financial resources dedicated was the financial support in agriculture (direct support policy). In 2012 </w:t>
      </w:r>
      <w:r w:rsidR="00C17A54" w:rsidRPr="00C17A54">
        <w:rPr>
          <w:sz w:val="24"/>
          <w:szCs w:val="24"/>
          <w:lang w:val="en-US"/>
        </w:rPr>
        <w:t xml:space="preserve">around </w:t>
      </w:r>
      <w:r w:rsidRPr="00C17A54">
        <w:rPr>
          <w:sz w:val="24"/>
          <w:szCs w:val="24"/>
          <w:lang w:val="en-US"/>
        </w:rPr>
        <w:t>110</w:t>
      </w:r>
      <w:r w:rsidR="00990226">
        <w:rPr>
          <w:sz w:val="24"/>
          <w:szCs w:val="24"/>
          <w:lang w:val="en-US"/>
        </w:rPr>
        <w:t xml:space="preserve"> thousand</w:t>
      </w:r>
      <w:r w:rsidRPr="00C17A54">
        <w:rPr>
          <w:sz w:val="24"/>
          <w:szCs w:val="24"/>
          <w:lang w:val="en-US"/>
        </w:rPr>
        <w:t xml:space="preserve"> agriculture holdings are registered beneficiaries for direct support. The number of beneficiaries of the support measures which is </w:t>
      </w:r>
      <w:r w:rsidR="00C17A54" w:rsidRPr="00C17A54">
        <w:rPr>
          <w:sz w:val="24"/>
          <w:szCs w:val="24"/>
          <w:lang w:val="en-US"/>
        </w:rPr>
        <w:t>64</w:t>
      </w:r>
      <w:r w:rsidRPr="00C17A54">
        <w:rPr>
          <w:sz w:val="24"/>
          <w:szCs w:val="24"/>
          <w:lang w:val="en-US"/>
        </w:rPr>
        <w:t xml:space="preserve">% of the total number of </w:t>
      </w:r>
      <w:r w:rsidR="00C17A54" w:rsidRPr="00C17A54">
        <w:rPr>
          <w:sz w:val="24"/>
          <w:szCs w:val="24"/>
          <w:lang w:val="en-US"/>
        </w:rPr>
        <w:t xml:space="preserve">around 170 </w:t>
      </w:r>
      <w:r w:rsidR="00990226">
        <w:rPr>
          <w:sz w:val="24"/>
          <w:szCs w:val="24"/>
          <w:lang w:val="en-US"/>
        </w:rPr>
        <w:t>thousand</w:t>
      </w:r>
      <w:r w:rsidR="00990226" w:rsidRPr="00C17A54">
        <w:rPr>
          <w:sz w:val="24"/>
          <w:szCs w:val="24"/>
          <w:lang w:val="en-US"/>
        </w:rPr>
        <w:t xml:space="preserve"> </w:t>
      </w:r>
      <w:r w:rsidRPr="00C17A54">
        <w:rPr>
          <w:sz w:val="24"/>
          <w:szCs w:val="24"/>
          <w:lang w:val="en-US"/>
        </w:rPr>
        <w:t>agricultural holdings indicates a targeted policy directed towards the economies with development potential.</w:t>
      </w:r>
      <w:r w:rsidR="004721D5" w:rsidRPr="00F05CC5">
        <w:rPr>
          <w:sz w:val="24"/>
          <w:szCs w:val="24"/>
          <w:lang w:val="en-US"/>
        </w:rPr>
        <w:t xml:space="preserve"> </w:t>
      </w:r>
    </w:p>
    <w:p w:rsidR="00751370" w:rsidRPr="00751370" w:rsidRDefault="00751370" w:rsidP="0061364B">
      <w:pPr>
        <w:spacing w:line="276" w:lineRule="auto"/>
        <w:rPr>
          <w:sz w:val="24"/>
          <w:szCs w:val="24"/>
          <w:lang w:val="en-US"/>
        </w:rPr>
      </w:pPr>
      <w:r w:rsidRPr="00751370">
        <w:rPr>
          <w:sz w:val="24"/>
          <w:szCs w:val="24"/>
          <w:lang w:val="en-US"/>
        </w:rPr>
        <w:t>In the last period, thanks to the received support, the agriculture gradually converted from buffer of the negative social and economic effects of the transition period and the decline of industrial production, into constant and predominant economic activity of providing regular income for most of the economic entities involved.</w:t>
      </w:r>
    </w:p>
    <w:p w:rsidR="00751370" w:rsidRPr="00751370" w:rsidRDefault="00751370" w:rsidP="0061364B">
      <w:pPr>
        <w:spacing w:line="276" w:lineRule="auto"/>
        <w:rPr>
          <w:sz w:val="24"/>
          <w:szCs w:val="24"/>
          <w:lang w:val="en-US"/>
        </w:rPr>
      </w:pPr>
      <w:r w:rsidRPr="00751370">
        <w:rPr>
          <w:sz w:val="24"/>
          <w:szCs w:val="24"/>
          <w:lang w:val="en-US"/>
        </w:rPr>
        <w:t>The agricultural</w:t>
      </w:r>
      <w:r w:rsidR="00C17A54">
        <w:rPr>
          <w:sz w:val="24"/>
          <w:szCs w:val="24"/>
          <w:lang w:val="en-US"/>
        </w:rPr>
        <w:t xml:space="preserve"> sector which has grown about 2</w:t>
      </w:r>
      <w:r w:rsidR="00597C3D">
        <w:rPr>
          <w:sz w:val="24"/>
          <w:szCs w:val="24"/>
          <w:lang w:val="en-US"/>
        </w:rPr>
        <w:t>%</w:t>
      </w:r>
      <w:r w:rsidRPr="00751370">
        <w:rPr>
          <w:sz w:val="24"/>
          <w:szCs w:val="24"/>
          <w:lang w:val="en-US"/>
        </w:rPr>
        <w:t xml:space="preserve"> annually, maintains a relatively stable share of the overall economy, with the added value of GDP of around 10</w:t>
      </w:r>
      <w:r w:rsidR="00597C3D">
        <w:rPr>
          <w:sz w:val="24"/>
          <w:szCs w:val="24"/>
          <w:lang w:val="en-US"/>
        </w:rPr>
        <w:t>%</w:t>
      </w:r>
      <w:r w:rsidRPr="00751370">
        <w:rPr>
          <w:sz w:val="24"/>
          <w:szCs w:val="24"/>
          <w:lang w:val="en-US"/>
        </w:rPr>
        <w:t>.</w:t>
      </w:r>
      <w:r>
        <w:rPr>
          <w:sz w:val="24"/>
          <w:szCs w:val="24"/>
          <w:lang w:val="en-US"/>
        </w:rPr>
        <w:t xml:space="preserve"> </w:t>
      </w:r>
    </w:p>
    <w:p w:rsidR="00751370" w:rsidRPr="00751370" w:rsidRDefault="00597C3D" w:rsidP="0061364B">
      <w:pPr>
        <w:spacing w:line="276" w:lineRule="auto"/>
        <w:rPr>
          <w:sz w:val="24"/>
          <w:szCs w:val="24"/>
          <w:lang w:val="en-US"/>
        </w:rPr>
      </w:pPr>
      <w:r>
        <w:rPr>
          <w:sz w:val="24"/>
          <w:szCs w:val="24"/>
          <w:lang w:val="en-US"/>
        </w:rPr>
        <w:t>The support has largely contributed to</w:t>
      </w:r>
      <w:r w:rsidR="00751370" w:rsidRPr="00751370">
        <w:rPr>
          <w:sz w:val="24"/>
          <w:szCs w:val="24"/>
          <w:lang w:val="en-US"/>
        </w:rPr>
        <w:t xml:space="preserve"> competitiveness and attractiveness for entry of new </w:t>
      </w:r>
      <w:r>
        <w:rPr>
          <w:sz w:val="24"/>
          <w:szCs w:val="24"/>
          <w:lang w:val="en-US"/>
        </w:rPr>
        <w:t xml:space="preserve">business </w:t>
      </w:r>
      <w:r w:rsidR="00751370" w:rsidRPr="00751370">
        <w:rPr>
          <w:sz w:val="24"/>
          <w:szCs w:val="24"/>
          <w:lang w:val="en-US"/>
        </w:rPr>
        <w:t>entities</w:t>
      </w:r>
      <w:r>
        <w:rPr>
          <w:sz w:val="24"/>
          <w:szCs w:val="24"/>
          <w:lang w:val="en-US"/>
        </w:rPr>
        <w:t xml:space="preserve"> in agriculture meaning ‘fresh capital’ for investments and skilled human resources</w:t>
      </w:r>
      <w:r w:rsidR="00751370" w:rsidRPr="00751370">
        <w:rPr>
          <w:sz w:val="24"/>
          <w:szCs w:val="24"/>
          <w:lang w:val="en-US"/>
        </w:rPr>
        <w:t xml:space="preserve">. In 2010, for the first time, the export of agricultural products was higher than </w:t>
      </w:r>
      <w:r w:rsidR="003F7BF1">
        <w:rPr>
          <w:sz w:val="24"/>
          <w:szCs w:val="24"/>
          <w:lang w:val="en-US"/>
        </w:rPr>
        <w:t>400 million EUR (424 million</w:t>
      </w:r>
      <w:r w:rsidR="00751370" w:rsidRPr="00751370">
        <w:rPr>
          <w:sz w:val="24"/>
          <w:szCs w:val="24"/>
          <w:lang w:val="en-US"/>
        </w:rPr>
        <w:t xml:space="preserve">). In 2011 the export reached a historical highest level of 468 million </w:t>
      </w:r>
      <w:r w:rsidR="003F7BF1">
        <w:rPr>
          <w:sz w:val="24"/>
          <w:szCs w:val="24"/>
          <w:lang w:val="en-US"/>
        </w:rPr>
        <w:t>EUR</w:t>
      </w:r>
      <w:r w:rsidR="00751370" w:rsidRPr="00751370">
        <w:rPr>
          <w:sz w:val="24"/>
          <w:szCs w:val="24"/>
          <w:lang w:val="en-US"/>
        </w:rPr>
        <w:t xml:space="preserve">. The agricultural products, especially the competitive products like the tobacco, fruits, vegetables, wine, lamb, account for 15-19% in the total export of the country. </w:t>
      </w:r>
    </w:p>
    <w:p w:rsidR="00751370" w:rsidRDefault="00751370" w:rsidP="0061364B">
      <w:pPr>
        <w:spacing w:line="276" w:lineRule="auto"/>
        <w:rPr>
          <w:sz w:val="24"/>
          <w:szCs w:val="24"/>
          <w:lang w:val="en-US"/>
        </w:rPr>
      </w:pPr>
      <w:r w:rsidRPr="00751370">
        <w:rPr>
          <w:sz w:val="24"/>
          <w:szCs w:val="24"/>
          <w:lang w:val="en-US"/>
        </w:rPr>
        <w:t xml:space="preserve">However the net trade balance worth between 100-150 million </w:t>
      </w:r>
      <w:r w:rsidR="003F7BF1">
        <w:rPr>
          <w:sz w:val="24"/>
          <w:szCs w:val="24"/>
          <w:lang w:val="en-US"/>
        </w:rPr>
        <w:t>EUR</w:t>
      </w:r>
      <w:r w:rsidR="003F7BF1" w:rsidRPr="00751370">
        <w:rPr>
          <w:sz w:val="24"/>
          <w:szCs w:val="24"/>
          <w:lang w:val="en-US"/>
        </w:rPr>
        <w:t xml:space="preserve"> </w:t>
      </w:r>
      <w:r w:rsidRPr="00751370">
        <w:rPr>
          <w:sz w:val="24"/>
          <w:szCs w:val="24"/>
          <w:lang w:val="en-US"/>
        </w:rPr>
        <w:t xml:space="preserve">per year remains negative as a result of the </w:t>
      </w:r>
      <w:r w:rsidR="003F7BF1">
        <w:rPr>
          <w:sz w:val="24"/>
          <w:szCs w:val="24"/>
          <w:lang w:val="en-US"/>
        </w:rPr>
        <w:t>import</w:t>
      </w:r>
      <w:r w:rsidRPr="00751370">
        <w:rPr>
          <w:sz w:val="24"/>
          <w:szCs w:val="24"/>
          <w:lang w:val="en-US"/>
        </w:rPr>
        <w:t xml:space="preserve"> of the products of livestock origin with high price, especially meat, continental crops like sunflower oil, sugar and cereals, which is about 60% of the total import, for whose production the country has insufficient comparative advantages, and also, as a result of the import of products that are not produced in the </w:t>
      </w:r>
      <w:r w:rsidR="003F7BF1">
        <w:rPr>
          <w:sz w:val="24"/>
          <w:szCs w:val="24"/>
          <w:lang w:val="en-US"/>
        </w:rPr>
        <w:t>country</w:t>
      </w:r>
      <w:r w:rsidRPr="00751370">
        <w:rPr>
          <w:sz w:val="24"/>
          <w:szCs w:val="24"/>
          <w:lang w:val="en-US"/>
        </w:rPr>
        <w:t xml:space="preserve"> (40%).</w:t>
      </w:r>
    </w:p>
    <w:p w:rsidR="00751370" w:rsidRPr="00751370" w:rsidRDefault="00751370" w:rsidP="0061364B">
      <w:pPr>
        <w:spacing w:line="276" w:lineRule="auto"/>
        <w:rPr>
          <w:sz w:val="24"/>
          <w:szCs w:val="24"/>
          <w:lang w:val="en-US"/>
        </w:rPr>
      </w:pPr>
      <w:r w:rsidRPr="00751370">
        <w:rPr>
          <w:sz w:val="24"/>
          <w:szCs w:val="24"/>
          <w:lang w:val="en-US"/>
        </w:rPr>
        <w:t>In the last period of time the strengthened support policies were directed towards mitigating of the negative effects of severe market fluctuations and external shocks caused by the global trends of the global economic crisis and the reducing of the demand (especially in viticulture and winemaking), increasing of the input prices</w:t>
      </w:r>
      <w:r w:rsidR="00597C3D">
        <w:rPr>
          <w:sz w:val="24"/>
          <w:szCs w:val="24"/>
          <w:lang w:val="en-US"/>
        </w:rPr>
        <w:t xml:space="preserve"> (especially in livestock and cereal sector)</w:t>
      </w:r>
      <w:r w:rsidRPr="00751370">
        <w:rPr>
          <w:sz w:val="24"/>
          <w:szCs w:val="24"/>
          <w:lang w:val="en-US"/>
        </w:rPr>
        <w:t xml:space="preserve">, the emergence and collapse of one of the largest purchasers of milk in the country, appearance of pests in the horticulture production ,and the changes in the price of the wheat. In the ambient of sharp competition due to reduced purchasing power and amplified world interventionism, the measures of financial support have managed to maintain </w:t>
      </w:r>
      <w:r w:rsidR="006C04D5">
        <w:rPr>
          <w:sz w:val="24"/>
          <w:szCs w:val="24"/>
          <w:lang w:val="en-US"/>
        </w:rPr>
        <w:t xml:space="preserve">or contributed to increase of </w:t>
      </w:r>
      <w:r w:rsidRPr="00751370">
        <w:rPr>
          <w:sz w:val="24"/>
          <w:szCs w:val="24"/>
          <w:lang w:val="en-US"/>
        </w:rPr>
        <w:t xml:space="preserve">the level of market participation </w:t>
      </w:r>
      <w:r>
        <w:rPr>
          <w:sz w:val="24"/>
          <w:szCs w:val="24"/>
          <w:lang w:val="en-US"/>
        </w:rPr>
        <w:t xml:space="preserve">on the external </w:t>
      </w:r>
      <w:r w:rsidR="006C04D5">
        <w:rPr>
          <w:sz w:val="24"/>
          <w:szCs w:val="24"/>
          <w:lang w:val="en-US"/>
        </w:rPr>
        <w:t xml:space="preserve">markets. </w:t>
      </w:r>
      <w:r w:rsidRPr="00751370">
        <w:rPr>
          <w:sz w:val="24"/>
          <w:szCs w:val="24"/>
          <w:lang w:val="en-US"/>
        </w:rPr>
        <w:t>Without the regular and intervention measures of financial support for agriculture, the current situation in the agriculture would have been much worse and they would affect mostly the most vulnerable group, the still untransformed small</w:t>
      </w:r>
      <w:r w:rsidR="006C04D5">
        <w:rPr>
          <w:sz w:val="24"/>
          <w:szCs w:val="24"/>
          <w:lang w:val="en-US"/>
        </w:rPr>
        <w:t xml:space="preserve"> holder </w:t>
      </w:r>
      <w:r w:rsidRPr="00751370">
        <w:rPr>
          <w:sz w:val="24"/>
          <w:szCs w:val="24"/>
          <w:lang w:val="en-US"/>
        </w:rPr>
        <w:t xml:space="preserve">farmers who are </w:t>
      </w:r>
      <w:r w:rsidR="006C04D5">
        <w:rPr>
          <w:sz w:val="24"/>
          <w:szCs w:val="24"/>
          <w:lang w:val="en-US"/>
        </w:rPr>
        <w:t>still</w:t>
      </w:r>
      <w:r w:rsidRPr="00751370">
        <w:rPr>
          <w:sz w:val="24"/>
          <w:szCs w:val="24"/>
          <w:lang w:val="en-US"/>
        </w:rPr>
        <w:t xml:space="preserve"> dominant category.</w:t>
      </w:r>
    </w:p>
    <w:p w:rsidR="00751370" w:rsidRPr="00751370" w:rsidRDefault="00751370" w:rsidP="0061364B">
      <w:pPr>
        <w:spacing w:line="276" w:lineRule="auto"/>
        <w:rPr>
          <w:sz w:val="24"/>
          <w:szCs w:val="24"/>
          <w:lang w:val="en-US"/>
        </w:rPr>
      </w:pPr>
      <w:r w:rsidRPr="00751370">
        <w:rPr>
          <w:sz w:val="24"/>
          <w:szCs w:val="24"/>
          <w:lang w:val="en-US"/>
        </w:rPr>
        <w:t xml:space="preserve">General trends in the agricultural sector in the last six years </w:t>
      </w:r>
      <w:r w:rsidR="00D9515C">
        <w:rPr>
          <w:sz w:val="24"/>
          <w:szCs w:val="24"/>
          <w:lang w:val="en-US"/>
        </w:rPr>
        <w:t xml:space="preserve">has proven that the combination of financial support and regulatory release of the sector has managed to </w:t>
      </w:r>
      <w:r w:rsidRPr="00751370">
        <w:rPr>
          <w:sz w:val="24"/>
          <w:szCs w:val="24"/>
          <w:lang w:val="en-US"/>
        </w:rPr>
        <w:t>mitigate the negative tendencies, and gradually move towards positive growth trends that are more pronounced in sub-sectors with comparative advantages</w:t>
      </w:r>
      <w:r w:rsidR="00D9515C">
        <w:rPr>
          <w:sz w:val="24"/>
          <w:szCs w:val="24"/>
          <w:lang w:val="en-US"/>
        </w:rPr>
        <w:t xml:space="preserve"> (fruit and vegetable, wine)</w:t>
      </w:r>
      <w:r w:rsidRPr="00751370">
        <w:rPr>
          <w:sz w:val="24"/>
          <w:szCs w:val="24"/>
          <w:lang w:val="en-US"/>
        </w:rPr>
        <w:t>. The financial support of the agriculture in the last several years had a positive impact in increasing the volume of production in competitive, export-oriented agricultural products, with different intensity within sub-sectors, as well as retaining the existing volume of production in sub-sectors that are less competitive to the foreign products.</w:t>
      </w:r>
    </w:p>
    <w:p w:rsidR="00751370" w:rsidRPr="00751370" w:rsidRDefault="00751370" w:rsidP="0061364B">
      <w:pPr>
        <w:spacing w:line="276" w:lineRule="auto"/>
        <w:rPr>
          <w:sz w:val="24"/>
          <w:szCs w:val="24"/>
          <w:lang w:val="en-US"/>
        </w:rPr>
      </w:pPr>
      <w:r w:rsidRPr="00751370">
        <w:rPr>
          <w:sz w:val="24"/>
          <w:szCs w:val="24"/>
          <w:lang w:val="en-US"/>
        </w:rPr>
        <w:t xml:space="preserve">Comparing to 2008, there is an obvious trend </w:t>
      </w:r>
      <w:r w:rsidR="00E12EA0" w:rsidRPr="00751370">
        <w:rPr>
          <w:sz w:val="24"/>
          <w:szCs w:val="24"/>
          <w:lang w:val="en-US"/>
        </w:rPr>
        <w:t>of increasing</w:t>
      </w:r>
      <w:r w:rsidRPr="00751370">
        <w:rPr>
          <w:sz w:val="24"/>
          <w:szCs w:val="24"/>
          <w:lang w:val="en-US"/>
        </w:rPr>
        <w:t xml:space="preserve"> of the production areas and the production i.e. the </w:t>
      </w:r>
      <w:r w:rsidR="00E12EA0" w:rsidRPr="00751370">
        <w:rPr>
          <w:sz w:val="24"/>
          <w:szCs w:val="24"/>
          <w:lang w:val="en-US"/>
        </w:rPr>
        <w:t>productivity of</w:t>
      </w:r>
      <w:r w:rsidRPr="00751370">
        <w:rPr>
          <w:sz w:val="24"/>
          <w:szCs w:val="24"/>
          <w:lang w:val="en-US"/>
        </w:rPr>
        <w:t xml:space="preserve"> horticultural products that have a most significant share in the value of the agricultural production by about 30%, Namely the production volume ranged to 900</w:t>
      </w:r>
      <w:r w:rsidR="00D9515C">
        <w:rPr>
          <w:sz w:val="24"/>
          <w:szCs w:val="24"/>
          <w:lang w:val="en-US"/>
        </w:rPr>
        <w:t xml:space="preserve"> </w:t>
      </w:r>
      <w:r w:rsidRPr="00751370">
        <w:rPr>
          <w:sz w:val="24"/>
          <w:szCs w:val="24"/>
          <w:lang w:val="en-US"/>
        </w:rPr>
        <w:t xml:space="preserve">000 </w:t>
      </w:r>
      <w:r w:rsidR="003F7BF1">
        <w:rPr>
          <w:sz w:val="24"/>
          <w:szCs w:val="24"/>
          <w:lang w:val="en-US"/>
        </w:rPr>
        <w:t>tonnes</w:t>
      </w:r>
      <w:r w:rsidRPr="00751370">
        <w:rPr>
          <w:sz w:val="24"/>
          <w:szCs w:val="24"/>
          <w:lang w:val="en-US"/>
        </w:rPr>
        <w:t xml:space="preserve"> in 2011, compared to average production of about 700</w:t>
      </w:r>
      <w:r w:rsidR="00D9515C">
        <w:rPr>
          <w:sz w:val="24"/>
          <w:szCs w:val="24"/>
          <w:lang w:val="en-US"/>
        </w:rPr>
        <w:t xml:space="preserve"> </w:t>
      </w:r>
      <w:r w:rsidRPr="00751370">
        <w:rPr>
          <w:sz w:val="24"/>
          <w:szCs w:val="24"/>
          <w:lang w:val="en-US"/>
        </w:rPr>
        <w:t xml:space="preserve">000 </w:t>
      </w:r>
      <w:r w:rsidR="003F7BF1">
        <w:rPr>
          <w:sz w:val="24"/>
          <w:szCs w:val="24"/>
          <w:lang w:val="en-US"/>
        </w:rPr>
        <w:t>tonnes</w:t>
      </w:r>
      <w:r w:rsidRPr="00751370">
        <w:rPr>
          <w:sz w:val="24"/>
          <w:szCs w:val="24"/>
          <w:lang w:val="en-US"/>
        </w:rPr>
        <w:t xml:space="preserve"> before the period of the introduction of the support. In the last 5 years’ period as a result of increased investments, the areas and produced quantities of fruit that are about 200</w:t>
      </w:r>
      <w:r w:rsidR="00D9515C">
        <w:rPr>
          <w:sz w:val="24"/>
          <w:szCs w:val="24"/>
          <w:lang w:val="en-US"/>
        </w:rPr>
        <w:t xml:space="preserve"> </w:t>
      </w:r>
      <w:r w:rsidRPr="00751370">
        <w:rPr>
          <w:sz w:val="24"/>
          <w:szCs w:val="24"/>
          <w:lang w:val="en-US"/>
        </w:rPr>
        <w:t xml:space="preserve">000 </w:t>
      </w:r>
      <w:r w:rsidR="003F7BF1">
        <w:rPr>
          <w:sz w:val="24"/>
          <w:szCs w:val="24"/>
          <w:lang w:val="en-US"/>
        </w:rPr>
        <w:t>tonnes</w:t>
      </w:r>
      <w:r w:rsidRPr="00751370">
        <w:rPr>
          <w:sz w:val="24"/>
          <w:szCs w:val="24"/>
          <w:lang w:val="en-US"/>
        </w:rPr>
        <w:t xml:space="preserve"> per year have increased too, compared to the average 150</w:t>
      </w:r>
      <w:r w:rsidR="00D9515C">
        <w:rPr>
          <w:sz w:val="24"/>
          <w:szCs w:val="24"/>
          <w:lang w:val="en-US"/>
        </w:rPr>
        <w:t xml:space="preserve"> </w:t>
      </w:r>
      <w:r w:rsidRPr="00751370">
        <w:rPr>
          <w:sz w:val="24"/>
          <w:szCs w:val="24"/>
          <w:lang w:val="en-US"/>
        </w:rPr>
        <w:t xml:space="preserve">000 </w:t>
      </w:r>
      <w:r w:rsidR="003F7BF1">
        <w:rPr>
          <w:sz w:val="24"/>
          <w:szCs w:val="24"/>
          <w:lang w:val="en-US"/>
        </w:rPr>
        <w:t>tonnes</w:t>
      </w:r>
      <w:r w:rsidR="00E12EA0" w:rsidRPr="00751370">
        <w:rPr>
          <w:sz w:val="24"/>
          <w:szCs w:val="24"/>
          <w:lang w:val="en-US"/>
        </w:rPr>
        <w:t xml:space="preserve"> before</w:t>
      </w:r>
      <w:r w:rsidRPr="00751370">
        <w:rPr>
          <w:sz w:val="24"/>
          <w:szCs w:val="24"/>
          <w:lang w:val="en-US"/>
        </w:rPr>
        <w:t xml:space="preserve"> 2007. With the support for establishment of new plantations and investments in the marketing, the registered structural weaknesses in the sector are being resolved gradually. For the first time in a while after a continuous decline, and as a result of the introduced subsidies, the increase of areas under vineyards for 455 ha was recorded in 2008. The trend for stabilization of the decline continued in the next period with gradually increase of the areas of over 20</w:t>
      </w:r>
      <w:r w:rsidR="00D9515C">
        <w:rPr>
          <w:sz w:val="24"/>
          <w:szCs w:val="24"/>
          <w:lang w:val="en-US"/>
        </w:rPr>
        <w:t xml:space="preserve"> </w:t>
      </w:r>
      <w:r w:rsidRPr="00751370">
        <w:rPr>
          <w:sz w:val="24"/>
          <w:szCs w:val="24"/>
          <w:lang w:val="en-US"/>
        </w:rPr>
        <w:t xml:space="preserve">000 ha. With the intervention measures to support growers and wineries, the sub-sector managed to overcome the great crisis of reduced demand with less negative effects, and had smaller decline which showed signs of growth and recovery in 2011. It has already scored maximum exchange effect of 44 million </w:t>
      </w:r>
      <w:r w:rsidR="003F7BF1">
        <w:rPr>
          <w:sz w:val="24"/>
          <w:szCs w:val="24"/>
          <w:lang w:val="en-US"/>
        </w:rPr>
        <w:t>EUR</w:t>
      </w:r>
      <w:r w:rsidRPr="00751370">
        <w:rPr>
          <w:sz w:val="24"/>
          <w:szCs w:val="24"/>
          <w:lang w:val="en-US"/>
        </w:rPr>
        <w:t xml:space="preserve"> from export of wine. Besides the crisis in the most difficult </w:t>
      </w:r>
      <w:r w:rsidR="00AC2928">
        <w:rPr>
          <w:sz w:val="24"/>
          <w:szCs w:val="24"/>
          <w:lang w:val="en-US"/>
        </w:rPr>
        <w:t xml:space="preserve">years </w:t>
      </w:r>
      <w:r w:rsidRPr="00751370">
        <w:rPr>
          <w:sz w:val="24"/>
          <w:szCs w:val="24"/>
          <w:lang w:val="en-US"/>
        </w:rPr>
        <w:t>2009 and 2012, the export of wine is higher compared to the period before 2007.</w:t>
      </w:r>
    </w:p>
    <w:p w:rsidR="00751370" w:rsidRPr="00751370" w:rsidRDefault="00751370" w:rsidP="0061364B">
      <w:pPr>
        <w:spacing w:line="276" w:lineRule="auto"/>
        <w:rPr>
          <w:sz w:val="24"/>
          <w:szCs w:val="24"/>
          <w:lang w:val="en-US"/>
        </w:rPr>
      </w:pPr>
      <w:r w:rsidRPr="00751370">
        <w:rPr>
          <w:sz w:val="24"/>
          <w:szCs w:val="24"/>
          <w:lang w:val="en-US"/>
        </w:rPr>
        <w:t>As a result of market openness and the uncompetitive of the sub-sector of cereals, and because of small parcels and low yields, the general trends of production in the sub-sector are characterized by large annual fluctuations in production depending on the price and weather conditions. The decrease of the area planted with cereals, which is constant in the last 20 years, was reduced in the period 2008-2011, and the production was stabilized on approximately 550</w:t>
      </w:r>
      <w:r w:rsidR="006C04D5">
        <w:rPr>
          <w:sz w:val="24"/>
          <w:szCs w:val="24"/>
          <w:lang w:val="en-US"/>
        </w:rPr>
        <w:t xml:space="preserve"> </w:t>
      </w:r>
      <w:r w:rsidRPr="00751370">
        <w:rPr>
          <w:sz w:val="24"/>
          <w:szCs w:val="24"/>
          <w:lang w:val="en-US"/>
        </w:rPr>
        <w:t>000-600</w:t>
      </w:r>
      <w:r w:rsidR="006C04D5">
        <w:rPr>
          <w:sz w:val="24"/>
          <w:szCs w:val="24"/>
          <w:lang w:val="en-US"/>
        </w:rPr>
        <w:t xml:space="preserve"> </w:t>
      </w:r>
      <w:r w:rsidRPr="00751370">
        <w:rPr>
          <w:sz w:val="24"/>
          <w:szCs w:val="24"/>
          <w:lang w:val="en-US"/>
        </w:rPr>
        <w:t xml:space="preserve">000 </w:t>
      </w:r>
      <w:r w:rsidR="003F7BF1">
        <w:rPr>
          <w:sz w:val="24"/>
          <w:szCs w:val="24"/>
          <w:lang w:val="en-US"/>
        </w:rPr>
        <w:t>tonnes</w:t>
      </w:r>
      <w:r w:rsidRPr="00751370">
        <w:rPr>
          <w:sz w:val="24"/>
          <w:szCs w:val="24"/>
          <w:lang w:val="en-US"/>
        </w:rPr>
        <w:t xml:space="preserve"> per year.</w:t>
      </w:r>
    </w:p>
    <w:p w:rsidR="00751370" w:rsidRPr="00751370" w:rsidRDefault="00751370" w:rsidP="0061364B">
      <w:pPr>
        <w:spacing w:line="276" w:lineRule="auto"/>
        <w:rPr>
          <w:sz w:val="24"/>
          <w:szCs w:val="24"/>
          <w:lang w:val="en-US"/>
        </w:rPr>
      </w:pPr>
      <w:r w:rsidRPr="00751370">
        <w:rPr>
          <w:sz w:val="24"/>
          <w:szCs w:val="24"/>
          <w:lang w:val="en-US"/>
        </w:rPr>
        <w:t>In the last several years with the measures for regulation of the wheat market and the positive developments on the world markets, prices over 12 denars per kilo wheat were obtained, enabling increased production in the next period.</w:t>
      </w:r>
    </w:p>
    <w:p w:rsidR="00751370" w:rsidRPr="00751370" w:rsidRDefault="00D9515C" w:rsidP="0061364B">
      <w:pPr>
        <w:spacing w:line="276" w:lineRule="auto"/>
        <w:rPr>
          <w:sz w:val="24"/>
          <w:szCs w:val="24"/>
          <w:lang w:val="en-US"/>
        </w:rPr>
      </w:pPr>
      <w:r w:rsidRPr="00751370">
        <w:rPr>
          <w:sz w:val="24"/>
          <w:szCs w:val="24"/>
          <w:lang w:val="en-US"/>
        </w:rPr>
        <w:t>In the</w:t>
      </w:r>
      <w:r w:rsidR="00751370" w:rsidRPr="00751370">
        <w:rPr>
          <w:sz w:val="24"/>
          <w:szCs w:val="24"/>
          <w:lang w:val="en-US"/>
        </w:rPr>
        <w:t xml:space="preserve"> last five years the number of sheep, goats, pigs and cattle has increased, but there is a decreasing trend in the number of poultry. The annual production of cow milk of approximately 350 million liters in the 2007-2011 period is far above the average of about 200 million liters in the period 2002-2006. The ongoing positive trends in many livestock sub-sectors are still insufficient to meet the consumption of fresh products and the needs of the growing processing meat industry with domestic production of </w:t>
      </w:r>
      <w:r w:rsidR="0043437C" w:rsidRPr="00751370">
        <w:rPr>
          <w:sz w:val="24"/>
          <w:szCs w:val="24"/>
          <w:lang w:val="en-US"/>
        </w:rPr>
        <w:t>meat,</w:t>
      </w:r>
      <w:r w:rsidR="00751370" w:rsidRPr="00751370">
        <w:rPr>
          <w:sz w:val="24"/>
          <w:szCs w:val="24"/>
          <w:lang w:val="en-US"/>
        </w:rPr>
        <w:t xml:space="preserve"> and the deficits are complemented by imports. The domestic production of milk, meat and eggs remains largely dependent on imported raw materials and accessories for production of animal feeds which negatively affects the cost structure of the holdings.</w:t>
      </w:r>
    </w:p>
    <w:p w:rsidR="00751370" w:rsidRPr="00751370" w:rsidRDefault="00751370" w:rsidP="0061364B">
      <w:pPr>
        <w:spacing w:line="276" w:lineRule="auto"/>
        <w:rPr>
          <w:sz w:val="24"/>
          <w:szCs w:val="24"/>
          <w:lang w:val="en-US"/>
        </w:rPr>
      </w:pPr>
      <w:r w:rsidRPr="00751370">
        <w:rPr>
          <w:sz w:val="24"/>
          <w:szCs w:val="24"/>
          <w:lang w:val="en-US"/>
        </w:rPr>
        <w:t xml:space="preserve">The development of the organic production is directly related to the introduction of an organized </w:t>
      </w:r>
      <w:r w:rsidR="006C04D5">
        <w:rPr>
          <w:sz w:val="24"/>
          <w:szCs w:val="24"/>
          <w:lang w:val="en-US"/>
        </w:rPr>
        <w:t xml:space="preserve">legislative and </w:t>
      </w:r>
      <w:r w:rsidRPr="00751370">
        <w:rPr>
          <w:sz w:val="24"/>
          <w:szCs w:val="24"/>
          <w:lang w:val="en-US"/>
        </w:rPr>
        <w:t xml:space="preserve">support policy </w:t>
      </w:r>
      <w:r w:rsidR="006C04D5">
        <w:rPr>
          <w:sz w:val="24"/>
          <w:szCs w:val="24"/>
          <w:lang w:val="en-US"/>
        </w:rPr>
        <w:t>including marketing measures. This policy package</w:t>
      </w:r>
      <w:r w:rsidR="00E12EA0" w:rsidRPr="00751370">
        <w:rPr>
          <w:sz w:val="24"/>
          <w:szCs w:val="24"/>
          <w:lang w:val="en-US"/>
        </w:rPr>
        <w:t xml:space="preserve"> </w:t>
      </w:r>
      <w:r w:rsidR="006C04D5">
        <w:rPr>
          <w:sz w:val="24"/>
          <w:szCs w:val="24"/>
          <w:lang w:val="en-US"/>
        </w:rPr>
        <w:t>has</w:t>
      </w:r>
      <w:r w:rsidRPr="00751370">
        <w:rPr>
          <w:sz w:val="24"/>
          <w:szCs w:val="24"/>
          <w:lang w:val="en-US"/>
        </w:rPr>
        <w:t xml:space="preserve"> resulted in drastic increase of the production areas and number of cattle with organic production, and also, the increase of the total number of organic </w:t>
      </w:r>
      <w:r w:rsidR="00E12EA0">
        <w:rPr>
          <w:sz w:val="24"/>
          <w:szCs w:val="24"/>
          <w:lang w:val="en-US"/>
        </w:rPr>
        <w:t>producers</w:t>
      </w:r>
      <w:r w:rsidRPr="00751370">
        <w:rPr>
          <w:sz w:val="24"/>
          <w:szCs w:val="24"/>
          <w:lang w:val="en-US"/>
        </w:rPr>
        <w:t>.</w:t>
      </w:r>
    </w:p>
    <w:p w:rsidR="00BA2AFF" w:rsidRPr="00422689" w:rsidRDefault="00BA2AFF" w:rsidP="00872520">
      <w:pPr>
        <w:pStyle w:val="Heading2"/>
        <w:spacing w:after="120" w:line="276" w:lineRule="auto"/>
        <w:rPr>
          <w:color w:val="C00000"/>
        </w:rPr>
      </w:pPr>
      <w:bookmarkStart w:id="148" w:name="_Toc405373706"/>
      <w:r w:rsidRPr="00422689">
        <w:rPr>
          <w:color w:val="C00000"/>
        </w:rPr>
        <w:t>5.2.</w:t>
      </w:r>
      <w:r w:rsidR="00892C61" w:rsidRPr="00422689">
        <w:rPr>
          <w:color w:val="C00000"/>
        </w:rPr>
        <w:t xml:space="preserve"> </w:t>
      </w:r>
      <w:r w:rsidR="00622973" w:rsidRPr="00422689">
        <w:rPr>
          <w:color w:val="C00000"/>
        </w:rPr>
        <w:t xml:space="preserve">Overview of </w:t>
      </w:r>
      <w:r w:rsidRPr="00422689">
        <w:rPr>
          <w:color w:val="C00000"/>
        </w:rPr>
        <w:t>EU assistance</w:t>
      </w:r>
      <w:bookmarkEnd w:id="148"/>
    </w:p>
    <w:p w:rsidR="00B34586" w:rsidRPr="009457F9" w:rsidRDefault="00B34586" w:rsidP="005446E5">
      <w:pPr>
        <w:pStyle w:val="Heading30"/>
        <w:tabs>
          <w:tab w:val="left" w:pos="0"/>
        </w:tabs>
        <w:spacing w:before="120" w:line="276" w:lineRule="auto"/>
        <w:rPr>
          <w:rFonts w:asciiTheme="majorHAnsi" w:hAnsiTheme="majorHAnsi" w:cs="Times New Roman"/>
        </w:rPr>
      </w:pPr>
      <w:bookmarkStart w:id="149" w:name="_Toc405373707"/>
      <w:r>
        <w:rPr>
          <w:rFonts w:asciiTheme="majorHAnsi" w:hAnsiTheme="majorHAnsi" w:cs="Times New Roman"/>
        </w:rPr>
        <w:t>5</w:t>
      </w:r>
      <w:r w:rsidRPr="009457F9">
        <w:rPr>
          <w:rFonts w:asciiTheme="majorHAnsi" w:hAnsiTheme="majorHAnsi" w:cs="Times New Roman"/>
        </w:rPr>
        <w:t>.</w:t>
      </w:r>
      <w:r>
        <w:rPr>
          <w:rFonts w:asciiTheme="majorHAnsi" w:hAnsiTheme="majorHAnsi" w:cs="Times New Roman"/>
        </w:rPr>
        <w:t>2</w:t>
      </w:r>
      <w:r w:rsidRPr="009457F9">
        <w:rPr>
          <w:rFonts w:asciiTheme="majorHAnsi" w:hAnsiTheme="majorHAnsi" w:cs="Times New Roman"/>
        </w:rPr>
        <w:t xml:space="preserve">.1 </w:t>
      </w:r>
      <w:r>
        <w:rPr>
          <w:rFonts w:asciiTheme="majorHAnsi" w:hAnsiTheme="majorHAnsi" w:cs="Times New Roman"/>
        </w:rPr>
        <w:t>Overview of IPA-TAIB and TAIEX assistance</w:t>
      </w:r>
      <w:bookmarkEnd w:id="149"/>
    </w:p>
    <w:p w:rsidR="004F54CC" w:rsidRPr="004F54CC" w:rsidRDefault="004F54CC" w:rsidP="004F54CC">
      <w:pPr>
        <w:spacing w:line="276" w:lineRule="auto"/>
        <w:rPr>
          <w:sz w:val="24"/>
          <w:szCs w:val="24"/>
          <w:lang w:val="en-US"/>
        </w:rPr>
      </w:pPr>
      <w:r w:rsidRPr="004F54CC">
        <w:rPr>
          <w:sz w:val="24"/>
          <w:szCs w:val="24"/>
          <w:lang w:val="en-US"/>
        </w:rPr>
        <w:t xml:space="preserve">Appropriate set of technical assistance activities </w:t>
      </w:r>
      <w:r>
        <w:rPr>
          <w:sz w:val="24"/>
          <w:szCs w:val="24"/>
          <w:lang w:val="en-US"/>
        </w:rPr>
        <w:t xml:space="preserve">under IPA and TAIEX </w:t>
      </w:r>
      <w:r w:rsidRPr="004F54CC">
        <w:rPr>
          <w:sz w:val="24"/>
          <w:szCs w:val="24"/>
          <w:lang w:val="en-US"/>
        </w:rPr>
        <w:t xml:space="preserve">are being realized, or are secured in the pipeline, covering broad range of integration activities. </w:t>
      </w:r>
    </w:p>
    <w:p w:rsidR="004F54CC" w:rsidRPr="004F54CC" w:rsidRDefault="004F54CC" w:rsidP="004F54CC">
      <w:pPr>
        <w:spacing w:line="276" w:lineRule="auto"/>
        <w:rPr>
          <w:sz w:val="24"/>
          <w:szCs w:val="24"/>
          <w:lang w:val="en-US"/>
        </w:rPr>
      </w:pPr>
      <w:r w:rsidRPr="004F54CC">
        <w:rPr>
          <w:sz w:val="24"/>
          <w:szCs w:val="24"/>
          <w:lang w:val="en-US"/>
        </w:rPr>
        <w:t xml:space="preserve">Under the TAIEX Instrument, from TAIEX Training Map of 2012, 34 applications were submitted and approved, 15 activities were realized (related to fisheries, livestock, milk quality and its safety control, preparation of annual implementation report, monitoring and evaluation of the IPA project, development and improvement of rural infrastructure measures). </w:t>
      </w:r>
    </w:p>
    <w:p w:rsidR="004F54CC" w:rsidRPr="004F54CC" w:rsidRDefault="004F54CC" w:rsidP="004F54CC">
      <w:pPr>
        <w:spacing w:line="276" w:lineRule="auto"/>
        <w:rPr>
          <w:sz w:val="24"/>
          <w:szCs w:val="24"/>
          <w:lang w:val="en-US"/>
        </w:rPr>
      </w:pPr>
      <w:r w:rsidRPr="004F54CC">
        <w:rPr>
          <w:sz w:val="24"/>
          <w:szCs w:val="24"/>
          <w:lang w:val="en-US"/>
        </w:rPr>
        <w:t xml:space="preserve">Approved applications are concerning CMO’s (wheat and rice), cattle breeding, milk quality, accreditation of Agriculture Market Information System (AMIS), </w:t>
      </w:r>
      <w:r>
        <w:rPr>
          <w:sz w:val="24"/>
          <w:szCs w:val="24"/>
          <w:lang w:val="en-US"/>
        </w:rPr>
        <w:t>IPARD Agency</w:t>
      </w:r>
      <w:r w:rsidRPr="004F54CC">
        <w:rPr>
          <w:sz w:val="24"/>
          <w:szCs w:val="24"/>
          <w:lang w:val="en-US"/>
        </w:rPr>
        <w:t xml:space="preserve"> capacity strengthening and establishing new measures and their implementation, establishment of new measures </w:t>
      </w:r>
      <w:r>
        <w:rPr>
          <w:sz w:val="24"/>
          <w:szCs w:val="24"/>
          <w:lang w:val="en-US"/>
        </w:rPr>
        <w:t>for rural</w:t>
      </w:r>
      <w:r w:rsidRPr="004F54CC">
        <w:rPr>
          <w:sz w:val="24"/>
          <w:szCs w:val="24"/>
          <w:lang w:val="en-US"/>
        </w:rPr>
        <w:t xml:space="preserve"> infrastructure projects, implementation of LEADER approach, control and quality of FADN.</w:t>
      </w:r>
    </w:p>
    <w:p w:rsidR="004F54CC" w:rsidRPr="004F54CC" w:rsidRDefault="004F54CC" w:rsidP="00996436">
      <w:pPr>
        <w:spacing w:after="0" w:line="276" w:lineRule="auto"/>
        <w:rPr>
          <w:sz w:val="24"/>
          <w:szCs w:val="24"/>
          <w:lang w:val="en-US"/>
        </w:rPr>
      </w:pPr>
      <w:r>
        <w:rPr>
          <w:sz w:val="24"/>
          <w:szCs w:val="24"/>
          <w:lang w:val="en-US"/>
        </w:rPr>
        <w:t xml:space="preserve">Status of </w:t>
      </w:r>
      <w:r w:rsidRPr="004F54CC">
        <w:rPr>
          <w:sz w:val="24"/>
          <w:szCs w:val="24"/>
          <w:lang w:val="en-US"/>
        </w:rPr>
        <w:t xml:space="preserve">projects being realized or </w:t>
      </w:r>
      <w:r w:rsidR="005939F2">
        <w:rPr>
          <w:sz w:val="24"/>
          <w:szCs w:val="24"/>
          <w:lang w:val="en-US"/>
        </w:rPr>
        <w:t>to</w:t>
      </w:r>
      <w:r w:rsidRPr="004F54CC">
        <w:rPr>
          <w:sz w:val="24"/>
          <w:szCs w:val="24"/>
          <w:lang w:val="en-US"/>
        </w:rPr>
        <w:t xml:space="preserve"> be financed through the </w:t>
      </w:r>
      <w:r>
        <w:rPr>
          <w:sz w:val="24"/>
          <w:szCs w:val="24"/>
          <w:lang w:val="en-US"/>
        </w:rPr>
        <w:t xml:space="preserve">IPA Component I </w:t>
      </w:r>
      <w:r w:rsidR="00996436">
        <w:rPr>
          <w:sz w:val="24"/>
          <w:szCs w:val="24"/>
          <w:lang w:val="en-US"/>
        </w:rPr>
        <w:t xml:space="preserve">– TAIB is presented </w:t>
      </w:r>
      <w:r w:rsidR="0043437C">
        <w:rPr>
          <w:sz w:val="24"/>
          <w:szCs w:val="24"/>
          <w:lang w:val="en-US"/>
        </w:rPr>
        <w:t>below</w:t>
      </w:r>
      <w:r w:rsidR="00996436">
        <w:rPr>
          <w:sz w:val="24"/>
          <w:szCs w:val="24"/>
          <w:lang w:val="en-US"/>
        </w:rPr>
        <w:t>:</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36"/>
        <w:gridCol w:w="992"/>
        <w:gridCol w:w="1418"/>
        <w:gridCol w:w="2099"/>
        <w:gridCol w:w="1162"/>
      </w:tblGrid>
      <w:tr w:rsidR="004F54CC" w:rsidRPr="00996436" w:rsidTr="004E1AFD">
        <w:tc>
          <w:tcPr>
            <w:tcW w:w="566" w:type="dxa"/>
            <w:shd w:val="clear" w:color="auto" w:fill="auto"/>
            <w:vAlign w:val="center"/>
          </w:tcPr>
          <w:p w:rsidR="004F54CC" w:rsidRPr="00996436" w:rsidRDefault="004F54CC" w:rsidP="00422689">
            <w:pPr>
              <w:spacing w:after="0"/>
              <w:ind w:right="-25"/>
              <w:rPr>
                <w:b/>
                <w:sz w:val="18"/>
                <w:szCs w:val="18"/>
              </w:rPr>
            </w:pPr>
            <w:r w:rsidRPr="00996436">
              <w:rPr>
                <w:b/>
                <w:sz w:val="18"/>
                <w:szCs w:val="18"/>
              </w:rPr>
              <w:t>No.</w:t>
            </w:r>
          </w:p>
        </w:tc>
        <w:tc>
          <w:tcPr>
            <w:tcW w:w="2836" w:type="dxa"/>
            <w:shd w:val="clear" w:color="auto" w:fill="auto"/>
            <w:vAlign w:val="center"/>
          </w:tcPr>
          <w:p w:rsidR="004F54CC" w:rsidRPr="00996436" w:rsidRDefault="004F54CC" w:rsidP="00422689">
            <w:pPr>
              <w:spacing w:after="0"/>
              <w:rPr>
                <w:b/>
                <w:sz w:val="18"/>
                <w:szCs w:val="18"/>
              </w:rPr>
            </w:pPr>
            <w:r w:rsidRPr="00996436">
              <w:rPr>
                <w:b/>
                <w:sz w:val="18"/>
                <w:szCs w:val="18"/>
              </w:rPr>
              <w:t>Project title</w:t>
            </w:r>
          </w:p>
        </w:tc>
        <w:tc>
          <w:tcPr>
            <w:tcW w:w="992" w:type="dxa"/>
            <w:shd w:val="clear" w:color="auto" w:fill="auto"/>
            <w:vAlign w:val="center"/>
          </w:tcPr>
          <w:p w:rsidR="004F54CC" w:rsidRPr="00996436" w:rsidRDefault="004F54CC" w:rsidP="00422689">
            <w:pPr>
              <w:spacing w:after="0"/>
              <w:rPr>
                <w:b/>
                <w:sz w:val="18"/>
                <w:szCs w:val="18"/>
              </w:rPr>
            </w:pPr>
            <w:r w:rsidRPr="00996436">
              <w:rPr>
                <w:b/>
                <w:sz w:val="18"/>
                <w:szCs w:val="18"/>
              </w:rPr>
              <w:t>Type</w:t>
            </w:r>
          </w:p>
        </w:tc>
        <w:tc>
          <w:tcPr>
            <w:tcW w:w="1418" w:type="dxa"/>
            <w:shd w:val="clear" w:color="auto" w:fill="auto"/>
            <w:vAlign w:val="center"/>
          </w:tcPr>
          <w:p w:rsidR="004F54CC" w:rsidRPr="00996436" w:rsidRDefault="004F54CC" w:rsidP="00422689">
            <w:pPr>
              <w:spacing w:after="0"/>
              <w:jc w:val="center"/>
              <w:rPr>
                <w:b/>
                <w:sz w:val="18"/>
                <w:szCs w:val="18"/>
              </w:rPr>
            </w:pPr>
            <w:r w:rsidRPr="00996436">
              <w:rPr>
                <w:b/>
                <w:sz w:val="18"/>
                <w:szCs w:val="18"/>
              </w:rPr>
              <w:t>IPA Programme</w:t>
            </w:r>
          </w:p>
        </w:tc>
        <w:tc>
          <w:tcPr>
            <w:tcW w:w="2099" w:type="dxa"/>
            <w:shd w:val="clear" w:color="auto" w:fill="auto"/>
            <w:vAlign w:val="center"/>
          </w:tcPr>
          <w:p w:rsidR="004F54CC" w:rsidRPr="00996436" w:rsidRDefault="004F54CC" w:rsidP="00422689">
            <w:pPr>
              <w:spacing w:after="0"/>
              <w:rPr>
                <w:b/>
                <w:sz w:val="18"/>
                <w:szCs w:val="18"/>
              </w:rPr>
            </w:pPr>
            <w:r w:rsidRPr="00996436">
              <w:rPr>
                <w:b/>
                <w:sz w:val="18"/>
                <w:szCs w:val="18"/>
              </w:rPr>
              <w:t>Status</w:t>
            </w:r>
          </w:p>
        </w:tc>
        <w:tc>
          <w:tcPr>
            <w:tcW w:w="1162" w:type="dxa"/>
            <w:shd w:val="clear" w:color="auto" w:fill="auto"/>
            <w:vAlign w:val="center"/>
          </w:tcPr>
          <w:p w:rsidR="004F54CC" w:rsidRPr="00996436" w:rsidRDefault="004F54CC" w:rsidP="00422689">
            <w:pPr>
              <w:spacing w:after="0"/>
              <w:jc w:val="center"/>
              <w:rPr>
                <w:b/>
                <w:sz w:val="18"/>
                <w:szCs w:val="18"/>
              </w:rPr>
            </w:pPr>
            <w:r w:rsidRPr="00996436">
              <w:rPr>
                <w:b/>
                <w:sz w:val="18"/>
                <w:szCs w:val="18"/>
              </w:rPr>
              <w:t>Total value in mill. €</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w:t>
            </w:r>
          </w:p>
        </w:tc>
        <w:tc>
          <w:tcPr>
            <w:tcW w:w="2836" w:type="dxa"/>
            <w:vAlign w:val="center"/>
          </w:tcPr>
          <w:p w:rsidR="004F54CC" w:rsidRPr="00996436" w:rsidRDefault="004F54CC" w:rsidP="00422689">
            <w:pPr>
              <w:spacing w:after="0"/>
              <w:rPr>
                <w:sz w:val="18"/>
                <w:szCs w:val="18"/>
              </w:rPr>
            </w:pPr>
            <w:r w:rsidRPr="00996436">
              <w:rPr>
                <w:sz w:val="18"/>
                <w:szCs w:val="18"/>
              </w:rPr>
              <w:t>IACS/LPIS</w:t>
            </w:r>
          </w:p>
        </w:tc>
        <w:tc>
          <w:tcPr>
            <w:tcW w:w="992" w:type="dxa"/>
            <w:vAlign w:val="center"/>
          </w:tcPr>
          <w:p w:rsidR="004F54CC" w:rsidRPr="00996436" w:rsidRDefault="004F54CC" w:rsidP="00422689">
            <w:pPr>
              <w:spacing w:after="0"/>
              <w:rPr>
                <w:sz w:val="18"/>
                <w:szCs w:val="18"/>
              </w:rPr>
            </w:pPr>
            <w:r w:rsidRPr="00996436">
              <w:rPr>
                <w:sz w:val="18"/>
                <w:szCs w:val="18"/>
              </w:rPr>
              <w:t>Service</w:t>
            </w:r>
          </w:p>
        </w:tc>
        <w:tc>
          <w:tcPr>
            <w:tcW w:w="1418" w:type="dxa"/>
            <w:vMerge w:val="restart"/>
            <w:vAlign w:val="center"/>
          </w:tcPr>
          <w:p w:rsidR="004F54CC" w:rsidRPr="00996436" w:rsidRDefault="004F54CC" w:rsidP="00422689">
            <w:pPr>
              <w:spacing w:after="0"/>
              <w:jc w:val="center"/>
              <w:rPr>
                <w:sz w:val="18"/>
                <w:szCs w:val="18"/>
              </w:rPr>
            </w:pPr>
            <w:r w:rsidRPr="00996436">
              <w:rPr>
                <w:sz w:val="18"/>
                <w:szCs w:val="18"/>
              </w:rPr>
              <w:t>2008</w:t>
            </w:r>
          </w:p>
        </w:tc>
        <w:tc>
          <w:tcPr>
            <w:tcW w:w="2099" w:type="dxa"/>
            <w:vAlign w:val="center"/>
          </w:tcPr>
          <w:p w:rsidR="004F54CC" w:rsidRPr="00996436" w:rsidRDefault="004F54CC" w:rsidP="00422689">
            <w:pPr>
              <w:spacing w:after="0"/>
              <w:rPr>
                <w:sz w:val="18"/>
                <w:szCs w:val="18"/>
              </w:rPr>
            </w:pPr>
            <w:r w:rsidRPr="00996436">
              <w:rPr>
                <w:sz w:val="18"/>
                <w:szCs w:val="18"/>
              </w:rPr>
              <w:t>realized</w:t>
            </w:r>
          </w:p>
        </w:tc>
        <w:tc>
          <w:tcPr>
            <w:tcW w:w="1162" w:type="dxa"/>
            <w:vAlign w:val="center"/>
          </w:tcPr>
          <w:p w:rsidR="004F54CC" w:rsidRPr="00996436" w:rsidRDefault="004F54CC" w:rsidP="00422689">
            <w:pPr>
              <w:spacing w:after="0"/>
              <w:jc w:val="center"/>
              <w:rPr>
                <w:sz w:val="18"/>
                <w:szCs w:val="18"/>
              </w:rPr>
            </w:pPr>
            <w:r w:rsidRPr="00996436">
              <w:rPr>
                <w:sz w:val="18"/>
                <w:szCs w:val="18"/>
              </w:rPr>
              <w:t>0,64</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2.</w:t>
            </w:r>
          </w:p>
        </w:tc>
        <w:tc>
          <w:tcPr>
            <w:tcW w:w="2836" w:type="dxa"/>
            <w:vAlign w:val="center"/>
          </w:tcPr>
          <w:p w:rsidR="004F54CC" w:rsidRPr="00996436" w:rsidRDefault="004F54CC" w:rsidP="00422689">
            <w:pPr>
              <w:spacing w:after="0"/>
              <w:rPr>
                <w:sz w:val="18"/>
                <w:szCs w:val="18"/>
              </w:rPr>
            </w:pPr>
            <w:r w:rsidRPr="00996436">
              <w:rPr>
                <w:sz w:val="18"/>
                <w:szCs w:val="18"/>
              </w:rPr>
              <w:t>CMO</w:t>
            </w:r>
          </w:p>
        </w:tc>
        <w:tc>
          <w:tcPr>
            <w:tcW w:w="992" w:type="dxa"/>
            <w:vAlign w:val="center"/>
          </w:tcPr>
          <w:p w:rsidR="004F54CC" w:rsidRPr="00996436" w:rsidRDefault="004F54CC" w:rsidP="00422689">
            <w:pPr>
              <w:spacing w:after="0"/>
              <w:rPr>
                <w:sz w:val="18"/>
                <w:szCs w:val="18"/>
              </w:rPr>
            </w:pPr>
            <w:r w:rsidRPr="00996436">
              <w:rPr>
                <w:sz w:val="18"/>
                <w:szCs w:val="18"/>
              </w:rPr>
              <w:t>Service</w:t>
            </w:r>
          </w:p>
        </w:tc>
        <w:tc>
          <w:tcPr>
            <w:tcW w:w="1418" w:type="dxa"/>
            <w:vMerge/>
            <w:vAlign w:val="center"/>
          </w:tcPr>
          <w:p w:rsidR="004F54CC" w:rsidRPr="00996436" w:rsidRDefault="004F54CC" w:rsidP="00422689">
            <w:pPr>
              <w:spacing w:after="0"/>
              <w:jc w:val="center"/>
              <w:rPr>
                <w:sz w:val="18"/>
                <w:szCs w:val="18"/>
              </w:rPr>
            </w:pPr>
          </w:p>
        </w:tc>
        <w:tc>
          <w:tcPr>
            <w:tcW w:w="2099" w:type="dxa"/>
          </w:tcPr>
          <w:p w:rsidR="004F54CC" w:rsidRPr="00996436" w:rsidRDefault="004F54CC" w:rsidP="00422689">
            <w:pPr>
              <w:spacing w:after="0"/>
              <w:rPr>
                <w:sz w:val="18"/>
                <w:szCs w:val="18"/>
              </w:rPr>
            </w:pPr>
            <w:r w:rsidRPr="00996436">
              <w:rPr>
                <w:sz w:val="18"/>
                <w:szCs w:val="18"/>
              </w:rPr>
              <w:t>realized</w:t>
            </w:r>
          </w:p>
        </w:tc>
        <w:tc>
          <w:tcPr>
            <w:tcW w:w="1162" w:type="dxa"/>
            <w:vAlign w:val="center"/>
          </w:tcPr>
          <w:p w:rsidR="004F54CC" w:rsidRPr="00996436" w:rsidRDefault="004F54CC" w:rsidP="00422689">
            <w:pPr>
              <w:spacing w:after="0"/>
              <w:jc w:val="center"/>
              <w:rPr>
                <w:sz w:val="18"/>
                <w:szCs w:val="18"/>
              </w:rPr>
            </w:pPr>
            <w:r w:rsidRPr="00996436">
              <w:rPr>
                <w:sz w:val="18"/>
                <w:szCs w:val="18"/>
              </w:rPr>
              <w:t>0,54</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3.</w:t>
            </w:r>
          </w:p>
        </w:tc>
        <w:tc>
          <w:tcPr>
            <w:tcW w:w="2836" w:type="dxa"/>
            <w:vAlign w:val="center"/>
          </w:tcPr>
          <w:p w:rsidR="004F54CC" w:rsidRPr="00996436" w:rsidRDefault="004F54CC" w:rsidP="00422689">
            <w:pPr>
              <w:spacing w:after="0"/>
              <w:rPr>
                <w:sz w:val="18"/>
                <w:szCs w:val="18"/>
              </w:rPr>
            </w:pPr>
            <w:r w:rsidRPr="00996436">
              <w:rPr>
                <w:sz w:val="18"/>
                <w:szCs w:val="18"/>
              </w:rPr>
              <w:t>Agri Environment</w:t>
            </w:r>
          </w:p>
        </w:tc>
        <w:tc>
          <w:tcPr>
            <w:tcW w:w="992" w:type="dxa"/>
            <w:vAlign w:val="center"/>
          </w:tcPr>
          <w:p w:rsidR="004F54CC" w:rsidRPr="00996436" w:rsidRDefault="004F54CC" w:rsidP="00422689">
            <w:pPr>
              <w:spacing w:after="0"/>
              <w:rPr>
                <w:sz w:val="18"/>
                <w:szCs w:val="18"/>
              </w:rPr>
            </w:pPr>
            <w:r w:rsidRPr="00996436">
              <w:rPr>
                <w:sz w:val="18"/>
                <w:szCs w:val="18"/>
              </w:rPr>
              <w:t>Service</w:t>
            </w:r>
          </w:p>
        </w:tc>
        <w:tc>
          <w:tcPr>
            <w:tcW w:w="1418" w:type="dxa"/>
            <w:vMerge/>
            <w:vAlign w:val="center"/>
          </w:tcPr>
          <w:p w:rsidR="004F54CC" w:rsidRPr="00996436" w:rsidRDefault="004F54CC" w:rsidP="00422689">
            <w:pPr>
              <w:spacing w:after="0"/>
              <w:jc w:val="center"/>
              <w:rPr>
                <w:sz w:val="18"/>
                <w:szCs w:val="18"/>
              </w:rPr>
            </w:pPr>
          </w:p>
        </w:tc>
        <w:tc>
          <w:tcPr>
            <w:tcW w:w="2099" w:type="dxa"/>
          </w:tcPr>
          <w:p w:rsidR="004F54CC" w:rsidRPr="00996436" w:rsidRDefault="004F54CC" w:rsidP="00422689">
            <w:pPr>
              <w:spacing w:after="0"/>
              <w:rPr>
                <w:sz w:val="18"/>
                <w:szCs w:val="18"/>
              </w:rPr>
            </w:pPr>
            <w:r w:rsidRPr="00996436">
              <w:rPr>
                <w:sz w:val="18"/>
                <w:szCs w:val="18"/>
              </w:rPr>
              <w:t>realized</w:t>
            </w:r>
          </w:p>
        </w:tc>
        <w:tc>
          <w:tcPr>
            <w:tcW w:w="1162" w:type="dxa"/>
            <w:vAlign w:val="center"/>
          </w:tcPr>
          <w:p w:rsidR="004F54CC" w:rsidRPr="00996436" w:rsidRDefault="004F54CC" w:rsidP="00422689">
            <w:pPr>
              <w:spacing w:after="0"/>
              <w:jc w:val="center"/>
              <w:rPr>
                <w:sz w:val="18"/>
                <w:szCs w:val="18"/>
              </w:rPr>
            </w:pPr>
            <w:r w:rsidRPr="00996436">
              <w:rPr>
                <w:sz w:val="18"/>
                <w:szCs w:val="18"/>
              </w:rPr>
              <w:t>0,70</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4.</w:t>
            </w:r>
          </w:p>
        </w:tc>
        <w:tc>
          <w:tcPr>
            <w:tcW w:w="2836" w:type="dxa"/>
            <w:vAlign w:val="center"/>
          </w:tcPr>
          <w:p w:rsidR="004F54CC" w:rsidRPr="00996436" w:rsidRDefault="004F54CC" w:rsidP="00422689">
            <w:pPr>
              <w:spacing w:after="0"/>
              <w:rPr>
                <w:sz w:val="18"/>
                <w:szCs w:val="18"/>
              </w:rPr>
            </w:pPr>
            <w:r w:rsidRPr="00996436">
              <w:rPr>
                <w:sz w:val="18"/>
                <w:szCs w:val="18"/>
              </w:rPr>
              <w:t>Computers</w:t>
            </w:r>
          </w:p>
        </w:tc>
        <w:tc>
          <w:tcPr>
            <w:tcW w:w="992" w:type="dxa"/>
            <w:vAlign w:val="center"/>
          </w:tcPr>
          <w:p w:rsidR="004F54CC" w:rsidRPr="00996436" w:rsidRDefault="004F54CC" w:rsidP="00422689">
            <w:pPr>
              <w:spacing w:after="0"/>
              <w:rPr>
                <w:sz w:val="18"/>
                <w:szCs w:val="18"/>
              </w:rPr>
            </w:pPr>
            <w:r w:rsidRPr="00996436">
              <w:rPr>
                <w:sz w:val="18"/>
                <w:szCs w:val="18"/>
              </w:rPr>
              <w:t>Supply</w:t>
            </w:r>
          </w:p>
        </w:tc>
        <w:tc>
          <w:tcPr>
            <w:tcW w:w="1418" w:type="dxa"/>
            <w:vMerge/>
            <w:vAlign w:val="center"/>
          </w:tcPr>
          <w:p w:rsidR="004F54CC" w:rsidRPr="00996436" w:rsidRDefault="004F54CC" w:rsidP="00422689">
            <w:pPr>
              <w:spacing w:after="0"/>
              <w:jc w:val="center"/>
              <w:rPr>
                <w:sz w:val="18"/>
                <w:szCs w:val="18"/>
              </w:rPr>
            </w:pPr>
          </w:p>
        </w:tc>
        <w:tc>
          <w:tcPr>
            <w:tcW w:w="2099" w:type="dxa"/>
            <w:vAlign w:val="center"/>
          </w:tcPr>
          <w:p w:rsidR="004F54CC" w:rsidRPr="00996436" w:rsidRDefault="004F54CC" w:rsidP="00422689">
            <w:pPr>
              <w:spacing w:after="0"/>
              <w:rPr>
                <w:sz w:val="18"/>
                <w:szCs w:val="18"/>
              </w:rPr>
            </w:pPr>
            <w:r w:rsidRPr="00996436">
              <w:rPr>
                <w:sz w:val="18"/>
                <w:szCs w:val="18"/>
              </w:rPr>
              <w:t>realized</w:t>
            </w:r>
          </w:p>
        </w:tc>
        <w:tc>
          <w:tcPr>
            <w:tcW w:w="1162" w:type="dxa"/>
            <w:vAlign w:val="center"/>
          </w:tcPr>
          <w:p w:rsidR="004F54CC" w:rsidRPr="00996436" w:rsidRDefault="004F54CC" w:rsidP="00422689">
            <w:pPr>
              <w:spacing w:after="0"/>
              <w:jc w:val="center"/>
              <w:rPr>
                <w:sz w:val="18"/>
                <w:szCs w:val="18"/>
              </w:rPr>
            </w:pPr>
            <w:r w:rsidRPr="00996436">
              <w:rPr>
                <w:sz w:val="18"/>
                <w:szCs w:val="18"/>
              </w:rPr>
              <w:t>0,12</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5.</w:t>
            </w:r>
          </w:p>
        </w:tc>
        <w:tc>
          <w:tcPr>
            <w:tcW w:w="2836" w:type="dxa"/>
            <w:vAlign w:val="center"/>
          </w:tcPr>
          <w:p w:rsidR="004F54CC" w:rsidRPr="00996436" w:rsidRDefault="004F54CC" w:rsidP="00422689">
            <w:pPr>
              <w:spacing w:after="0"/>
              <w:rPr>
                <w:sz w:val="18"/>
                <w:szCs w:val="18"/>
              </w:rPr>
            </w:pPr>
            <w:r w:rsidRPr="00996436">
              <w:rPr>
                <w:sz w:val="18"/>
                <w:szCs w:val="18"/>
              </w:rPr>
              <w:t>Computer equipment</w:t>
            </w:r>
          </w:p>
        </w:tc>
        <w:tc>
          <w:tcPr>
            <w:tcW w:w="992" w:type="dxa"/>
            <w:vAlign w:val="center"/>
          </w:tcPr>
          <w:p w:rsidR="004F54CC" w:rsidRPr="00996436" w:rsidRDefault="004F54CC" w:rsidP="00422689">
            <w:pPr>
              <w:spacing w:after="0"/>
              <w:rPr>
                <w:sz w:val="18"/>
                <w:szCs w:val="18"/>
              </w:rPr>
            </w:pPr>
            <w:r w:rsidRPr="00996436">
              <w:rPr>
                <w:sz w:val="18"/>
                <w:szCs w:val="18"/>
              </w:rPr>
              <w:t>Supply</w:t>
            </w:r>
          </w:p>
        </w:tc>
        <w:tc>
          <w:tcPr>
            <w:tcW w:w="1418" w:type="dxa"/>
            <w:vMerge/>
            <w:vAlign w:val="center"/>
          </w:tcPr>
          <w:p w:rsidR="004F54CC" w:rsidRPr="00996436" w:rsidRDefault="004F54CC" w:rsidP="00422689">
            <w:pPr>
              <w:spacing w:after="0"/>
              <w:jc w:val="center"/>
              <w:rPr>
                <w:sz w:val="18"/>
                <w:szCs w:val="18"/>
              </w:rPr>
            </w:pPr>
          </w:p>
        </w:tc>
        <w:tc>
          <w:tcPr>
            <w:tcW w:w="2099" w:type="dxa"/>
          </w:tcPr>
          <w:p w:rsidR="004F54CC" w:rsidRPr="00996436" w:rsidRDefault="004F54CC" w:rsidP="00422689">
            <w:pPr>
              <w:spacing w:after="0"/>
              <w:rPr>
                <w:sz w:val="18"/>
                <w:szCs w:val="18"/>
              </w:rPr>
            </w:pPr>
            <w:r w:rsidRPr="00996436">
              <w:rPr>
                <w:sz w:val="18"/>
                <w:szCs w:val="18"/>
              </w:rPr>
              <w:t>realized</w:t>
            </w:r>
          </w:p>
        </w:tc>
        <w:tc>
          <w:tcPr>
            <w:tcW w:w="1162" w:type="dxa"/>
            <w:vAlign w:val="center"/>
          </w:tcPr>
          <w:p w:rsidR="004F54CC" w:rsidRPr="00996436" w:rsidRDefault="004F54CC" w:rsidP="00422689">
            <w:pPr>
              <w:spacing w:after="0"/>
              <w:jc w:val="center"/>
              <w:rPr>
                <w:sz w:val="18"/>
                <w:szCs w:val="18"/>
              </w:rPr>
            </w:pPr>
            <w:r w:rsidRPr="00996436">
              <w:rPr>
                <w:sz w:val="18"/>
                <w:szCs w:val="18"/>
              </w:rPr>
              <w:t>0,08</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6.</w:t>
            </w:r>
          </w:p>
        </w:tc>
        <w:tc>
          <w:tcPr>
            <w:tcW w:w="2836" w:type="dxa"/>
            <w:vAlign w:val="center"/>
          </w:tcPr>
          <w:p w:rsidR="004F54CC" w:rsidRPr="00996436" w:rsidRDefault="004F54CC" w:rsidP="00422689">
            <w:pPr>
              <w:spacing w:after="0"/>
              <w:rPr>
                <w:sz w:val="18"/>
                <w:szCs w:val="18"/>
              </w:rPr>
            </w:pPr>
            <w:r w:rsidRPr="00996436">
              <w:rPr>
                <w:sz w:val="18"/>
                <w:szCs w:val="18"/>
              </w:rPr>
              <w:t>Vehicles</w:t>
            </w:r>
          </w:p>
        </w:tc>
        <w:tc>
          <w:tcPr>
            <w:tcW w:w="992" w:type="dxa"/>
            <w:vAlign w:val="center"/>
          </w:tcPr>
          <w:p w:rsidR="004F54CC" w:rsidRPr="00996436" w:rsidRDefault="004F54CC" w:rsidP="00422689">
            <w:pPr>
              <w:spacing w:after="0"/>
              <w:rPr>
                <w:sz w:val="18"/>
                <w:szCs w:val="18"/>
              </w:rPr>
            </w:pPr>
            <w:r w:rsidRPr="00996436">
              <w:rPr>
                <w:sz w:val="18"/>
                <w:szCs w:val="18"/>
              </w:rPr>
              <w:t>Supply</w:t>
            </w:r>
          </w:p>
        </w:tc>
        <w:tc>
          <w:tcPr>
            <w:tcW w:w="1418" w:type="dxa"/>
            <w:vMerge/>
            <w:vAlign w:val="center"/>
          </w:tcPr>
          <w:p w:rsidR="004F54CC" w:rsidRPr="00996436" w:rsidRDefault="004F54CC" w:rsidP="00422689">
            <w:pPr>
              <w:spacing w:after="0"/>
              <w:jc w:val="center"/>
              <w:rPr>
                <w:sz w:val="18"/>
                <w:szCs w:val="18"/>
              </w:rPr>
            </w:pPr>
          </w:p>
        </w:tc>
        <w:tc>
          <w:tcPr>
            <w:tcW w:w="2099" w:type="dxa"/>
          </w:tcPr>
          <w:p w:rsidR="004F54CC" w:rsidRPr="00996436" w:rsidRDefault="004F54CC" w:rsidP="00422689">
            <w:pPr>
              <w:spacing w:after="0"/>
              <w:rPr>
                <w:sz w:val="18"/>
                <w:szCs w:val="18"/>
              </w:rPr>
            </w:pPr>
            <w:r w:rsidRPr="00996436">
              <w:rPr>
                <w:sz w:val="18"/>
                <w:szCs w:val="18"/>
              </w:rPr>
              <w:t>realized</w:t>
            </w:r>
          </w:p>
        </w:tc>
        <w:tc>
          <w:tcPr>
            <w:tcW w:w="1162" w:type="dxa"/>
            <w:vAlign w:val="center"/>
          </w:tcPr>
          <w:p w:rsidR="004F54CC" w:rsidRPr="00996436" w:rsidRDefault="004F54CC" w:rsidP="00422689">
            <w:pPr>
              <w:spacing w:after="0"/>
              <w:jc w:val="center"/>
              <w:rPr>
                <w:sz w:val="18"/>
                <w:szCs w:val="18"/>
              </w:rPr>
            </w:pPr>
            <w:r w:rsidRPr="00996436">
              <w:rPr>
                <w:sz w:val="18"/>
                <w:szCs w:val="18"/>
              </w:rPr>
              <w:t>0,10</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7.</w:t>
            </w:r>
          </w:p>
        </w:tc>
        <w:tc>
          <w:tcPr>
            <w:tcW w:w="2836" w:type="dxa"/>
            <w:vAlign w:val="center"/>
          </w:tcPr>
          <w:p w:rsidR="004F54CC" w:rsidRPr="00996436" w:rsidRDefault="004F54CC" w:rsidP="00422689">
            <w:pPr>
              <w:spacing w:after="0"/>
              <w:rPr>
                <w:sz w:val="18"/>
                <w:szCs w:val="18"/>
              </w:rPr>
            </w:pPr>
            <w:r w:rsidRPr="00996436">
              <w:rPr>
                <w:sz w:val="18"/>
                <w:szCs w:val="18"/>
              </w:rPr>
              <w:t>Organic &amp; Quality</w:t>
            </w:r>
          </w:p>
        </w:tc>
        <w:tc>
          <w:tcPr>
            <w:tcW w:w="992" w:type="dxa"/>
            <w:vAlign w:val="center"/>
          </w:tcPr>
          <w:p w:rsidR="004F54CC" w:rsidRPr="00996436" w:rsidRDefault="004F54CC" w:rsidP="00422689">
            <w:pPr>
              <w:spacing w:after="0"/>
              <w:rPr>
                <w:sz w:val="18"/>
                <w:szCs w:val="18"/>
              </w:rPr>
            </w:pPr>
            <w:r w:rsidRPr="00996436">
              <w:rPr>
                <w:sz w:val="18"/>
                <w:szCs w:val="18"/>
              </w:rPr>
              <w:t>Twinning</w:t>
            </w:r>
          </w:p>
        </w:tc>
        <w:tc>
          <w:tcPr>
            <w:tcW w:w="1418" w:type="dxa"/>
            <w:vMerge w:val="restart"/>
            <w:vAlign w:val="center"/>
          </w:tcPr>
          <w:p w:rsidR="004F54CC" w:rsidRPr="00996436" w:rsidRDefault="004F54CC" w:rsidP="00422689">
            <w:pPr>
              <w:spacing w:after="0"/>
              <w:jc w:val="center"/>
              <w:rPr>
                <w:sz w:val="18"/>
                <w:szCs w:val="18"/>
              </w:rPr>
            </w:pPr>
            <w:r w:rsidRPr="00996436">
              <w:rPr>
                <w:sz w:val="18"/>
                <w:szCs w:val="18"/>
              </w:rPr>
              <w:t>2009</w:t>
            </w:r>
          </w:p>
        </w:tc>
        <w:tc>
          <w:tcPr>
            <w:tcW w:w="2099" w:type="dxa"/>
            <w:vAlign w:val="center"/>
          </w:tcPr>
          <w:p w:rsidR="004F54CC" w:rsidRPr="00996436" w:rsidRDefault="004F54CC" w:rsidP="00422689">
            <w:pPr>
              <w:spacing w:after="0"/>
              <w:rPr>
                <w:sz w:val="18"/>
                <w:szCs w:val="18"/>
              </w:rPr>
            </w:pPr>
            <w:r w:rsidRPr="00996436">
              <w:rPr>
                <w:sz w:val="18"/>
                <w:szCs w:val="18"/>
              </w:rPr>
              <w:t>in realization</w:t>
            </w:r>
          </w:p>
        </w:tc>
        <w:tc>
          <w:tcPr>
            <w:tcW w:w="1162" w:type="dxa"/>
            <w:vAlign w:val="center"/>
          </w:tcPr>
          <w:p w:rsidR="004F54CC" w:rsidRPr="00996436" w:rsidRDefault="004F54CC" w:rsidP="00422689">
            <w:pPr>
              <w:spacing w:after="0"/>
              <w:jc w:val="center"/>
              <w:rPr>
                <w:sz w:val="18"/>
                <w:szCs w:val="18"/>
              </w:rPr>
            </w:pPr>
            <w:r w:rsidRPr="00996436">
              <w:rPr>
                <w:sz w:val="18"/>
                <w:szCs w:val="18"/>
              </w:rPr>
              <w:t>0,65</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8.</w:t>
            </w:r>
          </w:p>
        </w:tc>
        <w:tc>
          <w:tcPr>
            <w:tcW w:w="2836" w:type="dxa"/>
            <w:vAlign w:val="center"/>
          </w:tcPr>
          <w:p w:rsidR="004F54CC" w:rsidRPr="00996436" w:rsidRDefault="004F54CC" w:rsidP="00422689">
            <w:pPr>
              <w:spacing w:after="0"/>
              <w:rPr>
                <w:sz w:val="18"/>
                <w:szCs w:val="18"/>
              </w:rPr>
            </w:pPr>
            <w:r w:rsidRPr="00996436">
              <w:rPr>
                <w:sz w:val="18"/>
                <w:szCs w:val="18"/>
              </w:rPr>
              <w:t>IACS/LPIS</w:t>
            </w:r>
          </w:p>
        </w:tc>
        <w:tc>
          <w:tcPr>
            <w:tcW w:w="992" w:type="dxa"/>
            <w:vAlign w:val="center"/>
          </w:tcPr>
          <w:p w:rsidR="004F54CC" w:rsidRPr="00996436" w:rsidRDefault="004F54CC" w:rsidP="00422689">
            <w:pPr>
              <w:spacing w:after="0"/>
              <w:rPr>
                <w:sz w:val="18"/>
                <w:szCs w:val="18"/>
              </w:rPr>
            </w:pPr>
            <w:r w:rsidRPr="00996436">
              <w:rPr>
                <w:sz w:val="18"/>
                <w:szCs w:val="18"/>
              </w:rPr>
              <w:t>Service</w:t>
            </w:r>
          </w:p>
        </w:tc>
        <w:tc>
          <w:tcPr>
            <w:tcW w:w="1418" w:type="dxa"/>
            <w:vMerge/>
            <w:vAlign w:val="center"/>
          </w:tcPr>
          <w:p w:rsidR="004F54CC" w:rsidRPr="00996436" w:rsidRDefault="004F54CC" w:rsidP="00422689">
            <w:pPr>
              <w:spacing w:after="0"/>
              <w:jc w:val="center"/>
              <w:rPr>
                <w:sz w:val="18"/>
                <w:szCs w:val="18"/>
              </w:rPr>
            </w:pPr>
          </w:p>
        </w:tc>
        <w:tc>
          <w:tcPr>
            <w:tcW w:w="2099" w:type="dxa"/>
            <w:vAlign w:val="center"/>
          </w:tcPr>
          <w:p w:rsidR="004F54CC" w:rsidRPr="00996436" w:rsidRDefault="004F54CC" w:rsidP="00422689">
            <w:pPr>
              <w:spacing w:after="0"/>
              <w:rPr>
                <w:sz w:val="18"/>
                <w:szCs w:val="18"/>
              </w:rPr>
            </w:pPr>
            <w:r w:rsidRPr="00996436">
              <w:rPr>
                <w:sz w:val="18"/>
                <w:szCs w:val="18"/>
              </w:rPr>
              <w:t>in realization</w:t>
            </w:r>
          </w:p>
        </w:tc>
        <w:tc>
          <w:tcPr>
            <w:tcW w:w="1162" w:type="dxa"/>
            <w:vAlign w:val="center"/>
          </w:tcPr>
          <w:p w:rsidR="004F54CC" w:rsidRPr="00996436" w:rsidRDefault="004F54CC" w:rsidP="00422689">
            <w:pPr>
              <w:spacing w:after="0"/>
              <w:jc w:val="center"/>
              <w:rPr>
                <w:sz w:val="18"/>
                <w:szCs w:val="18"/>
              </w:rPr>
            </w:pPr>
            <w:r w:rsidRPr="00996436">
              <w:rPr>
                <w:sz w:val="18"/>
                <w:szCs w:val="18"/>
              </w:rPr>
              <w:t>0,73</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9.</w:t>
            </w:r>
          </w:p>
        </w:tc>
        <w:tc>
          <w:tcPr>
            <w:tcW w:w="2836" w:type="dxa"/>
            <w:vAlign w:val="center"/>
          </w:tcPr>
          <w:p w:rsidR="004F54CC" w:rsidRPr="00996436" w:rsidRDefault="004F54CC" w:rsidP="00422689">
            <w:pPr>
              <w:spacing w:after="0"/>
              <w:rPr>
                <w:sz w:val="18"/>
                <w:szCs w:val="18"/>
              </w:rPr>
            </w:pPr>
            <w:r w:rsidRPr="00996436">
              <w:rPr>
                <w:sz w:val="18"/>
                <w:szCs w:val="18"/>
              </w:rPr>
              <w:t>Cross Compliance</w:t>
            </w:r>
          </w:p>
        </w:tc>
        <w:tc>
          <w:tcPr>
            <w:tcW w:w="992" w:type="dxa"/>
            <w:vAlign w:val="center"/>
          </w:tcPr>
          <w:p w:rsidR="004F54CC" w:rsidRPr="00996436" w:rsidRDefault="004F54CC" w:rsidP="00422689">
            <w:pPr>
              <w:spacing w:after="0"/>
              <w:rPr>
                <w:sz w:val="18"/>
                <w:szCs w:val="18"/>
              </w:rPr>
            </w:pPr>
            <w:r w:rsidRPr="00996436">
              <w:rPr>
                <w:sz w:val="18"/>
                <w:szCs w:val="18"/>
              </w:rPr>
              <w:t>Twinning</w:t>
            </w:r>
          </w:p>
        </w:tc>
        <w:tc>
          <w:tcPr>
            <w:tcW w:w="1418" w:type="dxa"/>
            <w:vMerge/>
            <w:vAlign w:val="center"/>
          </w:tcPr>
          <w:p w:rsidR="004F54CC" w:rsidRPr="00996436" w:rsidRDefault="004F54CC" w:rsidP="00422689">
            <w:pPr>
              <w:spacing w:after="0"/>
              <w:jc w:val="center"/>
              <w:rPr>
                <w:sz w:val="18"/>
                <w:szCs w:val="18"/>
              </w:rPr>
            </w:pPr>
          </w:p>
        </w:tc>
        <w:tc>
          <w:tcPr>
            <w:tcW w:w="2099" w:type="dxa"/>
            <w:vAlign w:val="center"/>
          </w:tcPr>
          <w:p w:rsidR="004F54CC" w:rsidRPr="00996436" w:rsidRDefault="004F54CC" w:rsidP="00422689">
            <w:pPr>
              <w:spacing w:after="0"/>
              <w:rPr>
                <w:sz w:val="18"/>
                <w:szCs w:val="18"/>
              </w:rPr>
            </w:pPr>
            <w:r w:rsidRPr="00996436">
              <w:rPr>
                <w:sz w:val="18"/>
                <w:szCs w:val="18"/>
              </w:rPr>
              <w:t>selected Twinning partner in the stage of preparation of the work plan</w:t>
            </w:r>
          </w:p>
        </w:tc>
        <w:tc>
          <w:tcPr>
            <w:tcW w:w="1162" w:type="dxa"/>
            <w:vAlign w:val="center"/>
          </w:tcPr>
          <w:p w:rsidR="004F54CC" w:rsidRPr="00996436" w:rsidRDefault="004F54CC" w:rsidP="00422689">
            <w:pPr>
              <w:spacing w:after="0"/>
              <w:jc w:val="center"/>
              <w:rPr>
                <w:sz w:val="18"/>
                <w:szCs w:val="18"/>
              </w:rPr>
            </w:pPr>
            <w:r w:rsidRPr="00996436">
              <w:rPr>
                <w:sz w:val="18"/>
                <w:szCs w:val="18"/>
              </w:rPr>
              <w:t>0,95</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10.</w:t>
            </w:r>
          </w:p>
        </w:tc>
        <w:tc>
          <w:tcPr>
            <w:tcW w:w="2836" w:type="dxa"/>
            <w:vAlign w:val="center"/>
          </w:tcPr>
          <w:p w:rsidR="004F54CC" w:rsidRPr="00996436" w:rsidRDefault="004F54CC" w:rsidP="00422689">
            <w:pPr>
              <w:spacing w:after="0"/>
              <w:rPr>
                <w:sz w:val="18"/>
                <w:szCs w:val="18"/>
              </w:rPr>
            </w:pPr>
            <w:r w:rsidRPr="00996436">
              <w:rPr>
                <w:sz w:val="18"/>
                <w:szCs w:val="18"/>
              </w:rPr>
              <w:t>Laboratory equipment</w:t>
            </w:r>
          </w:p>
        </w:tc>
        <w:tc>
          <w:tcPr>
            <w:tcW w:w="992" w:type="dxa"/>
            <w:vAlign w:val="center"/>
          </w:tcPr>
          <w:p w:rsidR="004F54CC" w:rsidRPr="00996436" w:rsidRDefault="004F54CC" w:rsidP="00422689">
            <w:pPr>
              <w:spacing w:after="0"/>
              <w:rPr>
                <w:sz w:val="18"/>
                <w:szCs w:val="18"/>
              </w:rPr>
            </w:pPr>
            <w:r w:rsidRPr="00996436">
              <w:rPr>
                <w:sz w:val="18"/>
                <w:szCs w:val="18"/>
              </w:rPr>
              <w:t>Supply</w:t>
            </w:r>
          </w:p>
        </w:tc>
        <w:tc>
          <w:tcPr>
            <w:tcW w:w="1418" w:type="dxa"/>
            <w:vMerge/>
            <w:vAlign w:val="center"/>
          </w:tcPr>
          <w:p w:rsidR="004F54CC" w:rsidRPr="00996436" w:rsidRDefault="004F54CC" w:rsidP="00422689">
            <w:pPr>
              <w:spacing w:after="0"/>
              <w:jc w:val="center"/>
              <w:rPr>
                <w:sz w:val="18"/>
                <w:szCs w:val="18"/>
              </w:rPr>
            </w:pPr>
          </w:p>
        </w:tc>
        <w:tc>
          <w:tcPr>
            <w:tcW w:w="2099" w:type="dxa"/>
            <w:vAlign w:val="center"/>
          </w:tcPr>
          <w:p w:rsidR="004F54CC" w:rsidRPr="00996436" w:rsidRDefault="004F54CC" w:rsidP="00422689">
            <w:pPr>
              <w:spacing w:after="0"/>
              <w:rPr>
                <w:sz w:val="18"/>
                <w:szCs w:val="18"/>
              </w:rPr>
            </w:pPr>
            <w:r w:rsidRPr="00996436">
              <w:rPr>
                <w:sz w:val="18"/>
                <w:szCs w:val="18"/>
              </w:rPr>
              <w:t>tendering</w:t>
            </w:r>
          </w:p>
        </w:tc>
        <w:tc>
          <w:tcPr>
            <w:tcW w:w="1162" w:type="dxa"/>
            <w:vAlign w:val="center"/>
          </w:tcPr>
          <w:p w:rsidR="004F54CC" w:rsidRPr="00996436" w:rsidRDefault="004F54CC" w:rsidP="00422689">
            <w:pPr>
              <w:spacing w:after="0"/>
              <w:jc w:val="center"/>
              <w:rPr>
                <w:sz w:val="18"/>
                <w:szCs w:val="18"/>
              </w:rPr>
            </w:pPr>
            <w:r w:rsidRPr="00996436">
              <w:rPr>
                <w:sz w:val="18"/>
                <w:szCs w:val="18"/>
              </w:rPr>
              <w:t>0,45</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11.</w:t>
            </w:r>
          </w:p>
        </w:tc>
        <w:tc>
          <w:tcPr>
            <w:tcW w:w="2836" w:type="dxa"/>
            <w:vAlign w:val="center"/>
          </w:tcPr>
          <w:p w:rsidR="004F54CC" w:rsidRPr="00996436" w:rsidRDefault="004F54CC" w:rsidP="00422689">
            <w:pPr>
              <w:spacing w:after="0"/>
              <w:rPr>
                <w:sz w:val="18"/>
                <w:szCs w:val="18"/>
              </w:rPr>
            </w:pPr>
            <w:r w:rsidRPr="00996436">
              <w:rPr>
                <w:sz w:val="18"/>
                <w:szCs w:val="18"/>
              </w:rPr>
              <w:t>AIS – ISSAM</w:t>
            </w:r>
          </w:p>
        </w:tc>
        <w:tc>
          <w:tcPr>
            <w:tcW w:w="992" w:type="dxa"/>
            <w:vAlign w:val="center"/>
          </w:tcPr>
          <w:p w:rsidR="004F54CC" w:rsidRPr="00996436" w:rsidRDefault="004F54CC" w:rsidP="00422689">
            <w:pPr>
              <w:spacing w:after="0"/>
              <w:rPr>
                <w:sz w:val="18"/>
                <w:szCs w:val="18"/>
              </w:rPr>
            </w:pPr>
            <w:r w:rsidRPr="00996436">
              <w:rPr>
                <w:sz w:val="18"/>
                <w:szCs w:val="18"/>
              </w:rPr>
              <w:t>Service</w:t>
            </w:r>
          </w:p>
        </w:tc>
        <w:tc>
          <w:tcPr>
            <w:tcW w:w="1418" w:type="dxa"/>
            <w:vMerge w:val="restart"/>
            <w:vAlign w:val="center"/>
          </w:tcPr>
          <w:p w:rsidR="004F54CC" w:rsidRPr="00996436" w:rsidRDefault="004F54CC" w:rsidP="00422689">
            <w:pPr>
              <w:spacing w:after="0"/>
              <w:jc w:val="center"/>
              <w:rPr>
                <w:sz w:val="18"/>
                <w:szCs w:val="18"/>
              </w:rPr>
            </w:pPr>
            <w:r w:rsidRPr="00996436">
              <w:rPr>
                <w:sz w:val="18"/>
                <w:szCs w:val="18"/>
              </w:rPr>
              <w:t>2011</w:t>
            </w:r>
          </w:p>
        </w:tc>
        <w:tc>
          <w:tcPr>
            <w:tcW w:w="2099" w:type="dxa"/>
            <w:vMerge w:val="restart"/>
            <w:vAlign w:val="center"/>
          </w:tcPr>
          <w:p w:rsidR="004F54CC" w:rsidRPr="00996436" w:rsidRDefault="004F54CC" w:rsidP="00422689">
            <w:pPr>
              <w:spacing w:after="0"/>
              <w:rPr>
                <w:sz w:val="18"/>
                <w:szCs w:val="18"/>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0,70</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12.</w:t>
            </w:r>
          </w:p>
        </w:tc>
        <w:tc>
          <w:tcPr>
            <w:tcW w:w="2836" w:type="dxa"/>
            <w:vAlign w:val="center"/>
          </w:tcPr>
          <w:p w:rsidR="004F54CC" w:rsidRPr="00996436" w:rsidRDefault="004F54CC" w:rsidP="00422689">
            <w:pPr>
              <w:spacing w:after="0"/>
              <w:rPr>
                <w:sz w:val="18"/>
                <w:szCs w:val="18"/>
              </w:rPr>
            </w:pPr>
            <w:r w:rsidRPr="00996436">
              <w:rPr>
                <w:sz w:val="18"/>
                <w:szCs w:val="18"/>
              </w:rPr>
              <w:t>Paying Agency</w:t>
            </w:r>
          </w:p>
        </w:tc>
        <w:tc>
          <w:tcPr>
            <w:tcW w:w="992" w:type="dxa"/>
            <w:vAlign w:val="center"/>
          </w:tcPr>
          <w:p w:rsidR="004F54CC" w:rsidRPr="00996436" w:rsidRDefault="004F54CC" w:rsidP="00422689">
            <w:pPr>
              <w:spacing w:after="0"/>
              <w:rPr>
                <w:sz w:val="18"/>
                <w:szCs w:val="18"/>
              </w:rPr>
            </w:pPr>
            <w:r w:rsidRPr="00996436">
              <w:rPr>
                <w:sz w:val="18"/>
                <w:szCs w:val="18"/>
              </w:rPr>
              <w:t>Twinning</w:t>
            </w:r>
          </w:p>
        </w:tc>
        <w:tc>
          <w:tcPr>
            <w:tcW w:w="1418" w:type="dxa"/>
            <w:vMerge/>
            <w:vAlign w:val="center"/>
          </w:tcPr>
          <w:p w:rsidR="004F54CC" w:rsidRPr="00996436" w:rsidRDefault="004F54CC" w:rsidP="00422689">
            <w:pPr>
              <w:spacing w:after="0"/>
              <w:jc w:val="center"/>
              <w:rPr>
                <w:sz w:val="18"/>
                <w:szCs w:val="18"/>
              </w:rPr>
            </w:pPr>
          </w:p>
        </w:tc>
        <w:tc>
          <w:tcPr>
            <w:tcW w:w="2099" w:type="dxa"/>
            <w:vMerge/>
            <w:vAlign w:val="center"/>
          </w:tcPr>
          <w:p w:rsidR="004F54CC" w:rsidRPr="00996436" w:rsidRDefault="004F54CC" w:rsidP="00422689">
            <w:pPr>
              <w:spacing w:after="0"/>
              <w:rPr>
                <w:sz w:val="18"/>
                <w:szCs w:val="18"/>
              </w:rPr>
            </w:pPr>
          </w:p>
        </w:tc>
        <w:tc>
          <w:tcPr>
            <w:tcW w:w="1162" w:type="dxa"/>
            <w:vAlign w:val="center"/>
          </w:tcPr>
          <w:p w:rsidR="004F54CC" w:rsidRPr="00996436" w:rsidRDefault="004F54CC" w:rsidP="00422689">
            <w:pPr>
              <w:spacing w:after="0"/>
              <w:jc w:val="center"/>
              <w:rPr>
                <w:sz w:val="18"/>
                <w:szCs w:val="18"/>
              </w:rPr>
            </w:pPr>
            <w:r w:rsidRPr="00996436">
              <w:rPr>
                <w:sz w:val="18"/>
                <w:szCs w:val="18"/>
              </w:rPr>
              <w:t>1,65</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13.</w:t>
            </w:r>
          </w:p>
        </w:tc>
        <w:tc>
          <w:tcPr>
            <w:tcW w:w="2836" w:type="dxa"/>
            <w:vAlign w:val="center"/>
          </w:tcPr>
          <w:p w:rsidR="004F54CC" w:rsidRPr="00996436" w:rsidRDefault="004F54CC" w:rsidP="00422689">
            <w:pPr>
              <w:spacing w:after="0"/>
              <w:rPr>
                <w:sz w:val="18"/>
                <w:szCs w:val="18"/>
              </w:rPr>
            </w:pPr>
            <w:r w:rsidRPr="00996436">
              <w:rPr>
                <w:sz w:val="18"/>
                <w:szCs w:val="18"/>
              </w:rPr>
              <w:t>AMIS equipment</w:t>
            </w:r>
          </w:p>
        </w:tc>
        <w:tc>
          <w:tcPr>
            <w:tcW w:w="992" w:type="dxa"/>
            <w:vAlign w:val="center"/>
          </w:tcPr>
          <w:p w:rsidR="004F54CC" w:rsidRPr="00996436" w:rsidRDefault="004F54CC" w:rsidP="00422689">
            <w:pPr>
              <w:spacing w:after="0"/>
              <w:rPr>
                <w:sz w:val="18"/>
                <w:szCs w:val="18"/>
              </w:rPr>
            </w:pPr>
            <w:r w:rsidRPr="00996436">
              <w:rPr>
                <w:sz w:val="18"/>
                <w:szCs w:val="18"/>
              </w:rPr>
              <w:t>Supply</w:t>
            </w:r>
          </w:p>
        </w:tc>
        <w:tc>
          <w:tcPr>
            <w:tcW w:w="1418" w:type="dxa"/>
            <w:vMerge/>
            <w:vAlign w:val="center"/>
          </w:tcPr>
          <w:p w:rsidR="004F54CC" w:rsidRPr="00996436" w:rsidRDefault="004F54CC" w:rsidP="00422689">
            <w:pPr>
              <w:spacing w:after="0"/>
              <w:jc w:val="center"/>
              <w:rPr>
                <w:sz w:val="18"/>
                <w:szCs w:val="18"/>
              </w:rPr>
            </w:pPr>
          </w:p>
        </w:tc>
        <w:tc>
          <w:tcPr>
            <w:tcW w:w="2099" w:type="dxa"/>
            <w:vMerge/>
            <w:vAlign w:val="center"/>
          </w:tcPr>
          <w:p w:rsidR="004F54CC" w:rsidRPr="00996436" w:rsidRDefault="004F54CC" w:rsidP="00422689">
            <w:pPr>
              <w:spacing w:after="0"/>
              <w:rPr>
                <w:sz w:val="18"/>
                <w:szCs w:val="18"/>
              </w:rPr>
            </w:pPr>
          </w:p>
        </w:tc>
        <w:tc>
          <w:tcPr>
            <w:tcW w:w="1162" w:type="dxa"/>
            <w:vAlign w:val="center"/>
          </w:tcPr>
          <w:p w:rsidR="004F54CC" w:rsidRPr="00996436" w:rsidRDefault="004F54CC" w:rsidP="00422689">
            <w:pPr>
              <w:spacing w:after="0"/>
              <w:jc w:val="center"/>
              <w:rPr>
                <w:sz w:val="18"/>
                <w:szCs w:val="18"/>
              </w:rPr>
            </w:pPr>
            <w:r w:rsidRPr="00996436">
              <w:rPr>
                <w:sz w:val="18"/>
                <w:szCs w:val="18"/>
              </w:rPr>
              <w:t>0,15</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14.</w:t>
            </w:r>
          </w:p>
        </w:tc>
        <w:tc>
          <w:tcPr>
            <w:tcW w:w="2836" w:type="dxa"/>
            <w:vAlign w:val="center"/>
          </w:tcPr>
          <w:p w:rsidR="004F54CC" w:rsidRPr="00996436" w:rsidRDefault="004F54CC" w:rsidP="00422689">
            <w:pPr>
              <w:spacing w:after="0"/>
              <w:rPr>
                <w:sz w:val="18"/>
                <w:szCs w:val="18"/>
              </w:rPr>
            </w:pPr>
            <w:r w:rsidRPr="00996436">
              <w:rPr>
                <w:sz w:val="18"/>
                <w:szCs w:val="18"/>
              </w:rPr>
              <w:t>PA equipment</w:t>
            </w:r>
          </w:p>
        </w:tc>
        <w:tc>
          <w:tcPr>
            <w:tcW w:w="992" w:type="dxa"/>
            <w:vAlign w:val="center"/>
          </w:tcPr>
          <w:p w:rsidR="004F54CC" w:rsidRPr="00996436" w:rsidRDefault="004F54CC" w:rsidP="00422689">
            <w:pPr>
              <w:spacing w:after="0"/>
              <w:rPr>
                <w:sz w:val="18"/>
                <w:szCs w:val="18"/>
              </w:rPr>
            </w:pPr>
            <w:r w:rsidRPr="00996436">
              <w:rPr>
                <w:sz w:val="18"/>
                <w:szCs w:val="18"/>
              </w:rPr>
              <w:t>Supply</w:t>
            </w:r>
          </w:p>
        </w:tc>
        <w:tc>
          <w:tcPr>
            <w:tcW w:w="1418" w:type="dxa"/>
            <w:vMerge/>
            <w:vAlign w:val="center"/>
          </w:tcPr>
          <w:p w:rsidR="004F54CC" w:rsidRPr="00996436" w:rsidRDefault="004F54CC" w:rsidP="00422689">
            <w:pPr>
              <w:spacing w:after="0"/>
              <w:jc w:val="center"/>
              <w:rPr>
                <w:sz w:val="18"/>
                <w:szCs w:val="18"/>
              </w:rPr>
            </w:pPr>
          </w:p>
        </w:tc>
        <w:tc>
          <w:tcPr>
            <w:tcW w:w="2099" w:type="dxa"/>
            <w:vMerge/>
            <w:vAlign w:val="center"/>
          </w:tcPr>
          <w:p w:rsidR="004F54CC" w:rsidRPr="00996436" w:rsidRDefault="004F54CC" w:rsidP="00422689">
            <w:pPr>
              <w:spacing w:after="0"/>
              <w:rPr>
                <w:sz w:val="18"/>
                <w:szCs w:val="18"/>
              </w:rPr>
            </w:pPr>
          </w:p>
        </w:tc>
        <w:tc>
          <w:tcPr>
            <w:tcW w:w="1162" w:type="dxa"/>
            <w:vAlign w:val="center"/>
          </w:tcPr>
          <w:p w:rsidR="004F54CC" w:rsidRPr="00996436" w:rsidRDefault="004F54CC" w:rsidP="00422689">
            <w:pPr>
              <w:spacing w:after="0"/>
              <w:jc w:val="center"/>
              <w:rPr>
                <w:sz w:val="18"/>
                <w:szCs w:val="18"/>
              </w:rPr>
            </w:pPr>
            <w:r w:rsidRPr="00996436">
              <w:rPr>
                <w:sz w:val="18"/>
                <w:szCs w:val="18"/>
              </w:rPr>
              <w:t>0,43</w:t>
            </w:r>
          </w:p>
        </w:tc>
      </w:tr>
      <w:tr w:rsidR="004F54CC" w:rsidRPr="00996436" w:rsidTr="004E1AFD">
        <w:tc>
          <w:tcPr>
            <w:tcW w:w="566" w:type="dxa"/>
            <w:vAlign w:val="center"/>
          </w:tcPr>
          <w:p w:rsidR="004F54CC" w:rsidRPr="00996436" w:rsidRDefault="004F54CC" w:rsidP="00422689">
            <w:pPr>
              <w:spacing w:after="0"/>
              <w:rPr>
                <w:sz w:val="18"/>
                <w:szCs w:val="18"/>
                <w:lang w:val="mk-MK"/>
              </w:rPr>
            </w:pPr>
            <w:r w:rsidRPr="00996436">
              <w:rPr>
                <w:sz w:val="18"/>
                <w:szCs w:val="18"/>
                <w:lang w:val="mk-MK"/>
              </w:rPr>
              <w:t>1</w:t>
            </w:r>
            <w:r w:rsidRPr="00996436">
              <w:rPr>
                <w:sz w:val="18"/>
                <w:szCs w:val="18"/>
              </w:rPr>
              <w:t>5</w:t>
            </w:r>
            <w:r w:rsidRPr="00996436">
              <w:rPr>
                <w:sz w:val="18"/>
                <w:szCs w:val="18"/>
                <w:lang w:val="mk-MK"/>
              </w:rPr>
              <w:t>.</w:t>
            </w:r>
          </w:p>
        </w:tc>
        <w:tc>
          <w:tcPr>
            <w:tcW w:w="2836" w:type="dxa"/>
            <w:vAlign w:val="center"/>
          </w:tcPr>
          <w:p w:rsidR="004F54CC" w:rsidRPr="00996436" w:rsidRDefault="004F54CC" w:rsidP="00422689">
            <w:pPr>
              <w:spacing w:after="0"/>
              <w:rPr>
                <w:sz w:val="18"/>
                <w:szCs w:val="18"/>
                <w:lang w:val="mk-MK"/>
              </w:rPr>
            </w:pPr>
            <w:r w:rsidRPr="00996436">
              <w:rPr>
                <w:sz w:val="18"/>
                <w:szCs w:val="18"/>
              </w:rPr>
              <w:t>Support for the preparation and implementation of IPA 5th Component (IPARD) beyond 2013</w:t>
            </w:r>
          </w:p>
        </w:tc>
        <w:tc>
          <w:tcPr>
            <w:tcW w:w="992" w:type="dxa"/>
          </w:tcPr>
          <w:p w:rsidR="004F54CC" w:rsidRPr="00996436" w:rsidRDefault="004F54CC" w:rsidP="00422689">
            <w:pPr>
              <w:spacing w:after="0"/>
              <w:rPr>
                <w:sz w:val="18"/>
                <w:szCs w:val="18"/>
                <w:lang w:val="mk-MK"/>
              </w:rPr>
            </w:pPr>
            <w:r w:rsidRPr="00996436">
              <w:rPr>
                <w:sz w:val="18"/>
                <w:szCs w:val="18"/>
                <w:lang w:val="mk-MK"/>
              </w:rPr>
              <w:t>Service</w:t>
            </w:r>
          </w:p>
        </w:tc>
        <w:tc>
          <w:tcPr>
            <w:tcW w:w="1418" w:type="dxa"/>
            <w:vAlign w:val="center"/>
          </w:tcPr>
          <w:p w:rsidR="004F54CC" w:rsidRPr="00996436" w:rsidRDefault="004F54CC" w:rsidP="00422689">
            <w:pPr>
              <w:spacing w:after="0"/>
              <w:jc w:val="center"/>
              <w:rPr>
                <w:sz w:val="18"/>
                <w:szCs w:val="18"/>
                <w:lang w:val="mk-MK"/>
              </w:rPr>
            </w:pPr>
            <w:r w:rsidRPr="00996436">
              <w:rPr>
                <w:sz w:val="18"/>
                <w:szCs w:val="18"/>
                <w:lang w:val="mk-MK"/>
              </w:rPr>
              <w:t>2012</w:t>
            </w:r>
          </w:p>
        </w:tc>
        <w:tc>
          <w:tcPr>
            <w:tcW w:w="2099" w:type="dxa"/>
            <w:vAlign w:val="center"/>
          </w:tcPr>
          <w:p w:rsidR="004F54CC" w:rsidRPr="00996436" w:rsidRDefault="004F54CC" w:rsidP="00422689">
            <w:pPr>
              <w:spacing w:after="0"/>
              <w:rPr>
                <w:sz w:val="18"/>
                <w:szCs w:val="18"/>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1,21</w:t>
            </w:r>
          </w:p>
        </w:tc>
      </w:tr>
      <w:tr w:rsidR="004F54CC" w:rsidRPr="00996436" w:rsidTr="004E1AFD">
        <w:tc>
          <w:tcPr>
            <w:tcW w:w="566" w:type="dxa"/>
            <w:vAlign w:val="center"/>
          </w:tcPr>
          <w:p w:rsidR="004F54CC" w:rsidRPr="00996436" w:rsidRDefault="004F54CC" w:rsidP="00422689">
            <w:pPr>
              <w:spacing w:after="0"/>
              <w:rPr>
                <w:sz w:val="18"/>
                <w:szCs w:val="18"/>
                <w:lang w:val="mk-MK"/>
              </w:rPr>
            </w:pPr>
            <w:r w:rsidRPr="00996436">
              <w:rPr>
                <w:sz w:val="18"/>
                <w:szCs w:val="18"/>
                <w:lang w:val="mk-MK"/>
              </w:rPr>
              <w:t>1</w:t>
            </w:r>
            <w:r w:rsidRPr="00996436">
              <w:rPr>
                <w:sz w:val="18"/>
                <w:szCs w:val="18"/>
              </w:rPr>
              <w:t>6</w:t>
            </w:r>
            <w:r w:rsidRPr="00996436">
              <w:rPr>
                <w:sz w:val="18"/>
                <w:szCs w:val="18"/>
                <w:lang w:val="mk-MK"/>
              </w:rPr>
              <w:t>.</w:t>
            </w:r>
          </w:p>
        </w:tc>
        <w:tc>
          <w:tcPr>
            <w:tcW w:w="2836" w:type="dxa"/>
            <w:vAlign w:val="center"/>
          </w:tcPr>
          <w:p w:rsidR="004F54CC" w:rsidRPr="00996436" w:rsidRDefault="004F54CC" w:rsidP="00422689">
            <w:pPr>
              <w:spacing w:after="0"/>
              <w:rPr>
                <w:sz w:val="18"/>
                <w:szCs w:val="18"/>
                <w:lang w:val="mk-MK"/>
              </w:rPr>
            </w:pPr>
            <w:r w:rsidRPr="00996436">
              <w:rPr>
                <w:sz w:val="18"/>
                <w:szCs w:val="18"/>
                <w:lang w:val="mk-MK"/>
              </w:rPr>
              <w:t>Technical support for classification of agricultural areas with natural handicaps</w:t>
            </w:r>
          </w:p>
        </w:tc>
        <w:tc>
          <w:tcPr>
            <w:tcW w:w="992" w:type="dxa"/>
          </w:tcPr>
          <w:p w:rsidR="004F54CC" w:rsidRPr="00996436" w:rsidRDefault="004F54CC" w:rsidP="00422689">
            <w:pPr>
              <w:spacing w:after="0"/>
              <w:rPr>
                <w:sz w:val="18"/>
                <w:szCs w:val="18"/>
                <w:lang w:val="mk-MK"/>
              </w:rPr>
            </w:pPr>
            <w:r w:rsidRPr="00996436">
              <w:rPr>
                <w:sz w:val="18"/>
                <w:szCs w:val="18"/>
                <w:lang w:val="mk-MK"/>
              </w:rPr>
              <w:t>Twinning</w:t>
            </w:r>
          </w:p>
        </w:tc>
        <w:tc>
          <w:tcPr>
            <w:tcW w:w="1418" w:type="dxa"/>
            <w:vAlign w:val="center"/>
          </w:tcPr>
          <w:p w:rsidR="004F54CC" w:rsidRPr="00996436" w:rsidRDefault="004F54CC" w:rsidP="00422689">
            <w:pPr>
              <w:spacing w:after="0"/>
              <w:jc w:val="center"/>
              <w:rPr>
                <w:sz w:val="18"/>
                <w:szCs w:val="18"/>
                <w:lang w:val="mk-MK"/>
              </w:rPr>
            </w:pPr>
            <w:r w:rsidRPr="00996436">
              <w:rPr>
                <w:sz w:val="18"/>
                <w:szCs w:val="18"/>
                <w:lang w:val="mk-MK"/>
              </w:rPr>
              <w:t>2012</w:t>
            </w:r>
          </w:p>
        </w:tc>
        <w:tc>
          <w:tcPr>
            <w:tcW w:w="2099" w:type="dxa"/>
            <w:vAlign w:val="center"/>
          </w:tcPr>
          <w:p w:rsidR="004F54CC" w:rsidRPr="00996436" w:rsidRDefault="004F54CC" w:rsidP="00422689">
            <w:pPr>
              <w:spacing w:after="0"/>
              <w:rPr>
                <w:sz w:val="18"/>
                <w:szCs w:val="18"/>
                <w:lang w:val="mk-MK"/>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0,84</w:t>
            </w:r>
          </w:p>
        </w:tc>
      </w:tr>
      <w:tr w:rsidR="004F54CC" w:rsidRPr="00996436" w:rsidTr="004E1AFD">
        <w:tc>
          <w:tcPr>
            <w:tcW w:w="566" w:type="dxa"/>
            <w:vAlign w:val="center"/>
          </w:tcPr>
          <w:p w:rsidR="004F54CC" w:rsidRPr="00996436" w:rsidRDefault="004F54CC" w:rsidP="00422689">
            <w:pPr>
              <w:spacing w:after="0"/>
              <w:rPr>
                <w:sz w:val="18"/>
                <w:szCs w:val="18"/>
                <w:lang w:val="mk-MK"/>
              </w:rPr>
            </w:pPr>
            <w:r w:rsidRPr="00996436">
              <w:rPr>
                <w:sz w:val="18"/>
                <w:szCs w:val="18"/>
                <w:lang w:val="mk-MK"/>
              </w:rPr>
              <w:t>1</w:t>
            </w:r>
            <w:r w:rsidRPr="00996436">
              <w:rPr>
                <w:sz w:val="18"/>
                <w:szCs w:val="18"/>
              </w:rPr>
              <w:t>7</w:t>
            </w:r>
            <w:r w:rsidRPr="00996436">
              <w:rPr>
                <w:sz w:val="18"/>
                <w:szCs w:val="18"/>
                <w:lang w:val="mk-MK"/>
              </w:rPr>
              <w:t>.</w:t>
            </w:r>
          </w:p>
        </w:tc>
        <w:tc>
          <w:tcPr>
            <w:tcW w:w="2836" w:type="dxa"/>
            <w:vAlign w:val="center"/>
          </w:tcPr>
          <w:p w:rsidR="004F54CC" w:rsidRPr="00996436" w:rsidRDefault="004F54CC" w:rsidP="00422689">
            <w:pPr>
              <w:spacing w:after="0"/>
              <w:rPr>
                <w:sz w:val="18"/>
                <w:szCs w:val="18"/>
                <w:lang w:val="mk-MK"/>
              </w:rPr>
            </w:pPr>
            <w:r w:rsidRPr="00996436">
              <w:rPr>
                <w:sz w:val="18"/>
                <w:szCs w:val="18"/>
                <w:lang w:val="mk-MK"/>
              </w:rPr>
              <w:t>Introduction of the Land consolidation activities</w:t>
            </w:r>
          </w:p>
        </w:tc>
        <w:tc>
          <w:tcPr>
            <w:tcW w:w="992" w:type="dxa"/>
          </w:tcPr>
          <w:p w:rsidR="004F54CC" w:rsidRPr="00996436" w:rsidRDefault="004F54CC" w:rsidP="00422689">
            <w:pPr>
              <w:spacing w:after="0"/>
              <w:rPr>
                <w:sz w:val="18"/>
                <w:szCs w:val="18"/>
                <w:lang w:val="mk-MK"/>
              </w:rPr>
            </w:pPr>
            <w:r w:rsidRPr="00996436">
              <w:rPr>
                <w:sz w:val="18"/>
                <w:szCs w:val="18"/>
                <w:lang w:val="mk-MK"/>
              </w:rPr>
              <w:t>Service</w:t>
            </w:r>
          </w:p>
        </w:tc>
        <w:tc>
          <w:tcPr>
            <w:tcW w:w="1418" w:type="dxa"/>
            <w:vAlign w:val="center"/>
          </w:tcPr>
          <w:p w:rsidR="004F54CC" w:rsidRPr="00996436" w:rsidRDefault="004F54CC" w:rsidP="00422689">
            <w:pPr>
              <w:spacing w:after="0"/>
              <w:jc w:val="center"/>
              <w:rPr>
                <w:sz w:val="18"/>
                <w:szCs w:val="18"/>
                <w:lang w:val="mk-MK"/>
              </w:rPr>
            </w:pPr>
            <w:r w:rsidRPr="00996436">
              <w:rPr>
                <w:sz w:val="18"/>
                <w:szCs w:val="18"/>
                <w:lang w:val="mk-MK"/>
              </w:rPr>
              <w:t>2012</w:t>
            </w:r>
          </w:p>
        </w:tc>
        <w:tc>
          <w:tcPr>
            <w:tcW w:w="2099" w:type="dxa"/>
            <w:vAlign w:val="center"/>
          </w:tcPr>
          <w:p w:rsidR="004F54CC" w:rsidRPr="00996436" w:rsidRDefault="004F54CC" w:rsidP="00422689">
            <w:pPr>
              <w:spacing w:after="0"/>
              <w:rPr>
                <w:sz w:val="18"/>
                <w:szCs w:val="18"/>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1,28</w:t>
            </w:r>
          </w:p>
        </w:tc>
      </w:tr>
      <w:tr w:rsidR="004F54CC" w:rsidRPr="00996436" w:rsidTr="004E1AFD">
        <w:tc>
          <w:tcPr>
            <w:tcW w:w="566" w:type="dxa"/>
            <w:vAlign w:val="center"/>
          </w:tcPr>
          <w:p w:rsidR="004F54CC" w:rsidRPr="00996436" w:rsidRDefault="004F54CC" w:rsidP="00422689">
            <w:pPr>
              <w:spacing w:after="0"/>
              <w:rPr>
                <w:sz w:val="18"/>
                <w:szCs w:val="18"/>
                <w:lang w:val="mk-MK"/>
              </w:rPr>
            </w:pPr>
            <w:r w:rsidRPr="00996436">
              <w:rPr>
                <w:sz w:val="18"/>
                <w:szCs w:val="18"/>
                <w:lang w:val="mk-MK"/>
              </w:rPr>
              <w:t>1</w:t>
            </w:r>
            <w:r w:rsidRPr="00996436">
              <w:rPr>
                <w:sz w:val="18"/>
                <w:szCs w:val="18"/>
              </w:rPr>
              <w:t>8</w:t>
            </w:r>
            <w:r w:rsidRPr="00996436">
              <w:rPr>
                <w:sz w:val="18"/>
                <w:szCs w:val="18"/>
                <w:lang w:val="mk-MK"/>
              </w:rPr>
              <w:t>.</w:t>
            </w:r>
          </w:p>
        </w:tc>
        <w:tc>
          <w:tcPr>
            <w:tcW w:w="2836" w:type="dxa"/>
            <w:vAlign w:val="center"/>
          </w:tcPr>
          <w:p w:rsidR="004F54CC" w:rsidRPr="00996436" w:rsidRDefault="004F54CC" w:rsidP="00422689">
            <w:pPr>
              <w:spacing w:after="0"/>
              <w:rPr>
                <w:sz w:val="18"/>
                <w:szCs w:val="18"/>
              </w:rPr>
            </w:pPr>
            <w:r w:rsidRPr="00996436">
              <w:rPr>
                <w:sz w:val="18"/>
                <w:szCs w:val="18"/>
              </w:rPr>
              <w:t>Finalization of the FADN</w:t>
            </w:r>
          </w:p>
        </w:tc>
        <w:tc>
          <w:tcPr>
            <w:tcW w:w="992" w:type="dxa"/>
          </w:tcPr>
          <w:p w:rsidR="004F54CC" w:rsidRPr="00996436" w:rsidRDefault="004F54CC" w:rsidP="00422689">
            <w:pPr>
              <w:spacing w:after="0"/>
              <w:rPr>
                <w:sz w:val="18"/>
                <w:szCs w:val="18"/>
                <w:lang w:val="mk-MK"/>
              </w:rPr>
            </w:pPr>
            <w:r w:rsidRPr="00996436">
              <w:rPr>
                <w:sz w:val="18"/>
                <w:szCs w:val="18"/>
                <w:lang w:val="mk-MK"/>
              </w:rPr>
              <w:t>Twinning</w:t>
            </w:r>
          </w:p>
        </w:tc>
        <w:tc>
          <w:tcPr>
            <w:tcW w:w="1418" w:type="dxa"/>
            <w:vAlign w:val="center"/>
          </w:tcPr>
          <w:p w:rsidR="004F54CC" w:rsidRPr="00996436" w:rsidRDefault="004F54CC" w:rsidP="00422689">
            <w:pPr>
              <w:spacing w:after="0"/>
              <w:jc w:val="center"/>
              <w:rPr>
                <w:sz w:val="18"/>
                <w:szCs w:val="18"/>
                <w:lang w:val="mk-MK"/>
              </w:rPr>
            </w:pPr>
            <w:r w:rsidRPr="00996436">
              <w:rPr>
                <w:sz w:val="18"/>
                <w:szCs w:val="18"/>
                <w:lang w:val="mk-MK"/>
              </w:rPr>
              <w:t>2013</w:t>
            </w:r>
          </w:p>
        </w:tc>
        <w:tc>
          <w:tcPr>
            <w:tcW w:w="2099" w:type="dxa"/>
            <w:vAlign w:val="center"/>
          </w:tcPr>
          <w:p w:rsidR="004F54CC" w:rsidRPr="00996436" w:rsidRDefault="004F54CC" w:rsidP="00422689">
            <w:pPr>
              <w:spacing w:after="0"/>
              <w:rPr>
                <w:sz w:val="18"/>
                <w:szCs w:val="18"/>
                <w:lang w:val="mk-MK"/>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0,80</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19</w:t>
            </w:r>
          </w:p>
        </w:tc>
        <w:tc>
          <w:tcPr>
            <w:tcW w:w="2836" w:type="dxa"/>
            <w:vAlign w:val="center"/>
          </w:tcPr>
          <w:p w:rsidR="004F54CC" w:rsidRPr="00996436" w:rsidRDefault="004F54CC" w:rsidP="00422689">
            <w:pPr>
              <w:spacing w:after="0"/>
              <w:rPr>
                <w:sz w:val="18"/>
                <w:szCs w:val="18"/>
                <w:lang w:val="mk-MK"/>
              </w:rPr>
            </w:pPr>
            <w:r w:rsidRPr="00996436">
              <w:rPr>
                <w:sz w:val="18"/>
                <w:szCs w:val="18"/>
                <w:lang w:val="mk-MK"/>
              </w:rPr>
              <w:t>Reform of the tobacco sector in accordance with the EU’s CMO</w:t>
            </w:r>
          </w:p>
        </w:tc>
        <w:tc>
          <w:tcPr>
            <w:tcW w:w="992" w:type="dxa"/>
          </w:tcPr>
          <w:p w:rsidR="004F54CC" w:rsidRPr="00996436" w:rsidRDefault="004F54CC" w:rsidP="00422689">
            <w:pPr>
              <w:spacing w:after="0"/>
              <w:rPr>
                <w:sz w:val="18"/>
                <w:szCs w:val="18"/>
                <w:lang w:val="mk-MK"/>
              </w:rPr>
            </w:pPr>
            <w:r w:rsidRPr="00996436">
              <w:rPr>
                <w:sz w:val="18"/>
                <w:szCs w:val="18"/>
                <w:lang w:val="mk-MK"/>
              </w:rPr>
              <w:t>Service</w:t>
            </w:r>
          </w:p>
        </w:tc>
        <w:tc>
          <w:tcPr>
            <w:tcW w:w="1418" w:type="dxa"/>
            <w:vAlign w:val="center"/>
          </w:tcPr>
          <w:p w:rsidR="004F54CC" w:rsidRPr="00996436" w:rsidRDefault="004F54CC" w:rsidP="00422689">
            <w:pPr>
              <w:spacing w:after="0"/>
              <w:jc w:val="center"/>
              <w:rPr>
                <w:sz w:val="18"/>
                <w:szCs w:val="18"/>
                <w:lang w:val="mk-MK"/>
              </w:rPr>
            </w:pPr>
            <w:r w:rsidRPr="00996436">
              <w:rPr>
                <w:sz w:val="18"/>
                <w:szCs w:val="18"/>
                <w:lang w:val="mk-MK"/>
              </w:rPr>
              <w:t>2013</w:t>
            </w:r>
          </w:p>
        </w:tc>
        <w:tc>
          <w:tcPr>
            <w:tcW w:w="2099" w:type="dxa"/>
            <w:vAlign w:val="center"/>
          </w:tcPr>
          <w:p w:rsidR="004F54CC" w:rsidRPr="00996436" w:rsidRDefault="004F54CC" w:rsidP="00422689">
            <w:pPr>
              <w:spacing w:after="0"/>
              <w:rPr>
                <w:sz w:val="18"/>
                <w:szCs w:val="18"/>
                <w:lang w:val="mk-MK"/>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0,95</w:t>
            </w:r>
          </w:p>
        </w:tc>
      </w:tr>
      <w:tr w:rsidR="004F54CC" w:rsidRPr="00996436" w:rsidTr="004E1AFD">
        <w:tc>
          <w:tcPr>
            <w:tcW w:w="566" w:type="dxa"/>
            <w:vAlign w:val="center"/>
          </w:tcPr>
          <w:p w:rsidR="004F54CC" w:rsidRPr="00996436" w:rsidRDefault="004F54CC" w:rsidP="00422689">
            <w:pPr>
              <w:spacing w:after="0"/>
              <w:rPr>
                <w:sz w:val="18"/>
                <w:szCs w:val="18"/>
              </w:rPr>
            </w:pPr>
            <w:r w:rsidRPr="00996436">
              <w:rPr>
                <w:sz w:val="18"/>
                <w:szCs w:val="18"/>
              </w:rPr>
              <w:t>20.</w:t>
            </w:r>
          </w:p>
        </w:tc>
        <w:tc>
          <w:tcPr>
            <w:tcW w:w="2836" w:type="dxa"/>
            <w:vAlign w:val="center"/>
          </w:tcPr>
          <w:p w:rsidR="004F54CC" w:rsidRPr="00996436" w:rsidRDefault="004F54CC" w:rsidP="00422689">
            <w:pPr>
              <w:spacing w:after="0"/>
              <w:rPr>
                <w:sz w:val="18"/>
                <w:szCs w:val="18"/>
                <w:lang w:val="mk-MK"/>
              </w:rPr>
            </w:pPr>
            <w:r w:rsidRPr="00996436">
              <w:rPr>
                <w:sz w:val="18"/>
                <w:szCs w:val="18"/>
              </w:rPr>
              <w:t>Laboratory equipment; IT equipment; Vehicles</w:t>
            </w:r>
          </w:p>
        </w:tc>
        <w:tc>
          <w:tcPr>
            <w:tcW w:w="992" w:type="dxa"/>
          </w:tcPr>
          <w:p w:rsidR="004F54CC" w:rsidRPr="00996436" w:rsidRDefault="004F54CC" w:rsidP="00422689">
            <w:pPr>
              <w:spacing w:after="0"/>
              <w:rPr>
                <w:sz w:val="18"/>
                <w:szCs w:val="18"/>
                <w:lang w:val="mk-MK"/>
              </w:rPr>
            </w:pPr>
            <w:r w:rsidRPr="00996436">
              <w:rPr>
                <w:sz w:val="18"/>
                <w:szCs w:val="18"/>
              </w:rPr>
              <w:t>Supply</w:t>
            </w:r>
          </w:p>
        </w:tc>
        <w:tc>
          <w:tcPr>
            <w:tcW w:w="1418" w:type="dxa"/>
            <w:vAlign w:val="center"/>
          </w:tcPr>
          <w:p w:rsidR="004F54CC" w:rsidRPr="00996436" w:rsidRDefault="004F54CC" w:rsidP="00422689">
            <w:pPr>
              <w:spacing w:after="0"/>
              <w:jc w:val="center"/>
              <w:rPr>
                <w:sz w:val="18"/>
                <w:szCs w:val="18"/>
              </w:rPr>
            </w:pPr>
            <w:r w:rsidRPr="00996436">
              <w:rPr>
                <w:sz w:val="18"/>
                <w:szCs w:val="18"/>
              </w:rPr>
              <w:t>2013</w:t>
            </w:r>
          </w:p>
        </w:tc>
        <w:tc>
          <w:tcPr>
            <w:tcW w:w="2099" w:type="dxa"/>
            <w:vAlign w:val="center"/>
          </w:tcPr>
          <w:p w:rsidR="004F54CC" w:rsidRPr="00996436" w:rsidRDefault="004F54CC" w:rsidP="00422689">
            <w:pPr>
              <w:spacing w:after="0"/>
              <w:rPr>
                <w:sz w:val="18"/>
                <w:szCs w:val="18"/>
              </w:rPr>
            </w:pPr>
            <w:r w:rsidRPr="00996436">
              <w:rPr>
                <w:sz w:val="18"/>
                <w:szCs w:val="18"/>
              </w:rPr>
              <w:t xml:space="preserve">Approved </w:t>
            </w:r>
            <w:r w:rsidRPr="00996436">
              <w:rPr>
                <w:sz w:val="18"/>
                <w:szCs w:val="18"/>
                <w:lang w:val="mk-MK"/>
              </w:rPr>
              <w:t>by the EC</w:t>
            </w:r>
          </w:p>
        </w:tc>
        <w:tc>
          <w:tcPr>
            <w:tcW w:w="1162" w:type="dxa"/>
            <w:vAlign w:val="center"/>
          </w:tcPr>
          <w:p w:rsidR="004F54CC" w:rsidRPr="00996436" w:rsidRDefault="004F54CC" w:rsidP="00422689">
            <w:pPr>
              <w:spacing w:after="0"/>
              <w:jc w:val="center"/>
              <w:rPr>
                <w:sz w:val="18"/>
                <w:szCs w:val="18"/>
              </w:rPr>
            </w:pPr>
            <w:r w:rsidRPr="00996436">
              <w:rPr>
                <w:sz w:val="18"/>
                <w:szCs w:val="18"/>
              </w:rPr>
              <w:t>1,53</w:t>
            </w:r>
          </w:p>
        </w:tc>
      </w:tr>
    </w:tbl>
    <w:p w:rsidR="005939F2" w:rsidRPr="00B34586" w:rsidRDefault="00422689" w:rsidP="00422689">
      <w:pPr>
        <w:spacing w:after="0" w:line="276" w:lineRule="auto"/>
        <w:rPr>
          <w:sz w:val="18"/>
          <w:szCs w:val="18"/>
        </w:rPr>
      </w:pPr>
      <w:r>
        <w:rPr>
          <w:sz w:val="18"/>
          <w:szCs w:val="18"/>
        </w:rPr>
        <w:t xml:space="preserve">Source: </w:t>
      </w:r>
      <w:r w:rsidR="005939F2" w:rsidRPr="00B34586">
        <w:rPr>
          <w:sz w:val="18"/>
          <w:szCs w:val="18"/>
        </w:rPr>
        <w:t xml:space="preserve">Department for EU Integration, </w:t>
      </w:r>
      <w:r>
        <w:rPr>
          <w:sz w:val="18"/>
          <w:szCs w:val="18"/>
        </w:rPr>
        <w:t xml:space="preserve">MAFWE </w:t>
      </w:r>
      <w:r w:rsidR="005939F2" w:rsidRPr="00B34586">
        <w:rPr>
          <w:sz w:val="18"/>
          <w:szCs w:val="18"/>
        </w:rPr>
        <w:t>2013</w:t>
      </w:r>
    </w:p>
    <w:p w:rsidR="00B34586" w:rsidRDefault="00B34586" w:rsidP="005446E5">
      <w:pPr>
        <w:pStyle w:val="Heading30"/>
        <w:tabs>
          <w:tab w:val="left" w:pos="0"/>
        </w:tabs>
        <w:spacing w:before="120" w:line="276" w:lineRule="auto"/>
        <w:rPr>
          <w:rFonts w:asciiTheme="majorHAnsi" w:hAnsiTheme="majorHAnsi" w:cs="Times New Roman"/>
        </w:rPr>
      </w:pPr>
      <w:bookmarkStart w:id="150" w:name="_Toc405373708"/>
      <w:r>
        <w:rPr>
          <w:rFonts w:asciiTheme="majorHAnsi" w:hAnsiTheme="majorHAnsi" w:cs="Times New Roman"/>
        </w:rPr>
        <w:t>5</w:t>
      </w:r>
      <w:r w:rsidRPr="009457F9">
        <w:rPr>
          <w:rFonts w:asciiTheme="majorHAnsi" w:hAnsiTheme="majorHAnsi" w:cs="Times New Roman"/>
        </w:rPr>
        <w:t>.</w:t>
      </w:r>
      <w:r>
        <w:rPr>
          <w:rFonts w:asciiTheme="majorHAnsi" w:hAnsiTheme="majorHAnsi" w:cs="Times New Roman"/>
        </w:rPr>
        <w:t>2</w:t>
      </w:r>
      <w:r w:rsidR="00F661BE">
        <w:rPr>
          <w:rFonts w:asciiTheme="majorHAnsi" w:hAnsiTheme="majorHAnsi" w:cs="Times New Roman"/>
        </w:rPr>
        <w:t>.2</w:t>
      </w:r>
      <w:r w:rsidRPr="009457F9">
        <w:rPr>
          <w:rFonts w:asciiTheme="majorHAnsi" w:hAnsiTheme="majorHAnsi" w:cs="Times New Roman"/>
        </w:rPr>
        <w:t xml:space="preserve"> </w:t>
      </w:r>
      <w:r>
        <w:rPr>
          <w:rFonts w:asciiTheme="majorHAnsi" w:hAnsiTheme="majorHAnsi" w:cs="Times New Roman"/>
        </w:rPr>
        <w:t xml:space="preserve">Overview of IPARD </w:t>
      </w:r>
      <w:r w:rsidR="00990226">
        <w:rPr>
          <w:rFonts w:asciiTheme="majorHAnsi" w:hAnsiTheme="majorHAnsi" w:cs="Times New Roman"/>
        </w:rPr>
        <w:t xml:space="preserve">I </w:t>
      </w:r>
      <w:r>
        <w:rPr>
          <w:rFonts w:asciiTheme="majorHAnsi" w:hAnsiTheme="majorHAnsi" w:cs="Times New Roman"/>
        </w:rPr>
        <w:t>implementation</w:t>
      </w:r>
      <w:bookmarkEnd w:id="150"/>
    </w:p>
    <w:p w:rsidR="00B34586" w:rsidRPr="00B34586" w:rsidRDefault="00B34586" w:rsidP="00B34586">
      <w:pPr>
        <w:autoSpaceDE w:val="0"/>
        <w:autoSpaceDN w:val="0"/>
        <w:adjustRightInd w:val="0"/>
        <w:spacing w:line="276" w:lineRule="auto"/>
        <w:rPr>
          <w:sz w:val="24"/>
          <w:szCs w:val="24"/>
        </w:rPr>
      </w:pPr>
      <w:r w:rsidRPr="00B34586">
        <w:rPr>
          <w:sz w:val="24"/>
          <w:szCs w:val="24"/>
        </w:rPr>
        <w:t>In the p</w:t>
      </w:r>
      <w:r>
        <w:rPr>
          <w:sz w:val="24"/>
          <w:szCs w:val="24"/>
        </w:rPr>
        <w:t>revious programming period (2007-2013</w:t>
      </w:r>
      <w:r w:rsidRPr="00B34586">
        <w:rPr>
          <w:sz w:val="24"/>
          <w:szCs w:val="24"/>
        </w:rPr>
        <w:t xml:space="preserve">) </w:t>
      </w:r>
      <w:r>
        <w:rPr>
          <w:sz w:val="24"/>
          <w:szCs w:val="24"/>
        </w:rPr>
        <w:t>the country</w:t>
      </w:r>
      <w:r w:rsidRPr="00B34586">
        <w:rPr>
          <w:sz w:val="24"/>
          <w:szCs w:val="24"/>
        </w:rPr>
        <w:t xml:space="preserve"> benefited as a pre-accession country from support under </w:t>
      </w:r>
      <w:r>
        <w:rPr>
          <w:sz w:val="24"/>
          <w:szCs w:val="24"/>
        </w:rPr>
        <w:t>IPARD</w:t>
      </w:r>
      <w:r w:rsidRPr="00B34586">
        <w:rPr>
          <w:sz w:val="24"/>
          <w:szCs w:val="24"/>
        </w:rPr>
        <w:t>.</w:t>
      </w:r>
    </w:p>
    <w:p w:rsidR="00B34586" w:rsidRPr="00B34586" w:rsidRDefault="00B34586" w:rsidP="00B34586">
      <w:pPr>
        <w:autoSpaceDE w:val="0"/>
        <w:autoSpaceDN w:val="0"/>
        <w:adjustRightInd w:val="0"/>
        <w:spacing w:line="276" w:lineRule="auto"/>
        <w:rPr>
          <w:sz w:val="24"/>
          <w:szCs w:val="24"/>
        </w:rPr>
      </w:pPr>
      <w:r>
        <w:rPr>
          <w:sz w:val="24"/>
          <w:szCs w:val="24"/>
        </w:rPr>
        <w:t>The assistance was distributed on the basis of</w:t>
      </w:r>
      <w:r w:rsidRPr="00B34586">
        <w:rPr>
          <w:sz w:val="24"/>
          <w:szCs w:val="24"/>
        </w:rPr>
        <w:t xml:space="preserve"> National Agriculture and Rural Development Plan 20</w:t>
      </w:r>
      <w:r w:rsidR="000D5AFA">
        <w:rPr>
          <w:sz w:val="24"/>
          <w:szCs w:val="24"/>
        </w:rPr>
        <w:t>07–2013</w:t>
      </w:r>
      <w:r w:rsidRPr="00B34586">
        <w:rPr>
          <w:sz w:val="24"/>
          <w:szCs w:val="24"/>
        </w:rPr>
        <w:t xml:space="preserve"> (</w:t>
      </w:r>
      <w:r w:rsidR="000D5AFA">
        <w:rPr>
          <w:sz w:val="24"/>
          <w:szCs w:val="24"/>
        </w:rPr>
        <w:t>IPARD Programme</w:t>
      </w:r>
      <w:r w:rsidRPr="00B34586">
        <w:rPr>
          <w:sz w:val="24"/>
          <w:szCs w:val="24"/>
        </w:rPr>
        <w:t xml:space="preserve">) under Regulation </w:t>
      </w:r>
      <w:r w:rsidR="000D5AFA">
        <w:rPr>
          <w:sz w:val="24"/>
          <w:szCs w:val="24"/>
        </w:rPr>
        <w:t>718/2007</w:t>
      </w:r>
      <w:r w:rsidRPr="00B34586">
        <w:rPr>
          <w:sz w:val="24"/>
          <w:szCs w:val="24"/>
        </w:rPr>
        <w:t xml:space="preserve"> in </w:t>
      </w:r>
      <w:r w:rsidR="000D5AFA">
        <w:rPr>
          <w:sz w:val="24"/>
          <w:szCs w:val="24"/>
        </w:rPr>
        <w:t>2007</w:t>
      </w:r>
      <w:r w:rsidRPr="00B34586">
        <w:rPr>
          <w:sz w:val="24"/>
          <w:szCs w:val="24"/>
        </w:rPr>
        <w:t xml:space="preserve">, and </w:t>
      </w:r>
      <w:r w:rsidR="000D5AFA">
        <w:rPr>
          <w:sz w:val="24"/>
          <w:szCs w:val="24"/>
        </w:rPr>
        <w:t>it was adopted by the</w:t>
      </w:r>
      <w:r w:rsidRPr="00B34586">
        <w:rPr>
          <w:sz w:val="24"/>
          <w:szCs w:val="24"/>
        </w:rPr>
        <w:t xml:space="preserve"> Commission </w:t>
      </w:r>
      <w:r w:rsidR="000D5AFA" w:rsidRPr="00B34586">
        <w:rPr>
          <w:sz w:val="24"/>
          <w:szCs w:val="24"/>
        </w:rPr>
        <w:t>on 19</w:t>
      </w:r>
      <w:r w:rsidR="000D5AFA" w:rsidRPr="00B34586">
        <w:rPr>
          <w:sz w:val="24"/>
          <w:szCs w:val="24"/>
          <w:vertAlign w:val="superscript"/>
        </w:rPr>
        <w:t>th</w:t>
      </w:r>
      <w:r w:rsidR="000D5AFA" w:rsidRPr="00B34586">
        <w:rPr>
          <w:sz w:val="24"/>
          <w:szCs w:val="24"/>
        </w:rPr>
        <w:t xml:space="preserve"> December 2007 in accordance to the Commission Decision C(2008)677 from 25.02.2008. </w:t>
      </w:r>
    </w:p>
    <w:p w:rsidR="00B34586" w:rsidRPr="00B34586" w:rsidRDefault="000D5AFA" w:rsidP="00B34586">
      <w:pPr>
        <w:autoSpaceDE w:val="0"/>
        <w:autoSpaceDN w:val="0"/>
        <w:adjustRightInd w:val="0"/>
        <w:spacing w:line="276" w:lineRule="auto"/>
        <w:rPr>
          <w:sz w:val="24"/>
          <w:szCs w:val="24"/>
        </w:rPr>
      </w:pPr>
      <w:r>
        <w:rPr>
          <w:sz w:val="24"/>
          <w:szCs w:val="24"/>
        </w:rPr>
        <w:t>The IPARD Programme</w:t>
      </w:r>
      <w:r w:rsidR="00B34586" w:rsidRPr="00B34586">
        <w:rPr>
          <w:sz w:val="24"/>
          <w:szCs w:val="24"/>
        </w:rPr>
        <w:t xml:space="preserve"> was prepared in line with the three main government programme documents (Accession Partnership, National Programme for the Adoption of the Acquis Communautaire and the National </w:t>
      </w:r>
      <w:r>
        <w:rPr>
          <w:sz w:val="24"/>
          <w:szCs w:val="24"/>
        </w:rPr>
        <w:t>Development Plan).</w:t>
      </w:r>
    </w:p>
    <w:p w:rsidR="00B34586" w:rsidRPr="00B34586" w:rsidRDefault="00B34586" w:rsidP="00B34586">
      <w:pPr>
        <w:autoSpaceDE w:val="0"/>
        <w:autoSpaceDN w:val="0"/>
        <w:adjustRightInd w:val="0"/>
        <w:spacing w:line="276" w:lineRule="auto"/>
        <w:rPr>
          <w:sz w:val="24"/>
          <w:szCs w:val="24"/>
        </w:rPr>
      </w:pPr>
      <w:r w:rsidRPr="00B34586">
        <w:rPr>
          <w:sz w:val="24"/>
          <w:szCs w:val="24"/>
        </w:rPr>
        <w:t xml:space="preserve">The strategy, objectives and measures </w:t>
      </w:r>
      <w:r w:rsidR="000D5AFA">
        <w:rPr>
          <w:sz w:val="24"/>
          <w:szCs w:val="24"/>
        </w:rPr>
        <w:t xml:space="preserve">were </w:t>
      </w:r>
      <w:r w:rsidRPr="00B34586">
        <w:rPr>
          <w:sz w:val="24"/>
          <w:szCs w:val="24"/>
        </w:rPr>
        <w:t>oriented towards the achievement of sustainable development of the agricul</w:t>
      </w:r>
      <w:r w:rsidR="000D5AFA">
        <w:rPr>
          <w:sz w:val="24"/>
          <w:szCs w:val="24"/>
        </w:rPr>
        <w:t xml:space="preserve">tural sector and rural areas. </w:t>
      </w:r>
      <w:r w:rsidRPr="00B34586">
        <w:rPr>
          <w:sz w:val="24"/>
          <w:szCs w:val="24"/>
        </w:rPr>
        <w:t xml:space="preserve">The main focus of the IPARD Programme results from the principles of IPA for the candidate countries in the pre-accession period, defined in the Council Regulation (EC) 1085/2006. The Multi-Annual Indicative Planning Document (MIPD), from the very beginning of the program, identifies the priorities that need to be implemented due to making the strategy of the program operational. </w:t>
      </w:r>
    </w:p>
    <w:p w:rsidR="00B34586" w:rsidRPr="00B34586" w:rsidRDefault="00B34586" w:rsidP="00B34586">
      <w:pPr>
        <w:autoSpaceDE w:val="0"/>
        <w:autoSpaceDN w:val="0"/>
        <w:adjustRightInd w:val="0"/>
        <w:spacing w:line="276" w:lineRule="auto"/>
        <w:rPr>
          <w:sz w:val="24"/>
          <w:szCs w:val="24"/>
        </w:rPr>
      </w:pPr>
      <w:r w:rsidRPr="00B34586">
        <w:rPr>
          <w:sz w:val="24"/>
          <w:szCs w:val="24"/>
        </w:rPr>
        <w:t xml:space="preserve">The ultimate goal of the pre-accession assistance under </w:t>
      </w:r>
      <w:r w:rsidRPr="00B34586">
        <w:rPr>
          <w:i/>
          <w:iCs/>
          <w:sz w:val="24"/>
          <w:szCs w:val="24"/>
        </w:rPr>
        <w:t xml:space="preserve">component V </w:t>
      </w:r>
      <w:r w:rsidRPr="00B34586">
        <w:rPr>
          <w:sz w:val="24"/>
          <w:szCs w:val="24"/>
        </w:rPr>
        <w:t xml:space="preserve">is to </w:t>
      </w:r>
      <w:r w:rsidRPr="00B34586">
        <w:rPr>
          <w:i/>
          <w:sz w:val="24"/>
          <w:szCs w:val="24"/>
          <w:u w:val="single"/>
        </w:rPr>
        <w:t>prepare the</w:t>
      </w:r>
      <w:r w:rsidRPr="00B34586">
        <w:rPr>
          <w:i/>
          <w:sz w:val="24"/>
          <w:szCs w:val="24"/>
          <w:u w:val="single"/>
          <w:lang w:val="en-US"/>
        </w:rPr>
        <w:t xml:space="preserve"> </w:t>
      </w:r>
      <w:r w:rsidRPr="00B34586">
        <w:rPr>
          <w:i/>
          <w:sz w:val="24"/>
          <w:szCs w:val="24"/>
          <w:u w:val="single"/>
        </w:rPr>
        <w:t>agricultural sector for the EU accession and therefore the upgrading of the farms and the food</w:t>
      </w:r>
      <w:r w:rsidRPr="00B34586">
        <w:rPr>
          <w:i/>
          <w:sz w:val="24"/>
          <w:szCs w:val="24"/>
          <w:u w:val="single"/>
          <w:lang w:val="en-US"/>
        </w:rPr>
        <w:t xml:space="preserve"> </w:t>
      </w:r>
      <w:r w:rsidRPr="00B34586">
        <w:rPr>
          <w:i/>
          <w:sz w:val="24"/>
          <w:szCs w:val="24"/>
          <w:u w:val="single"/>
        </w:rPr>
        <w:t>establishments to meet the EU environmental, hygiene, food safety and animal welfare</w:t>
      </w:r>
      <w:r w:rsidRPr="00B34586">
        <w:rPr>
          <w:i/>
          <w:sz w:val="24"/>
          <w:szCs w:val="24"/>
          <w:u w:val="single"/>
          <w:lang w:val="en-US"/>
        </w:rPr>
        <w:t xml:space="preserve"> </w:t>
      </w:r>
      <w:r w:rsidRPr="00B34586">
        <w:rPr>
          <w:i/>
          <w:sz w:val="24"/>
          <w:szCs w:val="24"/>
          <w:u w:val="single"/>
        </w:rPr>
        <w:t>standards is of high importance</w:t>
      </w:r>
      <w:r w:rsidRPr="00B34586">
        <w:rPr>
          <w:sz w:val="24"/>
          <w:szCs w:val="24"/>
        </w:rPr>
        <w:t xml:space="preserve">. Therefore main general objective of the IPARD Programme is </w:t>
      </w:r>
      <w:r w:rsidRPr="00B34586">
        <w:rPr>
          <w:i/>
          <w:sz w:val="24"/>
          <w:szCs w:val="24"/>
          <w:u w:val="single"/>
        </w:rPr>
        <w:t>to improve the competitiveness of agricultural holdings and food industry bringing them into compliance with Community standards, while ensuring sustainable environmental and socio-economic development of rural areas through increased economic activities and employment opportunities</w:t>
      </w:r>
      <w:r w:rsidRPr="00B34586">
        <w:rPr>
          <w:sz w:val="24"/>
          <w:szCs w:val="24"/>
        </w:rPr>
        <w:t>.</w:t>
      </w:r>
    </w:p>
    <w:p w:rsidR="0088048D" w:rsidRDefault="00B34586" w:rsidP="008329B2">
      <w:pPr>
        <w:autoSpaceDE w:val="0"/>
        <w:autoSpaceDN w:val="0"/>
        <w:adjustRightInd w:val="0"/>
        <w:spacing w:line="276" w:lineRule="auto"/>
        <w:rPr>
          <w:sz w:val="24"/>
          <w:szCs w:val="24"/>
        </w:rPr>
      </w:pPr>
      <w:r w:rsidRPr="00B34586" w:rsidDel="00146A50">
        <w:rPr>
          <w:sz w:val="24"/>
          <w:szCs w:val="24"/>
        </w:rPr>
        <w:t xml:space="preserve">The IPARD Programme </w:t>
      </w:r>
      <w:r w:rsidR="000D5AFA" w:rsidDel="00146A50">
        <w:rPr>
          <w:sz w:val="24"/>
          <w:szCs w:val="24"/>
        </w:rPr>
        <w:t xml:space="preserve">2007-2013 </w:t>
      </w:r>
      <w:r w:rsidRPr="00B34586" w:rsidDel="00146A50">
        <w:rPr>
          <w:sz w:val="24"/>
          <w:szCs w:val="24"/>
        </w:rPr>
        <w:t>constitutes a strategy which aims at tackling specific</w:t>
      </w:r>
      <w:r w:rsidRPr="00B34586" w:rsidDel="00146A50">
        <w:rPr>
          <w:sz w:val="24"/>
          <w:szCs w:val="24"/>
          <w:lang w:val="en-US"/>
        </w:rPr>
        <w:t xml:space="preserve"> </w:t>
      </w:r>
      <w:r w:rsidRPr="00B34586" w:rsidDel="00146A50">
        <w:rPr>
          <w:sz w:val="24"/>
          <w:szCs w:val="24"/>
        </w:rPr>
        <w:t>shortcomings in the agriculture development and rural areas, of the agricultural and rural sector in the country with consecutive concerted solutions to priority problems.</w:t>
      </w:r>
      <w:r w:rsidRPr="00B34586" w:rsidDel="00146A50">
        <w:rPr>
          <w:sz w:val="24"/>
          <w:szCs w:val="24"/>
          <w:lang w:val="en-US"/>
        </w:rPr>
        <w:t xml:space="preserve"> </w:t>
      </w:r>
    </w:p>
    <w:p w:rsidR="00B34586" w:rsidRPr="00B34586" w:rsidRDefault="00B34586" w:rsidP="008329B2">
      <w:pPr>
        <w:autoSpaceDE w:val="0"/>
        <w:autoSpaceDN w:val="0"/>
        <w:adjustRightInd w:val="0"/>
        <w:spacing w:line="276" w:lineRule="auto"/>
        <w:rPr>
          <w:sz w:val="24"/>
          <w:szCs w:val="24"/>
        </w:rPr>
      </w:pPr>
      <w:r w:rsidRPr="00B34586">
        <w:rPr>
          <w:sz w:val="24"/>
          <w:szCs w:val="24"/>
        </w:rPr>
        <w:t xml:space="preserve">The corresponding priority development areas of the IPARD Programme are as follows: </w:t>
      </w:r>
    </w:p>
    <w:p w:rsidR="00B34586" w:rsidRPr="008329B2" w:rsidRDefault="0043437C" w:rsidP="00012449">
      <w:pPr>
        <w:pStyle w:val="ListParagraph"/>
        <w:numPr>
          <w:ilvl w:val="0"/>
          <w:numId w:val="31"/>
        </w:numPr>
        <w:autoSpaceDE w:val="0"/>
        <w:autoSpaceDN w:val="0"/>
        <w:adjustRightInd w:val="0"/>
        <w:spacing w:line="276" w:lineRule="auto"/>
        <w:ind w:left="714" w:hanging="357"/>
        <w:contextualSpacing w:val="0"/>
        <w:rPr>
          <w:sz w:val="24"/>
          <w:szCs w:val="24"/>
        </w:rPr>
      </w:pPr>
      <w:r w:rsidRPr="0088048D">
        <w:rPr>
          <w:b/>
          <w:bCs/>
          <w:sz w:val="24"/>
          <w:szCs w:val="24"/>
        </w:rPr>
        <w:t>Priority axis 1:</w:t>
      </w:r>
      <w:r w:rsidRPr="0088048D">
        <w:rPr>
          <w:sz w:val="24"/>
          <w:szCs w:val="24"/>
        </w:rPr>
        <w:t xml:space="preserve"> </w:t>
      </w:r>
      <w:r w:rsidRPr="0088048D">
        <w:rPr>
          <w:b/>
          <w:sz w:val="24"/>
          <w:szCs w:val="24"/>
        </w:rPr>
        <w:t>Improving market efficiency and implementation of the Community standards</w:t>
      </w:r>
      <w:r>
        <w:rPr>
          <w:b/>
          <w:sz w:val="24"/>
          <w:szCs w:val="24"/>
        </w:rPr>
        <w:t xml:space="preserve">. </w:t>
      </w:r>
      <w:r w:rsidRPr="008329B2">
        <w:rPr>
          <w:sz w:val="24"/>
          <w:szCs w:val="24"/>
        </w:rPr>
        <w:t xml:space="preserve">In the support of the structural adjustments in the agricultural sector emphasis is made on the increased production competitiveness and higher product quality. </w:t>
      </w:r>
      <w:r w:rsidR="00B34586" w:rsidRPr="008329B2">
        <w:rPr>
          <w:sz w:val="24"/>
          <w:szCs w:val="24"/>
        </w:rPr>
        <w:t>IPARD Programme measures aim towards the improvement of the technological and market infrastructure and the increase in the added value of the agricultural products as well as the achievement of the EU standards for quality, food safety, animal protection and protection of the environment.</w:t>
      </w:r>
    </w:p>
    <w:p w:rsidR="00B34586" w:rsidRPr="00B34586" w:rsidRDefault="00B34586" w:rsidP="008329B2">
      <w:pPr>
        <w:autoSpaceDE w:val="0"/>
        <w:autoSpaceDN w:val="0"/>
        <w:adjustRightInd w:val="0"/>
        <w:spacing w:line="276" w:lineRule="auto"/>
        <w:rPr>
          <w:sz w:val="24"/>
          <w:szCs w:val="24"/>
        </w:rPr>
      </w:pPr>
      <w:r w:rsidRPr="00B34586">
        <w:rPr>
          <w:sz w:val="24"/>
          <w:szCs w:val="24"/>
        </w:rPr>
        <w:t>Measures implemented under this priority axis are as follows:</w:t>
      </w:r>
    </w:p>
    <w:p w:rsidR="00B34586" w:rsidRPr="00B34586" w:rsidRDefault="00B34586" w:rsidP="00012449">
      <w:pPr>
        <w:pStyle w:val="ListParagraph"/>
        <w:numPr>
          <w:ilvl w:val="0"/>
          <w:numId w:val="32"/>
        </w:numPr>
        <w:autoSpaceDE w:val="0"/>
        <w:autoSpaceDN w:val="0"/>
        <w:adjustRightInd w:val="0"/>
        <w:spacing w:line="276" w:lineRule="auto"/>
        <w:rPr>
          <w:sz w:val="24"/>
          <w:szCs w:val="24"/>
        </w:rPr>
      </w:pPr>
      <w:r w:rsidRPr="00B34586">
        <w:rPr>
          <w:sz w:val="24"/>
          <w:szCs w:val="24"/>
        </w:rPr>
        <w:t>Measure 101 “Investments in agricultural holdings to restructure and to upgrade to Community standards”, and</w:t>
      </w:r>
    </w:p>
    <w:p w:rsidR="00B34586" w:rsidRDefault="00B34586" w:rsidP="00012449">
      <w:pPr>
        <w:pStyle w:val="ListParagraph"/>
        <w:numPr>
          <w:ilvl w:val="0"/>
          <w:numId w:val="32"/>
        </w:numPr>
        <w:autoSpaceDE w:val="0"/>
        <w:autoSpaceDN w:val="0"/>
        <w:adjustRightInd w:val="0"/>
        <w:spacing w:before="120" w:line="276" w:lineRule="auto"/>
        <w:ind w:left="714" w:hanging="357"/>
        <w:rPr>
          <w:sz w:val="24"/>
          <w:szCs w:val="24"/>
        </w:rPr>
      </w:pPr>
      <w:r w:rsidRPr="00B34586">
        <w:rPr>
          <w:sz w:val="24"/>
          <w:szCs w:val="24"/>
        </w:rPr>
        <w:t>Measure 103 “Investments in the processing and marketing of agriculture and fishery products to restructure those activities and to upgrade them to Community standards”</w:t>
      </w:r>
    </w:p>
    <w:p w:rsidR="00B34586" w:rsidRPr="00B34586" w:rsidRDefault="00B34586" w:rsidP="00012449">
      <w:pPr>
        <w:pStyle w:val="ListParagraph"/>
        <w:numPr>
          <w:ilvl w:val="0"/>
          <w:numId w:val="31"/>
        </w:numPr>
        <w:autoSpaceDE w:val="0"/>
        <w:autoSpaceDN w:val="0"/>
        <w:adjustRightInd w:val="0"/>
        <w:spacing w:before="120" w:line="276" w:lineRule="auto"/>
        <w:ind w:left="714" w:hanging="357"/>
        <w:rPr>
          <w:b/>
          <w:bCs/>
          <w:sz w:val="24"/>
          <w:szCs w:val="24"/>
        </w:rPr>
      </w:pPr>
      <w:r w:rsidRPr="00B34586">
        <w:rPr>
          <w:b/>
          <w:bCs/>
          <w:sz w:val="24"/>
          <w:szCs w:val="24"/>
        </w:rPr>
        <w:t>Priority axis 3: Development of the Rural Economy</w:t>
      </w:r>
    </w:p>
    <w:p w:rsidR="00B34586" w:rsidRPr="008329B2" w:rsidRDefault="00B34586" w:rsidP="008329B2">
      <w:pPr>
        <w:autoSpaceDE w:val="0"/>
        <w:autoSpaceDN w:val="0"/>
        <w:adjustRightInd w:val="0"/>
        <w:spacing w:line="276" w:lineRule="auto"/>
        <w:rPr>
          <w:sz w:val="24"/>
          <w:szCs w:val="24"/>
        </w:rPr>
      </w:pPr>
      <w:r w:rsidRPr="008329B2">
        <w:rPr>
          <w:sz w:val="24"/>
          <w:szCs w:val="24"/>
        </w:rPr>
        <w:t>The priority axis 3 puts its main focus on the investing in development and diversification of economic activities in rural areas, assisting the rural population in building on and off-farm economic activities, creating additional income sources and job opportunities. This axis implements the following measure:</w:t>
      </w:r>
    </w:p>
    <w:p w:rsidR="00B34586" w:rsidRPr="00B34586" w:rsidRDefault="00B34586" w:rsidP="00012449">
      <w:pPr>
        <w:pStyle w:val="ListParagraph"/>
        <w:numPr>
          <w:ilvl w:val="0"/>
          <w:numId w:val="33"/>
        </w:numPr>
        <w:autoSpaceDE w:val="0"/>
        <w:autoSpaceDN w:val="0"/>
        <w:adjustRightInd w:val="0"/>
        <w:spacing w:line="276" w:lineRule="auto"/>
        <w:rPr>
          <w:sz w:val="24"/>
          <w:szCs w:val="24"/>
        </w:rPr>
      </w:pPr>
      <w:r w:rsidRPr="00B34586">
        <w:rPr>
          <w:sz w:val="24"/>
          <w:szCs w:val="24"/>
        </w:rPr>
        <w:t>Measure 302 “Diversification and development of rural economic activities”</w:t>
      </w:r>
    </w:p>
    <w:p w:rsidR="000D5AFA" w:rsidRDefault="000D5AFA" w:rsidP="008329B2">
      <w:pPr>
        <w:spacing w:line="276" w:lineRule="auto"/>
        <w:rPr>
          <w:sz w:val="24"/>
          <w:szCs w:val="24"/>
          <w:lang w:val="en-US"/>
        </w:rPr>
      </w:pPr>
      <w:r>
        <w:rPr>
          <w:sz w:val="24"/>
          <w:szCs w:val="24"/>
          <w:lang w:val="en-US"/>
        </w:rPr>
        <w:t xml:space="preserve">The IPARD Programme 2007-2013 started to be implemented after the </w:t>
      </w:r>
      <w:r w:rsidR="00B34586" w:rsidRPr="004F54CC">
        <w:rPr>
          <w:sz w:val="24"/>
          <w:szCs w:val="24"/>
        </w:rPr>
        <w:t xml:space="preserve">conferral of management of aid </w:t>
      </w:r>
      <w:r>
        <w:rPr>
          <w:sz w:val="24"/>
          <w:szCs w:val="24"/>
        </w:rPr>
        <w:t xml:space="preserve">was granted by the Commission </w:t>
      </w:r>
      <w:r w:rsidR="00B34586" w:rsidRPr="004F54CC">
        <w:rPr>
          <w:sz w:val="24"/>
          <w:szCs w:val="24"/>
        </w:rPr>
        <w:t xml:space="preserve">to the </w:t>
      </w:r>
      <w:r>
        <w:rPr>
          <w:sz w:val="24"/>
          <w:szCs w:val="24"/>
        </w:rPr>
        <w:t>IPARD structure</w:t>
      </w:r>
      <w:r w:rsidR="00B34586" w:rsidRPr="004F54CC">
        <w:rPr>
          <w:sz w:val="24"/>
          <w:szCs w:val="24"/>
        </w:rPr>
        <w:t xml:space="preserve"> via Commission Decision No. C2009/987/EU on the 18.12.2009 for </w:t>
      </w:r>
      <w:r>
        <w:rPr>
          <w:sz w:val="24"/>
          <w:szCs w:val="24"/>
        </w:rPr>
        <w:t xml:space="preserve">three measures </w:t>
      </w:r>
      <w:r w:rsidR="00B34586" w:rsidRPr="004F54CC">
        <w:rPr>
          <w:sz w:val="24"/>
          <w:szCs w:val="24"/>
        </w:rPr>
        <w:t>M 101, M 103 and M 302</w:t>
      </w:r>
      <w:r>
        <w:rPr>
          <w:sz w:val="24"/>
          <w:szCs w:val="24"/>
          <w:lang w:val="en-US"/>
        </w:rPr>
        <w:t>.</w:t>
      </w:r>
    </w:p>
    <w:p w:rsidR="000D5AFA" w:rsidRDefault="000D5AFA" w:rsidP="008329B2">
      <w:pPr>
        <w:spacing w:line="276" w:lineRule="auto"/>
        <w:rPr>
          <w:sz w:val="24"/>
          <w:szCs w:val="24"/>
          <w:lang w:val="en-US"/>
        </w:rPr>
      </w:pPr>
      <w:r>
        <w:rPr>
          <w:sz w:val="24"/>
          <w:szCs w:val="24"/>
          <w:lang w:val="en-US"/>
        </w:rPr>
        <w:t>So far</w:t>
      </w:r>
      <w:r w:rsidR="00B34586" w:rsidRPr="004F54CC">
        <w:rPr>
          <w:sz w:val="24"/>
          <w:szCs w:val="24"/>
          <w:lang w:val="en-US"/>
        </w:rPr>
        <w:t xml:space="preserve">, </w:t>
      </w:r>
      <w:r>
        <w:rPr>
          <w:sz w:val="24"/>
          <w:szCs w:val="24"/>
          <w:lang w:val="en-US"/>
        </w:rPr>
        <w:t>nine</w:t>
      </w:r>
      <w:r w:rsidR="00B34586" w:rsidRPr="004F54CC">
        <w:rPr>
          <w:sz w:val="24"/>
          <w:szCs w:val="24"/>
          <w:lang w:val="en-US"/>
        </w:rPr>
        <w:t xml:space="preserve"> public calls have been announced. </w:t>
      </w:r>
      <w:r>
        <w:rPr>
          <w:sz w:val="24"/>
          <w:szCs w:val="24"/>
          <w:lang w:val="en-US"/>
        </w:rPr>
        <w:t>The results from the implementation of the IPARD Programme as of 3</w:t>
      </w:r>
      <w:r w:rsidR="00E6136F">
        <w:rPr>
          <w:sz w:val="24"/>
          <w:szCs w:val="24"/>
          <w:lang w:val="en-US"/>
        </w:rPr>
        <w:t>0</w:t>
      </w:r>
      <w:r>
        <w:rPr>
          <w:sz w:val="24"/>
          <w:szCs w:val="24"/>
          <w:lang w:val="en-US"/>
        </w:rPr>
        <w:t>.</w:t>
      </w:r>
      <w:r w:rsidR="00E6136F">
        <w:rPr>
          <w:sz w:val="24"/>
          <w:szCs w:val="24"/>
          <w:lang w:val="en-US"/>
        </w:rPr>
        <w:t>06</w:t>
      </w:r>
      <w:r>
        <w:rPr>
          <w:sz w:val="24"/>
          <w:szCs w:val="24"/>
          <w:lang w:val="en-US"/>
        </w:rPr>
        <w:t>.201</w:t>
      </w:r>
      <w:r w:rsidR="00E6136F">
        <w:rPr>
          <w:sz w:val="24"/>
          <w:szCs w:val="24"/>
          <w:lang w:val="en-US"/>
        </w:rPr>
        <w:t>4</w:t>
      </w:r>
      <w:r>
        <w:rPr>
          <w:sz w:val="24"/>
          <w:szCs w:val="24"/>
          <w:lang w:val="en-US"/>
        </w:rPr>
        <w:t xml:space="preserve"> are as follows:</w:t>
      </w:r>
    </w:p>
    <w:tbl>
      <w:tblPr>
        <w:tblW w:w="9057" w:type="dxa"/>
        <w:tblInd w:w="136" w:type="dxa"/>
        <w:tblBorders>
          <w:top w:val="single" w:sz="18" w:space="0" w:color="auto"/>
          <w:left w:val="single" w:sz="18" w:space="0" w:color="auto"/>
          <w:bottom w:val="single" w:sz="18" w:space="0" w:color="auto"/>
          <w:right w:val="single" w:sz="18" w:space="0" w:color="auto"/>
          <w:insideH w:val="dashSmallGap" w:sz="8" w:space="0" w:color="auto"/>
          <w:insideV w:val="dashSmallGap" w:sz="8" w:space="0" w:color="auto"/>
        </w:tblBorders>
        <w:tblLayout w:type="fixed"/>
        <w:tblLook w:val="00A0" w:firstRow="1" w:lastRow="0" w:firstColumn="1" w:lastColumn="0" w:noHBand="0" w:noVBand="0"/>
      </w:tblPr>
      <w:tblGrid>
        <w:gridCol w:w="965"/>
        <w:gridCol w:w="1134"/>
        <w:gridCol w:w="1036"/>
        <w:gridCol w:w="1036"/>
        <w:gridCol w:w="622"/>
        <w:gridCol w:w="1178"/>
        <w:gridCol w:w="1147"/>
        <w:gridCol w:w="947"/>
        <w:gridCol w:w="992"/>
      </w:tblGrid>
      <w:tr w:rsidR="000D5AFA" w:rsidRPr="00C245B6" w:rsidTr="004E1AFD">
        <w:trPr>
          <w:trHeight w:val="420"/>
        </w:trPr>
        <w:tc>
          <w:tcPr>
            <w:tcW w:w="965" w:type="dxa"/>
            <w:vMerge w:val="restart"/>
            <w:tcBorders>
              <w:top w:val="single" w:sz="18" w:space="0" w:color="auto"/>
            </w:tcBorders>
            <w:shd w:val="clear" w:color="auto" w:fill="auto"/>
            <w:vAlign w:val="center"/>
          </w:tcPr>
          <w:p w:rsidR="000D5AFA" w:rsidRPr="00C245B6" w:rsidRDefault="000D5AFA" w:rsidP="004E1AFD">
            <w:pPr>
              <w:spacing w:after="0"/>
              <w:jc w:val="center"/>
              <w:rPr>
                <w:sz w:val="20"/>
              </w:rPr>
            </w:pPr>
            <w:r w:rsidRPr="004E1AFD">
              <w:rPr>
                <w:bCs/>
                <w:sz w:val="20"/>
              </w:rPr>
              <w:t>Measure</w:t>
            </w:r>
          </w:p>
        </w:tc>
        <w:tc>
          <w:tcPr>
            <w:tcW w:w="8092" w:type="dxa"/>
            <w:gridSpan w:val="8"/>
            <w:tcBorders>
              <w:top w:val="single" w:sz="18" w:space="0" w:color="auto"/>
            </w:tcBorders>
            <w:shd w:val="clear" w:color="auto" w:fill="auto"/>
            <w:vAlign w:val="center"/>
          </w:tcPr>
          <w:p w:rsidR="000D5AFA" w:rsidRPr="00C245B6" w:rsidRDefault="000D5AFA" w:rsidP="004E1AFD">
            <w:pPr>
              <w:spacing w:after="0"/>
              <w:jc w:val="center"/>
              <w:rPr>
                <w:sz w:val="20"/>
              </w:rPr>
            </w:pPr>
            <w:r w:rsidRPr="00C245B6">
              <w:rPr>
                <w:sz w:val="20"/>
              </w:rPr>
              <w:t>IPARD 2007 - 2013</w:t>
            </w:r>
          </w:p>
        </w:tc>
      </w:tr>
      <w:tr w:rsidR="000D5AFA" w:rsidRPr="00C245B6" w:rsidTr="004E1AFD">
        <w:trPr>
          <w:trHeight w:val="512"/>
        </w:trPr>
        <w:tc>
          <w:tcPr>
            <w:tcW w:w="965" w:type="dxa"/>
            <w:vMerge/>
            <w:shd w:val="clear" w:color="auto" w:fill="auto"/>
            <w:vAlign w:val="center"/>
          </w:tcPr>
          <w:p w:rsidR="000D5AFA" w:rsidRPr="00C245B6" w:rsidRDefault="000D5AFA" w:rsidP="004E1AFD">
            <w:pPr>
              <w:spacing w:after="0"/>
              <w:jc w:val="center"/>
              <w:rPr>
                <w:sz w:val="20"/>
              </w:rPr>
            </w:pPr>
          </w:p>
        </w:tc>
        <w:tc>
          <w:tcPr>
            <w:tcW w:w="1134" w:type="dxa"/>
            <w:tcBorders>
              <w:bottom w:val="single" w:sz="18" w:space="0" w:color="auto"/>
            </w:tcBorders>
            <w:shd w:val="clear" w:color="auto" w:fill="auto"/>
            <w:vAlign w:val="center"/>
          </w:tcPr>
          <w:p w:rsidR="000D5AFA" w:rsidRPr="00C245B6" w:rsidRDefault="000D5AFA" w:rsidP="004E1AFD">
            <w:pPr>
              <w:spacing w:after="0"/>
              <w:jc w:val="center"/>
              <w:rPr>
                <w:sz w:val="20"/>
              </w:rPr>
            </w:pPr>
            <w:r w:rsidRPr="00C245B6">
              <w:rPr>
                <w:sz w:val="20"/>
              </w:rPr>
              <w:t>Submitted</w:t>
            </w:r>
          </w:p>
        </w:tc>
        <w:tc>
          <w:tcPr>
            <w:tcW w:w="1036" w:type="dxa"/>
            <w:tcBorders>
              <w:bottom w:val="single" w:sz="18" w:space="0" w:color="auto"/>
            </w:tcBorders>
            <w:shd w:val="clear" w:color="auto" w:fill="auto"/>
            <w:vAlign w:val="center"/>
          </w:tcPr>
          <w:p w:rsidR="000D5AFA" w:rsidRPr="00C245B6" w:rsidRDefault="000D5AFA" w:rsidP="004E1AFD">
            <w:pPr>
              <w:spacing w:after="0"/>
              <w:jc w:val="center"/>
              <w:rPr>
                <w:sz w:val="20"/>
              </w:rPr>
            </w:pPr>
            <w:r w:rsidRPr="00C245B6">
              <w:rPr>
                <w:sz w:val="20"/>
              </w:rPr>
              <w:t>Rejected</w:t>
            </w:r>
          </w:p>
        </w:tc>
        <w:tc>
          <w:tcPr>
            <w:tcW w:w="1036" w:type="dxa"/>
            <w:tcBorders>
              <w:bottom w:val="single" w:sz="18" w:space="0" w:color="auto"/>
            </w:tcBorders>
            <w:shd w:val="clear" w:color="auto" w:fill="auto"/>
            <w:vAlign w:val="center"/>
          </w:tcPr>
          <w:p w:rsidR="000D5AFA" w:rsidRPr="00C245B6" w:rsidRDefault="000D5AFA" w:rsidP="004E1AFD">
            <w:pPr>
              <w:spacing w:after="0"/>
              <w:jc w:val="center"/>
              <w:rPr>
                <w:sz w:val="20"/>
              </w:rPr>
            </w:pPr>
            <w:r w:rsidRPr="00C245B6">
              <w:rPr>
                <w:sz w:val="20"/>
              </w:rPr>
              <w:t>Approved</w:t>
            </w:r>
          </w:p>
        </w:tc>
        <w:tc>
          <w:tcPr>
            <w:tcW w:w="622" w:type="dxa"/>
            <w:tcBorders>
              <w:top w:val="dashSmallGap" w:sz="8" w:space="0" w:color="auto"/>
              <w:bottom w:val="single" w:sz="18" w:space="0" w:color="auto"/>
              <w:right w:val="dashSmallGap" w:sz="8" w:space="0" w:color="auto"/>
            </w:tcBorders>
            <w:shd w:val="clear" w:color="auto" w:fill="auto"/>
            <w:vAlign w:val="center"/>
          </w:tcPr>
          <w:p w:rsidR="000D5AFA" w:rsidRPr="00C245B6" w:rsidRDefault="000D5AFA" w:rsidP="004E1AFD">
            <w:pPr>
              <w:spacing w:after="0"/>
              <w:jc w:val="center"/>
              <w:rPr>
                <w:sz w:val="20"/>
              </w:rPr>
            </w:pPr>
            <w:r w:rsidRPr="00C245B6">
              <w:rPr>
                <w:sz w:val="20"/>
              </w:rPr>
              <w:t>Paid</w:t>
            </w:r>
          </w:p>
        </w:tc>
        <w:tc>
          <w:tcPr>
            <w:tcW w:w="1178" w:type="dxa"/>
            <w:tcBorders>
              <w:top w:val="dashSmallGap" w:sz="8" w:space="0" w:color="auto"/>
              <w:left w:val="dashSmallGap" w:sz="8" w:space="0" w:color="auto"/>
              <w:bottom w:val="single" w:sz="18" w:space="0" w:color="auto"/>
            </w:tcBorders>
            <w:shd w:val="clear" w:color="auto" w:fill="auto"/>
            <w:vAlign w:val="center"/>
          </w:tcPr>
          <w:p w:rsidR="000D5AFA" w:rsidRPr="00C245B6" w:rsidRDefault="000D5AFA" w:rsidP="004E1AFD">
            <w:pPr>
              <w:spacing w:after="0"/>
              <w:jc w:val="center"/>
              <w:rPr>
                <w:sz w:val="20"/>
              </w:rPr>
            </w:pPr>
            <w:r w:rsidRPr="00C245B6">
              <w:rPr>
                <w:sz w:val="20"/>
              </w:rPr>
              <w:t>TPE submitted</w:t>
            </w:r>
          </w:p>
        </w:tc>
        <w:tc>
          <w:tcPr>
            <w:tcW w:w="1147" w:type="dxa"/>
            <w:tcBorders>
              <w:top w:val="dashSmallGap" w:sz="8" w:space="0" w:color="auto"/>
              <w:bottom w:val="single" w:sz="18" w:space="0" w:color="auto"/>
            </w:tcBorders>
            <w:shd w:val="clear" w:color="auto" w:fill="auto"/>
            <w:vAlign w:val="center"/>
          </w:tcPr>
          <w:p w:rsidR="000D5AFA" w:rsidRPr="00C245B6" w:rsidRDefault="000D5AFA" w:rsidP="004E1AFD">
            <w:pPr>
              <w:spacing w:after="0"/>
              <w:jc w:val="center"/>
              <w:rPr>
                <w:sz w:val="20"/>
              </w:rPr>
            </w:pPr>
            <w:r w:rsidRPr="00C245B6">
              <w:rPr>
                <w:sz w:val="20"/>
              </w:rPr>
              <w:t>TPE approved</w:t>
            </w:r>
            <w:r w:rsidRPr="00C245B6">
              <w:rPr>
                <w:rStyle w:val="FootnoteReference"/>
                <w:sz w:val="20"/>
              </w:rPr>
              <w:footnoteReference w:id="44"/>
            </w:r>
          </w:p>
        </w:tc>
        <w:tc>
          <w:tcPr>
            <w:tcW w:w="947" w:type="dxa"/>
            <w:tcBorders>
              <w:top w:val="dashSmallGap" w:sz="8" w:space="0" w:color="auto"/>
              <w:bottom w:val="single" w:sz="18" w:space="0" w:color="auto"/>
            </w:tcBorders>
            <w:shd w:val="clear" w:color="auto" w:fill="auto"/>
            <w:vAlign w:val="center"/>
          </w:tcPr>
          <w:p w:rsidR="000D5AFA" w:rsidRPr="00C245B6" w:rsidRDefault="000D5AFA" w:rsidP="004E1AFD">
            <w:pPr>
              <w:pStyle w:val="ListNumberLevel2"/>
              <w:tabs>
                <w:tab w:val="clear" w:pos="2126"/>
                <w:tab w:val="num" w:pos="0"/>
              </w:tabs>
              <w:spacing w:after="0"/>
              <w:ind w:left="0" w:firstLine="0"/>
              <w:jc w:val="center"/>
              <w:rPr>
                <w:sz w:val="20"/>
              </w:rPr>
            </w:pPr>
            <w:r w:rsidRPr="00C245B6">
              <w:rPr>
                <w:sz w:val="20"/>
              </w:rPr>
              <w:t>TPE paid</w:t>
            </w:r>
          </w:p>
        </w:tc>
        <w:tc>
          <w:tcPr>
            <w:tcW w:w="992" w:type="dxa"/>
            <w:tcBorders>
              <w:top w:val="dashSmallGap" w:sz="8" w:space="0" w:color="auto"/>
              <w:bottom w:val="single" w:sz="18" w:space="0" w:color="auto"/>
            </w:tcBorders>
            <w:shd w:val="clear" w:color="auto" w:fill="auto"/>
            <w:vAlign w:val="center"/>
          </w:tcPr>
          <w:p w:rsidR="000D5AFA" w:rsidRPr="00C245B6" w:rsidRDefault="000D5AFA" w:rsidP="004E1AFD">
            <w:pPr>
              <w:pStyle w:val="ListNumberLevel2"/>
              <w:tabs>
                <w:tab w:val="clear" w:pos="2126"/>
                <w:tab w:val="num" w:pos="0"/>
              </w:tabs>
              <w:spacing w:after="0"/>
              <w:ind w:left="0" w:firstLine="0"/>
              <w:jc w:val="center"/>
              <w:rPr>
                <w:sz w:val="20"/>
              </w:rPr>
            </w:pPr>
            <w:r w:rsidRPr="00C245B6">
              <w:rPr>
                <w:sz w:val="20"/>
              </w:rPr>
              <w:t>EU part (75%) paid</w:t>
            </w:r>
          </w:p>
        </w:tc>
      </w:tr>
      <w:tr w:rsidR="00E6136F" w:rsidRPr="00C245B6" w:rsidTr="004E1AFD">
        <w:tc>
          <w:tcPr>
            <w:tcW w:w="965" w:type="dxa"/>
            <w:tcBorders>
              <w:right w:val="single" w:sz="18" w:space="0" w:color="auto"/>
            </w:tcBorders>
            <w:shd w:val="clear" w:color="auto" w:fill="auto"/>
            <w:vAlign w:val="center"/>
          </w:tcPr>
          <w:p w:rsidR="00E6136F" w:rsidRPr="00C245B6" w:rsidRDefault="00E6136F" w:rsidP="004E1AFD">
            <w:pPr>
              <w:spacing w:after="0"/>
              <w:jc w:val="center"/>
              <w:rPr>
                <w:sz w:val="20"/>
              </w:rPr>
            </w:pPr>
            <w:r w:rsidRPr="00C245B6">
              <w:rPr>
                <w:sz w:val="20"/>
              </w:rPr>
              <w:t>М101</w:t>
            </w:r>
          </w:p>
        </w:tc>
        <w:tc>
          <w:tcPr>
            <w:tcW w:w="1134" w:type="dxa"/>
            <w:tcBorders>
              <w:top w:val="single" w:sz="18" w:space="0" w:color="auto"/>
              <w:lef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990</w:t>
            </w:r>
          </w:p>
        </w:tc>
        <w:tc>
          <w:tcPr>
            <w:tcW w:w="1036" w:type="dxa"/>
            <w:tcBorders>
              <w:top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193</w:t>
            </w:r>
          </w:p>
        </w:tc>
        <w:tc>
          <w:tcPr>
            <w:tcW w:w="1036" w:type="dxa"/>
            <w:tcBorders>
              <w:top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292</w:t>
            </w:r>
          </w:p>
        </w:tc>
        <w:tc>
          <w:tcPr>
            <w:tcW w:w="622" w:type="dxa"/>
            <w:tcBorders>
              <w:top w:val="single" w:sz="18" w:space="0" w:color="auto"/>
              <w:righ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96</w:t>
            </w:r>
          </w:p>
        </w:tc>
        <w:tc>
          <w:tcPr>
            <w:tcW w:w="1178" w:type="dxa"/>
            <w:tcBorders>
              <w:top w:val="single" w:sz="18" w:space="0" w:color="auto"/>
              <w:lef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13.829.125</w:t>
            </w:r>
          </w:p>
        </w:tc>
        <w:tc>
          <w:tcPr>
            <w:tcW w:w="1147" w:type="dxa"/>
            <w:tcBorders>
              <w:top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3.936.604</w:t>
            </w:r>
          </w:p>
        </w:tc>
        <w:tc>
          <w:tcPr>
            <w:tcW w:w="947" w:type="dxa"/>
            <w:tcBorders>
              <w:top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812.612</w:t>
            </w:r>
          </w:p>
        </w:tc>
        <w:tc>
          <w:tcPr>
            <w:tcW w:w="992" w:type="dxa"/>
            <w:tcBorders>
              <w:top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609.459</w:t>
            </w:r>
          </w:p>
        </w:tc>
      </w:tr>
      <w:tr w:rsidR="00E6136F" w:rsidRPr="00C245B6" w:rsidTr="004E1AFD">
        <w:tc>
          <w:tcPr>
            <w:tcW w:w="965" w:type="dxa"/>
            <w:tcBorders>
              <w:right w:val="single" w:sz="18" w:space="0" w:color="auto"/>
            </w:tcBorders>
            <w:shd w:val="clear" w:color="auto" w:fill="auto"/>
            <w:vAlign w:val="center"/>
          </w:tcPr>
          <w:p w:rsidR="00E6136F" w:rsidRPr="00C245B6" w:rsidRDefault="00E6136F" w:rsidP="004E1AFD">
            <w:pPr>
              <w:spacing w:after="0"/>
              <w:jc w:val="center"/>
              <w:rPr>
                <w:sz w:val="20"/>
              </w:rPr>
            </w:pPr>
            <w:r w:rsidRPr="00C245B6">
              <w:rPr>
                <w:sz w:val="20"/>
              </w:rPr>
              <w:t>М103</w:t>
            </w:r>
          </w:p>
        </w:tc>
        <w:tc>
          <w:tcPr>
            <w:tcW w:w="1134" w:type="dxa"/>
            <w:tcBorders>
              <w:lef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150</w:t>
            </w:r>
          </w:p>
        </w:tc>
        <w:tc>
          <w:tcPr>
            <w:tcW w:w="1036"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81</w:t>
            </w:r>
          </w:p>
        </w:tc>
        <w:tc>
          <w:tcPr>
            <w:tcW w:w="1036"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44</w:t>
            </w:r>
          </w:p>
        </w:tc>
        <w:tc>
          <w:tcPr>
            <w:tcW w:w="622" w:type="dxa"/>
            <w:tcBorders>
              <w:righ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24</w:t>
            </w:r>
          </w:p>
        </w:tc>
        <w:tc>
          <w:tcPr>
            <w:tcW w:w="1178" w:type="dxa"/>
            <w:tcBorders>
              <w:lef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22.012.653</w:t>
            </w:r>
          </w:p>
        </w:tc>
        <w:tc>
          <w:tcPr>
            <w:tcW w:w="1147"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5.099.123</w:t>
            </w:r>
          </w:p>
        </w:tc>
        <w:tc>
          <w:tcPr>
            <w:tcW w:w="947"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2.813.016</w:t>
            </w:r>
          </w:p>
        </w:tc>
        <w:tc>
          <w:tcPr>
            <w:tcW w:w="992"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2.109.762</w:t>
            </w:r>
          </w:p>
        </w:tc>
      </w:tr>
      <w:tr w:rsidR="00E6136F" w:rsidRPr="00C245B6" w:rsidTr="004E1AFD">
        <w:tc>
          <w:tcPr>
            <w:tcW w:w="965" w:type="dxa"/>
            <w:tcBorders>
              <w:right w:val="single" w:sz="18" w:space="0" w:color="auto"/>
            </w:tcBorders>
            <w:shd w:val="clear" w:color="auto" w:fill="auto"/>
            <w:vAlign w:val="center"/>
          </w:tcPr>
          <w:p w:rsidR="00E6136F" w:rsidRPr="00C245B6" w:rsidRDefault="00E6136F" w:rsidP="004E1AFD">
            <w:pPr>
              <w:spacing w:after="0"/>
              <w:jc w:val="center"/>
              <w:rPr>
                <w:sz w:val="20"/>
              </w:rPr>
            </w:pPr>
            <w:r w:rsidRPr="00C245B6">
              <w:rPr>
                <w:sz w:val="20"/>
              </w:rPr>
              <w:t>М302</w:t>
            </w:r>
          </w:p>
        </w:tc>
        <w:tc>
          <w:tcPr>
            <w:tcW w:w="1134" w:type="dxa"/>
            <w:tcBorders>
              <w:lef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233</w:t>
            </w:r>
          </w:p>
        </w:tc>
        <w:tc>
          <w:tcPr>
            <w:tcW w:w="1036"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140</w:t>
            </w:r>
          </w:p>
        </w:tc>
        <w:tc>
          <w:tcPr>
            <w:tcW w:w="1036"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13</w:t>
            </w:r>
          </w:p>
        </w:tc>
        <w:tc>
          <w:tcPr>
            <w:tcW w:w="622" w:type="dxa"/>
            <w:tcBorders>
              <w:righ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0</w:t>
            </w:r>
          </w:p>
        </w:tc>
        <w:tc>
          <w:tcPr>
            <w:tcW w:w="1178" w:type="dxa"/>
            <w:tcBorders>
              <w:lef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16.407.409</w:t>
            </w:r>
          </w:p>
        </w:tc>
        <w:tc>
          <w:tcPr>
            <w:tcW w:w="1147"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864.740</w:t>
            </w:r>
          </w:p>
        </w:tc>
        <w:tc>
          <w:tcPr>
            <w:tcW w:w="947"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0</w:t>
            </w:r>
          </w:p>
        </w:tc>
        <w:tc>
          <w:tcPr>
            <w:tcW w:w="992" w:type="dxa"/>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0</w:t>
            </w:r>
          </w:p>
        </w:tc>
      </w:tr>
      <w:tr w:rsidR="00E6136F" w:rsidRPr="00C245B6" w:rsidTr="004E1AFD">
        <w:tc>
          <w:tcPr>
            <w:tcW w:w="965" w:type="dxa"/>
            <w:tcBorders>
              <w:bottom w:val="single" w:sz="18" w:space="0" w:color="auto"/>
              <w:right w:val="single" w:sz="18" w:space="0" w:color="auto"/>
            </w:tcBorders>
            <w:shd w:val="clear" w:color="auto" w:fill="auto"/>
            <w:vAlign w:val="center"/>
          </w:tcPr>
          <w:p w:rsidR="00E6136F" w:rsidRPr="00C245B6" w:rsidRDefault="00E6136F" w:rsidP="004E1AFD">
            <w:pPr>
              <w:spacing w:after="0"/>
              <w:jc w:val="center"/>
              <w:rPr>
                <w:sz w:val="20"/>
              </w:rPr>
            </w:pPr>
            <w:r w:rsidRPr="00C245B6">
              <w:rPr>
                <w:sz w:val="20"/>
              </w:rPr>
              <w:t>Total</w:t>
            </w:r>
          </w:p>
        </w:tc>
        <w:tc>
          <w:tcPr>
            <w:tcW w:w="1134" w:type="dxa"/>
            <w:tcBorders>
              <w:left w:val="single" w:sz="18" w:space="0" w:color="auto"/>
              <w:bottom w:val="single" w:sz="18" w:space="0" w:color="auto"/>
            </w:tcBorders>
            <w:shd w:val="clear" w:color="auto" w:fill="auto"/>
            <w:vAlign w:val="center"/>
          </w:tcPr>
          <w:p w:rsidR="00E6136F" w:rsidRPr="00287FBD" w:rsidRDefault="00E6136F" w:rsidP="004E1AFD">
            <w:pPr>
              <w:spacing w:after="0"/>
              <w:jc w:val="center"/>
              <w:rPr>
                <w:sz w:val="18"/>
                <w:szCs w:val="18"/>
                <w:lang w:val="en-US"/>
              </w:rPr>
            </w:pPr>
            <w:r w:rsidRPr="00E6136F">
              <w:rPr>
                <w:sz w:val="18"/>
                <w:szCs w:val="18"/>
                <w:lang w:val="mk-MK"/>
              </w:rPr>
              <w:t>13</w:t>
            </w:r>
            <w:r w:rsidR="00287FBD">
              <w:rPr>
                <w:sz w:val="18"/>
                <w:szCs w:val="18"/>
                <w:lang w:val="en-US"/>
              </w:rPr>
              <w:t>95</w:t>
            </w:r>
          </w:p>
        </w:tc>
        <w:tc>
          <w:tcPr>
            <w:tcW w:w="1036" w:type="dxa"/>
            <w:tcBorders>
              <w:bottom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414</w:t>
            </w:r>
          </w:p>
        </w:tc>
        <w:tc>
          <w:tcPr>
            <w:tcW w:w="1036" w:type="dxa"/>
            <w:tcBorders>
              <w:bottom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329</w:t>
            </w:r>
          </w:p>
        </w:tc>
        <w:tc>
          <w:tcPr>
            <w:tcW w:w="622" w:type="dxa"/>
            <w:tcBorders>
              <w:bottom w:val="single" w:sz="18" w:space="0" w:color="auto"/>
              <w:right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120</w:t>
            </w:r>
          </w:p>
        </w:tc>
        <w:tc>
          <w:tcPr>
            <w:tcW w:w="1178" w:type="dxa"/>
            <w:tcBorders>
              <w:left w:val="single" w:sz="18" w:space="0" w:color="auto"/>
              <w:bottom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52.249.187</w:t>
            </w:r>
          </w:p>
        </w:tc>
        <w:tc>
          <w:tcPr>
            <w:tcW w:w="1147" w:type="dxa"/>
            <w:tcBorders>
              <w:bottom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9.900.467</w:t>
            </w:r>
          </w:p>
        </w:tc>
        <w:tc>
          <w:tcPr>
            <w:tcW w:w="947" w:type="dxa"/>
            <w:tcBorders>
              <w:bottom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3.625.629</w:t>
            </w:r>
          </w:p>
        </w:tc>
        <w:tc>
          <w:tcPr>
            <w:tcW w:w="992" w:type="dxa"/>
            <w:tcBorders>
              <w:bottom w:val="single" w:sz="18" w:space="0" w:color="auto"/>
            </w:tcBorders>
            <w:shd w:val="clear" w:color="auto" w:fill="auto"/>
            <w:vAlign w:val="center"/>
          </w:tcPr>
          <w:p w:rsidR="00E6136F" w:rsidRPr="00E6136F" w:rsidRDefault="00E6136F" w:rsidP="004E1AFD">
            <w:pPr>
              <w:spacing w:after="0"/>
              <w:jc w:val="center"/>
              <w:rPr>
                <w:sz w:val="18"/>
                <w:szCs w:val="18"/>
                <w:lang w:val="mk-MK"/>
              </w:rPr>
            </w:pPr>
            <w:r w:rsidRPr="00E6136F">
              <w:rPr>
                <w:sz w:val="18"/>
                <w:szCs w:val="18"/>
                <w:lang w:val="mk-MK"/>
              </w:rPr>
              <w:t>2.719.221</w:t>
            </w:r>
          </w:p>
        </w:tc>
      </w:tr>
    </w:tbl>
    <w:p w:rsidR="000D5AFA" w:rsidRPr="000D5AFA" w:rsidRDefault="000D5AFA" w:rsidP="00B34586">
      <w:pPr>
        <w:spacing w:line="276" w:lineRule="auto"/>
        <w:rPr>
          <w:sz w:val="18"/>
          <w:szCs w:val="18"/>
          <w:lang w:val="en-US"/>
        </w:rPr>
      </w:pPr>
      <w:r w:rsidRPr="000D5AFA">
        <w:rPr>
          <w:sz w:val="18"/>
          <w:szCs w:val="18"/>
          <w:lang w:val="en-US"/>
        </w:rPr>
        <w:t>Source: Monitoring tables, Managing Authority, 2014</w:t>
      </w:r>
    </w:p>
    <w:p w:rsidR="008B7241" w:rsidRPr="008B7241" w:rsidRDefault="008B7241" w:rsidP="008B7241">
      <w:pPr>
        <w:spacing w:line="276" w:lineRule="auto"/>
        <w:rPr>
          <w:sz w:val="24"/>
          <w:szCs w:val="24"/>
          <w:lang w:val="en-US"/>
        </w:rPr>
      </w:pPr>
      <w:r>
        <w:rPr>
          <w:sz w:val="24"/>
          <w:szCs w:val="24"/>
          <w:lang w:val="en-US"/>
        </w:rPr>
        <w:t>Throughout the IPARD Programme implementation, the rejection rate was</w:t>
      </w:r>
      <w:r w:rsidR="00076419">
        <w:rPr>
          <w:sz w:val="24"/>
          <w:szCs w:val="24"/>
          <w:lang w:val="en-US"/>
        </w:rPr>
        <w:t xml:space="preserve"> around </w:t>
      </w:r>
      <w:r w:rsidR="00287FBD">
        <w:rPr>
          <w:sz w:val="24"/>
          <w:szCs w:val="24"/>
          <w:lang w:val="en-US"/>
        </w:rPr>
        <w:t>65</w:t>
      </w:r>
      <w:r w:rsidR="00076419">
        <w:rPr>
          <w:sz w:val="24"/>
          <w:szCs w:val="24"/>
          <w:lang w:val="en-US"/>
        </w:rPr>
        <w:t>% reflecting very low absorption rate (around 5% of the available funds are paid to beneficiaries)</w:t>
      </w:r>
      <w:r w:rsidRPr="008B7241">
        <w:rPr>
          <w:sz w:val="24"/>
          <w:szCs w:val="24"/>
          <w:lang w:val="en-US"/>
        </w:rPr>
        <w:t xml:space="preserve">. </w:t>
      </w:r>
    </w:p>
    <w:p w:rsidR="008B7241" w:rsidRPr="00422689" w:rsidRDefault="008B7241" w:rsidP="00422689">
      <w:pPr>
        <w:pStyle w:val="Caption"/>
        <w:spacing w:line="276" w:lineRule="auto"/>
        <w:rPr>
          <w:rFonts w:ascii="Times New Roman Bold" w:hAnsi="Times New Roman Bold"/>
          <w:color w:val="C00000"/>
          <w:sz w:val="24"/>
          <w:szCs w:val="24"/>
        </w:rPr>
      </w:pPr>
      <w:bookmarkStart w:id="151" w:name="_Toc389554975"/>
      <w:bookmarkStart w:id="152" w:name="_Toc405373953"/>
      <w:r w:rsidRPr="00422689">
        <w:rPr>
          <w:rFonts w:ascii="Times New Roman Bold" w:hAnsi="Times New Roman Bold"/>
          <w:color w:val="C00000"/>
          <w:sz w:val="24"/>
          <w:szCs w:val="24"/>
        </w:rPr>
        <w:t xml:space="preserve">Table </w:t>
      </w:r>
      <w:r w:rsidR="00AC0996" w:rsidRPr="00422689">
        <w:rPr>
          <w:rFonts w:ascii="Times New Roman Bold" w:hAnsi="Times New Roman Bold"/>
          <w:color w:val="C00000"/>
          <w:sz w:val="24"/>
          <w:szCs w:val="24"/>
        </w:rPr>
        <w:fldChar w:fldCharType="begin"/>
      </w:r>
      <w:r w:rsidRPr="00422689">
        <w:rPr>
          <w:rFonts w:ascii="Times New Roman Bold" w:hAnsi="Times New Roman Bold"/>
          <w:color w:val="C00000"/>
          <w:sz w:val="24"/>
          <w:szCs w:val="24"/>
        </w:rPr>
        <w:instrText xml:space="preserve"> SEQ Table \* ARABIC </w:instrText>
      </w:r>
      <w:r w:rsidR="00AC0996" w:rsidRPr="00422689">
        <w:rPr>
          <w:rFonts w:ascii="Times New Roman Bold" w:hAnsi="Times New Roman Bold"/>
          <w:color w:val="C00000"/>
          <w:sz w:val="24"/>
          <w:szCs w:val="24"/>
        </w:rPr>
        <w:fldChar w:fldCharType="separate"/>
      </w:r>
      <w:r w:rsidR="00D55DD2">
        <w:rPr>
          <w:rFonts w:ascii="Times New Roman Bold" w:hAnsi="Times New Roman Bold"/>
          <w:noProof/>
          <w:color w:val="C00000"/>
          <w:sz w:val="24"/>
          <w:szCs w:val="24"/>
        </w:rPr>
        <w:t>41</w:t>
      </w:r>
      <w:r w:rsidR="00AC0996" w:rsidRPr="00422689">
        <w:rPr>
          <w:rFonts w:ascii="Times New Roman Bold" w:hAnsi="Times New Roman Bold"/>
          <w:color w:val="C00000"/>
          <w:sz w:val="24"/>
          <w:szCs w:val="24"/>
        </w:rPr>
        <w:fldChar w:fldCharType="end"/>
      </w:r>
      <w:r w:rsidRPr="00422689">
        <w:rPr>
          <w:rFonts w:ascii="Times New Roman Bold" w:hAnsi="Times New Roman Bold"/>
          <w:color w:val="C00000"/>
          <w:sz w:val="24"/>
          <w:szCs w:val="24"/>
        </w:rPr>
        <w:t>: Interest for usage of funds from the IPARD Programme by public calls</w:t>
      </w:r>
      <w:bookmarkEnd w:id="151"/>
      <w:bookmarkEnd w:id="152"/>
    </w:p>
    <w:tbl>
      <w:tblPr>
        <w:tblW w:w="9170" w:type="dxa"/>
        <w:tblInd w:w="108" w:type="dxa"/>
        <w:tblBorders>
          <w:top w:val="single" w:sz="18" w:space="0" w:color="auto"/>
          <w:left w:val="single" w:sz="18" w:space="0" w:color="auto"/>
          <w:bottom w:val="single" w:sz="18" w:space="0" w:color="auto"/>
          <w:right w:val="single" w:sz="18" w:space="0" w:color="auto"/>
          <w:insideH w:val="dashSmallGap" w:sz="8" w:space="0" w:color="auto"/>
          <w:insideV w:val="dashSmallGap" w:sz="8" w:space="0" w:color="auto"/>
        </w:tblBorders>
        <w:tblLayout w:type="fixed"/>
        <w:tblLook w:val="00A0" w:firstRow="1" w:lastRow="0" w:firstColumn="1" w:lastColumn="0" w:noHBand="0" w:noVBand="0"/>
      </w:tblPr>
      <w:tblGrid>
        <w:gridCol w:w="1134"/>
        <w:gridCol w:w="1232"/>
        <w:gridCol w:w="1418"/>
        <w:gridCol w:w="1276"/>
        <w:gridCol w:w="992"/>
        <w:gridCol w:w="1559"/>
        <w:gridCol w:w="1559"/>
      </w:tblGrid>
      <w:tr w:rsidR="00422689" w:rsidRPr="004E1AFD" w:rsidTr="005019C8">
        <w:tc>
          <w:tcPr>
            <w:tcW w:w="1134" w:type="dxa"/>
            <w:shd w:val="clear" w:color="auto" w:fill="auto"/>
            <w:vAlign w:val="center"/>
          </w:tcPr>
          <w:p w:rsidR="00422689" w:rsidRPr="004E1AFD" w:rsidRDefault="00422689" w:rsidP="005019C8">
            <w:pPr>
              <w:spacing w:after="0"/>
              <w:jc w:val="center"/>
              <w:rPr>
                <w:sz w:val="20"/>
              </w:rPr>
            </w:pPr>
            <w:r w:rsidRPr="004E1AFD">
              <w:rPr>
                <w:sz w:val="20"/>
              </w:rPr>
              <w:t>Public Call</w:t>
            </w:r>
          </w:p>
        </w:tc>
        <w:tc>
          <w:tcPr>
            <w:tcW w:w="1232" w:type="dxa"/>
            <w:tcBorders>
              <w:bottom w:val="single" w:sz="18" w:space="0" w:color="auto"/>
            </w:tcBorders>
            <w:shd w:val="clear" w:color="auto" w:fill="auto"/>
            <w:vAlign w:val="center"/>
          </w:tcPr>
          <w:p w:rsidR="00422689" w:rsidRPr="004E1AFD" w:rsidRDefault="00422689" w:rsidP="005019C8">
            <w:pPr>
              <w:spacing w:after="0"/>
              <w:jc w:val="center"/>
              <w:rPr>
                <w:sz w:val="20"/>
              </w:rPr>
            </w:pPr>
            <w:r w:rsidRPr="004E1AFD">
              <w:rPr>
                <w:sz w:val="20"/>
              </w:rPr>
              <w:t>Submitted</w:t>
            </w:r>
          </w:p>
          <w:p w:rsidR="00422689" w:rsidRPr="004E1AFD" w:rsidRDefault="00422689" w:rsidP="005019C8">
            <w:pPr>
              <w:spacing w:after="0"/>
              <w:jc w:val="center"/>
              <w:rPr>
                <w:sz w:val="20"/>
              </w:rPr>
            </w:pPr>
            <w:r w:rsidRPr="004E1AFD">
              <w:rPr>
                <w:sz w:val="20"/>
              </w:rPr>
              <w:t>(a)</w:t>
            </w:r>
          </w:p>
        </w:tc>
        <w:tc>
          <w:tcPr>
            <w:tcW w:w="1418" w:type="dxa"/>
            <w:tcBorders>
              <w:bottom w:val="single" w:sz="18" w:space="0" w:color="auto"/>
            </w:tcBorders>
            <w:shd w:val="clear" w:color="auto" w:fill="auto"/>
            <w:vAlign w:val="center"/>
          </w:tcPr>
          <w:p w:rsidR="00422689" w:rsidRPr="004E1AFD" w:rsidRDefault="00422689" w:rsidP="005019C8">
            <w:pPr>
              <w:spacing w:after="0"/>
              <w:jc w:val="center"/>
              <w:rPr>
                <w:sz w:val="20"/>
              </w:rPr>
            </w:pPr>
            <w:r w:rsidRPr="004E1AFD">
              <w:rPr>
                <w:sz w:val="20"/>
              </w:rPr>
              <w:t>Rejected</w:t>
            </w:r>
          </w:p>
        </w:tc>
        <w:tc>
          <w:tcPr>
            <w:tcW w:w="1276" w:type="dxa"/>
            <w:tcBorders>
              <w:bottom w:val="single" w:sz="18" w:space="0" w:color="auto"/>
            </w:tcBorders>
            <w:shd w:val="clear" w:color="auto" w:fill="auto"/>
            <w:vAlign w:val="center"/>
          </w:tcPr>
          <w:p w:rsidR="00422689" w:rsidRPr="004E1AFD" w:rsidRDefault="00422689" w:rsidP="005019C8">
            <w:pPr>
              <w:spacing w:after="0"/>
              <w:jc w:val="center"/>
              <w:rPr>
                <w:sz w:val="20"/>
              </w:rPr>
            </w:pPr>
            <w:r w:rsidRPr="004E1AFD">
              <w:rPr>
                <w:sz w:val="20"/>
              </w:rPr>
              <w:t>Approved</w:t>
            </w:r>
          </w:p>
          <w:p w:rsidR="00422689" w:rsidRPr="004E1AFD" w:rsidRDefault="00422689" w:rsidP="005019C8">
            <w:pPr>
              <w:spacing w:after="0"/>
              <w:jc w:val="center"/>
              <w:rPr>
                <w:sz w:val="20"/>
              </w:rPr>
            </w:pPr>
            <w:r w:rsidRPr="004E1AFD">
              <w:rPr>
                <w:sz w:val="20"/>
              </w:rPr>
              <w:t>(b)</w:t>
            </w:r>
          </w:p>
        </w:tc>
        <w:tc>
          <w:tcPr>
            <w:tcW w:w="992" w:type="dxa"/>
            <w:tcBorders>
              <w:bottom w:val="single" w:sz="18" w:space="0" w:color="auto"/>
              <w:right w:val="single" w:sz="18" w:space="0" w:color="auto"/>
            </w:tcBorders>
            <w:shd w:val="clear" w:color="auto" w:fill="auto"/>
            <w:vAlign w:val="center"/>
          </w:tcPr>
          <w:p w:rsidR="00422689" w:rsidRPr="004E1AFD" w:rsidRDefault="00422689" w:rsidP="005019C8">
            <w:pPr>
              <w:spacing w:after="0"/>
              <w:jc w:val="center"/>
              <w:rPr>
                <w:sz w:val="20"/>
              </w:rPr>
            </w:pPr>
            <w:r w:rsidRPr="004E1AFD">
              <w:rPr>
                <w:sz w:val="20"/>
              </w:rPr>
              <w:t>Paid</w:t>
            </w:r>
          </w:p>
          <w:p w:rsidR="00422689" w:rsidRPr="004E1AFD" w:rsidRDefault="00422689" w:rsidP="005019C8">
            <w:pPr>
              <w:spacing w:after="0"/>
              <w:jc w:val="center"/>
              <w:rPr>
                <w:sz w:val="20"/>
              </w:rPr>
            </w:pPr>
            <w:r w:rsidRPr="004E1AFD">
              <w:rPr>
                <w:sz w:val="20"/>
              </w:rPr>
              <w:t>(c)</w:t>
            </w:r>
          </w:p>
        </w:tc>
        <w:tc>
          <w:tcPr>
            <w:tcW w:w="1559" w:type="dxa"/>
            <w:tcBorders>
              <w:bottom w:val="single" w:sz="18" w:space="0" w:color="auto"/>
              <w:right w:val="single" w:sz="18" w:space="0" w:color="auto"/>
            </w:tcBorders>
            <w:shd w:val="clear" w:color="auto" w:fill="auto"/>
          </w:tcPr>
          <w:p w:rsidR="00422689" w:rsidRPr="004E1AFD" w:rsidRDefault="00422689" w:rsidP="005019C8">
            <w:pPr>
              <w:spacing w:after="0"/>
              <w:jc w:val="center"/>
              <w:rPr>
                <w:sz w:val="20"/>
                <w:lang w:val="en-US"/>
              </w:rPr>
            </w:pPr>
            <w:r w:rsidRPr="004E1AFD">
              <w:rPr>
                <w:sz w:val="20"/>
              </w:rPr>
              <w:t>% of approval</w:t>
            </w:r>
          </w:p>
          <w:p w:rsidR="00422689" w:rsidRPr="004E1AFD" w:rsidRDefault="00422689" w:rsidP="005019C8">
            <w:pPr>
              <w:spacing w:after="0"/>
              <w:jc w:val="center"/>
              <w:rPr>
                <w:sz w:val="20"/>
              </w:rPr>
            </w:pPr>
            <w:r w:rsidRPr="004E1AFD">
              <w:rPr>
                <w:sz w:val="20"/>
              </w:rPr>
              <w:t>(b/a)</w:t>
            </w:r>
            <w:r w:rsidRPr="004E1AFD">
              <w:rPr>
                <w:rStyle w:val="FootnoteReference"/>
                <w:sz w:val="20"/>
              </w:rPr>
              <w:footnoteReference w:id="45"/>
            </w:r>
          </w:p>
        </w:tc>
        <w:tc>
          <w:tcPr>
            <w:tcW w:w="1559" w:type="dxa"/>
            <w:tcBorders>
              <w:bottom w:val="single" w:sz="18" w:space="0" w:color="auto"/>
              <w:right w:val="single" w:sz="18" w:space="0" w:color="auto"/>
            </w:tcBorders>
          </w:tcPr>
          <w:p w:rsidR="00422689" w:rsidRPr="004E1AFD" w:rsidRDefault="00422689" w:rsidP="005019C8">
            <w:pPr>
              <w:spacing w:after="0"/>
              <w:jc w:val="center"/>
              <w:rPr>
                <w:sz w:val="20"/>
              </w:rPr>
            </w:pPr>
            <w:r w:rsidRPr="004E1AFD">
              <w:rPr>
                <w:sz w:val="20"/>
              </w:rPr>
              <w:t>% of paid</w:t>
            </w:r>
          </w:p>
          <w:p w:rsidR="00422689" w:rsidRPr="004E1AFD" w:rsidRDefault="00422689" w:rsidP="005019C8">
            <w:pPr>
              <w:spacing w:after="0"/>
              <w:jc w:val="center"/>
              <w:rPr>
                <w:sz w:val="20"/>
              </w:rPr>
            </w:pPr>
            <w:r w:rsidRPr="004E1AFD">
              <w:rPr>
                <w:sz w:val="20"/>
              </w:rPr>
              <w:t>(c/b)</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01/2009</w:t>
            </w:r>
          </w:p>
        </w:tc>
        <w:tc>
          <w:tcPr>
            <w:tcW w:w="1232" w:type="dxa"/>
            <w:tcBorders>
              <w:top w:val="single" w:sz="18" w:space="0" w:color="auto"/>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133</w:t>
            </w:r>
          </w:p>
        </w:tc>
        <w:tc>
          <w:tcPr>
            <w:tcW w:w="1418" w:type="dxa"/>
            <w:tcBorders>
              <w:top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106</w:t>
            </w:r>
          </w:p>
        </w:tc>
        <w:tc>
          <w:tcPr>
            <w:tcW w:w="1276" w:type="dxa"/>
            <w:tcBorders>
              <w:top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27</w:t>
            </w:r>
          </w:p>
        </w:tc>
        <w:tc>
          <w:tcPr>
            <w:tcW w:w="992" w:type="dxa"/>
            <w:tcBorders>
              <w:top w:val="single" w:sz="18" w:space="0" w:color="auto"/>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19</w:t>
            </w:r>
          </w:p>
        </w:tc>
        <w:tc>
          <w:tcPr>
            <w:tcW w:w="1559" w:type="dxa"/>
            <w:tcBorders>
              <w:top w:val="single" w:sz="18" w:space="0" w:color="auto"/>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20,3</w:t>
            </w:r>
          </w:p>
        </w:tc>
        <w:tc>
          <w:tcPr>
            <w:tcW w:w="1559" w:type="dxa"/>
            <w:tcBorders>
              <w:top w:val="single" w:sz="18" w:space="0" w:color="auto"/>
              <w:right w:val="single" w:sz="18" w:space="0" w:color="auto"/>
            </w:tcBorders>
          </w:tcPr>
          <w:p w:rsidR="00422689" w:rsidRPr="004E1AFD" w:rsidRDefault="00422689" w:rsidP="005019C8">
            <w:pPr>
              <w:spacing w:after="0"/>
              <w:jc w:val="center"/>
              <w:rPr>
                <w:sz w:val="20"/>
                <w:lang w:eastAsia="mk-MK"/>
              </w:rPr>
            </w:pPr>
            <w:r w:rsidRPr="004E1AFD">
              <w:rPr>
                <w:sz w:val="20"/>
                <w:lang w:eastAsia="mk-MK"/>
              </w:rPr>
              <w:t>70,4</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01/2010</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112</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76</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36</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23</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32,1</w:t>
            </w:r>
          </w:p>
        </w:tc>
        <w:tc>
          <w:tcPr>
            <w:tcW w:w="1559" w:type="dxa"/>
            <w:tcBorders>
              <w:right w:val="single" w:sz="18" w:space="0" w:color="auto"/>
            </w:tcBorders>
          </w:tcPr>
          <w:p w:rsidR="00422689" w:rsidRPr="004E1AFD" w:rsidRDefault="00422689" w:rsidP="005019C8">
            <w:pPr>
              <w:spacing w:after="0"/>
              <w:jc w:val="center"/>
              <w:rPr>
                <w:sz w:val="20"/>
                <w:lang w:eastAsia="mk-MK"/>
              </w:rPr>
            </w:pPr>
            <w:r w:rsidRPr="004E1AFD">
              <w:rPr>
                <w:sz w:val="20"/>
                <w:lang w:eastAsia="mk-MK"/>
              </w:rPr>
              <w:t>63,9</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01/2011</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74</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34</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40</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12</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54,0</w:t>
            </w:r>
          </w:p>
        </w:tc>
        <w:tc>
          <w:tcPr>
            <w:tcW w:w="1559" w:type="dxa"/>
            <w:tcBorders>
              <w:right w:val="single" w:sz="18" w:space="0" w:color="auto"/>
            </w:tcBorders>
          </w:tcPr>
          <w:p w:rsidR="00422689" w:rsidRPr="004E1AFD" w:rsidRDefault="00422689" w:rsidP="005019C8">
            <w:pPr>
              <w:spacing w:after="0"/>
              <w:jc w:val="center"/>
              <w:rPr>
                <w:sz w:val="20"/>
                <w:lang w:eastAsia="mk-MK"/>
              </w:rPr>
            </w:pPr>
            <w:r w:rsidRPr="004E1AFD">
              <w:rPr>
                <w:sz w:val="20"/>
                <w:lang w:eastAsia="mk-MK"/>
              </w:rPr>
              <w:t>30,0</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02/2011</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60</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37</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23</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12</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38,3</w:t>
            </w:r>
          </w:p>
        </w:tc>
        <w:tc>
          <w:tcPr>
            <w:tcW w:w="1559" w:type="dxa"/>
            <w:tcBorders>
              <w:right w:val="single" w:sz="18" w:space="0" w:color="auto"/>
            </w:tcBorders>
          </w:tcPr>
          <w:p w:rsidR="00422689" w:rsidRPr="004E1AFD" w:rsidRDefault="00422689" w:rsidP="005019C8">
            <w:pPr>
              <w:spacing w:after="0"/>
              <w:jc w:val="center"/>
              <w:rPr>
                <w:sz w:val="20"/>
                <w:lang w:eastAsia="mk-MK"/>
              </w:rPr>
            </w:pPr>
            <w:r w:rsidRPr="004E1AFD">
              <w:rPr>
                <w:sz w:val="20"/>
                <w:lang w:eastAsia="mk-MK"/>
              </w:rPr>
              <w:t>52,2</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03/2011</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92</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65</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27</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20</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29,3</w:t>
            </w:r>
          </w:p>
        </w:tc>
        <w:tc>
          <w:tcPr>
            <w:tcW w:w="1559" w:type="dxa"/>
            <w:tcBorders>
              <w:right w:val="single" w:sz="18" w:space="0" w:color="auto"/>
            </w:tcBorders>
          </w:tcPr>
          <w:p w:rsidR="00422689" w:rsidRPr="004E1AFD" w:rsidRDefault="00422689" w:rsidP="005019C8">
            <w:pPr>
              <w:spacing w:after="0"/>
              <w:jc w:val="center"/>
              <w:rPr>
                <w:sz w:val="20"/>
                <w:lang w:eastAsia="mk-MK"/>
              </w:rPr>
            </w:pPr>
            <w:r w:rsidRPr="004E1AFD">
              <w:rPr>
                <w:sz w:val="20"/>
                <w:lang w:eastAsia="mk-MK"/>
              </w:rPr>
              <w:t>74,1</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01/2012</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67</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53</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14</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12</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20,9</w:t>
            </w:r>
          </w:p>
        </w:tc>
        <w:tc>
          <w:tcPr>
            <w:tcW w:w="1559" w:type="dxa"/>
            <w:tcBorders>
              <w:right w:val="single" w:sz="18" w:space="0" w:color="auto"/>
            </w:tcBorders>
          </w:tcPr>
          <w:p w:rsidR="00422689" w:rsidRPr="004E1AFD" w:rsidRDefault="00422689" w:rsidP="005019C8">
            <w:pPr>
              <w:spacing w:after="0"/>
              <w:jc w:val="center"/>
              <w:rPr>
                <w:sz w:val="20"/>
                <w:lang w:eastAsia="mk-MK"/>
              </w:rPr>
            </w:pPr>
            <w:r w:rsidRPr="004E1AFD">
              <w:rPr>
                <w:sz w:val="20"/>
                <w:lang w:eastAsia="mk-MK"/>
              </w:rPr>
              <w:t>85,7</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02/2012</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61</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50</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11</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9</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18,0</w:t>
            </w:r>
          </w:p>
        </w:tc>
        <w:tc>
          <w:tcPr>
            <w:tcW w:w="1559" w:type="dxa"/>
            <w:tcBorders>
              <w:right w:val="single" w:sz="18" w:space="0" w:color="auto"/>
            </w:tcBorders>
          </w:tcPr>
          <w:p w:rsidR="00422689" w:rsidRPr="004E1AFD" w:rsidRDefault="00422689" w:rsidP="005019C8">
            <w:pPr>
              <w:spacing w:after="0"/>
              <w:jc w:val="center"/>
              <w:rPr>
                <w:sz w:val="20"/>
                <w:lang w:eastAsia="mk-MK"/>
              </w:rPr>
            </w:pPr>
            <w:r w:rsidRPr="004E1AFD">
              <w:rPr>
                <w:sz w:val="20"/>
                <w:lang w:eastAsia="mk-MK"/>
              </w:rPr>
              <w:t>81.8</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01/2013</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401</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230</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171</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13</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val="en-US" w:eastAsia="mk-MK"/>
              </w:rPr>
            </w:pPr>
            <w:r w:rsidRPr="004E1AFD">
              <w:rPr>
                <w:sz w:val="20"/>
                <w:lang w:val="en-US" w:eastAsia="mk-MK"/>
              </w:rPr>
              <w:t>42.6</w:t>
            </w:r>
          </w:p>
        </w:tc>
        <w:tc>
          <w:tcPr>
            <w:tcW w:w="1559" w:type="dxa"/>
            <w:tcBorders>
              <w:right w:val="single" w:sz="18" w:space="0" w:color="auto"/>
            </w:tcBorders>
          </w:tcPr>
          <w:p w:rsidR="00422689" w:rsidRPr="004E1AFD" w:rsidRDefault="00422689" w:rsidP="005019C8">
            <w:pPr>
              <w:spacing w:after="0"/>
              <w:jc w:val="center"/>
              <w:rPr>
                <w:sz w:val="20"/>
                <w:lang w:val="en-US" w:eastAsia="mk-MK"/>
              </w:rPr>
            </w:pPr>
            <w:r w:rsidRPr="004E1AFD">
              <w:rPr>
                <w:sz w:val="20"/>
                <w:lang w:val="en-US" w:eastAsia="mk-MK"/>
              </w:rPr>
              <w:t>7,6</w:t>
            </w:r>
          </w:p>
        </w:tc>
      </w:tr>
      <w:tr w:rsidR="00422689" w:rsidRPr="004E1AFD" w:rsidTr="005019C8">
        <w:tc>
          <w:tcPr>
            <w:tcW w:w="1134"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01/2014*</w:t>
            </w:r>
          </w:p>
        </w:tc>
        <w:tc>
          <w:tcPr>
            <w:tcW w:w="1232" w:type="dxa"/>
            <w:tcBorders>
              <w:lef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395</w:t>
            </w:r>
          </w:p>
        </w:tc>
        <w:tc>
          <w:tcPr>
            <w:tcW w:w="1418"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w:t>
            </w:r>
          </w:p>
        </w:tc>
        <w:tc>
          <w:tcPr>
            <w:tcW w:w="1276" w:type="dxa"/>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w:t>
            </w:r>
          </w:p>
        </w:tc>
        <w:tc>
          <w:tcPr>
            <w:tcW w:w="992" w:type="dxa"/>
            <w:tcBorders>
              <w:right w:val="single" w:sz="18" w:space="0" w:color="auto"/>
            </w:tcBorders>
            <w:shd w:val="clear" w:color="auto" w:fill="auto"/>
            <w:vAlign w:val="center"/>
          </w:tcPr>
          <w:p w:rsidR="00422689" w:rsidRPr="004E1AFD" w:rsidRDefault="00422689" w:rsidP="005019C8">
            <w:pPr>
              <w:spacing w:after="0"/>
              <w:jc w:val="center"/>
              <w:rPr>
                <w:sz w:val="20"/>
                <w:lang w:eastAsia="mk-MK"/>
              </w:rPr>
            </w:pPr>
            <w:r w:rsidRPr="004E1AFD">
              <w:rPr>
                <w:sz w:val="20"/>
                <w:lang w:eastAsia="mk-MK"/>
              </w:rPr>
              <w:t>/</w:t>
            </w:r>
          </w:p>
        </w:tc>
        <w:tc>
          <w:tcPr>
            <w:tcW w:w="1559" w:type="dxa"/>
            <w:tcBorders>
              <w:right w:val="single" w:sz="18" w:space="0" w:color="auto"/>
            </w:tcBorders>
            <w:shd w:val="clear" w:color="auto" w:fill="auto"/>
            <w:vAlign w:val="center"/>
          </w:tcPr>
          <w:p w:rsidR="00422689" w:rsidRPr="004E1AFD" w:rsidRDefault="00422689" w:rsidP="005019C8">
            <w:pPr>
              <w:spacing w:after="0"/>
              <w:jc w:val="center"/>
              <w:rPr>
                <w:sz w:val="20"/>
                <w:lang w:val="en-US" w:eastAsia="mk-MK"/>
              </w:rPr>
            </w:pPr>
            <w:r w:rsidRPr="004E1AFD">
              <w:rPr>
                <w:sz w:val="20"/>
                <w:lang w:val="en-US" w:eastAsia="mk-MK"/>
              </w:rPr>
              <w:t>/</w:t>
            </w:r>
          </w:p>
        </w:tc>
        <w:tc>
          <w:tcPr>
            <w:tcW w:w="1559" w:type="dxa"/>
            <w:tcBorders>
              <w:right w:val="single" w:sz="18" w:space="0" w:color="auto"/>
            </w:tcBorders>
          </w:tcPr>
          <w:p w:rsidR="00422689" w:rsidRPr="004E1AFD" w:rsidRDefault="00422689" w:rsidP="005019C8">
            <w:pPr>
              <w:spacing w:after="0"/>
              <w:jc w:val="center"/>
              <w:rPr>
                <w:sz w:val="20"/>
                <w:lang w:val="en-US" w:eastAsia="mk-MK"/>
              </w:rPr>
            </w:pPr>
            <w:r w:rsidRPr="004E1AFD">
              <w:rPr>
                <w:sz w:val="20"/>
                <w:lang w:val="en-US" w:eastAsia="mk-MK"/>
              </w:rPr>
              <w:t>/</w:t>
            </w:r>
          </w:p>
        </w:tc>
      </w:tr>
      <w:tr w:rsidR="00422689" w:rsidRPr="004E1AFD" w:rsidTr="005019C8">
        <w:tc>
          <w:tcPr>
            <w:tcW w:w="1134" w:type="dxa"/>
            <w:tcBorders>
              <w:bottom w:val="single" w:sz="18" w:space="0" w:color="auto"/>
              <w:right w:val="single" w:sz="18" w:space="0" w:color="auto"/>
            </w:tcBorders>
            <w:shd w:val="clear" w:color="auto" w:fill="auto"/>
            <w:vAlign w:val="center"/>
          </w:tcPr>
          <w:p w:rsidR="00422689" w:rsidRPr="004E1AFD" w:rsidRDefault="00422689" w:rsidP="005019C8">
            <w:pPr>
              <w:spacing w:after="0"/>
              <w:jc w:val="center"/>
              <w:rPr>
                <w:b/>
                <w:sz w:val="20"/>
                <w:lang w:eastAsia="mk-MK"/>
              </w:rPr>
            </w:pPr>
            <w:r w:rsidRPr="004E1AFD">
              <w:rPr>
                <w:b/>
                <w:sz w:val="20"/>
                <w:lang w:eastAsia="mk-MK"/>
              </w:rPr>
              <w:t>Total</w:t>
            </w:r>
          </w:p>
        </w:tc>
        <w:tc>
          <w:tcPr>
            <w:tcW w:w="1232" w:type="dxa"/>
            <w:tcBorders>
              <w:left w:val="single" w:sz="18" w:space="0" w:color="auto"/>
              <w:bottom w:val="single" w:sz="18" w:space="0" w:color="auto"/>
            </w:tcBorders>
            <w:shd w:val="clear" w:color="auto" w:fill="auto"/>
            <w:vAlign w:val="center"/>
          </w:tcPr>
          <w:p w:rsidR="00422689" w:rsidRPr="004E1AFD" w:rsidRDefault="00422689" w:rsidP="005019C8">
            <w:pPr>
              <w:spacing w:after="0"/>
              <w:jc w:val="center"/>
              <w:rPr>
                <w:b/>
                <w:sz w:val="20"/>
                <w:lang w:eastAsia="mk-MK"/>
              </w:rPr>
            </w:pPr>
            <w:r w:rsidRPr="004E1AFD">
              <w:rPr>
                <w:b/>
                <w:sz w:val="20"/>
                <w:lang w:eastAsia="mk-MK"/>
              </w:rPr>
              <w:t>1395</w:t>
            </w:r>
          </w:p>
        </w:tc>
        <w:tc>
          <w:tcPr>
            <w:tcW w:w="1418" w:type="dxa"/>
            <w:tcBorders>
              <w:bottom w:val="single" w:sz="18" w:space="0" w:color="auto"/>
            </w:tcBorders>
            <w:shd w:val="clear" w:color="auto" w:fill="auto"/>
            <w:vAlign w:val="center"/>
          </w:tcPr>
          <w:p w:rsidR="00422689" w:rsidRPr="004E1AFD" w:rsidRDefault="00422689" w:rsidP="005019C8">
            <w:pPr>
              <w:spacing w:after="0"/>
              <w:jc w:val="center"/>
              <w:rPr>
                <w:b/>
                <w:sz w:val="20"/>
                <w:lang w:eastAsia="mk-MK"/>
              </w:rPr>
            </w:pPr>
            <w:r w:rsidRPr="004E1AFD">
              <w:rPr>
                <w:b/>
                <w:sz w:val="20"/>
                <w:lang w:eastAsia="mk-MK"/>
              </w:rPr>
              <w:t>651</w:t>
            </w:r>
          </w:p>
        </w:tc>
        <w:tc>
          <w:tcPr>
            <w:tcW w:w="1276" w:type="dxa"/>
            <w:tcBorders>
              <w:bottom w:val="single" w:sz="18" w:space="0" w:color="auto"/>
            </w:tcBorders>
            <w:shd w:val="clear" w:color="auto" w:fill="auto"/>
            <w:vAlign w:val="center"/>
          </w:tcPr>
          <w:p w:rsidR="00422689" w:rsidRPr="004E1AFD" w:rsidRDefault="00422689" w:rsidP="005019C8">
            <w:pPr>
              <w:spacing w:after="0"/>
              <w:jc w:val="center"/>
              <w:rPr>
                <w:b/>
                <w:sz w:val="20"/>
                <w:lang w:eastAsia="mk-MK"/>
              </w:rPr>
            </w:pPr>
            <w:r w:rsidRPr="004E1AFD">
              <w:rPr>
                <w:b/>
                <w:sz w:val="20"/>
                <w:lang w:eastAsia="mk-MK"/>
              </w:rPr>
              <w:t>349</w:t>
            </w:r>
          </w:p>
        </w:tc>
        <w:tc>
          <w:tcPr>
            <w:tcW w:w="992" w:type="dxa"/>
            <w:tcBorders>
              <w:bottom w:val="single" w:sz="18" w:space="0" w:color="auto"/>
              <w:right w:val="single" w:sz="18" w:space="0" w:color="auto"/>
            </w:tcBorders>
            <w:shd w:val="clear" w:color="auto" w:fill="auto"/>
            <w:vAlign w:val="center"/>
          </w:tcPr>
          <w:p w:rsidR="00422689" w:rsidRPr="004E1AFD" w:rsidRDefault="00422689" w:rsidP="005019C8">
            <w:pPr>
              <w:spacing w:after="0"/>
              <w:jc w:val="center"/>
              <w:rPr>
                <w:b/>
                <w:sz w:val="20"/>
                <w:lang w:eastAsia="mk-MK"/>
              </w:rPr>
            </w:pPr>
            <w:r w:rsidRPr="004E1AFD">
              <w:rPr>
                <w:b/>
                <w:sz w:val="20"/>
                <w:lang w:eastAsia="mk-MK"/>
              </w:rPr>
              <w:t>120</w:t>
            </w:r>
          </w:p>
        </w:tc>
        <w:tc>
          <w:tcPr>
            <w:tcW w:w="1559" w:type="dxa"/>
            <w:tcBorders>
              <w:bottom w:val="single" w:sz="18" w:space="0" w:color="auto"/>
              <w:right w:val="single" w:sz="18" w:space="0" w:color="auto"/>
            </w:tcBorders>
            <w:shd w:val="clear" w:color="auto" w:fill="auto"/>
            <w:vAlign w:val="center"/>
          </w:tcPr>
          <w:p w:rsidR="00422689" w:rsidRPr="004E1AFD" w:rsidRDefault="00422689" w:rsidP="005019C8">
            <w:pPr>
              <w:spacing w:after="0"/>
              <w:jc w:val="center"/>
              <w:rPr>
                <w:b/>
                <w:sz w:val="20"/>
                <w:lang w:eastAsia="mk-MK"/>
              </w:rPr>
            </w:pPr>
            <w:r w:rsidRPr="004E1AFD">
              <w:rPr>
                <w:b/>
                <w:sz w:val="20"/>
                <w:lang w:eastAsia="mk-MK"/>
              </w:rPr>
              <w:t>34,9</w:t>
            </w:r>
          </w:p>
        </w:tc>
        <w:tc>
          <w:tcPr>
            <w:tcW w:w="1559" w:type="dxa"/>
            <w:tcBorders>
              <w:bottom w:val="single" w:sz="18" w:space="0" w:color="auto"/>
              <w:right w:val="single" w:sz="18" w:space="0" w:color="auto"/>
            </w:tcBorders>
          </w:tcPr>
          <w:p w:rsidR="00422689" w:rsidRPr="004E1AFD" w:rsidRDefault="00422689" w:rsidP="005019C8">
            <w:pPr>
              <w:spacing w:after="0"/>
              <w:jc w:val="center"/>
              <w:rPr>
                <w:b/>
                <w:sz w:val="20"/>
                <w:lang w:eastAsia="mk-MK"/>
              </w:rPr>
            </w:pPr>
            <w:r w:rsidRPr="004E1AFD">
              <w:rPr>
                <w:b/>
                <w:sz w:val="20"/>
                <w:lang w:eastAsia="mk-MK"/>
              </w:rPr>
              <w:t>34,3</w:t>
            </w:r>
          </w:p>
        </w:tc>
      </w:tr>
    </w:tbl>
    <w:p w:rsidR="008B7241" w:rsidRDefault="008B7241" w:rsidP="005019C8">
      <w:pPr>
        <w:spacing w:line="276" w:lineRule="auto"/>
        <w:rPr>
          <w:sz w:val="18"/>
          <w:szCs w:val="18"/>
        </w:rPr>
      </w:pPr>
      <w:r w:rsidRPr="00C245B6">
        <w:rPr>
          <w:sz w:val="18"/>
          <w:szCs w:val="18"/>
        </w:rPr>
        <w:t>Source: IPARD Managing Authority, 2013</w:t>
      </w:r>
      <w:r w:rsidR="00287FBD">
        <w:rPr>
          <w:sz w:val="18"/>
          <w:szCs w:val="18"/>
        </w:rPr>
        <w:t xml:space="preserve"> (*</w:t>
      </w:r>
      <w:r w:rsidR="0063740F">
        <w:rPr>
          <w:sz w:val="18"/>
          <w:szCs w:val="18"/>
        </w:rPr>
        <w:t>ninth</w:t>
      </w:r>
      <w:r w:rsidR="00287FBD">
        <w:rPr>
          <w:sz w:val="18"/>
          <w:szCs w:val="18"/>
        </w:rPr>
        <w:t xml:space="preserve"> call </w:t>
      </w:r>
      <w:r w:rsidR="004B5CFE">
        <w:rPr>
          <w:sz w:val="18"/>
          <w:szCs w:val="18"/>
        </w:rPr>
        <w:t xml:space="preserve">(01/2014) </w:t>
      </w:r>
      <w:r w:rsidR="00287FBD">
        <w:rPr>
          <w:sz w:val="18"/>
          <w:szCs w:val="18"/>
        </w:rPr>
        <w:t>is still being processed)</w:t>
      </w:r>
    </w:p>
    <w:p w:rsidR="00526623" w:rsidRDefault="004B5CFE" w:rsidP="004B5CFE">
      <w:pPr>
        <w:spacing w:line="276" w:lineRule="auto"/>
        <w:rPr>
          <w:sz w:val="24"/>
          <w:szCs w:val="24"/>
          <w:lang w:val="en-US"/>
        </w:rPr>
      </w:pPr>
      <w:r>
        <w:rPr>
          <w:sz w:val="24"/>
          <w:szCs w:val="24"/>
          <w:lang w:val="en-US"/>
        </w:rPr>
        <w:t>Overall</w:t>
      </w:r>
      <w:r w:rsidR="004E1AFD">
        <w:rPr>
          <w:sz w:val="24"/>
          <w:szCs w:val="24"/>
          <w:lang w:val="en-US"/>
        </w:rPr>
        <w:t>,</w:t>
      </w:r>
      <w:r>
        <w:rPr>
          <w:sz w:val="24"/>
          <w:szCs w:val="24"/>
          <w:lang w:val="en-US"/>
        </w:rPr>
        <w:t xml:space="preserve"> the high rate of rejection (at application and contract level) and corresponding </w:t>
      </w:r>
      <w:r w:rsidRPr="00076419">
        <w:rPr>
          <w:sz w:val="24"/>
          <w:szCs w:val="24"/>
          <w:lang w:val="en-US"/>
        </w:rPr>
        <w:t xml:space="preserve">low rate of </w:t>
      </w:r>
      <w:r>
        <w:rPr>
          <w:sz w:val="24"/>
          <w:szCs w:val="24"/>
          <w:lang w:val="en-US"/>
        </w:rPr>
        <w:t xml:space="preserve">absorbing the available funds under IPARD </w:t>
      </w:r>
      <w:r w:rsidR="00422689">
        <w:rPr>
          <w:sz w:val="24"/>
          <w:szCs w:val="24"/>
          <w:lang w:val="en-US"/>
        </w:rPr>
        <w:t>I</w:t>
      </w:r>
      <w:r w:rsidRPr="00076419">
        <w:rPr>
          <w:sz w:val="24"/>
          <w:szCs w:val="24"/>
          <w:lang w:val="en-US"/>
        </w:rPr>
        <w:t xml:space="preserve"> is </w:t>
      </w:r>
      <w:r w:rsidR="0063740F">
        <w:rPr>
          <w:sz w:val="24"/>
          <w:szCs w:val="24"/>
          <w:lang w:val="en-US"/>
        </w:rPr>
        <w:t>largely</w:t>
      </w:r>
      <w:r>
        <w:rPr>
          <w:sz w:val="24"/>
          <w:szCs w:val="24"/>
          <w:lang w:val="en-US"/>
        </w:rPr>
        <w:t xml:space="preserve"> </w:t>
      </w:r>
      <w:r w:rsidRPr="00076419">
        <w:rPr>
          <w:sz w:val="24"/>
          <w:szCs w:val="24"/>
          <w:lang w:val="en-US"/>
        </w:rPr>
        <w:t xml:space="preserve">due to the problems </w:t>
      </w:r>
      <w:r>
        <w:rPr>
          <w:sz w:val="24"/>
          <w:szCs w:val="24"/>
          <w:lang w:val="en-US"/>
        </w:rPr>
        <w:t xml:space="preserve">of the applicants to collect and </w:t>
      </w:r>
      <w:r w:rsidR="0063740F">
        <w:rPr>
          <w:sz w:val="24"/>
          <w:szCs w:val="24"/>
          <w:lang w:val="en-US"/>
        </w:rPr>
        <w:t>submit</w:t>
      </w:r>
      <w:r>
        <w:rPr>
          <w:sz w:val="24"/>
          <w:szCs w:val="24"/>
          <w:lang w:val="en-US"/>
        </w:rPr>
        <w:t xml:space="preserve"> the required documents </w:t>
      </w:r>
      <w:r w:rsidRPr="00076419">
        <w:rPr>
          <w:sz w:val="24"/>
          <w:szCs w:val="24"/>
          <w:lang w:val="en-US"/>
        </w:rPr>
        <w:t xml:space="preserve">and the low degree of quality of the submitted projects. </w:t>
      </w:r>
      <w:r>
        <w:rPr>
          <w:sz w:val="24"/>
          <w:szCs w:val="24"/>
          <w:lang w:val="en-US"/>
        </w:rPr>
        <w:t xml:space="preserve">Rarely the reason for rejecting was </w:t>
      </w:r>
      <w:r w:rsidR="00526623">
        <w:rPr>
          <w:sz w:val="24"/>
          <w:szCs w:val="24"/>
          <w:lang w:val="en-US"/>
        </w:rPr>
        <w:t xml:space="preserve">identified </w:t>
      </w:r>
      <w:r>
        <w:rPr>
          <w:sz w:val="24"/>
          <w:szCs w:val="24"/>
          <w:lang w:val="en-US"/>
        </w:rPr>
        <w:t xml:space="preserve">non-eligibility of the applicants </w:t>
      </w:r>
      <w:r w:rsidR="00526623">
        <w:rPr>
          <w:sz w:val="24"/>
          <w:szCs w:val="24"/>
          <w:lang w:val="en-US"/>
        </w:rPr>
        <w:t xml:space="preserve">in terms of definition of beneficiaries (falling under the definition of SME). The reasons for </w:t>
      </w:r>
      <w:r w:rsidR="0063740F">
        <w:rPr>
          <w:sz w:val="24"/>
          <w:szCs w:val="24"/>
          <w:lang w:val="en-US"/>
        </w:rPr>
        <w:t>cancellation</w:t>
      </w:r>
      <w:r w:rsidR="00526623">
        <w:rPr>
          <w:sz w:val="24"/>
          <w:szCs w:val="24"/>
          <w:lang w:val="en-US"/>
        </w:rPr>
        <w:t xml:space="preserve"> of contracts from the side of the IPARD Agency were due to identified “conflict of interest” between suppliers and from the side of the beneficiaries the most frequent reason was lack of funds to start or finalise the investment.</w:t>
      </w:r>
    </w:p>
    <w:p w:rsidR="003D46BA" w:rsidRDefault="003D46BA" w:rsidP="004B5CFE">
      <w:pPr>
        <w:spacing w:line="276" w:lineRule="auto"/>
        <w:rPr>
          <w:sz w:val="24"/>
          <w:szCs w:val="24"/>
          <w:lang w:val="en-US"/>
        </w:rPr>
      </w:pPr>
      <w:r>
        <w:rPr>
          <w:sz w:val="24"/>
          <w:szCs w:val="24"/>
          <w:lang w:val="en-US"/>
        </w:rPr>
        <w:t>The IPARD I Programme has been subject to on-going evaluation performed by team of independent evaluators, and the final results are expected in December, 2014.</w:t>
      </w:r>
    </w:p>
    <w:p w:rsidR="005939F2" w:rsidRPr="00422689" w:rsidRDefault="005939F2" w:rsidP="000D5AFA">
      <w:pPr>
        <w:pStyle w:val="Heading2"/>
        <w:spacing w:after="120" w:line="276" w:lineRule="auto"/>
        <w:rPr>
          <w:color w:val="C00000"/>
        </w:rPr>
      </w:pPr>
      <w:bookmarkStart w:id="153" w:name="_Toc405373709"/>
      <w:r w:rsidRPr="00422689">
        <w:rPr>
          <w:color w:val="C00000"/>
        </w:rPr>
        <w:t xml:space="preserve">5.3. Overview of </w:t>
      </w:r>
      <w:r w:rsidR="00B34586" w:rsidRPr="00422689">
        <w:rPr>
          <w:color w:val="C00000"/>
        </w:rPr>
        <w:t xml:space="preserve">bilateral and </w:t>
      </w:r>
      <w:r w:rsidRPr="00422689">
        <w:rPr>
          <w:color w:val="C00000"/>
        </w:rPr>
        <w:t>multilateral assistance</w:t>
      </w:r>
      <w:bookmarkEnd w:id="153"/>
      <w:r w:rsidRPr="00422689">
        <w:rPr>
          <w:color w:val="C00000"/>
        </w:rPr>
        <w:t xml:space="preserve"> </w:t>
      </w:r>
    </w:p>
    <w:p w:rsidR="005939F2" w:rsidRDefault="005939F2" w:rsidP="004F54CC">
      <w:pPr>
        <w:spacing w:before="120" w:line="276" w:lineRule="auto"/>
        <w:rPr>
          <w:sz w:val="24"/>
          <w:szCs w:val="24"/>
        </w:rPr>
      </w:pPr>
      <w:r w:rsidRPr="004F54CC">
        <w:rPr>
          <w:sz w:val="24"/>
          <w:szCs w:val="24"/>
        </w:rPr>
        <w:t xml:space="preserve">The country has benefited from a number donor–funded aid programs. </w:t>
      </w:r>
      <w:r>
        <w:rPr>
          <w:sz w:val="24"/>
          <w:szCs w:val="24"/>
        </w:rPr>
        <w:t>However, after the IPA start (from 2007) the number of bilateral and multilateral donors have decreased and their budgets for agric</w:t>
      </w:r>
      <w:r w:rsidR="003D46BA">
        <w:rPr>
          <w:sz w:val="24"/>
          <w:szCs w:val="24"/>
        </w:rPr>
        <w:t>ulture and rural development have</w:t>
      </w:r>
      <w:r>
        <w:rPr>
          <w:sz w:val="24"/>
          <w:szCs w:val="24"/>
        </w:rPr>
        <w:t xml:space="preserve"> seized.</w:t>
      </w:r>
    </w:p>
    <w:p w:rsidR="004F54CC" w:rsidRPr="004F54CC" w:rsidRDefault="005939F2" w:rsidP="004F54CC">
      <w:pPr>
        <w:spacing w:before="120" w:line="276" w:lineRule="auto"/>
        <w:rPr>
          <w:sz w:val="24"/>
          <w:szCs w:val="24"/>
          <w:lang w:val="en-US"/>
        </w:rPr>
      </w:pPr>
      <w:r>
        <w:rPr>
          <w:sz w:val="24"/>
          <w:szCs w:val="24"/>
        </w:rPr>
        <w:t>During the period 2007-2013, t</w:t>
      </w:r>
      <w:r w:rsidR="004F54CC" w:rsidRPr="004F54CC">
        <w:rPr>
          <w:sz w:val="24"/>
          <w:szCs w:val="24"/>
          <w:lang w:val="en-US"/>
        </w:rPr>
        <w:t>he project “Strengthening and accession to the EU of Macedonian agriculture” funded through World Bank loan in amount of 15</w:t>
      </w:r>
      <w:r w:rsidR="003D46BA">
        <w:rPr>
          <w:sz w:val="24"/>
          <w:szCs w:val="24"/>
          <w:lang w:val="en-US"/>
        </w:rPr>
        <w:t xml:space="preserve"> million</w:t>
      </w:r>
      <w:r w:rsidR="004F54CC" w:rsidRPr="004F54CC">
        <w:rPr>
          <w:sz w:val="24"/>
          <w:szCs w:val="24"/>
          <w:lang w:val="en-US"/>
        </w:rPr>
        <w:t xml:space="preserve"> EUR</w:t>
      </w:r>
      <w:r>
        <w:rPr>
          <w:sz w:val="24"/>
          <w:szCs w:val="24"/>
          <w:lang w:val="en-US"/>
        </w:rPr>
        <w:t xml:space="preserve"> has been implemented. The project </w:t>
      </w:r>
      <w:r w:rsidR="004F54CC" w:rsidRPr="004F54CC">
        <w:rPr>
          <w:sz w:val="24"/>
          <w:szCs w:val="24"/>
          <w:lang w:val="en-US"/>
        </w:rPr>
        <w:t xml:space="preserve">comprised of four components: 1) Strengthening of administrative and management capacities of MAFWE in accordance with the requirements for entry into the EU and establishing integrated administrative and control system IACS; 2) Maintenance of MAFWE and </w:t>
      </w:r>
      <w:r w:rsidR="00CE5728">
        <w:rPr>
          <w:sz w:val="24"/>
          <w:szCs w:val="24"/>
          <w:lang w:val="en-US"/>
        </w:rPr>
        <w:t>IPARD</w:t>
      </w:r>
      <w:r w:rsidR="004F54CC" w:rsidRPr="004F54CC">
        <w:rPr>
          <w:sz w:val="24"/>
          <w:szCs w:val="24"/>
          <w:lang w:val="en-US"/>
        </w:rPr>
        <w:t xml:space="preserve"> Agency to better use EU funds for rural development, 3) Building effective capacities of the veterinary service, and 4) Completion of reforms in water management. The long-term goals of the Republic of Macedonia that are supported by this project are the establishment of a specific agricultural sector in the MAFWE, with a role to support the accession process to the EU. The accession process and eventual membership in the EU will bring significant development benefits for the overall economy, which will therefore become more competitive, especially in the agricultural sector, in the form of significant pre-accession assistance and direct payments to farmers under the Common Agricultural Policy in EU.  The costs spend over the years are presented in the table </w:t>
      </w:r>
      <w:r w:rsidRPr="004F54CC">
        <w:rPr>
          <w:sz w:val="24"/>
          <w:szCs w:val="24"/>
          <w:lang w:val="en-US"/>
        </w:rPr>
        <w:t>below</w:t>
      </w:r>
      <w:r w:rsidR="004F54CC" w:rsidRPr="004F54CC">
        <w:rPr>
          <w:sz w:val="24"/>
          <w:szCs w:val="24"/>
          <w:lang w:val="en-US"/>
        </w:rPr>
        <w:t>.</w:t>
      </w:r>
    </w:p>
    <w:p w:rsidR="004F54CC" w:rsidRPr="004F54CC" w:rsidRDefault="004F54CC" w:rsidP="004F54CC">
      <w:pPr>
        <w:spacing w:before="120" w:line="276" w:lineRule="auto"/>
        <w:rPr>
          <w:b/>
          <w:sz w:val="24"/>
          <w:szCs w:val="24"/>
          <w:lang w:val="en-US"/>
        </w:rPr>
      </w:pPr>
      <w:r w:rsidRPr="004F54CC">
        <w:rPr>
          <w:b/>
          <w:sz w:val="24"/>
          <w:szCs w:val="24"/>
          <w:lang w:val="en-US"/>
        </w:rPr>
        <w:t>Overview of the budget components of the Project for Strengthening and accession of Macedonian Agriculture into EU (in euros)</w:t>
      </w:r>
    </w:p>
    <w:tbl>
      <w:tblPr>
        <w:tblW w:w="8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gridCol w:w="1135"/>
        <w:gridCol w:w="1134"/>
        <w:gridCol w:w="1134"/>
        <w:gridCol w:w="1134"/>
      </w:tblGrid>
      <w:tr w:rsidR="004F54CC" w:rsidRPr="004E1AFD" w:rsidTr="005939F2">
        <w:tc>
          <w:tcPr>
            <w:tcW w:w="1843" w:type="dxa"/>
            <w:vAlign w:val="center"/>
          </w:tcPr>
          <w:p w:rsidR="004F54CC" w:rsidRPr="004E1AFD" w:rsidRDefault="004F54CC" w:rsidP="004F54CC">
            <w:pPr>
              <w:spacing w:line="276" w:lineRule="auto"/>
              <w:rPr>
                <w:sz w:val="20"/>
              </w:rPr>
            </w:pPr>
          </w:p>
        </w:tc>
        <w:tc>
          <w:tcPr>
            <w:tcW w:w="1701" w:type="dxa"/>
            <w:vAlign w:val="center"/>
          </w:tcPr>
          <w:p w:rsidR="004F54CC" w:rsidRPr="004E1AFD" w:rsidRDefault="004F54CC" w:rsidP="005939F2">
            <w:pPr>
              <w:spacing w:line="276" w:lineRule="auto"/>
              <w:ind w:right="317"/>
              <w:rPr>
                <w:b/>
                <w:sz w:val="20"/>
              </w:rPr>
            </w:pPr>
            <w:r w:rsidRPr="004E1AFD">
              <w:rPr>
                <w:b/>
                <w:sz w:val="20"/>
              </w:rPr>
              <w:t>Total funds/ Budget</w:t>
            </w:r>
          </w:p>
        </w:tc>
        <w:tc>
          <w:tcPr>
            <w:tcW w:w="1135" w:type="dxa"/>
            <w:vAlign w:val="center"/>
          </w:tcPr>
          <w:p w:rsidR="004F54CC" w:rsidRPr="004E1AFD" w:rsidRDefault="004F54CC" w:rsidP="004F54CC">
            <w:pPr>
              <w:spacing w:line="276" w:lineRule="auto"/>
              <w:rPr>
                <w:b/>
                <w:sz w:val="20"/>
              </w:rPr>
            </w:pPr>
            <w:r w:rsidRPr="004E1AFD">
              <w:rPr>
                <w:b/>
                <w:sz w:val="20"/>
              </w:rPr>
              <w:t>Realized in 2009</w:t>
            </w:r>
          </w:p>
        </w:tc>
        <w:tc>
          <w:tcPr>
            <w:tcW w:w="1134" w:type="dxa"/>
            <w:vAlign w:val="center"/>
          </w:tcPr>
          <w:p w:rsidR="004F54CC" w:rsidRPr="004E1AFD" w:rsidRDefault="004F54CC" w:rsidP="004F54CC">
            <w:pPr>
              <w:spacing w:line="276" w:lineRule="auto"/>
              <w:rPr>
                <w:b/>
                <w:sz w:val="20"/>
              </w:rPr>
            </w:pPr>
            <w:r w:rsidRPr="004E1AFD">
              <w:rPr>
                <w:b/>
                <w:sz w:val="20"/>
              </w:rPr>
              <w:t>Realized in 2010</w:t>
            </w:r>
          </w:p>
        </w:tc>
        <w:tc>
          <w:tcPr>
            <w:tcW w:w="1134" w:type="dxa"/>
            <w:vAlign w:val="center"/>
          </w:tcPr>
          <w:p w:rsidR="004F54CC" w:rsidRPr="004E1AFD" w:rsidRDefault="004F54CC" w:rsidP="004F54CC">
            <w:pPr>
              <w:spacing w:line="276" w:lineRule="auto"/>
              <w:rPr>
                <w:b/>
                <w:sz w:val="20"/>
              </w:rPr>
            </w:pPr>
            <w:r w:rsidRPr="004E1AFD">
              <w:rPr>
                <w:b/>
                <w:sz w:val="20"/>
              </w:rPr>
              <w:t>Realized in 2011</w:t>
            </w:r>
          </w:p>
        </w:tc>
        <w:tc>
          <w:tcPr>
            <w:tcW w:w="1134" w:type="dxa"/>
            <w:vAlign w:val="center"/>
          </w:tcPr>
          <w:p w:rsidR="004F54CC" w:rsidRPr="004E1AFD" w:rsidRDefault="004F54CC" w:rsidP="004F54CC">
            <w:pPr>
              <w:spacing w:line="276" w:lineRule="auto"/>
              <w:rPr>
                <w:b/>
                <w:sz w:val="20"/>
              </w:rPr>
            </w:pPr>
            <w:r w:rsidRPr="004E1AFD">
              <w:rPr>
                <w:b/>
                <w:sz w:val="20"/>
              </w:rPr>
              <w:t>Realized in 2012</w:t>
            </w:r>
          </w:p>
        </w:tc>
      </w:tr>
      <w:tr w:rsidR="004F54CC" w:rsidRPr="004E1AFD" w:rsidTr="005939F2">
        <w:tc>
          <w:tcPr>
            <w:tcW w:w="1843" w:type="dxa"/>
            <w:vAlign w:val="center"/>
          </w:tcPr>
          <w:p w:rsidR="004F54CC" w:rsidRPr="004E1AFD" w:rsidRDefault="004F54CC" w:rsidP="004F54CC">
            <w:pPr>
              <w:spacing w:line="276" w:lineRule="auto"/>
              <w:rPr>
                <w:b/>
                <w:sz w:val="20"/>
              </w:rPr>
            </w:pPr>
            <w:r w:rsidRPr="004E1AFD">
              <w:rPr>
                <w:b/>
                <w:sz w:val="20"/>
              </w:rPr>
              <w:t>Component 1</w:t>
            </w:r>
          </w:p>
        </w:tc>
        <w:tc>
          <w:tcPr>
            <w:tcW w:w="1701" w:type="dxa"/>
            <w:vAlign w:val="center"/>
          </w:tcPr>
          <w:p w:rsidR="004F54CC" w:rsidRPr="004E1AFD" w:rsidRDefault="004F54CC" w:rsidP="005939F2">
            <w:pPr>
              <w:spacing w:line="276" w:lineRule="auto"/>
              <w:jc w:val="center"/>
              <w:rPr>
                <w:sz w:val="20"/>
              </w:rPr>
            </w:pPr>
            <w:r w:rsidRPr="004E1AFD">
              <w:rPr>
                <w:sz w:val="20"/>
              </w:rPr>
              <w:t>8.958.949</w:t>
            </w:r>
          </w:p>
        </w:tc>
        <w:tc>
          <w:tcPr>
            <w:tcW w:w="1135" w:type="dxa"/>
            <w:vAlign w:val="center"/>
          </w:tcPr>
          <w:p w:rsidR="004F54CC" w:rsidRPr="004E1AFD" w:rsidRDefault="004F54CC" w:rsidP="005939F2">
            <w:pPr>
              <w:spacing w:line="276" w:lineRule="auto"/>
              <w:jc w:val="center"/>
              <w:rPr>
                <w:sz w:val="20"/>
              </w:rPr>
            </w:pPr>
            <w:r w:rsidRPr="004E1AFD">
              <w:rPr>
                <w:sz w:val="20"/>
              </w:rPr>
              <w:t>1.237.461</w:t>
            </w:r>
          </w:p>
        </w:tc>
        <w:tc>
          <w:tcPr>
            <w:tcW w:w="1134" w:type="dxa"/>
            <w:vAlign w:val="center"/>
          </w:tcPr>
          <w:p w:rsidR="004F54CC" w:rsidRPr="004E1AFD" w:rsidRDefault="004F54CC" w:rsidP="005939F2">
            <w:pPr>
              <w:spacing w:line="276" w:lineRule="auto"/>
              <w:jc w:val="center"/>
              <w:rPr>
                <w:sz w:val="20"/>
              </w:rPr>
            </w:pPr>
            <w:r w:rsidRPr="004E1AFD">
              <w:rPr>
                <w:sz w:val="20"/>
              </w:rPr>
              <w:t>2.209.438</w:t>
            </w:r>
          </w:p>
        </w:tc>
        <w:tc>
          <w:tcPr>
            <w:tcW w:w="1134" w:type="dxa"/>
            <w:vAlign w:val="center"/>
          </w:tcPr>
          <w:p w:rsidR="004F54CC" w:rsidRPr="004E1AFD" w:rsidRDefault="004F54CC" w:rsidP="005939F2">
            <w:pPr>
              <w:spacing w:line="276" w:lineRule="auto"/>
              <w:jc w:val="center"/>
              <w:rPr>
                <w:sz w:val="20"/>
              </w:rPr>
            </w:pPr>
            <w:r w:rsidRPr="004E1AFD">
              <w:rPr>
                <w:sz w:val="20"/>
              </w:rPr>
              <w:t>1.317.918</w:t>
            </w:r>
          </w:p>
        </w:tc>
        <w:tc>
          <w:tcPr>
            <w:tcW w:w="1134" w:type="dxa"/>
            <w:vAlign w:val="center"/>
          </w:tcPr>
          <w:p w:rsidR="004F54CC" w:rsidRPr="004E1AFD" w:rsidRDefault="004F54CC" w:rsidP="005939F2">
            <w:pPr>
              <w:spacing w:line="276" w:lineRule="auto"/>
              <w:jc w:val="center"/>
              <w:rPr>
                <w:sz w:val="20"/>
              </w:rPr>
            </w:pPr>
            <w:r w:rsidRPr="004E1AFD">
              <w:rPr>
                <w:sz w:val="20"/>
              </w:rPr>
              <w:t>3.419.203</w:t>
            </w:r>
          </w:p>
        </w:tc>
      </w:tr>
      <w:tr w:rsidR="004F54CC" w:rsidRPr="004E1AFD" w:rsidTr="005939F2">
        <w:tc>
          <w:tcPr>
            <w:tcW w:w="1843" w:type="dxa"/>
            <w:vAlign w:val="center"/>
          </w:tcPr>
          <w:p w:rsidR="004F54CC" w:rsidRPr="004E1AFD" w:rsidRDefault="004F54CC" w:rsidP="004F54CC">
            <w:pPr>
              <w:spacing w:line="276" w:lineRule="auto"/>
              <w:rPr>
                <w:b/>
                <w:sz w:val="20"/>
              </w:rPr>
            </w:pPr>
            <w:r w:rsidRPr="004E1AFD">
              <w:rPr>
                <w:b/>
                <w:sz w:val="20"/>
              </w:rPr>
              <w:t>Component 2</w:t>
            </w:r>
          </w:p>
        </w:tc>
        <w:tc>
          <w:tcPr>
            <w:tcW w:w="1701" w:type="dxa"/>
            <w:vAlign w:val="center"/>
          </w:tcPr>
          <w:p w:rsidR="004F54CC" w:rsidRPr="004E1AFD" w:rsidRDefault="004F54CC" w:rsidP="005939F2">
            <w:pPr>
              <w:spacing w:line="276" w:lineRule="auto"/>
              <w:jc w:val="center"/>
              <w:rPr>
                <w:sz w:val="20"/>
              </w:rPr>
            </w:pPr>
            <w:r w:rsidRPr="004E1AFD">
              <w:rPr>
                <w:sz w:val="20"/>
              </w:rPr>
              <w:t>2.937.193</w:t>
            </w:r>
          </w:p>
        </w:tc>
        <w:tc>
          <w:tcPr>
            <w:tcW w:w="1135" w:type="dxa"/>
            <w:vAlign w:val="center"/>
          </w:tcPr>
          <w:p w:rsidR="004F54CC" w:rsidRPr="004E1AFD" w:rsidRDefault="004F54CC" w:rsidP="005939F2">
            <w:pPr>
              <w:spacing w:line="276" w:lineRule="auto"/>
              <w:jc w:val="center"/>
              <w:rPr>
                <w:sz w:val="20"/>
              </w:rPr>
            </w:pPr>
            <w:r w:rsidRPr="004E1AFD">
              <w:rPr>
                <w:sz w:val="20"/>
              </w:rPr>
              <w:t>28.646</w:t>
            </w:r>
          </w:p>
        </w:tc>
        <w:tc>
          <w:tcPr>
            <w:tcW w:w="1134" w:type="dxa"/>
            <w:vAlign w:val="center"/>
          </w:tcPr>
          <w:p w:rsidR="004F54CC" w:rsidRPr="004E1AFD" w:rsidRDefault="004F54CC" w:rsidP="005939F2">
            <w:pPr>
              <w:spacing w:line="276" w:lineRule="auto"/>
              <w:jc w:val="center"/>
              <w:rPr>
                <w:sz w:val="20"/>
              </w:rPr>
            </w:pPr>
            <w:r w:rsidRPr="004E1AFD">
              <w:rPr>
                <w:sz w:val="20"/>
              </w:rPr>
              <w:t>665.558</w:t>
            </w:r>
          </w:p>
        </w:tc>
        <w:tc>
          <w:tcPr>
            <w:tcW w:w="1134" w:type="dxa"/>
            <w:vAlign w:val="center"/>
          </w:tcPr>
          <w:p w:rsidR="004F54CC" w:rsidRPr="004E1AFD" w:rsidRDefault="004F54CC" w:rsidP="005939F2">
            <w:pPr>
              <w:spacing w:line="276" w:lineRule="auto"/>
              <w:jc w:val="center"/>
              <w:rPr>
                <w:sz w:val="20"/>
              </w:rPr>
            </w:pPr>
            <w:r w:rsidRPr="004E1AFD">
              <w:rPr>
                <w:sz w:val="20"/>
              </w:rPr>
              <w:t>428.269</w:t>
            </w:r>
          </w:p>
        </w:tc>
        <w:tc>
          <w:tcPr>
            <w:tcW w:w="1134" w:type="dxa"/>
            <w:vAlign w:val="center"/>
          </w:tcPr>
          <w:p w:rsidR="004F54CC" w:rsidRPr="004E1AFD" w:rsidRDefault="004F54CC" w:rsidP="005939F2">
            <w:pPr>
              <w:spacing w:line="276" w:lineRule="auto"/>
              <w:jc w:val="center"/>
              <w:rPr>
                <w:sz w:val="20"/>
              </w:rPr>
            </w:pPr>
            <w:r w:rsidRPr="004E1AFD">
              <w:rPr>
                <w:sz w:val="20"/>
              </w:rPr>
              <w:t>840.175</w:t>
            </w:r>
          </w:p>
        </w:tc>
      </w:tr>
      <w:tr w:rsidR="004F54CC" w:rsidRPr="004E1AFD" w:rsidTr="005939F2">
        <w:tc>
          <w:tcPr>
            <w:tcW w:w="1843" w:type="dxa"/>
            <w:vAlign w:val="center"/>
          </w:tcPr>
          <w:p w:rsidR="004F54CC" w:rsidRPr="004E1AFD" w:rsidRDefault="004F54CC" w:rsidP="004F54CC">
            <w:pPr>
              <w:spacing w:line="276" w:lineRule="auto"/>
              <w:rPr>
                <w:b/>
                <w:sz w:val="20"/>
              </w:rPr>
            </w:pPr>
            <w:r w:rsidRPr="004E1AFD">
              <w:rPr>
                <w:b/>
                <w:sz w:val="20"/>
              </w:rPr>
              <w:t>Component 3</w:t>
            </w:r>
          </w:p>
        </w:tc>
        <w:tc>
          <w:tcPr>
            <w:tcW w:w="1701" w:type="dxa"/>
            <w:vAlign w:val="center"/>
          </w:tcPr>
          <w:p w:rsidR="004F54CC" w:rsidRPr="004E1AFD" w:rsidRDefault="004F54CC" w:rsidP="005939F2">
            <w:pPr>
              <w:spacing w:line="276" w:lineRule="auto"/>
              <w:jc w:val="center"/>
              <w:rPr>
                <w:sz w:val="20"/>
              </w:rPr>
            </w:pPr>
            <w:r w:rsidRPr="004E1AFD">
              <w:rPr>
                <w:sz w:val="20"/>
              </w:rPr>
              <w:t>2.852.881</w:t>
            </w:r>
          </w:p>
        </w:tc>
        <w:tc>
          <w:tcPr>
            <w:tcW w:w="1135" w:type="dxa"/>
            <w:vAlign w:val="center"/>
          </w:tcPr>
          <w:p w:rsidR="004F54CC" w:rsidRPr="004E1AFD" w:rsidRDefault="004F54CC" w:rsidP="005939F2">
            <w:pPr>
              <w:spacing w:line="276" w:lineRule="auto"/>
              <w:jc w:val="center"/>
              <w:rPr>
                <w:sz w:val="20"/>
              </w:rPr>
            </w:pPr>
            <w:r w:rsidRPr="004E1AFD">
              <w:rPr>
                <w:sz w:val="20"/>
              </w:rPr>
              <w:t>927.307</w:t>
            </w:r>
          </w:p>
        </w:tc>
        <w:tc>
          <w:tcPr>
            <w:tcW w:w="1134" w:type="dxa"/>
            <w:vAlign w:val="center"/>
          </w:tcPr>
          <w:p w:rsidR="004F54CC" w:rsidRPr="004E1AFD" w:rsidRDefault="004F54CC" w:rsidP="005939F2">
            <w:pPr>
              <w:spacing w:line="276" w:lineRule="auto"/>
              <w:jc w:val="center"/>
              <w:rPr>
                <w:sz w:val="20"/>
              </w:rPr>
            </w:pPr>
            <w:r w:rsidRPr="004E1AFD">
              <w:rPr>
                <w:sz w:val="20"/>
              </w:rPr>
              <w:t>899.674</w:t>
            </w:r>
          </w:p>
        </w:tc>
        <w:tc>
          <w:tcPr>
            <w:tcW w:w="1134" w:type="dxa"/>
            <w:vAlign w:val="center"/>
          </w:tcPr>
          <w:p w:rsidR="004F54CC" w:rsidRPr="004E1AFD" w:rsidRDefault="004F54CC" w:rsidP="005939F2">
            <w:pPr>
              <w:spacing w:line="276" w:lineRule="auto"/>
              <w:jc w:val="center"/>
              <w:rPr>
                <w:sz w:val="20"/>
              </w:rPr>
            </w:pPr>
            <w:r w:rsidRPr="004E1AFD">
              <w:rPr>
                <w:sz w:val="20"/>
              </w:rPr>
              <w:t>337.728</w:t>
            </w:r>
          </w:p>
        </w:tc>
        <w:tc>
          <w:tcPr>
            <w:tcW w:w="1134" w:type="dxa"/>
            <w:vAlign w:val="center"/>
          </w:tcPr>
          <w:p w:rsidR="004F54CC" w:rsidRPr="004E1AFD" w:rsidRDefault="004F54CC" w:rsidP="005939F2">
            <w:pPr>
              <w:spacing w:line="276" w:lineRule="auto"/>
              <w:jc w:val="center"/>
              <w:rPr>
                <w:sz w:val="20"/>
              </w:rPr>
            </w:pPr>
            <w:r w:rsidRPr="004E1AFD">
              <w:rPr>
                <w:sz w:val="20"/>
              </w:rPr>
              <w:t>531.969</w:t>
            </w:r>
          </w:p>
        </w:tc>
      </w:tr>
      <w:tr w:rsidR="004F54CC" w:rsidRPr="004E1AFD" w:rsidTr="005939F2">
        <w:tc>
          <w:tcPr>
            <w:tcW w:w="1843" w:type="dxa"/>
            <w:vAlign w:val="center"/>
          </w:tcPr>
          <w:p w:rsidR="004F54CC" w:rsidRPr="004E1AFD" w:rsidRDefault="004F54CC" w:rsidP="004F54CC">
            <w:pPr>
              <w:spacing w:line="276" w:lineRule="auto"/>
              <w:rPr>
                <w:b/>
                <w:sz w:val="20"/>
              </w:rPr>
            </w:pPr>
            <w:r w:rsidRPr="004E1AFD">
              <w:rPr>
                <w:b/>
                <w:sz w:val="20"/>
              </w:rPr>
              <w:t>Component 4</w:t>
            </w:r>
          </w:p>
        </w:tc>
        <w:tc>
          <w:tcPr>
            <w:tcW w:w="1701" w:type="dxa"/>
            <w:vAlign w:val="center"/>
          </w:tcPr>
          <w:p w:rsidR="004F54CC" w:rsidRPr="004E1AFD" w:rsidRDefault="004F54CC" w:rsidP="005939F2">
            <w:pPr>
              <w:spacing w:line="276" w:lineRule="auto"/>
              <w:jc w:val="center"/>
              <w:rPr>
                <w:sz w:val="20"/>
              </w:rPr>
            </w:pPr>
            <w:r w:rsidRPr="004E1AFD">
              <w:rPr>
                <w:sz w:val="20"/>
              </w:rPr>
              <w:t>3.282.090</w:t>
            </w:r>
          </w:p>
        </w:tc>
        <w:tc>
          <w:tcPr>
            <w:tcW w:w="1135" w:type="dxa"/>
            <w:vAlign w:val="center"/>
          </w:tcPr>
          <w:p w:rsidR="004F54CC" w:rsidRPr="004E1AFD" w:rsidRDefault="004F54CC" w:rsidP="005939F2">
            <w:pPr>
              <w:spacing w:line="276" w:lineRule="auto"/>
              <w:jc w:val="center"/>
              <w:rPr>
                <w:sz w:val="20"/>
              </w:rPr>
            </w:pPr>
            <w:r w:rsidRPr="004E1AFD">
              <w:rPr>
                <w:sz w:val="20"/>
              </w:rPr>
              <w:t>745.017</w:t>
            </w:r>
          </w:p>
        </w:tc>
        <w:tc>
          <w:tcPr>
            <w:tcW w:w="1134" w:type="dxa"/>
            <w:vAlign w:val="center"/>
          </w:tcPr>
          <w:p w:rsidR="004F54CC" w:rsidRPr="004E1AFD" w:rsidRDefault="004F54CC" w:rsidP="005939F2">
            <w:pPr>
              <w:spacing w:line="276" w:lineRule="auto"/>
              <w:jc w:val="center"/>
              <w:rPr>
                <w:sz w:val="20"/>
              </w:rPr>
            </w:pPr>
            <w:r w:rsidRPr="004E1AFD">
              <w:rPr>
                <w:sz w:val="20"/>
              </w:rPr>
              <w:t>64.520</w:t>
            </w:r>
          </w:p>
        </w:tc>
        <w:tc>
          <w:tcPr>
            <w:tcW w:w="1134" w:type="dxa"/>
            <w:vAlign w:val="center"/>
          </w:tcPr>
          <w:p w:rsidR="004F54CC" w:rsidRPr="004E1AFD" w:rsidRDefault="004F54CC" w:rsidP="005939F2">
            <w:pPr>
              <w:spacing w:line="276" w:lineRule="auto"/>
              <w:jc w:val="center"/>
              <w:rPr>
                <w:sz w:val="20"/>
              </w:rPr>
            </w:pPr>
            <w:r w:rsidRPr="004E1AFD">
              <w:rPr>
                <w:sz w:val="20"/>
              </w:rPr>
              <w:t>270.902</w:t>
            </w:r>
          </w:p>
        </w:tc>
        <w:tc>
          <w:tcPr>
            <w:tcW w:w="1134" w:type="dxa"/>
            <w:vAlign w:val="center"/>
          </w:tcPr>
          <w:p w:rsidR="004F54CC" w:rsidRPr="004E1AFD" w:rsidRDefault="004F54CC" w:rsidP="005939F2">
            <w:pPr>
              <w:spacing w:line="276" w:lineRule="auto"/>
              <w:jc w:val="center"/>
              <w:rPr>
                <w:sz w:val="20"/>
              </w:rPr>
            </w:pPr>
            <w:r w:rsidRPr="004E1AFD">
              <w:rPr>
                <w:sz w:val="20"/>
              </w:rPr>
              <w:t>54.997</w:t>
            </w:r>
          </w:p>
        </w:tc>
      </w:tr>
      <w:tr w:rsidR="004F54CC" w:rsidRPr="004E1AFD" w:rsidTr="005939F2">
        <w:tc>
          <w:tcPr>
            <w:tcW w:w="1843" w:type="dxa"/>
            <w:vAlign w:val="center"/>
          </w:tcPr>
          <w:p w:rsidR="004F54CC" w:rsidRPr="004E1AFD" w:rsidRDefault="004F54CC" w:rsidP="004F54CC">
            <w:pPr>
              <w:spacing w:line="276" w:lineRule="auto"/>
              <w:rPr>
                <w:b/>
                <w:sz w:val="20"/>
              </w:rPr>
            </w:pPr>
            <w:r w:rsidRPr="004E1AFD">
              <w:rPr>
                <w:b/>
                <w:sz w:val="20"/>
              </w:rPr>
              <w:t>Total</w:t>
            </w:r>
          </w:p>
        </w:tc>
        <w:tc>
          <w:tcPr>
            <w:tcW w:w="1701" w:type="dxa"/>
            <w:vAlign w:val="center"/>
          </w:tcPr>
          <w:p w:rsidR="004F54CC" w:rsidRPr="004E1AFD" w:rsidRDefault="004F54CC" w:rsidP="005939F2">
            <w:pPr>
              <w:spacing w:line="276" w:lineRule="auto"/>
              <w:jc w:val="center"/>
              <w:rPr>
                <w:sz w:val="20"/>
              </w:rPr>
            </w:pPr>
            <w:r w:rsidRPr="004E1AFD">
              <w:rPr>
                <w:sz w:val="20"/>
              </w:rPr>
              <w:t>18.031.113</w:t>
            </w:r>
          </w:p>
        </w:tc>
        <w:tc>
          <w:tcPr>
            <w:tcW w:w="1135" w:type="dxa"/>
            <w:vAlign w:val="center"/>
          </w:tcPr>
          <w:p w:rsidR="004F54CC" w:rsidRPr="004E1AFD" w:rsidRDefault="004F54CC" w:rsidP="005939F2">
            <w:pPr>
              <w:spacing w:line="276" w:lineRule="auto"/>
              <w:jc w:val="center"/>
              <w:rPr>
                <w:sz w:val="20"/>
              </w:rPr>
            </w:pPr>
            <w:r w:rsidRPr="004E1AFD">
              <w:rPr>
                <w:sz w:val="20"/>
              </w:rPr>
              <w:t>2.938.431</w:t>
            </w:r>
          </w:p>
        </w:tc>
        <w:tc>
          <w:tcPr>
            <w:tcW w:w="1134" w:type="dxa"/>
            <w:vAlign w:val="center"/>
          </w:tcPr>
          <w:p w:rsidR="004F54CC" w:rsidRPr="004E1AFD" w:rsidRDefault="004F54CC" w:rsidP="005939F2">
            <w:pPr>
              <w:spacing w:line="276" w:lineRule="auto"/>
              <w:jc w:val="center"/>
              <w:rPr>
                <w:sz w:val="20"/>
              </w:rPr>
            </w:pPr>
            <w:r w:rsidRPr="004E1AFD">
              <w:rPr>
                <w:sz w:val="20"/>
              </w:rPr>
              <w:t>3.839.189</w:t>
            </w:r>
          </w:p>
        </w:tc>
        <w:tc>
          <w:tcPr>
            <w:tcW w:w="1134" w:type="dxa"/>
            <w:vAlign w:val="center"/>
          </w:tcPr>
          <w:p w:rsidR="004F54CC" w:rsidRPr="004E1AFD" w:rsidRDefault="004F54CC" w:rsidP="005939F2">
            <w:pPr>
              <w:spacing w:line="276" w:lineRule="auto"/>
              <w:jc w:val="center"/>
              <w:rPr>
                <w:sz w:val="20"/>
              </w:rPr>
            </w:pPr>
            <w:r w:rsidRPr="004E1AFD">
              <w:rPr>
                <w:sz w:val="20"/>
              </w:rPr>
              <w:t>2.354.818</w:t>
            </w:r>
          </w:p>
        </w:tc>
        <w:tc>
          <w:tcPr>
            <w:tcW w:w="1134" w:type="dxa"/>
            <w:vAlign w:val="center"/>
          </w:tcPr>
          <w:p w:rsidR="004F54CC" w:rsidRPr="004E1AFD" w:rsidRDefault="004F54CC" w:rsidP="005939F2">
            <w:pPr>
              <w:spacing w:line="276" w:lineRule="auto"/>
              <w:jc w:val="center"/>
              <w:rPr>
                <w:sz w:val="20"/>
              </w:rPr>
            </w:pPr>
            <w:r w:rsidRPr="004E1AFD">
              <w:rPr>
                <w:sz w:val="20"/>
              </w:rPr>
              <w:t>4.846.344</w:t>
            </w:r>
          </w:p>
        </w:tc>
      </w:tr>
    </w:tbl>
    <w:p w:rsidR="005939F2" w:rsidRPr="00B34586" w:rsidRDefault="005939F2" w:rsidP="004E1AFD">
      <w:pPr>
        <w:spacing w:line="276" w:lineRule="auto"/>
        <w:rPr>
          <w:sz w:val="18"/>
          <w:szCs w:val="18"/>
        </w:rPr>
      </w:pPr>
      <w:r w:rsidRPr="00B34586">
        <w:rPr>
          <w:sz w:val="18"/>
          <w:szCs w:val="18"/>
        </w:rPr>
        <w:t>Source: MAFWE Department for International Cooperation, 2013</w:t>
      </w:r>
    </w:p>
    <w:p w:rsidR="005939F2" w:rsidRDefault="005939F2" w:rsidP="005939F2">
      <w:pPr>
        <w:spacing w:before="120" w:line="276" w:lineRule="auto"/>
        <w:rPr>
          <w:sz w:val="24"/>
          <w:szCs w:val="24"/>
        </w:rPr>
      </w:pPr>
      <w:r>
        <w:rPr>
          <w:sz w:val="24"/>
          <w:szCs w:val="24"/>
        </w:rPr>
        <w:t>Other active donors and projects implemented in the period 2007-2013 are listed below:</w:t>
      </w:r>
    </w:p>
    <w:p w:rsidR="005939F2" w:rsidRPr="005939F2" w:rsidRDefault="005939F2" w:rsidP="005939F2">
      <w:pPr>
        <w:spacing w:before="120" w:line="276" w:lineRule="auto"/>
        <w:rPr>
          <w:b/>
          <w:sz w:val="24"/>
          <w:szCs w:val="24"/>
        </w:rPr>
      </w:pPr>
      <w:r w:rsidRPr="005939F2">
        <w:rPr>
          <w:b/>
          <w:sz w:val="24"/>
          <w:szCs w:val="24"/>
        </w:rPr>
        <w:t>Donor: UNICEF (United Nations Children's Fund)</w:t>
      </w:r>
    </w:p>
    <w:p w:rsidR="005939F2" w:rsidRPr="005939F2" w:rsidRDefault="005939F2" w:rsidP="005939F2">
      <w:pPr>
        <w:spacing w:before="120" w:line="276" w:lineRule="auto"/>
        <w:rPr>
          <w:sz w:val="24"/>
          <w:szCs w:val="24"/>
        </w:rPr>
      </w:pPr>
      <w:r w:rsidRPr="005939F2">
        <w:rPr>
          <w:sz w:val="24"/>
          <w:szCs w:val="24"/>
        </w:rPr>
        <w:t xml:space="preserve">Project: Monitoring and control of quality and safety of wheat flour. The main goal of the project is to develop the capacity of the personnel responsible for the food safety. </w:t>
      </w:r>
    </w:p>
    <w:p w:rsidR="005939F2" w:rsidRPr="005939F2" w:rsidRDefault="005939F2" w:rsidP="005939F2">
      <w:pPr>
        <w:spacing w:before="120" w:line="276" w:lineRule="auto"/>
        <w:rPr>
          <w:sz w:val="24"/>
          <w:szCs w:val="24"/>
        </w:rPr>
      </w:pPr>
      <w:r w:rsidRPr="005939F2">
        <w:rPr>
          <w:sz w:val="24"/>
          <w:szCs w:val="24"/>
        </w:rPr>
        <w:t>Start date-End date: 22.04.2013-15.12.2013. Project Cost: 20.000 EUR.</w:t>
      </w:r>
    </w:p>
    <w:p w:rsidR="005939F2" w:rsidRPr="005939F2" w:rsidRDefault="005939F2" w:rsidP="005939F2">
      <w:pPr>
        <w:spacing w:before="120" w:line="276" w:lineRule="auto"/>
        <w:rPr>
          <w:b/>
          <w:sz w:val="24"/>
          <w:szCs w:val="24"/>
        </w:rPr>
      </w:pPr>
      <w:r w:rsidRPr="005939F2">
        <w:rPr>
          <w:b/>
          <w:sz w:val="24"/>
          <w:szCs w:val="24"/>
        </w:rPr>
        <w:t xml:space="preserve">Donor: </w:t>
      </w:r>
      <w:r>
        <w:rPr>
          <w:b/>
          <w:sz w:val="24"/>
          <w:szCs w:val="24"/>
        </w:rPr>
        <w:t xml:space="preserve">Turkish Cooperation and Coordination Agency – TIKA, </w:t>
      </w:r>
      <w:r w:rsidRPr="005939F2">
        <w:rPr>
          <w:b/>
          <w:sz w:val="24"/>
          <w:szCs w:val="24"/>
        </w:rPr>
        <w:t>Turkey</w:t>
      </w:r>
    </w:p>
    <w:p w:rsidR="005939F2" w:rsidRDefault="005939F2" w:rsidP="005939F2">
      <w:pPr>
        <w:spacing w:before="120" w:line="276" w:lineRule="auto"/>
        <w:rPr>
          <w:sz w:val="24"/>
          <w:szCs w:val="24"/>
        </w:rPr>
      </w:pPr>
      <w:r w:rsidRPr="005939F2">
        <w:rPr>
          <w:sz w:val="24"/>
          <w:szCs w:val="24"/>
        </w:rPr>
        <w:t>Project: Development of p</w:t>
      </w:r>
      <w:r>
        <w:rPr>
          <w:sz w:val="24"/>
          <w:szCs w:val="24"/>
        </w:rPr>
        <w:t>roduction and quality of rice</w:t>
      </w:r>
      <w:r w:rsidRPr="005939F2">
        <w:rPr>
          <w:sz w:val="24"/>
          <w:szCs w:val="24"/>
        </w:rPr>
        <w:t xml:space="preserve">. The main goal of the project is improvement of the quality and increase of the productivity of rice in </w:t>
      </w:r>
      <w:r>
        <w:rPr>
          <w:sz w:val="24"/>
          <w:szCs w:val="24"/>
        </w:rPr>
        <w:t>the country, specifically in the region of Kochani.</w:t>
      </w:r>
    </w:p>
    <w:p w:rsidR="005939F2" w:rsidRPr="005939F2" w:rsidRDefault="005939F2" w:rsidP="005939F2">
      <w:pPr>
        <w:spacing w:before="120" w:line="276" w:lineRule="auto"/>
        <w:rPr>
          <w:sz w:val="24"/>
          <w:szCs w:val="24"/>
        </w:rPr>
      </w:pPr>
      <w:r w:rsidRPr="005939F2">
        <w:rPr>
          <w:sz w:val="24"/>
          <w:szCs w:val="24"/>
        </w:rPr>
        <w:t>Start date-End date: 01.03.2013- 31.12.2014. Project Cost:</w:t>
      </w:r>
      <w:r>
        <w:rPr>
          <w:sz w:val="24"/>
          <w:szCs w:val="24"/>
        </w:rPr>
        <w:t xml:space="preserve"> </w:t>
      </w:r>
      <w:r w:rsidRPr="005939F2">
        <w:rPr>
          <w:sz w:val="24"/>
          <w:szCs w:val="24"/>
        </w:rPr>
        <w:t>134.500 EUR.</w:t>
      </w:r>
    </w:p>
    <w:p w:rsidR="005939F2" w:rsidRPr="005939F2" w:rsidRDefault="005939F2" w:rsidP="005939F2">
      <w:pPr>
        <w:spacing w:before="120" w:line="276" w:lineRule="auto"/>
        <w:rPr>
          <w:sz w:val="24"/>
          <w:szCs w:val="24"/>
        </w:rPr>
      </w:pPr>
      <w:r w:rsidRPr="005939F2">
        <w:rPr>
          <w:sz w:val="24"/>
          <w:szCs w:val="24"/>
        </w:rPr>
        <w:t>Project: Project f</w:t>
      </w:r>
      <w:r>
        <w:rPr>
          <w:sz w:val="24"/>
          <w:szCs w:val="24"/>
        </w:rPr>
        <w:t>or development of bee-keeping</w:t>
      </w:r>
      <w:r w:rsidRPr="005939F2">
        <w:rPr>
          <w:sz w:val="24"/>
          <w:szCs w:val="24"/>
        </w:rPr>
        <w:t>. Establishment and development of bee-keeping potential in the Radovis</w:t>
      </w:r>
      <w:r>
        <w:rPr>
          <w:sz w:val="24"/>
          <w:szCs w:val="24"/>
        </w:rPr>
        <w:t>h</w:t>
      </w:r>
      <w:r w:rsidRPr="005939F2">
        <w:rPr>
          <w:sz w:val="24"/>
          <w:szCs w:val="24"/>
        </w:rPr>
        <w:t xml:space="preserve"> region.</w:t>
      </w:r>
    </w:p>
    <w:p w:rsidR="005939F2" w:rsidRPr="005939F2" w:rsidRDefault="005939F2" w:rsidP="005939F2">
      <w:pPr>
        <w:spacing w:before="120" w:line="276" w:lineRule="auto"/>
        <w:rPr>
          <w:sz w:val="24"/>
          <w:szCs w:val="24"/>
        </w:rPr>
      </w:pPr>
      <w:r w:rsidRPr="005939F2">
        <w:rPr>
          <w:sz w:val="24"/>
          <w:szCs w:val="24"/>
        </w:rPr>
        <w:t>Start date-End date: 01.04.2007- 01.04.2010. Project Cost: 637.000 USD</w:t>
      </w:r>
    </w:p>
    <w:p w:rsidR="005939F2" w:rsidRPr="005939F2" w:rsidRDefault="005939F2" w:rsidP="005939F2">
      <w:pPr>
        <w:spacing w:before="120" w:line="276" w:lineRule="auto"/>
        <w:rPr>
          <w:b/>
          <w:sz w:val="24"/>
          <w:szCs w:val="24"/>
        </w:rPr>
      </w:pPr>
      <w:r w:rsidRPr="005939F2">
        <w:rPr>
          <w:b/>
          <w:sz w:val="24"/>
          <w:szCs w:val="24"/>
        </w:rPr>
        <w:t xml:space="preserve">Donor: USAID </w:t>
      </w:r>
    </w:p>
    <w:p w:rsidR="005939F2" w:rsidRPr="005939F2" w:rsidRDefault="005939F2" w:rsidP="005939F2">
      <w:pPr>
        <w:spacing w:before="120" w:line="276" w:lineRule="auto"/>
        <w:rPr>
          <w:sz w:val="24"/>
          <w:szCs w:val="24"/>
        </w:rPr>
      </w:pPr>
      <w:r w:rsidRPr="005939F2">
        <w:rPr>
          <w:sz w:val="24"/>
          <w:szCs w:val="24"/>
        </w:rPr>
        <w:t xml:space="preserve">Project: Adaptation to climate change in agriculture. The objective of the project is to promote adaptive agricultural practices and raise farmer, but also general public awareness. </w:t>
      </w:r>
    </w:p>
    <w:p w:rsidR="005939F2" w:rsidRPr="005939F2" w:rsidRDefault="005939F2" w:rsidP="005939F2">
      <w:pPr>
        <w:spacing w:before="120" w:line="276" w:lineRule="auto"/>
        <w:rPr>
          <w:sz w:val="24"/>
          <w:szCs w:val="24"/>
        </w:rPr>
      </w:pPr>
      <w:r w:rsidRPr="005939F2">
        <w:rPr>
          <w:sz w:val="24"/>
          <w:szCs w:val="24"/>
        </w:rPr>
        <w:t>Start date-End date: 08.03.2012- 08.03.2015. Project Cost: 1.385.000 USD.</w:t>
      </w:r>
    </w:p>
    <w:p w:rsidR="005939F2" w:rsidRPr="005939F2" w:rsidRDefault="005939F2" w:rsidP="005939F2">
      <w:pPr>
        <w:spacing w:before="120" w:line="276" w:lineRule="auto"/>
        <w:rPr>
          <w:b/>
          <w:sz w:val="24"/>
          <w:szCs w:val="24"/>
        </w:rPr>
      </w:pPr>
      <w:r w:rsidRPr="005939F2">
        <w:rPr>
          <w:b/>
          <w:sz w:val="24"/>
          <w:szCs w:val="24"/>
        </w:rPr>
        <w:t xml:space="preserve">Donor: </w:t>
      </w:r>
      <w:r>
        <w:rPr>
          <w:b/>
          <w:sz w:val="24"/>
          <w:szCs w:val="24"/>
        </w:rPr>
        <w:t xml:space="preserve">SIDA, </w:t>
      </w:r>
      <w:r w:rsidRPr="005939F2">
        <w:rPr>
          <w:b/>
          <w:sz w:val="24"/>
          <w:szCs w:val="24"/>
        </w:rPr>
        <w:t>Sweden</w:t>
      </w:r>
    </w:p>
    <w:p w:rsidR="005939F2" w:rsidRPr="005939F2" w:rsidRDefault="005939F2" w:rsidP="005939F2">
      <w:pPr>
        <w:spacing w:before="120" w:line="276" w:lineRule="auto"/>
        <w:rPr>
          <w:sz w:val="24"/>
          <w:szCs w:val="24"/>
        </w:rPr>
      </w:pPr>
      <w:r w:rsidRPr="005939F2">
        <w:rPr>
          <w:sz w:val="24"/>
          <w:szCs w:val="24"/>
        </w:rPr>
        <w:t xml:space="preserve">Project: Promoting farmers interests in Macedonia 2011-2012. The overall project objective is to support sustainable Federation of Farmers in the Republic of Macedonia (FFRM) able to offer valuable services. </w:t>
      </w:r>
    </w:p>
    <w:p w:rsidR="005939F2" w:rsidRPr="005939F2" w:rsidRDefault="005939F2" w:rsidP="005939F2">
      <w:pPr>
        <w:spacing w:before="120" w:line="276" w:lineRule="auto"/>
        <w:rPr>
          <w:sz w:val="24"/>
          <w:szCs w:val="24"/>
        </w:rPr>
      </w:pPr>
      <w:r w:rsidRPr="005939F2">
        <w:rPr>
          <w:sz w:val="24"/>
          <w:szCs w:val="24"/>
        </w:rPr>
        <w:t>Start date-End date: 01.02.2011- 31.08.2012. Project Cost: 686.000 EUR.</w:t>
      </w:r>
    </w:p>
    <w:p w:rsidR="005939F2" w:rsidRPr="005939F2" w:rsidRDefault="005939F2" w:rsidP="005939F2">
      <w:pPr>
        <w:spacing w:before="120" w:line="276" w:lineRule="auto"/>
        <w:rPr>
          <w:sz w:val="24"/>
          <w:szCs w:val="24"/>
        </w:rPr>
      </w:pPr>
      <w:r w:rsidRPr="005939F2">
        <w:rPr>
          <w:sz w:val="24"/>
          <w:szCs w:val="24"/>
        </w:rPr>
        <w:t>Project: Promotion of sustainable agricultural practices, energy efficiency and usage of renewable energies in rural areas of Republic of Macedonia – Agroenergy.</w:t>
      </w:r>
    </w:p>
    <w:p w:rsidR="005939F2" w:rsidRPr="005939F2" w:rsidRDefault="005939F2" w:rsidP="005939F2">
      <w:pPr>
        <w:spacing w:before="120" w:line="276" w:lineRule="auto"/>
        <w:rPr>
          <w:sz w:val="24"/>
          <w:szCs w:val="24"/>
        </w:rPr>
      </w:pPr>
      <w:r w:rsidRPr="005939F2">
        <w:rPr>
          <w:sz w:val="24"/>
          <w:szCs w:val="24"/>
        </w:rPr>
        <w:t>Start date-End date: 01.10.2010- 31.12.2012. Project Cost: 1.136.000 EUR</w:t>
      </w:r>
    </w:p>
    <w:p w:rsidR="005939F2" w:rsidRPr="005939F2" w:rsidRDefault="005939F2" w:rsidP="005939F2">
      <w:pPr>
        <w:spacing w:before="120" w:line="276" w:lineRule="auto"/>
        <w:rPr>
          <w:sz w:val="24"/>
          <w:szCs w:val="24"/>
        </w:rPr>
      </w:pPr>
      <w:r w:rsidRPr="005939F2">
        <w:rPr>
          <w:sz w:val="24"/>
          <w:szCs w:val="24"/>
        </w:rPr>
        <w:t>Project: Continuation and Enhancement of the Agricultural Credit Discount Fund. Sustainable agricultural financial services established which are commercially viable and yet appropriate and affordable by the target groups.</w:t>
      </w:r>
    </w:p>
    <w:p w:rsidR="005939F2" w:rsidRPr="005939F2" w:rsidRDefault="005939F2" w:rsidP="005939F2">
      <w:pPr>
        <w:spacing w:before="120" w:line="276" w:lineRule="auto"/>
        <w:rPr>
          <w:sz w:val="24"/>
          <w:szCs w:val="24"/>
        </w:rPr>
      </w:pPr>
      <w:r w:rsidRPr="005939F2">
        <w:rPr>
          <w:sz w:val="24"/>
          <w:szCs w:val="24"/>
        </w:rPr>
        <w:t>Start date-End date: 01.07.2008- 30.06.2010. Project Cost: 167.000 EUR</w:t>
      </w:r>
    </w:p>
    <w:p w:rsidR="005939F2" w:rsidRPr="005939F2" w:rsidRDefault="005939F2" w:rsidP="005939F2">
      <w:pPr>
        <w:spacing w:before="120" w:line="276" w:lineRule="auto"/>
        <w:rPr>
          <w:sz w:val="24"/>
          <w:szCs w:val="24"/>
        </w:rPr>
      </w:pPr>
      <w:r w:rsidRPr="005939F2">
        <w:rPr>
          <w:sz w:val="24"/>
          <w:szCs w:val="24"/>
        </w:rPr>
        <w:t>Project: Macedonian Agricultural Advisory Support Programme- MAASP 2. Support MAFWE to consolidate its policies, approaches and methods for working with other stakeholders in a pluralistic agricultural advisory system.</w:t>
      </w:r>
    </w:p>
    <w:p w:rsidR="005939F2" w:rsidRPr="005939F2" w:rsidRDefault="005939F2" w:rsidP="005939F2">
      <w:pPr>
        <w:spacing w:before="120" w:line="276" w:lineRule="auto"/>
        <w:rPr>
          <w:sz w:val="24"/>
          <w:szCs w:val="24"/>
        </w:rPr>
      </w:pPr>
      <w:r w:rsidRPr="005939F2">
        <w:rPr>
          <w:sz w:val="24"/>
          <w:szCs w:val="24"/>
        </w:rPr>
        <w:t>Start date-End date: 01.01.2008- 31.12.2010. Project Cost: 2.727.000 EUR</w:t>
      </w:r>
    </w:p>
    <w:p w:rsidR="005939F2" w:rsidRPr="005939F2" w:rsidRDefault="005939F2" w:rsidP="005939F2">
      <w:pPr>
        <w:spacing w:before="120" w:line="276" w:lineRule="auto"/>
        <w:rPr>
          <w:sz w:val="24"/>
          <w:szCs w:val="24"/>
        </w:rPr>
      </w:pPr>
      <w:r w:rsidRPr="005939F2">
        <w:rPr>
          <w:sz w:val="24"/>
          <w:szCs w:val="24"/>
        </w:rPr>
        <w:t>Project: SFARM 3 Support to Farmer’s Association in the Republic of Macedonia. Assist FFRM to develop into an organizationally and financially sustainable organization as formulated in FFRM’s strategies.</w:t>
      </w:r>
    </w:p>
    <w:p w:rsidR="005939F2" w:rsidRPr="005939F2" w:rsidRDefault="005939F2" w:rsidP="005939F2">
      <w:pPr>
        <w:spacing w:before="120" w:line="276" w:lineRule="auto"/>
        <w:rPr>
          <w:sz w:val="24"/>
          <w:szCs w:val="24"/>
        </w:rPr>
      </w:pPr>
      <w:r w:rsidRPr="005939F2">
        <w:rPr>
          <w:sz w:val="24"/>
          <w:szCs w:val="24"/>
        </w:rPr>
        <w:t>Start date-End date: 01.07.2007- 30.06.2010. Project Cost: 3.250.000 EUR</w:t>
      </w:r>
    </w:p>
    <w:p w:rsidR="005939F2" w:rsidRPr="005939F2" w:rsidRDefault="005939F2" w:rsidP="005939F2">
      <w:pPr>
        <w:spacing w:before="120" w:line="276" w:lineRule="auto"/>
        <w:rPr>
          <w:sz w:val="24"/>
          <w:szCs w:val="24"/>
        </w:rPr>
      </w:pPr>
      <w:r w:rsidRPr="005939F2">
        <w:rPr>
          <w:sz w:val="24"/>
          <w:szCs w:val="24"/>
        </w:rPr>
        <w:t>Project: Building the capacity for formulation of Macedonian policy and economic analysis related to the agriculture sector.</w:t>
      </w:r>
    </w:p>
    <w:p w:rsidR="005939F2" w:rsidRPr="005939F2" w:rsidRDefault="005939F2" w:rsidP="005939F2">
      <w:pPr>
        <w:spacing w:before="120" w:line="276" w:lineRule="auto"/>
        <w:rPr>
          <w:sz w:val="24"/>
          <w:szCs w:val="24"/>
        </w:rPr>
      </w:pPr>
      <w:r w:rsidRPr="005939F2">
        <w:rPr>
          <w:sz w:val="24"/>
          <w:szCs w:val="24"/>
        </w:rPr>
        <w:t>Start date-End date: 01.06.2004- 30.06.2015. Project Cost: 1.849.000 EUR</w:t>
      </w:r>
    </w:p>
    <w:p w:rsidR="005939F2" w:rsidRPr="005939F2" w:rsidRDefault="005939F2" w:rsidP="005939F2">
      <w:pPr>
        <w:spacing w:before="120" w:line="276" w:lineRule="auto"/>
        <w:rPr>
          <w:b/>
          <w:sz w:val="24"/>
          <w:szCs w:val="24"/>
        </w:rPr>
      </w:pPr>
      <w:r w:rsidRPr="005939F2">
        <w:rPr>
          <w:b/>
          <w:sz w:val="24"/>
          <w:szCs w:val="24"/>
        </w:rPr>
        <w:t>Donor: Norway</w:t>
      </w:r>
    </w:p>
    <w:p w:rsidR="005939F2" w:rsidRPr="005939F2" w:rsidRDefault="005939F2" w:rsidP="005939F2">
      <w:pPr>
        <w:spacing w:before="120" w:line="276" w:lineRule="auto"/>
        <w:rPr>
          <w:sz w:val="24"/>
          <w:szCs w:val="24"/>
        </w:rPr>
      </w:pPr>
      <w:r w:rsidRPr="005939F2">
        <w:rPr>
          <w:sz w:val="24"/>
          <w:szCs w:val="24"/>
        </w:rPr>
        <w:t xml:space="preserve">Project: Transfer of anaerobic digester technology for energy efficient agriculture. Enhancing economic sustainability of the penitentiary institution "KPD Idrizovo" and solving of the animal waste problem. </w:t>
      </w:r>
    </w:p>
    <w:p w:rsidR="005939F2" w:rsidRPr="005939F2" w:rsidRDefault="005939F2" w:rsidP="005939F2">
      <w:pPr>
        <w:spacing w:before="120" w:line="276" w:lineRule="auto"/>
        <w:rPr>
          <w:sz w:val="24"/>
          <w:szCs w:val="24"/>
        </w:rPr>
      </w:pPr>
      <w:r w:rsidRPr="005939F2">
        <w:rPr>
          <w:sz w:val="24"/>
          <w:szCs w:val="24"/>
        </w:rPr>
        <w:t>Start date-End date: 01.12.2010- 31.12.2012. Project Cost: 300.000 EUR.</w:t>
      </w:r>
    </w:p>
    <w:p w:rsidR="005939F2" w:rsidRPr="005939F2" w:rsidRDefault="005939F2" w:rsidP="005939F2">
      <w:pPr>
        <w:spacing w:before="120" w:line="276" w:lineRule="auto"/>
        <w:rPr>
          <w:sz w:val="24"/>
          <w:szCs w:val="24"/>
        </w:rPr>
      </w:pPr>
      <w:r w:rsidRPr="005939F2">
        <w:rPr>
          <w:sz w:val="24"/>
          <w:szCs w:val="24"/>
        </w:rPr>
        <w:t>Project: Vocational Education - step forward to a better economy. The project objective is to establish a vocational education programme for part-time students, farmers and other inhabitants in the Kumanovo region.</w:t>
      </w:r>
    </w:p>
    <w:p w:rsidR="005939F2" w:rsidRPr="005939F2" w:rsidRDefault="005939F2" w:rsidP="005939F2">
      <w:pPr>
        <w:spacing w:before="120" w:line="276" w:lineRule="auto"/>
        <w:rPr>
          <w:sz w:val="24"/>
          <w:szCs w:val="24"/>
        </w:rPr>
      </w:pPr>
      <w:r w:rsidRPr="005939F2">
        <w:rPr>
          <w:sz w:val="24"/>
          <w:szCs w:val="24"/>
        </w:rPr>
        <w:t>Start date-End date: 01.10.2009- 15.12.2013. Project Cost: 490.000 EUR</w:t>
      </w:r>
    </w:p>
    <w:p w:rsidR="005939F2" w:rsidRPr="005939F2" w:rsidRDefault="005939F2" w:rsidP="005939F2">
      <w:pPr>
        <w:spacing w:before="120" w:line="276" w:lineRule="auto"/>
        <w:rPr>
          <w:sz w:val="24"/>
          <w:szCs w:val="24"/>
        </w:rPr>
      </w:pPr>
      <w:r w:rsidRPr="005939F2">
        <w:rPr>
          <w:sz w:val="24"/>
          <w:szCs w:val="24"/>
        </w:rPr>
        <w:t>Project: Development and Promotion of Legal Framework on Producers Groups (PPG). Providing technical assistance for development and promotion of legal framework on producer groups and producer organizations.</w:t>
      </w:r>
    </w:p>
    <w:p w:rsidR="005939F2" w:rsidRPr="005939F2" w:rsidRDefault="005939F2" w:rsidP="005939F2">
      <w:pPr>
        <w:spacing w:before="120" w:line="276" w:lineRule="auto"/>
        <w:rPr>
          <w:sz w:val="24"/>
          <w:szCs w:val="24"/>
        </w:rPr>
      </w:pPr>
      <w:r w:rsidRPr="005939F2">
        <w:rPr>
          <w:sz w:val="24"/>
          <w:szCs w:val="24"/>
        </w:rPr>
        <w:t>Start date-End date: 01.01.2009- 30.04.2009. Project Cost: 120.000 EUR</w:t>
      </w:r>
    </w:p>
    <w:p w:rsidR="005939F2" w:rsidRPr="005939F2" w:rsidRDefault="005939F2" w:rsidP="005939F2">
      <w:pPr>
        <w:spacing w:before="120" w:line="276" w:lineRule="auto"/>
        <w:rPr>
          <w:sz w:val="24"/>
          <w:szCs w:val="24"/>
        </w:rPr>
      </w:pPr>
      <w:r w:rsidRPr="005939F2">
        <w:rPr>
          <w:sz w:val="24"/>
          <w:szCs w:val="24"/>
        </w:rPr>
        <w:t>Project: Development and Promotion of Legal Framework on Producers Groups (PPG). The overall project goal is to be supported development and promotion of legal framework on producers groups.</w:t>
      </w:r>
    </w:p>
    <w:p w:rsidR="005939F2" w:rsidRPr="005939F2" w:rsidRDefault="005939F2" w:rsidP="005939F2">
      <w:pPr>
        <w:spacing w:before="120" w:line="276" w:lineRule="auto"/>
        <w:rPr>
          <w:sz w:val="24"/>
          <w:szCs w:val="24"/>
        </w:rPr>
      </w:pPr>
      <w:r w:rsidRPr="005939F2">
        <w:rPr>
          <w:sz w:val="24"/>
          <w:szCs w:val="24"/>
        </w:rPr>
        <w:t>Start date-End date: 01.01.2008- 31.12.2008. Project Cost: 120.000 EUR</w:t>
      </w:r>
    </w:p>
    <w:p w:rsidR="005939F2" w:rsidRPr="005939F2" w:rsidRDefault="005939F2" w:rsidP="005939F2">
      <w:pPr>
        <w:spacing w:before="120" w:line="276" w:lineRule="auto"/>
        <w:rPr>
          <w:b/>
          <w:sz w:val="24"/>
          <w:szCs w:val="24"/>
        </w:rPr>
      </w:pPr>
      <w:r w:rsidRPr="005939F2">
        <w:rPr>
          <w:b/>
          <w:sz w:val="24"/>
          <w:szCs w:val="24"/>
        </w:rPr>
        <w:t>Donor: FAO (Food and Agricultural Organization)</w:t>
      </w:r>
    </w:p>
    <w:p w:rsidR="005939F2" w:rsidRPr="005939F2" w:rsidRDefault="005939F2" w:rsidP="005939F2">
      <w:pPr>
        <w:spacing w:before="120" w:line="276" w:lineRule="auto"/>
        <w:rPr>
          <w:sz w:val="24"/>
          <w:szCs w:val="24"/>
        </w:rPr>
      </w:pPr>
      <w:r w:rsidRPr="005939F2">
        <w:rPr>
          <w:sz w:val="24"/>
          <w:szCs w:val="24"/>
        </w:rPr>
        <w:t xml:space="preserve">Project: Support for the management of state owned agricultural land. The purpose of the project is better management of state owned agricultural land. </w:t>
      </w:r>
    </w:p>
    <w:p w:rsidR="005939F2" w:rsidRPr="005939F2" w:rsidRDefault="005939F2" w:rsidP="005939F2">
      <w:pPr>
        <w:spacing w:before="120" w:line="276" w:lineRule="auto"/>
        <w:rPr>
          <w:sz w:val="24"/>
          <w:szCs w:val="24"/>
        </w:rPr>
      </w:pPr>
      <w:r w:rsidRPr="005939F2">
        <w:rPr>
          <w:sz w:val="24"/>
          <w:szCs w:val="24"/>
        </w:rPr>
        <w:t>Start date-End date: 17.11.2010- 31.01.2013. Project Cost: 292.000 USD</w:t>
      </w:r>
    </w:p>
    <w:p w:rsidR="005939F2" w:rsidRPr="005939F2" w:rsidRDefault="005939F2" w:rsidP="005939F2">
      <w:pPr>
        <w:spacing w:before="120" w:line="276" w:lineRule="auto"/>
        <w:rPr>
          <w:b/>
          <w:sz w:val="24"/>
          <w:szCs w:val="24"/>
        </w:rPr>
      </w:pPr>
      <w:r w:rsidRPr="005939F2">
        <w:rPr>
          <w:b/>
          <w:sz w:val="24"/>
          <w:szCs w:val="24"/>
        </w:rPr>
        <w:t>Donor: Netherlands</w:t>
      </w:r>
    </w:p>
    <w:p w:rsidR="005939F2" w:rsidRPr="005939F2" w:rsidRDefault="005939F2" w:rsidP="005939F2">
      <w:pPr>
        <w:spacing w:before="120" w:line="276" w:lineRule="auto"/>
        <w:rPr>
          <w:sz w:val="24"/>
          <w:szCs w:val="24"/>
        </w:rPr>
      </w:pPr>
      <w:r w:rsidRPr="005939F2">
        <w:rPr>
          <w:sz w:val="24"/>
          <w:szCs w:val="24"/>
        </w:rPr>
        <w:t xml:space="preserve">Project: Promoting High Value Nature Farming and Agri-Environment Payments through Civil Society Organisations in Macedonia (MATRA programme). </w:t>
      </w:r>
    </w:p>
    <w:p w:rsidR="005939F2" w:rsidRPr="005939F2" w:rsidRDefault="005939F2" w:rsidP="005939F2">
      <w:pPr>
        <w:spacing w:before="120" w:line="276" w:lineRule="auto"/>
        <w:rPr>
          <w:sz w:val="24"/>
          <w:szCs w:val="24"/>
        </w:rPr>
      </w:pPr>
      <w:r w:rsidRPr="005939F2">
        <w:rPr>
          <w:sz w:val="24"/>
          <w:szCs w:val="24"/>
        </w:rPr>
        <w:t>Start date-End date: 01.10.2009- 31.03.2012. Project Cost: 132.000 EUR</w:t>
      </w:r>
    </w:p>
    <w:p w:rsidR="005939F2" w:rsidRPr="005939F2" w:rsidRDefault="005939F2" w:rsidP="005939F2">
      <w:pPr>
        <w:spacing w:before="120" w:line="276" w:lineRule="auto"/>
        <w:rPr>
          <w:b/>
          <w:sz w:val="24"/>
          <w:szCs w:val="24"/>
        </w:rPr>
      </w:pPr>
      <w:r w:rsidRPr="005939F2">
        <w:rPr>
          <w:b/>
          <w:sz w:val="24"/>
          <w:szCs w:val="24"/>
        </w:rPr>
        <w:t>Donor: IFAD (International Fund for Agricultural Development)</w:t>
      </w:r>
    </w:p>
    <w:p w:rsidR="005939F2" w:rsidRPr="005939F2" w:rsidRDefault="005939F2" w:rsidP="005939F2">
      <w:pPr>
        <w:spacing w:before="120" w:line="276" w:lineRule="auto"/>
        <w:rPr>
          <w:sz w:val="24"/>
          <w:szCs w:val="24"/>
        </w:rPr>
      </w:pPr>
      <w:r w:rsidRPr="005939F2">
        <w:rPr>
          <w:sz w:val="24"/>
          <w:szCs w:val="24"/>
        </w:rPr>
        <w:t>Project: Facility for Farmer’s Access to Markets in the Balkan Area Program 2. Providing the target population access to sustainable, effective, and efficient advisory services in a private sector framework.</w:t>
      </w:r>
    </w:p>
    <w:p w:rsidR="005939F2" w:rsidRPr="005939F2" w:rsidRDefault="005939F2" w:rsidP="005939F2">
      <w:pPr>
        <w:spacing w:before="120" w:line="276" w:lineRule="auto"/>
        <w:rPr>
          <w:sz w:val="24"/>
          <w:szCs w:val="24"/>
        </w:rPr>
      </w:pPr>
      <w:r w:rsidRPr="005939F2">
        <w:rPr>
          <w:sz w:val="24"/>
          <w:szCs w:val="24"/>
        </w:rPr>
        <w:t>Start date-End date: 21.09.2007- 30.06.2008. Project Cost: 300.000 USD</w:t>
      </w:r>
    </w:p>
    <w:p w:rsidR="005939F2" w:rsidRPr="005939F2" w:rsidRDefault="005939F2" w:rsidP="005939F2">
      <w:pPr>
        <w:spacing w:before="120" w:line="276" w:lineRule="auto"/>
        <w:rPr>
          <w:sz w:val="24"/>
          <w:szCs w:val="24"/>
        </w:rPr>
      </w:pPr>
      <w:r w:rsidRPr="005939F2">
        <w:rPr>
          <w:sz w:val="24"/>
          <w:szCs w:val="24"/>
        </w:rPr>
        <w:t>Project: Establishing Client-financed Agricultural Advisory services in Macedonia. The overall project goal is broader range of high quality advisory services that advisors can offer to clients.</w:t>
      </w:r>
    </w:p>
    <w:p w:rsidR="005939F2" w:rsidRPr="005939F2" w:rsidRDefault="005939F2" w:rsidP="005939F2">
      <w:pPr>
        <w:spacing w:before="120" w:line="276" w:lineRule="auto"/>
        <w:rPr>
          <w:sz w:val="24"/>
          <w:szCs w:val="24"/>
        </w:rPr>
      </w:pPr>
      <w:r w:rsidRPr="005939F2">
        <w:rPr>
          <w:sz w:val="24"/>
          <w:szCs w:val="24"/>
        </w:rPr>
        <w:t>Start date-End date: 26.04.2007- 30.06.2008. Project Cost: 200.000 USD</w:t>
      </w:r>
    </w:p>
    <w:p w:rsidR="005939F2" w:rsidRPr="00B34586" w:rsidRDefault="005939F2" w:rsidP="005939F2">
      <w:pPr>
        <w:spacing w:before="120" w:line="276" w:lineRule="auto"/>
        <w:rPr>
          <w:b/>
          <w:sz w:val="24"/>
          <w:szCs w:val="24"/>
        </w:rPr>
      </w:pPr>
      <w:r w:rsidRPr="00B34586">
        <w:rPr>
          <w:b/>
          <w:sz w:val="24"/>
          <w:szCs w:val="24"/>
        </w:rPr>
        <w:t xml:space="preserve">Donor: </w:t>
      </w:r>
      <w:r w:rsidR="00B34586">
        <w:rPr>
          <w:b/>
          <w:sz w:val="24"/>
          <w:szCs w:val="24"/>
        </w:rPr>
        <w:t xml:space="preserve">GIZ and KfW- </w:t>
      </w:r>
      <w:r w:rsidRPr="00B34586">
        <w:rPr>
          <w:b/>
          <w:sz w:val="24"/>
          <w:szCs w:val="24"/>
        </w:rPr>
        <w:t>Germany</w:t>
      </w:r>
    </w:p>
    <w:p w:rsidR="005939F2" w:rsidRPr="005939F2" w:rsidRDefault="005939F2" w:rsidP="005939F2">
      <w:pPr>
        <w:spacing w:before="120" w:line="276" w:lineRule="auto"/>
        <w:rPr>
          <w:sz w:val="24"/>
          <w:szCs w:val="24"/>
        </w:rPr>
      </w:pPr>
      <w:r w:rsidRPr="005939F2">
        <w:rPr>
          <w:sz w:val="24"/>
          <w:szCs w:val="24"/>
        </w:rPr>
        <w:t>Project: Introduction of the EU Directives into the Macedonian agricultural policy and support to the co-operation in the agro and food economy with the countries in the region.</w:t>
      </w:r>
    </w:p>
    <w:p w:rsidR="005939F2" w:rsidRPr="005939F2" w:rsidRDefault="005939F2" w:rsidP="005939F2">
      <w:pPr>
        <w:spacing w:before="120" w:line="276" w:lineRule="auto"/>
        <w:rPr>
          <w:sz w:val="24"/>
          <w:szCs w:val="24"/>
        </w:rPr>
      </w:pPr>
      <w:r w:rsidRPr="005939F2">
        <w:rPr>
          <w:sz w:val="24"/>
          <w:szCs w:val="24"/>
        </w:rPr>
        <w:t>Start date-End date: 01.08.2005- 31.12.2009. Project Cost: 1.250.000 EUR</w:t>
      </w:r>
    </w:p>
    <w:p w:rsidR="005939F2" w:rsidRPr="005939F2" w:rsidRDefault="005939F2" w:rsidP="005939F2">
      <w:pPr>
        <w:spacing w:before="120" w:line="276" w:lineRule="auto"/>
        <w:rPr>
          <w:sz w:val="24"/>
          <w:szCs w:val="24"/>
        </w:rPr>
      </w:pPr>
      <w:r w:rsidRPr="005939F2">
        <w:rPr>
          <w:sz w:val="24"/>
          <w:szCs w:val="24"/>
        </w:rPr>
        <w:t>Project: Accompanying measures - Development of irrigation in south region of river Vardar.</w:t>
      </w:r>
    </w:p>
    <w:p w:rsidR="005939F2" w:rsidRPr="005939F2" w:rsidRDefault="005939F2" w:rsidP="005939F2">
      <w:pPr>
        <w:spacing w:before="120" w:line="276" w:lineRule="auto"/>
        <w:rPr>
          <w:sz w:val="24"/>
          <w:szCs w:val="24"/>
        </w:rPr>
      </w:pPr>
      <w:r w:rsidRPr="005939F2">
        <w:rPr>
          <w:sz w:val="24"/>
          <w:szCs w:val="24"/>
        </w:rPr>
        <w:t>Start date-End date: 02.01.2003- 02.01.2008. Project Cost: 1.489.000 EUR</w:t>
      </w:r>
    </w:p>
    <w:p w:rsidR="005939F2" w:rsidRPr="005939F2" w:rsidRDefault="005939F2" w:rsidP="005939F2">
      <w:pPr>
        <w:spacing w:before="120" w:line="276" w:lineRule="auto"/>
        <w:rPr>
          <w:sz w:val="24"/>
          <w:szCs w:val="24"/>
        </w:rPr>
      </w:pPr>
      <w:r w:rsidRPr="005939F2">
        <w:rPr>
          <w:sz w:val="24"/>
          <w:szCs w:val="24"/>
        </w:rPr>
        <w:t>Project: Irrigation Programme Southern Vardar Valley. The project will provide rehabilitation and modernization of the irrigation infrastructure in 4 modern and efficient irrigation schemes (Negorci, Paljurci, Udovo and Miravci).</w:t>
      </w:r>
    </w:p>
    <w:p w:rsidR="005939F2" w:rsidRPr="005939F2" w:rsidRDefault="005939F2" w:rsidP="005939F2">
      <w:pPr>
        <w:spacing w:before="120" w:line="276" w:lineRule="auto"/>
        <w:rPr>
          <w:sz w:val="24"/>
          <w:szCs w:val="24"/>
        </w:rPr>
      </w:pPr>
      <w:r w:rsidRPr="005939F2">
        <w:rPr>
          <w:sz w:val="24"/>
          <w:szCs w:val="24"/>
        </w:rPr>
        <w:t>Start date-End date: 02.01.2003- 31.12.2010. Project Cost: 6.650.000 EUR</w:t>
      </w:r>
    </w:p>
    <w:p w:rsidR="00B34586" w:rsidRPr="003D46BA" w:rsidRDefault="00B34586" w:rsidP="00B34586">
      <w:pPr>
        <w:pStyle w:val="Heading2"/>
        <w:spacing w:after="120" w:line="276" w:lineRule="auto"/>
        <w:rPr>
          <w:color w:val="C00000"/>
        </w:rPr>
      </w:pPr>
      <w:bookmarkStart w:id="154" w:name="_Toc405373710"/>
      <w:r w:rsidRPr="003D46BA">
        <w:rPr>
          <w:color w:val="C00000"/>
        </w:rPr>
        <w:t>5.4. Lessons learnt from past EU, bilateral and multilateral assistance</w:t>
      </w:r>
      <w:bookmarkEnd w:id="154"/>
      <w:r w:rsidRPr="003D46BA">
        <w:rPr>
          <w:color w:val="C00000"/>
        </w:rPr>
        <w:t xml:space="preserve"> </w:t>
      </w:r>
    </w:p>
    <w:p w:rsidR="004F54CC" w:rsidRPr="004F54CC" w:rsidRDefault="004F54CC" w:rsidP="004F54CC">
      <w:pPr>
        <w:spacing w:before="120" w:line="276" w:lineRule="auto"/>
        <w:rPr>
          <w:sz w:val="24"/>
          <w:szCs w:val="24"/>
        </w:rPr>
      </w:pPr>
      <w:r w:rsidRPr="004F54CC">
        <w:rPr>
          <w:sz w:val="24"/>
          <w:szCs w:val="24"/>
        </w:rPr>
        <w:t xml:space="preserve">Results </w:t>
      </w:r>
      <w:r w:rsidR="00B34586">
        <w:rPr>
          <w:sz w:val="24"/>
          <w:szCs w:val="24"/>
        </w:rPr>
        <w:t xml:space="preserve">from implementing past EU assistance as well as assistance provided by bilateral and multilateral donors </w:t>
      </w:r>
      <w:r w:rsidRPr="004F54CC">
        <w:rPr>
          <w:sz w:val="24"/>
          <w:szCs w:val="24"/>
        </w:rPr>
        <w:t xml:space="preserve">have been mixed during the period, with some centres of excellence and some with weaker impacts. The main lessons learned from the programs related to </w:t>
      </w:r>
      <w:r w:rsidR="00B34586">
        <w:rPr>
          <w:sz w:val="24"/>
          <w:szCs w:val="24"/>
        </w:rPr>
        <w:t>legal, administrative and i</w:t>
      </w:r>
      <w:r w:rsidRPr="004F54CC">
        <w:rPr>
          <w:sz w:val="24"/>
          <w:szCs w:val="24"/>
        </w:rPr>
        <w:t>nstitutional reform are that:</w:t>
      </w:r>
    </w:p>
    <w:p w:rsidR="004F54CC" w:rsidRPr="004F54CC" w:rsidRDefault="004F54CC" w:rsidP="00012449">
      <w:pPr>
        <w:numPr>
          <w:ilvl w:val="0"/>
          <w:numId w:val="29"/>
        </w:numPr>
        <w:spacing w:before="120" w:line="276" w:lineRule="auto"/>
        <w:rPr>
          <w:sz w:val="24"/>
          <w:szCs w:val="24"/>
        </w:rPr>
      </w:pPr>
      <w:r w:rsidRPr="004F54CC">
        <w:rPr>
          <w:sz w:val="24"/>
          <w:szCs w:val="24"/>
        </w:rPr>
        <w:t>Absorption capacity of the MAFWE has been low in the past, although it is steadily growing especially since the country achieved Candidate status. The administrative weakness lies essentially in the lack of sufficient numbers of qualified human resources to deal with the new tasks required by the legislative alignment process and poor capacity to invest in technical resources (premises and equipment).</w:t>
      </w:r>
    </w:p>
    <w:p w:rsidR="004F54CC" w:rsidRPr="004F54CC" w:rsidRDefault="004F54CC" w:rsidP="00012449">
      <w:pPr>
        <w:numPr>
          <w:ilvl w:val="0"/>
          <w:numId w:val="29"/>
        </w:numPr>
        <w:spacing w:before="120" w:line="276" w:lineRule="auto"/>
        <w:rPr>
          <w:sz w:val="24"/>
          <w:szCs w:val="24"/>
        </w:rPr>
      </w:pPr>
      <w:r w:rsidRPr="004F54CC">
        <w:rPr>
          <w:sz w:val="24"/>
          <w:szCs w:val="24"/>
        </w:rPr>
        <w:t>A number of EU harmonised primary and secondary legislation has been adopted, but substantial work still lies ahead to achieve full alignment in the different fields (veterinary, phytosanitary, food safety, environmental, and other) and improve enforcement capability to EU requirements.</w:t>
      </w:r>
    </w:p>
    <w:p w:rsidR="004F54CC" w:rsidRPr="004F54CC" w:rsidRDefault="004F54CC" w:rsidP="00012449">
      <w:pPr>
        <w:numPr>
          <w:ilvl w:val="0"/>
          <w:numId w:val="29"/>
        </w:numPr>
        <w:spacing w:before="120" w:line="276" w:lineRule="auto"/>
        <w:rPr>
          <w:sz w:val="24"/>
          <w:szCs w:val="24"/>
        </w:rPr>
      </w:pPr>
      <w:r w:rsidRPr="004F54CC">
        <w:rPr>
          <w:sz w:val="24"/>
          <w:szCs w:val="24"/>
        </w:rPr>
        <w:t>There is a need for continued and improved involvement of the research and extension system to assist farmers in administrative, technical and marketing fields.</w:t>
      </w:r>
    </w:p>
    <w:p w:rsidR="004F54CC" w:rsidRPr="004F54CC" w:rsidRDefault="004F54CC" w:rsidP="004F54CC">
      <w:pPr>
        <w:spacing w:before="120" w:line="276" w:lineRule="auto"/>
        <w:rPr>
          <w:sz w:val="24"/>
          <w:szCs w:val="24"/>
        </w:rPr>
      </w:pPr>
      <w:r w:rsidRPr="004F54CC">
        <w:rPr>
          <w:sz w:val="24"/>
          <w:szCs w:val="24"/>
        </w:rPr>
        <w:t>The main lessons learned from programs focussing on pilot operations in different agricultural sub-sectors, and including transfer of knowledge, technology, hardware and software are that:</w:t>
      </w:r>
    </w:p>
    <w:p w:rsidR="004F54CC" w:rsidRPr="004F54CC" w:rsidRDefault="004F54CC" w:rsidP="00012449">
      <w:pPr>
        <w:numPr>
          <w:ilvl w:val="0"/>
          <w:numId w:val="30"/>
        </w:numPr>
        <w:spacing w:before="120" w:line="276" w:lineRule="auto"/>
        <w:rPr>
          <w:sz w:val="24"/>
          <w:szCs w:val="24"/>
        </w:rPr>
      </w:pPr>
      <w:r w:rsidRPr="004F54CC">
        <w:rPr>
          <w:sz w:val="24"/>
          <w:szCs w:val="24"/>
        </w:rPr>
        <w:t>Projects have been generally successful when private entrepreneurs and farmer and industrial associations were involved, and when pilot operations were understood as potential higher income generators or could secure/maintain domestic and export markets. Projects have shown however that associations are still weak and require to be strengthened.</w:t>
      </w:r>
    </w:p>
    <w:p w:rsidR="004F54CC" w:rsidRPr="004F54CC" w:rsidRDefault="004F54CC" w:rsidP="00012449">
      <w:pPr>
        <w:numPr>
          <w:ilvl w:val="0"/>
          <w:numId w:val="30"/>
        </w:numPr>
        <w:spacing w:before="120" w:line="276" w:lineRule="auto"/>
        <w:rPr>
          <w:sz w:val="24"/>
          <w:szCs w:val="24"/>
        </w:rPr>
      </w:pPr>
      <w:r w:rsidRPr="004F54CC">
        <w:rPr>
          <w:sz w:val="24"/>
          <w:szCs w:val="24"/>
        </w:rPr>
        <w:t xml:space="preserve">The Rural credit programs have been very successful, showing that there is a need to favour the expansion of the rural credit, and to combine advisory services (business plan preparation, </w:t>
      </w:r>
      <w:r w:rsidR="0063740F" w:rsidRPr="004F54CC">
        <w:rPr>
          <w:sz w:val="24"/>
          <w:szCs w:val="24"/>
        </w:rPr>
        <w:t>etc.</w:t>
      </w:r>
      <w:r w:rsidRPr="004F54CC">
        <w:rPr>
          <w:sz w:val="24"/>
          <w:szCs w:val="24"/>
        </w:rPr>
        <w:t>) to applicants and to the lending institutions (banks) in loan processing.</w:t>
      </w:r>
    </w:p>
    <w:p w:rsidR="00B34586" w:rsidRPr="003D46BA" w:rsidRDefault="00B34586" w:rsidP="00B34586">
      <w:pPr>
        <w:pStyle w:val="Heading2"/>
        <w:spacing w:after="120" w:line="276" w:lineRule="auto"/>
        <w:rPr>
          <w:color w:val="C00000"/>
        </w:rPr>
      </w:pPr>
      <w:bookmarkStart w:id="155" w:name="_Toc405373711"/>
      <w:r w:rsidRPr="003D46BA">
        <w:rPr>
          <w:color w:val="C00000"/>
        </w:rPr>
        <w:t>5.5. Lessons learnt from IPARD</w:t>
      </w:r>
      <w:r w:rsidR="00990226" w:rsidRPr="003D46BA">
        <w:rPr>
          <w:color w:val="C00000"/>
        </w:rPr>
        <w:t xml:space="preserve"> I</w:t>
      </w:r>
      <w:r w:rsidRPr="003D46BA">
        <w:rPr>
          <w:color w:val="C00000"/>
        </w:rPr>
        <w:t xml:space="preserve"> implementation</w:t>
      </w:r>
      <w:bookmarkEnd w:id="155"/>
      <w:r w:rsidRPr="003D46BA">
        <w:rPr>
          <w:color w:val="C00000"/>
        </w:rPr>
        <w:t xml:space="preserve"> </w:t>
      </w:r>
    </w:p>
    <w:p w:rsidR="00076419" w:rsidRPr="003B1342" w:rsidRDefault="00076419" w:rsidP="003B1342">
      <w:pPr>
        <w:spacing w:line="276" w:lineRule="auto"/>
        <w:rPr>
          <w:sz w:val="24"/>
          <w:szCs w:val="24"/>
        </w:rPr>
      </w:pPr>
      <w:r w:rsidRPr="003B1342">
        <w:rPr>
          <w:sz w:val="24"/>
          <w:szCs w:val="24"/>
        </w:rPr>
        <w:t xml:space="preserve">In the entire period of implementation of the Programme numerous bottlenecks were encountered resulting in a limited level of execution of funds available under the </w:t>
      </w:r>
      <w:r w:rsidR="00990226">
        <w:rPr>
          <w:sz w:val="24"/>
          <w:szCs w:val="24"/>
        </w:rPr>
        <w:t>IPARD I</w:t>
      </w:r>
      <w:r w:rsidRPr="003B1342">
        <w:rPr>
          <w:sz w:val="24"/>
          <w:szCs w:val="24"/>
        </w:rPr>
        <w:t xml:space="preserve">. </w:t>
      </w:r>
    </w:p>
    <w:p w:rsidR="00526623" w:rsidRDefault="00526623" w:rsidP="003B1342">
      <w:pPr>
        <w:autoSpaceDE w:val="0"/>
        <w:autoSpaceDN w:val="0"/>
        <w:adjustRightInd w:val="0"/>
        <w:spacing w:line="276" w:lineRule="auto"/>
        <w:rPr>
          <w:sz w:val="24"/>
          <w:szCs w:val="24"/>
        </w:rPr>
      </w:pPr>
      <w:r w:rsidRPr="003B1342">
        <w:rPr>
          <w:sz w:val="24"/>
          <w:szCs w:val="24"/>
        </w:rPr>
        <w:t xml:space="preserve">As part of its responsibilities, the </w:t>
      </w:r>
      <w:r w:rsidR="00990226">
        <w:rPr>
          <w:sz w:val="24"/>
          <w:szCs w:val="24"/>
        </w:rPr>
        <w:t>Managing Authority</w:t>
      </w:r>
      <w:r w:rsidR="00990226" w:rsidRPr="003B1342">
        <w:rPr>
          <w:sz w:val="24"/>
          <w:szCs w:val="24"/>
        </w:rPr>
        <w:t xml:space="preserve"> </w:t>
      </w:r>
      <w:r w:rsidRPr="003B1342">
        <w:rPr>
          <w:sz w:val="24"/>
          <w:szCs w:val="24"/>
        </w:rPr>
        <w:t>prepared analysis of the reasons</w:t>
      </w:r>
      <w:r w:rsidRPr="003B1342">
        <w:rPr>
          <w:sz w:val="24"/>
          <w:szCs w:val="24"/>
          <w:lang w:val="en-US"/>
        </w:rPr>
        <w:t xml:space="preserve"> for non-realization of </w:t>
      </w:r>
      <w:r w:rsidR="00990226">
        <w:rPr>
          <w:sz w:val="24"/>
          <w:szCs w:val="24"/>
          <w:lang w:val="en-US"/>
        </w:rPr>
        <w:t>IPARD I</w:t>
      </w:r>
      <w:r w:rsidRPr="003B1342">
        <w:rPr>
          <w:sz w:val="24"/>
          <w:szCs w:val="24"/>
        </w:rPr>
        <w:t xml:space="preserve">, in which </w:t>
      </w:r>
      <w:r>
        <w:rPr>
          <w:sz w:val="24"/>
          <w:szCs w:val="24"/>
        </w:rPr>
        <w:t>it</w:t>
      </w:r>
      <w:r w:rsidRPr="003B1342">
        <w:rPr>
          <w:sz w:val="24"/>
          <w:szCs w:val="24"/>
        </w:rPr>
        <w:t xml:space="preserve"> presented the further open risks and g</w:t>
      </w:r>
      <w:r>
        <w:rPr>
          <w:sz w:val="24"/>
          <w:szCs w:val="24"/>
        </w:rPr>
        <w:t>a</w:t>
      </w:r>
      <w:r w:rsidRPr="003B1342">
        <w:rPr>
          <w:sz w:val="24"/>
          <w:szCs w:val="24"/>
        </w:rPr>
        <w:t>ve suggestions for overcoming them and improv</w:t>
      </w:r>
      <w:r>
        <w:rPr>
          <w:sz w:val="24"/>
          <w:szCs w:val="24"/>
        </w:rPr>
        <w:t>ing</w:t>
      </w:r>
      <w:r w:rsidRPr="003B1342">
        <w:rPr>
          <w:sz w:val="24"/>
          <w:szCs w:val="24"/>
        </w:rPr>
        <w:t xml:space="preserve"> the utilization of the </w:t>
      </w:r>
      <w:r>
        <w:rPr>
          <w:sz w:val="24"/>
          <w:szCs w:val="24"/>
        </w:rPr>
        <w:t xml:space="preserve">allocated funds. </w:t>
      </w:r>
      <w:r w:rsidRPr="003B1342">
        <w:rPr>
          <w:sz w:val="24"/>
          <w:szCs w:val="24"/>
        </w:rPr>
        <w:t xml:space="preserve"> At the same time, this analysis </w:t>
      </w:r>
      <w:r>
        <w:rPr>
          <w:sz w:val="24"/>
          <w:szCs w:val="24"/>
        </w:rPr>
        <w:t xml:space="preserve">aimed </w:t>
      </w:r>
      <w:r w:rsidRPr="003B1342">
        <w:rPr>
          <w:sz w:val="24"/>
          <w:szCs w:val="24"/>
        </w:rPr>
        <w:t xml:space="preserve">to inform the Government and the Office of NIPAC, for the situation with implementation of the IPARD, </w:t>
      </w:r>
      <w:r>
        <w:rPr>
          <w:sz w:val="24"/>
          <w:szCs w:val="24"/>
        </w:rPr>
        <w:t xml:space="preserve">the </w:t>
      </w:r>
      <w:r w:rsidRPr="003B1342">
        <w:rPr>
          <w:sz w:val="24"/>
          <w:szCs w:val="24"/>
        </w:rPr>
        <w:t xml:space="preserve">reasons for the appearance of risks in implementation and directions to overcome them. </w:t>
      </w:r>
    </w:p>
    <w:p w:rsidR="00526623" w:rsidRPr="003B1342" w:rsidRDefault="00526623" w:rsidP="00526623">
      <w:pPr>
        <w:autoSpaceDE w:val="0"/>
        <w:autoSpaceDN w:val="0"/>
        <w:adjustRightInd w:val="0"/>
        <w:spacing w:line="276" w:lineRule="auto"/>
        <w:rPr>
          <w:sz w:val="24"/>
          <w:szCs w:val="24"/>
        </w:rPr>
      </w:pPr>
      <w:r w:rsidRPr="003B1342">
        <w:rPr>
          <w:sz w:val="24"/>
          <w:szCs w:val="24"/>
        </w:rPr>
        <w:t>The analysis indicates two types of factors that cause loss of funds for implementation of the IPARD Programme as follows:</w:t>
      </w:r>
    </w:p>
    <w:p w:rsidR="003B1342" w:rsidRPr="003B1342" w:rsidRDefault="003B1342" w:rsidP="006A5B0E">
      <w:pPr>
        <w:pBdr>
          <w:top w:val="single" w:sz="4" w:space="1" w:color="auto"/>
          <w:left w:val="single" w:sz="4" w:space="4" w:color="auto"/>
          <w:bottom w:val="single" w:sz="4" w:space="1" w:color="auto"/>
          <w:right w:val="single" w:sz="4" w:space="4" w:color="auto"/>
        </w:pBdr>
        <w:spacing w:after="240" w:line="276" w:lineRule="auto"/>
        <w:rPr>
          <w:b/>
          <w:sz w:val="24"/>
          <w:szCs w:val="24"/>
        </w:rPr>
      </w:pPr>
      <w:r w:rsidRPr="003B1342">
        <w:rPr>
          <w:b/>
          <w:sz w:val="24"/>
          <w:szCs w:val="24"/>
        </w:rPr>
        <w:t>I</w:t>
      </w:r>
      <w:r w:rsidRPr="003B1342">
        <w:rPr>
          <w:b/>
          <w:sz w:val="24"/>
          <w:szCs w:val="24"/>
          <w:lang w:val="en-US"/>
        </w:rPr>
        <w:t xml:space="preserve">NTERNAL FACTORS </w:t>
      </w:r>
      <w:r w:rsidRPr="003B1342">
        <w:rPr>
          <w:b/>
          <w:sz w:val="24"/>
          <w:szCs w:val="24"/>
        </w:rPr>
        <w:t>(in the system of the IPARD)</w:t>
      </w:r>
    </w:p>
    <w:p w:rsidR="003B1342" w:rsidRPr="00287FBD" w:rsidRDefault="003B1342" w:rsidP="006A5B0E">
      <w:pPr>
        <w:numPr>
          <w:ilvl w:val="0"/>
          <w:numId w:val="34"/>
        </w:numPr>
        <w:autoSpaceDE w:val="0"/>
        <w:autoSpaceDN w:val="0"/>
        <w:adjustRightInd w:val="0"/>
        <w:spacing w:before="160" w:after="200" w:line="276" w:lineRule="auto"/>
        <w:ind w:left="714" w:hanging="357"/>
        <w:rPr>
          <w:sz w:val="24"/>
          <w:szCs w:val="24"/>
        </w:rPr>
      </w:pPr>
      <w:r w:rsidRPr="003B1342">
        <w:rPr>
          <w:sz w:val="24"/>
          <w:szCs w:val="24"/>
        </w:rPr>
        <w:t xml:space="preserve">IPA Regulation </w:t>
      </w:r>
      <w:r w:rsidRPr="003B1342">
        <w:rPr>
          <w:sz w:val="24"/>
          <w:szCs w:val="24"/>
          <w:lang w:val="en-US"/>
        </w:rPr>
        <w:t>p</w:t>
      </w:r>
      <w:r w:rsidRPr="003B1342">
        <w:rPr>
          <w:sz w:val="24"/>
          <w:szCs w:val="24"/>
        </w:rPr>
        <w:t xml:space="preserve">rovisions and subsequent agreements that affect </w:t>
      </w:r>
      <w:r w:rsidRPr="003B1342">
        <w:rPr>
          <w:sz w:val="24"/>
          <w:szCs w:val="24"/>
          <w:lang w:val="en-US"/>
        </w:rPr>
        <w:t>on</w:t>
      </w:r>
      <w:r w:rsidRPr="003B1342">
        <w:rPr>
          <w:sz w:val="24"/>
          <w:szCs w:val="24"/>
        </w:rPr>
        <w:t xml:space="preserve"> the degree of utilization</w:t>
      </w:r>
      <w:r w:rsidR="002B482F">
        <w:rPr>
          <w:sz w:val="24"/>
          <w:szCs w:val="24"/>
        </w:rPr>
        <w:t xml:space="preserve"> (e.g. very demanding EU standards, slow accreditation process, lack of clear definitions regarding certain principles of sound financial management).</w:t>
      </w:r>
    </w:p>
    <w:p w:rsidR="003B1342" w:rsidRPr="003B1342" w:rsidRDefault="002B482F" w:rsidP="006A5B0E">
      <w:pPr>
        <w:numPr>
          <w:ilvl w:val="0"/>
          <w:numId w:val="34"/>
        </w:numPr>
        <w:autoSpaceDE w:val="0"/>
        <w:autoSpaceDN w:val="0"/>
        <w:adjustRightInd w:val="0"/>
        <w:spacing w:before="160" w:after="200" w:line="276" w:lineRule="auto"/>
        <w:ind w:left="714" w:hanging="357"/>
        <w:rPr>
          <w:sz w:val="24"/>
          <w:szCs w:val="24"/>
        </w:rPr>
      </w:pPr>
      <w:r>
        <w:rPr>
          <w:sz w:val="24"/>
          <w:szCs w:val="24"/>
        </w:rPr>
        <w:t>Insufficient</w:t>
      </w:r>
      <w:r w:rsidR="003B1342" w:rsidRPr="003B1342">
        <w:rPr>
          <w:sz w:val="24"/>
          <w:szCs w:val="24"/>
        </w:rPr>
        <w:t xml:space="preserve"> administrative capacity of the IPARD structure to handle </w:t>
      </w:r>
      <w:r w:rsidR="003B1342" w:rsidRPr="003B1342">
        <w:rPr>
          <w:sz w:val="24"/>
          <w:szCs w:val="24"/>
          <w:lang w:val="en-US"/>
        </w:rPr>
        <w:t xml:space="preserve">with </w:t>
      </w:r>
      <w:r w:rsidR="003B1342" w:rsidRPr="003B1342">
        <w:rPr>
          <w:sz w:val="24"/>
          <w:szCs w:val="24"/>
        </w:rPr>
        <w:t xml:space="preserve">realization of </w:t>
      </w:r>
      <w:r w:rsidR="003B1342" w:rsidRPr="003B1342">
        <w:rPr>
          <w:sz w:val="24"/>
          <w:szCs w:val="24"/>
          <w:lang w:val="en-US"/>
        </w:rPr>
        <w:t xml:space="preserve">funds and in </w:t>
      </w:r>
      <w:r w:rsidR="003B1342" w:rsidRPr="003B1342">
        <w:rPr>
          <w:sz w:val="24"/>
          <w:szCs w:val="24"/>
        </w:rPr>
        <w:t xml:space="preserve">same time to provide an adequate level of control </w:t>
      </w:r>
      <w:r w:rsidR="003B1342" w:rsidRPr="003B1342">
        <w:rPr>
          <w:sz w:val="24"/>
          <w:szCs w:val="24"/>
          <w:lang w:val="en-US"/>
        </w:rPr>
        <w:t xml:space="preserve">in </w:t>
      </w:r>
      <w:r w:rsidR="003B1342" w:rsidRPr="003B1342">
        <w:rPr>
          <w:sz w:val="24"/>
          <w:szCs w:val="24"/>
        </w:rPr>
        <w:t xml:space="preserve">specified </w:t>
      </w:r>
      <w:r w:rsidR="003B1342" w:rsidRPr="003B1342">
        <w:rPr>
          <w:sz w:val="24"/>
          <w:szCs w:val="24"/>
          <w:lang w:val="en-US"/>
        </w:rPr>
        <w:t>deadlines</w:t>
      </w:r>
      <w:r w:rsidR="003B1342" w:rsidRPr="003B1342">
        <w:rPr>
          <w:sz w:val="24"/>
          <w:szCs w:val="24"/>
        </w:rPr>
        <w:t xml:space="preserve"> and in particular the introduction (accreditation) of new measures</w:t>
      </w:r>
      <w:r w:rsidR="00287FBD">
        <w:rPr>
          <w:sz w:val="24"/>
          <w:szCs w:val="24"/>
        </w:rPr>
        <w:t>.</w:t>
      </w:r>
      <w:r w:rsidR="003B1342" w:rsidRPr="003B1342">
        <w:rPr>
          <w:sz w:val="24"/>
          <w:szCs w:val="24"/>
        </w:rPr>
        <w:t xml:space="preserve"> </w:t>
      </w:r>
    </w:p>
    <w:p w:rsidR="00287FBD" w:rsidRDefault="003B1342" w:rsidP="006A5B0E">
      <w:pPr>
        <w:numPr>
          <w:ilvl w:val="0"/>
          <w:numId w:val="34"/>
        </w:numPr>
        <w:autoSpaceDE w:val="0"/>
        <w:autoSpaceDN w:val="0"/>
        <w:adjustRightInd w:val="0"/>
        <w:spacing w:before="160" w:after="200" w:line="276" w:lineRule="auto"/>
        <w:ind w:left="714" w:hanging="357"/>
        <w:rPr>
          <w:sz w:val="24"/>
          <w:szCs w:val="24"/>
        </w:rPr>
      </w:pPr>
      <w:r w:rsidRPr="00287FBD">
        <w:rPr>
          <w:sz w:val="24"/>
          <w:szCs w:val="24"/>
        </w:rPr>
        <w:t>Capacity of the IPARD structure to inform and communicate the Programme</w:t>
      </w:r>
      <w:r w:rsidR="002B482F" w:rsidRPr="00287FBD">
        <w:rPr>
          <w:sz w:val="24"/>
          <w:szCs w:val="24"/>
        </w:rPr>
        <w:t xml:space="preserve"> (lack of professional assistance (advisory services) to support applicants in preparing projects, </w:t>
      </w:r>
      <w:r w:rsidR="00E12914" w:rsidRPr="00287FBD">
        <w:rPr>
          <w:sz w:val="24"/>
          <w:szCs w:val="24"/>
        </w:rPr>
        <w:t>lack of capacity for communication and publicity in the IPARD Agency and Managing Authority and lack of funds to promote the possibilities are reducing the interest for the Programme).</w:t>
      </w:r>
    </w:p>
    <w:p w:rsidR="006A5B0E" w:rsidRPr="00287FBD" w:rsidRDefault="006A5B0E" w:rsidP="006A5B0E">
      <w:pPr>
        <w:autoSpaceDE w:val="0"/>
        <w:autoSpaceDN w:val="0"/>
        <w:adjustRightInd w:val="0"/>
        <w:spacing w:before="160" w:after="200" w:line="276" w:lineRule="auto"/>
        <w:ind w:left="714"/>
        <w:rPr>
          <w:sz w:val="24"/>
          <w:szCs w:val="24"/>
        </w:rPr>
      </w:pPr>
    </w:p>
    <w:p w:rsidR="003B1342" w:rsidRPr="00287FBD" w:rsidRDefault="003B1342" w:rsidP="006A5B0E">
      <w:pPr>
        <w:pBdr>
          <w:top w:val="single" w:sz="4" w:space="1" w:color="auto"/>
          <w:left w:val="single" w:sz="4" w:space="4" w:color="auto"/>
          <w:bottom w:val="single" w:sz="4" w:space="1" w:color="auto"/>
          <w:right w:val="single" w:sz="4" w:space="4" w:color="auto"/>
        </w:pBdr>
        <w:spacing w:after="240" w:line="276" w:lineRule="auto"/>
        <w:rPr>
          <w:b/>
          <w:sz w:val="24"/>
          <w:szCs w:val="24"/>
        </w:rPr>
      </w:pPr>
      <w:r w:rsidRPr="00287FBD">
        <w:rPr>
          <w:b/>
          <w:sz w:val="24"/>
          <w:szCs w:val="24"/>
        </w:rPr>
        <w:t>EXTERNAL FACTORS (IPARD System surr</w:t>
      </w:r>
      <w:r w:rsidR="00E12914" w:rsidRPr="00287FBD">
        <w:rPr>
          <w:b/>
          <w:sz w:val="24"/>
          <w:szCs w:val="24"/>
        </w:rPr>
        <w:t>o</w:t>
      </w:r>
      <w:r w:rsidRPr="00287FBD">
        <w:rPr>
          <w:b/>
          <w:sz w:val="24"/>
          <w:szCs w:val="24"/>
        </w:rPr>
        <w:t>undin</w:t>
      </w:r>
      <w:r w:rsidR="00E12914" w:rsidRPr="00287FBD">
        <w:rPr>
          <w:b/>
          <w:sz w:val="24"/>
          <w:szCs w:val="24"/>
        </w:rPr>
        <w:t>g</w:t>
      </w:r>
      <w:r w:rsidRPr="00287FBD">
        <w:rPr>
          <w:b/>
          <w:sz w:val="24"/>
          <w:szCs w:val="24"/>
        </w:rPr>
        <w:t>s)</w:t>
      </w:r>
    </w:p>
    <w:p w:rsidR="003B1342" w:rsidRPr="00287FBD" w:rsidRDefault="003B1342" w:rsidP="006A5B0E">
      <w:pPr>
        <w:numPr>
          <w:ilvl w:val="0"/>
          <w:numId w:val="93"/>
        </w:numPr>
        <w:autoSpaceDE w:val="0"/>
        <w:autoSpaceDN w:val="0"/>
        <w:adjustRightInd w:val="0"/>
        <w:spacing w:before="160" w:after="200" w:line="276" w:lineRule="auto"/>
        <w:rPr>
          <w:sz w:val="24"/>
          <w:szCs w:val="24"/>
        </w:rPr>
      </w:pPr>
      <w:r w:rsidRPr="00287FBD">
        <w:rPr>
          <w:sz w:val="24"/>
          <w:szCs w:val="24"/>
        </w:rPr>
        <w:t>Level of implementation of national legislation especially the one adjusted with EU legislation, particularly in the fields of environment and health and animal welfare:</w:t>
      </w:r>
    </w:p>
    <w:p w:rsidR="003B1342" w:rsidRPr="003B1342" w:rsidRDefault="003B1342" w:rsidP="006A5B0E">
      <w:pPr>
        <w:numPr>
          <w:ilvl w:val="0"/>
          <w:numId w:val="93"/>
        </w:numPr>
        <w:autoSpaceDE w:val="0"/>
        <w:autoSpaceDN w:val="0"/>
        <w:adjustRightInd w:val="0"/>
        <w:spacing w:before="160" w:after="200" w:line="276" w:lineRule="auto"/>
        <w:ind w:left="714" w:hanging="357"/>
        <w:rPr>
          <w:sz w:val="24"/>
          <w:szCs w:val="24"/>
        </w:rPr>
      </w:pPr>
      <w:r w:rsidRPr="00287FBD">
        <w:rPr>
          <w:sz w:val="24"/>
          <w:szCs w:val="24"/>
        </w:rPr>
        <w:t>Low quality level of registers and lack of electronic access</w:t>
      </w:r>
    </w:p>
    <w:p w:rsidR="003B1342" w:rsidRPr="003B1342" w:rsidRDefault="003B1342" w:rsidP="006A5B0E">
      <w:pPr>
        <w:numPr>
          <w:ilvl w:val="0"/>
          <w:numId w:val="93"/>
        </w:numPr>
        <w:autoSpaceDE w:val="0"/>
        <w:autoSpaceDN w:val="0"/>
        <w:adjustRightInd w:val="0"/>
        <w:spacing w:before="160" w:after="200" w:line="276" w:lineRule="auto"/>
        <w:ind w:left="714" w:hanging="357"/>
        <w:rPr>
          <w:sz w:val="24"/>
          <w:szCs w:val="24"/>
        </w:rPr>
      </w:pPr>
      <w:r w:rsidRPr="003B1342">
        <w:rPr>
          <w:sz w:val="24"/>
          <w:szCs w:val="24"/>
        </w:rPr>
        <w:t xml:space="preserve">Weak administrative capacity of the institutions related to the implementation of national legislation harmonized with EU </w:t>
      </w:r>
      <w:r w:rsidRPr="00287FBD">
        <w:rPr>
          <w:sz w:val="24"/>
          <w:szCs w:val="24"/>
        </w:rPr>
        <w:t xml:space="preserve">in </w:t>
      </w:r>
      <w:r w:rsidRPr="003B1342">
        <w:rPr>
          <w:sz w:val="24"/>
          <w:szCs w:val="24"/>
        </w:rPr>
        <w:t>IPARD related field</w:t>
      </w:r>
    </w:p>
    <w:p w:rsidR="003B1342" w:rsidRPr="003B1342" w:rsidRDefault="003B1342" w:rsidP="006A5B0E">
      <w:pPr>
        <w:numPr>
          <w:ilvl w:val="0"/>
          <w:numId w:val="93"/>
        </w:numPr>
        <w:autoSpaceDE w:val="0"/>
        <w:autoSpaceDN w:val="0"/>
        <w:adjustRightInd w:val="0"/>
        <w:spacing w:before="160" w:after="200" w:line="276" w:lineRule="auto"/>
        <w:ind w:left="714" w:hanging="357"/>
        <w:rPr>
          <w:sz w:val="24"/>
          <w:szCs w:val="24"/>
        </w:rPr>
      </w:pPr>
      <w:r w:rsidRPr="00287FBD">
        <w:rPr>
          <w:sz w:val="24"/>
          <w:szCs w:val="24"/>
        </w:rPr>
        <w:t>Absence of involvement of other institutions that can contribute to the delivery of appropriate information and support to potential beneficiaries as the Employment Agency, the Agency for Promotion of Entrepreneurship, Agency for Foreign Investments Promotion and Agency of Tourism;</w:t>
      </w:r>
    </w:p>
    <w:p w:rsidR="003B1342" w:rsidRPr="003B1342" w:rsidRDefault="003B1342" w:rsidP="006A5B0E">
      <w:pPr>
        <w:numPr>
          <w:ilvl w:val="0"/>
          <w:numId w:val="93"/>
        </w:numPr>
        <w:autoSpaceDE w:val="0"/>
        <w:autoSpaceDN w:val="0"/>
        <w:adjustRightInd w:val="0"/>
        <w:spacing w:before="160" w:after="200" w:line="276" w:lineRule="auto"/>
        <w:ind w:left="714" w:hanging="357"/>
        <w:rPr>
          <w:sz w:val="24"/>
          <w:szCs w:val="24"/>
        </w:rPr>
      </w:pPr>
      <w:r w:rsidRPr="00287FBD">
        <w:rPr>
          <w:sz w:val="24"/>
          <w:szCs w:val="24"/>
        </w:rPr>
        <w:t>Low interest and engagement in civil associations and chambers to information and support to potential beneficiaries but also for communication and coordination with IPARD structure;</w:t>
      </w:r>
    </w:p>
    <w:p w:rsidR="003B1342" w:rsidRPr="003D46BA" w:rsidRDefault="003B1342" w:rsidP="003D46BA">
      <w:pPr>
        <w:autoSpaceDE w:val="0"/>
        <w:autoSpaceDN w:val="0"/>
        <w:adjustRightInd w:val="0"/>
        <w:spacing w:line="276" w:lineRule="auto"/>
        <w:rPr>
          <w:sz w:val="24"/>
          <w:szCs w:val="24"/>
        </w:rPr>
      </w:pPr>
      <w:r w:rsidRPr="003D46BA">
        <w:rPr>
          <w:sz w:val="24"/>
          <w:szCs w:val="24"/>
        </w:rPr>
        <w:t xml:space="preserve">According to the analysis </w:t>
      </w:r>
      <w:r w:rsidR="00E12914" w:rsidRPr="003D46BA">
        <w:rPr>
          <w:sz w:val="24"/>
          <w:szCs w:val="24"/>
        </w:rPr>
        <w:t xml:space="preserve">made </w:t>
      </w:r>
      <w:r w:rsidRPr="003D46BA">
        <w:rPr>
          <w:sz w:val="24"/>
          <w:szCs w:val="24"/>
        </w:rPr>
        <w:t xml:space="preserve">and future risks, </w:t>
      </w:r>
      <w:r w:rsidR="00E12914" w:rsidRPr="003D46BA">
        <w:rPr>
          <w:sz w:val="24"/>
          <w:szCs w:val="24"/>
        </w:rPr>
        <w:t xml:space="preserve">the </w:t>
      </w:r>
      <w:r w:rsidR="003D46BA">
        <w:rPr>
          <w:sz w:val="24"/>
          <w:szCs w:val="24"/>
        </w:rPr>
        <w:t>MA</w:t>
      </w:r>
      <w:r w:rsidRPr="003D46BA">
        <w:rPr>
          <w:sz w:val="24"/>
          <w:szCs w:val="24"/>
        </w:rPr>
        <w:t xml:space="preserve"> prepared </w:t>
      </w:r>
      <w:r w:rsidRPr="003D46BA">
        <w:rPr>
          <w:i/>
          <w:sz w:val="24"/>
          <w:szCs w:val="24"/>
        </w:rPr>
        <w:t>draft activities to increase the absorption of IPARD funds in short term (2014-2015) and long term (2015 or the new programming period 2014-2020) period</w:t>
      </w:r>
      <w:r w:rsidRPr="003D46BA">
        <w:rPr>
          <w:sz w:val="24"/>
          <w:szCs w:val="24"/>
        </w:rPr>
        <w:t>. Then activities are grouped by the problem areas identified as causes for past low level of absorption.</w:t>
      </w:r>
    </w:p>
    <w:p w:rsidR="003B1342" w:rsidRPr="003D46BA" w:rsidRDefault="003B1342" w:rsidP="003D46BA">
      <w:pPr>
        <w:autoSpaceDE w:val="0"/>
        <w:autoSpaceDN w:val="0"/>
        <w:adjustRightInd w:val="0"/>
        <w:spacing w:line="276" w:lineRule="auto"/>
        <w:rPr>
          <w:sz w:val="24"/>
          <w:szCs w:val="24"/>
        </w:rPr>
      </w:pPr>
      <w:r w:rsidRPr="003D46BA">
        <w:rPr>
          <w:sz w:val="24"/>
          <w:szCs w:val="24"/>
          <w:lang w:val="en-US"/>
        </w:rPr>
        <w:t>Groups of identified problem areas are:</w:t>
      </w:r>
    </w:p>
    <w:p w:rsidR="003B1342" w:rsidRPr="003D46BA" w:rsidRDefault="003B1342" w:rsidP="00012449">
      <w:pPr>
        <w:numPr>
          <w:ilvl w:val="0"/>
          <w:numId w:val="35"/>
        </w:numPr>
        <w:autoSpaceDE w:val="0"/>
        <w:autoSpaceDN w:val="0"/>
        <w:adjustRightInd w:val="0"/>
        <w:spacing w:line="276" w:lineRule="auto"/>
        <w:rPr>
          <w:sz w:val="24"/>
          <w:szCs w:val="24"/>
        </w:rPr>
      </w:pPr>
      <w:r w:rsidRPr="003D46BA">
        <w:rPr>
          <w:i/>
          <w:sz w:val="24"/>
          <w:szCs w:val="24"/>
          <w:lang w:val="en-US"/>
        </w:rPr>
        <w:t>programming</w:t>
      </w:r>
      <w:r w:rsidRPr="003D46BA">
        <w:rPr>
          <w:sz w:val="24"/>
          <w:szCs w:val="24"/>
        </w:rPr>
        <w:t xml:space="preserve"> (</w:t>
      </w:r>
      <w:r w:rsidRPr="003D46BA">
        <w:rPr>
          <w:sz w:val="24"/>
          <w:szCs w:val="24"/>
          <w:lang w:val="en-US"/>
        </w:rPr>
        <w:t>including capacities for management with the Programme)</w:t>
      </w:r>
    </w:p>
    <w:p w:rsidR="003B1342" w:rsidRPr="003D46BA" w:rsidRDefault="003B1342" w:rsidP="00012449">
      <w:pPr>
        <w:numPr>
          <w:ilvl w:val="0"/>
          <w:numId w:val="35"/>
        </w:numPr>
        <w:autoSpaceDE w:val="0"/>
        <w:autoSpaceDN w:val="0"/>
        <w:adjustRightInd w:val="0"/>
        <w:spacing w:line="276" w:lineRule="auto"/>
        <w:rPr>
          <w:sz w:val="24"/>
          <w:szCs w:val="24"/>
        </w:rPr>
      </w:pPr>
      <w:r w:rsidRPr="003D46BA">
        <w:rPr>
          <w:i/>
          <w:sz w:val="24"/>
          <w:szCs w:val="24"/>
          <w:lang w:val="en-US"/>
        </w:rPr>
        <w:t>implementing</w:t>
      </w:r>
      <w:r w:rsidRPr="003D46BA">
        <w:rPr>
          <w:sz w:val="24"/>
          <w:szCs w:val="24"/>
        </w:rPr>
        <w:t xml:space="preserve"> (</w:t>
      </w:r>
      <w:r w:rsidRPr="003D46BA">
        <w:rPr>
          <w:sz w:val="24"/>
          <w:szCs w:val="24"/>
          <w:lang w:val="en-US"/>
        </w:rPr>
        <w:t>including capacities for implementation of the Programme</w:t>
      </w:r>
      <w:r w:rsidRPr="003D46BA">
        <w:rPr>
          <w:sz w:val="24"/>
          <w:szCs w:val="24"/>
        </w:rPr>
        <w:t xml:space="preserve">) </w:t>
      </w:r>
      <w:r w:rsidRPr="003D46BA">
        <w:rPr>
          <w:sz w:val="24"/>
          <w:szCs w:val="24"/>
          <w:lang w:val="en-US"/>
        </w:rPr>
        <w:t xml:space="preserve">and </w:t>
      </w:r>
      <w:r w:rsidRPr="003D46BA">
        <w:rPr>
          <w:i/>
          <w:sz w:val="24"/>
          <w:szCs w:val="24"/>
          <w:lang w:val="en-US"/>
        </w:rPr>
        <w:t>activities for communication and publicity</w:t>
      </w:r>
      <w:r w:rsidRPr="003D46BA">
        <w:rPr>
          <w:sz w:val="24"/>
          <w:szCs w:val="24"/>
        </w:rPr>
        <w:t xml:space="preserve"> (</w:t>
      </w:r>
      <w:r w:rsidRPr="003D46BA">
        <w:rPr>
          <w:sz w:val="24"/>
          <w:szCs w:val="24"/>
          <w:lang w:val="en-US"/>
        </w:rPr>
        <w:t>including involvement of other institutions</w:t>
      </w:r>
      <w:r w:rsidRPr="003D46BA">
        <w:rPr>
          <w:sz w:val="24"/>
          <w:szCs w:val="24"/>
        </w:rPr>
        <w:t>)</w:t>
      </w:r>
    </w:p>
    <w:p w:rsidR="003B1342" w:rsidRPr="003D46BA" w:rsidRDefault="003B1342" w:rsidP="00012449">
      <w:pPr>
        <w:numPr>
          <w:ilvl w:val="0"/>
          <w:numId w:val="35"/>
        </w:numPr>
        <w:autoSpaceDE w:val="0"/>
        <w:autoSpaceDN w:val="0"/>
        <w:adjustRightInd w:val="0"/>
        <w:spacing w:line="276" w:lineRule="auto"/>
        <w:rPr>
          <w:sz w:val="24"/>
          <w:szCs w:val="24"/>
        </w:rPr>
      </w:pPr>
      <w:r w:rsidRPr="003D46BA">
        <w:rPr>
          <w:i/>
          <w:sz w:val="24"/>
          <w:szCs w:val="24"/>
          <w:lang w:val="en-US"/>
        </w:rPr>
        <w:t>regulatory</w:t>
      </w:r>
      <w:r w:rsidRPr="003D46BA">
        <w:rPr>
          <w:sz w:val="24"/>
          <w:szCs w:val="24"/>
        </w:rPr>
        <w:t xml:space="preserve"> (</w:t>
      </w:r>
      <w:r w:rsidRPr="003D46BA">
        <w:rPr>
          <w:sz w:val="24"/>
          <w:szCs w:val="24"/>
          <w:lang w:val="en-US"/>
        </w:rPr>
        <w:t>national legislation, Sectoral Agreement, registers and data bases</w:t>
      </w:r>
      <w:r w:rsidRPr="003D46BA">
        <w:rPr>
          <w:sz w:val="24"/>
          <w:szCs w:val="24"/>
        </w:rPr>
        <w:t>)</w:t>
      </w:r>
    </w:p>
    <w:p w:rsidR="007035F2" w:rsidRDefault="003B1342" w:rsidP="003D46BA">
      <w:pPr>
        <w:autoSpaceDE w:val="0"/>
        <w:autoSpaceDN w:val="0"/>
        <w:adjustRightInd w:val="0"/>
        <w:spacing w:line="276" w:lineRule="auto"/>
        <w:rPr>
          <w:sz w:val="24"/>
          <w:szCs w:val="24"/>
        </w:rPr>
      </w:pPr>
      <w:r w:rsidRPr="003D46BA">
        <w:rPr>
          <w:sz w:val="24"/>
          <w:szCs w:val="24"/>
        </w:rPr>
        <w:t xml:space="preserve">The IPARD Programme 2007-2013 implementation is currently subject to independent on-going evaluation by EU funded pool of three international experts and the final report is expected in </w:t>
      </w:r>
      <w:r w:rsidR="007035F2">
        <w:rPr>
          <w:sz w:val="24"/>
          <w:szCs w:val="24"/>
        </w:rPr>
        <w:t>December,</w:t>
      </w:r>
      <w:r w:rsidRPr="003D46BA">
        <w:rPr>
          <w:sz w:val="24"/>
          <w:szCs w:val="24"/>
        </w:rPr>
        <w:t xml:space="preserve"> 2014. </w:t>
      </w:r>
      <w:r w:rsidR="00526623" w:rsidRPr="003D46BA">
        <w:rPr>
          <w:sz w:val="24"/>
          <w:szCs w:val="24"/>
        </w:rPr>
        <w:t xml:space="preserve"> </w:t>
      </w:r>
    </w:p>
    <w:p w:rsidR="004740D5" w:rsidRPr="00BC2B0D" w:rsidRDefault="007035F2" w:rsidP="007035F2">
      <w:pPr>
        <w:autoSpaceDE w:val="0"/>
        <w:autoSpaceDN w:val="0"/>
        <w:adjustRightInd w:val="0"/>
        <w:spacing w:line="276" w:lineRule="auto"/>
        <w:rPr>
          <w:sz w:val="24"/>
          <w:szCs w:val="24"/>
        </w:rPr>
      </w:pPr>
      <w:r w:rsidRPr="00BC2B0D">
        <w:rPr>
          <w:sz w:val="24"/>
          <w:szCs w:val="24"/>
        </w:rPr>
        <w:t xml:space="preserve">Based on preliminary findings of the on-going evaluators </w:t>
      </w:r>
      <w:r w:rsidR="004740D5" w:rsidRPr="00BC2B0D">
        <w:rPr>
          <w:sz w:val="24"/>
          <w:szCs w:val="24"/>
        </w:rPr>
        <w:t xml:space="preserve">in general </w:t>
      </w:r>
      <w:r w:rsidRPr="00BC2B0D">
        <w:rPr>
          <w:sz w:val="24"/>
          <w:szCs w:val="24"/>
        </w:rPr>
        <w:t xml:space="preserve">the low </w:t>
      </w:r>
      <w:r w:rsidR="0063740F" w:rsidRPr="00BC2B0D">
        <w:rPr>
          <w:sz w:val="24"/>
          <w:szCs w:val="24"/>
        </w:rPr>
        <w:t>absorption</w:t>
      </w:r>
      <w:r w:rsidRPr="00BC2B0D">
        <w:rPr>
          <w:sz w:val="24"/>
          <w:szCs w:val="24"/>
        </w:rPr>
        <w:t xml:space="preserve"> was caused by several factors such as administration system</w:t>
      </w:r>
      <w:r w:rsidR="004740D5" w:rsidRPr="00BC2B0D">
        <w:rPr>
          <w:sz w:val="24"/>
          <w:szCs w:val="24"/>
        </w:rPr>
        <w:t xml:space="preserve"> in terms of implementation procedures and in terms of </w:t>
      </w:r>
      <w:r w:rsidRPr="00BC2B0D">
        <w:rPr>
          <w:sz w:val="24"/>
          <w:szCs w:val="24"/>
        </w:rPr>
        <w:t xml:space="preserve">implementation arrangements (eligibility criteria etc.) and procedures. </w:t>
      </w:r>
    </w:p>
    <w:p w:rsidR="004740D5" w:rsidRPr="00996436" w:rsidRDefault="007035F2" w:rsidP="00996436">
      <w:pPr>
        <w:autoSpaceDE w:val="0"/>
        <w:autoSpaceDN w:val="0"/>
        <w:adjustRightInd w:val="0"/>
        <w:spacing w:line="276" w:lineRule="auto"/>
        <w:rPr>
          <w:sz w:val="24"/>
          <w:szCs w:val="24"/>
        </w:rPr>
      </w:pPr>
      <w:r w:rsidRPr="00996436">
        <w:rPr>
          <w:sz w:val="24"/>
          <w:szCs w:val="24"/>
        </w:rPr>
        <w:t xml:space="preserve">The MA has identified the </w:t>
      </w:r>
      <w:r w:rsidR="004740D5" w:rsidRPr="00996436">
        <w:rPr>
          <w:sz w:val="24"/>
          <w:szCs w:val="24"/>
        </w:rPr>
        <w:t xml:space="preserve">problems at early stage </w:t>
      </w:r>
      <w:r w:rsidRPr="00996436">
        <w:rPr>
          <w:sz w:val="24"/>
          <w:szCs w:val="24"/>
        </w:rPr>
        <w:t xml:space="preserve">and made </w:t>
      </w:r>
      <w:r w:rsidR="004740D5" w:rsidRPr="00996436">
        <w:rPr>
          <w:sz w:val="24"/>
          <w:szCs w:val="24"/>
        </w:rPr>
        <w:t>significant</w:t>
      </w:r>
      <w:r w:rsidRPr="00996436">
        <w:rPr>
          <w:sz w:val="24"/>
          <w:szCs w:val="24"/>
        </w:rPr>
        <w:t xml:space="preserve"> arrangements to modifications (programme modification for eligibility criteria)</w:t>
      </w:r>
      <w:r w:rsidR="004740D5" w:rsidRPr="00996436">
        <w:rPr>
          <w:sz w:val="24"/>
          <w:szCs w:val="24"/>
        </w:rPr>
        <w:t xml:space="preserve"> in 2012</w:t>
      </w:r>
      <w:r w:rsidRPr="00996436">
        <w:rPr>
          <w:sz w:val="24"/>
          <w:szCs w:val="24"/>
        </w:rPr>
        <w:t xml:space="preserve">. These arrangements </w:t>
      </w:r>
      <w:r w:rsidR="004740D5" w:rsidRPr="00996436">
        <w:rPr>
          <w:sz w:val="24"/>
          <w:szCs w:val="24"/>
        </w:rPr>
        <w:t>should</w:t>
      </w:r>
      <w:r w:rsidRPr="00996436">
        <w:rPr>
          <w:sz w:val="24"/>
          <w:szCs w:val="24"/>
        </w:rPr>
        <w:t xml:space="preserve"> be also taken into account when designing the eligibility criteria for the IPARD II measures. A lot has been done </w:t>
      </w:r>
      <w:r w:rsidR="004740D5" w:rsidRPr="00996436">
        <w:rPr>
          <w:sz w:val="24"/>
          <w:szCs w:val="24"/>
        </w:rPr>
        <w:t>as well to improve the information on the Programme, support to preparation of projects, and post-contracting support.</w:t>
      </w:r>
    </w:p>
    <w:p w:rsidR="007035F2" w:rsidRPr="00996436" w:rsidRDefault="004740D5" w:rsidP="00996436">
      <w:pPr>
        <w:autoSpaceDE w:val="0"/>
        <w:autoSpaceDN w:val="0"/>
        <w:adjustRightInd w:val="0"/>
        <w:spacing w:line="276" w:lineRule="auto"/>
        <w:rPr>
          <w:sz w:val="24"/>
          <w:szCs w:val="24"/>
        </w:rPr>
      </w:pPr>
      <w:r w:rsidRPr="00996436">
        <w:rPr>
          <w:sz w:val="24"/>
          <w:szCs w:val="24"/>
        </w:rPr>
        <w:t>However, positive results can be achieved if efforts are implemented by</w:t>
      </w:r>
      <w:r w:rsidR="007035F2" w:rsidRPr="00996436">
        <w:rPr>
          <w:sz w:val="24"/>
          <w:szCs w:val="24"/>
        </w:rPr>
        <w:t xml:space="preserve"> all actors involved in the implementation phases, including</w:t>
      </w:r>
      <w:r w:rsidRPr="00996436">
        <w:rPr>
          <w:sz w:val="24"/>
          <w:szCs w:val="24"/>
        </w:rPr>
        <w:t xml:space="preserve"> selection of projects at the IPARD Agency. Higher degree of pro-active cooperation would improve the overall performance of the Programme.</w:t>
      </w:r>
    </w:p>
    <w:p w:rsidR="007035F2" w:rsidRPr="00996436" w:rsidRDefault="007035F2" w:rsidP="00996436">
      <w:pPr>
        <w:autoSpaceDE w:val="0"/>
        <w:autoSpaceDN w:val="0"/>
        <w:adjustRightInd w:val="0"/>
        <w:spacing w:line="276" w:lineRule="auto"/>
        <w:rPr>
          <w:sz w:val="24"/>
          <w:szCs w:val="24"/>
        </w:rPr>
      </w:pPr>
      <w:r w:rsidRPr="00996436">
        <w:rPr>
          <w:sz w:val="24"/>
          <w:szCs w:val="24"/>
        </w:rPr>
        <w:t xml:space="preserve">Based on the on-going preliminary findings </w:t>
      </w:r>
      <w:r w:rsidR="004740D5" w:rsidRPr="00996436">
        <w:rPr>
          <w:sz w:val="24"/>
          <w:szCs w:val="24"/>
        </w:rPr>
        <w:t>i</w:t>
      </w:r>
      <w:r w:rsidRPr="00996436">
        <w:rPr>
          <w:sz w:val="24"/>
          <w:szCs w:val="24"/>
        </w:rPr>
        <w:t>n particular it is identified that:</w:t>
      </w:r>
    </w:p>
    <w:p w:rsidR="007035F2" w:rsidRPr="00996436" w:rsidRDefault="007035F2" w:rsidP="00996436">
      <w:pPr>
        <w:autoSpaceDE w:val="0"/>
        <w:autoSpaceDN w:val="0"/>
        <w:adjustRightInd w:val="0"/>
        <w:spacing w:line="276" w:lineRule="auto"/>
        <w:rPr>
          <w:sz w:val="24"/>
          <w:szCs w:val="24"/>
        </w:rPr>
      </w:pPr>
      <w:r w:rsidRPr="00996436">
        <w:rPr>
          <w:sz w:val="24"/>
          <w:szCs w:val="24"/>
        </w:rPr>
        <w:t xml:space="preserve">a) More potential applicants could be reached during the information phase; </w:t>
      </w:r>
    </w:p>
    <w:p w:rsidR="007035F2" w:rsidRPr="00996436" w:rsidRDefault="007035F2" w:rsidP="00996436">
      <w:pPr>
        <w:autoSpaceDE w:val="0"/>
        <w:autoSpaceDN w:val="0"/>
        <w:adjustRightInd w:val="0"/>
        <w:spacing w:line="276" w:lineRule="auto"/>
        <w:rPr>
          <w:sz w:val="24"/>
          <w:szCs w:val="24"/>
        </w:rPr>
      </w:pPr>
      <w:r w:rsidRPr="00996436">
        <w:rPr>
          <w:sz w:val="24"/>
          <w:szCs w:val="24"/>
        </w:rPr>
        <w:t>b) More specific information could be delivered;</w:t>
      </w:r>
    </w:p>
    <w:p w:rsidR="007035F2" w:rsidRPr="00996436" w:rsidRDefault="007035F2" w:rsidP="00996436">
      <w:pPr>
        <w:autoSpaceDE w:val="0"/>
        <w:autoSpaceDN w:val="0"/>
        <w:adjustRightInd w:val="0"/>
        <w:spacing w:line="276" w:lineRule="auto"/>
        <w:rPr>
          <w:sz w:val="24"/>
          <w:szCs w:val="24"/>
        </w:rPr>
      </w:pPr>
      <w:r w:rsidRPr="00996436">
        <w:rPr>
          <w:sz w:val="24"/>
          <w:szCs w:val="24"/>
        </w:rPr>
        <w:t xml:space="preserve">c) Better support to applicants could be provided. </w:t>
      </w:r>
    </w:p>
    <w:p w:rsidR="007035F2" w:rsidRPr="00996436" w:rsidRDefault="0063740F" w:rsidP="00996436">
      <w:pPr>
        <w:autoSpaceDE w:val="0"/>
        <w:autoSpaceDN w:val="0"/>
        <w:adjustRightInd w:val="0"/>
        <w:spacing w:line="276" w:lineRule="auto"/>
        <w:rPr>
          <w:sz w:val="24"/>
          <w:szCs w:val="24"/>
        </w:rPr>
      </w:pPr>
      <w:r w:rsidRPr="00996436">
        <w:rPr>
          <w:sz w:val="24"/>
          <w:szCs w:val="24"/>
        </w:rPr>
        <w:t>The preliminary</w:t>
      </w:r>
      <w:r w:rsidR="004740D5" w:rsidRPr="00996436">
        <w:rPr>
          <w:sz w:val="24"/>
          <w:szCs w:val="24"/>
        </w:rPr>
        <w:t xml:space="preserve"> summary of the on-going evaluation concluded that t</w:t>
      </w:r>
      <w:r w:rsidR="007035F2" w:rsidRPr="00996436">
        <w:rPr>
          <w:sz w:val="24"/>
          <w:szCs w:val="24"/>
        </w:rPr>
        <w:t xml:space="preserve">he implementation of the IPARD I Programme in Macedonia was contributing to a high degree of institutional capacity building. There has been an enormous improvement in the level of professional skills and expertise during the time since the </w:t>
      </w:r>
      <w:r w:rsidR="004740D5" w:rsidRPr="00996436">
        <w:rPr>
          <w:sz w:val="24"/>
          <w:szCs w:val="24"/>
        </w:rPr>
        <w:t>M</w:t>
      </w:r>
      <w:r w:rsidR="00996436" w:rsidRPr="00996436">
        <w:rPr>
          <w:sz w:val="24"/>
          <w:szCs w:val="24"/>
        </w:rPr>
        <w:t>anaging Authority</w:t>
      </w:r>
      <w:r w:rsidR="004740D5" w:rsidRPr="00996436">
        <w:rPr>
          <w:sz w:val="24"/>
          <w:szCs w:val="24"/>
        </w:rPr>
        <w:t xml:space="preserve"> and </w:t>
      </w:r>
      <w:r w:rsidR="007035F2" w:rsidRPr="00996436">
        <w:rPr>
          <w:sz w:val="24"/>
          <w:szCs w:val="24"/>
        </w:rPr>
        <w:t xml:space="preserve">IPARD Agency was first being established in 2007. </w:t>
      </w:r>
      <w:r w:rsidR="004740D5" w:rsidRPr="00996436">
        <w:rPr>
          <w:sz w:val="24"/>
          <w:szCs w:val="24"/>
        </w:rPr>
        <w:t>Still</w:t>
      </w:r>
      <w:r w:rsidR="007035F2" w:rsidRPr="00996436">
        <w:rPr>
          <w:sz w:val="24"/>
          <w:szCs w:val="24"/>
        </w:rPr>
        <w:t xml:space="preserve">, a conjuncture of external and internal factors has prevented the Programme achieving the levels of effectiveness that have been achieved in some other IPARD countries e.g. Turkey. </w:t>
      </w:r>
    </w:p>
    <w:p w:rsidR="007035F2" w:rsidRPr="00996436" w:rsidRDefault="007035F2" w:rsidP="004740D5">
      <w:pPr>
        <w:autoSpaceDE w:val="0"/>
        <w:autoSpaceDN w:val="0"/>
        <w:adjustRightInd w:val="0"/>
        <w:spacing w:line="276" w:lineRule="auto"/>
        <w:rPr>
          <w:sz w:val="24"/>
          <w:szCs w:val="24"/>
        </w:rPr>
      </w:pPr>
      <w:r w:rsidRPr="00996436">
        <w:rPr>
          <w:sz w:val="24"/>
          <w:szCs w:val="24"/>
        </w:rPr>
        <w:t>Two key elements are constraining the success of the IPARD I programme and need to be addressed in the planning of the IPARD II:</w:t>
      </w:r>
    </w:p>
    <w:p w:rsidR="007035F2" w:rsidRPr="00996436" w:rsidRDefault="007035F2" w:rsidP="004740D5">
      <w:pPr>
        <w:spacing w:line="276" w:lineRule="auto"/>
        <w:rPr>
          <w:sz w:val="24"/>
          <w:szCs w:val="24"/>
        </w:rPr>
      </w:pPr>
      <w:r w:rsidRPr="00996436">
        <w:rPr>
          <w:sz w:val="24"/>
          <w:szCs w:val="24"/>
        </w:rPr>
        <w:t>1. The selection process is identified as the most crucial element of the Programme and its success. Many potential final beneficiaries (and also successful ones) consider the selection process is too strict, and the outcome is uncertain until the final reimbursement is awarded.</w:t>
      </w:r>
    </w:p>
    <w:p w:rsidR="004740D5" w:rsidRPr="00996436" w:rsidRDefault="007035F2" w:rsidP="004740D5">
      <w:pPr>
        <w:autoSpaceDE w:val="0"/>
        <w:autoSpaceDN w:val="0"/>
        <w:adjustRightInd w:val="0"/>
        <w:spacing w:line="276" w:lineRule="auto"/>
        <w:rPr>
          <w:sz w:val="24"/>
          <w:szCs w:val="24"/>
        </w:rPr>
      </w:pPr>
      <w:r w:rsidRPr="00996436">
        <w:rPr>
          <w:sz w:val="24"/>
          <w:szCs w:val="24"/>
        </w:rPr>
        <w:t>2. In addition synergic actions among stakeholders can be improved a lot. There is direct and indirect evidence that sometimes the involved institutions mai</w:t>
      </w:r>
      <w:r w:rsidR="00996436" w:rsidRPr="00996436">
        <w:rPr>
          <w:sz w:val="24"/>
          <w:szCs w:val="24"/>
        </w:rPr>
        <w:t>ntain a “bureaucratic approach”, i</w:t>
      </w:r>
      <w:r w:rsidRPr="00996436">
        <w:rPr>
          <w:sz w:val="24"/>
          <w:szCs w:val="24"/>
        </w:rPr>
        <w:t xml:space="preserve">nstead, adopting the approval and reimbursement of the projects as a primary goal </w:t>
      </w:r>
      <w:r w:rsidR="00996436" w:rsidRPr="00996436">
        <w:rPr>
          <w:sz w:val="24"/>
          <w:szCs w:val="24"/>
        </w:rPr>
        <w:t xml:space="preserve">which </w:t>
      </w:r>
      <w:r w:rsidRPr="00996436">
        <w:rPr>
          <w:sz w:val="24"/>
          <w:szCs w:val="24"/>
        </w:rPr>
        <w:t xml:space="preserve">could lead to a higher level of submitted applications and thus of contracted projects. </w:t>
      </w:r>
      <w:r w:rsidR="00996436" w:rsidRPr="00996436">
        <w:rPr>
          <w:sz w:val="24"/>
          <w:szCs w:val="24"/>
        </w:rPr>
        <w:t>T</w:t>
      </w:r>
      <w:r w:rsidRPr="00996436">
        <w:rPr>
          <w:sz w:val="24"/>
          <w:szCs w:val="24"/>
        </w:rPr>
        <w:t xml:space="preserve">here is no trace of routine self-assessment and evaluation of internal weaknesses </w:t>
      </w:r>
      <w:r w:rsidR="00414DB3">
        <w:rPr>
          <w:sz w:val="24"/>
          <w:szCs w:val="24"/>
        </w:rPr>
        <w:t xml:space="preserve">of the involved institutions </w:t>
      </w:r>
      <w:r w:rsidRPr="00996436">
        <w:rPr>
          <w:sz w:val="24"/>
          <w:szCs w:val="24"/>
        </w:rPr>
        <w:t xml:space="preserve">that is the first step towards a more efficient use of resources. </w:t>
      </w:r>
    </w:p>
    <w:p w:rsidR="00FF1892" w:rsidRPr="003D46BA" w:rsidRDefault="00FF1892" w:rsidP="007035F2">
      <w:pPr>
        <w:autoSpaceDE w:val="0"/>
        <w:autoSpaceDN w:val="0"/>
        <w:adjustRightInd w:val="0"/>
        <w:spacing w:line="276" w:lineRule="auto"/>
        <w:rPr>
          <w:rFonts w:asciiTheme="majorHAnsi" w:eastAsiaTheme="majorEastAsia" w:hAnsiTheme="majorHAnsi" w:cstheme="majorBidi"/>
          <w:bCs/>
          <w:color w:val="365F91" w:themeColor="accent1" w:themeShade="BF"/>
          <w:sz w:val="28"/>
          <w:szCs w:val="28"/>
        </w:rPr>
      </w:pPr>
      <w:r w:rsidRPr="003D46BA">
        <w:br w:type="page"/>
      </w:r>
    </w:p>
    <w:p w:rsidR="00AA39C7" w:rsidRPr="003D46BA" w:rsidRDefault="00BA2AFF" w:rsidP="0061364B">
      <w:pPr>
        <w:pStyle w:val="Heading10"/>
        <w:spacing w:line="276" w:lineRule="auto"/>
        <w:rPr>
          <w:color w:val="C00000"/>
        </w:rPr>
      </w:pPr>
      <w:bookmarkStart w:id="156" w:name="_Toc405373712"/>
      <w:r w:rsidRPr="003D46BA">
        <w:rPr>
          <w:color w:val="C00000"/>
        </w:rPr>
        <w:t>6</w:t>
      </w:r>
      <w:r w:rsidR="00AA39C7" w:rsidRPr="003D46BA">
        <w:rPr>
          <w:color w:val="C00000"/>
        </w:rPr>
        <w:t>. DESCRIPTION OF THE STRATEGY</w:t>
      </w:r>
      <w:bookmarkEnd w:id="156"/>
    </w:p>
    <w:p w:rsidR="00BA2AFF" w:rsidRPr="003D46BA" w:rsidRDefault="00BA2AFF" w:rsidP="00872520">
      <w:pPr>
        <w:pStyle w:val="Heading2"/>
        <w:spacing w:after="120" w:line="276" w:lineRule="auto"/>
        <w:rPr>
          <w:color w:val="C00000"/>
        </w:rPr>
      </w:pPr>
      <w:bookmarkStart w:id="157" w:name="_Toc371428534"/>
      <w:bookmarkStart w:id="158" w:name="_Toc405373713"/>
      <w:r w:rsidRPr="003D46BA">
        <w:rPr>
          <w:color w:val="C00000"/>
        </w:rPr>
        <w:t xml:space="preserve">6.1. Description of the </w:t>
      </w:r>
      <w:r w:rsidR="00D9515C" w:rsidRPr="003D46BA">
        <w:rPr>
          <w:color w:val="C00000"/>
        </w:rPr>
        <w:t>Programme</w:t>
      </w:r>
      <w:r w:rsidRPr="003D46BA">
        <w:rPr>
          <w:color w:val="C00000"/>
        </w:rPr>
        <w:t xml:space="preserve"> rural development strategy</w:t>
      </w:r>
      <w:bookmarkEnd w:id="157"/>
      <w:bookmarkEnd w:id="158"/>
      <w:r w:rsidRPr="003D46BA">
        <w:rPr>
          <w:color w:val="C00000"/>
        </w:rPr>
        <w:t xml:space="preserve"> </w:t>
      </w:r>
    </w:p>
    <w:p w:rsidR="00D9515C" w:rsidRPr="009457F9" w:rsidRDefault="00872520" w:rsidP="005446E5">
      <w:pPr>
        <w:pStyle w:val="Heading30"/>
        <w:tabs>
          <w:tab w:val="left" w:pos="0"/>
        </w:tabs>
        <w:spacing w:before="120" w:line="276" w:lineRule="auto"/>
        <w:rPr>
          <w:rFonts w:asciiTheme="majorHAnsi" w:hAnsiTheme="majorHAnsi" w:cs="Times New Roman"/>
        </w:rPr>
      </w:pPr>
      <w:bookmarkStart w:id="159" w:name="_Toc405373714"/>
      <w:r w:rsidRPr="009457F9">
        <w:rPr>
          <w:rFonts w:asciiTheme="majorHAnsi" w:hAnsiTheme="majorHAnsi" w:cs="Times New Roman"/>
        </w:rPr>
        <w:t xml:space="preserve">6.1.1 </w:t>
      </w:r>
      <w:r w:rsidR="00D9515C" w:rsidRPr="009457F9">
        <w:rPr>
          <w:rFonts w:asciiTheme="majorHAnsi" w:hAnsiTheme="majorHAnsi" w:cs="Times New Roman"/>
        </w:rPr>
        <w:t xml:space="preserve">National Strategy Objectives for </w:t>
      </w:r>
      <w:r w:rsidR="00990226" w:rsidRPr="009457F9">
        <w:rPr>
          <w:rFonts w:asciiTheme="majorHAnsi" w:hAnsiTheme="majorHAnsi" w:cs="Times New Roman"/>
        </w:rPr>
        <w:t xml:space="preserve">Agriculture </w:t>
      </w:r>
      <w:r w:rsidR="00962159" w:rsidRPr="009457F9">
        <w:rPr>
          <w:rFonts w:asciiTheme="majorHAnsi" w:hAnsiTheme="majorHAnsi" w:cs="Times New Roman"/>
        </w:rPr>
        <w:t xml:space="preserve">and </w:t>
      </w:r>
      <w:r w:rsidR="00990226" w:rsidRPr="009457F9">
        <w:rPr>
          <w:rFonts w:asciiTheme="majorHAnsi" w:hAnsiTheme="majorHAnsi" w:cs="Times New Roman"/>
        </w:rPr>
        <w:t>Rural Development</w:t>
      </w:r>
      <w:bookmarkEnd w:id="159"/>
    </w:p>
    <w:p w:rsidR="00E12EA0" w:rsidRDefault="00751370" w:rsidP="003D46BA">
      <w:pPr>
        <w:spacing w:line="276" w:lineRule="auto"/>
        <w:rPr>
          <w:sz w:val="24"/>
          <w:szCs w:val="24"/>
          <w:lang w:val="en-US"/>
        </w:rPr>
      </w:pPr>
      <w:r w:rsidRPr="00751370">
        <w:rPr>
          <w:sz w:val="24"/>
          <w:szCs w:val="24"/>
          <w:lang w:val="en-US"/>
        </w:rPr>
        <w:t xml:space="preserve">The National </w:t>
      </w:r>
      <w:r w:rsidR="00990226" w:rsidRPr="00751370">
        <w:rPr>
          <w:sz w:val="24"/>
          <w:szCs w:val="24"/>
          <w:lang w:val="en-US"/>
        </w:rPr>
        <w:t>Strategy</w:t>
      </w:r>
      <w:r w:rsidRPr="00751370">
        <w:rPr>
          <w:sz w:val="24"/>
          <w:szCs w:val="24"/>
          <w:lang w:val="en-US"/>
        </w:rPr>
        <w:t xml:space="preserve"> for </w:t>
      </w:r>
      <w:r w:rsidR="00990226" w:rsidRPr="00751370">
        <w:rPr>
          <w:sz w:val="24"/>
          <w:szCs w:val="24"/>
          <w:lang w:val="en-US"/>
        </w:rPr>
        <w:t>Agriculture</w:t>
      </w:r>
      <w:r w:rsidRPr="00751370">
        <w:rPr>
          <w:sz w:val="24"/>
          <w:szCs w:val="24"/>
          <w:lang w:val="en-US"/>
        </w:rPr>
        <w:t xml:space="preserve"> and </w:t>
      </w:r>
      <w:r w:rsidR="00990226" w:rsidRPr="00751370">
        <w:rPr>
          <w:sz w:val="24"/>
          <w:szCs w:val="24"/>
          <w:lang w:val="en-US"/>
        </w:rPr>
        <w:t xml:space="preserve">Rural Development </w:t>
      </w:r>
      <w:r w:rsidRPr="00751370">
        <w:rPr>
          <w:sz w:val="24"/>
          <w:szCs w:val="24"/>
          <w:lang w:val="en-US"/>
        </w:rPr>
        <w:t>for the period 2014-2020</w:t>
      </w:r>
      <w:r w:rsidR="00990226">
        <w:rPr>
          <w:sz w:val="24"/>
          <w:szCs w:val="24"/>
          <w:lang w:val="en-US"/>
        </w:rPr>
        <w:t xml:space="preserve"> (NSARD 2014-2020)</w:t>
      </w:r>
      <w:r w:rsidRPr="00751370">
        <w:rPr>
          <w:sz w:val="24"/>
          <w:szCs w:val="24"/>
          <w:lang w:val="en-US"/>
        </w:rPr>
        <w:t xml:space="preserve"> reflects the continuity of country’s</w:t>
      </w:r>
      <w:r>
        <w:rPr>
          <w:sz w:val="24"/>
          <w:szCs w:val="24"/>
          <w:lang w:val="en-US"/>
        </w:rPr>
        <w:t xml:space="preserve"> priorities</w:t>
      </w:r>
      <w:r w:rsidRPr="00751370">
        <w:rPr>
          <w:sz w:val="24"/>
          <w:szCs w:val="24"/>
          <w:lang w:val="en-US"/>
        </w:rPr>
        <w:t xml:space="preserve"> for</w:t>
      </w:r>
      <w:r>
        <w:rPr>
          <w:sz w:val="24"/>
          <w:szCs w:val="24"/>
          <w:lang w:val="en-US"/>
        </w:rPr>
        <w:t xml:space="preserve"> development of </w:t>
      </w:r>
      <w:r w:rsidRPr="00751370">
        <w:rPr>
          <w:sz w:val="24"/>
          <w:szCs w:val="24"/>
          <w:lang w:val="en-US"/>
        </w:rPr>
        <w:t xml:space="preserve">the agriculture and the rural areas, and to provide support to the agricultural sector </w:t>
      </w:r>
      <w:r>
        <w:rPr>
          <w:sz w:val="24"/>
          <w:szCs w:val="24"/>
          <w:lang w:val="en-US"/>
        </w:rPr>
        <w:t xml:space="preserve">to achieve sufficient level of competitiveness to cope with </w:t>
      </w:r>
      <w:r w:rsidRPr="00751370">
        <w:rPr>
          <w:sz w:val="24"/>
          <w:szCs w:val="24"/>
          <w:lang w:val="en-US"/>
        </w:rPr>
        <w:t xml:space="preserve">challenges of the open and changeable market and, also to </w:t>
      </w:r>
      <w:r>
        <w:rPr>
          <w:sz w:val="24"/>
          <w:szCs w:val="24"/>
          <w:lang w:val="en-US"/>
        </w:rPr>
        <w:t>boost</w:t>
      </w:r>
      <w:r w:rsidRPr="00751370">
        <w:rPr>
          <w:sz w:val="24"/>
          <w:szCs w:val="24"/>
          <w:lang w:val="en-US"/>
        </w:rPr>
        <w:t xml:space="preserve"> th</w:t>
      </w:r>
      <w:r w:rsidR="00E12EA0">
        <w:rPr>
          <w:sz w:val="24"/>
          <w:szCs w:val="24"/>
          <w:lang w:val="en-US"/>
        </w:rPr>
        <w:t>e development of rural areas.</w:t>
      </w:r>
    </w:p>
    <w:p w:rsidR="00E12EA0" w:rsidRDefault="00E12EA0" w:rsidP="003D46BA">
      <w:pPr>
        <w:spacing w:line="276" w:lineRule="auto"/>
        <w:rPr>
          <w:sz w:val="24"/>
          <w:szCs w:val="24"/>
          <w:lang w:val="en-US"/>
        </w:rPr>
      </w:pPr>
      <w:r w:rsidRPr="00E12EA0">
        <w:rPr>
          <w:sz w:val="24"/>
          <w:szCs w:val="24"/>
          <w:lang w:val="en-US"/>
        </w:rPr>
        <w:t xml:space="preserve">The </w:t>
      </w:r>
      <w:r w:rsidR="00990226">
        <w:rPr>
          <w:sz w:val="24"/>
          <w:szCs w:val="24"/>
          <w:lang w:val="en-US"/>
        </w:rPr>
        <w:t xml:space="preserve">NSARD </w:t>
      </w:r>
      <w:r w:rsidRPr="00E12EA0">
        <w:rPr>
          <w:sz w:val="24"/>
          <w:szCs w:val="24"/>
          <w:lang w:val="en-US"/>
        </w:rPr>
        <w:t>defines the following overall objectives for the period 20</w:t>
      </w:r>
      <w:r>
        <w:rPr>
          <w:sz w:val="24"/>
          <w:szCs w:val="24"/>
          <w:lang w:val="en-US"/>
        </w:rPr>
        <w:t>14</w:t>
      </w:r>
      <w:r w:rsidRPr="00E12EA0">
        <w:rPr>
          <w:sz w:val="24"/>
          <w:szCs w:val="24"/>
          <w:lang w:val="en-US"/>
        </w:rPr>
        <w:t>-20</w:t>
      </w:r>
      <w:r>
        <w:rPr>
          <w:sz w:val="24"/>
          <w:szCs w:val="24"/>
          <w:lang w:val="en-US"/>
        </w:rPr>
        <w:t>20</w:t>
      </w:r>
      <w:r w:rsidRPr="00E12EA0">
        <w:rPr>
          <w:sz w:val="24"/>
          <w:szCs w:val="24"/>
          <w:lang w:val="en-US"/>
        </w:rPr>
        <w:t xml:space="preserve">: </w:t>
      </w:r>
    </w:p>
    <w:p w:rsidR="00AC7AAC" w:rsidRDefault="00AC7AAC" w:rsidP="003D46BA">
      <w:pPr>
        <w:spacing w:line="276" w:lineRule="auto"/>
        <w:rPr>
          <w:b/>
          <w:i/>
          <w:sz w:val="24"/>
          <w:szCs w:val="24"/>
          <w:lang w:val="en-US"/>
        </w:rPr>
      </w:pPr>
      <w:r w:rsidRPr="00AC7AAC">
        <w:rPr>
          <w:b/>
          <w:i/>
          <w:sz w:val="24"/>
          <w:szCs w:val="24"/>
          <w:lang w:val="en-US"/>
        </w:rPr>
        <w:t>“Increasing of the international competitiveness of Macedonian agricultural production and agro-food industry, and securing sustainable development of rural areas”.</w:t>
      </w:r>
    </w:p>
    <w:p w:rsidR="003E15D0" w:rsidRPr="003E15D0" w:rsidRDefault="003E15D0" w:rsidP="003D46BA">
      <w:pPr>
        <w:spacing w:line="276" w:lineRule="auto"/>
        <w:rPr>
          <w:sz w:val="24"/>
          <w:szCs w:val="24"/>
          <w:lang w:val="en-US"/>
        </w:rPr>
      </w:pPr>
      <w:r w:rsidRPr="003E15D0">
        <w:rPr>
          <w:sz w:val="24"/>
          <w:szCs w:val="24"/>
          <w:lang w:val="en-US"/>
        </w:rPr>
        <w:t xml:space="preserve">Specifically, the increase of competitiveness will be achieved through the realization of the following </w:t>
      </w:r>
      <w:r w:rsidR="004E1F78">
        <w:rPr>
          <w:sz w:val="24"/>
          <w:szCs w:val="24"/>
          <w:lang w:val="en-US"/>
        </w:rPr>
        <w:t xml:space="preserve">priority </w:t>
      </w:r>
      <w:r w:rsidRPr="003E15D0">
        <w:rPr>
          <w:sz w:val="24"/>
          <w:szCs w:val="24"/>
          <w:lang w:val="en-US"/>
        </w:rPr>
        <w:t>areas:</w:t>
      </w:r>
    </w:p>
    <w:p w:rsidR="003E15D0" w:rsidRDefault="003E15D0" w:rsidP="003D46BA">
      <w:pPr>
        <w:spacing w:line="276" w:lineRule="auto"/>
        <w:rPr>
          <w:sz w:val="24"/>
          <w:szCs w:val="24"/>
          <w:lang w:val="en-US"/>
        </w:rPr>
      </w:pPr>
      <w:r w:rsidRPr="003E15D0">
        <w:rPr>
          <w:sz w:val="24"/>
          <w:szCs w:val="24"/>
          <w:lang w:val="en-US"/>
        </w:rPr>
        <w:t>1)</w:t>
      </w:r>
      <w:r>
        <w:rPr>
          <w:sz w:val="24"/>
          <w:szCs w:val="24"/>
          <w:lang w:val="en-US"/>
        </w:rPr>
        <w:t xml:space="preserve"> </w:t>
      </w:r>
      <w:r w:rsidRPr="003E15D0">
        <w:rPr>
          <w:sz w:val="24"/>
          <w:szCs w:val="24"/>
          <w:lang w:val="en-US"/>
        </w:rPr>
        <w:t>improving of technological</w:t>
      </w:r>
      <w:r>
        <w:rPr>
          <w:rStyle w:val="FootnoteReference"/>
          <w:sz w:val="24"/>
          <w:szCs w:val="24"/>
          <w:lang w:val="en-US"/>
        </w:rPr>
        <w:footnoteReference w:id="46"/>
      </w:r>
      <w:r w:rsidRPr="003E15D0">
        <w:rPr>
          <w:sz w:val="24"/>
          <w:szCs w:val="24"/>
          <w:lang w:val="en-US"/>
        </w:rPr>
        <w:t xml:space="preserve"> and market </w:t>
      </w:r>
      <w:r w:rsidR="0043437C" w:rsidRPr="003E15D0">
        <w:rPr>
          <w:sz w:val="24"/>
          <w:szCs w:val="24"/>
          <w:lang w:val="en-US"/>
        </w:rPr>
        <w:t>infrastructure in</w:t>
      </w:r>
      <w:r w:rsidRPr="003E15D0">
        <w:rPr>
          <w:sz w:val="24"/>
          <w:szCs w:val="24"/>
          <w:lang w:val="en-US"/>
        </w:rPr>
        <w:t xml:space="preserve"> order to increase the range of products with added value, productivity, quality and safety and</w:t>
      </w:r>
      <w:r w:rsidR="00F65820">
        <w:rPr>
          <w:sz w:val="24"/>
          <w:szCs w:val="24"/>
          <w:lang w:val="en-US"/>
        </w:rPr>
        <w:t xml:space="preserve"> achieving of the EU standards.</w:t>
      </w:r>
    </w:p>
    <w:p w:rsidR="003E15D0" w:rsidRPr="003E15D0" w:rsidRDefault="003E15D0" w:rsidP="003D46BA">
      <w:pPr>
        <w:spacing w:line="276" w:lineRule="auto"/>
        <w:rPr>
          <w:sz w:val="24"/>
          <w:szCs w:val="24"/>
          <w:lang w:val="en-US"/>
        </w:rPr>
      </w:pPr>
      <w:r>
        <w:rPr>
          <w:lang w:val="en-US"/>
        </w:rPr>
        <w:t xml:space="preserve">2) </w:t>
      </w:r>
      <w:r w:rsidRPr="003E15D0">
        <w:rPr>
          <w:sz w:val="24"/>
          <w:szCs w:val="24"/>
          <w:lang w:val="en-US"/>
        </w:rPr>
        <w:t xml:space="preserve">strengthening the horizontal and vertical integration of the economic subjects in agro-food sector and development of market contractual </w:t>
      </w:r>
      <w:r>
        <w:rPr>
          <w:sz w:val="24"/>
          <w:szCs w:val="24"/>
          <w:lang w:val="en-US"/>
        </w:rPr>
        <w:t>relations</w:t>
      </w:r>
      <w:r w:rsidRPr="003E15D0">
        <w:rPr>
          <w:sz w:val="24"/>
          <w:szCs w:val="24"/>
          <w:lang w:val="en-US"/>
        </w:rPr>
        <w:t xml:space="preserve"> in the agricultural </w:t>
      </w:r>
      <w:r>
        <w:rPr>
          <w:sz w:val="24"/>
          <w:szCs w:val="24"/>
          <w:lang w:val="en-US"/>
        </w:rPr>
        <w:t>value-chains</w:t>
      </w:r>
      <w:r w:rsidRPr="003E15D0">
        <w:rPr>
          <w:sz w:val="24"/>
          <w:szCs w:val="24"/>
          <w:lang w:val="en-US"/>
        </w:rPr>
        <w:t xml:space="preserve"> that should enable better exchange of market information and planning of the production and purchase,</w:t>
      </w:r>
      <w:r w:rsidR="00C80834">
        <w:rPr>
          <w:sz w:val="24"/>
          <w:szCs w:val="24"/>
          <w:lang w:val="en-US"/>
        </w:rPr>
        <w:t xml:space="preserve"> as well as</w:t>
      </w:r>
      <w:r w:rsidR="00C80834" w:rsidRPr="00C80834">
        <w:rPr>
          <w:sz w:val="24"/>
          <w:szCs w:val="24"/>
          <w:lang w:val="en-US"/>
        </w:rPr>
        <w:t xml:space="preserve"> </w:t>
      </w:r>
      <w:r w:rsidR="00C80834" w:rsidRPr="003E15D0">
        <w:rPr>
          <w:sz w:val="24"/>
          <w:szCs w:val="24"/>
          <w:lang w:val="en-US"/>
        </w:rPr>
        <w:t>improving the marketing of agricultural products and promotion on foreign markets</w:t>
      </w:r>
      <w:r w:rsidR="00F65820">
        <w:rPr>
          <w:sz w:val="24"/>
          <w:szCs w:val="24"/>
          <w:lang w:val="en-US"/>
        </w:rPr>
        <w:t>.</w:t>
      </w:r>
    </w:p>
    <w:p w:rsidR="00C80834" w:rsidRDefault="00C80834" w:rsidP="003D46BA">
      <w:pPr>
        <w:spacing w:line="276" w:lineRule="auto"/>
        <w:rPr>
          <w:sz w:val="24"/>
          <w:szCs w:val="24"/>
          <w:lang w:val="en-US"/>
        </w:rPr>
      </w:pPr>
      <w:r>
        <w:rPr>
          <w:sz w:val="24"/>
          <w:szCs w:val="24"/>
          <w:lang w:val="en-US"/>
        </w:rPr>
        <w:t xml:space="preserve">3) </w:t>
      </w:r>
      <w:r w:rsidRPr="003E15D0">
        <w:rPr>
          <w:sz w:val="24"/>
          <w:szCs w:val="24"/>
          <w:lang w:val="en-US"/>
        </w:rPr>
        <w:t xml:space="preserve">providing access to production factors, agricultural land and its consolidation, access to capital and quality production inputs , and improvement of human potential in the sector, and </w:t>
      </w:r>
    </w:p>
    <w:p w:rsidR="003E15D0" w:rsidRPr="003E15D0" w:rsidRDefault="00C80834" w:rsidP="003D46BA">
      <w:pPr>
        <w:spacing w:line="276" w:lineRule="auto"/>
        <w:rPr>
          <w:sz w:val="24"/>
          <w:szCs w:val="24"/>
          <w:lang w:val="en-US"/>
        </w:rPr>
      </w:pPr>
      <w:r>
        <w:rPr>
          <w:sz w:val="24"/>
          <w:szCs w:val="24"/>
          <w:lang w:val="en-US"/>
        </w:rPr>
        <w:t xml:space="preserve">4) </w:t>
      </w:r>
      <w:r w:rsidR="003E15D0" w:rsidRPr="003E15D0">
        <w:rPr>
          <w:sz w:val="24"/>
          <w:szCs w:val="24"/>
          <w:lang w:val="en-US"/>
        </w:rPr>
        <w:t xml:space="preserve">improving of rural infrastructure for sustainability of rural communities </w:t>
      </w:r>
      <w:r w:rsidR="0043437C" w:rsidRPr="003E15D0">
        <w:rPr>
          <w:sz w:val="24"/>
          <w:szCs w:val="24"/>
          <w:lang w:val="en-US"/>
        </w:rPr>
        <w:t xml:space="preserve">and </w:t>
      </w:r>
      <w:r w:rsidR="0043437C">
        <w:rPr>
          <w:sz w:val="24"/>
          <w:szCs w:val="24"/>
          <w:lang w:val="en-US"/>
        </w:rPr>
        <w:t>economical</w:t>
      </w:r>
      <w:r w:rsidR="00F65820">
        <w:rPr>
          <w:sz w:val="24"/>
          <w:szCs w:val="24"/>
          <w:lang w:val="en-US"/>
        </w:rPr>
        <w:t xml:space="preserve"> activities in rural areas.</w:t>
      </w:r>
    </w:p>
    <w:p w:rsidR="00192B5E" w:rsidRDefault="00C80834" w:rsidP="003D46BA">
      <w:pPr>
        <w:spacing w:line="276" w:lineRule="auto"/>
        <w:rPr>
          <w:sz w:val="24"/>
          <w:szCs w:val="24"/>
          <w:lang w:val="en-US"/>
        </w:rPr>
      </w:pPr>
      <w:r>
        <w:rPr>
          <w:sz w:val="24"/>
          <w:szCs w:val="24"/>
          <w:lang w:val="en-US"/>
        </w:rPr>
        <w:t>Despite the focus of the strategy on the</w:t>
      </w:r>
      <w:r w:rsidR="003E15D0" w:rsidRPr="00C80834">
        <w:rPr>
          <w:sz w:val="24"/>
          <w:szCs w:val="24"/>
          <w:lang w:val="en-US"/>
        </w:rPr>
        <w:t xml:space="preserve"> need</w:t>
      </w:r>
      <w:r>
        <w:rPr>
          <w:sz w:val="24"/>
          <w:szCs w:val="24"/>
          <w:lang w:val="en-US"/>
        </w:rPr>
        <w:t>s</w:t>
      </w:r>
      <w:r w:rsidR="003E15D0" w:rsidRPr="00C80834">
        <w:rPr>
          <w:sz w:val="24"/>
          <w:szCs w:val="24"/>
          <w:lang w:val="en-US"/>
        </w:rPr>
        <w:t xml:space="preserve"> </w:t>
      </w:r>
      <w:r>
        <w:rPr>
          <w:sz w:val="24"/>
          <w:szCs w:val="24"/>
          <w:lang w:val="en-US"/>
        </w:rPr>
        <w:t xml:space="preserve">for structural adjustments of the agriculture, the need to mitigate the </w:t>
      </w:r>
      <w:r w:rsidR="003E15D0" w:rsidRPr="00C80834">
        <w:rPr>
          <w:sz w:val="24"/>
          <w:szCs w:val="24"/>
          <w:lang w:val="en-US"/>
        </w:rPr>
        <w:t xml:space="preserve">climate changes </w:t>
      </w:r>
      <w:r>
        <w:rPr>
          <w:sz w:val="24"/>
          <w:szCs w:val="24"/>
          <w:lang w:val="en-US"/>
        </w:rPr>
        <w:t>are taken into account as cross-cutting aspect in the NSARD 2014-2020 as i</w:t>
      </w:r>
      <w:r w:rsidR="003E15D0" w:rsidRPr="00C80834">
        <w:rPr>
          <w:sz w:val="24"/>
          <w:szCs w:val="24"/>
          <w:lang w:val="en-US"/>
        </w:rPr>
        <w:t>t is estimated that these factors will be present in the future seven-year period with a negative impact on the stability of the income of the farmers and the development of the sector.</w:t>
      </w:r>
      <w:r>
        <w:rPr>
          <w:sz w:val="24"/>
          <w:szCs w:val="24"/>
          <w:lang w:val="en-US"/>
        </w:rPr>
        <w:t xml:space="preserve"> </w:t>
      </w:r>
      <w:r w:rsidR="003E15D0" w:rsidRPr="00C80834">
        <w:rPr>
          <w:sz w:val="24"/>
          <w:szCs w:val="24"/>
          <w:lang w:val="en-US"/>
        </w:rPr>
        <w:t xml:space="preserve">Special attention is </w:t>
      </w:r>
      <w:r>
        <w:rPr>
          <w:sz w:val="24"/>
          <w:szCs w:val="24"/>
          <w:lang w:val="en-US"/>
        </w:rPr>
        <w:t xml:space="preserve">also </w:t>
      </w:r>
      <w:r w:rsidR="003E15D0" w:rsidRPr="00C80834">
        <w:rPr>
          <w:sz w:val="24"/>
          <w:szCs w:val="24"/>
          <w:lang w:val="en-US"/>
        </w:rPr>
        <w:t>paid to the sustainable management of natural resources, environmental protection and biodiversity conservation.</w:t>
      </w:r>
    </w:p>
    <w:p w:rsidR="00F65820" w:rsidRDefault="004E1F78" w:rsidP="003D46BA">
      <w:pPr>
        <w:spacing w:line="276" w:lineRule="auto"/>
        <w:rPr>
          <w:sz w:val="24"/>
          <w:szCs w:val="24"/>
          <w:lang w:val="en-US"/>
        </w:rPr>
      </w:pPr>
      <w:r>
        <w:rPr>
          <w:sz w:val="24"/>
          <w:szCs w:val="24"/>
          <w:lang w:val="en-US"/>
        </w:rPr>
        <w:t xml:space="preserve">Furthermore, </w:t>
      </w:r>
      <w:r w:rsidR="00F65820">
        <w:rPr>
          <w:sz w:val="24"/>
          <w:szCs w:val="24"/>
          <w:lang w:val="en-US"/>
        </w:rPr>
        <w:t>the NSARD 2014-2020 outlines set of specific objectives and details the set</w:t>
      </w:r>
      <w:r w:rsidR="00F65820" w:rsidRPr="00F65820">
        <w:rPr>
          <w:sz w:val="24"/>
          <w:szCs w:val="24"/>
          <w:lang w:val="en-US"/>
        </w:rPr>
        <w:t xml:space="preserve"> </w:t>
      </w:r>
      <w:r w:rsidR="00F65820">
        <w:rPr>
          <w:sz w:val="24"/>
          <w:szCs w:val="24"/>
          <w:lang w:val="en-US"/>
        </w:rPr>
        <w:t xml:space="preserve">of instruments to achieve the </w:t>
      </w:r>
      <w:r>
        <w:rPr>
          <w:sz w:val="24"/>
          <w:szCs w:val="24"/>
          <w:lang w:val="en-US"/>
        </w:rPr>
        <w:t xml:space="preserve">specific </w:t>
      </w:r>
      <w:r w:rsidR="00F65820">
        <w:rPr>
          <w:sz w:val="24"/>
          <w:szCs w:val="24"/>
          <w:lang w:val="en-US"/>
        </w:rPr>
        <w:t xml:space="preserve">objectives as summarized </w:t>
      </w:r>
      <w:r w:rsidR="0063740F">
        <w:rPr>
          <w:sz w:val="24"/>
          <w:szCs w:val="24"/>
          <w:lang w:val="en-US"/>
        </w:rPr>
        <w:t>below</w:t>
      </w:r>
      <w:r w:rsidR="00F65820">
        <w:rPr>
          <w:sz w:val="24"/>
          <w:szCs w:val="24"/>
          <w:lang w:val="en-US"/>
        </w:rPr>
        <w:t>:</w:t>
      </w:r>
    </w:p>
    <w:p w:rsidR="0073117A" w:rsidRDefault="00F65820" w:rsidP="003D46BA">
      <w:pPr>
        <w:spacing w:line="276" w:lineRule="auto"/>
        <w:rPr>
          <w:sz w:val="24"/>
          <w:szCs w:val="24"/>
          <w:lang w:val="en-US"/>
        </w:rPr>
      </w:pPr>
      <w:r>
        <w:rPr>
          <w:sz w:val="24"/>
          <w:szCs w:val="24"/>
          <w:lang w:val="en-US" w:eastAsia="en-GB"/>
        </w:rPr>
        <w:t xml:space="preserve">- </w:t>
      </w:r>
      <w:r w:rsidR="00AC0996" w:rsidRPr="00F65820">
        <w:rPr>
          <w:b/>
          <w:sz w:val="24"/>
          <w:szCs w:val="24"/>
          <w:lang w:eastAsia="en-GB"/>
        </w:rPr>
        <w:t>Restructuring and modernization of the agro-food sector</w:t>
      </w:r>
      <w:r w:rsidR="00AC0996" w:rsidRPr="00F65820">
        <w:rPr>
          <w:sz w:val="24"/>
          <w:szCs w:val="24"/>
          <w:lang w:eastAsia="en-GB"/>
        </w:rPr>
        <w:t xml:space="preserve">, </w:t>
      </w:r>
      <w:r>
        <w:rPr>
          <w:sz w:val="24"/>
          <w:szCs w:val="24"/>
          <w:lang w:eastAsia="en-GB"/>
        </w:rPr>
        <w:t xml:space="preserve">thus promoting support in investments in perennials, </w:t>
      </w:r>
      <w:r>
        <w:rPr>
          <w:sz w:val="24"/>
          <w:szCs w:val="24"/>
          <w:lang w:val="en-US"/>
        </w:rPr>
        <w:t>support for</w:t>
      </w:r>
      <w:r w:rsidRPr="00F65820">
        <w:rPr>
          <w:sz w:val="24"/>
          <w:szCs w:val="24"/>
          <w:lang w:val="en-US"/>
        </w:rPr>
        <w:t xml:space="preserve"> procurement of animals of </w:t>
      </w:r>
      <w:r>
        <w:rPr>
          <w:sz w:val="24"/>
          <w:szCs w:val="24"/>
          <w:lang w:val="en-US"/>
        </w:rPr>
        <w:t>recognized and adapted breeds</w:t>
      </w:r>
      <w:r w:rsidRPr="00F65820">
        <w:rPr>
          <w:sz w:val="24"/>
          <w:szCs w:val="24"/>
          <w:lang w:val="en-US"/>
        </w:rPr>
        <w:t>, increasing of the offer of certified seed and seedlings of domestic production, and initiation of domestic production of seedlings in horticulture</w:t>
      </w:r>
      <w:r>
        <w:rPr>
          <w:sz w:val="24"/>
          <w:szCs w:val="24"/>
          <w:lang w:val="en-US"/>
        </w:rPr>
        <w:t xml:space="preserve">; </w:t>
      </w:r>
      <w:r w:rsidR="00AC0996" w:rsidRPr="00F65820">
        <w:rPr>
          <w:sz w:val="24"/>
          <w:szCs w:val="24"/>
          <w:lang w:val="en-US"/>
        </w:rPr>
        <w:t>increased investment for modernizatio</w:t>
      </w:r>
      <w:r>
        <w:rPr>
          <w:sz w:val="24"/>
          <w:szCs w:val="24"/>
          <w:lang w:val="en-US"/>
        </w:rPr>
        <w:t>n of primary agricultural operations and post0harvesting</w:t>
      </w:r>
      <w:r w:rsidR="00AC0996" w:rsidRPr="00F65820">
        <w:rPr>
          <w:sz w:val="24"/>
          <w:szCs w:val="24"/>
          <w:lang w:val="en-US"/>
        </w:rPr>
        <w:t xml:space="preserve">, modernization of production technologies in the </w:t>
      </w:r>
      <w:r>
        <w:rPr>
          <w:sz w:val="24"/>
          <w:szCs w:val="24"/>
          <w:lang w:val="en-US"/>
        </w:rPr>
        <w:t>processing sector</w:t>
      </w:r>
      <w:r w:rsidR="00AC0996" w:rsidRPr="00F65820">
        <w:rPr>
          <w:sz w:val="24"/>
          <w:szCs w:val="24"/>
          <w:lang w:val="en-US"/>
        </w:rPr>
        <w:t>: processing of fruit, vegetables, cereals and fodder production</w:t>
      </w:r>
      <w:r>
        <w:rPr>
          <w:sz w:val="24"/>
          <w:szCs w:val="24"/>
          <w:lang w:val="en-US"/>
        </w:rPr>
        <w:t xml:space="preserve">. </w:t>
      </w:r>
      <w:r w:rsidR="00AC0996" w:rsidRPr="00F65820">
        <w:rPr>
          <w:i/>
          <w:sz w:val="24"/>
          <w:szCs w:val="24"/>
          <w:lang w:val="en-US"/>
        </w:rPr>
        <w:t>Availability of capital</w:t>
      </w:r>
      <w:r w:rsidR="00AC0996" w:rsidRPr="00F65820">
        <w:rPr>
          <w:sz w:val="24"/>
          <w:szCs w:val="24"/>
          <w:lang w:val="en-US"/>
        </w:rPr>
        <w:t xml:space="preserve">, </w:t>
      </w:r>
      <w:r>
        <w:rPr>
          <w:sz w:val="24"/>
          <w:szCs w:val="24"/>
          <w:lang w:val="en-US"/>
        </w:rPr>
        <w:t xml:space="preserve">in terms of provision of favorable loans for investments and operating capital in agriculture and food processing </w:t>
      </w:r>
      <w:r w:rsidR="00AC0996" w:rsidRPr="00F65820">
        <w:rPr>
          <w:sz w:val="24"/>
          <w:szCs w:val="24"/>
          <w:lang w:val="en-US"/>
        </w:rPr>
        <w:t xml:space="preserve">via continuation of favorable rural credits </w:t>
      </w:r>
      <w:r w:rsidR="0073117A">
        <w:rPr>
          <w:sz w:val="24"/>
          <w:szCs w:val="24"/>
          <w:lang w:val="en-US"/>
        </w:rPr>
        <w:t xml:space="preserve">and introduction of financial instruments adjusted to the support under IPARD is crucial for achieving sector modernizing investments. </w:t>
      </w:r>
      <w:r w:rsidR="00AC0996" w:rsidRPr="0073117A">
        <w:rPr>
          <w:i/>
          <w:sz w:val="24"/>
          <w:szCs w:val="24"/>
          <w:lang w:val="en-US"/>
        </w:rPr>
        <w:t xml:space="preserve">Consolidation </w:t>
      </w:r>
      <w:r w:rsidR="0073117A">
        <w:rPr>
          <w:i/>
          <w:sz w:val="24"/>
          <w:szCs w:val="24"/>
          <w:lang w:val="en-US"/>
        </w:rPr>
        <w:t xml:space="preserve">of agriculture land parcels </w:t>
      </w:r>
      <w:r w:rsidR="00AC0996" w:rsidRPr="0073117A">
        <w:rPr>
          <w:i/>
          <w:sz w:val="24"/>
          <w:szCs w:val="24"/>
          <w:lang w:val="en-US"/>
        </w:rPr>
        <w:t xml:space="preserve">and </w:t>
      </w:r>
      <w:r w:rsidR="0073117A">
        <w:rPr>
          <w:i/>
          <w:sz w:val="24"/>
          <w:szCs w:val="24"/>
          <w:lang w:val="en-US"/>
        </w:rPr>
        <w:t>increase of utilised</w:t>
      </w:r>
      <w:r w:rsidR="00AC0996" w:rsidRPr="0073117A">
        <w:rPr>
          <w:i/>
          <w:sz w:val="24"/>
          <w:szCs w:val="24"/>
          <w:lang w:val="en-US"/>
        </w:rPr>
        <w:t xml:space="preserve"> agricultural land</w:t>
      </w:r>
      <w:r w:rsidR="0073117A">
        <w:rPr>
          <w:i/>
          <w:sz w:val="24"/>
          <w:szCs w:val="24"/>
          <w:lang w:val="en-US"/>
        </w:rPr>
        <w:t xml:space="preserve"> per agriculture holding</w:t>
      </w:r>
      <w:r>
        <w:rPr>
          <w:sz w:val="24"/>
          <w:szCs w:val="24"/>
          <w:lang w:val="en-US"/>
        </w:rPr>
        <w:t xml:space="preserve"> is emphasize</w:t>
      </w:r>
      <w:r w:rsidR="0073117A">
        <w:rPr>
          <w:sz w:val="24"/>
          <w:szCs w:val="24"/>
          <w:lang w:val="en-US"/>
        </w:rPr>
        <w:t>d</w:t>
      </w:r>
      <w:r>
        <w:rPr>
          <w:sz w:val="24"/>
          <w:szCs w:val="24"/>
          <w:lang w:val="en-US"/>
        </w:rPr>
        <w:t xml:space="preserve"> as crucial to be addressed in the forthcoming period as t</w:t>
      </w:r>
      <w:r w:rsidR="00AC0996" w:rsidRPr="00F65820">
        <w:rPr>
          <w:sz w:val="24"/>
          <w:szCs w:val="24"/>
          <w:lang w:val="en-US"/>
        </w:rPr>
        <w:t>o overcome structural weaknesses</w:t>
      </w:r>
      <w:r w:rsidR="0073117A">
        <w:rPr>
          <w:sz w:val="24"/>
          <w:szCs w:val="24"/>
          <w:lang w:val="en-US"/>
        </w:rPr>
        <w:t xml:space="preserve"> in the sector impeding further development.</w:t>
      </w:r>
    </w:p>
    <w:p w:rsidR="0073117A" w:rsidRDefault="0073117A" w:rsidP="003D46BA">
      <w:pPr>
        <w:spacing w:line="276" w:lineRule="auto"/>
        <w:rPr>
          <w:sz w:val="24"/>
          <w:szCs w:val="24"/>
          <w:lang w:val="en-US"/>
        </w:rPr>
      </w:pPr>
      <w:r w:rsidRPr="0073117A">
        <w:rPr>
          <w:b/>
          <w:sz w:val="24"/>
          <w:szCs w:val="24"/>
          <w:lang w:val="en-US"/>
        </w:rPr>
        <w:t>-</w:t>
      </w:r>
      <w:r w:rsidRPr="0073117A">
        <w:rPr>
          <w:b/>
          <w:sz w:val="24"/>
          <w:szCs w:val="24"/>
          <w:lang w:eastAsia="en-GB"/>
        </w:rPr>
        <w:t xml:space="preserve"> </w:t>
      </w:r>
      <w:r w:rsidR="00AC0996" w:rsidRPr="0073117A">
        <w:rPr>
          <w:b/>
          <w:sz w:val="24"/>
          <w:szCs w:val="24"/>
          <w:lang w:eastAsia="en-GB"/>
        </w:rPr>
        <w:t xml:space="preserve">Integration and regulation of market </w:t>
      </w:r>
      <w:r>
        <w:rPr>
          <w:b/>
          <w:sz w:val="24"/>
          <w:szCs w:val="24"/>
          <w:lang w:eastAsia="en-GB"/>
        </w:rPr>
        <w:t xml:space="preserve">chains </w:t>
      </w:r>
      <w:r>
        <w:rPr>
          <w:sz w:val="24"/>
          <w:szCs w:val="24"/>
          <w:lang w:eastAsia="en-GB"/>
        </w:rPr>
        <w:t xml:space="preserve">through supporting </w:t>
      </w:r>
      <w:r w:rsidRPr="00F65820">
        <w:rPr>
          <w:sz w:val="24"/>
          <w:szCs w:val="24"/>
          <w:lang w:val="en-US"/>
        </w:rPr>
        <w:t>establishment and successful operation of agricultural cooperatives</w:t>
      </w:r>
      <w:r>
        <w:rPr>
          <w:sz w:val="24"/>
          <w:szCs w:val="24"/>
          <w:lang w:val="en-US"/>
        </w:rPr>
        <w:t xml:space="preserve">, </w:t>
      </w:r>
      <w:r w:rsidRPr="00F65820">
        <w:rPr>
          <w:sz w:val="24"/>
          <w:szCs w:val="24"/>
          <w:lang w:val="en-US"/>
        </w:rPr>
        <w:t xml:space="preserve">additional support to </w:t>
      </w:r>
      <w:r>
        <w:rPr>
          <w:sz w:val="24"/>
          <w:szCs w:val="24"/>
          <w:lang w:val="en-US"/>
        </w:rPr>
        <w:t xml:space="preserve">producer </w:t>
      </w:r>
      <w:r w:rsidRPr="00F65820">
        <w:rPr>
          <w:sz w:val="24"/>
          <w:szCs w:val="24"/>
          <w:lang w:val="en-US"/>
        </w:rPr>
        <w:t xml:space="preserve">groups and capable of implementing joint economic activities </w:t>
      </w:r>
      <w:r>
        <w:rPr>
          <w:sz w:val="24"/>
          <w:szCs w:val="24"/>
          <w:lang w:val="en-US"/>
        </w:rPr>
        <w:t>(both production and marketing)</w:t>
      </w:r>
      <w:r w:rsidRPr="0073117A">
        <w:rPr>
          <w:sz w:val="24"/>
          <w:szCs w:val="24"/>
          <w:lang w:val="en-US"/>
        </w:rPr>
        <w:t xml:space="preserve"> </w:t>
      </w:r>
      <w:r>
        <w:rPr>
          <w:sz w:val="24"/>
          <w:szCs w:val="24"/>
          <w:lang w:val="en-US"/>
        </w:rPr>
        <w:t xml:space="preserve">and provision of advisory and training support. Promotion and strengthening of the regulation for contract farming to strengthen the vertical integration is identified as crucial in the forthcoming period. </w:t>
      </w:r>
    </w:p>
    <w:p w:rsidR="0073117A" w:rsidRDefault="0073117A" w:rsidP="003D46BA">
      <w:pPr>
        <w:spacing w:line="276" w:lineRule="auto"/>
        <w:rPr>
          <w:sz w:val="24"/>
          <w:szCs w:val="24"/>
          <w:lang w:eastAsia="en-GB"/>
        </w:rPr>
      </w:pPr>
      <w:r>
        <w:rPr>
          <w:sz w:val="24"/>
          <w:szCs w:val="24"/>
          <w:lang w:val="en-US"/>
        </w:rPr>
        <w:t xml:space="preserve">- </w:t>
      </w:r>
      <w:r w:rsidR="00AC0996" w:rsidRPr="0073117A">
        <w:rPr>
          <w:b/>
          <w:sz w:val="24"/>
          <w:szCs w:val="24"/>
          <w:lang w:val="en-US"/>
        </w:rPr>
        <w:t>Improvement and protection of quality</w:t>
      </w:r>
      <w:r>
        <w:rPr>
          <w:b/>
          <w:sz w:val="24"/>
          <w:szCs w:val="24"/>
          <w:lang w:val="en-US"/>
        </w:rPr>
        <w:t xml:space="preserve"> </w:t>
      </w:r>
      <w:r w:rsidRPr="0073117A">
        <w:rPr>
          <w:sz w:val="24"/>
          <w:szCs w:val="24"/>
          <w:lang w:val="en-US"/>
        </w:rPr>
        <w:t>through</w:t>
      </w:r>
      <w:r>
        <w:rPr>
          <w:sz w:val="24"/>
          <w:szCs w:val="24"/>
          <w:lang w:val="en-US"/>
        </w:rPr>
        <w:t xml:space="preserve"> s</w:t>
      </w:r>
      <w:r w:rsidR="00AC0996" w:rsidRPr="00F65820">
        <w:rPr>
          <w:sz w:val="24"/>
          <w:szCs w:val="24"/>
          <w:lang w:eastAsia="en-GB"/>
        </w:rPr>
        <w:t>upport for branding of trademarks of primary products and processed products manufactured from raw material of domestic origin and their promotion on the domestic marke</w:t>
      </w:r>
      <w:r>
        <w:rPr>
          <w:sz w:val="24"/>
          <w:szCs w:val="24"/>
          <w:lang w:eastAsia="en-GB"/>
        </w:rPr>
        <w:t>t, s</w:t>
      </w:r>
      <w:r w:rsidR="00AC0996" w:rsidRPr="00F65820">
        <w:rPr>
          <w:sz w:val="24"/>
          <w:szCs w:val="24"/>
          <w:lang w:eastAsia="en-GB"/>
        </w:rPr>
        <w:t>upport of national associations of producers for introducing of quality mark for indication of designation of origin, geographical indication, traditional specialty of agricultural products including the implementation of campaign on the benefits of protection of quality</w:t>
      </w:r>
      <w:r>
        <w:rPr>
          <w:sz w:val="24"/>
          <w:szCs w:val="24"/>
          <w:lang w:eastAsia="en-GB"/>
        </w:rPr>
        <w:t xml:space="preserve"> and f</w:t>
      </w:r>
      <w:r w:rsidR="00AC0996" w:rsidRPr="00F65820">
        <w:rPr>
          <w:sz w:val="24"/>
          <w:szCs w:val="24"/>
          <w:lang w:eastAsia="en-GB"/>
        </w:rPr>
        <w:t>urther support of the organic agricultural production, and</w:t>
      </w:r>
    </w:p>
    <w:p w:rsidR="00712CB0" w:rsidRDefault="0073117A" w:rsidP="003D46BA">
      <w:pPr>
        <w:spacing w:line="276" w:lineRule="auto"/>
        <w:rPr>
          <w:sz w:val="24"/>
          <w:szCs w:val="24"/>
          <w:lang w:eastAsia="en-GB"/>
        </w:rPr>
      </w:pPr>
      <w:r>
        <w:rPr>
          <w:sz w:val="24"/>
          <w:szCs w:val="24"/>
          <w:lang w:eastAsia="en-GB"/>
        </w:rPr>
        <w:t xml:space="preserve">- </w:t>
      </w:r>
      <w:r w:rsidR="00AC0996" w:rsidRPr="0073117A">
        <w:rPr>
          <w:b/>
          <w:sz w:val="24"/>
          <w:szCs w:val="24"/>
          <w:lang w:eastAsia="en-GB"/>
        </w:rPr>
        <w:t>Enhanced marketing and promotion</w:t>
      </w:r>
      <w:r>
        <w:rPr>
          <w:b/>
          <w:sz w:val="24"/>
          <w:szCs w:val="24"/>
          <w:lang w:eastAsia="en-GB"/>
        </w:rPr>
        <w:t xml:space="preserve"> of agriculture and processed products </w:t>
      </w:r>
      <w:r>
        <w:rPr>
          <w:sz w:val="24"/>
          <w:szCs w:val="24"/>
          <w:lang w:eastAsia="en-GB"/>
        </w:rPr>
        <w:t>on local and external markets, via n</w:t>
      </w:r>
      <w:r w:rsidR="00AC0996" w:rsidRPr="00F65820">
        <w:rPr>
          <w:sz w:val="24"/>
          <w:szCs w:val="24"/>
          <w:lang w:eastAsia="en-GB"/>
        </w:rPr>
        <w:t>ational promotion of Macedonian export-oriented production –   Macedonian wine, fresh and processed horticultural products on new alternative under-represented markets based on harmonized marketing platform in partnership with national associations of producers</w:t>
      </w:r>
      <w:r>
        <w:rPr>
          <w:sz w:val="24"/>
          <w:szCs w:val="24"/>
          <w:lang w:eastAsia="en-GB"/>
        </w:rPr>
        <w:t>; i</w:t>
      </w:r>
      <w:r w:rsidR="00AC0996" w:rsidRPr="00F65820">
        <w:rPr>
          <w:sz w:val="24"/>
          <w:szCs w:val="24"/>
          <w:lang w:eastAsia="en-GB"/>
        </w:rPr>
        <w:t>mplementation of domestic marketing campaigns for national associations of  producers for products with mark of quality for marking the designation of origin, geographical indication, traditional specialty</w:t>
      </w:r>
      <w:r>
        <w:rPr>
          <w:sz w:val="24"/>
          <w:szCs w:val="24"/>
          <w:lang w:eastAsia="en-GB"/>
        </w:rPr>
        <w:t xml:space="preserve">. Support is envisaged for marketing infrastructure focusing on marketing logistic </w:t>
      </w:r>
      <w:r w:rsidR="0063740F">
        <w:rPr>
          <w:sz w:val="24"/>
          <w:szCs w:val="24"/>
          <w:lang w:eastAsia="en-GB"/>
        </w:rPr>
        <w:t>centres</w:t>
      </w:r>
      <w:r>
        <w:rPr>
          <w:sz w:val="24"/>
          <w:szCs w:val="24"/>
          <w:lang w:eastAsia="en-GB"/>
        </w:rPr>
        <w:t>.</w:t>
      </w:r>
    </w:p>
    <w:p w:rsidR="00712CB0" w:rsidRDefault="00712CB0" w:rsidP="003D46BA">
      <w:pPr>
        <w:spacing w:line="276" w:lineRule="auto"/>
        <w:rPr>
          <w:sz w:val="24"/>
          <w:szCs w:val="24"/>
          <w:lang w:eastAsia="en-GB"/>
        </w:rPr>
      </w:pPr>
      <w:r w:rsidRPr="00712CB0">
        <w:rPr>
          <w:b/>
          <w:sz w:val="24"/>
          <w:szCs w:val="24"/>
          <w:lang w:eastAsia="en-GB"/>
        </w:rPr>
        <w:t xml:space="preserve">- </w:t>
      </w:r>
      <w:r w:rsidR="00AC0996" w:rsidRPr="00712CB0">
        <w:rPr>
          <w:b/>
          <w:sz w:val="24"/>
          <w:szCs w:val="24"/>
          <w:lang w:eastAsia="en-GB"/>
        </w:rPr>
        <w:t>Food safety guarantee</w:t>
      </w:r>
      <w:r>
        <w:rPr>
          <w:b/>
          <w:sz w:val="24"/>
          <w:szCs w:val="24"/>
          <w:lang w:eastAsia="en-GB"/>
        </w:rPr>
        <w:t xml:space="preserve">. </w:t>
      </w:r>
      <w:r w:rsidR="00AC0996" w:rsidRPr="00F65820">
        <w:rPr>
          <w:sz w:val="24"/>
          <w:szCs w:val="24"/>
          <w:lang w:eastAsia="en-GB"/>
        </w:rPr>
        <w:t>The food safety in the next seven year period (2014-2020) in particular will be achieved through interventions for healthcare of the animals, traceability and surveillance in placing the food on the market and appropriate reaction in times of crisis and emergency events which put at risk the health of the humans, animals and the environment.</w:t>
      </w:r>
    </w:p>
    <w:p w:rsidR="006E7449" w:rsidRPr="00F65820" w:rsidRDefault="00712CB0" w:rsidP="003D46BA">
      <w:pPr>
        <w:spacing w:line="276" w:lineRule="auto"/>
        <w:rPr>
          <w:sz w:val="24"/>
          <w:szCs w:val="24"/>
          <w:lang w:eastAsia="en-GB"/>
        </w:rPr>
      </w:pPr>
      <w:r>
        <w:rPr>
          <w:sz w:val="24"/>
          <w:szCs w:val="24"/>
          <w:lang w:eastAsia="en-GB"/>
        </w:rPr>
        <w:t xml:space="preserve">- </w:t>
      </w:r>
      <w:r w:rsidR="00AC0996" w:rsidRPr="00712CB0">
        <w:rPr>
          <w:b/>
          <w:sz w:val="24"/>
          <w:szCs w:val="24"/>
          <w:lang w:eastAsia="en-GB"/>
        </w:rPr>
        <w:t>Improving of the living conditions and economical activities in rural are</w:t>
      </w:r>
      <w:r>
        <w:rPr>
          <w:b/>
          <w:sz w:val="24"/>
          <w:szCs w:val="24"/>
          <w:lang w:eastAsia="en-GB"/>
        </w:rPr>
        <w:t xml:space="preserve">as. </w:t>
      </w:r>
      <w:r w:rsidR="00AC0996" w:rsidRPr="00F65820">
        <w:rPr>
          <w:sz w:val="24"/>
          <w:szCs w:val="24"/>
          <w:lang w:eastAsia="en-GB"/>
        </w:rPr>
        <w:t>The development of rural areas through functioning of sustainable rural communities is one of the key priorities of the national policy for the development of agriculture and rural areas. The achievement of these goals depends on provision of improved living conditions and achieving economic activities in rural areas will be done through implementation of many related complementary activities and policies. Therefore, the focus of the interventions of the policies will be placed on the rehabilitation and construction of rural economic and transport infrastructure and investments in additional non-agricultural activities, improving the age structure of the population involved in economic activities and providing general social security of the rural population.</w:t>
      </w:r>
    </w:p>
    <w:p w:rsidR="006E7449" w:rsidRPr="00F65820" w:rsidRDefault="00AC0996" w:rsidP="003D46BA">
      <w:pPr>
        <w:autoSpaceDE w:val="0"/>
        <w:autoSpaceDN w:val="0"/>
        <w:adjustRightInd w:val="0"/>
        <w:spacing w:line="276" w:lineRule="auto"/>
        <w:rPr>
          <w:sz w:val="24"/>
          <w:szCs w:val="24"/>
          <w:lang w:eastAsia="en-GB"/>
        </w:rPr>
      </w:pPr>
      <w:r w:rsidRPr="00F65820">
        <w:rPr>
          <w:sz w:val="24"/>
          <w:szCs w:val="24"/>
          <w:lang w:eastAsia="en-GB"/>
        </w:rPr>
        <w:t xml:space="preserve">Additionally, special treatment will be given to rural areas in </w:t>
      </w:r>
      <w:r w:rsidR="00712CB0">
        <w:rPr>
          <w:sz w:val="24"/>
          <w:szCs w:val="24"/>
          <w:lang w:eastAsia="en-GB"/>
        </w:rPr>
        <w:t>mountainous areas</w:t>
      </w:r>
      <w:r w:rsidRPr="00F65820">
        <w:rPr>
          <w:sz w:val="24"/>
          <w:szCs w:val="24"/>
          <w:lang w:eastAsia="en-GB"/>
        </w:rPr>
        <w:t xml:space="preserve"> and regions with unfavourable conditions for agriculture production</w:t>
      </w:r>
      <w:r w:rsidR="00712CB0">
        <w:rPr>
          <w:sz w:val="24"/>
          <w:szCs w:val="24"/>
          <w:lang w:eastAsia="en-GB"/>
        </w:rPr>
        <w:t xml:space="preserve"> (LFA)</w:t>
      </w:r>
      <w:r w:rsidRPr="00F65820">
        <w:rPr>
          <w:sz w:val="24"/>
          <w:szCs w:val="24"/>
          <w:lang w:eastAsia="en-GB"/>
        </w:rPr>
        <w:t xml:space="preserve"> or performing economic activities, as well as the fully depopulated areas in order to re-launch the economic activities in these areas and </w:t>
      </w:r>
      <w:r w:rsidR="0063740F" w:rsidRPr="00F65820">
        <w:rPr>
          <w:sz w:val="24"/>
          <w:szCs w:val="24"/>
          <w:lang w:eastAsia="en-GB"/>
        </w:rPr>
        <w:t>valorise</w:t>
      </w:r>
      <w:r w:rsidRPr="00F65820">
        <w:rPr>
          <w:sz w:val="24"/>
          <w:szCs w:val="24"/>
          <w:lang w:eastAsia="en-GB"/>
        </w:rPr>
        <w:t xml:space="preserve"> the natural resources.</w:t>
      </w:r>
    </w:p>
    <w:p w:rsidR="00712CB0" w:rsidRDefault="00AC0996" w:rsidP="003D46BA">
      <w:pPr>
        <w:autoSpaceDE w:val="0"/>
        <w:autoSpaceDN w:val="0"/>
        <w:adjustRightInd w:val="0"/>
        <w:spacing w:line="276" w:lineRule="auto"/>
        <w:rPr>
          <w:sz w:val="24"/>
          <w:szCs w:val="24"/>
          <w:lang w:eastAsia="en-GB"/>
        </w:rPr>
      </w:pPr>
      <w:r w:rsidRPr="00F65820">
        <w:rPr>
          <w:sz w:val="24"/>
          <w:szCs w:val="24"/>
          <w:lang w:eastAsia="en-GB"/>
        </w:rPr>
        <w:t>In order to strengthen the participatory approach, the identification of the needs of local communities, the designation of proper measures into strategies for local development of the rural areas and their implementation, will be realized through the establishment of local action groups (LAG) from members of the local government, business and the NGO sector.</w:t>
      </w:r>
    </w:p>
    <w:p w:rsidR="00712CB0" w:rsidRDefault="00712CB0" w:rsidP="003D46BA">
      <w:pPr>
        <w:autoSpaceDE w:val="0"/>
        <w:autoSpaceDN w:val="0"/>
        <w:adjustRightInd w:val="0"/>
        <w:spacing w:line="276" w:lineRule="auto"/>
        <w:rPr>
          <w:sz w:val="24"/>
          <w:szCs w:val="24"/>
          <w:lang w:eastAsia="en-GB"/>
        </w:rPr>
      </w:pPr>
      <w:r>
        <w:rPr>
          <w:b/>
          <w:sz w:val="24"/>
          <w:szCs w:val="24"/>
          <w:lang w:eastAsia="en-GB"/>
        </w:rPr>
        <w:t xml:space="preserve">- </w:t>
      </w:r>
      <w:r w:rsidR="00AC0996" w:rsidRPr="00712CB0">
        <w:rPr>
          <w:b/>
          <w:sz w:val="24"/>
          <w:szCs w:val="24"/>
          <w:lang w:eastAsia="en-GB"/>
        </w:rPr>
        <w:t>Innovations and knowledge transfer</w:t>
      </w:r>
      <w:r>
        <w:rPr>
          <w:b/>
          <w:sz w:val="24"/>
          <w:szCs w:val="24"/>
          <w:lang w:eastAsia="en-GB"/>
        </w:rPr>
        <w:t xml:space="preserve"> </w:t>
      </w:r>
      <w:r w:rsidRPr="00712CB0">
        <w:rPr>
          <w:sz w:val="24"/>
          <w:szCs w:val="24"/>
          <w:lang w:eastAsia="en-GB"/>
        </w:rPr>
        <w:t>through s</w:t>
      </w:r>
      <w:r w:rsidR="00AC0996" w:rsidRPr="00F65820">
        <w:rPr>
          <w:sz w:val="24"/>
          <w:szCs w:val="24"/>
          <w:lang w:eastAsia="en-GB"/>
        </w:rPr>
        <w:t xml:space="preserve">upport for creation and implementation of innovations in agricultural production with accent on </w:t>
      </w:r>
      <w:r>
        <w:rPr>
          <w:sz w:val="24"/>
          <w:szCs w:val="24"/>
          <w:lang w:eastAsia="en-GB"/>
        </w:rPr>
        <w:t>applied</w:t>
      </w:r>
      <w:r w:rsidR="00AC0996" w:rsidRPr="00F65820">
        <w:rPr>
          <w:sz w:val="24"/>
          <w:szCs w:val="24"/>
          <w:lang w:eastAsia="en-GB"/>
        </w:rPr>
        <w:t xml:space="preserve"> research in </w:t>
      </w:r>
      <w:r>
        <w:rPr>
          <w:sz w:val="24"/>
          <w:szCs w:val="24"/>
          <w:lang w:eastAsia="en-GB"/>
        </w:rPr>
        <w:t xml:space="preserve">adaption of agriculture to </w:t>
      </w:r>
      <w:r w:rsidR="00AC0996" w:rsidRPr="00F65820">
        <w:rPr>
          <w:sz w:val="24"/>
          <w:szCs w:val="24"/>
          <w:lang w:eastAsia="en-GB"/>
        </w:rPr>
        <w:t xml:space="preserve">climate changes, technology transfer and innovative solutions from foreign countries and their adaptation and new technologies in stockbreeding. </w:t>
      </w:r>
      <w:r>
        <w:rPr>
          <w:sz w:val="24"/>
          <w:szCs w:val="24"/>
          <w:lang w:eastAsia="en-GB"/>
        </w:rPr>
        <w:t>Support is planned to be provided to agriculture holdings serving as demonstrative farms for applying adapted innovations and technologies and advance production practises. The focus in the forthcoming period shall be on the b</w:t>
      </w:r>
      <w:r w:rsidRPr="00F65820">
        <w:rPr>
          <w:sz w:val="24"/>
          <w:szCs w:val="24"/>
          <w:lang w:eastAsia="en-GB"/>
        </w:rPr>
        <w:t>uilding of strong, functional and sustainable national advisory system</w:t>
      </w:r>
      <w:r>
        <w:rPr>
          <w:sz w:val="24"/>
          <w:szCs w:val="24"/>
          <w:lang w:eastAsia="en-GB"/>
        </w:rPr>
        <w:t xml:space="preserve"> and d</w:t>
      </w:r>
      <w:r w:rsidR="00AC0996" w:rsidRPr="00F65820">
        <w:rPr>
          <w:sz w:val="24"/>
          <w:szCs w:val="24"/>
          <w:lang w:eastAsia="en-GB"/>
        </w:rPr>
        <w:t xml:space="preserve">evelopment of a system for informal education, training, retraining, prequalification and continuous lifelong learning for farmers, processors and other participants (craftsmen, managers of micro, small and medium enterprises, cooperatives) </w:t>
      </w:r>
      <w:r>
        <w:rPr>
          <w:sz w:val="24"/>
          <w:szCs w:val="24"/>
          <w:lang w:eastAsia="en-GB"/>
        </w:rPr>
        <w:t xml:space="preserve">in the educational institutions. </w:t>
      </w:r>
    </w:p>
    <w:p w:rsidR="00824AED" w:rsidRPr="00824AED" w:rsidRDefault="00582FDB" w:rsidP="00824AED">
      <w:pPr>
        <w:pStyle w:val="Text1"/>
        <w:spacing w:line="276" w:lineRule="auto"/>
        <w:rPr>
          <w:sz w:val="24"/>
          <w:szCs w:val="24"/>
        </w:rPr>
      </w:pPr>
      <w:r w:rsidRPr="00824AED">
        <w:rPr>
          <w:b/>
          <w:sz w:val="24"/>
          <w:szCs w:val="24"/>
        </w:rPr>
        <w:t>- Sustainable management of natural resources and mitigating the impact of climate change on agriculture</w:t>
      </w:r>
      <w:r w:rsidRPr="00824AED">
        <w:rPr>
          <w:sz w:val="24"/>
          <w:szCs w:val="24"/>
        </w:rPr>
        <w:t xml:space="preserve"> </w:t>
      </w:r>
      <w:r w:rsidRPr="00582FDB">
        <w:rPr>
          <w:sz w:val="24"/>
          <w:szCs w:val="24"/>
        </w:rPr>
        <w:t>through</w:t>
      </w:r>
      <w:r w:rsidRPr="00824AED">
        <w:rPr>
          <w:sz w:val="24"/>
          <w:szCs w:val="24"/>
        </w:rPr>
        <w:t xml:space="preserve"> </w:t>
      </w:r>
      <w:r>
        <w:rPr>
          <w:sz w:val="24"/>
          <w:szCs w:val="24"/>
        </w:rPr>
        <w:t>support of agriculture</w:t>
      </w:r>
      <w:r w:rsidRPr="00582FDB">
        <w:rPr>
          <w:sz w:val="24"/>
          <w:szCs w:val="24"/>
        </w:rPr>
        <w:t xml:space="preserve"> holdings </w:t>
      </w:r>
      <w:r>
        <w:rPr>
          <w:sz w:val="24"/>
          <w:szCs w:val="24"/>
        </w:rPr>
        <w:t xml:space="preserve">to adapt </w:t>
      </w:r>
      <w:r w:rsidR="0063740F">
        <w:rPr>
          <w:sz w:val="24"/>
          <w:szCs w:val="24"/>
        </w:rPr>
        <w:t>its</w:t>
      </w:r>
      <w:r>
        <w:rPr>
          <w:sz w:val="24"/>
          <w:szCs w:val="24"/>
        </w:rPr>
        <w:t xml:space="preserve"> production methods towards sustainable and conservation agriculture, introducing mandatory standards for good agriculture practise. </w:t>
      </w:r>
      <w:r w:rsidRPr="00582FDB">
        <w:rPr>
          <w:sz w:val="24"/>
          <w:szCs w:val="24"/>
        </w:rPr>
        <w:t xml:space="preserve">In the upcoming period </w:t>
      </w:r>
      <w:r>
        <w:rPr>
          <w:sz w:val="24"/>
          <w:szCs w:val="24"/>
        </w:rPr>
        <w:t xml:space="preserve">implementation </w:t>
      </w:r>
      <w:r w:rsidRPr="00582FDB">
        <w:rPr>
          <w:sz w:val="24"/>
          <w:szCs w:val="24"/>
        </w:rPr>
        <w:t xml:space="preserve">of the Nitrate Directive will </w:t>
      </w:r>
      <w:r>
        <w:rPr>
          <w:sz w:val="24"/>
          <w:szCs w:val="24"/>
        </w:rPr>
        <w:t>become mandatory to the agriculture producers</w:t>
      </w:r>
      <w:r w:rsidRPr="00582FDB">
        <w:rPr>
          <w:sz w:val="24"/>
          <w:szCs w:val="24"/>
        </w:rPr>
        <w:t>.</w:t>
      </w:r>
      <w:r w:rsidR="00824AED">
        <w:rPr>
          <w:sz w:val="24"/>
          <w:szCs w:val="24"/>
        </w:rPr>
        <w:t xml:space="preserve"> O</w:t>
      </w:r>
      <w:r w:rsidRPr="00582FDB">
        <w:rPr>
          <w:sz w:val="24"/>
          <w:szCs w:val="24"/>
        </w:rPr>
        <w:t xml:space="preserve">rganic production will be </w:t>
      </w:r>
      <w:r w:rsidR="00824AED">
        <w:rPr>
          <w:sz w:val="24"/>
          <w:szCs w:val="24"/>
        </w:rPr>
        <w:t xml:space="preserve">promoted with incentives and </w:t>
      </w:r>
      <w:r w:rsidR="0063740F">
        <w:rPr>
          <w:sz w:val="24"/>
          <w:szCs w:val="24"/>
        </w:rPr>
        <w:t>through</w:t>
      </w:r>
      <w:r w:rsidR="00824AED">
        <w:rPr>
          <w:sz w:val="24"/>
          <w:szCs w:val="24"/>
        </w:rPr>
        <w:t xml:space="preserve"> increased marketing to boost the consumption</w:t>
      </w:r>
      <w:r w:rsidRPr="00582FDB">
        <w:rPr>
          <w:sz w:val="24"/>
          <w:szCs w:val="24"/>
        </w:rPr>
        <w:t xml:space="preserve">. </w:t>
      </w:r>
      <w:r w:rsidR="00824AED">
        <w:rPr>
          <w:sz w:val="24"/>
          <w:szCs w:val="24"/>
        </w:rPr>
        <w:t xml:space="preserve">The focus in the forthcoming period shall be on the establishment of agri-environmental measures to be supported under IPARD. </w:t>
      </w:r>
      <w:r w:rsidR="00824AED" w:rsidRPr="00824AED">
        <w:rPr>
          <w:sz w:val="24"/>
          <w:szCs w:val="24"/>
        </w:rPr>
        <w:t xml:space="preserve">The sustainable exploitation of forestry resources and conditions for the development of rural communities and preservation and improvement of the standing forest </w:t>
      </w:r>
      <w:r w:rsidR="00824AED">
        <w:rPr>
          <w:sz w:val="24"/>
          <w:szCs w:val="24"/>
        </w:rPr>
        <w:t>will be achieved by</w:t>
      </w:r>
      <w:r w:rsidR="00824AED" w:rsidRPr="00824AED">
        <w:rPr>
          <w:sz w:val="24"/>
          <w:szCs w:val="24"/>
        </w:rPr>
        <w:t xml:space="preserve"> continuous investment to increase the area under forests by afforestation of barren lands with quality plant materials, thereby giving priority to indigenous species, and also protection and improvement of the quality of the already existing standing forests. From the aspect of reducing the effects of climate changes to the standing forests, a particular attention will be paid to setting up a fire prevention and management system. When it comes to fishing, policies will be designed to ensure increased aquaculture production in the country, in particular of indigenous species, as an alternative to the reduced open-water fishing. These activities should in perspective create possibilities for the reduction of import-dependence for fish and fish products. This objective should be achieved by applying the environmental approach in aquaculture and introducing the principle of sustainable use of water and preservation of its quality. One of the objectives is to enrich and increase the fish stocks in the fishing areas, fishing zones and fishing waters, to improve the protection of the indigenous population and to reduce the foreign, invasive species, and also to reduce and prevent the illegal fishing and fish poaching. Efficient waste management, and energy production and use from renewable resources and improvement of energy efficiency should improve both the incomes generated by agricultural holdings and the environmental protection. </w:t>
      </w:r>
      <w:r w:rsidR="00824AED">
        <w:rPr>
          <w:sz w:val="24"/>
          <w:szCs w:val="24"/>
        </w:rPr>
        <w:t>The country</w:t>
      </w:r>
      <w:r w:rsidR="00824AED" w:rsidRPr="00824AED">
        <w:rPr>
          <w:sz w:val="24"/>
          <w:szCs w:val="24"/>
        </w:rPr>
        <w:t xml:space="preserve"> is an area particularly sensitive to climate changes. </w:t>
      </w:r>
      <w:r w:rsidR="0043437C" w:rsidRPr="00824AED">
        <w:rPr>
          <w:sz w:val="24"/>
          <w:szCs w:val="24"/>
        </w:rPr>
        <w:t>These changes exert</w:t>
      </w:r>
      <w:r w:rsidR="00824AED" w:rsidRPr="00824AED">
        <w:rPr>
          <w:sz w:val="24"/>
          <w:szCs w:val="24"/>
        </w:rPr>
        <w:t xml:space="preserve"> particularly negative influence on the agriculture as the most vulnerable economic activity to these changes, but also the most important economic activity of the rural population. Therefore, undertaking an adequate institutional response to the challenges arising from climate changes and mitigation of their negative impact to agricultural production, development of rural areas and the biodiversity will become one of the special objectives of the policies in the upcoming period. Managing the consequences from these changes is also a horizontal principle in designing the other instruments and measures. </w:t>
      </w:r>
    </w:p>
    <w:p w:rsidR="00596EA6" w:rsidRPr="009457F9" w:rsidRDefault="00872520" w:rsidP="005446E5">
      <w:pPr>
        <w:pStyle w:val="Heading30"/>
        <w:tabs>
          <w:tab w:val="left" w:pos="0"/>
        </w:tabs>
        <w:spacing w:before="120" w:line="276" w:lineRule="auto"/>
        <w:rPr>
          <w:rFonts w:asciiTheme="majorHAnsi" w:hAnsiTheme="majorHAnsi" w:cs="Times New Roman"/>
        </w:rPr>
      </w:pPr>
      <w:bookmarkStart w:id="160" w:name="_Toc405373715"/>
      <w:r w:rsidRPr="009457F9">
        <w:rPr>
          <w:rFonts w:asciiTheme="majorHAnsi" w:hAnsiTheme="majorHAnsi" w:cs="Times New Roman"/>
        </w:rPr>
        <w:t xml:space="preserve">6.1.2 </w:t>
      </w:r>
      <w:r w:rsidR="00596EA6" w:rsidRPr="009457F9">
        <w:rPr>
          <w:rFonts w:asciiTheme="majorHAnsi" w:hAnsiTheme="majorHAnsi" w:cs="Times New Roman"/>
        </w:rPr>
        <w:t xml:space="preserve">IPA II Objectives for </w:t>
      </w:r>
      <w:r w:rsidR="00962159" w:rsidRPr="009457F9">
        <w:rPr>
          <w:rFonts w:asciiTheme="majorHAnsi" w:hAnsiTheme="majorHAnsi" w:cs="Times New Roman"/>
        </w:rPr>
        <w:t xml:space="preserve">Agriculture </w:t>
      </w:r>
      <w:r w:rsidR="00BD027D" w:rsidRPr="009457F9">
        <w:rPr>
          <w:rFonts w:asciiTheme="majorHAnsi" w:hAnsiTheme="majorHAnsi" w:cs="Times New Roman"/>
        </w:rPr>
        <w:t xml:space="preserve">and </w:t>
      </w:r>
      <w:r w:rsidR="00962159" w:rsidRPr="009457F9">
        <w:rPr>
          <w:rFonts w:asciiTheme="majorHAnsi" w:hAnsiTheme="majorHAnsi" w:cs="Times New Roman"/>
        </w:rPr>
        <w:t>Rural Development Policy Area</w:t>
      </w:r>
      <w:bookmarkEnd w:id="160"/>
    </w:p>
    <w:p w:rsidR="004E1C2C" w:rsidRPr="00526623" w:rsidRDefault="004E1C2C" w:rsidP="00526623">
      <w:pPr>
        <w:pStyle w:val="Text1"/>
        <w:spacing w:line="276" w:lineRule="auto"/>
        <w:rPr>
          <w:sz w:val="24"/>
          <w:szCs w:val="24"/>
        </w:rPr>
      </w:pPr>
      <w:r w:rsidRPr="00526623">
        <w:rPr>
          <w:sz w:val="24"/>
          <w:szCs w:val="24"/>
        </w:rPr>
        <w:t>The new IPA regulation</w:t>
      </w:r>
      <w:r w:rsidRPr="00526623">
        <w:rPr>
          <w:rStyle w:val="FootnoteReference"/>
          <w:sz w:val="24"/>
          <w:szCs w:val="24"/>
        </w:rPr>
        <w:footnoteReference w:id="47"/>
      </w:r>
      <w:r w:rsidRPr="00526623">
        <w:rPr>
          <w:sz w:val="24"/>
          <w:szCs w:val="24"/>
        </w:rPr>
        <w:t xml:space="preserve"> outlines a broader set of objectives, compared to the focus areas of the EU rural development policy and compared to the previous IPA 2007-2013. According to Article 1 of Regulation (EU) No 231/2014 "The Instrument for Pre-accession assistance for the period 2014-2020 (IPA II) shall support the beneficiaries in adopting and implementing the political, institutional, legal, administrative, social and economic reforms required by those beneficiaries in order to comply with the Union's values and to progressively align to the Union's rules, standards, policies and practices, with a view to Union membership". IPA II assistance should address several policy areas, among which agriculture and rural development.</w:t>
      </w:r>
    </w:p>
    <w:p w:rsidR="004E1C2C" w:rsidRPr="00526623" w:rsidRDefault="004E1C2C" w:rsidP="00526623">
      <w:pPr>
        <w:pStyle w:val="Text1"/>
        <w:spacing w:line="276" w:lineRule="auto"/>
        <w:rPr>
          <w:sz w:val="24"/>
          <w:szCs w:val="24"/>
        </w:rPr>
      </w:pPr>
      <w:r w:rsidRPr="00526623">
        <w:rPr>
          <w:sz w:val="24"/>
          <w:szCs w:val="24"/>
        </w:rPr>
        <w:t xml:space="preserve">The specific objectives set out in Article </w:t>
      </w:r>
      <w:r w:rsidR="00526623" w:rsidRPr="00526623">
        <w:rPr>
          <w:sz w:val="24"/>
          <w:szCs w:val="24"/>
        </w:rPr>
        <w:t>2 of</w:t>
      </w:r>
      <w:r w:rsidRPr="00526623">
        <w:rPr>
          <w:sz w:val="24"/>
          <w:szCs w:val="24"/>
        </w:rPr>
        <w:t xml:space="preserve"> Regulation (EU) No 231/</w:t>
      </w:r>
      <w:r w:rsidR="00526623" w:rsidRPr="00526623">
        <w:rPr>
          <w:sz w:val="24"/>
          <w:szCs w:val="24"/>
        </w:rPr>
        <w:t>2014 should</w:t>
      </w:r>
      <w:r w:rsidRPr="00526623">
        <w:rPr>
          <w:sz w:val="24"/>
          <w:szCs w:val="24"/>
        </w:rPr>
        <w:t xml:space="preserve"> be to the extent possible addressed by all policy areas. This means that "agriculture and rural development" policy area will have to contribute to the following specific objectives:</w:t>
      </w:r>
    </w:p>
    <w:p w:rsidR="004E1C2C" w:rsidRPr="00A17F40" w:rsidRDefault="004E1C2C" w:rsidP="004E1C2C">
      <w:pPr>
        <w:pStyle w:val="NormalWeb"/>
        <w:spacing w:before="0" w:after="120" w:line="276" w:lineRule="auto"/>
        <w:jc w:val="both"/>
        <w:rPr>
          <w:rFonts w:ascii="Times New Roman" w:hAnsi="Times New Roman"/>
          <w:sz w:val="24"/>
          <w:szCs w:val="24"/>
        </w:rPr>
      </w:pPr>
      <w:r w:rsidRPr="00A17F40">
        <w:rPr>
          <w:rFonts w:ascii="Times New Roman" w:hAnsi="Times New Roman"/>
          <w:sz w:val="24"/>
          <w:szCs w:val="24"/>
        </w:rPr>
        <w:t>(a) Support for political reforms</w:t>
      </w:r>
    </w:p>
    <w:p w:rsidR="004E1C2C" w:rsidRPr="00A17F40" w:rsidRDefault="004E1C2C" w:rsidP="004E1C2C">
      <w:pPr>
        <w:pStyle w:val="NormalWeb"/>
        <w:spacing w:before="0" w:after="120" w:line="276" w:lineRule="auto"/>
        <w:jc w:val="both"/>
        <w:rPr>
          <w:rFonts w:ascii="Times New Roman" w:hAnsi="Times New Roman"/>
          <w:sz w:val="24"/>
          <w:szCs w:val="24"/>
        </w:rPr>
      </w:pPr>
      <w:r w:rsidRPr="00A17F40">
        <w:rPr>
          <w:rFonts w:ascii="Times New Roman" w:hAnsi="Times New Roman"/>
          <w:sz w:val="24"/>
          <w:szCs w:val="24"/>
        </w:rPr>
        <w:t xml:space="preserve">(b) Support for economic, social and territorial development, with a view to a smart, sustainable and inclusive growth </w:t>
      </w:r>
    </w:p>
    <w:p w:rsidR="007223D9" w:rsidRDefault="004E1C2C" w:rsidP="004E1C2C">
      <w:pPr>
        <w:pStyle w:val="NormalWeb"/>
        <w:spacing w:before="0" w:after="120" w:line="276" w:lineRule="auto"/>
        <w:jc w:val="both"/>
        <w:rPr>
          <w:rFonts w:ascii="Times New Roman" w:hAnsi="Times New Roman"/>
          <w:sz w:val="24"/>
          <w:szCs w:val="24"/>
        </w:rPr>
      </w:pPr>
      <w:r w:rsidRPr="00A17F40">
        <w:rPr>
          <w:rFonts w:ascii="Times New Roman" w:hAnsi="Times New Roman"/>
          <w:sz w:val="24"/>
          <w:szCs w:val="24"/>
        </w:rPr>
        <w:t>(c) Strengthening of the ability of the beneficiary countries at all levels to fulfil the obligations stemming from Union membership by supporting progressive alignment with, and adoption, implementation and enforcement of, the Union acquis, including preparation for management of Union Structural Funds, the Cohesion Fund and the Euro</w:t>
      </w:r>
      <w:r w:rsidRPr="00A17F40">
        <w:rPr>
          <w:rFonts w:ascii="Times New Roman" w:hAnsi="Times New Roman"/>
          <w:sz w:val="24"/>
          <w:szCs w:val="24"/>
        </w:rPr>
        <w:softHyphen/>
        <w:t>pean Agricultural Fund for Rural Development;</w:t>
      </w:r>
    </w:p>
    <w:p w:rsidR="004E1C2C" w:rsidRDefault="004E1C2C" w:rsidP="004E1C2C">
      <w:pPr>
        <w:pStyle w:val="NormalWeb"/>
        <w:spacing w:before="0" w:after="120" w:line="276" w:lineRule="auto"/>
        <w:jc w:val="both"/>
        <w:rPr>
          <w:rFonts w:ascii="Times New Roman" w:hAnsi="Times New Roman"/>
          <w:sz w:val="24"/>
          <w:szCs w:val="24"/>
        </w:rPr>
      </w:pPr>
      <w:r w:rsidRPr="00A17F40">
        <w:rPr>
          <w:rFonts w:ascii="Times New Roman" w:hAnsi="Times New Roman"/>
          <w:sz w:val="24"/>
          <w:szCs w:val="24"/>
        </w:rPr>
        <w:t xml:space="preserve">(d) Strengthening regional integration and territorial cooperation involving the beneficiaries listed in Annex I, Member States and, where appropriate, third countries within the scope of Regulation (EU) No 232/2014 of the European Parliament and of the Council </w:t>
      </w:r>
    </w:p>
    <w:p w:rsidR="004E1C2C" w:rsidRDefault="004E1C2C" w:rsidP="004E1C2C">
      <w:pPr>
        <w:pStyle w:val="NormalWeb"/>
        <w:spacing w:before="0" w:after="120" w:line="276" w:lineRule="auto"/>
        <w:jc w:val="both"/>
        <w:rPr>
          <w:rFonts w:ascii="Times New Roman" w:hAnsi="Times New Roman"/>
          <w:sz w:val="24"/>
          <w:szCs w:val="24"/>
        </w:rPr>
      </w:pPr>
      <w:r>
        <w:rPr>
          <w:rFonts w:ascii="Times New Roman" w:hAnsi="Times New Roman"/>
          <w:sz w:val="24"/>
          <w:szCs w:val="24"/>
        </w:rPr>
        <w:t>The objectives of IPA II assistance under rural development programmes in policy area 'agriculture and rural development' are further defined in Article 18(5) of the Framework Agreement as follows:</w:t>
      </w:r>
    </w:p>
    <w:p w:rsidR="004E1C2C" w:rsidRDefault="00BF6C33" w:rsidP="004E1C2C">
      <w:pPr>
        <w:autoSpaceDE w:val="0"/>
        <w:autoSpaceDN w:val="0"/>
        <w:adjustRightInd w:val="0"/>
        <w:spacing w:line="276" w:lineRule="auto"/>
        <w:rPr>
          <w:rFonts w:eastAsiaTheme="minorHAnsi"/>
          <w:sz w:val="24"/>
          <w:szCs w:val="24"/>
        </w:rPr>
      </w:pPr>
      <w:r>
        <w:rPr>
          <w:rFonts w:eastAsiaTheme="minorHAnsi"/>
          <w:sz w:val="24"/>
          <w:szCs w:val="24"/>
        </w:rPr>
        <w:t>(a</w:t>
      </w:r>
      <w:r w:rsidR="004E1C2C" w:rsidRPr="00A17F40">
        <w:rPr>
          <w:rFonts w:eastAsiaTheme="minorHAnsi"/>
          <w:sz w:val="24"/>
          <w:szCs w:val="24"/>
        </w:rPr>
        <w:t>) In view of Union priorities for rural development, by means of developing human and physical capital, to increase the food-safety of the IPA II beneficiary and the ability of the agri-food sector to cope with competitive pressure as well as to progressively align the sector with Union standards, in particular those concerning hygiene and environment, while pursuing balanced territorial development of rural areas.</w:t>
      </w:r>
    </w:p>
    <w:p w:rsidR="004E1C2C" w:rsidRDefault="004E1C2C" w:rsidP="004E1C2C">
      <w:pPr>
        <w:pStyle w:val="NormalWeb"/>
        <w:spacing w:before="0" w:after="120" w:line="276" w:lineRule="auto"/>
        <w:jc w:val="both"/>
        <w:rPr>
          <w:rFonts w:ascii="Times New Roman" w:eastAsiaTheme="minorHAnsi" w:hAnsi="Times New Roman"/>
          <w:sz w:val="24"/>
          <w:szCs w:val="24"/>
        </w:rPr>
      </w:pPr>
      <w:r w:rsidRPr="00341529">
        <w:rPr>
          <w:rFonts w:ascii="Times New Roman" w:eastAsiaTheme="minorHAnsi" w:hAnsi="Times New Roman"/>
          <w:sz w:val="24"/>
          <w:szCs w:val="24"/>
        </w:rPr>
        <w:t>(</w:t>
      </w:r>
      <w:r w:rsidR="00BF6C33">
        <w:rPr>
          <w:rFonts w:ascii="Times New Roman" w:eastAsiaTheme="minorHAnsi" w:hAnsi="Times New Roman"/>
          <w:sz w:val="24"/>
          <w:szCs w:val="24"/>
        </w:rPr>
        <w:t>b</w:t>
      </w:r>
      <w:r w:rsidRPr="00341529">
        <w:rPr>
          <w:rFonts w:ascii="Times New Roman" w:eastAsiaTheme="minorHAnsi" w:hAnsi="Times New Roman"/>
          <w:sz w:val="24"/>
          <w:szCs w:val="24"/>
        </w:rPr>
        <w:t>) Channelling investment support through management and control systems which are compliant with good governance standards of a modern public administration and where the relevant country structures apply standards equivalent to those in similar organisations in the European Union Member States.</w:t>
      </w:r>
    </w:p>
    <w:p w:rsidR="004E1C2C" w:rsidRPr="00A17F40" w:rsidRDefault="004E1C2C" w:rsidP="004E1C2C">
      <w:pPr>
        <w:pStyle w:val="NormalWeb"/>
        <w:spacing w:before="0" w:after="120" w:line="276" w:lineRule="auto"/>
        <w:jc w:val="both"/>
        <w:rPr>
          <w:rFonts w:ascii="Times New Roman" w:hAnsi="Times New Roman"/>
          <w:sz w:val="24"/>
          <w:szCs w:val="24"/>
        </w:rPr>
      </w:pPr>
      <w:r>
        <w:rPr>
          <w:rFonts w:ascii="Times New Roman" w:eastAsiaTheme="minorHAnsi" w:hAnsi="Times New Roman"/>
          <w:sz w:val="24"/>
          <w:szCs w:val="24"/>
        </w:rPr>
        <w:t>IPA rural development programmes continue to maintain close links to the EU rural development policy by financing selected types of actions as provided for under Regulation (EU) No 1305/2013 of the European Parliament and of the Council.</w:t>
      </w:r>
    </w:p>
    <w:p w:rsidR="00755720" w:rsidRDefault="00755720" w:rsidP="004E1C2C">
      <w:pPr>
        <w:spacing w:line="276" w:lineRule="auto"/>
        <w:rPr>
          <w:sz w:val="24"/>
          <w:szCs w:val="24"/>
          <w:lang w:val="en-US"/>
        </w:rPr>
      </w:pPr>
      <w:bookmarkStart w:id="161" w:name="_Toc371428535"/>
      <w:r w:rsidRPr="00755720">
        <w:rPr>
          <w:sz w:val="24"/>
          <w:szCs w:val="24"/>
          <w:lang w:val="en-US"/>
        </w:rPr>
        <w:t xml:space="preserve">The </w:t>
      </w:r>
      <w:r w:rsidR="00EA3F55">
        <w:rPr>
          <w:sz w:val="24"/>
          <w:szCs w:val="24"/>
          <w:lang w:val="en-US"/>
        </w:rPr>
        <w:t xml:space="preserve">above-mentioned </w:t>
      </w:r>
      <w:r w:rsidR="00C17A54">
        <w:rPr>
          <w:sz w:val="24"/>
          <w:szCs w:val="24"/>
          <w:lang w:val="en-US"/>
        </w:rPr>
        <w:t xml:space="preserve">IPA II </w:t>
      </w:r>
      <w:r w:rsidRPr="00755720">
        <w:rPr>
          <w:sz w:val="24"/>
          <w:szCs w:val="24"/>
          <w:lang w:val="en-US"/>
        </w:rPr>
        <w:t xml:space="preserve">objectives largely coincide with the main </w:t>
      </w:r>
      <w:r>
        <w:rPr>
          <w:sz w:val="24"/>
          <w:szCs w:val="24"/>
          <w:lang w:val="en-US"/>
        </w:rPr>
        <w:t xml:space="preserve">strategic </w:t>
      </w:r>
      <w:r w:rsidRPr="00755720">
        <w:rPr>
          <w:sz w:val="24"/>
          <w:szCs w:val="24"/>
          <w:lang w:val="en-US"/>
        </w:rPr>
        <w:t>objectives</w:t>
      </w:r>
      <w:r>
        <w:rPr>
          <w:sz w:val="24"/>
          <w:szCs w:val="24"/>
          <w:lang w:val="en-US"/>
        </w:rPr>
        <w:t xml:space="preserve"> </w:t>
      </w:r>
      <w:r w:rsidR="008779D2">
        <w:rPr>
          <w:sz w:val="24"/>
          <w:szCs w:val="24"/>
          <w:lang w:val="en-US"/>
        </w:rPr>
        <w:t xml:space="preserve">and </w:t>
      </w:r>
      <w:r w:rsidR="003918FC">
        <w:rPr>
          <w:sz w:val="24"/>
          <w:szCs w:val="24"/>
          <w:lang w:val="en-US"/>
        </w:rPr>
        <w:t xml:space="preserve">specific </w:t>
      </w:r>
      <w:r w:rsidR="008779D2">
        <w:rPr>
          <w:sz w:val="24"/>
          <w:szCs w:val="24"/>
          <w:lang w:val="en-US"/>
        </w:rPr>
        <w:t>objectives according to NSARD 2014-2020</w:t>
      </w:r>
      <w:r w:rsidR="003918FC">
        <w:rPr>
          <w:sz w:val="24"/>
          <w:szCs w:val="24"/>
          <w:lang w:val="en-US"/>
        </w:rPr>
        <w:t xml:space="preserve"> (section 6.1.1 of this Programme)</w:t>
      </w:r>
      <w:r w:rsidRPr="00755720">
        <w:rPr>
          <w:sz w:val="24"/>
          <w:szCs w:val="24"/>
          <w:lang w:val="en-US"/>
        </w:rPr>
        <w:t xml:space="preserve">, namely </w:t>
      </w:r>
      <w:r w:rsidR="008779D2">
        <w:rPr>
          <w:sz w:val="24"/>
          <w:szCs w:val="24"/>
          <w:lang w:val="en-US"/>
        </w:rPr>
        <w:t>the objectives for e</w:t>
      </w:r>
      <w:r w:rsidR="008779D2" w:rsidRPr="008779D2">
        <w:rPr>
          <w:sz w:val="24"/>
          <w:szCs w:val="24"/>
          <w:lang w:val="en-US"/>
        </w:rPr>
        <w:t>nhancing farm viability and competitiveness of all t</w:t>
      </w:r>
      <w:r w:rsidR="003918FC">
        <w:rPr>
          <w:sz w:val="24"/>
          <w:szCs w:val="24"/>
          <w:lang w:val="en-US"/>
        </w:rPr>
        <w:t xml:space="preserve">ypes of agriculture and </w:t>
      </w:r>
      <w:r w:rsidR="008779D2" w:rsidRPr="008779D2">
        <w:rPr>
          <w:sz w:val="24"/>
          <w:szCs w:val="24"/>
          <w:lang w:val="en-US"/>
        </w:rPr>
        <w:t xml:space="preserve">food-processing, </w:t>
      </w:r>
      <w:r w:rsidR="008779D2">
        <w:rPr>
          <w:sz w:val="24"/>
          <w:szCs w:val="24"/>
          <w:lang w:val="en-US"/>
        </w:rPr>
        <w:t>agro-environmental objectives for r</w:t>
      </w:r>
      <w:r w:rsidR="008779D2" w:rsidRPr="008779D2">
        <w:rPr>
          <w:sz w:val="24"/>
          <w:szCs w:val="24"/>
          <w:lang w:val="en-US"/>
        </w:rPr>
        <w:t>estoring, preserving and enhancing ecosystems dependent on agriculture and forestry</w:t>
      </w:r>
      <w:r w:rsidR="008779D2">
        <w:rPr>
          <w:sz w:val="24"/>
          <w:szCs w:val="24"/>
          <w:lang w:val="en-US"/>
        </w:rPr>
        <w:t xml:space="preserve">, </w:t>
      </w:r>
      <w:r w:rsidRPr="00755720">
        <w:rPr>
          <w:sz w:val="24"/>
          <w:szCs w:val="24"/>
          <w:lang w:val="en-US"/>
        </w:rPr>
        <w:t>improving socio-economic development</w:t>
      </w:r>
      <w:r w:rsidR="008779D2">
        <w:rPr>
          <w:sz w:val="24"/>
          <w:szCs w:val="24"/>
          <w:lang w:val="en-US"/>
        </w:rPr>
        <w:t xml:space="preserve"> in rural areas and human potential.</w:t>
      </w:r>
    </w:p>
    <w:p w:rsidR="00BF6C33" w:rsidRDefault="008779D2" w:rsidP="004E1C2C">
      <w:pPr>
        <w:spacing w:line="276" w:lineRule="auto"/>
        <w:rPr>
          <w:sz w:val="24"/>
          <w:szCs w:val="24"/>
          <w:lang w:val="en-US"/>
        </w:rPr>
      </w:pPr>
      <w:r>
        <w:rPr>
          <w:sz w:val="24"/>
          <w:szCs w:val="24"/>
          <w:lang w:val="en-US"/>
        </w:rPr>
        <w:t xml:space="preserve">For the purpose of this Programme, it is considered that </w:t>
      </w:r>
      <w:r w:rsidRPr="008779D2">
        <w:rPr>
          <w:sz w:val="24"/>
          <w:szCs w:val="24"/>
          <w:lang w:val="en-US"/>
        </w:rPr>
        <w:t xml:space="preserve">the priorities set at EU level </w:t>
      </w:r>
      <w:r>
        <w:rPr>
          <w:sz w:val="24"/>
          <w:szCs w:val="24"/>
          <w:lang w:val="en-US"/>
        </w:rPr>
        <w:t>and IPA</w:t>
      </w:r>
      <w:r w:rsidR="00E3610F">
        <w:rPr>
          <w:sz w:val="24"/>
          <w:szCs w:val="24"/>
          <w:lang w:val="en-US"/>
        </w:rPr>
        <w:t xml:space="preserve"> II</w:t>
      </w:r>
      <w:r>
        <w:rPr>
          <w:sz w:val="24"/>
          <w:szCs w:val="24"/>
          <w:lang w:val="en-US"/>
        </w:rPr>
        <w:t xml:space="preserve"> objectives </w:t>
      </w:r>
      <w:r w:rsidRPr="008779D2">
        <w:rPr>
          <w:sz w:val="24"/>
          <w:szCs w:val="24"/>
          <w:lang w:val="en-US"/>
        </w:rPr>
        <w:t xml:space="preserve">are consistent with </w:t>
      </w:r>
      <w:r>
        <w:rPr>
          <w:sz w:val="24"/>
          <w:szCs w:val="24"/>
          <w:lang w:val="en-US"/>
        </w:rPr>
        <w:t>the NSARD 2014-2020</w:t>
      </w:r>
      <w:r w:rsidRPr="008779D2">
        <w:rPr>
          <w:sz w:val="24"/>
          <w:szCs w:val="24"/>
          <w:lang w:val="en-US"/>
        </w:rPr>
        <w:t>.</w:t>
      </w:r>
      <w:r w:rsidR="00BF6C33">
        <w:rPr>
          <w:sz w:val="24"/>
          <w:szCs w:val="24"/>
          <w:lang w:val="en-US"/>
        </w:rPr>
        <w:t xml:space="preserve"> </w:t>
      </w:r>
    </w:p>
    <w:p w:rsidR="00BF6C33" w:rsidRDefault="00BF6C33" w:rsidP="00BF6C33">
      <w:pPr>
        <w:spacing w:line="276" w:lineRule="auto"/>
        <w:rPr>
          <w:sz w:val="24"/>
          <w:szCs w:val="24"/>
        </w:rPr>
      </w:pPr>
      <w:r w:rsidRPr="009726D9">
        <w:rPr>
          <w:sz w:val="24"/>
          <w:szCs w:val="24"/>
        </w:rPr>
        <w:t xml:space="preserve">Even though </w:t>
      </w:r>
      <w:r>
        <w:rPr>
          <w:sz w:val="24"/>
          <w:szCs w:val="24"/>
        </w:rPr>
        <w:t>the Programme</w:t>
      </w:r>
      <w:r w:rsidRPr="009726D9">
        <w:rPr>
          <w:sz w:val="24"/>
          <w:szCs w:val="24"/>
        </w:rPr>
        <w:t xml:space="preserve"> will potentially be serving more than one objective</w:t>
      </w:r>
      <w:r>
        <w:rPr>
          <w:sz w:val="24"/>
          <w:szCs w:val="24"/>
        </w:rPr>
        <w:t xml:space="preserve"> under IPA II and its consistency </w:t>
      </w:r>
      <w:r w:rsidRPr="008779D2">
        <w:rPr>
          <w:sz w:val="24"/>
          <w:szCs w:val="24"/>
          <w:lang w:val="en-US"/>
        </w:rPr>
        <w:t xml:space="preserve">with </w:t>
      </w:r>
      <w:r>
        <w:rPr>
          <w:sz w:val="24"/>
          <w:szCs w:val="24"/>
          <w:lang w:val="en-US"/>
        </w:rPr>
        <w:t>the NSARD 2014-2020</w:t>
      </w:r>
      <w:r w:rsidRPr="009726D9">
        <w:rPr>
          <w:sz w:val="24"/>
          <w:szCs w:val="24"/>
        </w:rPr>
        <w:t>, the</w:t>
      </w:r>
      <w:r>
        <w:rPr>
          <w:sz w:val="24"/>
          <w:szCs w:val="24"/>
        </w:rPr>
        <w:t xml:space="preserve"> objectives can be grouped </w:t>
      </w:r>
      <w:r w:rsidRPr="009726D9">
        <w:rPr>
          <w:sz w:val="24"/>
          <w:szCs w:val="24"/>
        </w:rPr>
        <w:t>into the following</w:t>
      </w:r>
      <w:r>
        <w:rPr>
          <w:sz w:val="24"/>
          <w:szCs w:val="24"/>
        </w:rPr>
        <w:t xml:space="preserve"> priority areas</w:t>
      </w:r>
      <w:r w:rsidRPr="009726D9">
        <w:rPr>
          <w:sz w:val="24"/>
          <w:szCs w:val="24"/>
        </w:rPr>
        <w:t>:</w:t>
      </w:r>
    </w:p>
    <w:p w:rsidR="00BF6C33" w:rsidRDefault="00BF6C33" w:rsidP="000E2DC7">
      <w:pPr>
        <w:pStyle w:val="ListParagraph"/>
        <w:numPr>
          <w:ilvl w:val="0"/>
          <w:numId w:val="12"/>
        </w:numPr>
        <w:spacing w:after="0" w:line="276" w:lineRule="auto"/>
        <w:rPr>
          <w:sz w:val="24"/>
          <w:szCs w:val="24"/>
        </w:rPr>
      </w:pPr>
      <w:r w:rsidRPr="00E56B8D">
        <w:rPr>
          <w:sz w:val="24"/>
          <w:szCs w:val="24"/>
          <w:lang w:eastAsia="en-GB"/>
        </w:rPr>
        <w:t xml:space="preserve">Enhancing farm viability and competitiveness of all types of agriculture and primary food-processing, while </w:t>
      </w:r>
      <w:r w:rsidRPr="00E56B8D">
        <w:rPr>
          <w:sz w:val="24"/>
          <w:szCs w:val="24"/>
        </w:rPr>
        <w:t>progressively aligning with the Union standards</w:t>
      </w:r>
    </w:p>
    <w:p w:rsidR="00BF6C33" w:rsidRDefault="00BF6C33" w:rsidP="000E2DC7">
      <w:pPr>
        <w:pStyle w:val="ListParagraph"/>
        <w:numPr>
          <w:ilvl w:val="0"/>
          <w:numId w:val="12"/>
        </w:numPr>
        <w:spacing w:after="0" w:line="276" w:lineRule="auto"/>
        <w:rPr>
          <w:sz w:val="24"/>
          <w:szCs w:val="24"/>
        </w:rPr>
      </w:pPr>
      <w:r w:rsidRPr="002669B4">
        <w:rPr>
          <w:sz w:val="24"/>
          <w:szCs w:val="24"/>
          <w:lang w:eastAsia="en-GB"/>
        </w:rPr>
        <w:t>Restoring, preserving and enhancing ecosystems dependent on agriculture and forestry</w:t>
      </w:r>
    </w:p>
    <w:p w:rsidR="00BF6C33" w:rsidRDefault="00BF6C33" w:rsidP="000E2DC7">
      <w:pPr>
        <w:pStyle w:val="ListParagraph"/>
        <w:numPr>
          <w:ilvl w:val="0"/>
          <w:numId w:val="12"/>
        </w:numPr>
        <w:spacing w:after="0" w:line="276" w:lineRule="auto"/>
        <w:rPr>
          <w:sz w:val="24"/>
          <w:szCs w:val="24"/>
        </w:rPr>
      </w:pPr>
      <w:r w:rsidRPr="002669B4">
        <w:rPr>
          <w:sz w:val="24"/>
          <w:szCs w:val="24"/>
          <w:lang w:eastAsia="en-GB"/>
        </w:rPr>
        <w:t>Promoting balanced territorial development in rural areas</w:t>
      </w:r>
    </w:p>
    <w:p w:rsidR="00BF6C33" w:rsidRDefault="00BF6C33" w:rsidP="000E2DC7">
      <w:pPr>
        <w:pStyle w:val="ListParagraph"/>
        <w:numPr>
          <w:ilvl w:val="0"/>
          <w:numId w:val="12"/>
        </w:numPr>
        <w:spacing w:after="0" w:line="276" w:lineRule="auto"/>
        <w:rPr>
          <w:sz w:val="24"/>
          <w:szCs w:val="24"/>
        </w:rPr>
      </w:pPr>
      <w:r w:rsidRPr="002669B4">
        <w:rPr>
          <w:sz w:val="24"/>
          <w:szCs w:val="24"/>
        </w:rPr>
        <w:t>Transfer of knowledge and strengthening public administration capacity in implementation of rural development programmes.</w:t>
      </w:r>
    </w:p>
    <w:p w:rsidR="00BA2AFF" w:rsidRPr="0022477E" w:rsidRDefault="00BA2AFF" w:rsidP="00872520">
      <w:pPr>
        <w:pStyle w:val="Heading2"/>
        <w:spacing w:after="120" w:line="276" w:lineRule="auto"/>
        <w:rPr>
          <w:color w:val="C00000"/>
        </w:rPr>
      </w:pPr>
      <w:bookmarkStart w:id="162" w:name="_Toc405373716"/>
      <w:r w:rsidRPr="0022477E">
        <w:rPr>
          <w:color w:val="C00000"/>
        </w:rPr>
        <w:t>6.2. Identification of the needs and summary of overall strategy</w:t>
      </w:r>
      <w:bookmarkEnd w:id="161"/>
      <w:bookmarkEnd w:id="162"/>
      <w:r w:rsidR="004A79E1" w:rsidRPr="0022477E">
        <w:rPr>
          <w:color w:val="C00000"/>
        </w:rPr>
        <w:t xml:space="preserve"> </w:t>
      </w:r>
    </w:p>
    <w:p w:rsidR="00E12EA0" w:rsidRDefault="00BD027D" w:rsidP="0061364B">
      <w:pPr>
        <w:spacing w:line="276" w:lineRule="auto"/>
        <w:rPr>
          <w:sz w:val="24"/>
          <w:szCs w:val="24"/>
          <w:lang w:val="en-US"/>
        </w:rPr>
      </w:pPr>
      <w:r>
        <w:rPr>
          <w:sz w:val="24"/>
          <w:szCs w:val="24"/>
          <w:lang w:val="en-US"/>
        </w:rPr>
        <w:t>While</w:t>
      </w:r>
      <w:r w:rsidRPr="00E12EA0">
        <w:rPr>
          <w:sz w:val="24"/>
          <w:szCs w:val="24"/>
          <w:lang w:val="en-US"/>
        </w:rPr>
        <w:t xml:space="preserve"> </w:t>
      </w:r>
      <w:r w:rsidR="00E12EA0" w:rsidRPr="00E12EA0">
        <w:rPr>
          <w:sz w:val="24"/>
          <w:szCs w:val="24"/>
          <w:lang w:val="en-US"/>
        </w:rPr>
        <w:t xml:space="preserve">there are evident positive trends in </w:t>
      </w:r>
      <w:r w:rsidR="00E12EA0">
        <w:rPr>
          <w:sz w:val="24"/>
          <w:szCs w:val="24"/>
          <w:lang w:val="en-US"/>
        </w:rPr>
        <w:t>agriculture, f</w:t>
      </w:r>
      <w:r w:rsidR="00AC7AAC">
        <w:rPr>
          <w:sz w:val="24"/>
          <w:szCs w:val="24"/>
          <w:lang w:val="en-US"/>
        </w:rPr>
        <w:t>orestry, f</w:t>
      </w:r>
      <w:r w:rsidR="00E12EA0">
        <w:rPr>
          <w:sz w:val="24"/>
          <w:szCs w:val="24"/>
          <w:lang w:val="en-US"/>
        </w:rPr>
        <w:t>ood processing and rural areas</w:t>
      </w:r>
      <w:r w:rsidR="00CF20DD">
        <w:rPr>
          <w:sz w:val="24"/>
          <w:szCs w:val="24"/>
          <w:lang w:val="en-US"/>
        </w:rPr>
        <w:t xml:space="preserve"> achieved in the past period</w:t>
      </w:r>
      <w:r w:rsidR="00E12EA0">
        <w:rPr>
          <w:sz w:val="24"/>
          <w:szCs w:val="24"/>
          <w:lang w:val="en-US"/>
        </w:rPr>
        <w:t>,</w:t>
      </w:r>
      <w:r w:rsidR="00E12EA0" w:rsidRPr="00E12EA0">
        <w:rPr>
          <w:sz w:val="24"/>
          <w:szCs w:val="24"/>
          <w:lang w:val="en-US"/>
        </w:rPr>
        <w:t xml:space="preserve"> still the development of agriculture and rural development are </w:t>
      </w:r>
      <w:r w:rsidR="00E12EA0">
        <w:rPr>
          <w:sz w:val="24"/>
          <w:szCs w:val="24"/>
          <w:lang w:val="en-US"/>
        </w:rPr>
        <w:t>impeded by structural d</w:t>
      </w:r>
      <w:r w:rsidR="00AC7AAC">
        <w:rPr>
          <w:sz w:val="24"/>
          <w:szCs w:val="24"/>
          <w:lang w:val="en-US"/>
        </w:rPr>
        <w:t>ifficulties and inefficiencies as identified in the SWOT</w:t>
      </w:r>
      <w:r w:rsidR="00CF20DD">
        <w:rPr>
          <w:sz w:val="24"/>
          <w:szCs w:val="24"/>
          <w:lang w:val="en-US"/>
        </w:rPr>
        <w:t>, which need further intervention in the forthcoming period</w:t>
      </w:r>
      <w:r w:rsidR="00AC7AAC">
        <w:rPr>
          <w:sz w:val="24"/>
          <w:szCs w:val="24"/>
          <w:lang w:val="en-US"/>
        </w:rPr>
        <w:t>.</w:t>
      </w:r>
    </w:p>
    <w:p w:rsidR="00E12EA0" w:rsidRDefault="004B1D78" w:rsidP="00EC423F">
      <w:pPr>
        <w:spacing w:after="0" w:line="276" w:lineRule="auto"/>
        <w:rPr>
          <w:sz w:val="24"/>
          <w:szCs w:val="24"/>
          <w:lang w:val="en-US"/>
        </w:rPr>
      </w:pPr>
      <w:r w:rsidRPr="004B1D78">
        <w:rPr>
          <w:sz w:val="24"/>
          <w:szCs w:val="24"/>
          <w:lang w:val="en-US"/>
        </w:rPr>
        <w:t>The SWOT analysis singled out a number of needs which have to be addressed by the Programme</w:t>
      </w:r>
      <w:r>
        <w:rPr>
          <w:sz w:val="24"/>
          <w:szCs w:val="24"/>
          <w:lang w:val="en-US"/>
        </w:rPr>
        <w:t>:</w:t>
      </w:r>
    </w:p>
    <w:tbl>
      <w:tblPr>
        <w:tblW w:w="8983" w:type="dxa"/>
        <w:jc w:val="center"/>
        <w:tblInd w:w="350"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8983"/>
      </w:tblGrid>
      <w:tr w:rsidR="00A82CF9" w:rsidRPr="00035E3D" w:rsidTr="0050630A">
        <w:trPr>
          <w:cantSplit/>
          <w:trHeight w:val="552"/>
          <w:jc w:val="center"/>
        </w:trPr>
        <w:tc>
          <w:tcPr>
            <w:tcW w:w="8983" w:type="dxa"/>
            <w:tcBorders>
              <w:bottom w:val="double" w:sz="2" w:space="0" w:color="000000"/>
            </w:tcBorders>
            <w:shd w:val="clear" w:color="auto" w:fill="D99594" w:themeFill="accent2" w:themeFillTint="99"/>
            <w:vAlign w:val="center"/>
          </w:tcPr>
          <w:p w:rsidR="00A82CF9" w:rsidRPr="009B44E8" w:rsidRDefault="009B44E8" w:rsidP="006A5B0E">
            <w:pPr>
              <w:snapToGrid w:val="0"/>
              <w:spacing w:before="200" w:after="200" w:line="276" w:lineRule="auto"/>
              <w:jc w:val="left"/>
              <w:rPr>
                <w:b/>
              </w:rPr>
            </w:pPr>
            <w:r w:rsidRPr="009B44E8">
              <w:rPr>
                <w:b/>
              </w:rPr>
              <w:t>1.</w:t>
            </w:r>
            <w:r>
              <w:rPr>
                <w:b/>
              </w:rPr>
              <w:t xml:space="preserve"> </w:t>
            </w:r>
            <w:r w:rsidR="00A82CF9" w:rsidRPr="009B44E8">
              <w:rPr>
                <w:b/>
              </w:rPr>
              <w:t>Agriculture, forestry and food industry</w:t>
            </w:r>
            <w:r w:rsidR="004A79E1">
              <w:rPr>
                <w:b/>
              </w:rPr>
              <w:t xml:space="preserve"> </w:t>
            </w:r>
          </w:p>
        </w:tc>
      </w:tr>
      <w:tr w:rsidR="00A82CF9" w:rsidRPr="0050630A" w:rsidTr="0050630A">
        <w:trPr>
          <w:cantSplit/>
          <w:trHeight w:val="552"/>
          <w:jc w:val="center"/>
        </w:trPr>
        <w:tc>
          <w:tcPr>
            <w:tcW w:w="8983" w:type="dxa"/>
            <w:tcBorders>
              <w:bottom w:val="double" w:sz="2" w:space="0" w:color="000000"/>
            </w:tcBorders>
            <w:shd w:val="clear" w:color="auto" w:fill="E5B8B7" w:themeFill="accent2" w:themeFillTint="66"/>
            <w:vAlign w:val="center"/>
          </w:tcPr>
          <w:p w:rsidR="00BF61E5" w:rsidRDefault="00A82CF9" w:rsidP="006A5B0E">
            <w:pPr>
              <w:snapToGrid w:val="0"/>
              <w:spacing w:before="200" w:after="200" w:line="276" w:lineRule="auto"/>
              <w:rPr>
                <w:szCs w:val="22"/>
              </w:rPr>
            </w:pPr>
            <w:r w:rsidRPr="0050630A">
              <w:rPr>
                <w:b/>
                <w:szCs w:val="22"/>
              </w:rPr>
              <w:t>Need 1</w:t>
            </w:r>
            <w:r w:rsidR="009B44E8">
              <w:rPr>
                <w:b/>
                <w:szCs w:val="22"/>
              </w:rPr>
              <w:t>.1</w:t>
            </w:r>
            <w:r w:rsidRPr="0050630A">
              <w:rPr>
                <w:b/>
                <w:szCs w:val="22"/>
              </w:rPr>
              <w:t xml:space="preserve">: </w:t>
            </w:r>
            <w:r w:rsidR="00BF61E5">
              <w:rPr>
                <w:szCs w:val="22"/>
              </w:rPr>
              <w:t>To improve farm labour productivity and efficiency of the agriculture production, as well as the post-harvesting and marketing of agriculture products, aiming at increased competitiveness via investments</w:t>
            </w:r>
            <w:r w:rsidR="006816D0">
              <w:rPr>
                <w:szCs w:val="22"/>
              </w:rPr>
              <w:t>;</w:t>
            </w:r>
          </w:p>
          <w:p w:rsidR="00962F0D" w:rsidRDefault="0050630A" w:rsidP="006A5B0E">
            <w:pPr>
              <w:snapToGrid w:val="0"/>
              <w:spacing w:before="200" w:after="200" w:line="276" w:lineRule="auto"/>
              <w:rPr>
                <w:szCs w:val="22"/>
                <w:lang w:val="en-US"/>
              </w:rPr>
            </w:pPr>
            <w:r w:rsidRPr="0050630A">
              <w:rPr>
                <w:b/>
                <w:szCs w:val="22"/>
              </w:rPr>
              <w:t xml:space="preserve">Need </w:t>
            </w:r>
            <w:r w:rsidR="009B44E8">
              <w:rPr>
                <w:b/>
                <w:szCs w:val="22"/>
              </w:rPr>
              <w:t>1.</w:t>
            </w:r>
            <w:r w:rsidRPr="0050630A">
              <w:rPr>
                <w:b/>
                <w:szCs w:val="22"/>
              </w:rPr>
              <w:t xml:space="preserve">2: </w:t>
            </w:r>
            <w:r w:rsidR="00CF20DD">
              <w:rPr>
                <w:szCs w:val="22"/>
                <w:lang w:val="en-US"/>
              </w:rPr>
              <w:t>To improve</w:t>
            </w:r>
            <w:r w:rsidR="00962F0D" w:rsidRPr="0050630A">
              <w:rPr>
                <w:szCs w:val="22"/>
                <w:lang w:val="en-US"/>
              </w:rPr>
              <w:t xml:space="preserve"> the </w:t>
            </w:r>
            <w:r w:rsidR="00BF61E5">
              <w:rPr>
                <w:szCs w:val="22"/>
                <w:lang w:val="en-US"/>
              </w:rPr>
              <w:t xml:space="preserve">utilization of processing capacities in terms of </w:t>
            </w:r>
            <w:r w:rsidR="00962F0D" w:rsidRPr="0050630A">
              <w:rPr>
                <w:szCs w:val="22"/>
                <w:lang w:val="en-US"/>
              </w:rPr>
              <w:t xml:space="preserve">efficiency and </w:t>
            </w:r>
            <w:r w:rsidR="00BF61E5">
              <w:rPr>
                <w:szCs w:val="22"/>
                <w:lang w:val="en-US"/>
              </w:rPr>
              <w:t xml:space="preserve">production </w:t>
            </w:r>
            <w:r w:rsidR="00962F0D" w:rsidRPr="0050630A">
              <w:rPr>
                <w:szCs w:val="22"/>
                <w:lang w:val="en-US"/>
              </w:rPr>
              <w:t xml:space="preserve">technology </w:t>
            </w:r>
            <w:r w:rsidR="00BF61E5">
              <w:rPr>
                <w:szCs w:val="22"/>
                <w:lang w:val="en-US"/>
              </w:rPr>
              <w:t>improvements</w:t>
            </w:r>
            <w:r w:rsidR="00962F0D" w:rsidRPr="0050630A">
              <w:rPr>
                <w:szCs w:val="22"/>
                <w:lang w:val="en-US"/>
              </w:rPr>
              <w:t xml:space="preserve"> </w:t>
            </w:r>
            <w:r w:rsidR="00BF61E5">
              <w:rPr>
                <w:szCs w:val="22"/>
                <w:lang w:val="en-US"/>
              </w:rPr>
              <w:t xml:space="preserve">as well as </w:t>
            </w:r>
            <w:r w:rsidR="00962F0D" w:rsidRPr="0050630A">
              <w:rPr>
                <w:szCs w:val="22"/>
                <w:lang w:val="en-US"/>
              </w:rPr>
              <w:t xml:space="preserve">marketing activities </w:t>
            </w:r>
            <w:r w:rsidR="00BF61E5">
              <w:rPr>
                <w:szCs w:val="22"/>
                <w:lang w:val="en-US"/>
              </w:rPr>
              <w:t>at the same time</w:t>
            </w:r>
            <w:r w:rsidR="00962F0D" w:rsidRPr="0050630A">
              <w:rPr>
                <w:szCs w:val="22"/>
                <w:lang w:val="en-US"/>
              </w:rPr>
              <w:t xml:space="preserve"> promoting innovations</w:t>
            </w:r>
            <w:r w:rsidR="00962F0D">
              <w:rPr>
                <w:szCs w:val="22"/>
                <w:lang w:val="en-US"/>
              </w:rPr>
              <w:t>,</w:t>
            </w:r>
            <w:r w:rsidR="00BF61E5">
              <w:rPr>
                <w:szCs w:val="22"/>
                <w:lang w:val="en-US"/>
              </w:rPr>
              <w:t xml:space="preserve"> and</w:t>
            </w:r>
            <w:r w:rsidR="00962F0D">
              <w:rPr>
                <w:szCs w:val="22"/>
                <w:lang w:val="en-US"/>
              </w:rPr>
              <w:t xml:space="preserve"> aiming at full alignment </w:t>
            </w:r>
            <w:r w:rsidR="006816D0">
              <w:rPr>
                <w:szCs w:val="22"/>
                <w:lang w:val="en-US"/>
              </w:rPr>
              <w:t>to the EU food safety standards;</w:t>
            </w:r>
          </w:p>
          <w:p w:rsidR="0050630A" w:rsidRPr="0050630A" w:rsidRDefault="0050630A" w:rsidP="006A5B0E">
            <w:pPr>
              <w:snapToGrid w:val="0"/>
              <w:spacing w:before="200" w:after="200" w:line="276" w:lineRule="auto"/>
              <w:rPr>
                <w:b/>
                <w:szCs w:val="22"/>
                <w:lang w:val="en-US"/>
              </w:rPr>
            </w:pPr>
            <w:r w:rsidRPr="0050630A">
              <w:rPr>
                <w:b/>
                <w:szCs w:val="22"/>
                <w:lang w:val="en-US"/>
              </w:rPr>
              <w:t xml:space="preserve">Need </w:t>
            </w:r>
            <w:r w:rsidR="009B44E8">
              <w:rPr>
                <w:b/>
                <w:szCs w:val="22"/>
                <w:lang w:val="en-US"/>
              </w:rPr>
              <w:t>1.</w:t>
            </w:r>
            <w:r w:rsidRPr="0050630A">
              <w:rPr>
                <w:b/>
                <w:szCs w:val="22"/>
                <w:lang w:val="en-US"/>
              </w:rPr>
              <w:t xml:space="preserve">3: </w:t>
            </w:r>
            <w:r w:rsidR="00CF20DD">
              <w:rPr>
                <w:szCs w:val="22"/>
                <w:lang w:val="en-US"/>
              </w:rPr>
              <w:t xml:space="preserve">To </w:t>
            </w:r>
            <w:r w:rsidR="004C482C">
              <w:rPr>
                <w:szCs w:val="22"/>
                <w:lang w:val="en-US"/>
              </w:rPr>
              <w:t>support the creation of</w:t>
            </w:r>
            <w:r w:rsidR="00962F0D" w:rsidRPr="00E051B5">
              <w:rPr>
                <w:szCs w:val="22"/>
                <w:lang w:val="en-US"/>
              </w:rPr>
              <w:t xml:space="preserve"> the</w:t>
            </w:r>
            <w:r w:rsidR="00CF20DD">
              <w:rPr>
                <w:szCs w:val="22"/>
                <w:lang w:val="en-US"/>
              </w:rPr>
              <w:t xml:space="preserve"> economic</w:t>
            </w:r>
            <w:r w:rsidR="00962F0D" w:rsidRPr="00E051B5">
              <w:rPr>
                <w:szCs w:val="22"/>
                <w:lang w:val="en-US"/>
              </w:rPr>
              <w:t xml:space="preserve"> </w:t>
            </w:r>
            <w:r w:rsidR="00962F0D">
              <w:rPr>
                <w:szCs w:val="22"/>
                <w:lang w:val="en-US"/>
              </w:rPr>
              <w:t>cooperatio</w:t>
            </w:r>
            <w:r w:rsidR="00CF20DD">
              <w:rPr>
                <w:szCs w:val="22"/>
                <w:lang w:val="en-US"/>
              </w:rPr>
              <w:t xml:space="preserve">n </w:t>
            </w:r>
            <w:r w:rsidR="004C482C">
              <w:rPr>
                <w:szCs w:val="22"/>
                <w:lang w:val="en-US"/>
              </w:rPr>
              <w:t xml:space="preserve">between agriculture producers and promote marketing linkages; </w:t>
            </w:r>
            <w:r w:rsidR="00962F0D">
              <w:rPr>
                <w:szCs w:val="22"/>
                <w:lang w:val="en-US"/>
              </w:rPr>
              <w:t xml:space="preserve">shortening the market chain with promotion of contract farming and solid </w:t>
            </w:r>
            <w:r w:rsidR="004C482C">
              <w:rPr>
                <w:szCs w:val="22"/>
                <w:lang w:val="en-US"/>
              </w:rPr>
              <w:t xml:space="preserve">direct </w:t>
            </w:r>
            <w:r w:rsidR="00962F0D">
              <w:rPr>
                <w:szCs w:val="22"/>
                <w:lang w:val="en-US"/>
              </w:rPr>
              <w:t>relations with processors</w:t>
            </w:r>
            <w:r w:rsidR="004C482C">
              <w:rPr>
                <w:szCs w:val="22"/>
                <w:lang w:val="en-US"/>
              </w:rPr>
              <w:t>, traders</w:t>
            </w:r>
            <w:r w:rsidR="00962F0D">
              <w:rPr>
                <w:szCs w:val="22"/>
                <w:lang w:val="en-US"/>
              </w:rPr>
              <w:t xml:space="preserve"> and exporters</w:t>
            </w:r>
            <w:r w:rsidR="006816D0">
              <w:rPr>
                <w:szCs w:val="22"/>
                <w:lang w:val="en-US"/>
              </w:rPr>
              <w:t>;</w:t>
            </w:r>
          </w:p>
          <w:p w:rsidR="00A82CF9" w:rsidRDefault="0050630A" w:rsidP="006A5B0E">
            <w:pPr>
              <w:snapToGrid w:val="0"/>
              <w:spacing w:before="200" w:after="200" w:line="276" w:lineRule="auto"/>
              <w:rPr>
                <w:szCs w:val="22"/>
                <w:lang w:val="en-US"/>
              </w:rPr>
            </w:pPr>
            <w:r w:rsidRPr="0050630A">
              <w:rPr>
                <w:b/>
                <w:szCs w:val="22"/>
                <w:lang w:val="en-US"/>
              </w:rPr>
              <w:t xml:space="preserve">Need </w:t>
            </w:r>
            <w:r w:rsidR="009B44E8">
              <w:rPr>
                <w:b/>
                <w:szCs w:val="22"/>
                <w:lang w:val="en-US"/>
              </w:rPr>
              <w:t>1.</w:t>
            </w:r>
            <w:r w:rsidRPr="0050630A">
              <w:rPr>
                <w:b/>
                <w:szCs w:val="22"/>
                <w:lang w:val="en-US"/>
              </w:rPr>
              <w:t xml:space="preserve">4: </w:t>
            </w:r>
            <w:r w:rsidR="00962F0D" w:rsidRPr="00962F0D">
              <w:rPr>
                <w:szCs w:val="22"/>
              </w:rPr>
              <w:t>To</w:t>
            </w:r>
            <w:r w:rsidR="00962F0D">
              <w:rPr>
                <w:b/>
                <w:szCs w:val="22"/>
              </w:rPr>
              <w:t xml:space="preserve"> </w:t>
            </w:r>
            <w:r w:rsidR="00962F0D">
              <w:rPr>
                <w:szCs w:val="22"/>
                <w:lang w:val="en-US"/>
              </w:rPr>
              <w:t>e</w:t>
            </w:r>
            <w:r w:rsidR="00962F0D" w:rsidRPr="0050630A">
              <w:rPr>
                <w:szCs w:val="22"/>
                <w:lang w:val="en-US"/>
              </w:rPr>
              <w:t>stablish strong linkages</w:t>
            </w:r>
            <w:r w:rsidR="00962F0D">
              <w:rPr>
                <w:szCs w:val="22"/>
                <w:lang w:val="en-US"/>
              </w:rPr>
              <w:t xml:space="preserve"> between education and research and extension </w:t>
            </w:r>
            <w:r w:rsidR="00962F0D" w:rsidRPr="0050630A">
              <w:rPr>
                <w:szCs w:val="22"/>
                <w:lang w:val="en-US"/>
              </w:rPr>
              <w:t>for effective knowledge transfer</w:t>
            </w:r>
            <w:r w:rsidR="00CF20DD">
              <w:rPr>
                <w:szCs w:val="22"/>
                <w:lang w:val="en-US"/>
              </w:rPr>
              <w:t>; to improve</w:t>
            </w:r>
            <w:r w:rsidR="00962F0D" w:rsidRPr="0050630A">
              <w:rPr>
                <w:szCs w:val="22"/>
                <w:lang w:val="en-US"/>
              </w:rPr>
              <w:t xml:space="preserve"> </w:t>
            </w:r>
            <w:r w:rsidR="00CF20DD">
              <w:t>co-ordination and integration of advisory services</w:t>
            </w:r>
            <w:r w:rsidR="00CF20DD" w:rsidRPr="0050630A">
              <w:rPr>
                <w:szCs w:val="22"/>
                <w:lang w:val="en-US"/>
              </w:rPr>
              <w:t xml:space="preserve"> </w:t>
            </w:r>
            <w:r w:rsidR="00CF20DD">
              <w:rPr>
                <w:szCs w:val="22"/>
                <w:lang w:val="en-US"/>
              </w:rPr>
              <w:t xml:space="preserve">and </w:t>
            </w:r>
            <w:r w:rsidR="00BF61E5">
              <w:rPr>
                <w:szCs w:val="22"/>
                <w:lang w:val="en-US"/>
              </w:rPr>
              <w:t>strengthen their human capacity;</w:t>
            </w:r>
          </w:p>
          <w:p w:rsidR="00BF61E5" w:rsidRDefault="00BF61E5" w:rsidP="006A5B0E">
            <w:pPr>
              <w:snapToGrid w:val="0"/>
              <w:spacing w:before="200" w:after="200" w:line="276" w:lineRule="auto"/>
              <w:rPr>
                <w:szCs w:val="22"/>
                <w:lang w:val="en-US"/>
              </w:rPr>
            </w:pPr>
            <w:r w:rsidRPr="00C74957">
              <w:rPr>
                <w:b/>
                <w:szCs w:val="22"/>
                <w:lang w:val="en-US"/>
              </w:rPr>
              <w:t>Need 1.5:</w:t>
            </w:r>
            <w:r>
              <w:rPr>
                <w:szCs w:val="22"/>
                <w:lang w:val="en-US"/>
              </w:rPr>
              <w:t xml:space="preserve"> To improve the skills and qualifications of agriculture producers and workers</w:t>
            </w:r>
            <w:r w:rsidR="00C74957">
              <w:rPr>
                <w:szCs w:val="22"/>
                <w:lang w:val="en-US"/>
              </w:rPr>
              <w:t xml:space="preserve"> and their farm management capabilities</w:t>
            </w:r>
            <w:r>
              <w:rPr>
                <w:szCs w:val="22"/>
                <w:lang w:val="en-US"/>
              </w:rPr>
              <w:t xml:space="preserve"> </w:t>
            </w:r>
            <w:r w:rsidR="00C74957">
              <w:rPr>
                <w:szCs w:val="22"/>
                <w:lang w:val="en-US"/>
              </w:rPr>
              <w:t xml:space="preserve">as </w:t>
            </w:r>
            <w:r w:rsidR="00C74957" w:rsidRPr="00C74957">
              <w:rPr>
                <w:szCs w:val="22"/>
              </w:rPr>
              <w:t xml:space="preserve">to enable </w:t>
            </w:r>
            <w:r w:rsidR="00C74957">
              <w:rPr>
                <w:szCs w:val="22"/>
              </w:rPr>
              <w:t>them</w:t>
            </w:r>
            <w:r w:rsidR="00C74957" w:rsidRPr="00C74957">
              <w:rPr>
                <w:szCs w:val="22"/>
              </w:rPr>
              <w:t xml:space="preserve"> to adapt the agriculture production toward market demands and climate changes</w:t>
            </w:r>
            <w:r w:rsidR="006816D0">
              <w:rPr>
                <w:szCs w:val="22"/>
              </w:rPr>
              <w:t>;</w:t>
            </w:r>
          </w:p>
          <w:p w:rsidR="00E051B5" w:rsidRDefault="00E051B5" w:rsidP="006A5B0E">
            <w:pPr>
              <w:snapToGrid w:val="0"/>
              <w:spacing w:before="200" w:after="200" w:line="276" w:lineRule="auto"/>
              <w:rPr>
                <w:szCs w:val="22"/>
                <w:lang w:val="en-US"/>
              </w:rPr>
            </w:pPr>
            <w:r w:rsidRPr="00E051B5">
              <w:rPr>
                <w:b/>
                <w:szCs w:val="22"/>
                <w:lang w:val="en-US"/>
              </w:rPr>
              <w:t xml:space="preserve">Need </w:t>
            </w:r>
            <w:r w:rsidR="009B44E8">
              <w:rPr>
                <w:b/>
                <w:szCs w:val="22"/>
                <w:lang w:val="en-US"/>
              </w:rPr>
              <w:t>1.</w:t>
            </w:r>
            <w:r w:rsidR="00C74957">
              <w:rPr>
                <w:b/>
                <w:szCs w:val="22"/>
                <w:lang w:val="en-US"/>
              </w:rPr>
              <w:t>6</w:t>
            </w:r>
            <w:r w:rsidR="00962F0D">
              <w:rPr>
                <w:b/>
                <w:szCs w:val="22"/>
                <w:lang w:val="en-US"/>
              </w:rPr>
              <w:t xml:space="preserve">: </w:t>
            </w:r>
            <w:r w:rsidR="00962F0D" w:rsidRPr="00962F0D">
              <w:rPr>
                <w:szCs w:val="22"/>
                <w:lang w:val="en-US"/>
              </w:rPr>
              <w:t xml:space="preserve">To </w:t>
            </w:r>
            <w:r w:rsidR="00962F0D">
              <w:rPr>
                <w:szCs w:val="22"/>
                <w:lang w:val="en-US"/>
              </w:rPr>
              <w:t>introduce sustainable and economically viable forest management practices for protection and utilization of forests and biomass thereof</w:t>
            </w:r>
            <w:r w:rsidR="006816D0">
              <w:rPr>
                <w:szCs w:val="22"/>
                <w:lang w:val="en-US"/>
              </w:rPr>
              <w:t>;</w:t>
            </w:r>
          </w:p>
          <w:p w:rsidR="00BF61E5" w:rsidRPr="00306F42" w:rsidRDefault="00BF61E5" w:rsidP="006A5B0E">
            <w:pPr>
              <w:snapToGrid w:val="0"/>
              <w:spacing w:before="200" w:after="200" w:line="276" w:lineRule="auto"/>
              <w:rPr>
                <w:szCs w:val="22"/>
                <w:lang w:val="en-US"/>
              </w:rPr>
            </w:pPr>
            <w:r w:rsidRPr="00BF61E5">
              <w:rPr>
                <w:b/>
                <w:szCs w:val="22"/>
                <w:lang w:val="en-US"/>
              </w:rPr>
              <w:t>Need 1.</w:t>
            </w:r>
            <w:r w:rsidR="00C74957">
              <w:rPr>
                <w:b/>
                <w:szCs w:val="22"/>
                <w:lang w:val="en-US"/>
              </w:rPr>
              <w:t>7</w:t>
            </w:r>
            <w:r w:rsidRPr="00BF61E5">
              <w:rPr>
                <w:b/>
                <w:szCs w:val="22"/>
                <w:lang w:val="en-US"/>
              </w:rPr>
              <w:t>:</w:t>
            </w:r>
            <w:r>
              <w:rPr>
                <w:szCs w:val="22"/>
                <w:lang w:val="en-US"/>
              </w:rPr>
              <w:t xml:space="preserve"> To strengthen the investment abilities </w:t>
            </w:r>
            <w:r w:rsidR="0051407B">
              <w:rPr>
                <w:szCs w:val="22"/>
                <w:lang w:val="en-US"/>
              </w:rPr>
              <w:t xml:space="preserve">of </w:t>
            </w:r>
            <w:r w:rsidRPr="009A71C1">
              <w:rPr>
                <w:szCs w:val="22"/>
              </w:rPr>
              <w:t>small holder farmers to undertake reconstruction, modernisation and new investment</w:t>
            </w:r>
            <w:r>
              <w:rPr>
                <w:szCs w:val="22"/>
                <w:lang w:val="en-US"/>
              </w:rPr>
              <w:t xml:space="preserve"> and better provision of finances for capital investments</w:t>
            </w:r>
            <w:r w:rsidR="006816D0">
              <w:rPr>
                <w:szCs w:val="22"/>
                <w:lang w:val="en-US"/>
              </w:rPr>
              <w:t>.</w:t>
            </w:r>
          </w:p>
        </w:tc>
      </w:tr>
    </w:tbl>
    <w:p w:rsidR="006A5B0E" w:rsidRDefault="006A5B0E" w:rsidP="006A5B0E">
      <w:pPr>
        <w:rPr>
          <w:sz w:val="24"/>
          <w:szCs w:val="24"/>
          <w:lang w:val="en-US"/>
        </w:rPr>
      </w:pPr>
    </w:p>
    <w:p w:rsidR="006A5B0E" w:rsidRDefault="006A5B0E">
      <w:pPr>
        <w:spacing w:after="200" w:line="276" w:lineRule="auto"/>
        <w:jc w:val="left"/>
        <w:rPr>
          <w:sz w:val="24"/>
          <w:szCs w:val="24"/>
          <w:lang w:val="en-US"/>
        </w:rPr>
      </w:pPr>
      <w:r>
        <w:rPr>
          <w:sz w:val="24"/>
          <w:szCs w:val="24"/>
          <w:lang w:val="en-US"/>
        </w:rPr>
        <w:br w:type="page"/>
      </w:r>
    </w:p>
    <w:p w:rsidR="00A82CF9" w:rsidRPr="006A5B0E" w:rsidRDefault="00A82CF9" w:rsidP="006A5B0E">
      <w:pPr>
        <w:rPr>
          <w:sz w:val="24"/>
          <w:szCs w:val="24"/>
          <w:lang w:val="en-US"/>
        </w:rPr>
      </w:pPr>
    </w:p>
    <w:tbl>
      <w:tblPr>
        <w:tblpPr w:leftFromText="180" w:rightFromText="180" w:vertAnchor="text" w:tblpXSpec="center" w:tblpY="1"/>
        <w:tblOverlap w:val="never"/>
        <w:tblW w:w="8973"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8973"/>
      </w:tblGrid>
      <w:tr w:rsidR="00306F42" w:rsidRPr="002E1DE3" w:rsidTr="006A5B0E">
        <w:trPr>
          <w:tblHeader/>
        </w:trPr>
        <w:tc>
          <w:tcPr>
            <w:tcW w:w="8973" w:type="dxa"/>
            <w:tcBorders>
              <w:bottom w:val="double" w:sz="2" w:space="0" w:color="000000"/>
            </w:tcBorders>
            <w:shd w:val="clear" w:color="auto" w:fill="C2D69B" w:themeFill="accent3" w:themeFillTint="99"/>
            <w:vAlign w:val="center"/>
          </w:tcPr>
          <w:p w:rsidR="00306F42" w:rsidRPr="002E1DE3" w:rsidRDefault="009B44E8" w:rsidP="006A5B0E">
            <w:pPr>
              <w:snapToGrid w:val="0"/>
              <w:spacing w:before="200" w:after="200" w:line="276" w:lineRule="auto"/>
              <w:ind w:right="113"/>
              <w:jc w:val="left"/>
              <w:rPr>
                <w:b/>
              </w:rPr>
            </w:pPr>
            <w:r>
              <w:rPr>
                <w:b/>
              </w:rPr>
              <w:t xml:space="preserve">2. </w:t>
            </w:r>
            <w:r w:rsidR="00306F42" w:rsidRPr="002E1DE3">
              <w:rPr>
                <w:b/>
              </w:rPr>
              <w:t>Environment</w:t>
            </w:r>
          </w:p>
        </w:tc>
      </w:tr>
      <w:tr w:rsidR="00306F42" w:rsidRPr="002E1DE3" w:rsidTr="006A5B0E">
        <w:trPr>
          <w:trHeight w:val="3906"/>
          <w:tblHeader/>
        </w:trPr>
        <w:tc>
          <w:tcPr>
            <w:tcW w:w="8973" w:type="dxa"/>
            <w:tcBorders>
              <w:bottom w:val="double" w:sz="2" w:space="0" w:color="000000"/>
            </w:tcBorders>
            <w:shd w:val="clear" w:color="auto" w:fill="D6E3BC" w:themeFill="accent3" w:themeFillTint="66"/>
            <w:vAlign w:val="center"/>
          </w:tcPr>
          <w:p w:rsidR="00306F42" w:rsidRDefault="00306F42" w:rsidP="006A5B0E">
            <w:pPr>
              <w:snapToGrid w:val="0"/>
              <w:spacing w:before="200" w:after="200" w:line="276" w:lineRule="auto"/>
              <w:ind w:right="113"/>
              <w:jc w:val="left"/>
            </w:pPr>
            <w:r>
              <w:rPr>
                <w:b/>
              </w:rPr>
              <w:t xml:space="preserve">Need </w:t>
            </w:r>
            <w:r w:rsidR="009B44E8">
              <w:rPr>
                <w:b/>
              </w:rPr>
              <w:t>2.</w:t>
            </w:r>
            <w:r>
              <w:rPr>
                <w:b/>
              </w:rPr>
              <w:t xml:space="preserve">1: </w:t>
            </w:r>
            <w:r>
              <w:t xml:space="preserve">To involve agriculture producers to introduce and practise </w:t>
            </w:r>
            <w:r w:rsidRPr="0016766B">
              <w:t xml:space="preserve">water and soil protection management practises and organic </w:t>
            </w:r>
            <w:r w:rsidR="00C74957" w:rsidRPr="0016766B">
              <w:t>farming</w:t>
            </w:r>
            <w:r w:rsidR="00C74957">
              <w:t xml:space="preserve"> aiming t</w:t>
            </w:r>
            <w:r>
              <w:t xml:space="preserve">o halt the decline in biodiversity, address the negative impacts of land abandonment and decreased </w:t>
            </w:r>
            <w:r w:rsidR="00C74957">
              <w:t>activities</w:t>
            </w:r>
            <w:r>
              <w:t xml:space="preserve"> in </w:t>
            </w:r>
            <w:r>
              <w:rPr>
                <w:rStyle w:val="HTMLAcronym"/>
              </w:rPr>
              <w:t>HNV</w:t>
            </w:r>
            <w:r w:rsidR="006816D0">
              <w:t xml:space="preserve"> areas;</w:t>
            </w:r>
          </w:p>
          <w:p w:rsidR="00306F42" w:rsidRDefault="00306F42" w:rsidP="006A5B0E">
            <w:pPr>
              <w:snapToGrid w:val="0"/>
              <w:spacing w:before="200" w:after="200" w:line="276" w:lineRule="auto"/>
            </w:pPr>
            <w:r>
              <w:rPr>
                <w:b/>
              </w:rPr>
              <w:t xml:space="preserve">Need </w:t>
            </w:r>
            <w:r w:rsidR="009B44E8">
              <w:rPr>
                <w:b/>
              </w:rPr>
              <w:t>2.</w:t>
            </w:r>
            <w:r>
              <w:rPr>
                <w:b/>
              </w:rPr>
              <w:t xml:space="preserve">2: </w:t>
            </w:r>
            <w:r w:rsidR="00962F0D" w:rsidRPr="00962F0D">
              <w:t>To</w:t>
            </w:r>
            <w:r w:rsidR="00962F0D">
              <w:rPr>
                <w:b/>
              </w:rPr>
              <w:t xml:space="preserve"> </w:t>
            </w:r>
            <w:r w:rsidR="00962F0D">
              <w:t>s</w:t>
            </w:r>
            <w:r>
              <w:t>trengthen the</w:t>
            </w:r>
            <w:r w:rsidRPr="00306F42">
              <w:t xml:space="preserve"> advisory service </w:t>
            </w:r>
            <w:r>
              <w:t>to support farmers</w:t>
            </w:r>
            <w:r w:rsidR="00656232">
              <w:t xml:space="preserve"> and forest owners/managers</w:t>
            </w:r>
            <w:r>
              <w:t xml:space="preserve"> in implementing agri-environmental practises</w:t>
            </w:r>
            <w:r w:rsidR="00656232">
              <w:t xml:space="preserve"> and forest management</w:t>
            </w:r>
            <w:r>
              <w:t xml:space="preserve"> </w:t>
            </w:r>
            <w:r w:rsidRPr="00306F42">
              <w:t xml:space="preserve">and </w:t>
            </w:r>
            <w:r>
              <w:t xml:space="preserve">ensure </w:t>
            </w:r>
            <w:r w:rsidRPr="00306F42">
              <w:t>provision of training to farmers</w:t>
            </w:r>
            <w:r w:rsidR="00656232">
              <w:t xml:space="preserve"> and forest owners/managers</w:t>
            </w:r>
            <w:r w:rsidR="00C74957">
              <w:t xml:space="preserve"> on agri-environmental practises</w:t>
            </w:r>
            <w:r w:rsidR="006816D0">
              <w:t>;</w:t>
            </w:r>
          </w:p>
          <w:p w:rsidR="00C74957" w:rsidRDefault="00656232" w:rsidP="006A5B0E">
            <w:pPr>
              <w:snapToGrid w:val="0"/>
              <w:spacing w:before="200" w:after="200" w:line="276" w:lineRule="auto"/>
            </w:pPr>
            <w:r w:rsidRPr="00656232">
              <w:rPr>
                <w:b/>
              </w:rPr>
              <w:t xml:space="preserve">Need </w:t>
            </w:r>
            <w:r w:rsidR="009B44E8">
              <w:rPr>
                <w:b/>
              </w:rPr>
              <w:t>2.3</w:t>
            </w:r>
            <w:r w:rsidRPr="00656232">
              <w:rPr>
                <w:b/>
              </w:rPr>
              <w:t xml:space="preserve">: </w:t>
            </w:r>
            <w:r w:rsidR="00C74957">
              <w:t>T</w:t>
            </w:r>
            <w:r w:rsidR="00C74957" w:rsidRPr="00962F0D">
              <w:t xml:space="preserve">o </w:t>
            </w:r>
            <w:r w:rsidR="00C74957">
              <w:t xml:space="preserve">increase the use of energy crops and to </w:t>
            </w:r>
            <w:r w:rsidR="00C74957" w:rsidRPr="00962F0D">
              <w:t>promote use of renewable energy at farm level and at processing level</w:t>
            </w:r>
            <w:r w:rsidR="0051407B">
              <w:t xml:space="preserve"> as well as to increase the overall energy use from renewa</w:t>
            </w:r>
            <w:r w:rsidR="0016766B">
              <w:t>ble resources at national level</w:t>
            </w:r>
            <w:r w:rsidR="00C74957">
              <w:t>;</w:t>
            </w:r>
          </w:p>
          <w:p w:rsidR="00C74957" w:rsidRDefault="00C74957" w:rsidP="006A5B0E">
            <w:pPr>
              <w:snapToGrid w:val="0"/>
              <w:spacing w:before="200" w:after="200" w:line="276" w:lineRule="auto"/>
            </w:pPr>
            <w:r w:rsidRPr="00656232">
              <w:rPr>
                <w:b/>
              </w:rPr>
              <w:t xml:space="preserve">Need </w:t>
            </w:r>
            <w:r>
              <w:rPr>
                <w:b/>
              </w:rPr>
              <w:t xml:space="preserve">2.4: </w:t>
            </w:r>
            <w:r w:rsidRPr="00656232">
              <w:t xml:space="preserve">To improve the </w:t>
            </w:r>
            <w:r w:rsidRPr="00962F0D">
              <w:t xml:space="preserve">communal waste management </w:t>
            </w:r>
            <w:r>
              <w:t>and access to communal services of the rural population</w:t>
            </w:r>
            <w:r w:rsidR="006816D0">
              <w:t>;</w:t>
            </w:r>
          </w:p>
          <w:p w:rsidR="00306F42" w:rsidRPr="00C74957" w:rsidRDefault="00C74957" w:rsidP="006A5B0E">
            <w:pPr>
              <w:snapToGrid w:val="0"/>
              <w:spacing w:before="200" w:after="200" w:line="276" w:lineRule="auto"/>
            </w:pPr>
            <w:r w:rsidRPr="00C74957">
              <w:rPr>
                <w:b/>
              </w:rPr>
              <w:t>Need 2.5:</w:t>
            </w:r>
            <w:r>
              <w:t xml:space="preserve"> To </w:t>
            </w:r>
            <w:r w:rsidR="0016766B">
              <w:t xml:space="preserve">improve forest management practises to </w:t>
            </w:r>
            <w:r>
              <w:t xml:space="preserve">prevent forest fire risks and degradation of forests </w:t>
            </w:r>
            <w:r w:rsidR="0016766B">
              <w:t>and utilisation of forest bio-mass as renewable</w:t>
            </w:r>
            <w:r w:rsidR="006816D0">
              <w:t>.</w:t>
            </w:r>
          </w:p>
        </w:tc>
      </w:tr>
    </w:tbl>
    <w:p w:rsidR="00656232" w:rsidRDefault="00656232" w:rsidP="0061364B">
      <w:pPr>
        <w:spacing w:line="276" w:lineRule="auto"/>
        <w:rPr>
          <w:sz w:val="24"/>
          <w:szCs w:val="24"/>
          <w:lang w:val="en-US"/>
        </w:rPr>
      </w:pPr>
    </w:p>
    <w:tbl>
      <w:tblPr>
        <w:tblW w:w="9068" w:type="dxa"/>
        <w:jc w:val="center"/>
        <w:tblInd w:w="402"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9068"/>
      </w:tblGrid>
      <w:tr w:rsidR="00656232" w:rsidRPr="00A602B6" w:rsidTr="006A5B0E">
        <w:trPr>
          <w:jc w:val="center"/>
        </w:trPr>
        <w:tc>
          <w:tcPr>
            <w:tcW w:w="9068" w:type="dxa"/>
            <w:tcBorders>
              <w:bottom w:val="double" w:sz="2" w:space="0" w:color="000000"/>
            </w:tcBorders>
            <w:shd w:val="clear" w:color="auto" w:fill="95B3D7" w:themeFill="accent1" w:themeFillTint="99"/>
          </w:tcPr>
          <w:p w:rsidR="00656232" w:rsidRPr="00A602B6" w:rsidRDefault="009B44E8" w:rsidP="006A5B0E">
            <w:pPr>
              <w:snapToGrid w:val="0"/>
              <w:spacing w:before="200" w:after="200" w:line="276" w:lineRule="auto"/>
              <w:ind w:right="113"/>
              <w:jc w:val="left"/>
              <w:rPr>
                <w:b/>
              </w:rPr>
            </w:pPr>
            <w:r>
              <w:rPr>
                <w:b/>
              </w:rPr>
              <w:t xml:space="preserve">3. </w:t>
            </w:r>
            <w:r w:rsidR="00656232" w:rsidRPr="00A602B6">
              <w:rPr>
                <w:b/>
              </w:rPr>
              <w:t xml:space="preserve">Rural </w:t>
            </w:r>
            <w:r w:rsidR="00656232">
              <w:rPr>
                <w:b/>
              </w:rPr>
              <w:t>Economy and Quality of Life</w:t>
            </w:r>
          </w:p>
        </w:tc>
      </w:tr>
      <w:tr w:rsidR="00656232" w:rsidRPr="00A602B6" w:rsidTr="006A5B0E">
        <w:trPr>
          <w:jc w:val="center"/>
        </w:trPr>
        <w:tc>
          <w:tcPr>
            <w:tcW w:w="9068" w:type="dxa"/>
            <w:tcBorders>
              <w:bottom w:val="double" w:sz="2" w:space="0" w:color="000000"/>
            </w:tcBorders>
            <w:shd w:val="clear" w:color="auto" w:fill="DBE5F1" w:themeFill="accent1" w:themeFillTint="33"/>
          </w:tcPr>
          <w:p w:rsidR="00656232" w:rsidRDefault="00656232" w:rsidP="006A5B0E">
            <w:pPr>
              <w:snapToGrid w:val="0"/>
              <w:spacing w:before="200" w:after="200" w:line="276" w:lineRule="auto"/>
              <w:ind w:right="113"/>
              <w:jc w:val="left"/>
            </w:pPr>
            <w:r>
              <w:rPr>
                <w:b/>
              </w:rPr>
              <w:t xml:space="preserve">Need </w:t>
            </w:r>
            <w:r w:rsidR="009B44E8">
              <w:rPr>
                <w:b/>
              </w:rPr>
              <w:t>3.1</w:t>
            </w:r>
            <w:r>
              <w:rPr>
                <w:b/>
              </w:rPr>
              <w:t xml:space="preserve">: </w:t>
            </w:r>
            <w:r w:rsidR="00962F0D" w:rsidRPr="00962F0D">
              <w:t>To support development of</w:t>
            </w:r>
            <w:r>
              <w:t xml:space="preserve"> existing and new rural businesses for economic development and employment</w:t>
            </w:r>
            <w:r w:rsidR="00C5725A">
              <w:t>; to develop rural tourism potential</w:t>
            </w:r>
            <w:r w:rsidR="006816D0">
              <w:t>;</w:t>
            </w:r>
          </w:p>
          <w:p w:rsidR="00656232" w:rsidRDefault="00656232" w:rsidP="006A5B0E">
            <w:pPr>
              <w:snapToGrid w:val="0"/>
              <w:spacing w:before="200" w:after="200" w:line="276" w:lineRule="auto"/>
              <w:ind w:right="113"/>
              <w:jc w:val="left"/>
            </w:pPr>
            <w:r w:rsidRPr="00656232">
              <w:rPr>
                <w:b/>
              </w:rPr>
              <w:t xml:space="preserve">Need </w:t>
            </w:r>
            <w:r w:rsidR="009B44E8">
              <w:rPr>
                <w:b/>
              </w:rPr>
              <w:t>3.</w:t>
            </w:r>
            <w:r w:rsidRPr="00656232">
              <w:rPr>
                <w:b/>
              </w:rPr>
              <w:t>2:</w:t>
            </w:r>
            <w:r>
              <w:t xml:space="preserve"> </w:t>
            </w:r>
            <w:r w:rsidR="00D43ECF">
              <w:t>To d</w:t>
            </w:r>
            <w:r>
              <w:t>evelop physical infrastructure</w:t>
            </w:r>
            <w:r w:rsidR="00962F0D">
              <w:t xml:space="preserve">, </w:t>
            </w:r>
            <w:r w:rsidR="00D43ECF">
              <w:t xml:space="preserve">upgrade </w:t>
            </w:r>
            <w:r w:rsidR="00962F0D">
              <w:t>village spaces</w:t>
            </w:r>
            <w:r>
              <w:t xml:space="preserve"> and </w:t>
            </w:r>
            <w:r w:rsidR="00D43ECF">
              <w:t xml:space="preserve">increased </w:t>
            </w:r>
            <w:r>
              <w:t>provision of services and rural accommodation, for tourism and business development in rural areas</w:t>
            </w:r>
            <w:r w:rsidR="00D43ECF">
              <w:t xml:space="preserve"> and improved living conditions in rural areas</w:t>
            </w:r>
            <w:r w:rsidR="006816D0">
              <w:t>;</w:t>
            </w:r>
          </w:p>
          <w:p w:rsidR="0016766B" w:rsidRDefault="00656232" w:rsidP="006A5B0E">
            <w:pPr>
              <w:snapToGrid w:val="0"/>
              <w:spacing w:before="200" w:after="200" w:line="276" w:lineRule="auto"/>
              <w:ind w:right="113"/>
              <w:jc w:val="left"/>
              <w:rPr>
                <w:sz w:val="20"/>
              </w:rPr>
            </w:pPr>
            <w:r w:rsidRPr="00656232">
              <w:rPr>
                <w:b/>
              </w:rPr>
              <w:t>Need 3</w:t>
            </w:r>
            <w:r w:rsidR="009B44E8">
              <w:rPr>
                <w:b/>
              </w:rPr>
              <w:t>.3</w:t>
            </w:r>
            <w:r w:rsidRPr="00656232">
              <w:rPr>
                <w:b/>
              </w:rPr>
              <w:t>:</w:t>
            </w:r>
            <w:r>
              <w:t xml:space="preserve"> </w:t>
            </w:r>
            <w:r w:rsidR="006816D0" w:rsidRPr="00B60B69">
              <w:t>To train municipal authorities in local development plann</w:t>
            </w:r>
            <w:r w:rsidR="006816D0">
              <w:t xml:space="preserve">ing and project implementation </w:t>
            </w:r>
            <w:r w:rsidR="006816D0" w:rsidRPr="00B60B69">
              <w:t xml:space="preserve">to actively </w:t>
            </w:r>
            <w:r w:rsidR="006816D0">
              <w:t>implement rural public infrastructure projects</w:t>
            </w:r>
            <w:r w:rsidR="00D43ECF">
              <w:rPr>
                <w:sz w:val="20"/>
              </w:rPr>
              <w:t xml:space="preserve">; </w:t>
            </w:r>
          </w:p>
          <w:p w:rsidR="00656232" w:rsidRDefault="0016766B" w:rsidP="006A5B0E">
            <w:pPr>
              <w:snapToGrid w:val="0"/>
              <w:spacing w:before="200" w:after="200" w:line="276" w:lineRule="auto"/>
              <w:ind w:right="113"/>
              <w:jc w:val="left"/>
              <w:rPr>
                <w:b/>
              </w:rPr>
            </w:pPr>
            <w:r w:rsidRPr="00656232">
              <w:rPr>
                <w:b/>
              </w:rPr>
              <w:t>Need 3</w:t>
            </w:r>
            <w:r>
              <w:rPr>
                <w:b/>
              </w:rPr>
              <w:t>.4</w:t>
            </w:r>
            <w:r w:rsidRPr="00656232">
              <w:rPr>
                <w:b/>
              </w:rPr>
              <w:t>:</w:t>
            </w:r>
            <w:r>
              <w:t xml:space="preserve"> </w:t>
            </w:r>
            <w:r w:rsidR="006816D0">
              <w:t>T</w:t>
            </w:r>
            <w:r w:rsidR="00D43ECF" w:rsidRPr="0016766B">
              <w:t xml:space="preserve">o mobilise </w:t>
            </w:r>
            <w:r w:rsidR="00D43ECF">
              <w:t xml:space="preserve">local organisations </w:t>
            </w:r>
            <w:r w:rsidR="00D43ECF" w:rsidRPr="0016766B">
              <w:t>which represent the needs and interests of rural dwellers and rural businesses to actively participate in local development planning</w:t>
            </w:r>
            <w:r w:rsidR="006816D0">
              <w:t>.</w:t>
            </w:r>
          </w:p>
        </w:tc>
      </w:tr>
    </w:tbl>
    <w:p w:rsidR="00C74957" w:rsidRDefault="00C74957" w:rsidP="006A5B0E">
      <w:pPr>
        <w:spacing w:before="240" w:after="240" w:line="276" w:lineRule="auto"/>
        <w:rPr>
          <w:sz w:val="24"/>
          <w:szCs w:val="24"/>
          <w:lang w:val="en-US"/>
        </w:rPr>
      </w:pPr>
      <w:r w:rsidRPr="00C74957">
        <w:rPr>
          <w:sz w:val="24"/>
          <w:szCs w:val="24"/>
          <w:lang w:val="en-US"/>
        </w:rPr>
        <w:t xml:space="preserve">The overall strategy of the Programme is derived by linking the </w:t>
      </w:r>
      <w:r w:rsidRPr="00C74957">
        <w:rPr>
          <w:sz w:val="24"/>
          <w:szCs w:val="24"/>
        </w:rPr>
        <w:t>objectives of IPA II assistance under rural development programmes in policy area 'agriculture and rural development'</w:t>
      </w:r>
      <w:r w:rsidRPr="00C74957">
        <w:rPr>
          <w:sz w:val="24"/>
          <w:szCs w:val="24"/>
          <w:lang w:val="en-US"/>
        </w:rPr>
        <w:t xml:space="preserve">, the needs for intervention identified through the SWOT exercise and the corresponding measures, as provided in the table below: </w:t>
      </w:r>
    </w:p>
    <w:p w:rsidR="006A5B0E" w:rsidRPr="00C74957" w:rsidRDefault="006A5B0E" w:rsidP="006A5B0E">
      <w:pPr>
        <w:spacing w:before="240" w:after="240" w:line="276" w:lineRule="auto"/>
        <w:rPr>
          <w:sz w:val="24"/>
          <w:szCs w:val="24"/>
          <w:lang w:val="en-US"/>
        </w:rPr>
      </w:pPr>
    </w:p>
    <w:tbl>
      <w:tblPr>
        <w:tblW w:w="0" w:type="auto"/>
        <w:tblBorders>
          <w:top w:val="single" w:sz="18" w:space="0" w:color="auto"/>
          <w:bottom w:val="single" w:sz="4" w:space="0" w:color="auto"/>
        </w:tblBorders>
        <w:shd w:val="clear" w:color="auto" w:fill="D99594" w:themeFill="accent2" w:themeFillTint="99"/>
        <w:tblLook w:val="04A0" w:firstRow="1" w:lastRow="0" w:firstColumn="1" w:lastColumn="0" w:noHBand="0" w:noVBand="1"/>
      </w:tblPr>
      <w:tblGrid>
        <w:gridCol w:w="4621"/>
        <w:gridCol w:w="4559"/>
      </w:tblGrid>
      <w:tr w:rsidR="004C482C" w:rsidRPr="00C5725A" w:rsidTr="009C64B0">
        <w:tc>
          <w:tcPr>
            <w:tcW w:w="9180" w:type="dxa"/>
            <w:gridSpan w:val="2"/>
            <w:shd w:val="clear" w:color="auto" w:fill="D99594" w:themeFill="accent2" w:themeFillTint="99"/>
          </w:tcPr>
          <w:p w:rsidR="004C482C" w:rsidRPr="00C5725A" w:rsidRDefault="00C74957" w:rsidP="006A5B0E">
            <w:pPr>
              <w:spacing w:after="0" w:line="276" w:lineRule="auto"/>
              <w:rPr>
                <w:szCs w:val="22"/>
                <w:lang w:eastAsia="en-GB"/>
              </w:rPr>
            </w:pPr>
            <w:r>
              <w:rPr>
                <w:b/>
                <w:szCs w:val="22"/>
                <w:lang w:eastAsia="en-GB"/>
              </w:rPr>
              <w:t>Objective 1</w:t>
            </w:r>
            <w:r w:rsidR="004C482C" w:rsidRPr="00C5725A">
              <w:rPr>
                <w:szCs w:val="22"/>
                <w:lang w:eastAsia="en-GB"/>
              </w:rPr>
              <w:t xml:space="preserve">. Enhancing farm viability and competitiveness of all types of agriculture and primary food-processing, while </w:t>
            </w:r>
            <w:r w:rsidR="004C482C" w:rsidRPr="00C5725A">
              <w:rPr>
                <w:szCs w:val="22"/>
              </w:rPr>
              <w:t>progressively aligning with the Union standards</w:t>
            </w:r>
          </w:p>
        </w:tc>
      </w:tr>
      <w:tr w:rsidR="004C482C"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4C482C" w:rsidRPr="00C5725A" w:rsidRDefault="00C5725A" w:rsidP="006A5B0E">
            <w:pPr>
              <w:spacing w:after="0" w:line="276" w:lineRule="auto"/>
              <w:rPr>
                <w:szCs w:val="22"/>
                <w:lang w:val="en-US"/>
              </w:rPr>
            </w:pPr>
            <w:r w:rsidRPr="00C5725A">
              <w:rPr>
                <w:szCs w:val="22"/>
                <w:lang w:val="en-US"/>
              </w:rPr>
              <w:t>Measure “</w:t>
            </w:r>
            <w:r w:rsidRPr="00C5725A">
              <w:rPr>
                <w:szCs w:val="22"/>
              </w:rPr>
              <w:t>Investment in physical assets of agricultural holdings”</w:t>
            </w:r>
          </w:p>
        </w:tc>
        <w:tc>
          <w:tcPr>
            <w:tcW w:w="4559" w:type="dxa"/>
          </w:tcPr>
          <w:p w:rsidR="004C482C" w:rsidRPr="00C5725A" w:rsidRDefault="0051407B" w:rsidP="006A5B0E">
            <w:pPr>
              <w:spacing w:after="0" w:line="276" w:lineRule="auto"/>
              <w:rPr>
                <w:szCs w:val="22"/>
                <w:lang w:val="en-US"/>
              </w:rPr>
            </w:pPr>
            <w:r>
              <w:rPr>
                <w:szCs w:val="22"/>
                <w:lang w:val="en-US"/>
              </w:rPr>
              <w:t xml:space="preserve">Need 1.1, </w:t>
            </w:r>
            <w:r w:rsidR="00445FA9">
              <w:rPr>
                <w:szCs w:val="22"/>
                <w:lang w:val="en-US"/>
              </w:rPr>
              <w:t xml:space="preserve">1.5, </w:t>
            </w:r>
            <w:r w:rsidR="00C5725A" w:rsidRPr="00C5725A">
              <w:rPr>
                <w:szCs w:val="22"/>
                <w:lang w:val="en-US"/>
              </w:rPr>
              <w:t xml:space="preserve">2.1, </w:t>
            </w:r>
            <w:r>
              <w:rPr>
                <w:szCs w:val="22"/>
                <w:lang w:val="en-US"/>
              </w:rPr>
              <w:t>2.3</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w:t>
            </w:r>
            <w:r w:rsidRPr="00C5725A">
              <w:rPr>
                <w:szCs w:val="22"/>
              </w:rPr>
              <w:t>Support for the setting-up of producer groups”</w:t>
            </w:r>
            <w:r w:rsidR="007D5DC1">
              <w:rPr>
                <w:szCs w:val="22"/>
              </w:rPr>
              <w:t>*</w:t>
            </w:r>
          </w:p>
        </w:tc>
        <w:tc>
          <w:tcPr>
            <w:tcW w:w="4559" w:type="dxa"/>
          </w:tcPr>
          <w:p w:rsidR="00C5725A" w:rsidRPr="00C5725A" w:rsidRDefault="00C5725A" w:rsidP="006A5B0E">
            <w:pPr>
              <w:spacing w:after="0" w:line="276" w:lineRule="auto"/>
              <w:rPr>
                <w:szCs w:val="22"/>
                <w:lang w:val="en-US"/>
              </w:rPr>
            </w:pPr>
            <w:r w:rsidRPr="00C5725A">
              <w:rPr>
                <w:szCs w:val="22"/>
                <w:lang w:val="en-US"/>
              </w:rPr>
              <w:t>Need 1.3</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w:t>
            </w:r>
            <w:r w:rsidRPr="00C5725A">
              <w:rPr>
                <w:szCs w:val="22"/>
              </w:rPr>
              <w:t>Investments in physical assets concerning processing and marketing of agriculture and fishery products</w:t>
            </w:r>
            <w:r w:rsidR="0023086A">
              <w:rPr>
                <w:szCs w:val="22"/>
              </w:rPr>
              <w:t>”</w:t>
            </w:r>
          </w:p>
        </w:tc>
        <w:tc>
          <w:tcPr>
            <w:tcW w:w="4559" w:type="dxa"/>
          </w:tcPr>
          <w:p w:rsidR="00C5725A" w:rsidRPr="00C5725A" w:rsidRDefault="00C5725A" w:rsidP="006A5B0E">
            <w:pPr>
              <w:spacing w:after="0" w:line="276" w:lineRule="auto"/>
              <w:rPr>
                <w:szCs w:val="22"/>
                <w:lang w:val="en-US"/>
              </w:rPr>
            </w:pPr>
            <w:r w:rsidRPr="00C5725A">
              <w:rPr>
                <w:szCs w:val="22"/>
                <w:lang w:val="en-US"/>
              </w:rPr>
              <w:t>Need 1.2, 1.3</w:t>
            </w:r>
            <w:r w:rsidR="0051407B">
              <w:rPr>
                <w:szCs w:val="22"/>
                <w:lang w:val="en-US"/>
              </w:rPr>
              <w:t>, 2.3</w:t>
            </w:r>
          </w:p>
        </w:tc>
      </w:tr>
      <w:tr w:rsidR="00C5725A" w:rsidRPr="00C5725A" w:rsidTr="009C64B0">
        <w:tblPrEx>
          <w:shd w:val="clear" w:color="auto" w:fill="C2D69B" w:themeFill="accent3" w:themeFillTint="99"/>
        </w:tblPrEx>
        <w:tc>
          <w:tcPr>
            <w:tcW w:w="9180" w:type="dxa"/>
            <w:gridSpan w:val="2"/>
            <w:shd w:val="clear" w:color="auto" w:fill="C2D69B" w:themeFill="accent3" w:themeFillTint="99"/>
          </w:tcPr>
          <w:p w:rsidR="00C5725A" w:rsidRPr="00C5725A" w:rsidRDefault="00C74957" w:rsidP="006A5B0E">
            <w:pPr>
              <w:spacing w:after="0" w:line="276" w:lineRule="auto"/>
              <w:rPr>
                <w:szCs w:val="22"/>
                <w:lang w:eastAsia="en-GB"/>
              </w:rPr>
            </w:pPr>
            <w:r>
              <w:rPr>
                <w:b/>
                <w:szCs w:val="22"/>
                <w:lang w:eastAsia="en-GB"/>
              </w:rPr>
              <w:t>Objective 2</w:t>
            </w:r>
            <w:r w:rsidR="00C5725A" w:rsidRPr="00C5725A">
              <w:rPr>
                <w:szCs w:val="22"/>
                <w:lang w:eastAsia="en-GB"/>
              </w:rPr>
              <w:t>. Restoring, preserving and enhancing ecosystems dependent on agriculture and forestry</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Default="00C5725A" w:rsidP="006A5B0E">
            <w:pPr>
              <w:spacing w:after="0" w:line="276" w:lineRule="auto"/>
              <w:rPr>
                <w:szCs w:val="22"/>
                <w:lang w:val="en-US"/>
              </w:rPr>
            </w:pPr>
            <w:r w:rsidRPr="00C5725A">
              <w:rPr>
                <w:szCs w:val="22"/>
                <w:lang w:val="en-US"/>
              </w:rPr>
              <w:t>Measure “Agri-environment</w:t>
            </w:r>
            <w:r w:rsidR="00BC2B0D">
              <w:rPr>
                <w:szCs w:val="22"/>
                <w:lang w:val="en-US"/>
              </w:rPr>
              <w:t>-climate</w:t>
            </w:r>
            <w:r w:rsidRPr="00C5725A">
              <w:rPr>
                <w:szCs w:val="22"/>
                <w:lang w:val="en-US"/>
              </w:rPr>
              <w:t xml:space="preserve"> and </w:t>
            </w:r>
            <w:r w:rsidR="0016484C">
              <w:rPr>
                <w:szCs w:val="22"/>
                <w:lang w:val="en-US"/>
              </w:rPr>
              <w:t>organic farming measure</w:t>
            </w:r>
            <w:r w:rsidRPr="00C5725A">
              <w:rPr>
                <w:szCs w:val="22"/>
                <w:lang w:val="en-US"/>
              </w:rPr>
              <w:t>”</w:t>
            </w:r>
            <w:r w:rsidR="007D5DC1">
              <w:rPr>
                <w:szCs w:val="22"/>
                <w:lang w:val="en-US"/>
              </w:rPr>
              <w:t>*</w:t>
            </w:r>
          </w:p>
        </w:tc>
        <w:tc>
          <w:tcPr>
            <w:tcW w:w="4559" w:type="dxa"/>
          </w:tcPr>
          <w:p w:rsidR="00C5725A" w:rsidRPr="00C5725A" w:rsidRDefault="00C5725A" w:rsidP="006A5B0E">
            <w:pPr>
              <w:spacing w:after="0" w:line="276" w:lineRule="auto"/>
              <w:rPr>
                <w:szCs w:val="22"/>
                <w:lang w:val="en-US"/>
              </w:rPr>
            </w:pPr>
            <w:r>
              <w:rPr>
                <w:szCs w:val="22"/>
                <w:lang w:val="en-US"/>
              </w:rPr>
              <w:t xml:space="preserve">Need 2.1 </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Default="00C5725A" w:rsidP="006A5B0E">
            <w:pPr>
              <w:spacing w:after="0" w:line="276" w:lineRule="auto"/>
              <w:rPr>
                <w:szCs w:val="22"/>
                <w:lang w:val="en-US"/>
              </w:rPr>
            </w:pPr>
            <w:r w:rsidRPr="00C5725A">
              <w:rPr>
                <w:szCs w:val="22"/>
                <w:lang w:val="en-US"/>
              </w:rPr>
              <w:t>Measure “Establishment and protection of forests”</w:t>
            </w:r>
            <w:r w:rsidR="007D5DC1">
              <w:rPr>
                <w:szCs w:val="22"/>
                <w:lang w:val="en-US"/>
              </w:rPr>
              <w:t>*</w:t>
            </w:r>
          </w:p>
        </w:tc>
        <w:tc>
          <w:tcPr>
            <w:tcW w:w="4559" w:type="dxa"/>
          </w:tcPr>
          <w:p w:rsidR="00C5725A" w:rsidRPr="00C5725A" w:rsidRDefault="00673E59" w:rsidP="006A5B0E">
            <w:pPr>
              <w:spacing w:after="0" w:line="276" w:lineRule="auto"/>
              <w:rPr>
                <w:szCs w:val="22"/>
                <w:lang w:val="en-US"/>
              </w:rPr>
            </w:pPr>
            <w:r>
              <w:rPr>
                <w:szCs w:val="22"/>
                <w:lang w:val="en-US"/>
              </w:rPr>
              <w:t xml:space="preserve">Need 1.6, </w:t>
            </w:r>
            <w:r w:rsidR="0051407B">
              <w:rPr>
                <w:szCs w:val="22"/>
                <w:lang w:val="en-US"/>
              </w:rPr>
              <w:t>2.5</w:t>
            </w:r>
          </w:p>
        </w:tc>
      </w:tr>
      <w:tr w:rsidR="00751370" w:rsidRPr="00C5725A" w:rsidTr="006C04D5">
        <w:tblPrEx>
          <w:shd w:val="clear" w:color="auto" w:fill="B8CCE4" w:themeFill="accent1" w:themeFillTint="66"/>
        </w:tblPrEx>
        <w:tc>
          <w:tcPr>
            <w:tcW w:w="9180" w:type="dxa"/>
            <w:gridSpan w:val="2"/>
            <w:shd w:val="clear" w:color="auto" w:fill="B8CCE4" w:themeFill="accent1" w:themeFillTint="66"/>
          </w:tcPr>
          <w:p w:rsidR="00751370" w:rsidRPr="00C5725A" w:rsidRDefault="00C74957" w:rsidP="006A5B0E">
            <w:pPr>
              <w:spacing w:after="0" w:line="276" w:lineRule="auto"/>
              <w:rPr>
                <w:szCs w:val="22"/>
                <w:lang w:eastAsia="en-GB"/>
              </w:rPr>
            </w:pPr>
            <w:r>
              <w:rPr>
                <w:b/>
                <w:szCs w:val="22"/>
                <w:lang w:eastAsia="en-GB"/>
              </w:rPr>
              <w:t>Objective 3</w:t>
            </w:r>
            <w:r w:rsidR="00751370" w:rsidRPr="00A559C6">
              <w:rPr>
                <w:b/>
                <w:szCs w:val="22"/>
                <w:lang w:eastAsia="en-GB"/>
              </w:rPr>
              <w:t>.</w:t>
            </w:r>
            <w:r w:rsidR="00751370" w:rsidRPr="00C5725A">
              <w:rPr>
                <w:szCs w:val="22"/>
                <w:lang w:eastAsia="en-GB"/>
              </w:rPr>
              <w:t xml:space="preserve"> Promoting balanced territorial development in rural areas</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“Improvement and development of rural infrastructure”</w:t>
            </w:r>
          </w:p>
        </w:tc>
        <w:tc>
          <w:tcPr>
            <w:tcW w:w="4559" w:type="dxa"/>
          </w:tcPr>
          <w:p w:rsidR="00C5725A" w:rsidRPr="00C5725A" w:rsidRDefault="00C5725A" w:rsidP="006A5B0E">
            <w:pPr>
              <w:spacing w:after="0" w:line="276" w:lineRule="auto"/>
              <w:rPr>
                <w:szCs w:val="22"/>
                <w:lang w:val="en-US"/>
              </w:rPr>
            </w:pPr>
            <w:r w:rsidRPr="00C5725A">
              <w:rPr>
                <w:szCs w:val="22"/>
                <w:lang w:val="en-US"/>
              </w:rPr>
              <w:t xml:space="preserve">Need 2.3, </w:t>
            </w:r>
            <w:r w:rsidR="0051407B">
              <w:rPr>
                <w:szCs w:val="22"/>
                <w:lang w:val="en-US"/>
              </w:rPr>
              <w:t xml:space="preserve">2.4, 2.5, </w:t>
            </w:r>
            <w:r w:rsidRPr="00C5725A">
              <w:rPr>
                <w:szCs w:val="22"/>
                <w:lang w:val="en-US"/>
              </w:rPr>
              <w:t>3.2</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“Farm diversification and business development”</w:t>
            </w:r>
          </w:p>
        </w:tc>
        <w:tc>
          <w:tcPr>
            <w:tcW w:w="4559" w:type="dxa"/>
          </w:tcPr>
          <w:p w:rsidR="00C5725A" w:rsidRPr="00C5725A" w:rsidRDefault="00C5725A" w:rsidP="006A5B0E">
            <w:pPr>
              <w:spacing w:after="0" w:line="276" w:lineRule="auto"/>
              <w:rPr>
                <w:szCs w:val="22"/>
                <w:lang w:val="en-US"/>
              </w:rPr>
            </w:pPr>
            <w:r w:rsidRPr="00C5725A">
              <w:rPr>
                <w:szCs w:val="22"/>
                <w:lang w:val="en-US"/>
              </w:rPr>
              <w:t>Need 3.1</w:t>
            </w:r>
            <w:r w:rsidR="0051407B">
              <w:rPr>
                <w:szCs w:val="22"/>
                <w:lang w:val="en-US"/>
              </w:rPr>
              <w:t xml:space="preserve">, </w:t>
            </w:r>
            <w:r w:rsidR="007D5DC1">
              <w:rPr>
                <w:szCs w:val="22"/>
                <w:lang w:val="en-US"/>
              </w:rPr>
              <w:t>3.2, 2.4</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w:t>
            </w:r>
            <w:r w:rsidR="00996436">
              <w:rPr>
                <w:szCs w:val="22"/>
                <w:lang w:val="en-US"/>
              </w:rPr>
              <w:t>I</w:t>
            </w:r>
            <w:r w:rsidRPr="00C5725A">
              <w:rPr>
                <w:szCs w:val="22"/>
                <w:lang w:val="en-US"/>
              </w:rPr>
              <w:t xml:space="preserve">mplementation of Local Development Strategies - </w:t>
            </w:r>
            <w:r w:rsidR="00BC2B0D" w:rsidRPr="00C5725A">
              <w:rPr>
                <w:szCs w:val="22"/>
                <w:lang w:val="en-US"/>
              </w:rPr>
              <w:t>LEADER</w:t>
            </w:r>
            <w:r w:rsidRPr="00C5725A">
              <w:rPr>
                <w:szCs w:val="22"/>
                <w:lang w:val="en-US"/>
              </w:rPr>
              <w:t xml:space="preserve"> Approach”</w:t>
            </w:r>
            <w:r w:rsidR="007D5DC1">
              <w:rPr>
                <w:szCs w:val="22"/>
                <w:lang w:val="en-US"/>
              </w:rPr>
              <w:t>*</w:t>
            </w:r>
          </w:p>
        </w:tc>
        <w:tc>
          <w:tcPr>
            <w:tcW w:w="4559" w:type="dxa"/>
          </w:tcPr>
          <w:p w:rsidR="00C5725A" w:rsidRPr="00C5725A" w:rsidRDefault="00C5725A" w:rsidP="006A5B0E">
            <w:pPr>
              <w:spacing w:after="0" w:line="276" w:lineRule="auto"/>
              <w:rPr>
                <w:szCs w:val="22"/>
                <w:lang w:val="en-US"/>
              </w:rPr>
            </w:pPr>
            <w:r w:rsidRPr="00C5725A">
              <w:rPr>
                <w:szCs w:val="22"/>
                <w:lang w:val="en-US"/>
              </w:rPr>
              <w:t>Need 3.3</w:t>
            </w:r>
            <w:r w:rsidR="0016766B">
              <w:rPr>
                <w:szCs w:val="22"/>
                <w:lang w:val="en-US"/>
              </w:rPr>
              <w:t>, 3.4</w:t>
            </w:r>
          </w:p>
        </w:tc>
      </w:tr>
      <w:tr w:rsidR="00C5725A" w:rsidRPr="00C5725A" w:rsidTr="009C64B0">
        <w:tblPrEx>
          <w:shd w:val="clear" w:color="auto" w:fill="FABF8F" w:themeFill="accent6" w:themeFillTint="99"/>
        </w:tblPrEx>
        <w:tc>
          <w:tcPr>
            <w:tcW w:w="9180" w:type="dxa"/>
            <w:gridSpan w:val="2"/>
            <w:shd w:val="clear" w:color="auto" w:fill="FABF8F" w:themeFill="accent6" w:themeFillTint="99"/>
          </w:tcPr>
          <w:p w:rsidR="00C5725A" w:rsidRPr="00C5725A" w:rsidRDefault="00C74957" w:rsidP="006A5B0E">
            <w:pPr>
              <w:spacing w:after="0" w:line="276" w:lineRule="auto"/>
              <w:rPr>
                <w:szCs w:val="22"/>
                <w:lang w:eastAsia="en-GB"/>
              </w:rPr>
            </w:pPr>
            <w:r>
              <w:rPr>
                <w:b/>
                <w:szCs w:val="22"/>
                <w:lang w:eastAsia="en-GB"/>
              </w:rPr>
              <w:t>Objective 4</w:t>
            </w:r>
            <w:r w:rsidR="00C5725A" w:rsidRPr="00C5725A">
              <w:rPr>
                <w:szCs w:val="22"/>
              </w:rPr>
              <w:t xml:space="preserve"> Transfer of knowledge and innovation in agriculture, forestry and rural areas and strengthening public administration capacity in implementation of rural development programmes.</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“Improvement of training”</w:t>
            </w:r>
            <w:r w:rsidR="007D5DC1">
              <w:rPr>
                <w:szCs w:val="22"/>
                <w:lang w:val="en-US"/>
              </w:rPr>
              <w:t>*</w:t>
            </w:r>
          </w:p>
        </w:tc>
        <w:tc>
          <w:tcPr>
            <w:tcW w:w="4559" w:type="dxa"/>
          </w:tcPr>
          <w:p w:rsidR="00C5725A" w:rsidRPr="00C5725A" w:rsidRDefault="00C5725A" w:rsidP="006A5B0E">
            <w:pPr>
              <w:spacing w:after="0" w:line="276" w:lineRule="auto"/>
              <w:rPr>
                <w:szCs w:val="22"/>
                <w:lang w:val="en-US"/>
              </w:rPr>
            </w:pPr>
            <w:r>
              <w:rPr>
                <w:szCs w:val="22"/>
                <w:lang w:val="en-US"/>
              </w:rPr>
              <w:t xml:space="preserve">Need </w:t>
            </w:r>
            <w:r w:rsidR="00180AAA">
              <w:rPr>
                <w:szCs w:val="22"/>
                <w:lang w:val="en-US"/>
              </w:rPr>
              <w:t xml:space="preserve">1.1, 1.2, 1.3, </w:t>
            </w:r>
            <w:r w:rsidR="0051407B">
              <w:rPr>
                <w:szCs w:val="22"/>
                <w:lang w:val="en-US"/>
              </w:rPr>
              <w:t xml:space="preserve">1.4, </w:t>
            </w:r>
            <w:r>
              <w:rPr>
                <w:szCs w:val="22"/>
                <w:lang w:val="en-US"/>
              </w:rPr>
              <w:t>1.</w:t>
            </w:r>
            <w:r w:rsidR="0051407B">
              <w:rPr>
                <w:szCs w:val="22"/>
                <w:lang w:val="en-US"/>
              </w:rPr>
              <w:t>5</w:t>
            </w:r>
            <w:r>
              <w:rPr>
                <w:szCs w:val="22"/>
                <w:lang w:val="en-US"/>
              </w:rPr>
              <w:t xml:space="preserve">, </w:t>
            </w:r>
            <w:r w:rsidR="00180AAA">
              <w:rPr>
                <w:szCs w:val="22"/>
                <w:lang w:val="en-US"/>
              </w:rPr>
              <w:t xml:space="preserve">1.6, </w:t>
            </w:r>
            <w:r w:rsidR="0051407B">
              <w:rPr>
                <w:szCs w:val="22"/>
                <w:lang w:val="en-US"/>
              </w:rPr>
              <w:t xml:space="preserve">1.7, </w:t>
            </w:r>
            <w:r w:rsidR="00180AAA">
              <w:rPr>
                <w:szCs w:val="22"/>
                <w:lang w:val="en-US"/>
              </w:rPr>
              <w:t xml:space="preserve">2.1, </w:t>
            </w:r>
            <w:r>
              <w:rPr>
                <w:szCs w:val="22"/>
                <w:lang w:val="en-US"/>
              </w:rPr>
              <w:t>2.2</w:t>
            </w:r>
          </w:p>
        </w:tc>
      </w:tr>
      <w:tr w:rsidR="00C5725A" w:rsidRPr="00C5725A" w:rsidTr="00C5725A">
        <w:tblPrEx>
          <w:tblBorders>
            <w:top w:val="double" w:sz="4" w:space="0" w:color="auto"/>
            <w:bottom w:val="double" w:sz="4" w:space="0" w:color="auto"/>
            <w:insideH w:val="dotted" w:sz="4" w:space="0" w:color="auto"/>
            <w:insideV w:val="dotted" w:sz="4" w:space="0" w:color="auto"/>
          </w:tblBorders>
          <w:shd w:val="clear" w:color="auto" w:fill="auto"/>
        </w:tblPrEx>
        <w:tc>
          <w:tcPr>
            <w:tcW w:w="4621" w:type="dxa"/>
          </w:tcPr>
          <w:p w:rsidR="00C5725A" w:rsidRPr="00C5725A" w:rsidRDefault="00C5725A" w:rsidP="006A5B0E">
            <w:pPr>
              <w:spacing w:after="0" w:line="276" w:lineRule="auto"/>
              <w:rPr>
                <w:szCs w:val="22"/>
                <w:lang w:val="en-US"/>
              </w:rPr>
            </w:pPr>
            <w:r w:rsidRPr="00C5725A">
              <w:rPr>
                <w:szCs w:val="22"/>
                <w:lang w:val="en-US"/>
              </w:rPr>
              <w:t>Measure “Advisory services”</w:t>
            </w:r>
            <w:r w:rsidR="007D5DC1">
              <w:rPr>
                <w:szCs w:val="22"/>
                <w:lang w:val="en-US"/>
              </w:rPr>
              <w:t>*</w:t>
            </w:r>
          </w:p>
        </w:tc>
        <w:tc>
          <w:tcPr>
            <w:tcW w:w="4559" w:type="dxa"/>
          </w:tcPr>
          <w:p w:rsidR="00C5725A" w:rsidRPr="00C5725A" w:rsidRDefault="00C5725A" w:rsidP="006A5B0E">
            <w:pPr>
              <w:spacing w:after="0" w:line="276" w:lineRule="auto"/>
              <w:rPr>
                <w:szCs w:val="22"/>
                <w:lang w:val="en-US"/>
              </w:rPr>
            </w:pPr>
            <w:r>
              <w:rPr>
                <w:szCs w:val="22"/>
                <w:lang w:val="en-US"/>
              </w:rPr>
              <w:t xml:space="preserve">Need </w:t>
            </w:r>
            <w:r w:rsidR="00C650C3">
              <w:rPr>
                <w:szCs w:val="22"/>
                <w:lang w:val="en-US"/>
              </w:rPr>
              <w:t xml:space="preserve">1.1, 1.3, </w:t>
            </w:r>
            <w:r>
              <w:rPr>
                <w:szCs w:val="22"/>
                <w:lang w:val="en-US"/>
              </w:rPr>
              <w:t xml:space="preserve">1.4, </w:t>
            </w:r>
            <w:r w:rsidR="0051407B">
              <w:rPr>
                <w:szCs w:val="22"/>
                <w:lang w:val="en-US"/>
              </w:rPr>
              <w:t>1.5,</w:t>
            </w:r>
            <w:r w:rsidR="00C650C3">
              <w:rPr>
                <w:szCs w:val="22"/>
                <w:lang w:val="en-US"/>
              </w:rPr>
              <w:t xml:space="preserve"> 1.6,</w:t>
            </w:r>
            <w:r w:rsidR="0051407B">
              <w:rPr>
                <w:szCs w:val="22"/>
                <w:lang w:val="en-US"/>
              </w:rPr>
              <w:t xml:space="preserve"> 1.7, </w:t>
            </w:r>
            <w:r w:rsidR="00180AAA">
              <w:rPr>
                <w:szCs w:val="22"/>
                <w:lang w:val="en-US"/>
              </w:rPr>
              <w:t xml:space="preserve">2.1, </w:t>
            </w:r>
            <w:r>
              <w:rPr>
                <w:szCs w:val="22"/>
                <w:lang w:val="en-US"/>
              </w:rPr>
              <w:t>2.2, 3.1</w:t>
            </w:r>
          </w:p>
        </w:tc>
      </w:tr>
    </w:tbl>
    <w:p w:rsidR="003E70C9" w:rsidRPr="007D5DC1" w:rsidRDefault="007D5DC1" w:rsidP="006A5B0E">
      <w:pPr>
        <w:pStyle w:val="Text4"/>
        <w:rPr>
          <w:sz w:val="20"/>
        </w:rPr>
      </w:pPr>
      <w:r w:rsidRPr="007D5DC1">
        <w:rPr>
          <w:sz w:val="20"/>
        </w:rPr>
        <w:t xml:space="preserve">* Measures to be introduced in the programme subject to </w:t>
      </w:r>
      <w:r w:rsidR="0063740F" w:rsidRPr="007D5DC1">
        <w:rPr>
          <w:sz w:val="20"/>
        </w:rPr>
        <w:t>time schedule</w:t>
      </w:r>
      <w:r w:rsidRPr="007D5DC1">
        <w:rPr>
          <w:sz w:val="20"/>
        </w:rPr>
        <w:t xml:space="preserve"> presented in section 8.3 of this programme</w:t>
      </w:r>
    </w:p>
    <w:p w:rsidR="00673E59" w:rsidRDefault="00673E59" w:rsidP="00673E59">
      <w:pPr>
        <w:pStyle w:val="Text4"/>
        <w:spacing w:line="276" w:lineRule="auto"/>
        <w:rPr>
          <w:sz w:val="24"/>
          <w:szCs w:val="24"/>
        </w:rPr>
      </w:pPr>
      <w:r>
        <w:rPr>
          <w:sz w:val="24"/>
          <w:szCs w:val="24"/>
        </w:rPr>
        <w:t>The measure “Technical Assistance” is</w:t>
      </w:r>
      <w:r w:rsidRPr="00673E59">
        <w:rPr>
          <w:sz w:val="24"/>
          <w:szCs w:val="24"/>
        </w:rPr>
        <w:t xml:space="preserve"> a horizontal measure </w:t>
      </w:r>
      <w:r>
        <w:rPr>
          <w:sz w:val="24"/>
          <w:szCs w:val="24"/>
        </w:rPr>
        <w:t>which</w:t>
      </w:r>
      <w:r w:rsidRPr="00673E59">
        <w:rPr>
          <w:sz w:val="24"/>
          <w:szCs w:val="24"/>
        </w:rPr>
        <w:t xml:space="preserve"> support</w:t>
      </w:r>
      <w:r>
        <w:rPr>
          <w:sz w:val="24"/>
          <w:szCs w:val="24"/>
        </w:rPr>
        <w:t>s</w:t>
      </w:r>
      <w:r w:rsidRPr="00673E59">
        <w:rPr>
          <w:sz w:val="24"/>
          <w:szCs w:val="24"/>
        </w:rPr>
        <w:t xml:space="preserve"> the </w:t>
      </w:r>
      <w:r>
        <w:rPr>
          <w:sz w:val="24"/>
          <w:szCs w:val="24"/>
        </w:rPr>
        <w:t xml:space="preserve">successful </w:t>
      </w:r>
      <w:r w:rsidRPr="00673E59">
        <w:rPr>
          <w:sz w:val="24"/>
          <w:szCs w:val="24"/>
        </w:rPr>
        <w:t xml:space="preserve">implementation of the whole programme, therefore this measure could not be directly </w:t>
      </w:r>
      <w:r w:rsidR="0063740F" w:rsidRPr="00673E59">
        <w:rPr>
          <w:sz w:val="24"/>
          <w:szCs w:val="24"/>
        </w:rPr>
        <w:t>linked</w:t>
      </w:r>
      <w:r w:rsidRPr="00673E59">
        <w:rPr>
          <w:sz w:val="24"/>
          <w:szCs w:val="24"/>
        </w:rPr>
        <w:t xml:space="preserve"> to a special need</w:t>
      </w:r>
      <w:r>
        <w:rPr>
          <w:sz w:val="24"/>
          <w:szCs w:val="24"/>
        </w:rPr>
        <w:t xml:space="preserve"> and it is not listed in the above table</w:t>
      </w:r>
      <w:r w:rsidRPr="00673E59">
        <w:rPr>
          <w:sz w:val="24"/>
          <w:szCs w:val="24"/>
        </w:rPr>
        <w:t>.</w:t>
      </w:r>
      <w:r>
        <w:rPr>
          <w:sz w:val="24"/>
          <w:szCs w:val="24"/>
        </w:rPr>
        <w:t xml:space="preserve"> (see measure fiche “Technical Assistance” in section 8.3. of this Programme)</w:t>
      </w:r>
    </w:p>
    <w:p w:rsidR="001553BF" w:rsidRDefault="00673E59" w:rsidP="0061364B">
      <w:pPr>
        <w:pStyle w:val="Text4"/>
        <w:spacing w:line="276" w:lineRule="auto"/>
        <w:rPr>
          <w:sz w:val="24"/>
          <w:szCs w:val="24"/>
        </w:rPr>
      </w:pPr>
      <w:r w:rsidRPr="003E70C9">
        <w:rPr>
          <w:sz w:val="24"/>
          <w:szCs w:val="24"/>
        </w:rPr>
        <w:t xml:space="preserve">The </w:t>
      </w:r>
      <w:r w:rsidR="00BC2B0D">
        <w:rPr>
          <w:sz w:val="24"/>
          <w:szCs w:val="24"/>
        </w:rPr>
        <w:t xml:space="preserve">IPARD </w:t>
      </w:r>
      <w:r w:rsidRPr="003E70C9">
        <w:rPr>
          <w:sz w:val="24"/>
          <w:szCs w:val="24"/>
        </w:rPr>
        <w:t xml:space="preserve">measures listed are non-inclusive to address all the needs for intervention and the potential for agriculture </w:t>
      </w:r>
      <w:r>
        <w:rPr>
          <w:sz w:val="24"/>
          <w:szCs w:val="24"/>
        </w:rPr>
        <w:t xml:space="preserve">and rural </w:t>
      </w:r>
      <w:r w:rsidRPr="003E70C9">
        <w:rPr>
          <w:sz w:val="24"/>
          <w:szCs w:val="24"/>
        </w:rPr>
        <w:t>development.</w:t>
      </w:r>
      <w:r>
        <w:rPr>
          <w:sz w:val="24"/>
          <w:szCs w:val="24"/>
        </w:rPr>
        <w:t xml:space="preserve"> </w:t>
      </w:r>
      <w:r w:rsidR="009C64B0">
        <w:rPr>
          <w:sz w:val="24"/>
          <w:szCs w:val="24"/>
        </w:rPr>
        <w:t>Thus complementary actions will be implemented either via national support and policy, or supported by IPA technical assistance or other multilateral or bilateral donors</w:t>
      </w:r>
      <w:r w:rsidR="001553BF">
        <w:rPr>
          <w:sz w:val="24"/>
          <w:szCs w:val="24"/>
        </w:rPr>
        <w:t xml:space="preserve">. </w:t>
      </w:r>
    </w:p>
    <w:p w:rsidR="001553BF" w:rsidRDefault="001553BF" w:rsidP="0061364B">
      <w:pPr>
        <w:pStyle w:val="Text4"/>
        <w:spacing w:line="276" w:lineRule="auto"/>
        <w:rPr>
          <w:sz w:val="24"/>
          <w:szCs w:val="24"/>
        </w:rPr>
      </w:pPr>
      <w:r>
        <w:rPr>
          <w:sz w:val="24"/>
          <w:szCs w:val="24"/>
        </w:rPr>
        <w:t>Tabular presentation is provided bellow to indicate the potential use of other</w:t>
      </w:r>
      <w:r w:rsidR="0016766B">
        <w:rPr>
          <w:sz w:val="24"/>
          <w:szCs w:val="24"/>
        </w:rPr>
        <w:t xml:space="preserve"> complementary</w:t>
      </w:r>
      <w:r>
        <w:rPr>
          <w:sz w:val="24"/>
          <w:szCs w:val="24"/>
        </w:rPr>
        <w:t xml:space="preserve"> sources for addressing the identified needs:</w:t>
      </w:r>
    </w:p>
    <w:p w:rsidR="001553BF" w:rsidRDefault="001553BF" w:rsidP="0061364B">
      <w:pPr>
        <w:pStyle w:val="Text4"/>
        <w:spacing w:line="276" w:lineRule="auto"/>
        <w:rPr>
          <w:sz w:val="24"/>
          <w:szCs w:val="24"/>
        </w:rPr>
        <w:sectPr w:rsidR="001553BF" w:rsidSect="0038749A">
          <w:pgSz w:w="11906" w:h="16838"/>
          <w:pgMar w:top="1440" w:right="1440" w:bottom="1440" w:left="1440" w:header="601" w:footer="1077" w:gutter="0"/>
          <w:cols w:space="720"/>
          <w:titlePg/>
          <w:docGrid w:linePitch="326"/>
        </w:sectPr>
      </w:pPr>
    </w:p>
    <w:tbl>
      <w:tblPr>
        <w:tblStyle w:val="TableGrid"/>
        <w:tblW w:w="14124" w:type="dxa"/>
        <w:jc w:val="center"/>
        <w:tblBorders>
          <w:top w:val="double" w:sz="4" w:space="0" w:color="auto"/>
          <w:bottom w:val="double" w:sz="4" w:space="0" w:color="auto"/>
          <w:insideH w:val="none" w:sz="0" w:space="0" w:color="auto"/>
        </w:tblBorders>
        <w:shd w:val="clear" w:color="auto" w:fill="F2F2F2" w:themeFill="background1" w:themeFillShade="F2"/>
        <w:tblLook w:val="04A0" w:firstRow="1" w:lastRow="0" w:firstColumn="1" w:lastColumn="0" w:noHBand="0" w:noVBand="1"/>
      </w:tblPr>
      <w:tblGrid>
        <w:gridCol w:w="3877"/>
        <w:gridCol w:w="3828"/>
        <w:gridCol w:w="2268"/>
        <w:gridCol w:w="1702"/>
        <w:gridCol w:w="2449"/>
      </w:tblGrid>
      <w:tr w:rsidR="001553BF" w:rsidRPr="007C1082" w:rsidTr="00D761DB">
        <w:trPr>
          <w:jc w:val="center"/>
        </w:trPr>
        <w:tc>
          <w:tcPr>
            <w:tcW w:w="3877" w:type="dxa"/>
            <w:shd w:val="clear" w:color="auto" w:fill="F2F2F2" w:themeFill="background1" w:themeFillShade="F2"/>
            <w:vAlign w:val="center"/>
          </w:tcPr>
          <w:p w:rsidR="001553BF" w:rsidRPr="007C1082" w:rsidRDefault="001553BF" w:rsidP="00D761DB">
            <w:pPr>
              <w:pStyle w:val="Text4"/>
              <w:spacing w:after="0"/>
              <w:jc w:val="left"/>
              <w:rPr>
                <w:b/>
                <w:sz w:val="24"/>
                <w:szCs w:val="24"/>
              </w:rPr>
            </w:pPr>
            <w:r w:rsidRPr="007C1082">
              <w:rPr>
                <w:b/>
                <w:sz w:val="24"/>
                <w:szCs w:val="24"/>
              </w:rPr>
              <w:t>Need</w:t>
            </w:r>
          </w:p>
        </w:tc>
        <w:tc>
          <w:tcPr>
            <w:tcW w:w="3828" w:type="dxa"/>
            <w:shd w:val="clear" w:color="auto" w:fill="F2F2F2" w:themeFill="background1" w:themeFillShade="F2"/>
            <w:vAlign w:val="center"/>
          </w:tcPr>
          <w:p w:rsidR="001553BF" w:rsidRPr="007C1082" w:rsidRDefault="001553BF" w:rsidP="00D761DB">
            <w:pPr>
              <w:pStyle w:val="Text4"/>
              <w:spacing w:after="0"/>
              <w:jc w:val="center"/>
              <w:rPr>
                <w:b/>
                <w:sz w:val="24"/>
                <w:szCs w:val="24"/>
              </w:rPr>
            </w:pPr>
            <w:r w:rsidRPr="007C1082">
              <w:rPr>
                <w:b/>
                <w:sz w:val="24"/>
                <w:szCs w:val="24"/>
              </w:rPr>
              <w:t>IPARD Measure</w:t>
            </w:r>
          </w:p>
        </w:tc>
        <w:tc>
          <w:tcPr>
            <w:tcW w:w="2268" w:type="dxa"/>
            <w:shd w:val="clear" w:color="auto" w:fill="F2F2F2" w:themeFill="background1" w:themeFillShade="F2"/>
            <w:vAlign w:val="center"/>
          </w:tcPr>
          <w:p w:rsidR="001553BF" w:rsidRPr="007C1082" w:rsidRDefault="001553BF" w:rsidP="00D761DB">
            <w:pPr>
              <w:pStyle w:val="Text4"/>
              <w:spacing w:after="0"/>
              <w:jc w:val="center"/>
              <w:rPr>
                <w:b/>
                <w:sz w:val="24"/>
                <w:szCs w:val="24"/>
              </w:rPr>
            </w:pPr>
            <w:r w:rsidRPr="007C1082">
              <w:rPr>
                <w:b/>
                <w:sz w:val="24"/>
                <w:szCs w:val="24"/>
              </w:rPr>
              <w:t>IPA</w:t>
            </w:r>
            <w:r w:rsidR="00D761DB">
              <w:rPr>
                <w:b/>
                <w:sz w:val="24"/>
                <w:szCs w:val="24"/>
              </w:rPr>
              <w:t xml:space="preserve"> </w:t>
            </w:r>
          </w:p>
          <w:p w:rsidR="001553BF" w:rsidRPr="007C1082" w:rsidRDefault="001553BF" w:rsidP="00D761DB">
            <w:pPr>
              <w:pStyle w:val="Text4"/>
              <w:spacing w:after="0"/>
              <w:jc w:val="center"/>
              <w:rPr>
                <w:b/>
                <w:sz w:val="24"/>
                <w:szCs w:val="24"/>
              </w:rPr>
            </w:pPr>
            <w:r w:rsidRPr="007C1082">
              <w:rPr>
                <w:b/>
                <w:sz w:val="24"/>
                <w:szCs w:val="24"/>
              </w:rPr>
              <w:t>(Yes/No)</w:t>
            </w:r>
          </w:p>
        </w:tc>
        <w:tc>
          <w:tcPr>
            <w:tcW w:w="1702" w:type="dxa"/>
            <w:shd w:val="clear" w:color="auto" w:fill="F2F2F2" w:themeFill="background1" w:themeFillShade="F2"/>
            <w:vAlign w:val="center"/>
          </w:tcPr>
          <w:p w:rsidR="001553BF" w:rsidRPr="007C1082" w:rsidRDefault="001553BF" w:rsidP="00D761DB">
            <w:pPr>
              <w:pStyle w:val="Text4"/>
              <w:spacing w:after="0"/>
              <w:jc w:val="center"/>
              <w:rPr>
                <w:b/>
                <w:sz w:val="24"/>
                <w:szCs w:val="24"/>
              </w:rPr>
            </w:pPr>
            <w:r w:rsidRPr="007C1082">
              <w:rPr>
                <w:b/>
                <w:sz w:val="24"/>
                <w:szCs w:val="24"/>
              </w:rPr>
              <w:t>Other donor assistance</w:t>
            </w:r>
            <w:r w:rsidR="00445FA9" w:rsidRPr="007C1082">
              <w:rPr>
                <w:b/>
                <w:sz w:val="24"/>
                <w:szCs w:val="24"/>
              </w:rPr>
              <w:t>, IFI’s</w:t>
            </w:r>
          </w:p>
          <w:p w:rsidR="001553BF" w:rsidRPr="007C1082" w:rsidRDefault="001553BF" w:rsidP="00D761DB">
            <w:pPr>
              <w:pStyle w:val="Text4"/>
              <w:spacing w:after="0"/>
              <w:jc w:val="center"/>
              <w:rPr>
                <w:b/>
                <w:sz w:val="24"/>
                <w:szCs w:val="24"/>
              </w:rPr>
            </w:pPr>
            <w:r w:rsidRPr="007C1082">
              <w:rPr>
                <w:b/>
                <w:sz w:val="24"/>
                <w:szCs w:val="24"/>
              </w:rPr>
              <w:t>(Yes/No)</w:t>
            </w:r>
          </w:p>
        </w:tc>
        <w:tc>
          <w:tcPr>
            <w:tcW w:w="2449" w:type="dxa"/>
            <w:shd w:val="clear" w:color="auto" w:fill="F2F2F2" w:themeFill="background1" w:themeFillShade="F2"/>
            <w:vAlign w:val="center"/>
          </w:tcPr>
          <w:p w:rsidR="001553BF" w:rsidRPr="007C1082" w:rsidRDefault="001553BF" w:rsidP="00D761DB">
            <w:pPr>
              <w:pStyle w:val="Text4"/>
              <w:spacing w:after="0"/>
              <w:jc w:val="center"/>
              <w:rPr>
                <w:b/>
                <w:sz w:val="24"/>
                <w:szCs w:val="24"/>
              </w:rPr>
            </w:pPr>
            <w:r w:rsidRPr="007C1082">
              <w:rPr>
                <w:b/>
                <w:sz w:val="24"/>
                <w:szCs w:val="24"/>
              </w:rPr>
              <w:t>National</w:t>
            </w:r>
          </w:p>
          <w:p w:rsidR="001553BF" w:rsidRPr="007C1082" w:rsidRDefault="001553BF" w:rsidP="00D761DB">
            <w:pPr>
              <w:pStyle w:val="Text4"/>
              <w:spacing w:after="0"/>
              <w:jc w:val="center"/>
              <w:rPr>
                <w:b/>
                <w:sz w:val="24"/>
                <w:szCs w:val="24"/>
              </w:rPr>
            </w:pPr>
            <w:r w:rsidRPr="007C1082">
              <w:rPr>
                <w:b/>
                <w:sz w:val="24"/>
                <w:szCs w:val="24"/>
              </w:rPr>
              <w:t>(Yes/No)</w:t>
            </w:r>
          </w:p>
        </w:tc>
      </w:tr>
    </w:tbl>
    <w:tbl>
      <w:tblPr>
        <w:tblW w:w="14094" w:type="dxa"/>
        <w:jc w:val="center"/>
        <w:tblInd w:w="-4744"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14094"/>
      </w:tblGrid>
      <w:tr w:rsidR="007C1082" w:rsidRPr="007C1082" w:rsidTr="007C1082">
        <w:trPr>
          <w:cantSplit/>
          <w:trHeight w:val="552"/>
          <w:jc w:val="center"/>
        </w:trPr>
        <w:tc>
          <w:tcPr>
            <w:tcW w:w="14094" w:type="dxa"/>
            <w:tcBorders>
              <w:bottom w:val="double" w:sz="2" w:space="0" w:color="000000"/>
            </w:tcBorders>
            <w:shd w:val="clear" w:color="auto" w:fill="D99594" w:themeFill="accent2" w:themeFillTint="99"/>
            <w:vAlign w:val="center"/>
          </w:tcPr>
          <w:p w:rsidR="007C1082" w:rsidRPr="009B44E8" w:rsidRDefault="007C1082" w:rsidP="007C1082">
            <w:pPr>
              <w:snapToGrid w:val="0"/>
              <w:spacing w:after="0" w:line="276" w:lineRule="auto"/>
              <w:ind w:right="113"/>
              <w:jc w:val="left"/>
              <w:rPr>
                <w:b/>
              </w:rPr>
            </w:pPr>
            <w:r w:rsidRPr="009B44E8">
              <w:rPr>
                <w:b/>
              </w:rPr>
              <w:t>1.</w:t>
            </w:r>
            <w:r>
              <w:rPr>
                <w:b/>
              </w:rPr>
              <w:t xml:space="preserve"> </w:t>
            </w:r>
            <w:r w:rsidRPr="009B44E8">
              <w:rPr>
                <w:b/>
              </w:rPr>
              <w:t>Agriculture, forestry and food industry</w:t>
            </w:r>
            <w:r>
              <w:rPr>
                <w:b/>
              </w:rPr>
              <w:t xml:space="preserve"> </w:t>
            </w:r>
          </w:p>
        </w:tc>
      </w:tr>
    </w:tbl>
    <w:tbl>
      <w:tblPr>
        <w:tblStyle w:val="TableGrid"/>
        <w:tblW w:w="14124" w:type="dxa"/>
        <w:jc w:val="center"/>
        <w:shd w:val="clear" w:color="auto" w:fill="E5DFEC" w:themeFill="accent4" w:themeFillTint="33"/>
        <w:tblLook w:val="04A0" w:firstRow="1" w:lastRow="0" w:firstColumn="1" w:lastColumn="0" w:noHBand="0" w:noVBand="1"/>
      </w:tblPr>
      <w:tblGrid>
        <w:gridCol w:w="3877"/>
        <w:gridCol w:w="3828"/>
        <w:gridCol w:w="2268"/>
        <w:gridCol w:w="1702"/>
        <w:gridCol w:w="2449"/>
      </w:tblGrid>
      <w:tr w:rsidR="00D8555C" w:rsidRPr="00457D02" w:rsidTr="00457D02">
        <w:trPr>
          <w:trHeight w:val="2225"/>
          <w:jc w:val="center"/>
        </w:trPr>
        <w:tc>
          <w:tcPr>
            <w:tcW w:w="3877" w:type="dxa"/>
            <w:shd w:val="clear" w:color="auto" w:fill="auto"/>
            <w:vAlign w:val="center"/>
          </w:tcPr>
          <w:p w:rsidR="00D8555C" w:rsidRPr="00457D02" w:rsidRDefault="00D8555C" w:rsidP="00D761DB">
            <w:pPr>
              <w:spacing w:after="0"/>
              <w:jc w:val="left"/>
              <w:rPr>
                <w:szCs w:val="22"/>
              </w:rPr>
            </w:pPr>
            <w:r w:rsidRPr="00457D02">
              <w:rPr>
                <w:b/>
                <w:szCs w:val="22"/>
              </w:rPr>
              <w:t>Need 1.1:</w:t>
            </w:r>
            <w:r w:rsidRPr="00457D02">
              <w:rPr>
                <w:szCs w:val="22"/>
              </w:rPr>
              <w:t xml:space="preserve"> </w:t>
            </w:r>
            <w:r w:rsidRPr="00457D02">
              <w:rPr>
                <w:szCs w:val="22"/>
                <w:lang w:val="en-US"/>
              </w:rPr>
              <w:t>To improve farm labour productivity and efficiency of the agriculture production, as well as the post-harvesting and marketing of agriculture products, aiming at increased competitiveness via investments</w:t>
            </w:r>
          </w:p>
        </w:tc>
        <w:tc>
          <w:tcPr>
            <w:tcW w:w="3828" w:type="dxa"/>
            <w:shd w:val="clear" w:color="auto" w:fill="auto"/>
            <w:vAlign w:val="center"/>
          </w:tcPr>
          <w:p w:rsidR="00D8555C" w:rsidRPr="00457D02" w:rsidRDefault="00D8555C" w:rsidP="006A5B0E">
            <w:pPr>
              <w:pStyle w:val="Text4"/>
              <w:spacing w:line="276" w:lineRule="auto"/>
              <w:jc w:val="left"/>
              <w:rPr>
                <w:szCs w:val="22"/>
                <w:lang w:val="en-US"/>
              </w:rPr>
            </w:pPr>
            <w:r w:rsidRPr="00457D02">
              <w:rPr>
                <w:szCs w:val="22"/>
                <w:lang w:val="en-US"/>
              </w:rPr>
              <w:t xml:space="preserve">Measure “Investment in physical assets of agricultural holdings” </w:t>
            </w:r>
          </w:p>
          <w:p w:rsidR="00180AAA" w:rsidRPr="00457D02" w:rsidRDefault="00180AAA" w:rsidP="006A5B0E">
            <w:pPr>
              <w:pStyle w:val="Text4"/>
              <w:spacing w:line="276" w:lineRule="auto"/>
              <w:jc w:val="left"/>
              <w:rPr>
                <w:szCs w:val="22"/>
                <w:lang w:val="en-US"/>
              </w:rPr>
            </w:pPr>
            <w:r w:rsidRPr="00457D02">
              <w:rPr>
                <w:szCs w:val="22"/>
                <w:lang w:val="en-US"/>
              </w:rPr>
              <w:t>Measure “Improvement of training”</w:t>
            </w:r>
          </w:p>
          <w:p w:rsidR="00C650C3" w:rsidRPr="00457D02" w:rsidRDefault="00C650C3" w:rsidP="006A5B0E">
            <w:pPr>
              <w:pStyle w:val="Text4"/>
              <w:spacing w:line="276" w:lineRule="auto"/>
              <w:jc w:val="left"/>
              <w:rPr>
                <w:szCs w:val="22"/>
                <w:lang w:val="en-US"/>
              </w:rPr>
            </w:pPr>
            <w:r w:rsidRPr="00457D02">
              <w:rPr>
                <w:szCs w:val="22"/>
                <w:lang w:val="en-US"/>
              </w:rPr>
              <w:t>Measure “Advisory services”</w:t>
            </w:r>
          </w:p>
          <w:p w:rsidR="00D8555C" w:rsidRPr="00457D02" w:rsidRDefault="00D8555C" w:rsidP="00D761DB">
            <w:pPr>
              <w:pStyle w:val="Text4"/>
              <w:spacing w:after="0"/>
              <w:jc w:val="left"/>
              <w:rPr>
                <w:szCs w:val="22"/>
                <w:lang w:val="en-US"/>
              </w:rPr>
            </w:pPr>
          </w:p>
        </w:tc>
        <w:tc>
          <w:tcPr>
            <w:tcW w:w="2268" w:type="dxa"/>
            <w:shd w:val="clear" w:color="auto" w:fill="auto"/>
            <w:vAlign w:val="center"/>
          </w:tcPr>
          <w:p w:rsidR="00D8555C" w:rsidRDefault="003560B7" w:rsidP="003560B7">
            <w:pPr>
              <w:pStyle w:val="Text4"/>
              <w:spacing w:after="0"/>
              <w:jc w:val="center"/>
              <w:rPr>
                <w:b/>
                <w:szCs w:val="22"/>
              </w:rPr>
            </w:pPr>
            <w:r>
              <w:rPr>
                <w:b/>
                <w:szCs w:val="22"/>
              </w:rPr>
              <w:t>YES</w:t>
            </w:r>
          </w:p>
          <w:p w:rsidR="003560B7" w:rsidRDefault="003560B7" w:rsidP="003560B7">
            <w:pPr>
              <w:pStyle w:val="Text4"/>
              <w:spacing w:after="0"/>
              <w:jc w:val="center"/>
              <w:rPr>
                <w:b/>
                <w:szCs w:val="22"/>
              </w:rPr>
            </w:pPr>
            <w:r>
              <w:rPr>
                <w:b/>
                <w:szCs w:val="22"/>
              </w:rPr>
              <w:t>(land consolidation, irrigation rehabilitation)</w:t>
            </w:r>
          </w:p>
          <w:p w:rsidR="003560B7" w:rsidRPr="00457D02" w:rsidRDefault="003560B7" w:rsidP="00D761DB">
            <w:pPr>
              <w:pStyle w:val="Text4"/>
              <w:spacing w:after="0"/>
              <w:jc w:val="left"/>
              <w:rPr>
                <w:b/>
                <w:szCs w:val="22"/>
              </w:rPr>
            </w:pPr>
          </w:p>
        </w:tc>
        <w:tc>
          <w:tcPr>
            <w:tcW w:w="1702" w:type="dxa"/>
            <w:shd w:val="clear" w:color="auto" w:fill="auto"/>
            <w:vAlign w:val="center"/>
          </w:tcPr>
          <w:p w:rsidR="003560B7" w:rsidRDefault="003560B7" w:rsidP="003560B7">
            <w:pPr>
              <w:pStyle w:val="Text4"/>
              <w:spacing w:after="0"/>
              <w:jc w:val="center"/>
              <w:rPr>
                <w:b/>
                <w:szCs w:val="22"/>
              </w:rPr>
            </w:pPr>
            <w:r>
              <w:rPr>
                <w:b/>
                <w:szCs w:val="22"/>
              </w:rPr>
              <w:t>YES</w:t>
            </w:r>
          </w:p>
          <w:p w:rsidR="00D8555C" w:rsidRPr="00457D02" w:rsidRDefault="003560B7" w:rsidP="0016484C">
            <w:pPr>
              <w:pStyle w:val="Text4"/>
              <w:spacing w:after="0"/>
              <w:jc w:val="center"/>
              <w:rPr>
                <w:b/>
                <w:szCs w:val="22"/>
              </w:rPr>
            </w:pPr>
            <w:r>
              <w:rPr>
                <w:b/>
                <w:szCs w:val="22"/>
              </w:rPr>
              <w:t>(land consolidation, irrigation rehabilitation)</w:t>
            </w:r>
          </w:p>
        </w:tc>
        <w:tc>
          <w:tcPr>
            <w:tcW w:w="2449" w:type="dxa"/>
            <w:shd w:val="clear" w:color="auto" w:fill="auto"/>
            <w:vAlign w:val="center"/>
          </w:tcPr>
          <w:p w:rsidR="00180AAA" w:rsidRPr="00457D02" w:rsidRDefault="00180AAA" w:rsidP="00D761DB">
            <w:pPr>
              <w:pStyle w:val="Text4"/>
              <w:spacing w:after="0"/>
              <w:jc w:val="center"/>
              <w:rPr>
                <w:b/>
                <w:szCs w:val="22"/>
              </w:rPr>
            </w:pPr>
            <w:r w:rsidRPr="00457D02">
              <w:rPr>
                <w:b/>
                <w:szCs w:val="22"/>
              </w:rPr>
              <w:t>YES</w:t>
            </w:r>
          </w:p>
          <w:p w:rsidR="00D8555C" w:rsidRPr="00457D02" w:rsidRDefault="00180AAA" w:rsidP="00D761DB">
            <w:pPr>
              <w:pStyle w:val="Text4"/>
              <w:spacing w:after="0"/>
              <w:jc w:val="center"/>
              <w:rPr>
                <w:b/>
                <w:szCs w:val="22"/>
              </w:rPr>
            </w:pPr>
            <w:r w:rsidRPr="00457D02">
              <w:rPr>
                <w:szCs w:val="22"/>
              </w:rPr>
              <w:t>(Grant support scheme for young farmers entering agriculture activity, favourable lending scheme to provide pre-financing of investments)</w:t>
            </w:r>
          </w:p>
        </w:tc>
      </w:tr>
      <w:tr w:rsidR="00D8555C" w:rsidRPr="00457D02" w:rsidTr="00445FA9">
        <w:trPr>
          <w:jc w:val="center"/>
        </w:trPr>
        <w:tc>
          <w:tcPr>
            <w:tcW w:w="3877" w:type="dxa"/>
            <w:shd w:val="clear" w:color="auto" w:fill="auto"/>
            <w:vAlign w:val="center"/>
          </w:tcPr>
          <w:p w:rsidR="00D8555C" w:rsidRPr="00457D02" w:rsidRDefault="00D8555C" w:rsidP="00D761DB">
            <w:pPr>
              <w:spacing w:after="0"/>
              <w:jc w:val="left"/>
              <w:rPr>
                <w:szCs w:val="22"/>
              </w:rPr>
            </w:pPr>
            <w:r w:rsidRPr="00457D02">
              <w:rPr>
                <w:b/>
                <w:szCs w:val="22"/>
              </w:rPr>
              <w:t>Need 1.2:</w:t>
            </w:r>
            <w:r w:rsidRPr="00457D02">
              <w:rPr>
                <w:szCs w:val="22"/>
              </w:rPr>
              <w:t xml:space="preserve"> To improve the utilization of processing capacities in terms of efficiency and production technology improvements as well as marketing activities at the same time promoting innovations, and aiming at full alignment to the EU food safety standards.</w:t>
            </w:r>
          </w:p>
        </w:tc>
        <w:tc>
          <w:tcPr>
            <w:tcW w:w="3828" w:type="dxa"/>
            <w:shd w:val="clear" w:color="auto" w:fill="auto"/>
          </w:tcPr>
          <w:p w:rsidR="00D8555C" w:rsidRPr="00457D02" w:rsidRDefault="00D8555C" w:rsidP="006A5B0E">
            <w:pPr>
              <w:pStyle w:val="Text4"/>
              <w:spacing w:line="276" w:lineRule="auto"/>
              <w:jc w:val="left"/>
              <w:rPr>
                <w:szCs w:val="22"/>
                <w:lang w:val="en-US"/>
              </w:rPr>
            </w:pPr>
            <w:r w:rsidRPr="00457D02">
              <w:rPr>
                <w:szCs w:val="22"/>
                <w:lang w:val="en-US"/>
              </w:rPr>
              <w:t>Measure “Investments in physical assets concerning processing and marketing of agriculture and fishery products</w:t>
            </w:r>
          </w:p>
          <w:p w:rsidR="00180AAA" w:rsidRPr="00457D02" w:rsidRDefault="00180AAA" w:rsidP="006A5B0E">
            <w:pPr>
              <w:pStyle w:val="Text4"/>
              <w:spacing w:line="276" w:lineRule="auto"/>
              <w:jc w:val="left"/>
              <w:rPr>
                <w:szCs w:val="22"/>
                <w:lang w:val="en-US"/>
              </w:rPr>
            </w:pPr>
            <w:r w:rsidRPr="00457D02">
              <w:rPr>
                <w:szCs w:val="22"/>
                <w:lang w:val="en-US"/>
              </w:rPr>
              <w:t>Measure “Improvement of training”</w:t>
            </w:r>
          </w:p>
          <w:p w:rsidR="00D8555C" w:rsidRPr="00457D02" w:rsidRDefault="00D8555C" w:rsidP="00D761DB">
            <w:pPr>
              <w:pStyle w:val="Text4"/>
              <w:spacing w:after="0" w:line="276" w:lineRule="auto"/>
              <w:jc w:val="left"/>
              <w:rPr>
                <w:szCs w:val="22"/>
                <w:lang w:val="en-US"/>
              </w:rPr>
            </w:pPr>
          </w:p>
        </w:tc>
        <w:tc>
          <w:tcPr>
            <w:tcW w:w="2268" w:type="dxa"/>
            <w:shd w:val="clear" w:color="auto" w:fill="auto"/>
            <w:vAlign w:val="center"/>
          </w:tcPr>
          <w:p w:rsidR="00D8555C" w:rsidRPr="00457D02" w:rsidRDefault="00D8555C" w:rsidP="00D761DB">
            <w:pPr>
              <w:pStyle w:val="Text4"/>
              <w:spacing w:after="0"/>
              <w:jc w:val="center"/>
              <w:rPr>
                <w:b/>
                <w:szCs w:val="22"/>
              </w:rPr>
            </w:pPr>
            <w:r w:rsidRPr="00457D02">
              <w:rPr>
                <w:b/>
                <w:szCs w:val="22"/>
              </w:rPr>
              <w:t>NO</w:t>
            </w:r>
          </w:p>
        </w:tc>
        <w:tc>
          <w:tcPr>
            <w:tcW w:w="1702" w:type="dxa"/>
            <w:shd w:val="clear" w:color="auto" w:fill="auto"/>
            <w:vAlign w:val="center"/>
          </w:tcPr>
          <w:p w:rsidR="00D8555C" w:rsidRPr="00457D02" w:rsidRDefault="00D8555C" w:rsidP="00D761DB">
            <w:pPr>
              <w:pStyle w:val="Text4"/>
              <w:spacing w:after="0"/>
              <w:jc w:val="center"/>
              <w:rPr>
                <w:b/>
                <w:szCs w:val="22"/>
              </w:rPr>
            </w:pPr>
            <w:r w:rsidRPr="00457D02">
              <w:rPr>
                <w:b/>
                <w:szCs w:val="22"/>
              </w:rPr>
              <w:t>NO</w:t>
            </w:r>
          </w:p>
        </w:tc>
        <w:tc>
          <w:tcPr>
            <w:tcW w:w="2449" w:type="dxa"/>
            <w:shd w:val="clear" w:color="auto" w:fill="auto"/>
            <w:vAlign w:val="center"/>
          </w:tcPr>
          <w:p w:rsidR="00180AAA" w:rsidRPr="00457D02" w:rsidRDefault="00180AAA" w:rsidP="00D761DB">
            <w:pPr>
              <w:pStyle w:val="Text4"/>
              <w:spacing w:after="0"/>
              <w:jc w:val="center"/>
              <w:rPr>
                <w:b/>
                <w:szCs w:val="22"/>
              </w:rPr>
            </w:pPr>
            <w:r w:rsidRPr="00457D02">
              <w:rPr>
                <w:b/>
                <w:szCs w:val="22"/>
              </w:rPr>
              <w:t xml:space="preserve">YES </w:t>
            </w:r>
          </w:p>
          <w:p w:rsidR="00D8555C" w:rsidRPr="00457D02" w:rsidRDefault="00180AAA" w:rsidP="00D761DB">
            <w:pPr>
              <w:pStyle w:val="Text4"/>
              <w:spacing w:after="0"/>
              <w:jc w:val="center"/>
              <w:rPr>
                <w:b/>
                <w:szCs w:val="22"/>
              </w:rPr>
            </w:pPr>
            <w:r w:rsidRPr="00457D02">
              <w:rPr>
                <w:szCs w:val="22"/>
              </w:rPr>
              <w:t>(Favourable lending scheme to provide pre-financing of investments)</w:t>
            </w:r>
          </w:p>
        </w:tc>
      </w:tr>
      <w:tr w:rsidR="00D8555C" w:rsidRPr="00457D02" w:rsidTr="00445FA9">
        <w:trPr>
          <w:jc w:val="center"/>
        </w:trPr>
        <w:tc>
          <w:tcPr>
            <w:tcW w:w="3877" w:type="dxa"/>
            <w:shd w:val="clear" w:color="auto" w:fill="auto"/>
            <w:vAlign w:val="center"/>
          </w:tcPr>
          <w:p w:rsidR="00D8555C" w:rsidRPr="00457D02" w:rsidRDefault="00D8555C" w:rsidP="00D761DB">
            <w:pPr>
              <w:spacing w:after="0"/>
              <w:jc w:val="left"/>
              <w:rPr>
                <w:szCs w:val="22"/>
              </w:rPr>
            </w:pPr>
            <w:r w:rsidRPr="00457D02">
              <w:rPr>
                <w:b/>
                <w:szCs w:val="22"/>
              </w:rPr>
              <w:t>Need 1.3:</w:t>
            </w:r>
            <w:r w:rsidRPr="00457D02">
              <w:rPr>
                <w:szCs w:val="22"/>
              </w:rPr>
              <w:t xml:space="preserve"> To support the creation of the economic cooperation between agriculture producers and promote marketing linkages; shortening the market chain with promotion of contract farming and solid direct relations with processors, traders and exporters </w:t>
            </w:r>
          </w:p>
        </w:tc>
        <w:tc>
          <w:tcPr>
            <w:tcW w:w="3828" w:type="dxa"/>
            <w:shd w:val="clear" w:color="auto" w:fill="auto"/>
          </w:tcPr>
          <w:p w:rsidR="00D8555C" w:rsidRPr="00457D02" w:rsidRDefault="00D8555C" w:rsidP="006A5B0E">
            <w:pPr>
              <w:pStyle w:val="Text4"/>
              <w:spacing w:line="276" w:lineRule="auto"/>
              <w:jc w:val="left"/>
              <w:rPr>
                <w:szCs w:val="22"/>
                <w:lang w:val="en-US"/>
              </w:rPr>
            </w:pPr>
            <w:r w:rsidRPr="00457D02">
              <w:rPr>
                <w:szCs w:val="22"/>
                <w:lang w:val="en-US"/>
              </w:rPr>
              <w:t>Measure “Support for the setting-up of producer groups”</w:t>
            </w:r>
          </w:p>
          <w:p w:rsidR="00D8555C" w:rsidRPr="00457D02" w:rsidRDefault="00D8555C" w:rsidP="006A5B0E">
            <w:pPr>
              <w:pStyle w:val="Text4"/>
              <w:spacing w:line="276" w:lineRule="auto"/>
              <w:jc w:val="left"/>
              <w:rPr>
                <w:szCs w:val="22"/>
                <w:lang w:val="en-US"/>
              </w:rPr>
            </w:pPr>
            <w:r w:rsidRPr="00457D02">
              <w:rPr>
                <w:szCs w:val="22"/>
                <w:lang w:val="en-US"/>
              </w:rPr>
              <w:t xml:space="preserve">Measure “Investments in physical assets concerning processing and marketing of agriculture and fishery products </w:t>
            </w:r>
          </w:p>
          <w:p w:rsidR="00180AAA" w:rsidRPr="00457D02" w:rsidRDefault="00180AAA" w:rsidP="006A5B0E">
            <w:pPr>
              <w:pStyle w:val="Text4"/>
              <w:spacing w:line="276" w:lineRule="auto"/>
              <w:jc w:val="left"/>
              <w:rPr>
                <w:szCs w:val="22"/>
                <w:lang w:val="en-US"/>
              </w:rPr>
            </w:pPr>
            <w:r w:rsidRPr="00457D02">
              <w:rPr>
                <w:szCs w:val="22"/>
                <w:lang w:val="en-US"/>
              </w:rPr>
              <w:t>Measure “Improvement of training”</w:t>
            </w:r>
          </w:p>
          <w:p w:rsidR="00D8555C" w:rsidRPr="00457D02" w:rsidRDefault="00C650C3" w:rsidP="006A5B0E">
            <w:pPr>
              <w:pStyle w:val="Text4"/>
              <w:spacing w:line="276" w:lineRule="auto"/>
              <w:jc w:val="left"/>
              <w:rPr>
                <w:szCs w:val="22"/>
                <w:lang w:val="en-US"/>
              </w:rPr>
            </w:pPr>
            <w:r w:rsidRPr="00457D02">
              <w:rPr>
                <w:szCs w:val="22"/>
                <w:lang w:val="en-US"/>
              </w:rPr>
              <w:t>Measure “Advisory services”</w:t>
            </w:r>
          </w:p>
        </w:tc>
        <w:tc>
          <w:tcPr>
            <w:tcW w:w="2268" w:type="dxa"/>
            <w:shd w:val="clear" w:color="auto" w:fill="auto"/>
            <w:vAlign w:val="center"/>
          </w:tcPr>
          <w:p w:rsidR="00D8555C" w:rsidRPr="00457D02" w:rsidRDefault="00D8555C" w:rsidP="00D761DB">
            <w:pPr>
              <w:pStyle w:val="Text4"/>
              <w:spacing w:after="0"/>
              <w:jc w:val="center"/>
              <w:rPr>
                <w:b/>
                <w:szCs w:val="22"/>
              </w:rPr>
            </w:pPr>
            <w:r w:rsidRPr="00457D02">
              <w:rPr>
                <w:b/>
                <w:szCs w:val="22"/>
              </w:rPr>
              <w:t>YES</w:t>
            </w:r>
          </w:p>
          <w:p w:rsidR="00D8555C" w:rsidRPr="00457D02" w:rsidRDefault="00D8555C" w:rsidP="00D761DB">
            <w:pPr>
              <w:pStyle w:val="Text4"/>
              <w:spacing w:after="0"/>
              <w:jc w:val="center"/>
              <w:rPr>
                <w:szCs w:val="22"/>
              </w:rPr>
            </w:pPr>
            <w:r w:rsidRPr="00457D02">
              <w:rPr>
                <w:szCs w:val="22"/>
              </w:rPr>
              <w:t>(Technical Assistance on capacity building, studies and analysis)</w:t>
            </w:r>
          </w:p>
        </w:tc>
        <w:tc>
          <w:tcPr>
            <w:tcW w:w="1702" w:type="dxa"/>
            <w:shd w:val="clear" w:color="auto" w:fill="auto"/>
            <w:vAlign w:val="center"/>
          </w:tcPr>
          <w:p w:rsidR="00445FA9" w:rsidRPr="00457D02" w:rsidRDefault="00D8555C" w:rsidP="00D761DB">
            <w:pPr>
              <w:pStyle w:val="Text4"/>
              <w:spacing w:after="0"/>
              <w:jc w:val="center"/>
              <w:rPr>
                <w:b/>
                <w:szCs w:val="22"/>
              </w:rPr>
            </w:pPr>
            <w:r w:rsidRPr="00457D02">
              <w:rPr>
                <w:b/>
                <w:szCs w:val="22"/>
              </w:rPr>
              <w:t xml:space="preserve">YES </w:t>
            </w:r>
          </w:p>
          <w:p w:rsidR="00D8555C" w:rsidRPr="00457D02" w:rsidRDefault="00D8555C" w:rsidP="00D761DB">
            <w:pPr>
              <w:pStyle w:val="Text4"/>
              <w:spacing w:after="0"/>
              <w:jc w:val="center"/>
              <w:rPr>
                <w:b/>
                <w:szCs w:val="22"/>
              </w:rPr>
            </w:pPr>
            <w:r w:rsidRPr="00457D02">
              <w:rPr>
                <w:szCs w:val="22"/>
              </w:rPr>
              <w:t>(UNDP, FAO etc.)</w:t>
            </w:r>
          </w:p>
        </w:tc>
        <w:tc>
          <w:tcPr>
            <w:tcW w:w="2449" w:type="dxa"/>
            <w:shd w:val="clear" w:color="auto" w:fill="auto"/>
            <w:vAlign w:val="center"/>
          </w:tcPr>
          <w:p w:rsidR="00D8555C" w:rsidRPr="00457D02" w:rsidRDefault="00D8555C" w:rsidP="00D761DB">
            <w:pPr>
              <w:pStyle w:val="Text4"/>
              <w:spacing w:after="0"/>
              <w:jc w:val="center"/>
              <w:rPr>
                <w:b/>
                <w:szCs w:val="22"/>
              </w:rPr>
            </w:pPr>
            <w:r w:rsidRPr="00457D02">
              <w:rPr>
                <w:b/>
                <w:szCs w:val="22"/>
              </w:rPr>
              <w:t xml:space="preserve">YES </w:t>
            </w:r>
          </w:p>
          <w:p w:rsidR="00D8555C" w:rsidRPr="00457D02" w:rsidRDefault="00D8555C" w:rsidP="00D761DB">
            <w:pPr>
              <w:pStyle w:val="Text4"/>
              <w:spacing w:after="0"/>
              <w:jc w:val="center"/>
              <w:rPr>
                <w:szCs w:val="22"/>
              </w:rPr>
            </w:pPr>
            <w:r w:rsidRPr="00457D02">
              <w:rPr>
                <w:szCs w:val="22"/>
              </w:rPr>
              <w:t xml:space="preserve">(Support policy for establishment and functioning of </w:t>
            </w:r>
            <w:r w:rsidR="00180AAA" w:rsidRPr="00457D02">
              <w:rPr>
                <w:szCs w:val="22"/>
              </w:rPr>
              <w:t xml:space="preserve">agriculture </w:t>
            </w:r>
            <w:r w:rsidRPr="00457D02">
              <w:rPr>
                <w:szCs w:val="22"/>
              </w:rPr>
              <w:t>cooperatives)</w:t>
            </w:r>
          </w:p>
        </w:tc>
      </w:tr>
      <w:tr w:rsidR="00445FA9" w:rsidRPr="00457D02" w:rsidTr="00457D02">
        <w:trPr>
          <w:trHeight w:val="1124"/>
          <w:jc w:val="center"/>
        </w:trPr>
        <w:tc>
          <w:tcPr>
            <w:tcW w:w="3877" w:type="dxa"/>
            <w:shd w:val="clear" w:color="auto" w:fill="auto"/>
            <w:vAlign w:val="center"/>
          </w:tcPr>
          <w:p w:rsidR="00445FA9" w:rsidRPr="00457D02" w:rsidRDefault="00445FA9" w:rsidP="00D761DB">
            <w:pPr>
              <w:spacing w:after="0"/>
              <w:jc w:val="left"/>
              <w:rPr>
                <w:szCs w:val="22"/>
              </w:rPr>
            </w:pPr>
            <w:r w:rsidRPr="00457D02">
              <w:rPr>
                <w:b/>
                <w:szCs w:val="22"/>
              </w:rPr>
              <w:t>Need 1.4:</w:t>
            </w:r>
            <w:r w:rsidRPr="00457D02">
              <w:rPr>
                <w:szCs w:val="22"/>
              </w:rPr>
              <w:t xml:space="preserve"> To establish strong linkages between education and research and extension for effective knowledge transfer; to improve co-ordination and integration of advisory services and strengthen their human capacity;</w:t>
            </w:r>
          </w:p>
        </w:tc>
        <w:tc>
          <w:tcPr>
            <w:tcW w:w="3828" w:type="dxa"/>
            <w:shd w:val="clear" w:color="auto" w:fill="auto"/>
            <w:vAlign w:val="center"/>
          </w:tcPr>
          <w:p w:rsidR="00445FA9" w:rsidRPr="00457D02" w:rsidRDefault="00445FA9" w:rsidP="006A5B0E">
            <w:pPr>
              <w:pStyle w:val="Text4"/>
              <w:spacing w:line="276" w:lineRule="auto"/>
              <w:jc w:val="left"/>
              <w:rPr>
                <w:szCs w:val="22"/>
                <w:lang w:val="en-US"/>
              </w:rPr>
            </w:pPr>
            <w:r w:rsidRPr="00457D02">
              <w:rPr>
                <w:szCs w:val="22"/>
                <w:lang w:val="en-US"/>
              </w:rPr>
              <w:t>Measure “Improvement of training”</w:t>
            </w:r>
          </w:p>
          <w:p w:rsidR="00445FA9" w:rsidRPr="00457D02" w:rsidRDefault="00445FA9" w:rsidP="006A5B0E">
            <w:pPr>
              <w:pStyle w:val="Text4"/>
              <w:spacing w:line="276" w:lineRule="auto"/>
              <w:jc w:val="left"/>
              <w:rPr>
                <w:szCs w:val="22"/>
                <w:lang w:val="en-US"/>
              </w:rPr>
            </w:pPr>
            <w:r w:rsidRPr="00457D02">
              <w:rPr>
                <w:szCs w:val="22"/>
                <w:lang w:val="en-US"/>
              </w:rPr>
              <w:t>Measure “Advisory services”</w:t>
            </w:r>
          </w:p>
        </w:tc>
        <w:tc>
          <w:tcPr>
            <w:tcW w:w="2268" w:type="dxa"/>
            <w:shd w:val="clear" w:color="auto" w:fill="auto"/>
            <w:vAlign w:val="center"/>
          </w:tcPr>
          <w:p w:rsidR="00445FA9" w:rsidRPr="00457D02" w:rsidRDefault="00445FA9" w:rsidP="00D761DB">
            <w:pPr>
              <w:pStyle w:val="Text4"/>
              <w:spacing w:after="0"/>
              <w:jc w:val="center"/>
              <w:rPr>
                <w:b/>
                <w:szCs w:val="22"/>
              </w:rPr>
            </w:pPr>
            <w:r w:rsidRPr="00457D02">
              <w:rPr>
                <w:b/>
                <w:szCs w:val="22"/>
              </w:rPr>
              <w:t>YES</w:t>
            </w:r>
          </w:p>
          <w:p w:rsidR="00673E59" w:rsidRPr="00457D02" w:rsidRDefault="00673E59" w:rsidP="00D761DB">
            <w:pPr>
              <w:pStyle w:val="Text4"/>
              <w:spacing w:after="0"/>
              <w:jc w:val="center"/>
              <w:rPr>
                <w:szCs w:val="22"/>
              </w:rPr>
            </w:pPr>
            <w:r w:rsidRPr="00457D02">
              <w:rPr>
                <w:szCs w:val="22"/>
              </w:rPr>
              <w:t>(</w:t>
            </w:r>
            <w:r w:rsidR="0063740F" w:rsidRPr="00457D02">
              <w:rPr>
                <w:szCs w:val="22"/>
              </w:rPr>
              <w:t>Institution</w:t>
            </w:r>
            <w:r w:rsidRPr="00457D02">
              <w:rPr>
                <w:szCs w:val="22"/>
              </w:rPr>
              <w:t xml:space="preserve"> and capacity building, infrastructure, equipment, etc.)</w:t>
            </w:r>
          </w:p>
          <w:p w:rsidR="00445FA9" w:rsidRPr="00457D02" w:rsidRDefault="00445FA9" w:rsidP="00D761DB">
            <w:pPr>
              <w:pStyle w:val="Text4"/>
              <w:spacing w:after="0"/>
              <w:jc w:val="center"/>
              <w:rPr>
                <w:szCs w:val="22"/>
              </w:rPr>
            </w:pPr>
          </w:p>
        </w:tc>
        <w:tc>
          <w:tcPr>
            <w:tcW w:w="1702" w:type="dxa"/>
            <w:shd w:val="clear" w:color="auto" w:fill="auto"/>
            <w:vAlign w:val="center"/>
          </w:tcPr>
          <w:p w:rsidR="00445FA9" w:rsidRPr="00457D02" w:rsidRDefault="00445FA9" w:rsidP="00D761DB">
            <w:pPr>
              <w:pStyle w:val="Text4"/>
              <w:spacing w:after="0"/>
              <w:jc w:val="center"/>
              <w:rPr>
                <w:b/>
                <w:szCs w:val="22"/>
              </w:rPr>
            </w:pPr>
            <w:r w:rsidRPr="00457D02">
              <w:rPr>
                <w:b/>
                <w:szCs w:val="22"/>
              </w:rPr>
              <w:t>NO</w:t>
            </w:r>
          </w:p>
        </w:tc>
        <w:tc>
          <w:tcPr>
            <w:tcW w:w="2449" w:type="dxa"/>
            <w:shd w:val="clear" w:color="auto" w:fill="auto"/>
            <w:vAlign w:val="center"/>
          </w:tcPr>
          <w:p w:rsidR="00445FA9" w:rsidRPr="00457D02" w:rsidRDefault="00445FA9" w:rsidP="00D761DB">
            <w:pPr>
              <w:pStyle w:val="Text4"/>
              <w:spacing w:after="0"/>
              <w:jc w:val="center"/>
              <w:rPr>
                <w:b/>
                <w:szCs w:val="22"/>
              </w:rPr>
            </w:pPr>
            <w:r w:rsidRPr="00457D02">
              <w:rPr>
                <w:b/>
                <w:szCs w:val="22"/>
              </w:rPr>
              <w:t>YES</w:t>
            </w:r>
          </w:p>
          <w:p w:rsidR="00445FA9" w:rsidRPr="00457D02" w:rsidRDefault="00445FA9" w:rsidP="00D761DB">
            <w:pPr>
              <w:pStyle w:val="Text4"/>
              <w:spacing w:after="0"/>
              <w:jc w:val="center"/>
              <w:rPr>
                <w:b/>
                <w:szCs w:val="22"/>
              </w:rPr>
            </w:pPr>
            <w:r w:rsidRPr="00457D02">
              <w:rPr>
                <w:szCs w:val="22"/>
              </w:rPr>
              <w:t>(Support policy for establishment and functioning of advisory services and training providers</w:t>
            </w:r>
            <w:r w:rsidR="00673E59" w:rsidRPr="00457D02">
              <w:rPr>
                <w:szCs w:val="22"/>
              </w:rPr>
              <w:t>, research in agriculture and forestry etc.</w:t>
            </w:r>
            <w:r w:rsidRPr="00457D02">
              <w:rPr>
                <w:szCs w:val="22"/>
              </w:rPr>
              <w:t>)</w:t>
            </w:r>
          </w:p>
        </w:tc>
      </w:tr>
      <w:tr w:rsidR="00445FA9" w:rsidRPr="00457D02" w:rsidTr="00D761DB">
        <w:trPr>
          <w:jc w:val="center"/>
        </w:trPr>
        <w:tc>
          <w:tcPr>
            <w:tcW w:w="3877" w:type="dxa"/>
            <w:shd w:val="clear" w:color="auto" w:fill="auto"/>
            <w:vAlign w:val="center"/>
          </w:tcPr>
          <w:p w:rsidR="00445FA9" w:rsidRPr="00457D02" w:rsidRDefault="00445FA9" w:rsidP="00D761DB">
            <w:pPr>
              <w:spacing w:after="0"/>
              <w:jc w:val="left"/>
              <w:rPr>
                <w:szCs w:val="22"/>
              </w:rPr>
            </w:pPr>
            <w:r w:rsidRPr="00457D02">
              <w:rPr>
                <w:b/>
                <w:szCs w:val="22"/>
              </w:rPr>
              <w:t>Need 1.5:</w:t>
            </w:r>
            <w:r w:rsidRPr="00457D02">
              <w:rPr>
                <w:szCs w:val="22"/>
              </w:rPr>
              <w:t xml:space="preserve"> To improve the skills and qualifications of agriculture producers and workers and their farm management capabilities as to enable them to adapt the agriculture production toward market demands and climate changes</w:t>
            </w:r>
            <w:r w:rsidR="006816D0" w:rsidRPr="00457D02">
              <w:rPr>
                <w:szCs w:val="22"/>
              </w:rPr>
              <w:t>;</w:t>
            </w:r>
          </w:p>
        </w:tc>
        <w:tc>
          <w:tcPr>
            <w:tcW w:w="3828" w:type="dxa"/>
            <w:shd w:val="clear" w:color="auto" w:fill="auto"/>
            <w:vAlign w:val="center"/>
          </w:tcPr>
          <w:p w:rsidR="00445FA9" w:rsidRPr="00457D02" w:rsidRDefault="00445FA9" w:rsidP="006A5B0E">
            <w:pPr>
              <w:pStyle w:val="Text4"/>
              <w:spacing w:line="276" w:lineRule="auto"/>
              <w:jc w:val="left"/>
              <w:rPr>
                <w:szCs w:val="22"/>
                <w:lang w:val="en-US"/>
              </w:rPr>
            </w:pPr>
            <w:r w:rsidRPr="00457D02">
              <w:rPr>
                <w:szCs w:val="22"/>
                <w:lang w:val="en-US"/>
              </w:rPr>
              <w:t>Measure “Investment in physical assets of agricultural holdings”</w:t>
            </w:r>
          </w:p>
          <w:p w:rsidR="00445FA9" w:rsidRPr="00457D02" w:rsidRDefault="00445FA9" w:rsidP="006A5B0E">
            <w:pPr>
              <w:pStyle w:val="Text4"/>
              <w:spacing w:line="276" w:lineRule="auto"/>
              <w:jc w:val="left"/>
              <w:rPr>
                <w:szCs w:val="22"/>
                <w:lang w:val="en-US"/>
              </w:rPr>
            </w:pPr>
            <w:r w:rsidRPr="00457D02">
              <w:rPr>
                <w:szCs w:val="22"/>
                <w:lang w:val="en-US"/>
              </w:rPr>
              <w:t>Measure “Improvement of training”</w:t>
            </w:r>
          </w:p>
          <w:p w:rsidR="00445FA9" w:rsidRPr="00457D02" w:rsidRDefault="00445FA9" w:rsidP="006A5B0E">
            <w:pPr>
              <w:pStyle w:val="Text4"/>
              <w:spacing w:line="276" w:lineRule="auto"/>
              <w:jc w:val="left"/>
              <w:rPr>
                <w:szCs w:val="22"/>
                <w:lang w:val="en-US"/>
              </w:rPr>
            </w:pPr>
            <w:r w:rsidRPr="00457D02">
              <w:rPr>
                <w:szCs w:val="22"/>
                <w:lang w:val="en-US"/>
              </w:rPr>
              <w:t>Measure “Advisory services”</w:t>
            </w:r>
          </w:p>
        </w:tc>
        <w:tc>
          <w:tcPr>
            <w:tcW w:w="2268" w:type="dxa"/>
            <w:shd w:val="clear" w:color="auto" w:fill="auto"/>
            <w:vAlign w:val="center"/>
          </w:tcPr>
          <w:p w:rsidR="00445FA9" w:rsidRPr="00457D02" w:rsidRDefault="00445FA9" w:rsidP="00D761DB">
            <w:pPr>
              <w:pStyle w:val="Text4"/>
              <w:spacing w:after="0"/>
              <w:jc w:val="center"/>
              <w:rPr>
                <w:b/>
                <w:szCs w:val="22"/>
              </w:rPr>
            </w:pPr>
            <w:r w:rsidRPr="00457D02">
              <w:rPr>
                <w:b/>
                <w:szCs w:val="22"/>
              </w:rPr>
              <w:t>YES</w:t>
            </w:r>
          </w:p>
          <w:p w:rsidR="00673E59" w:rsidRPr="00457D02" w:rsidRDefault="00673E59" w:rsidP="00D761DB">
            <w:pPr>
              <w:pStyle w:val="Text4"/>
              <w:spacing w:after="0"/>
              <w:jc w:val="center"/>
              <w:rPr>
                <w:szCs w:val="22"/>
              </w:rPr>
            </w:pPr>
            <w:r w:rsidRPr="00457D02">
              <w:rPr>
                <w:szCs w:val="22"/>
              </w:rPr>
              <w:t>(</w:t>
            </w:r>
            <w:r w:rsidR="0063740F" w:rsidRPr="00457D02">
              <w:rPr>
                <w:szCs w:val="22"/>
              </w:rPr>
              <w:t>Institution</w:t>
            </w:r>
            <w:r w:rsidRPr="00457D02">
              <w:rPr>
                <w:szCs w:val="22"/>
              </w:rPr>
              <w:t xml:space="preserve"> and capacity building, infrastructure, equipment, etc.</w:t>
            </w:r>
          </w:p>
          <w:p w:rsidR="00445FA9" w:rsidRPr="00457D02" w:rsidRDefault="00445FA9" w:rsidP="00D761DB">
            <w:pPr>
              <w:pStyle w:val="Text4"/>
              <w:spacing w:after="0"/>
              <w:jc w:val="center"/>
              <w:rPr>
                <w:szCs w:val="22"/>
              </w:rPr>
            </w:pPr>
            <w:r w:rsidRPr="00457D02">
              <w:rPr>
                <w:szCs w:val="22"/>
              </w:rPr>
              <w:t xml:space="preserve">for establishment of vocational training in agriculture, </w:t>
            </w:r>
            <w:r w:rsidR="00673E59" w:rsidRPr="00457D02">
              <w:rPr>
                <w:szCs w:val="22"/>
              </w:rPr>
              <w:t>forestry, rural etc.</w:t>
            </w:r>
          </w:p>
        </w:tc>
        <w:tc>
          <w:tcPr>
            <w:tcW w:w="1702" w:type="dxa"/>
            <w:shd w:val="clear" w:color="auto" w:fill="auto"/>
            <w:vAlign w:val="center"/>
          </w:tcPr>
          <w:p w:rsidR="00445FA9" w:rsidRPr="00457D02" w:rsidRDefault="00445FA9" w:rsidP="00D761DB">
            <w:pPr>
              <w:pStyle w:val="Text4"/>
              <w:spacing w:after="0"/>
              <w:jc w:val="center"/>
              <w:rPr>
                <w:szCs w:val="22"/>
              </w:rPr>
            </w:pPr>
            <w:r w:rsidRPr="00457D02">
              <w:rPr>
                <w:b/>
                <w:szCs w:val="22"/>
              </w:rPr>
              <w:t>NO</w:t>
            </w:r>
          </w:p>
        </w:tc>
        <w:tc>
          <w:tcPr>
            <w:tcW w:w="2449" w:type="dxa"/>
            <w:shd w:val="clear" w:color="auto" w:fill="auto"/>
            <w:vAlign w:val="center"/>
          </w:tcPr>
          <w:p w:rsidR="00445FA9" w:rsidRPr="00457D02" w:rsidRDefault="00445FA9" w:rsidP="00D761DB">
            <w:pPr>
              <w:pStyle w:val="Text4"/>
              <w:spacing w:after="0"/>
              <w:jc w:val="center"/>
              <w:rPr>
                <w:b/>
                <w:szCs w:val="22"/>
              </w:rPr>
            </w:pPr>
            <w:r w:rsidRPr="00457D02">
              <w:rPr>
                <w:b/>
                <w:szCs w:val="22"/>
              </w:rPr>
              <w:t>YES</w:t>
            </w:r>
          </w:p>
          <w:p w:rsidR="00445FA9" w:rsidRPr="00457D02" w:rsidRDefault="00445FA9" w:rsidP="00D761DB">
            <w:pPr>
              <w:pStyle w:val="Text4"/>
              <w:spacing w:after="0"/>
              <w:jc w:val="center"/>
              <w:rPr>
                <w:b/>
                <w:szCs w:val="22"/>
              </w:rPr>
            </w:pPr>
            <w:r w:rsidRPr="00457D02">
              <w:rPr>
                <w:szCs w:val="22"/>
              </w:rPr>
              <w:t>(Support policy for establishment and functioning of advisory services and training providers, for provision of seminars and trainings)</w:t>
            </w:r>
          </w:p>
        </w:tc>
      </w:tr>
      <w:tr w:rsidR="00445FA9" w:rsidRPr="00457D02" w:rsidTr="00457D02">
        <w:trPr>
          <w:trHeight w:val="1233"/>
          <w:jc w:val="center"/>
        </w:trPr>
        <w:tc>
          <w:tcPr>
            <w:tcW w:w="3877" w:type="dxa"/>
            <w:shd w:val="clear" w:color="auto" w:fill="auto"/>
            <w:vAlign w:val="center"/>
          </w:tcPr>
          <w:p w:rsidR="00445FA9" w:rsidRPr="00457D02" w:rsidRDefault="00445FA9" w:rsidP="00D761DB">
            <w:pPr>
              <w:spacing w:after="0"/>
              <w:jc w:val="left"/>
              <w:rPr>
                <w:szCs w:val="22"/>
              </w:rPr>
            </w:pPr>
            <w:r w:rsidRPr="00457D02">
              <w:rPr>
                <w:b/>
                <w:szCs w:val="22"/>
              </w:rPr>
              <w:t>Need 1.6:</w:t>
            </w:r>
            <w:r w:rsidRPr="00457D02">
              <w:rPr>
                <w:szCs w:val="22"/>
              </w:rPr>
              <w:t xml:space="preserve"> To introduce sustainable and economically viable forest management practices for protection and utilization of forests and biomass thereof</w:t>
            </w:r>
          </w:p>
        </w:tc>
        <w:tc>
          <w:tcPr>
            <w:tcW w:w="3828" w:type="dxa"/>
            <w:shd w:val="clear" w:color="auto" w:fill="auto"/>
            <w:vAlign w:val="center"/>
          </w:tcPr>
          <w:p w:rsidR="00445FA9" w:rsidRPr="00457D02" w:rsidRDefault="00445FA9" w:rsidP="006A5B0E">
            <w:pPr>
              <w:pStyle w:val="Text4"/>
              <w:spacing w:line="276" w:lineRule="auto"/>
              <w:jc w:val="left"/>
              <w:rPr>
                <w:szCs w:val="22"/>
                <w:lang w:val="en-US"/>
              </w:rPr>
            </w:pPr>
            <w:r w:rsidRPr="00457D02">
              <w:rPr>
                <w:szCs w:val="22"/>
                <w:lang w:val="en-US"/>
              </w:rPr>
              <w:t>Measure “Establishment and protection of forests”</w:t>
            </w:r>
          </w:p>
          <w:p w:rsidR="00180AAA" w:rsidRPr="00457D02" w:rsidRDefault="00180AAA" w:rsidP="006A5B0E">
            <w:pPr>
              <w:pStyle w:val="Text4"/>
              <w:spacing w:line="276" w:lineRule="auto"/>
              <w:jc w:val="left"/>
              <w:rPr>
                <w:szCs w:val="22"/>
                <w:lang w:val="en-US"/>
              </w:rPr>
            </w:pPr>
            <w:r w:rsidRPr="00457D02">
              <w:rPr>
                <w:szCs w:val="22"/>
                <w:lang w:val="en-US"/>
              </w:rPr>
              <w:t>Measure “Improvement of training”</w:t>
            </w:r>
          </w:p>
          <w:p w:rsidR="00445FA9" w:rsidRPr="00457D02" w:rsidRDefault="00C650C3" w:rsidP="006A5B0E">
            <w:pPr>
              <w:pStyle w:val="Text4"/>
              <w:spacing w:line="276" w:lineRule="auto"/>
              <w:jc w:val="left"/>
              <w:rPr>
                <w:szCs w:val="22"/>
                <w:lang w:val="en-US"/>
              </w:rPr>
            </w:pPr>
            <w:r w:rsidRPr="00457D02">
              <w:rPr>
                <w:szCs w:val="22"/>
                <w:lang w:val="en-US"/>
              </w:rPr>
              <w:t>Measure “Advisory services”</w:t>
            </w:r>
          </w:p>
        </w:tc>
        <w:tc>
          <w:tcPr>
            <w:tcW w:w="2268" w:type="dxa"/>
            <w:shd w:val="clear" w:color="auto" w:fill="auto"/>
            <w:vAlign w:val="center"/>
          </w:tcPr>
          <w:p w:rsidR="00445FA9" w:rsidRPr="00457D02" w:rsidRDefault="00445FA9" w:rsidP="00D761DB">
            <w:pPr>
              <w:pStyle w:val="Text4"/>
              <w:spacing w:after="0"/>
              <w:jc w:val="center"/>
              <w:rPr>
                <w:b/>
                <w:szCs w:val="22"/>
              </w:rPr>
            </w:pPr>
            <w:r w:rsidRPr="00457D02">
              <w:rPr>
                <w:b/>
                <w:szCs w:val="22"/>
              </w:rPr>
              <w:t>NO</w:t>
            </w:r>
          </w:p>
        </w:tc>
        <w:tc>
          <w:tcPr>
            <w:tcW w:w="1702" w:type="dxa"/>
            <w:shd w:val="clear" w:color="auto" w:fill="auto"/>
            <w:vAlign w:val="center"/>
          </w:tcPr>
          <w:p w:rsidR="006816D0" w:rsidRPr="00457D02" w:rsidRDefault="006816D0" w:rsidP="00D761DB">
            <w:pPr>
              <w:pStyle w:val="Text4"/>
              <w:spacing w:after="0"/>
              <w:jc w:val="center"/>
              <w:rPr>
                <w:b/>
                <w:szCs w:val="22"/>
              </w:rPr>
            </w:pPr>
            <w:r w:rsidRPr="00457D02">
              <w:rPr>
                <w:b/>
                <w:szCs w:val="22"/>
              </w:rPr>
              <w:t xml:space="preserve">YES </w:t>
            </w:r>
          </w:p>
          <w:p w:rsidR="006816D0" w:rsidRPr="00457D02" w:rsidRDefault="006816D0" w:rsidP="00D761DB">
            <w:pPr>
              <w:pStyle w:val="Text4"/>
              <w:spacing w:after="0"/>
              <w:jc w:val="center"/>
              <w:rPr>
                <w:b/>
                <w:szCs w:val="22"/>
              </w:rPr>
            </w:pPr>
            <w:r w:rsidRPr="00457D02">
              <w:rPr>
                <w:szCs w:val="22"/>
              </w:rPr>
              <w:t>(potential donor, IFI’s support)</w:t>
            </w:r>
          </w:p>
          <w:p w:rsidR="00445FA9" w:rsidRPr="00457D02" w:rsidRDefault="00445FA9" w:rsidP="00D761DB">
            <w:pPr>
              <w:pStyle w:val="Text4"/>
              <w:spacing w:after="0"/>
              <w:jc w:val="center"/>
              <w:rPr>
                <w:b/>
                <w:szCs w:val="22"/>
              </w:rPr>
            </w:pPr>
          </w:p>
        </w:tc>
        <w:tc>
          <w:tcPr>
            <w:tcW w:w="2449" w:type="dxa"/>
            <w:shd w:val="clear" w:color="auto" w:fill="auto"/>
            <w:vAlign w:val="center"/>
          </w:tcPr>
          <w:p w:rsidR="00445FA9" w:rsidRPr="00457D02" w:rsidRDefault="00445FA9" w:rsidP="00D761DB">
            <w:pPr>
              <w:pStyle w:val="Text4"/>
              <w:spacing w:after="0"/>
              <w:jc w:val="center"/>
              <w:rPr>
                <w:b/>
                <w:szCs w:val="22"/>
              </w:rPr>
            </w:pPr>
            <w:r w:rsidRPr="00457D02">
              <w:rPr>
                <w:b/>
                <w:szCs w:val="22"/>
              </w:rPr>
              <w:t>NO</w:t>
            </w:r>
          </w:p>
        </w:tc>
      </w:tr>
      <w:tr w:rsidR="00D8555C" w:rsidRPr="00457D02" w:rsidTr="00457D02">
        <w:trPr>
          <w:trHeight w:val="70"/>
          <w:jc w:val="center"/>
        </w:trPr>
        <w:tc>
          <w:tcPr>
            <w:tcW w:w="3877" w:type="dxa"/>
            <w:shd w:val="clear" w:color="auto" w:fill="auto"/>
            <w:vAlign w:val="center"/>
          </w:tcPr>
          <w:p w:rsidR="00D8555C" w:rsidRPr="00457D02" w:rsidRDefault="00D8555C" w:rsidP="00457D02">
            <w:pPr>
              <w:jc w:val="left"/>
              <w:rPr>
                <w:szCs w:val="22"/>
              </w:rPr>
            </w:pPr>
            <w:r w:rsidRPr="00457D02">
              <w:rPr>
                <w:b/>
                <w:szCs w:val="22"/>
              </w:rPr>
              <w:t>Need 1.7:</w:t>
            </w:r>
            <w:r w:rsidRPr="00457D02">
              <w:rPr>
                <w:szCs w:val="22"/>
              </w:rPr>
              <w:t xml:space="preserve"> To strengthen the investment abilities of small holder farmers to undertake reconstruction, modernisation and new investment and better provision of finances for capital investments</w:t>
            </w:r>
          </w:p>
        </w:tc>
        <w:tc>
          <w:tcPr>
            <w:tcW w:w="3828" w:type="dxa"/>
            <w:shd w:val="clear" w:color="auto" w:fill="auto"/>
            <w:vAlign w:val="center"/>
          </w:tcPr>
          <w:p w:rsidR="00D8555C" w:rsidRPr="00457D02" w:rsidRDefault="00D8555C" w:rsidP="00457D02">
            <w:pPr>
              <w:pStyle w:val="Text4"/>
              <w:jc w:val="left"/>
              <w:rPr>
                <w:szCs w:val="22"/>
                <w:lang w:val="en-US"/>
              </w:rPr>
            </w:pPr>
            <w:r w:rsidRPr="00457D02">
              <w:rPr>
                <w:szCs w:val="22"/>
                <w:lang w:val="en-US"/>
              </w:rPr>
              <w:t>Measure “Improvement of training”</w:t>
            </w:r>
          </w:p>
          <w:p w:rsidR="00D8555C" w:rsidRPr="00457D02" w:rsidRDefault="00D8555C" w:rsidP="00457D02">
            <w:pPr>
              <w:pStyle w:val="Text4"/>
              <w:jc w:val="left"/>
              <w:rPr>
                <w:szCs w:val="22"/>
                <w:lang w:val="en-US"/>
              </w:rPr>
            </w:pPr>
            <w:r w:rsidRPr="00457D02">
              <w:rPr>
                <w:szCs w:val="22"/>
                <w:lang w:val="en-US"/>
              </w:rPr>
              <w:t>Measure “Advisory services”</w:t>
            </w:r>
          </w:p>
          <w:p w:rsidR="00D8555C" w:rsidRPr="00457D02" w:rsidRDefault="00D8555C" w:rsidP="00457D02">
            <w:pPr>
              <w:pStyle w:val="Text4"/>
              <w:jc w:val="left"/>
              <w:rPr>
                <w:szCs w:val="22"/>
                <w:lang w:val="en-US"/>
              </w:rPr>
            </w:pPr>
          </w:p>
        </w:tc>
        <w:tc>
          <w:tcPr>
            <w:tcW w:w="2268" w:type="dxa"/>
            <w:shd w:val="clear" w:color="auto" w:fill="auto"/>
          </w:tcPr>
          <w:p w:rsidR="00445FA9" w:rsidRPr="00457D02" w:rsidRDefault="00445FA9" w:rsidP="00457D02">
            <w:pPr>
              <w:pStyle w:val="Text4"/>
              <w:jc w:val="center"/>
              <w:rPr>
                <w:b/>
                <w:szCs w:val="22"/>
              </w:rPr>
            </w:pPr>
            <w:r w:rsidRPr="00457D02">
              <w:rPr>
                <w:b/>
                <w:szCs w:val="22"/>
              </w:rPr>
              <w:t>YES</w:t>
            </w:r>
          </w:p>
          <w:p w:rsidR="00D8555C" w:rsidRPr="00457D02" w:rsidRDefault="00445FA9" w:rsidP="00457D02">
            <w:pPr>
              <w:pStyle w:val="Text4"/>
              <w:jc w:val="center"/>
              <w:rPr>
                <w:b/>
                <w:szCs w:val="22"/>
              </w:rPr>
            </w:pPr>
            <w:r w:rsidRPr="00457D02">
              <w:rPr>
                <w:rFonts w:eastAsia="Calibri"/>
                <w:szCs w:val="22"/>
              </w:rPr>
              <w:t>(Technical Assistance on establishment of rural credit facility)</w:t>
            </w:r>
          </w:p>
        </w:tc>
        <w:tc>
          <w:tcPr>
            <w:tcW w:w="1702" w:type="dxa"/>
            <w:shd w:val="clear" w:color="auto" w:fill="auto"/>
          </w:tcPr>
          <w:p w:rsidR="00445FA9" w:rsidRPr="00457D02" w:rsidRDefault="00445FA9" w:rsidP="00457D02">
            <w:pPr>
              <w:pStyle w:val="Text4"/>
              <w:jc w:val="center"/>
              <w:rPr>
                <w:b/>
                <w:szCs w:val="22"/>
              </w:rPr>
            </w:pPr>
            <w:r w:rsidRPr="00457D02">
              <w:rPr>
                <w:b/>
                <w:szCs w:val="22"/>
              </w:rPr>
              <w:t xml:space="preserve">YES </w:t>
            </w:r>
          </w:p>
          <w:p w:rsidR="00D8555C" w:rsidRPr="00457D02" w:rsidRDefault="00445FA9" w:rsidP="00457D02">
            <w:pPr>
              <w:pStyle w:val="Text4"/>
              <w:jc w:val="center"/>
              <w:rPr>
                <w:b/>
                <w:szCs w:val="22"/>
              </w:rPr>
            </w:pPr>
            <w:r w:rsidRPr="00457D02">
              <w:rPr>
                <w:szCs w:val="22"/>
              </w:rPr>
              <w:t>(</w:t>
            </w:r>
            <w:r w:rsidR="0063740F" w:rsidRPr="00457D02">
              <w:rPr>
                <w:szCs w:val="22"/>
              </w:rPr>
              <w:t>Potential</w:t>
            </w:r>
            <w:r w:rsidRPr="00457D02">
              <w:rPr>
                <w:szCs w:val="22"/>
              </w:rPr>
              <w:t xml:space="preserve"> </w:t>
            </w:r>
            <w:r w:rsidR="003850DB" w:rsidRPr="00457D02">
              <w:rPr>
                <w:szCs w:val="22"/>
              </w:rPr>
              <w:t xml:space="preserve">donor, </w:t>
            </w:r>
            <w:r w:rsidRPr="00457D02">
              <w:rPr>
                <w:szCs w:val="22"/>
              </w:rPr>
              <w:t>IFI’s support for provision of loans</w:t>
            </w:r>
            <w:r w:rsidR="006816D0" w:rsidRPr="00457D02">
              <w:rPr>
                <w:szCs w:val="22"/>
              </w:rPr>
              <w:t>, refinancing schemes, guarantees, etc.</w:t>
            </w:r>
            <w:r w:rsidRPr="00457D02">
              <w:rPr>
                <w:szCs w:val="22"/>
              </w:rPr>
              <w:t>)</w:t>
            </w:r>
          </w:p>
        </w:tc>
        <w:tc>
          <w:tcPr>
            <w:tcW w:w="2449" w:type="dxa"/>
            <w:shd w:val="clear" w:color="auto" w:fill="auto"/>
          </w:tcPr>
          <w:p w:rsidR="00445FA9" w:rsidRPr="00457D02" w:rsidRDefault="00445FA9" w:rsidP="00457D02">
            <w:pPr>
              <w:pStyle w:val="Text4"/>
              <w:jc w:val="center"/>
              <w:rPr>
                <w:b/>
                <w:szCs w:val="22"/>
              </w:rPr>
            </w:pPr>
            <w:r w:rsidRPr="00457D02">
              <w:rPr>
                <w:b/>
                <w:szCs w:val="22"/>
              </w:rPr>
              <w:t>YES</w:t>
            </w:r>
          </w:p>
          <w:p w:rsidR="00D8555C" w:rsidRPr="00457D02" w:rsidRDefault="00445FA9" w:rsidP="00457D02">
            <w:pPr>
              <w:pStyle w:val="Text4"/>
              <w:jc w:val="center"/>
              <w:rPr>
                <w:b/>
                <w:szCs w:val="22"/>
              </w:rPr>
            </w:pPr>
            <w:r w:rsidRPr="00457D02">
              <w:rPr>
                <w:szCs w:val="22"/>
              </w:rPr>
              <w:t>(Support policy for provision of favourable loans for agriculture investments and operating capital)</w:t>
            </w:r>
          </w:p>
        </w:tc>
      </w:tr>
    </w:tbl>
    <w:tbl>
      <w:tblPr>
        <w:tblW w:w="14176" w:type="dxa"/>
        <w:jc w:val="center"/>
        <w:tblInd w:w="-5025"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14176"/>
      </w:tblGrid>
      <w:tr w:rsidR="0023086A" w:rsidRPr="002E1DE3" w:rsidTr="006A5B0E">
        <w:trPr>
          <w:trHeight w:val="472"/>
          <w:jc w:val="center"/>
        </w:trPr>
        <w:tc>
          <w:tcPr>
            <w:tcW w:w="14176" w:type="dxa"/>
            <w:tcBorders>
              <w:bottom w:val="double" w:sz="2" w:space="0" w:color="000000"/>
            </w:tcBorders>
            <w:shd w:val="clear" w:color="auto" w:fill="C2D69B" w:themeFill="accent3" w:themeFillTint="99"/>
            <w:vAlign w:val="center"/>
          </w:tcPr>
          <w:p w:rsidR="0023086A" w:rsidRPr="002E1DE3" w:rsidRDefault="0023086A" w:rsidP="008A1888">
            <w:pPr>
              <w:snapToGrid w:val="0"/>
              <w:spacing w:after="0" w:line="276" w:lineRule="auto"/>
              <w:ind w:right="113"/>
              <w:jc w:val="left"/>
              <w:rPr>
                <w:b/>
              </w:rPr>
            </w:pPr>
            <w:r>
              <w:rPr>
                <w:b/>
              </w:rPr>
              <w:t xml:space="preserve">2. </w:t>
            </w:r>
            <w:r w:rsidRPr="002E1DE3">
              <w:rPr>
                <w:b/>
              </w:rPr>
              <w:t>Environment</w:t>
            </w:r>
          </w:p>
        </w:tc>
      </w:tr>
    </w:tbl>
    <w:tbl>
      <w:tblPr>
        <w:tblStyle w:val="TableGrid"/>
        <w:tblW w:w="14203" w:type="dxa"/>
        <w:jc w:val="center"/>
        <w:shd w:val="clear" w:color="auto" w:fill="E5DFEC" w:themeFill="accent4" w:themeFillTint="33"/>
        <w:tblLook w:val="04A0" w:firstRow="1" w:lastRow="0" w:firstColumn="1" w:lastColumn="0" w:noHBand="0" w:noVBand="1"/>
      </w:tblPr>
      <w:tblGrid>
        <w:gridCol w:w="3877"/>
        <w:gridCol w:w="3828"/>
        <w:gridCol w:w="2268"/>
        <w:gridCol w:w="2017"/>
        <w:gridCol w:w="2213"/>
      </w:tblGrid>
      <w:tr w:rsidR="0023086A" w:rsidRPr="00457D02" w:rsidTr="00457D02">
        <w:trPr>
          <w:jc w:val="center"/>
        </w:trPr>
        <w:tc>
          <w:tcPr>
            <w:tcW w:w="3877" w:type="dxa"/>
            <w:shd w:val="clear" w:color="auto" w:fill="auto"/>
            <w:vAlign w:val="center"/>
          </w:tcPr>
          <w:p w:rsidR="0023086A" w:rsidRPr="00457D02" w:rsidRDefault="0023086A" w:rsidP="0023086A">
            <w:pPr>
              <w:jc w:val="left"/>
              <w:rPr>
                <w:szCs w:val="22"/>
              </w:rPr>
            </w:pPr>
            <w:r w:rsidRPr="00457D02">
              <w:rPr>
                <w:b/>
                <w:szCs w:val="22"/>
              </w:rPr>
              <w:t>Need 2.1:</w:t>
            </w:r>
            <w:r w:rsidRPr="00457D02">
              <w:rPr>
                <w:szCs w:val="22"/>
              </w:rPr>
              <w:t xml:space="preserve"> To involve agriculture producers to introduce and practise water and soil protection management practises and organic farming aiming to halt the decline in biodiversity, address the negative impacts of land abandonment and decreased activities in HNV areas. </w:t>
            </w:r>
          </w:p>
        </w:tc>
        <w:tc>
          <w:tcPr>
            <w:tcW w:w="3828" w:type="dxa"/>
            <w:shd w:val="clear" w:color="auto" w:fill="auto"/>
          </w:tcPr>
          <w:p w:rsidR="0023086A" w:rsidRPr="00457D02" w:rsidRDefault="0023086A" w:rsidP="006A5B0E">
            <w:pPr>
              <w:spacing w:before="120"/>
              <w:jc w:val="left"/>
              <w:rPr>
                <w:szCs w:val="22"/>
                <w:lang w:val="en-US"/>
              </w:rPr>
            </w:pPr>
            <w:r w:rsidRPr="00457D02">
              <w:rPr>
                <w:szCs w:val="22"/>
                <w:lang w:val="en-US"/>
              </w:rPr>
              <w:t>Measure “Investment in physical assets of agricultural holdings”</w:t>
            </w:r>
          </w:p>
          <w:p w:rsidR="0023086A" w:rsidRPr="00457D02" w:rsidRDefault="0023086A" w:rsidP="006A5B0E">
            <w:pPr>
              <w:spacing w:before="120"/>
              <w:jc w:val="left"/>
              <w:rPr>
                <w:szCs w:val="22"/>
                <w:lang w:val="en-US"/>
              </w:rPr>
            </w:pPr>
            <w:r w:rsidRPr="00457D02">
              <w:rPr>
                <w:szCs w:val="22"/>
                <w:lang w:val="en-US"/>
              </w:rPr>
              <w:t>Measure “Agri-environmental measures and organic farming”</w:t>
            </w:r>
          </w:p>
          <w:p w:rsidR="00180AAA" w:rsidRPr="00457D02" w:rsidRDefault="00180AAA" w:rsidP="006A5B0E">
            <w:pPr>
              <w:spacing w:before="120"/>
              <w:jc w:val="left"/>
              <w:rPr>
                <w:szCs w:val="22"/>
                <w:lang w:val="en-US"/>
              </w:rPr>
            </w:pPr>
            <w:r w:rsidRPr="00457D02">
              <w:rPr>
                <w:szCs w:val="22"/>
                <w:lang w:val="en-US"/>
              </w:rPr>
              <w:t>Measure “Improvement of training”</w:t>
            </w:r>
          </w:p>
          <w:p w:rsidR="00180AAA" w:rsidRPr="00457D02" w:rsidRDefault="00180AAA" w:rsidP="006A5B0E">
            <w:pPr>
              <w:spacing w:before="120"/>
              <w:jc w:val="left"/>
              <w:rPr>
                <w:szCs w:val="22"/>
                <w:lang w:val="en-US"/>
              </w:rPr>
            </w:pPr>
            <w:r w:rsidRPr="00457D02">
              <w:rPr>
                <w:szCs w:val="22"/>
                <w:lang w:val="en-US"/>
              </w:rPr>
              <w:t>Measure “Advisory services”</w:t>
            </w:r>
          </w:p>
          <w:p w:rsidR="0023086A" w:rsidRPr="00457D02" w:rsidRDefault="0023086A" w:rsidP="006A5B0E">
            <w:pPr>
              <w:spacing w:before="120"/>
              <w:jc w:val="left"/>
              <w:rPr>
                <w:szCs w:val="22"/>
                <w:lang w:val="en-US"/>
              </w:rPr>
            </w:pPr>
          </w:p>
        </w:tc>
        <w:tc>
          <w:tcPr>
            <w:tcW w:w="2268" w:type="dxa"/>
            <w:shd w:val="clear" w:color="auto" w:fill="auto"/>
            <w:vAlign w:val="center"/>
          </w:tcPr>
          <w:p w:rsidR="00180AAA" w:rsidRPr="00457D02" w:rsidRDefault="00180AAA" w:rsidP="00180AAA">
            <w:pPr>
              <w:pStyle w:val="Text4"/>
              <w:spacing w:after="0"/>
              <w:jc w:val="center"/>
              <w:rPr>
                <w:b/>
                <w:szCs w:val="22"/>
              </w:rPr>
            </w:pPr>
            <w:r w:rsidRPr="00457D02">
              <w:rPr>
                <w:b/>
                <w:szCs w:val="22"/>
              </w:rPr>
              <w:t>YES</w:t>
            </w:r>
          </w:p>
          <w:p w:rsidR="0023086A" w:rsidRPr="00457D02" w:rsidRDefault="00180AAA" w:rsidP="00180AAA">
            <w:pPr>
              <w:pStyle w:val="Text4"/>
              <w:spacing w:after="0"/>
              <w:jc w:val="center"/>
              <w:rPr>
                <w:b/>
                <w:szCs w:val="22"/>
              </w:rPr>
            </w:pPr>
            <w:r w:rsidRPr="00457D02">
              <w:rPr>
                <w:szCs w:val="22"/>
              </w:rPr>
              <w:t>(Technical Assistance on organic production standards, capacity building of associations for agri-environment and HNV</w:t>
            </w:r>
            <w:r w:rsidR="006816D0" w:rsidRPr="00457D02">
              <w:rPr>
                <w:szCs w:val="22"/>
              </w:rPr>
              <w:t xml:space="preserve">F </w:t>
            </w:r>
            <w:r w:rsidR="0063740F" w:rsidRPr="00457D02">
              <w:rPr>
                <w:szCs w:val="22"/>
              </w:rPr>
              <w:t>etc.</w:t>
            </w:r>
            <w:r w:rsidR="006816D0" w:rsidRPr="00457D02">
              <w:rPr>
                <w:szCs w:val="22"/>
              </w:rPr>
              <w:t>,</w:t>
            </w:r>
            <w:r w:rsidRPr="00457D02">
              <w:rPr>
                <w:szCs w:val="22"/>
              </w:rPr>
              <w:t>)</w:t>
            </w:r>
          </w:p>
        </w:tc>
        <w:tc>
          <w:tcPr>
            <w:tcW w:w="2017" w:type="dxa"/>
            <w:shd w:val="clear" w:color="auto" w:fill="auto"/>
            <w:vAlign w:val="center"/>
          </w:tcPr>
          <w:p w:rsidR="00180AAA" w:rsidRPr="00457D02" w:rsidRDefault="00180AAA" w:rsidP="008A1888">
            <w:pPr>
              <w:pStyle w:val="Text4"/>
              <w:spacing w:after="0"/>
              <w:jc w:val="center"/>
              <w:rPr>
                <w:b/>
                <w:szCs w:val="22"/>
              </w:rPr>
            </w:pPr>
            <w:r w:rsidRPr="00457D02">
              <w:rPr>
                <w:b/>
                <w:szCs w:val="22"/>
              </w:rPr>
              <w:t xml:space="preserve">YES </w:t>
            </w:r>
          </w:p>
          <w:p w:rsidR="0023086A" w:rsidRPr="00457D02" w:rsidRDefault="00180AAA" w:rsidP="008A1888">
            <w:pPr>
              <w:pStyle w:val="Text4"/>
              <w:spacing w:after="0"/>
              <w:jc w:val="center"/>
              <w:rPr>
                <w:szCs w:val="22"/>
              </w:rPr>
            </w:pPr>
            <w:r w:rsidRPr="00457D02">
              <w:rPr>
                <w:szCs w:val="22"/>
              </w:rPr>
              <w:t>(UNDP, USAID</w:t>
            </w:r>
            <w:r w:rsidR="006816D0" w:rsidRPr="00457D02">
              <w:rPr>
                <w:szCs w:val="22"/>
              </w:rPr>
              <w:t>, GEF etc.</w:t>
            </w:r>
            <w:r w:rsidRPr="00457D02">
              <w:rPr>
                <w:szCs w:val="22"/>
              </w:rPr>
              <w:t>)</w:t>
            </w:r>
          </w:p>
        </w:tc>
        <w:tc>
          <w:tcPr>
            <w:tcW w:w="2213" w:type="dxa"/>
            <w:shd w:val="clear" w:color="auto" w:fill="auto"/>
            <w:vAlign w:val="center"/>
          </w:tcPr>
          <w:p w:rsidR="0023086A" w:rsidRPr="00457D02" w:rsidRDefault="0023086A" w:rsidP="008A1888">
            <w:pPr>
              <w:pStyle w:val="Text4"/>
              <w:spacing w:after="0"/>
              <w:jc w:val="center"/>
              <w:rPr>
                <w:b/>
                <w:szCs w:val="22"/>
              </w:rPr>
            </w:pPr>
            <w:r w:rsidRPr="00457D02">
              <w:rPr>
                <w:b/>
                <w:szCs w:val="22"/>
              </w:rPr>
              <w:t xml:space="preserve">YES </w:t>
            </w:r>
          </w:p>
          <w:p w:rsidR="0023086A" w:rsidRPr="00457D02" w:rsidRDefault="0023086A" w:rsidP="0023086A">
            <w:pPr>
              <w:pStyle w:val="Text4"/>
              <w:spacing w:after="0"/>
              <w:jc w:val="center"/>
              <w:rPr>
                <w:b/>
                <w:szCs w:val="22"/>
              </w:rPr>
            </w:pPr>
            <w:r w:rsidRPr="00457D02">
              <w:rPr>
                <w:szCs w:val="22"/>
              </w:rPr>
              <w:t>(Support is provided for organic production, nomadic sheep breeding, public investments in pastures</w:t>
            </w:r>
            <w:r w:rsidR="00180AAA" w:rsidRPr="00457D02">
              <w:rPr>
                <w:szCs w:val="22"/>
              </w:rPr>
              <w:t>, promotion of organic products</w:t>
            </w:r>
            <w:r w:rsidR="006816D0" w:rsidRPr="00457D02">
              <w:rPr>
                <w:szCs w:val="22"/>
              </w:rPr>
              <w:t xml:space="preserve"> etc.</w:t>
            </w:r>
            <w:r w:rsidRPr="00457D02">
              <w:rPr>
                <w:szCs w:val="22"/>
              </w:rPr>
              <w:t>)</w:t>
            </w:r>
          </w:p>
        </w:tc>
      </w:tr>
      <w:tr w:rsidR="0023086A" w:rsidRPr="00457D02" w:rsidTr="00457D02">
        <w:trPr>
          <w:trHeight w:val="1946"/>
          <w:jc w:val="center"/>
        </w:trPr>
        <w:tc>
          <w:tcPr>
            <w:tcW w:w="3877" w:type="dxa"/>
            <w:shd w:val="clear" w:color="auto" w:fill="auto"/>
            <w:vAlign w:val="center"/>
          </w:tcPr>
          <w:p w:rsidR="0023086A" w:rsidRPr="00457D02" w:rsidRDefault="0023086A" w:rsidP="0023086A">
            <w:pPr>
              <w:jc w:val="left"/>
              <w:rPr>
                <w:szCs w:val="22"/>
              </w:rPr>
            </w:pPr>
            <w:r w:rsidRPr="00457D02">
              <w:rPr>
                <w:b/>
                <w:szCs w:val="22"/>
              </w:rPr>
              <w:t>Need 2.2:</w:t>
            </w:r>
            <w:r w:rsidRPr="00457D02">
              <w:rPr>
                <w:szCs w:val="22"/>
              </w:rPr>
              <w:t xml:space="preserve"> To strengthen the advisory service to support farmers and forest owners/managers in implementing agri-environmental practises and forest management and ensure provision of training to farmers and forest owners/managers on agri-environmental practises.</w:t>
            </w:r>
          </w:p>
        </w:tc>
        <w:tc>
          <w:tcPr>
            <w:tcW w:w="3828" w:type="dxa"/>
            <w:shd w:val="clear" w:color="auto" w:fill="auto"/>
            <w:vAlign w:val="center"/>
          </w:tcPr>
          <w:p w:rsidR="0023086A" w:rsidRPr="00457D02" w:rsidRDefault="0023086A" w:rsidP="00D761DB">
            <w:pPr>
              <w:jc w:val="left"/>
              <w:rPr>
                <w:szCs w:val="22"/>
                <w:lang w:val="en-US"/>
              </w:rPr>
            </w:pPr>
            <w:r w:rsidRPr="00457D02">
              <w:rPr>
                <w:szCs w:val="22"/>
                <w:lang w:val="en-US"/>
              </w:rPr>
              <w:t>Measure “Improvement of training”</w:t>
            </w:r>
          </w:p>
          <w:p w:rsidR="0023086A" w:rsidRPr="00457D02" w:rsidRDefault="0023086A" w:rsidP="00D761DB">
            <w:pPr>
              <w:jc w:val="left"/>
              <w:rPr>
                <w:szCs w:val="22"/>
                <w:lang w:val="en-US"/>
              </w:rPr>
            </w:pPr>
            <w:r w:rsidRPr="00457D02">
              <w:rPr>
                <w:szCs w:val="22"/>
                <w:lang w:val="en-US"/>
              </w:rPr>
              <w:t>Measure “Advisory services”</w:t>
            </w:r>
          </w:p>
          <w:p w:rsidR="0023086A" w:rsidRPr="00457D02" w:rsidRDefault="0023086A" w:rsidP="00D761DB">
            <w:pPr>
              <w:jc w:val="left"/>
              <w:rPr>
                <w:szCs w:val="22"/>
              </w:rPr>
            </w:pPr>
          </w:p>
        </w:tc>
        <w:tc>
          <w:tcPr>
            <w:tcW w:w="2268" w:type="dxa"/>
            <w:shd w:val="clear" w:color="auto" w:fill="auto"/>
            <w:vAlign w:val="center"/>
          </w:tcPr>
          <w:p w:rsidR="0023086A" w:rsidRPr="00457D02" w:rsidRDefault="0023086A" w:rsidP="008A1888">
            <w:pPr>
              <w:pStyle w:val="Text4"/>
              <w:spacing w:after="0"/>
              <w:jc w:val="center"/>
              <w:rPr>
                <w:b/>
                <w:szCs w:val="22"/>
              </w:rPr>
            </w:pPr>
            <w:r w:rsidRPr="00457D02">
              <w:rPr>
                <w:b/>
                <w:szCs w:val="22"/>
              </w:rPr>
              <w:t>YES</w:t>
            </w:r>
          </w:p>
          <w:p w:rsidR="0023086A" w:rsidRPr="00457D02" w:rsidRDefault="0023086A" w:rsidP="00180AAA">
            <w:pPr>
              <w:pStyle w:val="Text4"/>
              <w:spacing w:after="0"/>
              <w:jc w:val="center"/>
              <w:rPr>
                <w:szCs w:val="22"/>
              </w:rPr>
            </w:pPr>
            <w:r w:rsidRPr="00457D02">
              <w:rPr>
                <w:szCs w:val="22"/>
              </w:rPr>
              <w:t xml:space="preserve">(Technical Assistance on capacity building </w:t>
            </w:r>
            <w:r w:rsidR="00180AAA" w:rsidRPr="00457D02">
              <w:rPr>
                <w:szCs w:val="22"/>
              </w:rPr>
              <w:t xml:space="preserve">and </w:t>
            </w:r>
            <w:r w:rsidRPr="00457D02">
              <w:rPr>
                <w:szCs w:val="22"/>
              </w:rPr>
              <w:t>strengthening of advisory services)</w:t>
            </w:r>
          </w:p>
        </w:tc>
        <w:tc>
          <w:tcPr>
            <w:tcW w:w="2017" w:type="dxa"/>
            <w:shd w:val="clear" w:color="auto" w:fill="auto"/>
            <w:vAlign w:val="center"/>
          </w:tcPr>
          <w:p w:rsidR="0023086A" w:rsidRPr="00457D02" w:rsidRDefault="0023086A" w:rsidP="008A1888">
            <w:pPr>
              <w:pStyle w:val="Text4"/>
              <w:spacing w:after="0"/>
              <w:jc w:val="center"/>
              <w:rPr>
                <w:b/>
                <w:szCs w:val="22"/>
              </w:rPr>
            </w:pPr>
            <w:r w:rsidRPr="00457D02">
              <w:rPr>
                <w:b/>
                <w:szCs w:val="22"/>
              </w:rPr>
              <w:t>NO</w:t>
            </w:r>
          </w:p>
        </w:tc>
        <w:tc>
          <w:tcPr>
            <w:tcW w:w="2213" w:type="dxa"/>
            <w:shd w:val="clear" w:color="auto" w:fill="auto"/>
            <w:vAlign w:val="center"/>
          </w:tcPr>
          <w:p w:rsidR="0023086A" w:rsidRPr="00457D02" w:rsidRDefault="0023086A" w:rsidP="008A1888">
            <w:pPr>
              <w:pStyle w:val="Text4"/>
              <w:spacing w:after="0"/>
              <w:jc w:val="center"/>
              <w:rPr>
                <w:b/>
                <w:szCs w:val="22"/>
              </w:rPr>
            </w:pPr>
            <w:r w:rsidRPr="00457D02">
              <w:rPr>
                <w:b/>
                <w:szCs w:val="22"/>
              </w:rPr>
              <w:t>YES</w:t>
            </w:r>
          </w:p>
          <w:p w:rsidR="0023086A" w:rsidRPr="00457D02" w:rsidRDefault="0023086A" w:rsidP="008A1888">
            <w:pPr>
              <w:pStyle w:val="Text4"/>
              <w:spacing w:after="0"/>
              <w:jc w:val="center"/>
              <w:rPr>
                <w:b/>
                <w:szCs w:val="22"/>
              </w:rPr>
            </w:pPr>
            <w:r w:rsidRPr="00457D02">
              <w:rPr>
                <w:szCs w:val="22"/>
              </w:rPr>
              <w:t>(Support policy for establishment and functioning of advisory services and training providers)</w:t>
            </w:r>
          </w:p>
        </w:tc>
      </w:tr>
      <w:tr w:rsidR="0023086A" w:rsidRPr="00457D02" w:rsidTr="00457D02">
        <w:trPr>
          <w:jc w:val="center"/>
        </w:trPr>
        <w:tc>
          <w:tcPr>
            <w:tcW w:w="3877" w:type="dxa"/>
            <w:shd w:val="clear" w:color="auto" w:fill="auto"/>
            <w:vAlign w:val="center"/>
          </w:tcPr>
          <w:p w:rsidR="0023086A" w:rsidRPr="00457D02" w:rsidRDefault="0023086A" w:rsidP="0023086A">
            <w:pPr>
              <w:jc w:val="left"/>
              <w:rPr>
                <w:szCs w:val="22"/>
              </w:rPr>
            </w:pPr>
            <w:r w:rsidRPr="00457D02">
              <w:rPr>
                <w:b/>
                <w:szCs w:val="22"/>
              </w:rPr>
              <w:t>Need 2.3:</w:t>
            </w:r>
            <w:r w:rsidRPr="00457D02">
              <w:rPr>
                <w:szCs w:val="22"/>
              </w:rPr>
              <w:t xml:space="preserve"> To increase the use of energy crops and to promote use of renewable energy at farm level and at processing level as well as to increase the overall energy use from renewable resources at national level ;</w:t>
            </w:r>
          </w:p>
        </w:tc>
        <w:tc>
          <w:tcPr>
            <w:tcW w:w="3828" w:type="dxa"/>
            <w:shd w:val="clear" w:color="auto" w:fill="auto"/>
            <w:vAlign w:val="center"/>
          </w:tcPr>
          <w:p w:rsidR="0023086A" w:rsidRPr="00457D02" w:rsidRDefault="0023086A" w:rsidP="00D761DB">
            <w:pPr>
              <w:jc w:val="left"/>
              <w:rPr>
                <w:szCs w:val="22"/>
              </w:rPr>
            </w:pPr>
            <w:r w:rsidRPr="00457D02">
              <w:rPr>
                <w:szCs w:val="22"/>
                <w:lang w:val="en-US"/>
              </w:rPr>
              <w:t>Measure “</w:t>
            </w:r>
            <w:r w:rsidRPr="00457D02">
              <w:rPr>
                <w:szCs w:val="22"/>
              </w:rPr>
              <w:t>Investment in physical assets of agricultural holdings”</w:t>
            </w:r>
          </w:p>
          <w:p w:rsidR="0023086A" w:rsidRPr="00457D02" w:rsidRDefault="0023086A" w:rsidP="00D761DB">
            <w:pPr>
              <w:jc w:val="left"/>
              <w:rPr>
                <w:szCs w:val="22"/>
                <w:lang w:val="en-US"/>
              </w:rPr>
            </w:pPr>
            <w:r w:rsidRPr="00457D02">
              <w:rPr>
                <w:szCs w:val="22"/>
                <w:lang w:val="en-US"/>
              </w:rPr>
              <w:t>Measure “</w:t>
            </w:r>
            <w:r w:rsidRPr="00457D02">
              <w:rPr>
                <w:szCs w:val="22"/>
              </w:rPr>
              <w:t>Investments in physical assets concerning processing and marketing of agriculture and fishery products”</w:t>
            </w:r>
            <w:r w:rsidRPr="00457D02">
              <w:rPr>
                <w:szCs w:val="22"/>
                <w:lang w:val="en-US"/>
              </w:rPr>
              <w:t xml:space="preserve"> </w:t>
            </w:r>
          </w:p>
          <w:p w:rsidR="0023086A" w:rsidRPr="00457D02" w:rsidRDefault="0023086A" w:rsidP="00D761DB">
            <w:pPr>
              <w:jc w:val="left"/>
              <w:rPr>
                <w:szCs w:val="22"/>
                <w:lang w:val="en-US"/>
              </w:rPr>
            </w:pPr>
            <w:r w:rsidRPr="00457D02">
              <w:rPr>
                <w:szCs w:val="22"/>
                <w:lang w:val="en-US"/>
              </w:rPr>
              <w:t>Measure “Improvement and development of rural infrastructure”</w:t>
            </w:r>
          </w:p>
        </w:tc>
        <w:tc>
          <w:tcPr>
            <w:tcW w:w="2268" w:type="dxa"/>
            <w:shd w:val="clear" w:color="auto" w:fill="auto"/>
            <w:vAlign w:val="center"/>
          </w:tcPr>
          <w:p w:rsidR="0023086A" w:rsidRPr="00457D02" w:rsidRDefault="0023086A" w:rsidP="008A1888">
            <w:pPr>
              <w:pStyle w:val="Text4"/>
              <w:spacing w:after="0"/>
              <w:jc w:val="center"/>
              <w:rPr>
                <w:szCs w:val="22"/>
              </w:rPr>
            </w:pPr>
            <w:r w:rsidRPr="00457D02">
              <w:rPr>
                <w:b/>
                <w:szCs w:val="22"/>
              </w:rPr>
              <w:t>NO</w:t>
            </w:r>
          </w:p>
        </w:tc>
        <w:tc>
          <w:tcPr>
            <w:tcW w:w="2017" w:type="dxa"/>
            <w:shd w:val="clear" w:color="auto" w:fill="auto"/>
            <w:vAlign w:val="center"/>
          </w:tcPr>
          <w:p w:rsidR="0023086A" w:rsidRPr="00457D02" w:rsidRDefault="0023086A" w:rsidP="008A1888">
            <w:pPr>
              <w:pStyle w:val="Text4"/>
              <w:spacing w:after="0"/>
              <w:jc w:val="center"/>
              <w:rPr>
                <w:b/>
                <w:szCs w:val="22"/>
              </w:rPr>
            </w:pPr>
            <w:r w:rsidRPr="00457D02">
              <w:rPr>
                <w:b/>
                <w:szCs w:val="22"/>
              </w:rPr>
              <w:t>NO</w:t>
            </w:r>
          </w:p>
        </w:tc>
        <w:tc>
          <w:tcPr>
            <w:tcW w:w="2213" w:type="dxa"/>
            <w:shd w:val="clear" w:color="auto" w:fill="auto"/>
            <w:vAlign w:val="center"/>
          </w:tcPr>
          <w:p w:rsidR="0023086A" w:rsidRPr="00457D02" w:rsidRDefault="0023086A" w:rsidP="008A1888">
            <w:pPr>
              <w:pStyle w:val="Text4"/>
              <w:spacing w:after="0"/>
              <w:jc w:val="center"/>
              <w:rPr>
                <w:b/>
                <w:szCs w:val="22"/>
              </w:rPr>
            </w:pPr>
            <w:r w:rsidRPr="00457D02">
              <w:rPr>
                <w:b/>
                <w:szCs w:val="22"/>
              </w:rPr>
              <w:t>YES</w:t>
            </w:r>
          </w:p>
          <w:p w:rsidR="0023086A" w:rsidRPr="00457D02" w:rsidRDefault="0023086A" w:rsidP="0023086A">
            <w:pPr>
              <w:pStyle w:val="Text4"/>
              <w:spacing w:after="0"/>
              <w:jc w:val="center"/>
              <w:rPr>
                <w:b/>
                <w:szCs w:val="22"/>
              </w:rPr>
            </w:pPr>
            <w:r w:rsidRPr="00457D02">
              <w:rPr>
                <w:szCs w:val="22"/>
              </w:rPr>
              <w:t>(Direct support – area payments for energy crops)</w:t>
            </w:r>
          </w:p>
        </w:tc>
      </w:tr>
      <w:tr w:rsidR="0023086A" w:rsidRPr="00457D02" w:rsidTr="006A5B0E">
        <w:trPr>
          <w:trHeight w:val="274"/>
          <w:jc w:val="center"/>
        </w:trPr>
        <w:tc>
          <w:tcPr>
            <w:tcW w:w="3877" w:type="dxa"/>
            <w:shd w:val="clear" w:color="auto" w:fill="auto"/>
            <w:vAlign w:val="center"/>
          </w:tcPr>
          <w:p w:rsidR="0023086A" w:rsidRPr="00457D02" w:rsidRDefault="0023086A" w:rsidP="008D3424">
            <w:pPr>
              <w:rPr>
                <w:szCs w:val="22"/>
              </w:rPr>
            </w:pPr>
            <w:r w:rsidRPr="00457D02">
              <w:rPr>
                <w:b/>
                <w:szCs w:val="22"/>
              </w:rPr>
              <w:t>Need 2.4:</w:t>
            </w:r>
            <w:r w:rsidRPr="00457D02">
              <w:rPr>
                <w:szCs w:val="22"/>
              </w:rPr>
              <w:t xml:space="preserve"> To improve the communal waste management and access to communal services of the rural population</w:t>
            </w:r>
          </w:p>
        </w:tc>
        <w:tc>
          <w:tcPr>
            <w:tcW w:w="3828" w:type="dxa"/>
            <w:shd w:val="clear" w:color="auto" w:fill="auto"/>
            <w:vAlign w:val="center"/>
          </w:tcPr>
          <w:p w:rsidR="0016766B" w:rsidRPr="00457D02" w:rsidRDefault="0016766B" w:rsidP="006A5B0E">
            <w:pPr>
              <w:spacing w:after="0"/>
              <w:jc w:val="left"/>
              <w:rPr>
                <w:szCs w:val="22"/>
                <w:lang w:val="en-US"/>
              </w:rPr>
            </w:pPr>
            <w:r w:rsidRPr="00457D02">
              <w:rPr>
                <w:szCs w:val="22"/>
                <w:lang w:val="en-US"/>
              </w:rPr>
              <w:t>Measure “Farm diversification and business development”</w:t>
            </w:r>
          </w:p>
          <w:p w:rsidR="0023086A" w:rsidRPr="00457D02" w:rsidRDefault="0023086A" w:rsidP="006A5B0E">
            <w:pPr>
              <w:spacing w:after="0"/>
              <w:jc w:val="left"/>
              <w:rPr>
                <w:szCs w:val="22"/>
                <w:lang w:val="en-US"/>
              </w:rPr>
            </w:pPr>
            <w:r w:rsidRPr="00457D02">
              <w:rPr>
                <w:szCs w:val="22"/>
                <w:lang w:val="en-US"/>
              </w:rPr>
              <w:t>Measure “Improvement and development of rural infrastructure”</w:t>
            </w:r>
          </w:p>
        </w:tc>
        <w:tc>
          <w:tcPr>
            <w:tcW w:w="2268" w:type="dxa"/>
            <w:shd w:val="clear" w:color="auto" w:fill="auto"/>
            <w:vAlign w:val="center"/>
          </w:tcPr>
          <w:p w:rsidR="007C1082" w:rsidRPr="00457D02" w:rsidRDefault="007C1082" w:rsidP="008D3424">
            <w:pPr>
              <w:pStyle w:val="Text4"/>
              <w:spacing w:after="0"/>
              <w:jc w:val="center"/>
              <w:rPr>
                <w:b/>
                <w:szCs w:val="22"/>
              </w:rPr>
            </w:pPr>
            <w:r w:rsidRPr="00457D02">
              <w:rPr>
                <w:b/>
                <w:szCs w:val="22"/>
              </w:rPr>
              <w:t xml:space="preserve">YES </w:t>
            </w:r>
          </w:p>
          <w:p w:rsidR="0023086A" w:rsidRPr="00457D02" w:rsidRDefault="007C1082" w:rsidP="008D3424">
            <w:pPr>
              <w:pStyle w:val="Text4"/>
              <w:spacing w:after="0"/>
              <w:jc w:val="center"/>
              <w:rPr>
                <w:szCs w:val="22"/>
              </w:rPr>
            </w:pPr>
            <w:r w:rsidRPr="00457D02">
              <w:rPr>
                <w:szCs w:val="22"/>
              </w:rPr>
              <w:t>(IPA Environment sector</w:t>
            </w:r>
            <w:r w:rsidR="00180AAA" w:rsidRPr="00457D02">
              <w:rPr>
                <w:szCs w:val="22"/>
              </w:rPr>
              <w:t xml:space="preserve"> for settlements &gt; 10 000 inhabitants</w:t>
            </w:r>
            <w:r w:rsidRPr="00457D02">
              <w:rPr>
                <w:szCs w:val="22"/>
              </w:rPr>
              <w:t>)</w:t>
            </w:r>
          </w:p>
        </w:tc>
        <w:tc>
          <w:tcPr>
            <w:tcW w:w="2017" w:type="dxa"/>
            <w:shd w:val="clear" w:color="auto" w:fill="auto"/>
            <w:vAlign w:val="center"/>
          </w:tcPr>
          <w:p w:rsidR="0023086A" w:rsidRPr="00457D02" w:rsidRDefault="0023086A" w:rsidP="008D3424">
            <w:pPr>
              <w:pStyle w:val="Text4"/>
              <w:spacing w:after="0"/>
              <w:jc w:val="center"/>
              <w:rPr>
                <w:b/>
                <w:szCs w:val="22"/>
              </w:rPr>
            </w:pPr>
            <w:r w:rsidRPr="00457D02">
              <w:rPr>
                <w:b/>
                <w:szCs w:val="22"/>
              </w:rPr>
              <w:t xml:space="preserve">YES </w:t>
            </w:r>
          </w:p>
          <w:p w:rsidR="0023086A" w:rsidRPr="00457D02" w:rsidRDefault="0023086A" w:rsidP="008D3424">
            <w:pPr>
              <w:pStyle w:val="Text4"/>
              <w:spacing w:after="0"/>
              <w:jc w:val="center"/>
              <w:rPr>
                <w:szCs w:val="22"/>
              </w:rPr>
            </w:pPr>
            <w:r w:rsidRPr="00457D02">
              <w:rPr>
                <w:szCs w:val="22"/>
              </w:rPr>
              <w:t>(WB</w:t>
            </w:r>
            <w:r w:rsidR="007C1082" w:rsidRPr="00457D02">
              <w:rPr>
                <w:szCs w:val="22"/>
              </w:rPr>
              <w:t>)</w:t>
            </w:r>
          </w:p>
        </w:tc>
        <w:tc>
          <w:tcPr>
            <w:tcW w:w="2213" w:type="dxa"/>
            <w:shd w:val="clear" w:color="auto" w:fill="auto"/>
            <w:vAlign w:val="center"/>
          </w:tcPr>
          <w:p w:rsidR="0023086A" w:rsidRPr="00457D02" w:rsidRDefault="0023086A" w:rsidP="008D3424">
            <w:pPr>
              <w:pStyle w:val="Text4"/>
              <w:spacing w:after="0"/>
              <w:jc w:val="center"/>
              <w:rPr>
                <w:b/>
                <w:szCs w:val="22"/>
              </w:rPr>
            </w:pPr>
            <w:r w:rsidRPr="00457D02">
              <w:rPr>
                <w:b/>
                <w:szCs w:val="22"/>
              </w:rPr>
              <w:t>NO</w:t>
            </w:r>
          </w:p>
        </w:tc>
      </w:tr>
      <w:tr w:rsidR="0023086A" w:rsidRPr="00457D02" w:rsidTr="006A5B0E">
        <w:trPr>
          <w:trHeight w:val="1584"/>
          <w:jc w:val="center"/>
        </w:trPr>
        <w:tc>
          <w:tcPr>
            <w:tcW w:w="3877" w:type="dxa"/>
            <w:shd w:val="clear" w:color="auto" w:fill="auto"/>
            <w:vAlign w:val="center"/>
          </w:tcPr>
          <w:p w:rsidR="0023086A" w:rsidRPr="00457D02" w:rsidRDefault="0023086A" w:rsidP="006A5B0E">
            <w:pPr>
              <w:spacing w:after="0"/>
              <w:jc w:val="left"/>
              <w:rPr>
                <w:szCs w:val="22"/>
              </w:rPr>
            </w:pPr>
            <w:r w:rsidRPr="00457D02">
              <w:rPr>
                <w:b/>
                <w:szCs w:val="22"/>
              </w:rPr>
              <w:t>Need 2.5:</w:t>
            </w:r>
            <w:r w:rsidRPr="00457D02">
              <w:rPr>
                <w:szCs w:val="22"/>
              </w:rPr>
              <w:t xml:space="preserve"> To </w:t>
            </w:r>
            <w:r w:rsidR="0016766B" w:rsidRPr="00457D02">
              <w:rPr>
                <w:szCs w:val="22"/>
              </w:rPr>
              <w:t xml:space="preserve">improve forest management practises to </w:t>
            </w:r>
            <w:r w:rsidRPr="00457D02">
              <w:rPr>
                <w:szCs w:val="22"/>
              </w:rPr>
              <w:t xml:space="preserve">prevent forest fire risks and degradation of forests </w:t>
            </w:r>
            <w:r w:rsidR="0016766B" w:rsidRPr="00457D02">
              <w:rPr>
                <w:szCs w:val="22"/>
              </w:rPr>
              <w:t>and utilisation of forest bio-mass as renewable</w:t>
            </w:r>
          </w:p>
        </w:tc>
        <w:tc>
          <w:tcPr>
            <w:tcW w:w="3828" w:type="dxa"/>
            <w:shd w:val="clear" w:color="auto" w:fill="auto"/>
          </w:tcPr>
          <w:p w:rsidR="006816D0" w:rsidRPr="00457D02" w:rsidRDefault="006816D0" w:rsidP="006A5B0E">
            <w:pPr>
              <w:spacing w:after="0"/>
              <w:rPr>
                <w:szCs w:val="22"/>
                <w:lang w:val="en-US"/>
              </w:rPr>
            </w:pPr>
            <w:r w:rsidRPr="00457D02">
              <w:rPr>
                <w:szCs w:val="22"/>
                <w:lang w:val="en-US"/>
              </w:rPr>
              <w:t xml:space="preserve">Measure “Establishment and protection of forests” </w:t>
            </w:r>
          </w:p>
          <w:p w:rsidR="0016766B" w:rsidRPr="00457D02" w:rsidRDefault="0016766B" w:rsidP="006A5B0E">
            <w:pPr>
              <w:spacing w:after="0"/>
              <w:rPr>
                <w:szCs w:val="22"/>
                <w:lang w:val="en-US"/>
              </w:rPr>
            </w:pPr>
            <w:r w:rsidRPr="00457D02">
              <w:rPr>
                <w:szCs w:val="22"/>
                <w:lang w:val="en-US"/>
              </w:rPr>
              <w:t>Measure “Farm diversification and business development”</w:t>
            </w:r>
          </w:p>
          <w:p w:rsidR="0023086A" w:rsidRPr="00457D02" w:rsidRDefault="0023086A" w:rsidP="006A5B0E">
            <w:pPr>
              <w:spacing w:after="0"/>
              <w:rPr>
                <w:szCs w:val="22"/>
                <w:lang w:val="en-US"/>
              </w:rPr>
            </w:pPr>
            <w:r w:rsidRPr="00457D02">
              <w:rPr>
                <w:szCs w:val="22"/>
                <w:lang w:val="en-US"/>
              </w:rPr>
              <w:t>Measure “Improvement and develo</w:t>
            </w:r>
            <w:r w:rsidR="006816D0" w:rsidRPr="00457D02">
              <w:rPr>
                <w:szCs w:val="22"/>
                <w:lang w:val="en-US"/>
              </w:rPr>
              <w:t>pment of rural infrastructure”</w:t>
            </w:r>
          </w:p>
        </w:tc>
        <w:tc>
          <w:tcPr>
            <w:tcW w:w="2268" w:type="dxa"/>
            <w:shd w:val="clear" w:color="auto" w:fill="auto"/>
            <w:vAlign w:val="center"/>
          </w:tcPr>
          <w:p w:rsidR="0023086A" w:rsidRPr="00457D02" w:rsidRDefault="0023086A" w:rsidP="006A5B0E">
            <w:pPr>
              <w:pStyle w:val="Text4"/>
              <w:spacing w:after="0"/>
              <w:jc w:val="center"/>
              <w:rPr>
                <w:szCs w:val="22"/>
              </w:rPr>
            </w:pPr>
            <w:r w:rsidRPr="00457D02">
              <w:rPr>
                <w:b/>
                <w:szCs w:val="22"/>
              </w:rPr>
              <w:t>NO</w:t>
            </w:r>
          </w:p>
        </w:tc>
        <w:tc>
          <w:tcPr>
            <w:tcW w:w="2017" w:type="dxa"/>
            <w:shd w:val="clear" w:color="auto" w:fill="auto"/>
            <w:vAlign w:val="center"/>
          </w:tcPr>
          <w:p w:rsidR="0023086A" w:rsidRPr="00457D02" w:rsidRDefault="0023086A" w:rsidP="006A5B0E">
            <w:pPr>
              <w:pStyle w:val="Text4"/>
              <w:spacing w:after="0"/>
              <w:jc w:val="center"/>
              <w:rPr>
                <w:b/>
                <w:szCs w:val="22"/>
              </w:rPr>
            </w:pPr>
            <w:r w:rsidRPr="00457D02">
              <w:rPr>
                <w:b/>
                <w:szCs w:val="22"/>
              </w:rPr>
              <w:t>NO</w:t>
            </w:r>
          </w:p>
        </w:tc>
        <w:tc>
          <w:tcPr>
            <w:tcW w:w="2213" w:type="dxa"/>
            <w:shd w:val="clear" w:color="auto" w:fill="auto"/>
            <w:vAlign w:val="center"/>
          </w:tcPr>
          <w:p w:rsidR="0023086A" w:rsidRPr="00457D02" w:rsidRDefault="0023086A" w:rsidP="006A5B0E">
            <w:pPr>
              <w:pStyle w:val="Text4"/>
              <w:spacing w:after="0"/>
              <w:jc w:val="center"/>
              <w:rPr>
                <w:b/>
                <w:szCs w:val="22"/>
              </w:rPr>
            </w:pPr>
            <w:r w:rsidRPr="00457D02">
              <w:rPr>
                <w:b/>
                <w:szCs w:val="22"/>
              </w:rPr>
              <w:t>YES</w:t>
            </w:r>
          </w:p>
          <w:p w:rsidR="0023086A" w:rsidRPr="00457D02" w:rsidRDefault="0023086A" w:rsidP="006A5B0E">
            <w:pPr>
              <w:pStyle w:val="Text4"/>
              <w:spacing w:after="0"/>
              <w:jc w:val="center"/>
              <w:rPr>
                <w:b/>
                <w:szCs w:val="22"/>
              </w:rPr>
            </w:pPr>
            <w:r w:rsidRPr="00457D02">
              <w:rPr>
                <w:szCs w:val="22"/>
              </w:rPr>
              <w:t>(</w:t>
            </w:r>
            <w:r w:rsidR="00180AAA" w:rsidRPr="00457D02">
              <w:rPr>
                <w:szCs w:val="22"/>
              </w:rPr>
              <w:t xml:space="preserve">National </w:t>
            </w:r>
            <w:r w:rsidR="007C1082" w:rsidRPr="00457D02">
              <w:rPr>
                <w:szCs w:val="22"/>
              </w:rPr>
              <w:t>Programme for afforestation</w:t>
            </w:r>
            <w:r w:rsidR="00180AAA" w:rsidRPr="00457D02">
              <w:rPr>
                <w:szCs w:val="22"/>
              </w:rPr>
              <w:t>, public campaign Tree-day – Plant your Future)</w:t>
            </w:r>
          </w:p>
        </w:tc>
      </w:tr>
    </w:tbl>
    <w:tbl>
      <w:tblPr>
        <w:tblW w:w="14194" w:type="dxa"/>
        <w:jc w:val="center"/>
        <w:tblInd w:w="-4577" w:type="dxa"/>
        <w:tblBorders>
          <w:top w:val="double" w:sz="2" w:space="0" w:color="000000"/>
          <w:left w:val="single" w:sz="4" w:space="0" w:color="000000"/>
          <w:bottom w:val="double" w:sz="2" w:space="0" w:color="000000"/>
          <w:right w:val="single" w:sz="4" w:space="0" w:color="000000"/>
          <w:insideH w:val="double" w:sz="2" w:space="0" w:color="000000"/>
          <w:insideV w:val="single" w:sz="4" w:space="0" w:color="000000"/>
        </w:tblBorders>
        <w:tblLayout w:type="fixed"/>
        <w:tblLook w:val="0000" w:firstRow="0" w:lastRow="0" w:firstColumn="0" w:lastColumn="0" w:noHBand="0" w:noVBand="0"/>
      </w:tblPr>
      <w:tblGrid>
        <w:gridCol w:w="14194"/>
      </w:tblGrid>
      <w:tr w:rsidR="00445FA9" w:rsidRPr="00A602B6" w:rsidTr="006A5B0E">
        <w:trPr>
          <w:trHeight w:val="551"/>
          <w:jc w:val="center"/>
        </w:trPr>
        <w:tc>
          <w:tcPr>
            <w:tcW w:w="14194" w:type="dxa"/>
            <w:tcBorders>
              <w:bottom w:val="double" w:sz="2" w:space="0" w:color="000000"/>
            </w:tcBorders>
            <w:shd w:val="clear" w:color="auto" w:fill="95B3D7" w:themeFill="accent1" w:themeFillTint="99"/>
            <w:vAlign w:val="center"/>
          </w:tcPr>
          <w:p w:rsidR="00445FA9" w:rsidRPr="00A602B6" w:rsidRDefault="00445FA9" w:rsidP="007C1082">
            <w:pPr>
              <w:snapToGrid w:val="0"/>
              <w:spacing w:before="60" w:after="60" w:line="276" w:lineRule="auto"/>
              <w:ind w:right="113"/>
              <w:jc w:val="left"/>
              <w:rPr>
                <w:b/>
              </w:rPr>
            </w:pPr>
            <w:r>
              <w:rPr>
                <w:b/>
              </w:rPr>
              <w:t xml:space="preserve">3. </w:t>
            </w:r>
            <w:r w:rsidRPr="00A602B6">
              <w:rPr>
                <w:b/>
              </w:rPr>
              <w:t xml:space="preserve">Rural </w:t>
            </w:r>
            <w:r>
              <w:rPr>
                <w:b/>
              </w:rPr>
              <w:t>Economy and Quality of Life</w:t>
            </w:r>
          </w:p>
        </w:tc>
      </w:tr>
    </w:tbl>
    <w:tbl>
      <w:tblPr>
        <w:tblStyle w:val="TableGrid"/>
        <w:tblW w:w="14204" w:type="dxa"/>
        <w:jc w:val="center"/>
        <w:shd w:val="clear" w:color="auto" w:fill="E5DFEC" w:themeFill="accent4" w:themeFillTint="33"/>
        <w:tblLook w:val="04A0" w:firstRow="1" w:lastRow="0" w:firstColumn="1" w:lastColumn="0" w:noHBand="0" w:noVBand="1"/>
      </w:tblPr>
      <w:tblGrid>
        <w:gridCol w:w="3877"/>
        <w:gridCol w:w="3828"/>
        <w:gridCol w:w="2268"/>
        <w:gridCol w:w="1876"/>
        <w:gridCol w:w="2355"/>
      </w:tblGrid>
      <w:tr w:rsidR="00C650C3" w:rsidRPr="00457D02" w:rsidTr="006A5B0E">
        <w:trPr>
          <w:jc w:val="center"/>
        </w:trPr>
        <w:tc>
          <w:tcPr>
            <w:tcW w:w="3877" w:type="dxa"/>
            <w:shd w:val="clear" w:color="auto" w:fill="auto"/>
          </w:tcPr>
          <w:p w:rsidR="00C650C3" w:rsidRPr="00457D02" w:rsidRDefault="00C650C3" w:rsidP="008D3424">
            <w:pPr>
              <w:spacing w:after="0"/>
              <w:rPr>
                <w:szCs w:val="22"/>
              </w:rPr>
            </w:pPr>
            <w:r w:rsidRPr="00457D02">
              <w:rPr>
                <w:b/>
                <w:szCs w:val="22"/>
              </w:rPr>
              <w:t>Need 3.1:</w:t>
            </w:r>
            <w:r w:rsidRPr="00457D02">
              <w:rPr>
                <w:szCs w:val="22"/>
              </w:rPr>
              <w:t xml:space="preserve"> To support development of existing and new rural businesses for economic development and employment; to develop rural tourism potential </w:t>
            </w:r>
          </w:p>
        </w:tc>
        <w:tc>
          <w:tcPr>
            <w:tcW w:w="3828" w:type="dxa"/>
            <w:shd w:val="clear" w:color="auto" w:fill="auto"/>
            <w:vAlign w:val="center"/>
          </w:tcPr>
          <w:p w:rsidR="00C650C3" w:rsidRPr="00457D02" w:rsidRDefault="00C650C3" w:rsidP="006A5B0E">
            <w:pPr>
              <w:rPr>
                <w:szCs w:val="22"/>
                <w:lang w:val="en-US"/>
              </w:rPr>
            </w:pPr>
            <w:r w:rsidRPr="00457D02">
              <w:rPr>
                <w:szCs w:val="22"/>
                <w:lang w:val="en-US"/>
              </w:rPr>
              <w:t>Measure “Farm diversification and business development”</w:t>
            </w:r>
          </w:p>
          <w:p w:rsidR="00C650C3" w:rsidRPr="00457D02" w:rsidRDefault="00C650C3" w:rsidP="006A5B0E">
            <w:pPr>
              <w:rPr>
                <w:szCs w:val="22"/>
                <w:lang w:val="en-US"/>
              </w:rPr>
            </w:pPr>
            <w:r w:rsidRPr="00457D02">
              <w:rPr>
                <w:szCs w:val="22"/>
                <w:lang w:val="en-US"/>
              </w:rPr>
              <w:t>Measure “Advisory services”</w:t>
            </w:r>
          </w:p>
        </w:tc>
        <w:tc>
          <w:tcPr>
            <w:tcW w:w="2268" w:type="dxa"/>
            <w:shd w:val="clear" w:color="auto" w:fill="auto"/>
            <w:vAlign w:val="center"/>
          </w:tcPr>
          <w:p w:rsidR="00C650C3" w:rsidRPr="00457D02" w:rsidRDefault="00C650C3" w:rsidP="008D3424">
            <w:pPr>
              <w:pStyle w:val="Text4"/>
              <w:spacing w:after="0"/>
              <w:jc w:val="center"/>
              <w:rPr>
                <w:szCs w:val="22"/>
              </w:rPr>
            </w:pPr>
            <w:r w:rsidRPr="00457D02">
              <w:rPr>
                <w:b/>
                <w:szCs w:val="22"/>
              </w:rPr>
              <w:t>NO</w:t>
            </w:r>
          </w:p>
        </w:tc>
        <w:tc>
          <w:tcPr>
            <w:tcW w:w="1876" w:type="dxa"/>
            <w:shd w:val="clear" w:color="auto" w:fill="auto"/>
            <w:vAlign w:val="center"/>
          </w:tcPr>
          <w:p w:rsidR="00C650C3" w:rsidRPr="00457D02" w:rsidRDefault="00C650C3" w:rsidP="008D3424">
            <w:pPr>
              <w:pStyle w:val="Text4"/>
              <w:spacing w:after="0"/>
              <w:jc w:val="center"/>
              <w:rPr>
                <w:b/>
                <w:szCs w:val="22"/>
              </w:rPr>
            </w:pPr>
            <w:r w:rsidRPr="00457D02">
              <w:rPr>
                <w:b/>
                <w:szCs w:val="22"/>
              </w:rPr>
              <w:t>NO</w:t>
            </w:r>
          </w:p>
        </w:tc>
        <w:tc>
          <w:tcPr>
            <w:tcW w:w="2355" w:type="dxa"/>
            <w:shd w:val="clear" w:color="auto" w:fill="auto"/>
            <w:vAlign w:val="center"/>
          </w:tcPr>
          <w:p w:rsidR="00C650C3" w:rsidRPr="00457D02" w:rsidRDefault="00C650C3" w:rsidP="008D3424">
            <w:pPr>
              <w:pStyle w:val="Text4"/>
              <w:spacing w:after="0"/>
              <w:jc w:val="center"/>
              <w:rPr>
                <w:b/>
                <w:szCs w:val="22"/>
              </w:rPr>
            </w:pPr>
            <w:r w:rsidRPr="00457D02">
              <w:rPr>
                <w:b/>
                <w:szCs w:val="22"/>
              </w:rPr>
              <w:t>NO</w:t>
            </w:r>
          </w:p>
        </w:tc>
      </w:tr>
      <w:tr w:rsidR="00C650C3" w:rsidRPr="00457D02" w:rsidTr="006A5B0E">
        <w:trPr>
          <w:jc w:val="center"/>
        </w:trPr>
        <w:tc>
          <w:tcPr>
            <w:tcW w:w="3877" w:type="dxa"/>
            <w:shd w:val="clear" w:color="auto" w:fill="auto"/>
            <w:vAlign w:val="center"/>
          </w:tcPr>
          <w:p w:rsidR="00C650C3" w:rsidRPr="00457D02" w:rsidRDefault="00C650C3" w:rsidP="008D3424">
            <w:pPr>
              <w:spacing w:after="0"/>
              <w:jc w:val="left"/>
              <w:rPr>
                <w:szCs w:val="22"/>
              </w:rPr>
            </w:pPr>
            <w:r w:rsidRPr="00457D02">
              <w:rPr>
                <w:b/>
                <w:szCs w:val="22"/>
              </w:rPr>
              <w:t>Need 3.2:</w:t>
            </w:r>
            <w:r w:rsidRPr="00457D02">
              <w:rPr>
                <w:szCs w:val="22"/>
              </w:rPr>
              <w:t xml:space="preserve"> To develop physical infrastructure, upgrade village spaces and increased provision of services and rural accommodation, for tourism and business development in rural areas and improved living conditions in rural areas</w:t>
            </w:r>
          </w:p>
        </w:tc>
        <w:tc>
          <w:tcPr>
            <w:tcW w:w="3828" w:type="dxa"/>
            <w:shd w:val="clear" w:color="auto" w:fill="auto"/>
            <w:vAlign w:val="center"/>
          </w:tcPr>
          <w:p w:rsidR="00C650C3" w:rsidRPr="00457D02" w:rsidRDefault="00C650C3" w:rsidP="006A5B0E">
            <w:pPr>
              <w:rPr>
                <w:szCs w:val="22"/>
                <w:lang w:val="en-US"/>
              </w:rPr>
            </w:pPr>
            <w:r w:rsidRPr="00457D02">
              <w:rPr>
                <w:szCs w:val="22"/>
                <w:lang w:val="en-US"/>
              </w:rPr>
              <w:t>Measure “Farm diversification and business development”</w:t>
            </w:r>
          </w:p>
          <w:p w:rsidR="00C650C3" w:rsidRPr="00457D02" w:rsidRDefault="00C650C3" w:rsidP="006A5B0E">
            <w:pPr>
              <w:rPr>
                <w:szCs w:val="22"/>
                <w:lang w:val="en-US"/>
              </w:rPr>
            </w:pPr>
            <w:r w:rsidRPr="00457D02">
              <w:rPr>
                <w:szCs w:val="22"/>
                <w:lang w:val="en-US"/>
              </w:rPr>
              <w:t>Measure “Improvement and development of rural infrastructure”</w:t>
            </w:r>
          </w:p>
        </w:tc>
        <w:tc>
          <w:tcPr>
            <w:tcW w:w="2268" w:type="dxa"/>
            <w:shd w:val="clear" w:color="auto" w:fill="auto"/>
            <w:vAlign w:val="center"/>
          </w:tcPr>
          <w:p w:rsidR="00C650C3" w:rsidRPr="00457D02" w:rsidRDefault="00C650C3" w:rsidP="008D3424">
            <w:pPr>
              <w:pStyle w:val="Text4"/>
              <w:spacing w:after="0"/>
              <w:jc w:val="center"/>
              <w:rPr>
                <w:szCs w:val="22"/>
              </w:rPr>
            </w:pPr>
            <w:r w:rsidRPr="00457D02">
              <w:rPr>
                <w:b/>
                <w:szCs w:val="22"/>
              </w:rPr>
              <w:t>NO</w:t>
            </w:r>
          </w:p>
        </w:tc>
        <w:tc>
          <w:tcPr>
            <w:tcW w:w="1876" w:type="dxa"/>
            <w:shd w:val="clear" w:color="auto" w:fill="auto"/>
            <w:vAlign w:val="center"/>
          </w:tcPr>
          <w:p w:rsidR="00C650C3" w:rsidRPr="00457D02" w:rsidRDefault="00C650C3" w:rsidP="008D3424">
            <w:pPr>
              <w:pStyle w:val="Text4"/>
              <w:spacing w:after="0"/>
              <w:jc w:val="center"/>
              <w:rPr>
                <w:b/>
                <w:szCs w:val="22"/>
              </w:rPr>
            </w:pPr>
            <w:r w:rsidRPr="00457D02">
              <w:rPr>
                <w:b/>
                <w:szCs w:val="22"/>
              </w:rPr>
              <w:t>NO</w:t>
            </w:r>
          </w:p>
        </w:tc>
        <w:tc>
          <w:tcPr>
            <w:tcW w:w="2355" w:type="dxa"/>
            <w:shd w:val="clear" w:color="auto" w:fill="auto"/>
            <w:vAlign w:val="center"/>
          </w:tcPr>
          <w:p w:rsidR="00C650C3" w:rsidRPr="00457D02" w:rsidRDefault="00C650C3" w:rsidP="008D3424">
            <w:pPr>
              <w:pStyle w:val="Text4"/>
              <w:spacing w:after="0"/>
              <w:jc w:val="center"/>
              <w:rPr>
                <w:b/>
                <w:szCs w:val="22"/>
              </w:rPr>
            </w:pPr>
            <w:r w:rsidRPr="00457D02">
              <w:rPr>
                <w:b/>
                <w:szCs w:val="22"/>
              </w:rPr>
              <w:t>NO</w:t>
            </w:r>
          </w:p>
        </w:tc>
      </w:tr>
      <w:tr w:rsidR="00C650C3" w:rsidRPr="00457D02" w:rsidTr="006A5B0E">
        <w:trPr>
          <w:jc w:val="center"/>
        </w:trPr>
        <w:tc>
          <w:tcPr>
            <w:tcW w:w="3877" w:type="dxa"/>
            <w:shd w:val="clear" w:color="auto" w:fill="auto"/>
            <w:vAlign w:val="center"/>
          </w:tcPr>
          <w:p w:rsidR="00C650C3" w:rsidRPr="00457D02" w:rsidRDefault="00C650C3" w:rsidP="008D3424">
            <w:pPr>
              <w:spacing w:after="0"/>
              <w:jc w:val="left"/>
              <w:rPr>
                <w:szCs w:val="22"/>
              </w:rPr>
            </w:pPr>
            <w:r w:rsidRPr="00457D02">
              <w:rPr>
                <w:b/>
                <w:szCs w:val="22"/>
              </w:rPr>
              <w:t>Need 3.3:</w:t>
            </w:r>
            <w:r w:rsidRPr="00457D02">
              <w:rPr>
                <w:szCs w:val="22"/>
              </w:rPr>
              <w:t xml:space="preserve"> </w:t>
            </w:r>
            <w:r w:rsidR="00D761DB" w:rsidRPr="00457D02">
              <w:rPr>
                <w:szCs w:val="22"/>
              </w:rPr>
              <w:t>To train municipal authorities in local development planning and project implementation to actively implement rural public infrastructure projects</w:t>
            </w:r>
          </w:p>
        </w:tc>
        <w:tc>
          <w:tcPr>
            <w:tcW w:w="3828" w:type="dxa"/>
            <w:shd w:val="clear" w:color="auto" w:fill="auto"/>
            <w:vAlign w:val="center"/>
          </w:tcPr>
          <w:p w:rsidR="006816D0" w:rsidRPr="00457D02" w:rsidRDefault="00C650C3" w:rsidP="006A5B0E">
            <w:pPr>
              <w:rPr>
                <w:szCs w:val="22"/>
                <w:lang w:val="en-US"/>
              </w:rPr>
            </w:pPr>
            <w:r w:rsidRPr="00457D02">
              <w:rPr>
                <w:szCs w:val="22"/>
                <w:lang w:val="en-US"/>
              </w:rPr>
              <w:t>Measure “Improvement and development of rural infrastructure”</w:t>
            </w:r>
          </w:p>
        </w:tc>
        <w:tc>
          <w:tcPr>
            <w:tcW w:w="2268" w:type="dxa"/>
            <w:shd w:val="clear" w:color="auto" w:fill="auto"/>
            <w:vAlign w:val="center"/>
          </w:tcPr>
          <w:p w:rsidR="003E18C6" w:rsidRPr="00457D02" w:rsidRDefault="003E18C6" w:rsidP="008D3424">
            <w:pPr>
              <w:pStyle w:val="Text4"/>
              <w:spacing w:after="0"/>
              <w:jc w:val="center"/>
              <w:rPr>
                <w:b/>
                <w:szCs w:val="22"/>
              </w:rPr>
            </w:pPr>
            <w:r w:rsidRPr="00457D02">
              <w:rPr>
                <w:b/>
                <w:szCs w:val="22"/>
              </w:rPr>
              <w:t>YES</w:t>
            </w:r>
          </w:p>
          <w:p w:rsidR="003E18C6" w:rsidRPr="00457D02" w:rsidRDefault="003E18C6" w:rsidP="008D3424">
            <w:pPr>
              <w:pStyle w:val="Text4"/>
              <w:spacing w:after="0"/>
              <w:jc w:val="center"/>
              <w:rPr>
                <w:szCs w:val="22"/>
              </w:rPr>
            </w:pPr>
            <w:r w:rsidRPr="00457D02">
              <w:rPr>
                <w:szCs w:val="22"/>
              </w:rPr>
              <w:t xml:space="preserve">(Technical Assistance for capacity building of IPARD Agency </w:t>
            </w:r>
            <w:r w:rsidR="00D761DB" w:rsidRPr="00457D02">
              <w:rPr>
                <w:szCs w:val="22"/>
              </w:rPr>
              <w:t>for accreditation of rural infrastructure</w:t>
            </w:r>
            <w:r w:rsidR="006816D0" w:rsidRPr="00457D02">
              <w:rPr>
                <w:szCs w:val="22"/>
              </w:rPr>
              <w:t>, etc.</w:t>
            </w:r>
            <w:r w:rsidRPr="00457D02">
              <w:rPr>
                <w:szCs w:val="22"/>
              </w:rPr>
              <w:t>)</w:t>
            </w:r>
          </w:p>
        </w:tc>
        <w:tc>
          <w:tcPr>
            <w:tcW w:w="1876" w:type="dxa"/>
            <w:shd w:val="clear" w:color="auto" w:fill="auto"/>
            <w:vAlign w:val="center"/>
          </w:tcPr>
          <w:p w:rsidR="00C650C3" w:rsidRPr="00457D02" w:rsidRDefault="00C650C3" w:rsidP="008D3424">
            <w:pPr>
              <w:pStyle w:val="Text4"/>
              <w:spacing w:after="0"/>
              <w:jc w:val="center"/>
              <w:rPr>
                <w:b/>
                <w:szCs w:val="22"/>
              </w:rPr>
            </w:pPr>
            <w:r w:rsidRPr="00457D02">
              <w:rPr>
                <w:b/>
                <w:szCs w:val="22"/>
              </w:rPr>
              <w:t>NO</w:t>
            </w:r>
          </w:p>
        </w:tc>
        <w:tc>
          <w:tcPr>
            <w:tcW w:w="2355" w:type="dxa"/>
            <w:shd w:val="clear" w:color="auto" w:fill="auto"/>
            <w:vAlign w:val="center"/>
          </w:tcPr>
          <w:p w:rsidR="00C650C3" w:rsidRPr="00457D02" w:rsidRDefault="003E18C6" w:rsidP="008D3424">
            <w:pPr>
              <w:pStyle w:val="Text4"/>
              <w:spacing w:after="0"/>
              <w:jc w:val="center"/>
              <w:rPr>
                <w:b/>
                <w:szCs w:val="22"/>
              </w:rPr>
            </w:pPr>
            <w:r w:rsidRPr="00457D02">
              <w:rPr>
                <w:b/>
                <w:szCs w:val="22"/>
              </w:rPr>
              <w:t>NO</w:t>
            </w:r>
          </w:p>
        </w:tc>
      </w:tr>
      <w:tr w:rsidR="003E18C6" w:rsidRPr="00457D02" w:rsidTr="006A5B0E">
        <w:trPr>
          <w:jc w:val="center"/>
        </w:trPr>
        <w:tc>
          <w:tcPr>
            <w:tcW w:w="3877" w:type="dxa"/>
            <w:shd w:val="clear" w:color="auto" w:fill="auto"/>
          </w:tcPr>
          <w:p w:rsidR="003E18C6" w:rsidRPr="00457D02" w:rsidRDefault="003E18C6" w:rsidP="008D3424">
            <w:pPr>
              <w:spacing w:after="0"/>
              <w:rPr>
                <w:szCs w:val="22"/>
              </w:rPr>
            </w:pPr>
            <w:r w:rsidRPr="00457D02">
              <w:rPr>
                <w:b/>
                <w:szCs w:val="22"/>
              </w:rPr>
              <w:t>Need 3.4:</w:t>
            </w:r>
            <w:r w:rsidRPr="00457D02">
              <w:rPr>
                <w:szCs w:val="22"/>
              </w:rPr>
              <w:t xml:space="preserve"> To mobilise local organisations which represent the needs and interests of rural dwellers and rural businesses to actively participate in local development planning</w:t>
            </w:r>
          </w:p>
        </w:tc>
        <w:tc>
          <w:tcPr>
            <w:tcW w:w="3828" w:type="dxa"/>
            <w:shd w:val="clear" w:color="auto" w:fill="auto"/>
          </w:tcPr>
          <w:p w:rsidR="003E18C6" w:rsidRPr="00457D02" w:rsidRDefault="003E18C6" w:rsidP="006A5B0E">
            <w:pPr>
              <w:rPr>
                <w:szCs w:val="22"/>
                <w:lang w:val="en-US"/>
              </w:rPr>
            </w:pPr>
            <w:r w:rsidRPr="00457D02">
              <w:rPr>
                <w:szCs w:val="22"/>
                <w:lang w:val="en-US"/>
              </w:rPr>
              <w:t>Measure “</w:t>
            </w:r>
            <w:r w:rsidR="00996436">
              <w:rPr>
                <w:szCs w:val="22"/>
                <w:lang w:val="en-US"/>
              </w:rPr>
              <w:t>I</w:t>
            </w:r>
            <w:r w:rsidRPr="00457D02">
              <w:rPr>
                <w:szCs w:val="22"/>
                <w:lang w:val="en-US"/>
              </w:rPr>
              <w:t>mplementation of Local Development Strategies - Leader Approach”</w:t>
            </w:r>
          </w:p>
        </w:tc>
        <w:tc>
          <w:tcPr>
            <w:tcW w:w="2268" w:type="dxa"/>
            <w:shd w:val="clear" w:color="auto" w:fill="auto"/>
            <w:vAlign w:val="center"/>
          </w:tcPr>
          <w:p w:rsidR="003E18C6" w:rsidRPr="00457D02" w:rsidRDefault="003E18C6" w:rsidP="008D3424">
            <w:pPr>
              <w:pStyle w:val="Text4"/>
              <w:spacing w:after="0"/>
              <w:jc w:val="center"/>
              <w:rPr>
                <w:szCs w:val="22"/>
              </w:rPr>
            </w:pPr>
            <w:r w:rsidRPr="00457D02">
              <w:rPr>
                <w:b/>
                <w:szCs w:val="22"/>
              </w:rPr>
              <w:t>YES</w:t>
            </w:r>
          </w:p>
          <w:p w:rsidR="003E18C6" w:rsidRPr="00457D02" w:rsidRDefault="003E18C6" w:rsidP="008D3424">
            <w:pPr>
              <w:pStyle w:val="Text4"/>
              <w:spacing w:after="0"/>
              <w:jc w:val="center"/>
              <w:rPr>
                <w:szCs w:val="22"/>
              </w:rPr>
            </w:pPr>
            <w:r w:rsidRPr="00457D02">
              <w:rPr>
                <w:szCs w:val="22"/>
              </w:rPr>
              <w:t>(Technical Assistance for setting up National Rural Development Network</w:t>
            </w:r>
            <w:r w:rsidR="008D3424">
              <w:rPr>
                <w:szCs w:val="22"/>
              </w:rPr>
              <w:t>, LEADER preparations</w:t>
            </w:r>
            <w:r w:rsidRPr="00457D02">
              <w:rPr>
                <w:szCs w:val="22"/>
              </w:rPr>
              <w:t>)</w:t>
            </w:r>
          </w:p>
        </w:tc>
        <w:tc>
          <w:tcPr>
            <w:tcW w:w="1876" w:type="dxa"/>
            <w:shd w:val="clear" w:color="auto" w:fill="auto"/>
            <w:vAlign w:val="center"/>
          </w:tcPr>
          <w:p w:rsidR="003E18C6" w:rsidRPr="00457D02" w:rsidRDefault="00457D02" w:rsidP="008D3424">
            <w:pPr>
              <w:pStyle w:val="Text4"/>
              <w:spacing w:after="0"/>
              <w:jc w:val="center"/>
              <w:rPr>
                <w:b/>
                <w:szCs w:val="22"/>
              </w:rPr>
            </w:pPr>
            <w:r>
              <w:rPr>
                <w:b/>
                <w:szCs w:val="22"/>
              </w:rPr>
              <w:t>YES</w:t>
            </w:r>
          </w:p>
          <w:p w:rsidR="003E18C6" w:rsidRPr="00457D02" w:rsidRDefault="003E18C6" w:rsidP="008D3424">
            <w:pPr>
              <w:pStyle w:val="Text4"/>
              <w:spacing w:after="0"/>
              <w:jc w:val="center"/>
              <w:rPr>
                <w:szCs w:val="22"/>
              </w:rPr>
            </w:pPr>
            <w:r w:rsidRPr="00457D02">
              <w:rPr>
                <w:szCs w:val="22"/>
              </w:rPr>
              <w:t>(UNDP, USAID</w:t>
            </w:r>
            <w:r w:rsidR="00457D02">
              <w:rPr>
                <w:szCs w:val="22"/>
              </w:rPr>
              <w:t>, etc.</w:t>
            </w:r>
            <w:r w:rsidRPr="00457D02">
              <w:rPr>
                <w:szCs w:val="22"/>
              </w:rPr>
              <w:t>)</w:t>
            </w:r>
          </w:p>
        </w:tc>
        <w:tc>
          <w:tcPr>
            <w:tcW w:w="2355" w:type="dxa"/>
            <w:shd w:val="clear" w:color="auto" w:fill="auto"/>
            <w:vAlign w:val="center"/>
          </w:tcPr>
          <w:p w:rsidR="003E18C6" w:rsidRPr="00457D02" w:rsidRDefault="003E18C6" w:rsidP="008D3424">
            <w:pPr>
              <w:pStyle w:val="Text4"/>
              <w:spacing w:after="0"/>
              <w:jc w:val="center"/>
              <w:rPr>
                <w:b/>
                <w:szCs w:val="22"/>
              </w:rPr>
            </w:pPr>
            <w:r w:rsidRPr="00457D02">
              <w:rPr>
                <w:b/>
                <w:szCs w:val="22"/>
              </w:rPr>
              <w:t xml:space="preserve">YES </w:t>
            </w:r>
          </w:p>
          <w:p w:rsidR="003E18C6" w:rsidRPr="00457D02" w:rsidRDefault="003E18C6" w:rsidP="008D3424">
            <w:pPr>
              <w:pStyle w:val="Text4"/>
              <w:spacing w:after="0"/>
              <w:jc w:val="center"/>
              <w:rPr>
                <w:szCs w:val="22"/>
              </w:rPr>
            </w:pPr>
            <w:r w:rsidRPr="00457D02">
              <w:rPr>
                <w:szCs w:val="22"/>
              </w:rPr>
              <w:t>(support NRDN actions related to other national policies and measures)</w:t>
            </w:r>
          </w:p>
        </w:tc>
      </w:tr>
    </w:tbl>
    <w:p w:rsidR="001553BF" w:rsidRPr="003E70C9" w:rsidRDefault="001553BF" w:rsidP="0061364B">
      <w:pPr>
        <w:pStyle w:val="Text4"/>
        <w:spacing w:line="276" w:lineRule="auto"/>
        <w:rPr>
          <w:sz w:val="24"/>
          <w:szCs w:val="24"/>
        </w:rPr>
      </w:pPr>
    </w:p>
    <w:p w:rsidR="001553BF" w:rsidRDefault="001553BF" w:rsidP="0061364B">
      <w:pPr>
        <w:pStyle w:val="Text4"/>
        <w:spacing w:line="276" w:lineRule="auto"/>
        <w:outlineLvl w:val="2"/>
        <w:rPr>
          <w:b/>
          <w:sz w:val="24"/>
          <w:szCs w:val="24"/>
        </w:rPr>
        <w:sectPr w:rsidR="001553BF" w:rsidSect="001553BF">
          <w:pgSz w:w="16838" w:h="11906" w:orient="landscape"/>
          <w:pgMar w:top="1440" w:right="1440" w:bottom="1440" w:left="1440" w:header="601" w:footer="1077" w:gutter="0"/>
          <w:cols w:space="720"/>
          <w:titlePg/>
          <w:docGrid w:linePitch="326"/>
        </w:sectPr>
      </w:pPr>
    </w:p>
    <w:p w:rsidR="009425A8" w:rsidRPr="009457F9" w:rsidRDefault="009425A8" w:rsidP="005446E5">
      <w:pPr>
        <w:pStyle w:val="Heading30"/>
        <w:tabs>
          <w:tab w:val="left" w:pos="0"/>
        </w:tabs>
        <w:spacing w:before="120" w:line="276" w:lineRule="auto"/>
        <w:rPr>
          <w:rFonts w:asciiTheme="majorHAnsi" w:hAnsiTheme="majorHAnsi" w:cs="Times New Roman"/>
        </w:rPr>
      </w:pPr>
      <w:bookmarkStart w:id="163" w:name="_Toc405373717"/>
      <w:r w:rsidRPr="009457F9">
        <w:rPr>
          <w:rFonts w:asciiTheme="majorHAnsi" w:hAnsiTheme="majorHAnsi" w:cs="Times New Roman"/>
        </w:rPr>
        <w:t xml:space="preserve">6.2.1. </w:t>
      </w:r>
      <w:r w:rsidR="0051407B" w:rsidRPr="009457F9">
        <w:rPr>
          <w:rFonts w:asciiTheme="majorHAnsi" w:hAnsiTheme="majorHAnsi" w:cs="Times New Roman"/>
        </w:rPr>
        <w:t>Enhancing farm viability and competitiveness of agriculture and food processing</w:t>
      </w:r>
      <w:bookmarkEnd w:id="163"/>
    </w:p>
    <w:p w:rsidR="00E14322" w:rsidRDefault="00E14322" w:rsidP="0061364B">
      <w:pPr>
        <w:pStyle w:val="Text4"/>
        <w:spacing w:line="276" w:lineRule="auto"/>
        <w:rPr>
          <w:sz w:val="24"/>
          <w:szCs w:val="24"/>
        </w:rPr>
      </w:pPr>
      <w:r w:rsidRPr="00E14322">
        <w:rPr>
          <w:sz w:val="24"/>
          <w:szCs w:val="24"/>
        </w:rPr>
        <w:t>Actions to</w:t>
      </w:r>
      <w:r>
        <w:rPr>
          <w:sz w:val="24"/>
          <w:szCs w:val="24"/>
        </w:rPr>
        <w:t xml:space="preserve"> be implemented </w:t>
      </w:r>
      <w:r w:rsidR="00896221" w:rsidRPr="00016401">
        <w:rPr>
          <w:i/>
          <w:sz w:val="24"/>
          <w:szCs w:val="24"/>
        </w:rPr>
        <w:t xml:space="preserve">to enhance the viability and competitiveness of all types of agricultural and primary food-processing, while progressively aligning with the </w:t>
      </w:r>
      <w:r w:rsidR="00457D02">
        <w:rPr>
          <w:i/>
          <w:sz w:val="24"/>
          <w:szCs w:val="24"/>
        </w:rPr>
        <w:t>Union</w:t>
      </w:r>
      <w:r w:rsidR="00896221" w:rsidRPr="00016401">
        <w:rPr>
          <w:i/>
          <w:sz w:val="24"/>
          <w:szCs w:val="24"/>
        </w:rPr>
        <w:t xml:space="preserve"> standards</w:t>
      </w:r>
      <w:r w:rsidR="00896221">
        <w:rPr>
          <w:sz w:val="24"/>
          <w:szCs w:val="24"/>
        </w:rPr>
        <w:t xml:space="preserve">’ </w:t>
      </w:r>
      <w:r w:rsidRPr="00E14322">
        <w:rPr>
          <w:sz w:val="24"/>
          <w:szCs w:val="24"/>
        </w:rPr>
        <w:t>aim at improving the level of modernisation</w:t>
      </w:r>
      <w:r>
        <w:rPr>
          <w:sz w:val="24"/>
          <w:szCs w:val="24"/>
        </w:rPr>
        <w:t xml:space="preserve"> and </w:t>
      </w:r>
      <w:r w:rsidRPr="00E14322">
        <w:rPr>
          <w:sz w:val="24"/>
          <w:szCs w:val="24"/>
        </w:rPr>
        <w:t>technology and innovation within primary, processing and forestry sectors in order to ensure that</w:t>
      </w:r>
      <w:r>
        <w:rPr>
          <w:sz w:val="24"/>
          <w:szCs w:val="24"/>
        </w:rPr>
        <w:t xml:space="preserve"> </w:t>
      </w:r>
      <w:r w:rsidRPr="00E14322">
        <w:rPr>
          <w:sz w:val="24"/>
          <w:szCs w:val="24"/>
        </w:rPr>
        <w:t xml:space="preserve">farms are </w:t>
      </w:r>
      <w:r>
        <w:rPr>
          <w:sz w:val="24"/>
          <w:szCs w:val="24"/>
        </w:rPr>
        <w:t xml:space="preserve">adapting their practises to </w:t>
      </w:r>
      <w:r w:rsidR="00457D02">
        <w:rPr>
          <w:sz w:val="24"/>
          <w:szCs w:val="24"/>
        </w:rPr>
        <w:t>Union</w:t>
      </w:r>
      <w:r w:rsidRPr="00E14322">
        <w:rPr>
          <w:sz w:val="24"/>
          <w:szCs w:val="24"/>
        </w:rPr>
        <w:t xml:space="preserve"> </w:t>
      </w:r>
      <w:r>
        <w:rPr>
          <w:sz w:val="24"/>
          <w:szCs w:val="24"/>
        </w:rPr>
        <w:t xml:space="preserve">animal welfare and environmental </w:t>
      </w:r>
      <w:r w:rsidRPr="00E14322">
        <w:rPr>
          <w:sz w:val="24"/>
          <w:szCs w:val="24"/>
        </w:rPr>
        <w:t>requirements</w:t>
      </w:r>
      <w:r>
        <w:rPr>
          <w:sz w:val="24"/>
          <w:szCs w:val="24"/>
        </w:rPr>
        <w:t xml:space="preserve"> and food processors gradually align to </w:t>
      </w:r>
      <w:r w:rsidR="00457D02">
        <w:rPr>
          <w:sz w:val="24"/>
          <w:szCs w:val="24"/>
        </w:rPr>
        <w:t>Union</w:t>
      </w:r>
      <w:r>
        <w:rPr>
          <w:sz w:val="24"/>
          <w:szCs w:val="24"/>
        </w:rPr>
        <w:t xml:space="preserve"> food </w:t>
      </w:r>
      <w:r w:rsidR="00C518E7">
        <w:rPr>
          <w:sz w:val="24"/>
          <w:szCs w:val="24"/>
        </w:rPr>
        <w:t>safety standards</w:t>
      </w:r>
      <w:r>
        <w:rPr>
          <w:sz w:val="24"/>
          <w:szCs w:val="24"/>
        </w:rPr>
        <w:t>.</w:t>
      </w:r>
      <w:r w:rsidR="00C518E7">
        <w:rPr>
          <w:sz w:val="24"/>
          <w:szCs w:val="24"/>
        </w:rPr>
        <w:t xml:space="preserve"> The</w:t>
      </w:r>
      <w:r w:rsidR="00896221">
        <w:rPr>
          <w:sz w:val="24"/>
          <w:szCs w:val="24"/>
        </w:rPr>
        <w:t>se</w:t>
      </w:r>
      <w:r w:rsidR="00C518E7">
        <w:rPr>
          <w:sz w:val="24"/>
          <w:szCs w:val="24"/>
        </w:rPr>
        <w:t xml:space="preserve"> actions shall indirectly address </w:t>
      </w:r>
      <w:r w:rsidR="00C518E7" w:rsidRPr="00C518E7">
        <w:rPr>
          <w:sz w:val="24"/>
          <w:szCs w:val="24"/>
        </w:rPr>
        <w:t>the problems of farmer ageing and unfavourable farming structure.</w:t>
      </w:r>
      <w:r w:rsidRPr="00E14322">
        <w:rPr>
          <w:sz w:val="24"/>
          <w:szCs w:val="24"/>
        </w:rPr>
        <w:t xml:space="preserve"> </w:t>
      </w:r>
    </w:p>
    <w:p w:rsidR="00C518E7" w:rsidRPr="00C518E7" w:rsidRDefault="00C518E7" w:rsidP="0061364B">
      <w:pPr>
        <w:pStyle w:val="Text4"/>
        <w:spacing w:line="276" w:lineRule="auto"/>
        <w:rPr>
          <w:sz w:val="24"/>
          <w:szCs w:val="24"/>
        </w:rPr>
      </w:pPr>
      <w:r>
        <w:rPr>
          <w:sz w:val="24"/>
          <w:szCs w:val="24"/>
        </w:rPr>
        <w:t xml:space="preserve">The </w:t>
      </w:r>
      <w:r w:rsidRPr="00C518E7">
        <w:rPr>
          <w:sz w:val="24"/>
          <w:szCs w:val="24"/>
        </w:rPr>
        <w:t>need to improve the agricultural technology, level</w:t>
      </w:r>
      <w:r>
        <w:rPr>
          <w:sz w:val="24"/>
          <w:szCs w:val="24"/>
        </w:rPr>
        <w:t xml:space="preserve"> of </w:t>
      </w:r>
      <w:r w:rsidRPr="00C518E7">
        <w:rPr>
          <w:sz w:val="24"/>
          <w:szCs w:val="24"/>
        </w:rPr>
        <w:t>modernisation, infrastructure within the farm</w:t>
      </w:r>
      <w:r>
        <w:rPr>
          <w:sz w:val="24"/>
          <w:szCs w:val="24"/>
        </w:rPr>
        <w:t xml:space="preserve"> is to mitigate the labour intensiveness and achieve higher productivity and efficiency of agriculture production. </w:t>
      </w:r>
      <w:r w:rsidRPr="00C518E7">
        <w:rPr>
          <w:sz w:val="24"/>
          <w:szCs w:val="24"/>
        </w:rPr>
        <w:t>The future of p</w:t>
      </w:r>
      <w:r>
        <w:rPr>
          <w:sz w:val="24"/>
          <w:szCs w:val="24"/>
        </w:rPr>
        <w:t xml:space="preserve">rimary agriculture, today being </w:t>
      </w:r>
      <w:r w:rsidRPr="00C518E7">
        <w:rPr>
          <w:sz w:val="24"/>
          <w:szCs w:val="24"/>
        </w:rPr>
        <w:t>labour intensive</w:t>
      </w:r>
      <w:r>
        <w:rPr>
          <w:sz w:val="24"/>
          <w:szCs w:val="24"/>
        </w:rPr>
        <w:t xml:space="preserve"> with lack of application of modern practises and technologies</w:t>
      </w:r>
      <w:r w:rsidRPr="00C518E7">
        <w:rPr>
          <w:sz w:val="24"/>
          <w:szCs w:val="24"/>
        </w:rPr>
        <w:t>, belongs to using modern machiner</w:t>
      </w:r>
      <w:r>
        <w:rPr>
          <w:sz w:val="24"/>
          <w:szCs w:val="24"/>
        </w:rPr>
        <w:t>y, technology</w:t>
      </w:r>
      <w:r w:rsidR="007B6AE4">
        <w:rPr>
          <w:sz w:val="24"/>
          <w:szCs w:val="24"/>
        </w:rPr>
        <w:t xml:space="preserve"> and varietal adaptation</w:t>
      </w:r>
      <w:r>
        <w:rPr>
          <w:sz w:val="24"/>
          <w:szCs w:val="24"/>
        </w:rPr>
        <w:t xml:space="preserve"> going hand in </w:t>
      </w:r>
      <w:r w:rsidRPr="00C518E7">
        <w:rPr>
          <w:sz w:val="24"/>
          <w:szCs w:val="24"/>
        </w:rPr>
        <w:t>hand with changing market needs. Investments aiming to increase t</w:t>
      </w:r>
      <w:r>
        <w:rPr>
          <w:sz w:val="24"/>
          <w:szCs w:val="24"/>
        </w:rPr>
        <w:t xml:space="preserve">he bio fuel production, use of </w:t>
      </w:r>
      <w:r w:rsidRPr="00C518E7">
        <w:rPr>
          <w:sz w:val="24"/>
          <w:szCs w:val="24"/>
        </w:rPr>
        <w:t>biomass, alternative and renewable sources of energy will be stro</w:t>
      </w:r>
      <w:r>
        <w:rPr>
          <w:sz w:val="24"/>
          <w:szCs w:val="24"/>
        </w:rPr>
        <w:t xml:space="preserve">ngly encouraged due to the need </w:t>
      </w:r>
      <w:r w:rsidRPr="00C518E7">
        <w:rPr>
          <w:sz w:val="24"/>
          <w:szCs w:val="24"/>
        </w:rPr>
        <w:t xml:space="preserve">to </w:t>
      </w:r>
      <w:r w:rsidR="00E93FA2">
        <w:rPr>
          <w:sz w:val="24"/>
          <w:szCs w:val="24"/>
        </w:rPr>
        <w:t>adapt to climate changes and decrease input costs</w:t>
      </w:r>
      <w:r w:rsidRPr="00C518E7">
        <w:rPr>
          <w:sz w:val="24"/>
          <w:szCs w:val="24"/>
        </w:rPr>
        <w:t xml:space="preserve">. As regards </w:t>
      </w:r>
      <w:r w:rsidR="00E93FA2">
        <w:rPr>
          <w:sz w:val="24"/>
          <w:szCs w:val="24"/>
        </w:rPr>
        <w:t xml:space="preserve">to reduction of </w:t>
      </w:r>
      <w:r w:rsidR="00E93FA2" w:rsidRPr="00C518E7">
        <w:rPr>
          <w:sz w:val="24"/>
          <w:szCs w:val="24"/>
        </w:rPr>
        <w:t>ammonia emissions</w:t>
      </w:r>
      <w:r w:rsidRPr="00C518E7">
        <w:rPr>
          <w:sz w:val="24"/>
          <w:szCs w:val="24"/>
        </w:rPr>
        <w:t>, the in</w:t>
      </w:r>
      <w:r>
        <w:rPr>
          <w:sz w:val="24"/>
          <w:szCs w:val="24"/>
        </w:rPr>
        <w:t xml:space="preserve">vestments into farms related to </w:t>
      </w:r>
      <w:r w:rsidRPr="00C518E7">
        <w:rPr>
          <w:sz w:val="24"/>
          <w:szCs w:val="24"/>
        </w:rPr>
        <w:t xml:space="preserve">meeting </w:t>
      </w:r>
      <w:r>
        <w:rPr>
          <w:sz w:val="24"/>
          <w:szCs w:val="24"/>
        </w:rPr>
        <w:t>environmental</w:t>
      </w:r>
      <w:r w:rsidRPr="00C518E7">
        <w:rPr>
          <w:sz w:val="24"/>
          <w:szCs w:val="24"/>
        </w:rPr>
        <w:t xml:space="preserve"> requirements </w:t>
      </w:r>
      <w:r w:rsidR="00E93FA2">
        <w:rPr>
          <w:sz w:val="24"/>
          <w:szCs w:val="24"/>
        </w:rPr>
        <w:t xml:space="preserve">are foreseen. </w:t>
      </w:r>
      <w:r w:rsidRPr="00C518E7">
        <w:rPr>
          <w:sz w:val="24"/>
          <w:szCs w:val="24"/>
        </w:rPr>
        <w:t xml:space="preserve">The </w:t>
      </w:r>
      <w:r w:rsidR="00E93FA2">
        <w:rPr>
          <w:sz w:val="24"/>
          <w:szCs w:val="24"/>
        </w:rPr>
        <w:t>investments in physical assets</w:t>
      </w:r>
      <w:r w:rsidRPr="00C518E7">
        <w:rPr>
          <w:sz w:val="24"/>
          <w:szCs w:val="24"/>
        </w:rPr>
        <w:t xml:space="preserve"> complement other measures</w:t>
      </w:r>
      <w:r>
        <w:rPr>
          <w:sz w:val="24"/>
          <w:szCs w:val="24"/>
        </w:rPr>
        <w:t xml:space="preserve"> for agri-environment and organic farming.</w:t>
      </w:r>
      <w:r w:rsidR="007B6AE4">
        <w:rPr>
          <w:sz w:val="24"/>
          <w:szCs w:val="24"/>
        </w:rPr>
        <w:t xml:space="preserve"> </w:t>
      </w:r>
      <w:r w:rsidR="00E93FA2" w:rsidRPr="00016401">
        <w:rPr>
          <w:sz w:val="24"/>
          <w:szCs w:val="24"/>
        </w:rPr>
        <w:t xml:space="preserve">It </w:t>
      </w:r>
      <w:r w:rsidR="00E93FA2">
        <w:rPr>
          <w:sz w:val="24"/>
          <w:szCs w:val="24"/>
        </w:rPr>
        <w:t xml:space="preserve">is also expected that due to support </w:t>
      </w:r>
      <w:r w:rsidR="00E93FA2" w:rsidRPr="00016401">
        <w:rPr>
          <w:sz w:val="24"/>
          <w:szCs w:val="24"/>
        </w:rPr>
        <w:t xml:space="preserve">available for alternative </w:t>
      </w:r>
      <w:r w:rsidR="00E93FA2">
        <w:rPr>
          <w:sz w:val="24"/>
          <w:szCs w:val="24"/>
        </w:rPr>
        <w:t xml:space="preserve">agriculture </w:t>
      </w:r>
      <w:r w:rsidR="00E93FA2" w:rsidRPr="00016401">
        <w:rPr>
          <w:sz w:val="24"/>
          <w:szCs w:val="24"/>
        </w:rPr>
        <w:t>activities</w:t>
      </w:r>
      <w:r w:rsidR="00E93FA2">
        <w:rPr>
          <w:sz w:val="24"/>
          <w:szCs w:val="24"/>
        </w:rPr>
        <w:t xml:space="preserve"> and primary processing at farm level</w:t>
      </w:r>
      <w:r w:rsidR="00E93FA2" w:rsidRPr="00016401">
        <w:rPr>
          <w:sz w:val="24"/>
          <w:szCs w:val="24"/>
        </w:rPr>
        <w:t>, some of the sem</w:t>
      </w:r>
      <w:r w:rsidR="00E93FA2">
        <w:rPr>
          <w:sz w:val="24"/>
          <w:szCs w:val="24"/>
        </w:rPr>
        <w:t xml:space="preserve">i-subsistence farmers will upgrade </w:t>
      </w:r>
      <w:r w:rsidR="00896221">
        <w:rPr>
          <w:sz w:val="24"/>
          <w:szCs w:val="24"/>
        </w:rPr>
        <w:t>their</w:t>
      </w:r>
      <w:r w:rsidR="00E93FA2">
        <w:rPr>
          <w:sz w:val="24"/>
          <w:szCs w:val="24"/>
        </w:rPr>
        <w:t xml:space="preserve"> farm income via diversifying and adding value to primary products.</w:t>
      </w:r>
    </w:p>
    <w:p w:rsidR="00E93FA2" w:rsidRDefault="00C518E7" w:rsidP="0061364B">
      <w:pPr>
        <w:pStyle w:val="Text4"/>
        <w:spacing w:line="276" w:lineRule="auto"/>
        <w:rPr>
          <w:sz w:val="24"/>
          <w:szCs w:val="24"/>
        </w:rPr>
      </w:pPr>
      <w:r w:rsidRPr="00C518E7">
        <w:rPr>
          <w:sz w:val="24"/>
          <w:szCs w:val="24"/>
        </w:rPr>
        <w:t xml:space="preserve">Furthermore, alongside with measures promoting modernisation of farms, support </w:t>
      </w:r>
      <w:r w:rsidR="00E93FA2">
        <w:rPr>
          <w:sz w:val="24"/>
          <w:szCs w:val="24"/>
        </w:rPr>
        <w:t xml:space="preserve">will be provided to </w:t>
      </w:r>
      <w:r w:rsidRPr="00C518E7">
        <w:rPr>
          <w:sz w:val="24"/>
          <w:szCs w:val="24"/>
        </w:rPr>
        <w:t>encourage c</w:t>
      </w:r>
      <w:r w:rsidR="00E93FA2">
        <w:rPr>
          <w:sz w:val="24"/>
          <w:szCs w:val="24"/>
        </w:rPr>
        <w:t xml:space="preserve">ooperation of </w:t>
      </w:r>
      <w:r w:rsidRPr="00C518E7">
        <w:rPr>
          <w:sz w:val="24"/>
          <w:szCs w:val="24"/>
        </w:rPr>
        <w:t>farmers</w:t>
      </w:r>
      <w:r w:rsidR="00E93FA2">
        <w:rPr>
          <w:sz w:val="24"/>
          <w:szCs w:val="24"/>
        </w:rPr>
        <w:t xml:space="preserve"> through support of formation and operations of producer groups and indirectly by promoting cooperation projects by farmers and collaboration with processors and registered purchases. These actions will be complemented by national support scheme to </w:t>
      </w:r>
      <w:r w:rsidRPr="00C518E7">
        <w:rPr>
          <w:sz w:val="24"/>
          <w:szCs w:val="24"/>
        </w:rPr>
        <w:t xml:space="preserve">set-up of </w:t>
      </w:r>
      <w:r w:rsidR="00E93FA2">
        <w:rPr>
          <w:sz w:val="24"/>
          <w:szCs w:val="24"/>
        </w:rPr>
        <w:t xml:space="preserve">agriculture marketing </w:t>
      </w:r>
      <w:r w:rsidRPr="00C518E7">
        <w:rPr>
          <w:sz w:val="24"/>
          <w:szCs w:val="24"/>
        </w:rPr>
        <w:t>cooperative</w:t>
      </w:r>
      <w:r w:rsidR="00E93FA2">
        <w:rPr>
          <w:sz w:val="24"/>
          <w:szCs w:val="24"/>
        </w:rPr>
        <w:t xml:space="preserve">s, which involves package of increased direct support to cooperative members and higher aid intensities for investment projects. </w:t>
      </w:r>
      <w:r w:rsidRPr="00C518E7">
        <w:rPr>
          <w:sz w:val="24"/>
          <w:szCs w:val="24"/>
        </w:rPr>
        <w:t xml:space="preserve">Furthermore, </w:t>
      </w:r>
      <w:r w:rsidR="00E93FA2">
        <w:rPr>
          <w:sz w:val="24"/>
          <w:szCs w:val="24"/>
        </w:rPr>
        <w:t xml:space="preserve">national support will be provided for participation of farmers in </w:t>
      </w:r>
      <w:r w:rsidRPr="00C518E7">
        <w:rPr>
          <w:sz w:val="24"/>
          <w:szCs w:val="24"/>
        </w:rPr>
        <w:t xml:space="preserve">food quality schemes </w:t>
      </w:r>
      <w:r w:rsidR="00E93FA2">
        <w:rPr>
          <w:sz w:val="24"/>
          <w:szCs w:val="24"/>
        </w:rPr>
        <w:t xml:space="preserve">that will </w:t>
      </w:r>
      <w:r w:rsidRPr="00C518E7">
        <w:rPr>
          <w:sz w:val="24"/>
          <w:szCs w:val="24"/>
        </w:rPr>
        <w:t>result into improved quality, diversity of agricultural products as well as</w:t>
      </w:r>
      <w:r w:rsidR="00E93FA2">
        <w:rPr>
          <w:sz w:val="24"/>
          <w:szCs w:val="24"/>
        </w:rPr>
        <w:t xml:space="preserve"> </w:t>
      </w:r>
      <w:r w:rsidRPr="00C518E7">
        <w:rPr>
          <w:sz w:val="24"/>
          <w:szCs w:val="24"/>
        </w:rPr>
        <w:t>added value.</w:t>
      </w:r>
    </w:p>
    <w:p w:rsidR="003E70C9" w:rsidRDefault="00016401" w:rsidP="0061364B">
      <w:pPr>
        <w:pStyle w:val="Text4"/>
        <w:spacing w:line="276" w:lineRule="auto"/>
        <w:rPr>
          <w:sz w:val="24"/>
          <w:szCs w:val="24"/>
        </w:rPr>
      </w:pPr>
      <w:r>
        <w:rPr>
          <w:sz w:val="24"/>
          <w:szCs w:val="24"/>
        </w:rPr>
        <w:t xml:space="preserve">The actions under </w:t>
      </w:r>
      <w:r w:rsidRPr="00016401">
        <w:rPr>
          <w:sz w:val="24"/>
          <w:szCs w:val="24"/>
        </w:rPr>
        <w:t xml:space="preserve">this priority </w:t>
      </w:r>
      <w:r w:rsidR="003E70C9">
        <w:rPr>
          <w:sz w:val="24"/>
          <w:szCs w:val="24"/>
        </w:rPr>
        <w:t xml:space="preserve">area </w:t>
      </w:r>
      <w:r w:rsidR="00E93FA2">
        <w:rPr>
          <w:sz w:val="24"/>
          <w:szCs w:val="24"/>
        </w:rPr>
        <w:t xml:space="preserve">indirectly </w:t>
      </w:r>
      <w:r w:rsidRPr="00016401">
        <w:rPr>
          <w:sz w:val="24"/>
          <w:szCs w:val="24"/>
        </w:rPr>
        <w:t>address the problems of farmer ageing and unfavour</w:t>
      </w:r>
      <w:r>
        <w:rPr>
          <w:sz w:val="24"/>
          <w:szCs w:val="24"/>
        </w:rPr>
        <w:t xml:space="preserve">able </w:t>
      </w:r>
      <w:r w:rsidR="003E70C9">
        <w:rPr>
          <w:sz w:val="24"/>
          <w:szCs w:val="24"/>
        </w:rPr>
        <w:t>farm</w:t>
      </w:r>
      <w:r>
        <w:rPr>
          <w:sz w:val="24"/>
          <w:szCs w:val="24"/>
        </w:rPr>
        <w:t xml:space="preserve"> </w:t>
      </w:r>
      <w:r w:rsidRPr="00016401">
        <w:rPr>
          <w:sz w:val="24"/>
          <w:szCs w:val="24"/>
        </w:rPr>
        <w:t>structure</w:t>
      </w:r>
      <w:r w:rsidR="003E70C9">
        <w:rPr>
          <w:sz w:val="24"/>
          <w:szCs w:val="24"/>
        </w:rPr>
        <w:t xml:space="preserve"> through promoting investment projects by young farmers and increased aid rates</w:t>
      </w:r>
      <w:r w:rsidR="00E14322">
        <w:rPr>
          <w:sz w:val="24"/>
          <w:szCs w:val="24"/>
        </w:rPr>
        <w:t xml:space="preserve"> and </w:t>
      </w:r>
      <w:r w:rsidR="003E70C9">
        <w:rPr>
          <w:sz w:val="24"/>
          <w:szCs w:val="24"/>
        </w:rPr>
        <w:t xml:space="preserve">promoting projects submitted by </w:t>
      </w:r>
      <w:r w:rsidR="003E70C9" w:rsidRPr="00016401">
        <w:rPr>
          <w:sz w:val="24"/>
          <w:szCs w:val="24"/>
        </w:rPr>
        <w:t>semi-subsistence farms</w:t>
      </w:r>
      <w:r w:rsidRPr="00016401">
        <w:rPr>
          <w:sz w:val="24"/>
          <w:szCs w:val="24"/>
        </w:rPr>
        <w:t>.</w:t>
      </w:r>
      <w:r w:rsidR="003E70C9" w:rsidRPr="003E70C9">
        <w:rPr>
          <w:sz w:val="24"/>
          <w:szCs w:val="24"/>
        </w:rPr>
        <w:t xml:space="preserve"> </w:t>
      </w:r>
    </w:p>
    <w:p w:rsidR="00016401" w:rsidRDefault="003E70C9" w:rsidP="0061364B">
      <w:pPr>
        <w:pStyle w:val="Text4"/>
        <w:spacing w:line="276" w:lineRule="auto"/>
        <w:rPr>
          <w:sz w:val="24"/>
          <w:szCs w:val="24"/>
        </w:rPr>
      </w:pPr>
      <w:r w:rsidRPr="00016401">
        <w:rPr>
          <w:sz w:val="24"/>
          <w:szCs w:val="24"/>
        </w:rPr>
        <w:t>Improvement of farming structure is of vital importance aiming to increase the productivity as</w:t>
      </w:r>
      <w:r>
        <w:rPr>
          <w:sz w:val="24"/>
          <w:szCs w:val="24"/>
        </w:rPr>
        <w:t xml:space="preserve"> </w:t>
      </w:r>
      <w:r w:rsidRPr="00016401">
        <w:rPr>
          <w:sz w:val="24"/>
          <w:szCs w:val="24"/>
        </w:rPr>
        <w:t>well as production quality, to minimise production costs and to ensure sufficient returns on the</w:t>
      </w:r>
      <w:r>
        <w:rPr>
          <w:sz w:val="24"/>
          <w:szCs w:val="24"/>
        </w:rPr>
        <w:t xml:space="preserve"> </w:t>
      </w:r>
      <w:r w:rsidRPr="00016401">
        <w:rPr>
          <w:sz w:val="24"/>
          <w:szCs w:val="24"/>
        </w:rPr>
        <w:t>investments</w:t>
      </w:r>
      <w:r>
        <w:rPr>
          <w:sz w:val="24"/>
          <w:szCs w:val="24"/>
        </w:rPr>
        <w:t xml:space="preserve">. </w:t>
      </w:r>
      <w:r w:rsidR="00016401" w:rsidRPr="00016401">
        <w:rPr>
          <w:sz w:val="24"/>
          <w:szCs w:val="24"/>
        </w:rPr>
        <w:t>Th</w:t>
      </w:r>
      <w:r w:rsidR="00E14322">
        <w:rPr>
          <w:sz w:val="24"/>
          <w:szCs w:val="24"/>
        </w:rPr>
        <w:t xml:space="preserve">e actions under this Programme will be complemented with national support for </w:t>
      </w:r>
      <w:r w:rsidR="00016401" w:rsidRPr="00016401">
        <w:rPr>
          <w:sz w:val="24"/>
          <w:szCs w:val="24"/>
        </w:rPr>
        <w:t xml:space="preserve">implementation of </w:t>
      </w:r>
      <w:r w:rsidR="00E14322">
        <w:rPr>
          <w:sz w:val="24"/>
          <w:szCs w:val="24"/>
        </w:rPr>
        <w:t>young farmer support and early retirement scheme</w:t>
      </w:r>
      <w:r w:rsidR="00016401" w:rsidRPr="00016401">
        <w:rPr>
          <w:sz w:val="24"/>
          <w:szCs w:val="24"/>
        </w:rPr>
        <w:t>. Furthermore, implementation of land consolidation projects (</w:t>
      </w:r>
      <w:r>
        <w:rPr>
          <w:sz w:val="24"/>
          <w:szCs w:val="24"/>
        </w:rPr>
        <w:t xml:space="preserve">including forests), support for </w:t>
      </w:r>
      <w:r w:rsidR="00016401" w:rsidRPr="00016401">
        <w:rPr>
          <w:sz w:val="24"/>
          <w:szCs w:val="24"/>
        </w:rPr>
        <w:t>improving the agricultural</w:t>
      </w:r>
      <w:r>
        <w:rPr>
          <w:sz w:val="24"/>
          <w:szCs w:val="24"/>
        </w:rPr>
        <w:t xml:space="preserve"> and forestry</w:t>
      </w:r>
      <w:r w:rsidR="00016401" w:rsidRPr="00016401">
        <w:rPr>
          <w:sz w:val="24"/>
          <w:szCs w:val="24"/>
        </w:rPr>
        <w:t xml:space="preserve"> infrastructure (</w:t>
      </w:r>
      <w:r>
        <w:rPr>
          <w:sz w:val="24"/>
          <w:szCs w:val="24"/>
        </w:rPr>
        <w:t xml:space="preserve">irrigation, </w:t>
      </w:r>
      <w:r w:rsidR="00016401" w:rsidRPr="00016401">
        <w:rPr>
          <w:sz w:val="24"/>
          <w:szCs w:val="24"/>
        </w:rPr>
        <w:t>drainage systems</w:t>
      </w:r>
      <w:r>
        <w:rPr>
          <w:sz w:val="24"/>
          <w:szCs w:val="24"/>
        </w:rPr>
        <w:t>, agriculture and forest roads</w:t>
      </w:r>
      <w:r w:rsidR="00016401" w:rsidRPr="00016401">
        <w:rPr>
          <w:sz w:val="24"/>
          <w:szCs w:val="24"/>
        </w:rPr>
        <w:t>) will significantly contribute to the</w:t>
      </w:r>
      <w:r>
        <w:rPr>
          <w:sz w:val="24"/>
          <w:szCs w:val="24"/>
        </w:rPr>
        <w:t xml:space="preserve"> </w:t>
      </w:r>
      <w:r w:rsidR="00016401" w:rsidRPr="00016401">
        <w:rPr>
          <w:sz w:val="24"/>
          <w:szCs w:val="24"/>
        </w:rPr>
        <w:t>improvement of farm and forest structure as well as farming and forest development conditions</w:t>
      </w:r>
      <w:r>
        <w:rPr>
          <w:sz w:val="24"/>
          <w:szCs w:val="24"/>
        </w:rPr>
        <w:t xml:space="preserve"> </w:t>
      </w:r>
      <w:r w:rsidR="00016401" w:rsidRPr="00016401">
        <w:rPr>
          <w:sz w:val="24"/>
          <w:szCs w:val="24"/>
        </w:rPr>
        <w:t>which are prerequisite conditions for the development of competitive primary agriculture and</w:t>
      </w:r>
      <w:r>
        <w:rPr>
          <w:sz w:val="24"/>
          <w:szCs w:val="24"/>
        </w:rPr>
        <w:t xml:space="preserve"> </w:t>
      </w:r>
      <w:r w:rsidR="00016401" w:rsidRPr="00016401">
        <w:rPr>
          <w:sz w:val="24"/>
          <w:szCs w:val="24"/>
        </w:rPr>
        <w:t xml:space="preserve">forestry. However, as regards improvement of </w:t>
      </w:r>
      <w:r w:rsidR="00E14322">
        <w:rPr>
          <w:sz w:val="24"/>
          <w:szCs w:val="24"/>
        </w:rPr>
        <w:t xml:space="preserve">land consolidation projects and investments in </w:t>
      </w:r>
      <w:r>
        <w:rPr>
          <w:sz w:val="24"/>
          <w:szCs w:val="24"/>
        </w:rPr>
        <w:t>irrigation/</w:t>
      </w:r>
      <w:r w:rsidR="00016401" w:rsidRPr="00016401">
        <w:rPr>
          <w:sz w:val="24"/>
          <w:szCs w:val="24"/>
        </w:rPr>
        <w:t>drainage systems it is important to stress that this</w:t>
      </w:r>
      <w:r>
        <w:rPr>
          <w:sz w:val="24"/>
          <w:szCs w:val="24"/>
        </w:rPr>
        <w:t xml:space="preserve"> </w:t>
      </w:r>
      <w:r w:rsidR="00016401" w:rsidRPr="00016401">
        <w:rPr>
          <w:sz w:val="24"/>
          <w:szCs w:val="24"/>
        </w:rPr>
        <w:t xml:space="preserve">type of activity will be carried out </w:t>
      </w:r>
      <w:r w:rsidR="00E14322">
        <w:rPr>
          <w:sz w:val="24"/>
          <w:szCs w:val="24"/>
        </w:rPr>
        <w:t>under the national budget and with IPA technical assistance support as elaborated under CSP</w:t>
      </w:r>
      <w:r w:rsidR="00016401" w:rsidRPr="00016401">
        <w:rPr>
          <w:sz w:val="24"/>
          <w:szCs w:val="24"/>
        </w:rPr>
        <w:t>.</w:t>
      </w:r>
    </w:p>
    <w:p w:rsidR="00893321" w:rsidRDefault="00E93FA2" w:rsidP="0061364B">
      <w:pPr>
        <w:pStyle w:val="Text4"/>
        <w:spacing w:line="276" w:lineRule="auto"/>
        <w:rPr>
          <w:sz w:val="24"/>
          <w:szCs w:val="24"/>
        </w:rPr>
      </w:pPr>
      <w:r w:rsidRPr="00E93FA2">
        <w:rPr>
          <w:sz w:val="24"/>
          <w:szCs w:val="24"/>
        </w:rPr>
        <w:t>As regards processing industry, it is planned to give priority for modernisation</w:t>
      </w:r>
      <w:r w:rsidR="00893321">
        <w:rPr>
          <w:sz w:val="24"/>
          <w:szCs w:val="24"/>
        </w:rPr>
        <w:t xml:space="preserve"> </w:t>
      </w:r>
      <w:r w:rsidRPr="00E93FA2">
        <w:rPr>
          <w:sz w:val="24"/>
          <w:szCs w:val="24"/>
        </w:rPr>
        <w:t xml:space="preserve">of processing enterprises, as the level of modernisation in </w:t>
      </w:r>
      <w:r w:rsidR="00893321">
        <w:rPr>
          <w:sz w:val="24"/>
          <w:szCs w:val="24"/>
        </w:rPr>
        <w:t xml:space="preserve">these processing units is still </w:t>
      </w:r>
      <w:r w:rsidRPr="00E93FA2">
        <w:rPr>
          <w:sz w:val="24"/>
          <w:szCs w:val="24"/>
        </w:rPr>
        <w:t>low. However, in order to promote innovations, support will be provided for implementation of innovative practices</w:t>
      </w:r>
      <w:r w:rsidR="00893321">
        <w:rPr>
          <w:sz w:val="24"/>
          <w:szCs w:val="24"/>
        </w:rPr>
        <w:t xml:space="preserve"> </w:t>
      </w:r>
      <w:r w:rsidRPr="00E93FA2">
        <w:rPr>
          <w:sz w:val="24"/>
          <w:szCs w:val="24"/>
        </w:rPr>
        <w:t xml:space="preserve">or </w:t>
      </w:r>
      <w:r w:rsidR="00893321">
        <w:rPr>
          <w:sz w:val="24"/>
          <w:szCs w:val="24"/>
        </w:rPr>
        <w:t>new products. I</w:t>
      </w:r>
      <w:r w:rsidRPr="00E93FA2">
        <w:rPr>
          <w:sz w:val="24"/>
          <w:szCs w:val="24"/>
        </w:rPr>
        <w:t xml:space="preserve">mplementation of </w:t>
      </w:r>
      <w:r w:rsidR="00893321">
        <w:rPr>
          <w:sz w:val="24"/>
          <w:szCs w:val="24"/>
        </w:rPr>
        <w:t>food safety</w:t>
      </w:r>
      <w:r w:rsidRPr="00E93FA2">
        <w:rPr>
          <w:sz w:val="24"/>
          <w:szCs w:val="24"/>
        </w:rPr>
        <w:t xml:space="preserve"> standards</w:t>
      </w:r>
      <w:r w:rsidR="00893321">
        <w:rPr>
          <w:sz w:val="24"/>
          <w:szCs w:val="24"/>
        </w:rPr>
        <w:t xml:space="preserve"> will be given priority for investments. </w:t>
      </w:r>
    </w:p>
    <w:p w:rsidR="00E93FA2" w:rsidRPr="00E93FA2" w:rsidRDefault="00E93FA2" w:rsidP="0061364B">
      <w:pPr>
        <w:pStyle w:val="Text4"/>
        <w:spacing w:line="276" w:lineRule="auto"/>
        <w:rPr>
          <w:sz w:val="24"/>
          <w:szCs w:val="24"/>
        </w:rPr>
      </w:pPr>
      <w:r w:rsidRPr="00E93FA2">
        <w:rPr>
          <w:sz w:val="24"/>
          <w:szCs w:val="24"/>
        </w:rPr>
        <w:t>In</w:t>
      </w:r>
      <w:r w:rsidR="00893321">
        <w:rPr>
          <w:sz w:val="24"/>
          <w:szCs w:val="24"/>
        </w:rPr>
        <w:t xml:space="preserve"> </w:t>
      </w:r>
      <w:r w:rsidRPr="00E93FA2">
        <w:rPr>
          <w:sz w:val="24"/>
          <w:szCs w:val="24"/>
        </w:rPr>
        <w:t>addition, support is required to strengthen the marketing of agricultural products both within</w:t>
      </w:r>
      <w:r w:rsidR="00893321">
        <w:rPr>
          <w:sz w:val="24"/>
          <w:szCs w:val="24"/>
        </w:rPr>
        <w:t xml:space="preserve"> </w:t>
      </w:r>
      <w:r w:rsidRPr="00E93FA2">
        <w:rPr>
          <w:sz w:val="24"/>
          <w:szCs w:val="24"/>
        </w:rPr>
        <w:t>internal and international markets.</w:t>
      </w:r>
    </w:p>
    <w:p w:rsidR="00E93FA2" w:rsidRDefault="00E93FA2" w:rsidP="0061364B">
      <w:pPr>
        <w:pStyle w:val="Text4"/>
        <w:spacing w:line="276" w:lineRule="auto"/>
        <w:rPr>
          <w:sz w:val="24"/>
          <w:szCs w:val="24"/>
        </w:rPr>
      </w:pPr>
      <w:r w:rsidRPr="00E93FA2">
        <w:rPr>
          <w:sz w:val="24"/>
          <w:szCs w:val="24"/>
        </w:rPr>
        <w:t xml:space="preserve">In relation to forestry development, there is a need </w:t>
      </w:r>
      <w:r w:rsidR="00893321">
        <w:rPr>
          <w:sz w:val="24"/>
          <w:szCs w:val="24"/>
        </w:rPr>
        <w:t xml:space="preserve">to invest in forest management practises in terms of forest utilisation and protection </w:t>
      </w:r>
      <w:r w:rsidR="00893321" w:rsidRPr="00E93FA2">
        <w:rPr>
          <w:sz w:val="24"/>
          <w:szCs w:val="24"/>
        </w:rPr>
        <w:t>in more economic</w:t>
      </w:r>
      <w:r w:rsidR="00893321">
        <w:rPr>
          <w:sz w:val="24"/>
          <w:szCs w:val="24"/>
        </w:rPr>
        <w:t xml:space="preserve"> </w:t>
      </w:r>
      <w:r w:rsidR="00893321" w:rsidRPr="00E93FA2">
        <w:rPr>
          <w:sz w:val="24"/>
          <w:szCs w:val="24"/>
        </w:rPr>
        <w:t>and environmentally sustainable manner.</w:t>
      </w:r>
      <w:r w:rsidR="00893321">
        <w:rPr>
          <w:sz w:val="24"/>
          <w:szCs w:val="24"/>
        </w:rPr>
        <w:t xml:space="preserve"> Thus, </w:t>
      </w:r>
      <w:r w:rsidR="00893321" w:rsidRPr="00E93FA2">
        <w:rPr>
          <w:sz w:val="24"/>
          <w:szCs w:val="24"/>
        </w:rPr>
        <w:t xml:space="preserve">to modernise the forest harvesting techniques by supporting the forest </w:t>
      </w:r>
      <w:r w:rsidR="00893321">
        <w:rPr>
          <w:sz w:val="24"/>
          <w:szCs w:val="24"/>
        </w:rPr>
        <w:t>holders</w:t>
      </w:r>
      <w:r w:rsidR="00893321" w:rsidRPr="00E93FA2">
        <w:rPr>
          <w:sz w:val="24"/>
          <w:szCs w:val="24"/>
        </w:rPr>
        <w:t xml:space="preserve"> in</w:t>
      </w:r>
      <w:r w:rsidR="00893321">
        <w:rPr>
          <w:sz w:val="24"/>
          <w:szCs w:val="24"/>
        </w:rPr>
        <w:t xml:space="preserve"> </w:t>
      </w:r>
      <w:r w:rsidR="00893321" w:rsidRPr="00E93FA2">
        <w:rPr>
          <w:sz w:val="24"/>
          <w:szCs w:val="24"/>
        </w:rPr>
        <w:t>acquiring up to date machinery in order to perform the forest harvesting</w:t>
      </w:r>
      <w:r w:rsidR="00893321">
        <w:rPr>
          <w:sz w:val="24"/>
          <w:szCs w:val="24"/>
        </w:rPr>
        <w:t xml:space="preserve"> and protection (cleaning, pruning etc.). These actions will be complemented by investments in </w:t>
      </w:r>
      <w:r w:rsidRPr="00E93FA2">
        <w:rPr>
          <w:sz w:val="24"/>
          <w:szCs w:val="24"/>
        </w:rPr>
        <w:t>forest infrastructure</w:t>
      </w:r>
      <w:r w:rsidR="00893321">
        <w:rPr>
          <w:sz w:val="24"/>
          <w:szCs w:val="24"/>
        </w:rPr>
        <w:t xml:space="preserve"> under </w:t>
      </w:r>
      <w:r w:rsidR="003E18C6">
        <w:rPr>
          <w:sz w:val="24"/>
          <w:szCs w:val="24"/>
        </w:rPr>
        <w:t>objective</w:t>
      </w:r>
      <w:r w:rsidR="00893321">
        <w:rPr>
          <w:sz w:val="24"/>
          <w:szCs w:val="24"/>
        </w:rPr>
        <w:t xml:space="preserve"> 3 </w:t>
      </w:r>
      <w:r w:rsidR="003E18C6">
        <w:rPr>
          <w:sz w:val="24"/>
          <w:szCs w:val="24"/>
        </w:rPr>
        <w:t xml:space="preserve">(see sub-section 6.2.3) </w:t>
      </w:r>
      <w:r w:rsidR="00893321">
        <w:rPr>
          <w:sz w:val="24"/>
          <w:szCs w:val="24"/>
        </w:rPr>
        <w:t xml:space="preserve">and </w:t>
      </w:r>
      <w:r w:rsidR="009C64B0">
        <w:rPr>
          <w:sz w:val="24"/>
          <w:szCs w:val="24"/>
        </w:rPr>
        <w:t>by implementing</w:t>
      </w:r>
      <w:r w:rsidRPr="00E93FA2">
        <w:rPr>
          <w:sz w:val="24"/>
          <w:szCs w:val="24"/>
        </w:rPr>
        <w:t xml:space="preserve"> measures contributing to the increase </w:t>
      </w:r>
      <w:r w:rsidR="009C64B0">
        <w:rPr>
          <w:sz w:val="24"/>
          <w:szCs w:val="24"/>
        </w:rPr>
        <w:t xml:space="preserve">and protection </w:t>
      </w:r>
      <w:r w:rsidRPr="00E93FA2">
        <w:rPr>
          <w:sz w:val="24"/>
          <w:szCs w:val="24"/>
        </w:rPr>
        <w:t>of forest</w:t>
      </w:r>
      <w:r w:rsidR="009C64B0">
        <w:rPr>
          <w:sz w:val="24"/>
          <w:szCs w:val="24"/>
        </w:rPr>
        <w:t xml:space="preserve"> under </w:t>
      </w:r>
      <w:r w:rsidR="003E18C6">
        <w:rPr>
          <w:sz w:val="24"/>
          <w:szCs w:val="24"/>
        </w:rPr>
        <w:t>objective 4 (see sub-section 6.2.4)</w:t>
      </w:r>
      <w:r w:rsidRPr="00E93FA2">
        <w:rPr>
          <w:sz w:val="24"/>
          <w:szCs w:val="24"/>
        </w:rPr>
        <w:t xml:space="preserve">. </w:t>
      </w:r>
    </w:p>
    <w:p w:rsidR="009C64B0" w:rsidRDefault="009C64B0" w:rsidP="0061364B">
      <w:pPr>
        <w:pStyle w:val="Text4"/>
        <w:spacing w:line="276" w:lineRule="auto"/>
        <w:rPr>
          <w:sz w:val="24"/>
          <w:szCs w:val="24"/>
        </w:rPr>
      </w:pPr>
      <w:r>
        <w:rPr>
          <w:sz w:val="24"/>
          <w:szCs w:val="24"/>
        </w:rPr>
        <w:t xml:space="preserve">To strengthen the innovation and research capacity, national support will be provided for implementing research projects and for cooperation between research institutions and for know-how transfer. Network between knowledge and the industry needs to be restructured and strengthened as to benefit the actions under this priority area. Thus the actions under this priority area are sustained by measures under </w:t>
      </w:r>
      <w:r w:rsidR="003E18C6">
        <w:rPr>
          <w:sz w:val="24"/>
          <w:szCs w:val="24"/>
        </w:rPr>
        <w:t>objective 4 (see sub-section 6.2.4)</w:t>
      </w:r>
      <w:r>
        <w:rPr>
          <w:sz w:val="24"/>
          <w:szCs w:val="24"/>
        </w:rPr>
        <w:t>.</w:t>
      </w:r>
    </w:p>
    <w:p w:rsidR="009425A8" w:rsidRPr="009457F9" w:rsidRDefault="009425A8" w:rsidP="005446E5">
      <w:pPr>
        <w:pStyle w:val="Heading30"/>
        <w:tabs>
          <w:tab w:val="left" w:pos="0"/>
        </w:tabs>
        <w:spacing w:before="120" w:line="276" w:lineRule="auto"/>
        <w:rPr>
          <w:rFonts w:asciiTheme="majorHAnsi" w:hAnsiTheme="majorHAnsi" w:cs="Times New Roman"/>
        </w:rPr>
      </w:pPr>
      <w:bookmarkStart w:id="164" w:name="_Toc405373718"/>
      <w:r w:rsidRPr="009457F9">
        <w:rPr>
          <w:rFonts w:asciiTheme="majorHAnsi" w:hAnsiTheme="majorHAnsi" w:cs="Times New Roman"/>
        </w:rPr>
        <w:t xml:space="preserve">6.2.2 </w:t>
      </w:r>
      <w:r w:rsidR="00896221" w:rsidRPr="009457F9">
        <w:rPr>
          <w:rFonts w:asciiTheme="majorHAnsi" w:hAnsiTheme="majorHAnsi" w:cs="Times New Roman"/>
        </w:rPr>
        <w:t>Restoring, preserving and enhancing ecosystems dependent on agriculture and forestry</w:t>
      </w:r>
      <w:bookmarkEnd w:id="164"/>
    </w:p>
    <w:p w:rsidR="009C64B0" w:rsidRDefault="007B6AE4" w:rsidP="0061364B">
      <w:pPr>
        <w:pStyle w:val="Text4"/>
        <w:spacing w:line="276" w:lineRule="auto"/>
        <w:rPr>
          <w:sz w:val="24"/>
          <w:szCs w:val="24"/>
        </w:rPr>
      </w:pPr>
      <w:r w:rsidRPr="007B6AE4">
        <w:rPr>
          <w:sz w:val="24"/>
          <w:szCs w:val="24"/>
        </w:rPr>
        <w:t xml:space="preserve">The activities to be financed </w:t>
      </w:r>
      <w:r w:rsidR="00896221">
        <w:rPr>
          <w:sz w:val="24"/>
          <w:szCs w:val="24"/>
        </w:rPr>
        <w:t xml:space="preserve">for </w:t>
      </w:r>
      <w:r w:rsidR="00896221" w:rsidRPr="00016401">
        <w:rPr>
          <w:sz w:val="24"/>
          <w:szCs w:val="24"/>
        </w:rPr>
        <w:t>‘</w:t>
      </w:r>
      <w:r w:rsidR="00896221">
        <w:rPr>
          <w:sz w:val="24"/>
          <w:szCs w:val="24"/>
        </w:rPr>
        <w:t>r</w:t>
      </w:r>
      <w:r w:rsidR="00896221" w:rsidRPr="009C64B0">
        <w:rPr>
          <w:i/>
          <w:sz w:val="24"/>
          <w:szCs w:val="24"/>
        </w:rPr>
        <w:t>estoring, preserving and enhancing ecosystems dependent on agriculture and forestry</w:t>
      </w:r>
      <w:r w:rsidR="00896221">
        <w:rPr>
          <w:sz w:val="24"/>
          <w:szCs w:val="24"/>
        </w:rPr>
        <w:t xml:space="preserve">’ </w:t>
      </w:r>
      <w:r w:rsidRPr="007B6AE4">
        <w:rPr>
          <w:sz w:val="24"/>
          <w:szCs w:val="24"/>
        </w:rPr>
        <w:t>will be focused on promoting use of environmentally</w:t>
      </w:r>
      <w:r>
        <w:rPr>
          <w:sz w:val="24"/>
          <w:szCs w:val="24"/>
        </w:rPr>
        <w:t xml:space="preserve"> </w:t>
      </w:r>
      <w:r w:rsidRPr="007B6AE4">
        <w:rPr>
          <w:sz w:val="24"/>
          <w:szCs w:val="24"/>
        </w:rPr>
        <w:t>friendly farming practices, protection and enhancement of biodiversity, landscape, water and soil</w:t>
      </w:r>
      <w:r>
        <w:rPr>
          <w:sz w:val="24"/>
          <w:szCs w:val="24"/>
        </w:rPr>
        <w:t xml:space="preserve"> </w:t>
      </w:r>
      <w:r w:rsidRPr="007B6AE4">
        <w:rPr>
          <w:sz w:val="24"/>
          <w:szCs w:val="24"/>
        </w:rPr>
        <w:t>both within high nature value and traditional agrarian areas, also mitigation of climate change.</w:t>
      </w:r>
    </w:p>
    <w:p w:rsidR="007B6AE4" w:rsidRDefault="007B6AE4" w:rsidP="0061364B">
      <w:pPr>
        <w:pStyle w:val="Text4"/>
        <w:spacing w:line="276" w:lineRule="auto"/>
        <w:rPr>
          <w:sz w:val="24"/>
          <w:szCs w:val="24"/>
        </w:rPr>
      </w:pPr>
      <w:r w:rsidRPr="007B6AE4">
        <w:rPr>
          <w:sz w:val="24"/>
          <w:szCs w:val="24"/>
        </w:rPr>
        <w:t>Due to the fact that soil erosion and acidity also possess serious problems both to the environment</w:t>
      </w:r>
      <w:r>
        <w:rPr>
          <w:sz w:val="24"/>
          <w:szCs w:val="24"/>
        </w:rPr>
        <w:t xml:space="preserve"> </w:t>
      </w:r>
      <w:r w:rsidRPr="007B6AE4">
        <w:rPr>
          <w:sz w:val="24"/>
          <w:szCs w:val="24"/>
        </w:rPr>
        <w:t>as well as farming conditions, it is foreseen to implement adequate agro-environmental schemes</w:t>
      </w:r>
      <w:r>
        <w:rPr>
          <w:sz w:val="24"/>
          <w:szCs w:val="24"/>
        </w:rPr>
        <w:t xml:space="preserve"> </w:t>
      </w:r>
      <w:r w:rsidRPr="007B6AE4">
        <w:rPr>
          <w:sz w:val="24"/>
          <w:szCs w:val="24"/>
        </w:rPr>
        <w:t>eliminating these problems to the extent possible. Moreover, the limitation on fertilising in the</w:t>
      </w:r>
      <w:r>
        <w:rPr>
          <w:sz w:val="24"/>
          <w:szCs w:val="24"/>
        </w:rPr>
        <w:t xml:space="preserve"> </w:t>
      </w:r>
      <w:r w:rsidRPr="007B6AE4">
        <w:rPr>
          <w:sz w:val="24"/>
          <w:szCs w:val="24"/>
        </w:rPr>
        <w:t xml:space="preserve">implementation areas of measures will also reduce water pollution with nutrients </w:t>
      </w:r>
      <w:r w:rsidR="00896221" w:rsidRPr="007B6AE4">
        <w:rPr>
          <w:sz w:val="24"/>
          <w:szCs w:val="24"/>
        </w:rPr>
        <w:t>occurring</w:t>
      </w:r>
      <w:r w:rsidRPr="007B6AE4">
        <w:rPr>
          <w:sz w:val="24"/>
          <w:szCs w:val="24"/>
        </w:rPr>
        <w:t xml:space="preserve"> as a</w:t>
      </w:r>
      <w:r>
        <w:rPr>
          <w:sz w:val="24"/>
          <w:szCs w:val="24"/>
        </w:rPr>
        <w:t xml:space="preserve"> </w:t>
      </w:r>
      <w:r w:rsidRPr="007B6AE4">
        <w:rPr>
          <w:sz w:val="24"/>
          <w:szCs w:val="24"/>
        </w:rPr>
        <w:t xml:space="preserve">result of intensive farming. Support within measures aimed at prevention of soil erosion will </w:t>
      </w:r>
      <w:r>
        <w:rPr>
          <w:sz w:val="24"/>
          <w:szCs w:val="24"/>
        </w:rPr>
        <w:t>be by promoting afforestation measures</w:t>
      </w:r>
      <w:r w:rsidR="009D1C62">
        <w:rPr>
          <w:sz w:val="24"/>
          <w:szCs w:val="24"/>
        </w:rPr>
        <w:t xml:space="preserve"> as well</w:t>
      </w:r>
      <w:r>
        <w:rPr>
          <w:sz w:val="24"/>
          <w:szCs w:val="24"/>
        </w:rPr>
        <w:t>. A</w:t>
      </w:r>
      <w:r w:rsidRPr="007B6AE4">
        <w:rPr>
          <w:sz w:val="24"/>
          <w:szCs w:val="24"/>
        </w:rPr>
        <w:t>fforestatio</w:t>
      </w:r>
      <w:r>
        <w:rPr>
          <w:sz w:val="24"/>
          <w:szCs w:val="24"/>
        </w:rPr>
        <w:t>n in areas sensitive to erosion, degraded forests</w:t>
      </w:r>
      <w:r w:rsidRPr="007B6AE4">
        <w:rPr>
          <w:sz w:val="24"/>
          <w:szCs w:val="24"/>
        </w:rPr>
        <w:t xml:space="preserve"> </w:t>
      </w:r>
      <w:r>
        <w:rPr>
          <w:sz w:val="24"/>
          <w:szCs w:val="24"/>
        </w:rPr>
        <w:t xml:space="preserve">and forests affected by forest fires </w:t>
      </w:r>
      <w:r w:rsidRPr="007B6AE4">
        <w:rPr>
          <w:sz w:val="24"/>
          <w:szCs w:val="24"/>
        </w:rPr>
        <w:t>will</w:t>
      </w:r>
      <w:r>
        <w:rPr>
          <w:sz w:val="24"/>
          <w:szCs w:val="24"/>
        </w:rPr>
        <w:t xml:space="preserve"> </w:t>
      </w:r>
      <w:r w:rsidRPr="007B6AE4">
        <w:rPr>
          <w:sz w:val="24"/>
          <w:szCs w:val="24"/>
        </w:rPr>
        <w:t>be given priority. In addition, promotion of organic agricultural production will have a</w:t>
      </w:r>
      <w:r>
        <w:rPr>
          <w:sz w:val="24"/>
          <w:szCs w:val="24"/>
        </w:rPr>
        <w:t xml:space="preserve"> </w:t>
      </w:r>
      <w:r w:rsidRPr="007B6AE4">
        <w:rPr>
          <w:sz w:val="24"/>
          <w:szCs w:val="24"/>
        </w:rPr>
        <w:t>positive impact to the environment (soil, water, biodiversity, air) and will also result into higher</w:t>
      </w:r>
      <w:r>
        <w:rPr>
          <w:sz w:val="24"/>
          <w:szCs w:val="24"/>
        </w:rPr>
        <w:t xml:space="preserve"> </w:t>
      </w:r>
      <w:r w:rsidRPr="007B6AE4">
        <w:rPr>
          <w:sz w:val="24"/>
          <w:szCs w:val="24"/>
        </w:rPr>
        <w:t>value agricultural production, and in return higher incomes for farmers, and it is of utmost</w:t>
      </w:r>
      <w:r>
        <w:rPr>
          <w:sz w:val="24"/>
          <w:szCs w:val="24"/>
        </w:rPr>
        <w:t xml:space="preserve"> </w:t>
      </w:r>
      <w:r w:rsidRPr="007B6AE4">
        <w:rPr>
          <w:sz w:val="24"/>
          <w:szCs w:val="24"/>
        </w:rPr>
        <w:t>importance today, when the demand for this produce both within local and international market is</w:t>
      </w:r>
      <w:r>
        <w:rPr>
          <w:sz w:val="24"/>
          <w:szCs w:val="24"/>
        </w:rPr>
        <w:t xml:space="preserve"> growing.</w:t>
      </w:r>
    </w:p>
    <w:p w:rsidR="007B6AE4" w:rsidRDefault="007B6AE4" w:rsidP="0061364B">
      <w:pPr>
        <w:pStyle w:val="Text4"/>
        <w:spacing w:line="276" w:lineRule="auto"/>
        <w:rPr>
          <w:sz w:val="24"/>
          <w:szCs w:val="24"/>
        </w:rPr>
      </w:pPr>
      <w:r w:rsidRPr="007B6AE4">
        <w:rPr>
          <w:sz w:val="24"/>
          <w:szCs w:val="24"/>
        </w:rPr>
        <w:t xml:space="preserve">In addition, as regards climate change, support </w:t>
      </w:r>
      <w:r w:rsidR="00896221">
        <w:rPr>
          <w:sz w:val="24"/>
          <w:szCs w:val="24"/>
        </w:rPr>
        <w:t>for</w:t>
      </w:r>
      <w:r w:rsidRPr="007B6AE4">
        <w:rPr>
          <w:sz w:val="24"/>
          <w:szCs w:val="24"/>
        </w:rPr>
        <w:t xml:space="preserve"> modernis</w:t>
      </w:r>
      <w:r w:rsidR="00896221">
        <w:rPr>
          <w:sz w:val="24"/>
          <w:szCs w:val="24"/>
        </w:rPr>
        <w:t>ation of agriculture holdings</w:t>
      </w:r>
      <w:r w:rsidRPr="007B6AE4">
        <w:rPr>
          <w:sz w:val="24"/>
          <w:szCs w:val="24"/>
        </w:rPr>
        <w:t xml:space="preserve"> (such as</w:t>
      </w:r>
      <w:r w:rsidR="00A559C6">
        <w:rPr>
          <w:sz w:val="24"/>
          <w:szCs w:val="24"/>
        </w:rPr>
        <w:t xml:space="preserve"> investment in efficient irrigation systems, </w:t>
      </w:r>
      <w:r w:rsidRPr="007B6AE4">
        <w:rPr>
          <w:sz w:val="24"/>
          <w:szCs w:val="24"/>
        </w:rPr>
        <w:t xml:space="preserve">promotion of bio fuel, </w:t>
      </w:r>
      <w:r w:rsidR="009D1C62">
        <w:rPr>
          <w:sz w:val="24"/>
          <w:szCs w:val="24"/>
        </w:rPr>
        <w:t xml:space="preserve">production and </w:t>
      </w:r>
      <w:r w:rsidRPr="007B6AE4">
        <w:rPr>
          <w:sz w:val="24"/>
          <w:szCs w:val="24"/>
        </w:rPr>
        <w:t xml:space="preserve">use of alternative and renewable energy sources, implementation of </w:t>
      </w:r>
      <w:r w:rsidR="00A559C6">
        <w:rPr>
          <w:sz w:val="24"/>
          <w:szCs w:val="24"/>
        </w:rPr>
        <w:t>manure handling practises</w:t>
      </w:r>
      <w:r w:rsidR="009D1C62">
        <w:rPr>
          <w:sz w:val="24"/>
          <w:szCs w:val="24"/>
        </w:rPr>
        <w:t xml:space="preserve"> etc.</w:t>
      </w:r>
      <w:r w:rsidRPr="007B6AE4">
        <w:rPr>
          <w:sz w:val="24"/>
          <w:szCs w:val="24"/>
        </w:rPr>
        <w:t>) and also the support under the measures designed for the</w:t>
      </w:r>
      <w:r w:rsidR="00A559C6">
        <w:rPr>
          <w:sz w:val="24"/>
          <w:szCs w:val="24"/>
        </w:rPr>
        <w:t xml:space="preserve"> </w:t>
      </w:r>
      <w:r w:rsidRPr="007B6AE4">
        <w:rPr>
          <w:sz w:val="24"/>
          <w:szCs w:val="24"/>
        </w:rPr>
        <w:t xml:space="preserve">encouragement of </w:t>
      </w:r>
      <w:r w:rsidR="00A559C6">
        <w:rPr>
          <w:sz w:val="24"/>
          <w:szCs w:val="24"/>
        </w:rPr>
        <w:t>rural infrastructure investment in waste management and sewerage systems in rural areas will address the cross-cutting objective for climate change adaptation and mitigation.</w:t>
      </w:r>
    </w:p>
    <w:p w:rsidR="009425A8" w:rsidRPr="009457F9" w:rsidRDefault="009425A8" w:rsidP="005446E5">
      <w:pPr>
        <w:pStyle w:val="Heading30"/>
        <w:tabs>
          <w:tab w:val="left" w:pos="0"/>
        </w:tabs>
        <w:spacing w:before="120" w:line="276" w:lineRule="auto"/>
        <w:rPr>
          <w:rFonts w:asciiTheme="majorHAnsi" w:hAnsiTheme="majorHAnsi" w:cs="Times New Roman"/>
        </w:rPr>
      </w:pPr>
      <w:bookmarkStart w:id="165" w:name="_Toc405373719"/>
      <w:r w:rsidRPr="009457F9">
        <w:rPr>
          <w:rFonts w:asciiTheme="majorHAnsi" w:hAnsiTheme="majorHAnsi" w:cs="Times New Roman"/>
        </w:rPr>
        <w:t xml:space="preserve">6.2.3 </w:t>
      </w:r>
      <w:r w:rsidR="00896221" w:rsidRPr="009457F9">
        <w:rPr>
          <w:rFonts w:asciiTheme="majorHAnsi" w:hAnsiTheme="majorHAnsi" w:cs="Times New Roman"/>
        </w:rPr>
        <w:t>Promoting balanced territorial development in rural areas</w:t>
      </w:r>
      <w:bookmarkEnd w:id="165"/>
    </w:p>
    <w:p w:rsidR="00A559C6" w:rsidRDefault="00A559C6" w:rsidP="0061364B">
      <w:pPr>
        <w:pStyle w:val="Text4"/>
        <w:spacing w:line="276" w:lineRule="auto"/>
        <w:rPr>
          <w:sz w:val="24"/>
          <w:szCs w:val="24"/>
        </w:rPr>
      </w:pPr>
      <w:r w:rsidRPr="00A559C6">
        <w:rPr>
          <w:sz w:val="24"/>
          <w:szCs w:val="24"/>
        </w:rPr>
        <w:t xml:space="preserve">The </w:t>
      </w:r>
      <w:r w:rsidR="00551DD1">
        <w:rPr>
          <w:sz w:val="24"/>
          <w:szCs w:val="24"/>
        </w:rPr>
        <w:t>priority area</w:t>
      </w:r>
      <w:r>
        <w:rPr>
          <w:sz w:val="24"/>
          <w:szCs w:val="24"/>
        </w:rPr>
        <w:t xml:space="preserve"> </w:t>
      </w:r>
      <w:r w:rsidR="00896221">
        <w:rPr>
          <w:sz w:val="24"/>
          <w:szCs w:val="24"/>
        </w:rPr>
        <w:t>for “</w:t>
      </w:r>
      <w:r w:rsidR="00896221" w:rsidRPr="00896221">
        <w:rPr>
          <w:i/>
          <w:sz w:val="24"/>
          <w:szCs w:val="24"/>
        </w:rPr>
        <w:t>Promoting balanced territorial development in rural areas</w:t>
      </w:r>
      <w:r w:rsidR="00896221">
        <w:rPr>
          <w:i/>
          <w:sz w:val="24"/>
          <w:szCs w:val="24"/>
        </w:rPr>
        <w:t>”</w:t>
      </w:r>
      <w:r w:rsidR="003E18C6">
        <w:rPr>
          <w:i/>
          <w:sz w:val="24"/>
          <w:szCs w:val="24"/>
        </w:rPr>
        <w:t xml:space="preserve"> </w:t>
      </w:r>
      <w:r w:rsidRPr="00A559C6">
        <w:rPr>
          <w:sz w:val="24"/>
          <w:szCs w:val="24"/>
        </w:rPr>
        <w:t>will be reached through implementation of</w:t>
      </w:r>
      <w:r>
        <w:rPr>
          <w:sz w:val="24"/>
          <w:szCs w:val="24"/>
        </w:rPr>
        <w:t xml:space="preserve"> actions with</w:t>
      </w:r>
      <w:r w:rsidRPr="00A559C6">
        <w:rPr>
          <w:sz w:val="24"/>
          <w:szCs w:val="24"/>
        </w:rPr>
        <w:t xml:space="preserve"> the</w:t>
      </w:r>
      <w:r>
        <w:rPr>
          <w:sz w:val="24"/>
          <w:szCs w:val="24"/>
        </w:rPr>
        <w:t xml:space="preserve"> </w:t>
      </w:r>
      <w:r w:rsidRPr="00A559C6">
        <w:rPr>
          <w:sz w:val="24"/>
          <w:szCs w:val="24"/>
        </w:rPr>
        <w:t xml:space="preserve">aim </w:t>
      </w:r>
      <w:r w:rsidR="004A79E1">
        <w:rPr>
          <w:sz w:val="24"/>
          <w:szCs w:val="24"/>
        </w:rPr>
        <w:t>of</w:t>
      </w:r>
      <w:r w:rsidR="004A79E1" w:rsidRPr="00A559C6">
        <w:rPr>
          <w:sz w:val="24"/>
          <w:szCs w:val="24"/>
        </w:rPr>
        <w:t xml:space="preserve"> </w:t>
      </w:r>
      <w:r w:rsidRPr="00A559C6">
        <w:rPr>
          <w:sz w:val="24"/>
          <w:szCs w:val="24"/>
        </w:rPr>
        <w:t>increasing the employment possibilities</w:t>
      </w:r>
      <w:r>
        <w:rPr>
          <w:sz w:val="24"/>
          <w:szCs w:val="24"/>
        </w:rPr>
        <w:t xml:space="preserve"> </w:t>
      </w:r>
      <w:r w:rsidRPr="00A559C6">
        <w:rPr>
          <w:sz w:val="24"/>
          <w:szCs w:val="24"/>
        </w:rPr>
        <w:t>and at the same time creating alternative income sources for</w:t>
      </w:r>
      <w:r>
        <w:rPr>
          <w:sz w:val="24"/>
          <w:szCs w:val="24"/>
        </w:rPr>
        <w:t xml:space="preserve"> rural population. In addition, </w:t>
      </w:r>
      <w:r w:rsidRPr="00A559C6">
        <w:rPr>
          <w:sz w:val="24"/>
          <w:szCs w:val="24"/>
        </w:rPr>
        <w:t xml:space="preserve">attractiveness of rural areas is impossible without having improved </w:t>
      </w:r>
      <w:r>
        <w:rPr>
          <w:sz w:val="24"/>
          <w:szCs w:val="24"/>
        </w:rPr>
        <w:t xml:space="preserve">the living conditions (physical </w:t>
      </w:r>
      <w:r w:rsidRPr="00A559C6">
        <w:rPr>
          <w:sz w:val="24"/>
          <w:szCs w:val="24"/>
        </w:rPr>
        <w:t>rural infrastructure), security of life and private property. Furt</w:t>
      </w:r>
      <w:r>
        <w:rPr>
          <w:sz w:val="24"/>
          <w:szCs w:val="24"/>
        </w:rPr>
        <w:t xml:space="preserve">hermore, the abilities of rural </w:t>
      </w:r>
      <w:r w:rsidRPr="00A559C6">
        <w:rPr>
          <w:sz w:val="24"/>
          <w:szCs w:val="24"/>
        </w:rPr>
        <w:t xml:space="preserve">population to get involved in alternative business and to make their rural </w:t>
      </w:r>
      <w:r>
        <w:rPr>
          <w:sz w:val="24"/>
          <w:szCs w:val="24"/>
        </w:rPr>
        <w:t xml:space="preserve">environment more </w:t>
      </w:r>
      <w:r w:rsidRPr="00A559C6">
        <w:rPr>
          <w:sz w:val="24"/>
          <w:szCs w:val="24"/>
        </w:rPr>
        <w:t>attractive to live should be strengthened and therefore investments into human potential are of</w:t>
      </w:r>
      <w:r>
        <w:rPr>
          <w:sz w:val="24"/>
          <w:szCs w:val="24"/>
        </w:rPr>
        <w:t xml:space="preserve"> outmost importance. </w:t>
      </w:r>
    </w:p>
    <w:p w:rsidR="00D643F9" w:rsidRPr="00D643F9" w:rsidRDefault="00D643F9" w:rsidP="0061364B">
      <w:pPr>
        <w:pStyle w:val="Text4"/>
        <w:spacing w:line="276" w:lineRule="auto"/>
        <w:rPr>
          <w:sz w:val="24"/>
          <w:szCs w:val="24"/>
        </w:rPr>
      </w:pPr>
      <w:r w:rsidRPr="00D643F9">
        <w:rPr>
          <w:sz w:val="24"/>
          <w:szCs w:val="24"/>
        </w:rPr>
        <w:t xml:space="preserve">Entrepreneurship in rural areas is hindered by the high level of risk related to operation on small markets, lack of capital and insufficient access to business development and advice services. </w:t>
      </w:r>
      <w:r w:rsidR="00BE1985">
        <w:rPr>
          <w:sz w:val="24"/>
          <w:szCs w:val="24"/>
        </w:rPr>
        <w:t xml:space="preserve">Business </w:t>
      </w:r>
      <w:r w:rsidRPr="00D643F9">
        <w:rPr>
          <w:sz w:val="24"/>
          <w:szCs w:val="24"/>
        </w:rPr>
        <w:t xml:space="preserve">companies in rural areas face additional territorial disadvantages related to the lower purchasing power of the local population and stagnating local rural economies. </w:t>
      </w:r>
    </w:p>
    <w:p w:rsidR="00A559C6" w:rsidRDefault="00D643F9" w:rsidP="0061364B">
      <w:pPr>
        <w:pStyle w:val="Text4"/>
        <w:spacing w:line="276" w:lineRule="auto"/>
        <w:rPr>
          <w:sz w:val="24"/>
          <w:szCs w:val="24"/>
        </w:rPr>
      </w:pPr>
      <w:r w:rsidRPr="00D643F9">
        <w:rPr>
          <w:sz w:val="24"/>
          <w:szCs w:val="24"/>
        </w:rPr>
        <w:t>The support for investments in new business start-ups and for development of established micro</w:t>
      </w:r>
      <w:r w:rsidR="00D40C65">
        <w:rPr>
          <w:sz w:val="24"/>
          <w:szCs w:val="24"/>
        </w:rPr>
        <w:t xml:space="preserve"> and small </w:t>
      </w:r>
      <w:r w:rsidR="00BE1985">
        <w:rPr>
          <w:sz w:val="24"/>
          <w:szCs w:val="24"/>
        </w:rPr>
        <w:t>enterprises</w:t>
      </w:r>
      <w:r w:rsidRPr="00D643F9">
        <w:rPr>
          <w:sz w:val="24"/>
          <w:szCs w:val="24"/>
        </w:rPr>
        <w:t xml:space="preserve"> is an important tool for improving the competitiveness and job creation potential of rural </w:t>
      </w:r>
      <w:r w:rsidR="00D40C65">
        <w:rPr>
          <w:sz w:val="24"/>
          <w:szCs w:val="24"/>
        </w:rPr>
        <w:t>economy</w:t>
      </w:r>
      <w:r w:rsidRPr="00D643F9">
        <w:rPr>
          <w:sz w:val="24"/>
          <w:szCs w:val="24"/>
        </w:rPr>
        <w:t>. It will benefit rural areas by creating more and better quality jobs</w:t>
      </w:r>
      <w:r w:rsidR="00D40C65">
        <w:rPr>
          <w:sz w:val="24"/>
          <w:szCs w:val="24"/>
        </w:rPr>
        <w:t xml:space="preserve"> and</w:t>
      </w:r>
      <w:r w:rsidRPr="00D643F9">
        <w:rPr>
          <w:sz w:val="24"/>
          <w:szCs w:val="24"/>
        </w:rPr>
        <w:t xml:space="preserve"> will help </w:t>
      </w:r>
      <w:r w:rsidR="00D40C65">
        <w:rPr>
          <w:sz w:val="24"/>
          <w:szCs w:val="24"/>
        </w:rPr>
        <w:t xml:space="preserve">to </w:t>
      </w:r>
      <w:r w:rsidRPr="00D643F9">
        <w:rPr>
          <w:sz w:val="24"/>
          <w:szCs w:val="24"/>
        </w:rPr>
        <w:t xml:space="preserve">diversify the rural economy which is </w:t>
      </w:r>
      <w:r w:rsidR="002B21E7">
        <w:rPr>
          <w:sz w:val="24"/>
          <w:szCs w:val="24"/>
        </w:rPr>
        <w:t>still</w:t>
      </w:r>
      <w:r w:rsidRPr="00D643F9">
        <w:rPr>
          <w:sz w:val="24"/>
          <w:szCs w:val="24"/>
        </w:rPr>
        <w:t xml:space="preserve"> highly dependent on agriculture.</w:t>
      </w:r>
      <w:r>
        <w:rPr>
          <w:sz w:val="24"/>
          <w:szCs w:val="24"/>
        </w:rPr>
        <w:t xml:space="preserve"> </w:t>
      </w:r>
      <w:r w:rsidR="00A559C6">
        <w:rPr>
          <w:sz w:val="24"/>
          <w:szCs w:val="24"/>
        </w:rPr>
        <w:t>Actions for f</w:t>
      </w:r>
      <w:r w:rsidR="00A559C6" w:rsidRPr="00A559C6">
        <w:rPr>
          <w:sz w:val="24"/>
          <w:szCs w:val="24"/>
        </w:rPr>
        <w:t>arm diversification and business development</w:t>
      </w:r>
      <w:r w:rsidR="00A559C6">
        <w:rPr>
          <w:sz w:val="24"/>
          <w:szCs w:val="24"/>
        </w:rPr>
        <w:t xml:space="preserve"> are</w:t>
      </w:r>
      <w:r w:rsidR="00A559C6" w:rsidRPr="00A559C6">
        <w:rPr>
          <w:sz w:val="24"/>
          <w:szCs w:val="24"/>
        </w:rPr>
        <w:t xml:space="preserve"> formulated to address the need to minimise the dependence of rural population on</w:t>
      </w:r>
      <w:r w:rsidR="00A559C6">
        <w:rPr>
          <w:sz w:val="24"/>
          <w:szCs w:val="24"/>
        </w:rPr>
        <w:t xml:space="preserve"> </w:t>
      </w:r>
      <w:r w:rsidR="00A559C6" w:rsidRPr="00A559C6">
        <w:rPr>
          <w:sz w:val="24"/>
          <w:szCs w:val="24"/>
        </w:rPr>
        <w:t>income from agriculture, to create alternative jobs and to increase the level of income in rural</w:t>
      </w:r>
      <w:r w:rsidR="00A559C6">
        <w:rPr>
          <w:sz w:val="24"/>
          <w:szCs w:val="24"/>
        </w:rPr>
        <w:t xml:space="preserve"> </w:t>
      </w:r>
      <w:r w:rsidR="00A559C6" w:rsidRPr="00A559C6">
        <w:rPr>
          <w:sz w:val="24"/>
          <w:szCs w:val="24"/>
        </w:rPr>
        <w:t>areas. Overdependence of rural population today on agriculture is evident and therefore taking</w:t>
      </w:r>
      <w:r w:rsidR="00A559C6">
        <w:rPr>
          <w:sz w:val="24"/>
          <w:szCs w:val="24"/>
        </w:rPr>
        <w:t xml:space="preserve"> </w:t>
      </w:r>
      <w:r w:rsidR="00A559C6" w:rsidRPr="00A559C6">
        <w:rPr>
          <w:sz w:val="24"/>
          <w:szCs w:val="24"/>
        </w:rPr>
        <w:t>into consideration the most comparative advantages that rural areas possess today, the priorities</w:t>
      </w:r>
      <w:r w:rsidR="00A559C6">
        <w:rPr>
          <w:sz w:val="24"/>
          <w:szCs w:val="24"/>
        </w:rPr>
        <w:t xml:space="preserve"> </w:t>
      </w:r>
      <w:r w:rsidR="00A559C6" w:rsidRPr="00A559C6">
        <w:rPr>
          <w:sz w:val="24"/>
          <w:szCs w:val="24"/>
        </w:rPr>
        <w:t xml:space="preserve">will be given for the development </w:t>
      </w:r>
      <w:r w:rsidR="00A559C6">
        <w:rPr>
          <w:sz w:val="24"/>
          <w:szCs w:val="24"/>
        </w:rPr>
        <w:t xml:space="preserve">of micro and small businesses for manufacturing </w:t>
      </w:r>
      <w:r>
        <w:rPr>
          <w:sz w:val="24"/>
          <w:szCs w:val="24"/>
        </w:rPr>
        <w:t xml:space="preserve">and services, promoting </w:t>
      </w:r>
      <w:r w:rsidR="00A559C6" w:rsidRPr="00A559C6">
        <w:rPr>
          <w:sz w:val="24"/>
          <w:szCs w:val="24"/>
        </w:rPr>
        <w:t>rural tourism, development of cra</w:t>
      </w:r>
      <w:r w:rsidR="00A559C6">
        <w:rPr>
          <w:sz w:val="24"/>
          <w:szCs w:val="24"/>
        </w:rPr>
        <w:t xml:space="preserve">fts, which not only will create </w:t>
      </w:r>
      <w:r w:rsidR="00A559C6" w:rsidRPr="00A559C6">
        <w:rPr>
          <w:sz w:val="24"/>
          <w:szCs w:val="24"/>
        </w:rPr>
        <w:t xml:space="preserve">additional employment possibilities, but also at the same time will promote the </w:t>
      </w:r>
      <w:r w:rsidR="00A559C6">
        <w:rPr>
          <w:sz w:val="24"/>
          <w:szCs w:val="24"/>
        </w:rPr>
        <w:t>national</w:t>
      </w:r>
      <w:r w:rsidR="00A559C6" w:rsidRPr="00A559C6">
        <w:rPr>
          <w:sz w:val="24"/>
          <w:szCs w:val="24"/>
        </w:rPr>
        <w:t xml:space="preserve"> rural</w:t>
      </w:r>
      <w:r w:rsidR="00A559C6">
        <w:rPr>
          <w:sz w:val="24"/>
          <w:szCs w:val="24"/>
        </w:rPr>
        <w:t xml:space="preserve"> </w:t>
      </w:r>
      <w:r w:rsidR="00A559C6" w:rsidRPr="00A559C6">
        <w:rPr>
          <w:sz w:val="24"/>
          <w:szCs w:val="24"/>
        </w:rPr>
        <w:t>identity and culture</w:t>
      </w:r>
      <w:r>
        <w:rPr>
          <w:sz w:val="24"/>
          <w:szCs w:val="24"/>
        </w:rPr>
        <w:t xml:space="preserve"> and use of local available resources and natural potential</w:t>
      </w:r>
      <w:r w:rsidR="00A559C6" w:rsidRPr="00A559C6">
        <w:rPr>
          <w:sz w:val="24"/>
          <w:szCs w:val="24"/>
        </w:rPr>
        <w:t>.</w:t>
      </w:r>
    </w:p>
    <w:p w:rsidR="00D643F9" w:rsidRDefault="00D643F9" w:rsidP="0061364B">
      <w:pPr>
        <w:pStyle w:val="Text4"/>
        <w:spacing w:line="276" w:lineRule="auto"/>
        <w:rPr>
          <w:sz w:val="24"/>
          <w:szCs w:val="24"/>
        </w:rPr>
      </w:pPr>
      <w:r w:rsidRPr="00D643F9">
        <w:rPr>
          <w:sz w:val="24"/>
          <w:szCs w:val="24"/>
        </w:rPr>
        <w:t xml:space="preserve">The competitiveness of rural areas is constrained by inadequate quality and access to basic infrastructure and services for the economy and rural population. </w:t>
      </w:r>
      <w:r>
        <w:rPr>
          <w:sz w:val="24"/>
          <w:szCs w:val="24"/>
        </w:rPr>
        <w:t xml:space="preserve">Thus actions for </w:t>
      </w:r>
      <w:r w:rsidR="00F91F35">
        <w:rPr>
          <w:sz w:val="24"/>
          <w:szCs w:val="24"/>
        </w:rPr>
        <w:t>establishment and restoring road infrastructure, water supply and sewerage systems in rural areas will be given priority</w:t>
      </w:r>
      <w:r w:rsidR="00896221">
        <w:rPr>
          <w:sz w:val="24"/>
          <w:szCs w:val="24"/>
        </w:rPr>
        <w:t xml:space="preserve"> for investments. Other actions</w:t>
      </w:r>
      <w:r w:rsidR="00F91F35">
        <w:rPr>
          <w:sz w:val="24"/>
          <w:szCs w:val="24"/>
        </w:rPr>
        <w:t xml:space="preserve"> consider investments in heating plants, improvement of electricity supply in rural areas as well as provision of infrastructure for access to agriculture and forest area. </w:t>
      </w:r>
    </w:p>
    <w:p w:rsidR="00F91F35" w:rsidRDefault="00F91F35" w:rsidP="0061364B">
      <w:pPr>
        <w:pStyle w:val="Text4"/>
        <w:spacing w:line="276" w:lineRule="auto"/>
        <w:rPr>
          <w:sz w:val="24"/>
          <w:szCs w:val="24"/>
        </w:rPr>
      </w:pPr>
      <w:r>
        <w:rPr>
          <w:sz w:val="24"/>
          <w:szCs w:val="24"/>
        </w:rPr>
        <w:t xml:space="preserve">The rural communities and dwellers express needs for </w:t>
      </w:r>
      <w:r w:rsidRPr="00D643F9">
        <w:rPr>
          <w:sz w:val="24"/>
          <w:szCs w:val="24"/>
        </w:rPr>
        <w:t xml:space="preserve">renewal of the abandoned cultural and historical objects, </w:t>
      </w:r>
      <w:r>
        <w:rPr>
          <w:sz w:val="24"/>
          <w:szCs w:val="24"/>
        </w:rPr>
        <w:t>children, youth and elderly centres</w:t>
      </w:r>
      <w:r w:rsidRPr="00D643F9">
        <w:rPr>
          <w:sz w:val="24"/>
          <w:szCs w:val="24"/>
        </w:rPr>
        <w:t>,</w:t>
      </w:r>
      <w:r>
        <w:rPr>
          <w:sz w:val="24"/>
          <w:szCs w:val="24"/>
        </w:rPr>
        <w:t xml:space="preserve"> </w:t>
      </w:r>
      <w:r w:rsidRPr="00D643F9">
        <w:rPr>
          <w:sz w:val="24"/>
          <w:szCs w:val="24"/>
        </w:rPr>
        <w:t xml:space="preserve">libraries, establishment of </w:t>
      </w:r>
      <w:r>
        <w:rPr>
          <w:sz w:val="24"/>
          <w:szCs w:val="24"/>
        </w:rPr>
        <w:t xml:space="preserve">green areas within rural areas, local market infrastructure, pavements, village streets </w:t>
      </w:r>
      <w:r w:rsidRPr="00D643F9">
        <w:rPr>
          <w:sz w:val="24"/>
          <w:szCs w:val="24"/>
        </w:rPr>
        <w:t>etc. in order to make the rural areas</w:t>
      </w:r>
      <w:r>
        <w:rPr>
          <w:sz w:val="24"/>
          <w:szCs w:val="24"/>
        </w:rPr>
        <w:t xml:space="preserve"> </w:t>
      </w:r>
      <w:r w:rsidRPr="00D643F9">
        <w:rPr>
          <w:sz w:val="24"/>
          <w:szCs w:val="24"/>
        </w:rPr>
        <w:t>attractive for those already living there and aiming at attracting newcomers to start developing</w:t>
      </w:r>
      <w:r>
        <w:rPr>
          <w:sz w:val="24"/>
          <w:szCs w:val="24"/>
        </w:rPr>
        <w:t xml:space="preserve"> </w:t>
      </w:r>
      <w:r w:rsidRPr="00F91F35">
        <w:rPr>
          <w:sz w:val="24"/>
          <w:szCs w:val="24"/>
        </w:rPr>
        <w:t>their business in rural areas.</w:t>
      </w:r>
      <w:r>
        <w:rPr>
          <w:sz w:val="24"/>
          <w:szCs w:val="24"/>
        </w:rPr>
        <w:t xml:space="preserve"> The needs for development of transport infrastructure (motorway, regional roads, and railway), health services, education facilities and renewal and maintenance of cultural heritage will be supported under IPA policy areas</w:t>
      </w:r>
      <w:r w:rsidR="00BE1985">
        <w:rPr>
          <w:sz w:val="24"/>
          <w:szCs w:val="24"/>
        </w:rPr>
        <w:t xml:space="preserve"> for regional development (transport sector)</w:t>
      </w:r>
      <w:r>
        <w:rPr>
          <w:sz w:val="24"/>
          <w:szCs w:val="24"/>
        </w:rPr>
        <w:t>.</w:t>
      </w:r>
    </w:p>
    <w:p w:rsidR="009425A8" w:rsidRDefault="00F91F35" w:rsidP="0061364B">
      <w:pPr>
        <w:pStyle w:val="Text4"/>
        <w:spacing w:line="276" w:lineRule="auto"/>
        <w:rPr>
          <w:sz w:val="24"/>
          <w:szCs w:val="24"/>
        </w:rPr>
      </w:pPr>
      <w:r w:rsidRPr="00F91F35">
        <w:rPr>
          <w:sz w:val="24"/>
          <w:szCs w:val="24"/>
        </w:rPr>
        <w:t xml:space="preserve">The actions under </w:t>
      </w:r>
      <w:r w:rsidR="001D0CD4">
        <w:rPr>
          <w:sz w:val="24"/>
          <w:szCs w:val="24"/>
        </w:rPr>
        <w:t>“</w:t>
      </w:r>
      <w:r w:rsidR="001D0CD4" w:rsidRPr="008733A9">
        <w:rPr>
          <w:sz w:val="24"/>
          <w:szCs w:val="24"/>
        </w:rPr>
        <w:t xml:space="preserve">Implementation of local development strategies </w:t>
      </w:r>
      <w:r w:rsidR="001D0CD4">
        <w:rPr>
          <w:sz w:val="24"/>
          <w:szCs w:val="24"/>
        </w:rPr>
        <w:t>–</w:t>
      </w:r>
      <w:r w:rsidR="001D0CD4" w:rsidRPr="008733A9">
        <w:rPr>
          <w:sz w:val="24"/>
          <w:szCs w:val="24"/>
        </w:rPr>
        <w:t xml:space="preserve"> LEADER</w:t>
      </w:r>
      <w:r w:rsidR="001D0CD4">
        <w:rPr>
          <w:sz w:val="24"/>
          <w:szCs w:val="24"/>
        </w:rPr>
        <w:t>”</w:t>
      </w:r>
      <w:r w:rsidR="001D0CD4" w:rsidRPr="008733A9">
        <w:rPr>
          <w:sz w:val="24"/>
          <w:szCs w:val="24"/>
        </w:rPr>
        <w:t xml:space="preserve"> approach</w:t>
      </w:r>
      <w:r w:rsidR="001D0CD4" w:rsidRPr="00F91F35">
        <w:rPr>
          <w:sz w:val="24"/>
          <w:szCs w:val="24"/>
        </w:rPr>
        <w:t xml:space="preserve"> </w:t>
      </w:r>
      <w:r w:rsidRPr="00F91F35">
        <w:rPr>
          <w:sz w:val="24"/>
          <w:szCs w:val="24"/>
        </w:rPr>
        <w:t>aim at promoting local init</w:t>
      </w:r>
      <w:r>
        <w:rPr>
          <w:sz w:val="24"/>
          <w:szCs w:val="24"/>
        </w:rPr>
        <w:t xml:space="preserve">iatives and partnership through </w:t>
      </w:r>
      <w:r w:rsidRPr="00F91F35">
        <w:rPr>
          <w:sz w:val="24"/>
          <w:szCs w:val="24"/>
        </w:rPr>
        <w:t>involvement of local communities as well as representatives of</w:t>
      </w:r>
      <w:r>
        <w:rPr>
          <w:sz w:val="24"/>
          <w:szCs w:val="24"/>
        </w:rPr>
        <w:t xml:space="preserve"> business and local government. </w:t>
      </w:r>
      <w:r w:rsidRPr="00F91F35">
        <w:rPr>
          <w:sz w:val="24"/>
          <w:szCs w:val="24"/>
        </w:rPr>
        <w:t xml:space="preserve">There is an obvious need to encourage and develop capacities of rural population to act </w:t>
      </w:r>
      <w:r>
        <w:rPr>
          <w:sz w:val="24"/>
          <w:szCs w:val="24"/>
        </w:rPr>
        <w:t xml:space="preserve">together in </w:t>
      </w:r>
      <w:r w:rsidRPr="00F91F35">
        <w:rPr>
          <w:sz w:val="24"/>
          <w:szCs w:val="24"/>
        </w:rPr>
        <w:t>order to develop and implement the integrated local development</w:t>
      </w:r>
      <w:r>
        <w:rPr>
          <w:sz w:val="24"/>
          <w:szCs w:val="24"/>
        </w:rPr>
        <w:t xml:space="preserve"> strategies through combination </w:t>
      </w:r>
      <w:r w:rsidRPr="00F91F35">
        <w:rPr>
          <w:sz w:val="24"/>
          <w:szCs w:val="24"/>
        </w:rPr>
        <w:t>of the resources, knowledge and skills of representatives of pu</w:t>
      </w:r>
      <w:r>
        <w:rPr>
          <w:sz w:val="24"/>
          <w:szCs w:val="24"/>
        </w:rPr>
        <w:t xml:space="preserve">blic sector, economy and social </w:t>
      </w:r>
      <w:r w:rsidRPr="00F91F35">
        <w:rPr>
          <w:sz w:val="24"/>
          <w:szCs w:val="24"/>
        </w:rPr>
        <w:t>sector, which form the basis of local action groups.</w:t>
      </w:r>
      <w:r>
        <w:rPr>
          <w:sz w:val="24"/>
          <w:szCs w:val="24"/>
        </w:rPr>
        <w:t xml:space="preserve"> </w:t>
      </w:r>
      <w:r w:rsidRPr="00F91F35">
        <w:rPr>
          <w:sz w:val="24"/>
          <w:szCs w:val="24"/>
        </w:rPr>
        <w:t xml:space="preserve">The support granted through the </w:t>
      </w:r>
      <w:r w:rsidR="001D0CD4">
        <w:rPr>
          <w:sz w:val="24"/>
          <w:szCs w:val="24"/>
        </w:rPr>
        <w:t>“</w:t>
      </w:r>
      <w:r w:rsidR="001D0CD4" w:rsidRPr="008733A9">
        <w:rPr>
          <w:sz w:val="24"/>
          <w:szCs w:val="24"/>
        </w:rPr>
        <w:t>Implementation of local development strategies - LEADER approach</w:t>
      </w:r>
      <w:r w:rsidR="001D0CD4">
        <w:rPr>
          <w:sz w:val="24"/>
          <w:szCs w:val="24"/>
        </w:rPr>
        <w:t xml:space="preserve">” </w:t>
      </w:r>
      <w:r w:rsidRPr="00F91F35">
        <w:rPr>
          <w:sz w:val="24"/>
          <w:szCs w:val="24"/>
        </w:rPr>
        <w:t>will be focused upon three main activities</w:t>
      </w:r>
      <w:r>
        <w:rPr>
          <w:sz w:val="24"/>
          <w:szCs w:val="24"/>
        </w:rPr>
        <w:t xml:space="preserve"> </w:t>
      </w:r>
      <w:r w:rsidRPr="00F91F35">
        <w:rPr>
          <w:sz w:val="24"/>
          <w:szCs w:val="24"/>
        </w:rPr>
        <w:t xml:space="preserve">namely </w:t>
      </w:r>
      <w:r w:rsidR="009425A8" w:rsidRPr="009726D9">
        <w:rPr>
          <w:sz w:val="24"/>
          <w:szCs w:val="24"/>
        </w:rPr>
        <w:t>for capacity building of selected LAGs</w:t>
      </w:r>
      <w:r w:rsidR="009425A8">
        <w:rPr>
          <w:sz w:val="24"/>
          <w:szCs w:val="24"/>
        </w:rPr>
        <w:t xml:space="preserve">, </w:t>
      </w:r>
      <w:r w:rsidR="009425A8" w:rsidRPr="009726D9">
        <w:rPr>
          <w:sz w:val="24"/>
          <w:szCs w:val="24"/>
        </w:rPr>
        <w:t>for running the selected LAGs and implementation of small pr</w:t>
      </w:r>
      <w:r w:rsidR="009425A8">
        <w:rPr>
          <w:sz w:val="24"/>
          <w:szCs w:val="24"/>
        </w:rPr>
        <w:t>ojects from "Start-up kit tool", implementing</w:t>
      </w:r>
      <w:r w:rsidR="009425A8" w:rsidRPr="009726D9">
        <w:rPr>
          <w:sz w:val="24"/>
          <w:szCs w:val="24"/>
        </w:rPr>
        <w:t xml:space="preserve"> of local projects under a LDS</w:t>
      </w:r>
      <w:r w:rsidRPr="00F91F35">
        <w:rPr>
          <w:sz w:val="24"/>
          <w:szCs w:val="24"/>
        </w:rPr>
        <w:t xml:space="preserve">, cooperation projects </w:t>
      </w:r>
      <w:r w:rsidR="009425A8" w:rsidRPr="009726D9">
        <w:rPr>
          <w:sz w:val="24"/>
          <w:szCs w:val="24"/>
        </w:rPr>
        <w:t>for inter territorial or transnational projects</w:t>
      </w:r>
      <w:r w:rsidR="009425A8" w:rsidRPr="00F91F35">
        <w:rPr>
          <w:sz w:val="24"/>
          <w:szCs w:val="24"/>
        </w:rPr>
        <w:t xml:space="preserve"> </w:t>
      </w:r>
      <w:r w:rsidRPr="00F91F35">
        <w:rPr>
          <w:sz w:val="24"/>
          <w:szCs w:val="24"/>
        </w:rPr>
        <w:t>and acquiring skills and animating the territory.</w:t>
      </w:r>
      <w:r w:rsidR="009425A8">
        <w:rPr>
          <w:sz w:val="24"/>
          <w:szCs w:val="24"/>
        </w:rPr>
        <w:t xml:space="preserve"> </w:t>
      </w:r>
      <w:r w:rsidR="009425A8" w:rsidRPr="009425A8">
        <w:rPr>
          <w:sz w:val="24"/>
          <w:szCs w:val="24"/>
        </w:rPr>
        <w:t xml:space="preserve">The </w:t>
      </w:r>
      <w:r w:rsidR="009425A8">
        <w:rPr>
          <w:sz w:val="24"/>
          <w:szCs w:val="24"/>
        </w:rPr>
        <w:t>funding</w:t>
      </w:r>
      <w:r w:rsidR="001D0CD4">
        <w:rPr>
          <w:sz w:val="24"/>
          <w:szCs w:val="24"/>
        </w:rPr>
        <w:t xml:space="preserve"> under “</w:t>
      </w:r>
      <w:r w:rsidR="001D0CD4" w:rsidRPr="008733A9">
        <w:rPr>
          <w:sz w:val="24"/>
          <w:szCs w:val="24"/>
        </w:rPr>
        <w:t>Implementation of local development strategies - LEADER approach</w:t>
      </w:r>
      <w:r w:rsidR="001D0CD4">
        <w:rPr>
          <w:sz w:val="24"/>
          <w:szCs w:val="24"/>
        </w:rPr>
        <w:t>” measure</w:t>
      </w:r>
      <w:r w:rsidR="009425A8" w:rsidRPr="009425A8">
        <w:rPr>
          <w:sz w:val="24"/>
          <w:szCs w:val="24"/>
        </w:rPr>
        <w:t xml:space="preserve"> might be extended to include additional </w:t>
      </w:r>
      <w:r w:rsidR="009425A8">
        <w:rPr>
          <w:sz w:val="24"/>
          <w:szCs w:val="24"/>
        </w:rPr>
        <w:t>finances for implementing larger projects according to LDS</w:t>
      </w:r>
      <w:r w:rsidR="009425A8" w:rsidRPr="009425A8">
        <w:rPr>
          <w:sz w:val="24"/>
          <w:szCs w:val="24"/>
        </w:rPr>
        <w:t xml:space="preserve"> under other </w:t>
      </w:r>
      <w:r w:rsidR="009425A8">
        <w:rPr>
          <w:sz w:val="24"/>
          <w:szCs w:val="24"/>
        </w:rPr>
        <w:t>funds (national or IPA)</w:t>
      </w:r>
      <w:r w:rsidR="009425A8" w:rsidRPr="009425A8">
        <w:rPr>
          <w:sz w:val="24"/>
          <w:szCs w:val="24"/>
        </w:rPr>
        <w:t>, when more experiences and lessons learned have been collected.</w:t>
      </w:r>
    </w:p>
    <w:p w:rsidR="009425A8" w:rsidRPr="009457F9" w:rsidRDefault="009425A8" w:rsidP="005446E5">
      <w:pPr>
        <w:pStyle w:val="Heading30"/>
        <w:tabs>
          <w:tab w:val="left" w:pos="0"/>
        </w:tabs>
        <w:spacing w:before="120" w:line="276" w:lineRule="auto"/>
        <w:rPr>
          <w:rFonts w:asciiTheme="majorHAnsi" w:hAnsiTheme="majorHAnsi" w:cs="Times New Roman"/>
        </w:rPr>
      </w:pPr>
      <w:bookmarkStart w:id="166" w:name="_Toc405373720"/>
      <w:r w:rsidRPr="009457F9">
        <w:rPr>
          <w:rFonts w:asciiTheme="majorHAnsi" w:hAnsiTheme="majorHAnsi" w:cs="Times New Roman"/>
        </w:rPr>
        <w:t xml:space="preserve">6.2.4 </w:t>
      </w:r>
      <w:r w:rsidR="00896221" w:rsidRPr="009457F9">
        <w:rPr>
          <w:rFonts w:asciiTheme="majorHAnsi" w:hAnsiTheme="majorHAnsi" w:cs="Times New Roman"/>
        </w:rPr>
        <w:t>Transfer of knowledge and innovation in agriculture, forestry and rural areas</w:t>
      </w:r>
      <w:bookmarkEnd w:id="166"/>
    </w:p>
    <w:p w:rsidR="009C64B0" w:rsidRPr="009C64B0" w:rsidRDefault="009C64B0" w:rsidP="0061364B">
      <w:pPr>
        <w:pStyle w:val="Text4"/>
        <w:spacing w:line="276" w:lineRule="auto"/>
        <w:rPr>
          <w:sz w:val="24"/>
          <w:szCs w:val="24"/>
        </w:rPr>
      </w:pPr>
      <w:r w:rsidRPr="009C64B0">
        <w:rPr>
          <w:sz w:val="24"/>
          <w:szCs w:val="24"/>
        </w:rPr>
        <w:t xml:space="preserve">None of the above - mentioned </w:t>
      </w:r>
      <w:r w:rsidR="001F0AFA">
        <w:rPr>
          <w:sz w:val="24"/>
          <w:szCs w:val="24"/>
        </w:rPr>
        <w:t>objectives</w:t>
      </w:r>
      <w:r w:rsidRPr="009C64B0">
        <w:rPr>
          <w:sz w:val="24"/>
          <w:szCs w:val="24"/>
        </w:rPr>
        <w:t>, could be achieved without substantial investments</w:t>
      </w:r>
      <w:r w:rsidR="009425A8">
        <w:rPr>
          <w:sz w:val="24"/>
          <w:szCs w:val="24"/>
        </w:rPr>
        <w:t xml:space="preserve"> </w:t>
      </w:r>
      <w:r w:rsidRPr="009C64B0">
        <w:rPr>
          <w:sz w:val="24"/>
          <w:szCs w:val="24"/>
        </w:rPr>
        <w:t xml:space="preserve">into human capital. Therefore, actions foreseen </w:t>
      </w:r>
      <w:r w:rsidR="001F0AFA">
        <w:rPr>
          <w:sz w:val="24"/>
          <w:szCs w:val="24"/>
        </w:rPr>
        <w:t>for “</w:t>
      </w:r>
      <w:r w:rsidR="001F0AFA" w:rsidRPr="009425A8">
        <w:rPr>
          <w:i/>
          <w:sz w:val="24"/>
          <w:szCs w:val="24"/>
        </w:rPr>
        <w:t>Transfer of knowledge and innovation in agriculture, forestry and rural areas and strengthening public administration capacity in implementation of rural development programmes</w:t>
      </w:r>
      <w:r w:rsidR="001F0AFA">
        <w:rPr>
          <w:i/>
          <w:sz w:val="24"/>
          <w:szCs w:val="24"/>
        </w:rPr>
        <w:t xml:space="preserve">” </w:t>
      </w:r>
      <w:r w:rsidRPr="009C64B0">
        <w:rPr>
          <w:sz w:val="24"/>
          <w:szCs w:val="24"/>
        </w:rPr>
        <w:t>aim at strengthen human capital</w:t>
      </w:r>
      <w:r w:rsidR="009425A8">
        <w:rPr>
          <w:sz w:val="24"/>
          <w:szCs w:val="24"/>
        </w:rPr>
        <w:t xml:space="preserve"> </w:t>
      </w:r>
      <w:r w:rsidRPr="009C64B0">
        <w:rPr>
          <w:sz w:val="24"/>
          <w:szCs w:val="24"/>
        </w:rPr>
        <w:t>within rural areas and thereby addressing the problem of narrow scope and insufficient training,</w:t>
      </w:r>
      <w:r w:rsidR="009425A8">
        <w:rPr>
          <w:sz w:val="24"/>
          <w:szCs w:val="24"/>
        </w:rPr>
        <w:t xml:space="preserve"> </w:t>
      </w:r>
      <w:r w:rsidRPr="009C64B0">
        <w:rPr>
          <w:sz w:val="24"/>
          <w:szCs w:val="24"/>
        </w:rPr>
        <w:t>lack of information. Even though farmers and rural dwellers have a good access to the</w:t>
      </w:r>
      <w:r w:rsidR="009425A8">
        <w:rPr>
          <w:sz w:val="24"/>
          <w:szCs w:val="24"/>
        </w:rPr>
        <w:t xml:space="preserve"> </w:t>
      </w:r>
      <w:r w:rsidRPr="009C64B0">
        <w:rPr>
          <w:sz w:val="24"/>
          <w:szCs w:val="24"/>
        </w:rPr>
        <w:t>consultations of general nature in the area of traditional production methods, farm economy and</w:t>
      </w:r>
      <w:r w:rsidR="009425A8">
        <w:rPr>
          <w:sz w:val="24"/>
          <w:szCs w:val="24"/>
        </w:rPr>
        <w:t xml:space="preserve"> </w:t>
      </w:r>
      <w:r w:rsidRPr="009C64B0">
        <w:rPr>
          <w:sz w:val="24"/>
          <w:szCs w:val="24"/>
        </w:rPr>
        <w:t>accountancy,</w:t>
      </w:r>
      <w:r w:rsidR="00BE1985">
        <w:rPr>
          <w:sz w:val="24"/>
          <w:szCs w:val="24"/>
        </w:rPr>
        <w:t xml:space="preserve"> legal advice,</w:t>
      </w:r>
      <w:r w:rsidRPr="009C64B0">
        <w:rPr>
          <w:sz w:val="24"/>
          <w:szCs w:val="24"/>
        </w:rPr>
        <w:t xml:space="preserve"> there is a lack of specialised consultations and training in the field of </w:t>
      </w:r>
      <w:r w:rsidR="00BE1985">
        <w:rPr>
          <w:sz w:val="24"/>
          <w:szCs w:val="24"/>
        </w:rPr>
        <w:t xml:space="preserve">improving production technology, productivity, </w:t>
      </w:r>
      <w:r w:rsidR="009425A8">
        <w:rPr>
          <w:sz w:val="24"/>
          <w:szCs w:val="24"/>
        </w:rPr>
        <w:t xml:space="preserve">agri-environmental </w:t>
      </w:r>
      <w:r w:rsidRPr="009C64B0">
        <w:rPr>
          <w:sz w:val="24"/>
          <w:szCs w:val="24"/>
        </w:rPr>
        <w:t>farming and implementation of environmental and other requirements, community development</w:t>
      </w:r>
      <w:r w:rsidR="00676A2A">
        <w:rPr>
          <w:sz w:val="24"/>
          <w:szCs w:val="24"/>
        </w:rPr>
        <w:t xml:space="preserve"> </w:t>
      </w:r>
      <w:r w:rsidRPr="009C64B0">
        <w:rPr>
          <w:sz w:val="24"/>
          <w:szCs w:val="24"/>
        </w:rPr>
        <w:t>and partnership, in the field of marketing and diversification of economic activities. Therefore, it</w:t>
      </w:r>
      <w:r w:rsidR="00676A2A">
        <w:rPr>
          <w:sz w:val="24"/>
          <w:szCs w:val="24"/>
        </w:rPr>
        <w:t xml:space="preserve"> </w:t>
      </w:r>
      <w:r w:rsidRPr="009C64B0">
        <w:rPr>
          <w:sz w:val="24"/>
          <w:szCs w:val="24"/>
        </w:rPr>
        <w:t>is important in the future to ensure the provision of such type consultations to rural people.</w:t>
      </w:r>
    </w:p>
    <w:p w:rsidR="009C64B0" w:rsidRPr="009C64B0" w:rsidRDefault="009C64B0" w:rsidP="0061364B">
      <w:pPr>
        <w:pStyle w:val="Text4"/>
        <w:spacing w:line="276" w:lineRule="auto"/>
        <w:rPr>
          <w:sz w:val="24"/>
          <w:szCs w:val="24"/>
        </w:rPr>
      </w:pPr>
      <w:r w:rsidRPr="009C64B0">
        <w:rPr>
          <w:sz w:val="24"/>
          <w:szCs w:val="24"/>
        </w:rPr>
        <w:t>Furthermore, there is a strong need for vocational training to be strengthened in order to raise the</w:t>
      </w:r>
      <w:r w:rsidR="00676A2A">
        <w:rPr>
          <w:sz w:val="24"/>
          <w:szCs w:val="24"/>
        </w:rPr>
        <w:t xml:space="preserve"> </w:t>
      </w:r>
      <w:r w:rsidRPr="009C64B0">
        <w:rPr>
          <w:sz w:val="24"/>
          <w:szCs w:val="24"/>
        </w:rPr>
        <w:t>qualification of those engaged in agriculture and to ensure that farmers on the continuous basis are</w:t>
      </w:r>
      <w:r w:rsidR="00676A2A">
        <w:rPr>
          <w:sz w:val="24"/>
          <w:szCs w:val="24"/>
        </w:rPr>
        <w:t xml:space="preserve"> </w:t>
      </w:r>
      <w:r w:rsidRPr="009C64B0">
        <w:rPr>
          <w:sz w:val="24"/>
          <w:szCs w:val="24"/>
        </w:rPr>
        <w:t>provided with the possibility to renew his/her knowledge as well to obtain new knowledge which</w:t>
      </w:r>
      <w:r w:rsidR="00676A2A">
        <w:rPr>
          <w:sz w:val="24"/>
          <w:szCs w:val="24"/>
        </w:rPr>
        <w:t xml:space="preserve"> </w:t>
      </w:r>
      <w:r w:rsidRPr="009C64B0">
        <w:rPr>
          <w:sz w:val="24"/>
          <w:szCs w:val="24"/>
        </w:rPr>
        <w:t>is a prerequisite in order to adapt to ever changing economic and social environment. Thus,</w:t>
      </w:r>
      <w:r w:rsidR="00676A2A">
        <w:rPr>
          <w:sz w:val="24"/>
          <w:szCs w:val="24"/>
        </w:rPr>
        <w:t xml:space="preserve"> </w:t>
      </w:r>
      <w:r w:rsidRPr="009C64B0">
        <w:rPr>
          <w:sz w:val="24"/>
          <w:szCs w:val="24"/>
        </w:rPr>
        <w:t>through implementation of the measures under this priority, it is expected that entrepreneurial</w:t>
      </w:r>
      <w:r w:rsidR="00676A2A">
        <w:rPr>
          <w:sz w:val="24"/>
          <w:szCs w:val="24"/>
        </w:rPr>
        <w:t xml:space="preserve"> </w:t>
      </w:r>
      <w:r w:rsidRPr="009C64B0">
        <w:rPr>
          <w:sz w:val="24"/>
          <w:szCs w:val="24"/>
        </w:rPr>
        <w:t>skills of those engaged in agriculture, forestry as well as rural development will increase and will</w:t>
      </w:r>
      <w:r w:rsidR="00676A2A">
        <w:rPr>
          <w:sz w:val="24"/>
          <w:szCs w:val="24"/>
        </w:rPr>
        <w:t xml:space="preserve"> </w:t>
      </w:r>
      <w:r w:rsidRPr="009C64B0">
        <w:rPr>
          <w:sz w:val="24"/>
          <w:szCs w:val="24"/>
        </w:rPr>
        <w:t>not only increase the competitiveness of agri</w:t>
      </w:r>
      <w:r w:rsidR="001F0AFA">
        <w:rPr>
          <w:sz w:val="24"/>
          <w:szCs w:val="24"/>
        </w:rPr>
        <w:t>-</w:t>
      </w:r>
      <w:r w:rsidRPr="009C64B0">
        <w:rPr>
          <w:sz w:val="24"/>
          <w:szCs w:val="24"/>
        </w:rPr>
        <w:t>food and forestry sectors but will also result into</w:t>
      </w:r>
      <w:r w:rsidR="00676A2A">
        <w:rPr>
          <w:sz w:val="24"/>
          <w:szCs w:val="24"/>
        </w:rPr>
        <w:t xml:space="preserve"> </w:t>
      </w:r>
      <w:r w:rsidRPr="009C64B0">
        <w:rPr>
          <w:sz w:val="24"/>
          <w:szCs w:val="24"/>
        </w:rPr>
        <w:t>creation of alternative income sources in rural areas</w:t>
      </w:r>
      <w:r w:rsidR="00676A2A">
        <w:rPr>
          <w:sz w:val="24"/>
          <w:szCs w:val="24"/>
        </w:rPr>
        <w:t xml:space="preserve">. </w:t>
      </w:r>
      <w:r w:rsidRPr="009C64B0">
        <w:rPr>
          <w:sz w:val="24"/>
          <w:szCs w:val="24"/>
        </w:rPr>
        <w:t xml:space="preserve"> </w:t>
      </w:r>
    </w:p>
    <w:p w:rsidR="009C64B0" w:rsidRDefault="009C64B0" w:rsidP="0061364B">
      <w:pPr>
        <w:pStyle w:val="Text4"/>
        <w:spacing w:line="276" w:lineRule="auto"/>
        <w:rPr>
          <w:sz w:val="24"/>
          <w:szCs w:val="24"/>
        </w:rPr>
      </w:pPr>
      <w:r w:rsidRPr="009C64B0">
        <w:rPr>
          <w:sz w:val="24"/>
          <w:szCs w:val="24"/>
        </w:rPr>
        <w:t xml:space="preserve">It is an important priority for the </w:t>
      </w:r>
      <w:r w:rsidR="00BE1985">
        <w:rPr>
          <w:sz w:val="24"/>
          <w:szCs w:val="24"/>
        </w:rPr>
        <w:t>national strategy (NSARD 2014-2020)</w:t>
      </w:r>
      <w:r w:rsidRPr="009C64B0">
        <w:rPr>
          <w:sz w:val="24"/>
          <w:szCs w:val="24"/>
        </w:rPr>
        <w:t xml:space="preserve"> to ensure t</w:t>
      </w:r>
      <w:r w:rsidR="00676A2A">
        <w:rPr>
          <w:sz w:val="24"/>
          <w:szCs w:val="24"/>
        </w:rPr>
        <w:t xml:space="preserve">hat resources are available for </w:t>
      </w:r>
      <w:r w:rsidRPr="009C64B0">
        <w:rPr>
          <w:sz w:val="24"/>
          <w:szCs w:val="24"/>
        </w:rPr>
        <w:t>supporting the development of innovation and knowledge tr</w:t>
      </w:r>
      <w:r w:rsidR="00676A2A">
        <w:rPr>
          <w:sz w:val="24"/>
          <w:szCs w:val="24"/>
        </w:rPr>
        <w:t xml:space="preserve">ansfer, dissemination and, most </w:t>
      </w:r>
      <w:r w:rsidRPr="009C64B0">
        <w:rPr>
          <w:sz w:val="24"/>
          <w:szCs w:val="24"/>
        </w:rPr>
        <w:t>important</w:t>
      </w:r>
      <w:r w:rsidR="004A79E1">
        <w:rPr>
          <w:sz w:val="24"/>
          <w:szCs w:val="24"/>
        </w:rPr>
        <w:t>ly</w:t>
      </w:r>
      <w:r w:rsidRPr="009C64B0">
        <w:rPr>
          <w:sz w:val="24"/>
          <w:szCs w:val="24"/>
        </w:rPr>
        <w:t>, practical implementation within agri</w:t>
      </w:r>
      <w:r w:rsidR="004A79E1">
        <w:rPr>
          <w:sz w:val="24"/>
          <w:szCs w:val="24"/>
        </w:rPr>
        <w:t>-</w:t>
      </w:r>
      <w:r w:rsidRPr="009C64B0">
        <w:rPr>
          <w:sz w:val="24"/>
          <w:szCs w:val="24"/>
        </w:rPr>
        <w:t>food and f</w:t>
      </w:r>
      <w:r w:rsidR="00676A2A">
        <w:rPr>
          <w:sz w:val="24"/>
          <w:szCs w:val="24"/>
        </w:rPr>
        <w:t xml:space="preserve">orestry sectors by ensuring the </w:t>
      </w:r>
      <w:r w:rsidRPr="009C64B0">
        <w:rPr>
          <w:sz w:val="24"/>
          <w:szCs w:val="24"/>
        </w:rPr>
        <w:t>continuous dialogue between scientific society and agricultural and rural development actors.</w:t>
      </w:r>
    </w:p>
    <w:p w:rsidR="001E128E" w:rsidRPr="009457F9" w:rsidRDefault="001E128E" w:rsidP="005446E5">
      <w:pPr>
        <w:pStyle w:val="Heading30"/>
        <w:tabs>
          <w:tab w:val="left" w:pos="0"/>
        </w:tabs>
        <w:spacing w:before="120" w:line="276" w:lineRule="auto"/>
        <w:rPr>
          <w:rFonts w:asciiTheme="majorHAnsi" w:hAnsiTheme="majorHAnsi" w:cs="Times New Roman"/>
        </w:rPr>
      </w:pPr>
      <w:bookmarkStart w:id="167" w:name="_Toc405373721"/>
      <w:r w:rsidRPr="009457F9">
        <w:rPr>
          <w:rFonts w:asciiTheme="majorHAnsi" w:hAnsiTheme="majorHAnsi" w:cs="Times New Roman"/>
        </w:rPr>
        <w:t xml:space="preserve">6.2.5 </w:t>
      </w:r>
      <w:r w:rsidR="00D40C65" w:rsidRPr="009457F9">
        <w:rPr>
          <w:rFonts w:asciiTheme="majorHAnsi" w:hAnsiTheme="majorHAnsi" w:cs="Times New Roman"/>
        </w:rPr>
        <w:t>Horizontal and cross-cutting priorities</w:t>
      </w:r>
      <w:bookmarkEnd w:id="167"/>
    </w:p>
    <w:p w:rsidR="004062BF" w:rsidRDefault="003C266F" w:rsidP="00EC423F">
      <w:pPr>
        <w:pStyle w:val="Text4"/>
        <w:spacing w:line="276" w:lineRule="auto"/>
        <w:rPr>
          <w:sz w:val="24"/>
          <w:szCs w:val="24"/>
        </w:rPr>
      </w:pPr>
      <w:r>
        <w:rPr>
          <w:sz w:val="24"/>
          <w:szCs w:val="24"/>
        </w:rPr>
        <w:t xml:space="preserve">In line with the objectives of this Programme, set of </w:t>
      </w:r>
      <w:r w:rsidR="00D40C65" w:rsidRPr="004062BF">
        <w:rPr>
          <w:sz w:val="24"/>
          <w:szCs w:val="24"/>
        </w:rPr>
        <w:t xml:space="preserve">horizontal </w:t>
      </w:r>
      <w:r>
        <w:rPr>
          <w:sz w:val="24"/>
          <w:szCs w:val="24"/>
        </w:rPr>
        <w:t xml:space="preserve">and cross-cutting </w:t>
      </w:r>
      <w:r w:rsidR="00D40C65" w:rsidRPr="004062BF">
        <w:rPr>
          <w:sz w:val="24"/>
          <w:szCs w:val="24"/>
        </w:rPr>
        <w:t xml:space="preserve">priorities will be taken into consideration during </w:t>
      </w:r>
      <w:r w:rsidR="001F0AFA">
        <w:rPr>
          <w:sz w:val="24"/>
          <w:szCs w:val="24"/>
        </w:rPr>
        <w:t xml:space="preserve">programme </w:t>
      </w:r>
      <w:r w:rsidR="00D40C65" w:rsidRPr="004062BF">
        <w:rPr>
          <w:sz w:val="24"/>
          <w:szCs w:val="24"/>
        </w:rPr>
        <w:t>implementation</w:t>
      </w:r>
      <w:r w:rsidR="007B08AF">
        <w:rPr>
          <w:sz w:val="24"/>
          <w:szCs w:val="24"/>
        </w:rPr>
        <w:t>.</w:t>
      </w:r>
    </w:p>
    <w:p w:rsidR="00D40C65" w:rsidRPr="004062BF" w:rsidRDefault="004062BF" w:rsidP="00EC423F">
      <w:pPr>
        <w:pStyle w:val="Text4"/>
        <w:spacing w:line="276" w:lineRule="auto"/>
        <w:rPr>
          <w:sz w:val="24"/>
          <w:szCs w:val="24"/>
        </w:rPr>
      </w:pPr>
      <w:r>
        <w:rPr>
          <w:sz w:val="24"/>
          <w:szCs w:val="24"/>
        </w:rPr>
        <w:t xml:space="preserve">Thus, the horizontal </w:t>
      </w:r>
      <w:r w:rsidR="003C266F">
        <w:rPr>
          <w:sz w:val="24"/>
          <w:szCs w:val="24"/>
        </w:rPr>
        <w:t xml:space="preserve">and cross-cutting </w:t>
      </w:r>
      <w:r w:rsidR="00D40C65" w:rsidRPr="004062BF">
        <w:rPr>
          <w:sz w:val="24"/>
          <w:szCs w:val="24"/>
        </w:rPr>
        <w:t>priorities in providing support are (random listing):</w:t>
      </w:r>
    </w:p>
    <w:p w:rsidR="003C266F" w:rsidRDefault="003C266F" w:rsidP="0056535E">
      <w:pPr>
        <w:pStyle w:val="Text4"/>
        <w:numPr>
          <w:ilvl w:val="0"/>
          <w:numId w:val="4"/>
        </w:numPr>
        <w:spacing w:after="60" w:line="276" w:lineRule="auto"/>
        <w:ind w:left="425" w:hanging="357"/>
        <w:rPr>
          <w:sz w:val="24"/>
          <w:szCs w:val="24"/>
        </w:rPr>
      </w:pPr>
      <w:r>
        <w:rPr>
          <w:sz w:val="24"/>
          <w:szCs w:val="24"/>
        </w:rPr>
        <w:t>projects promoted by women and young entrepreneurs</w:t>
      </w:r>
      <w:r w:rsidR="007B08AF">
        <w:rPr>
          <w:sz w:val="24"/>
          <w:szCs w:val="24"/>
        </w:rPr>
        <w:t xml:space="preserve"> (between 18 and 40 years of age)</w:t>
      </w:r>
    </w:p>
    <w:p w:rsidR="004062BF" w:rsidRDefault="004062BF" w:rsidP="0056535E">
      <w:pPr>
        <w:pStyle w:val="Text4"/>
        <w:numPr>
          <w:ilvl w:val="0"/>
          <w:numId w:val="4"/>
        </w:numPr>
        <w:spacing w:after="60" w:line="276" w:lineRule="auto"/>
        <w:ind w:left="425" w:hanging="357"/>
        <w:rPr>
          <w:sz w:val="24"/>
          <w:szCs w:val="24"/>
        </w:rPr>
      </w:pPr>
      <w:r>
        <w:rPr>
          <w:sz w:val="24"/>
          <w:szCs w:val="24"/>
        </w:rPr>
        <w:t>active agriculture holdings (earning more than 50% of their income from agriculture);</w:t>
      </w:r>
    </w:p>
    <w:p w:rsidR="003C266F" w:rsidRDefault="003C266F" w:rsidP="0056535E">
      <w:pPr>
        <w:pStyle w:val="Text4"/>
        <w:numPr>
          <w:ilvl w:val="0"/>
          <w:numId w:val="4"/>
        </w:numPr>
        <w:spacing w:after="60" w:line="276" w:lineRule="auto"/>
        <w:ind w:left="425" w:hanging="357"/>
        <w:rPr>
          <w:sz w:val="24"/>
          <w:szCs w:val="24"/>
        </w:rPr>
      </w:pPr>
      <w:r>
        <w:rPr>
          <w:sz w:val="24"/>
          <w:szCs w:val="24"/>
        </w:rPr>
        <w:t>c</w:t>
      </w:r>
      <w:r w:rsidRPr="003C266F">
        <w:rPr>
          <w:sz w:val="24"/>
          <w:szCs w:val="24"/>
        </w:rPr>
        <w:t>ommercial orientation of the agriculture production</w:t>
      </w:r>
      <w:r w:rsidR="007B08AF">
        <w:rPr>
          <w:sz w:val="24"/>
          <w:szCs w:val="24"/>
        </w:rPr>
        <w:t xml:space="preserve"> and strengthening of market chain</w:t>
      </w:r>
      <w:r>
        <w:rPr>
          <w:sz w:val="24"/>
          <w:szCs w:val="24"/>
        </w:rPr>
        <w:t>;</w:t>
      </w:r>
    </w:p>
    <w:p w:rsidR="004062BF" w:rsidRDefault="004062BF" w:rsidP="0056535E">
      <w:pPr>
        <w:pStyle w:val="Text4"/>
        <w:numPr>
          <w:ilvl w:val="0"/>
          <w:numId w:val="4"/>
        </w:numPr>
        <w:spacing w:after="60" w:line="276" w:lineRule="auto"/>
        <w:ind w:left="425" w:hanging="357"/>
        <w:rPr>
          <w:sz w:val="24"/>
          <w:szCs w:val="24"/>
        </w:rPr>
      </w:pPr>
      <w:r w:rsidRPr="004062BF">
        <w:rPr>
          <w:sz w:val="24"/>
          <w:szCs w:val="24"/>
        </w:rPr>
        <w:t>activities benefiting the environment</w:t>
      </w:r>
      <w:r>
        <w:rPr>
          <w:sz w:val="24"/>
          <w:szCs w:val="24"/>
        </w:rPr>
        <w:t xml:space="preserve"> and </w:t>
      </w:r>
      <w:r w:rsidRPr="004062BF">
        <w:rPr>
          <w:sz w:val="24"/>
          <w:szCs w:val="24"/>
        </w:rPr>
        <w:t xml:space="preserve"> </w:t>
      </w:r>
      <w:r>
        <w:rPr>
          <w:sz w:val="24"/>
          <w:szCs w:val="24"/>
        </w:rPr>
        <w:t>mitigating climate change effects</w:t>
      </w:r>
      <w:r w:rsidR="00F16138">
        <w:rPr>
          <w:sz w:val="24"/>
          <w:szCs w:val="24"/>
        </w:rPr>
        <w:t>;</w:t>
      </w:r>
      <w:r>
        <w:rPr>
          <w:sz w:val="24"/>
          <w:szCs w:val="24"/>
        </w:rPr>
        <w:t xml:space="preserve"> </w:t>
      </w:r>
    </w:p>
    <w:p w:rsidR="004062BF" w:rsidRDefault="004062BF" w:rsidP="0056535E">
      <w:pPr>
        <w:pStyle w:val="Text4"/>
        <w:numPr>
          <w:ilvl w:val="0"/>
          <w:numId w:val="4"/>
        </w:numPr>
        <w:spacing w:after="60" w:line="276" w:lineRule="auto"/>
        <w:ind w:left="425" w:hanging="357"/>
        <w:rPr>
          <w:sz w:val="24"/>
          <w:szCs w:val="24"/>
        </w:rPr>
      </w:pPr>
      <w:r w:rsidRPr="004062BF">
        <w:rPr>
          <w:sz w:val="24"/>
          <w:szCs w:val="24"/>
        </w:rPr>
        <w:t>improving marketing and production of high value added products</w:t>
      </w:r>
      <w:r>
        <w:rPr>
          <w:sz w:val="24"/>
          <w:szCs w:val="24"/>
        </w:rPr>
        <w:t>;</w:t>
      </w:r>
    </w:p>
    <w:p w:rsidR="00D40C65" w:rsidRDefault="00D40C65" w:rsidP="0056535E">
      <w:pPr>
        <w:pStyle w:val="Text4"/>
        <w:numPr>
          <w:ilvl w:val="0"/>
          <w:numId w:val="4"/>
        </w:numPr>
        <w:spacing w:after="60" w:line="276" w:lineRule="auto"/>
        <w:ind w:left="425" w:hanging="357"/>
        <w:rPr>
          <w:sz w:val="24"/>
          <w:szCs w:val="24"/>
        </w:rPr>
      </w:pPr>
      <w:r w:rsidRPr="004062BF">
        <w:rPr>
          <w:sz w:val="24"/>
          <w:szCs w:val="24"/>
        </w:rPr>
        <w:t>implementation of innovations</w:t>
      </w:r>
      <w:r w:rsidR="004062BF">
        <w:rPr>
          <w:sz w:val="24"/>
          <w:szCs w:val="24"/>
        </w:rPr>
        <w:t xml:space="preserve"> and new products;</w:t>
      </w:r>
    </w:p>
    <w:p w:rsidR="004062BF" w:rsidRDefault="004062BF" w:rsidP="0056535E">
      <w:pPr>
        <w:pStyle w:val="Text4"/>
        <w:numPr>
          <w:ilvl w:val="0"/>
          <w:numId w:val="4"/>
        </w:numPr>
        <w:spacing w:after="60" w:line="276" w:lineRule="auto"/>
        <w:ind w:left="425" w:hanging="357"/>
        <w:rPr>
          <w:sz w:val="24"/>
          <w:szCs w:val="24"/>
        </w:rPr>
      </w:pPr>
      <w:r>
        <w:rPr>
          <w:bCs/>
          <w:iCs/>
          <w:sz w:val="24"/>
          <w:szCs w:val="24"/>
          <w:lang w:eastAsia="ar-SA"/>
        </w:rPr>
        <w:t>d</w:t>
      </w:r>
      <w:r w:rsidRPr="005E38BF">
        <w:rPr>
          <w:bCs/>
          <w:iCs/>
          <w:sz w:val="24"/>
          <w:szCs w:val="24"/>
          <w:lang w:eastAsia="ar-SA"/>
        </w:rPr>
        <w:t>evelopment of entrepreneurship and job creation</w:t>
      </w:r>
      <w:r>
        <w:rPr>
          <w:bCs/>
          <w:iCs/>
          <w:sz w:val="24"/>
          <w:szCs w:val="24"/>
          <w:lang w:eastAsia="ar-SA"/>
        </w:rPr>
        <w:t>;</w:t>
      </w:r>
    </w:p>
    <w:p w:rsidR="003C266F" w:rsidRDefault="00D40C65" w:rsidP="0056535E">
      <w:pPr>
        <w:pStyle w:val="Text4"/>
        <w:numPr>
          <w:ilvl w:val="0"/>
          <w:numId w:val="4"/>
        </w:numPr>
        <w:spacing w:after="60" w:line="276" w:lineRule="auto"/>
        <w:ind w:left="425" w:hanging="357"/>
        <w:rPr>
          <w:sz w:val="24"/>
          <w:szCs w:val="24"/>
        </w:rPr>
      </w:pPr>
      <w:r w:rsidRPr="004062BF">
        <w:rPr>
          <w:sz w:val="24"/>
          <w:szCs w:val="24"/>
        </w:rPr>
        <w:t>joined, cooperative initiatives (including producer groups)</w:t>
      </w:r>
      <w:r w:rsidR="00F16138">
        <w:rPr>
          <w:sz w:val="24"/>
          <w:szCs w:val="24"/>
        </w:rPr>
        <w:t>;</w:t>
      </w:r>
    </w:p>
    <w:p w:rsidR="003C266F" w:rsidRDefault="00D40C65" w:rsidP="0056535E">
      <w:pPr>
        <w:pStyle w:val="Text4"/>
        <w:numPr>
          <w:ilvl w:val="0"/>
          <w:numId w:val="4"/>
        </w:numPr>
        <w:spacing w:after="60" w:line="276" w:lineRule="auto"/>
        <w:ind w:left="425" w:hanging="357"/>
        <w:rPr>
          <w:sz w:val="24"/>
          <w:szCs w:val="24"/>
        </w:rPr>
      </w:pPr>
      <w:r w:rsidRPr="003C266F">
        <w:rPr>
          <w:sz w:val="24"/>
          <w:szCs w:val="24"/>
        </w:rPr>
        <w:t>diversification of activities in the less economically developed</w:t>
      </w:r>
      <w:r w:rsidR="003C266F">
        <w:rPr>
          <w:sz w:val="24"/>
          <w:szCs w:val="24"/>
        </w:rPr>
        <w:t xml:space="preserve"> areas</w:t>
      </w:r>
      <w:r w:rsidR="007B08AF">
        <w:rPr>
          <w:sz w:val="24"/>
          <w:szCs w:val="24"/>
        </w:rPr>
        <w:t xml:space="preserve"> (rural areas, mountainous areas and near bordering areas)</w:t>
      </w:r>
      <w:r w:rsidR="00F16138">
        <w:rPr>
          <w:sz w:val="24"/>
          <w:szCs w:val="24"/>
        </w:rPr>
        <w:t>;</w:t>
      </w:r>
    </w:p>
    <w:p w:rsidR="007B08AF" w:rsidRDefault="007B08AF" w:rsidP="0056535E">
      <w:pPr>
        <w:pStyle w:val="Text4"/>
        <w:numPr>
          <w:ilvl w:val="0"/>
          <w:numId w:val="4"/>
        </w:numPr>
        <w:spacing w:after="60" w:line="276" w:lineRule="auto"/>
        <w:ind w:left="425" w:hanging="357"/>
        <w:rPr>
          <w:sz w:val="24"/>
          <w:szCs w:val="24"/>
        </w:rPr>
      </w:pPr>
      <w:r>
        <w:rPr>
          <w:sz w:val="24"/>
          <w:szCs w:val="24"/>
        </w:rPr>
        <w:t>rural tourism promotion in areas regarded as cultural heritage, near archaeological sites or natural parks or nature monuments;</w:t>
      </w:r>
    </w:p>
    <w:p w:rsidR="007B08AF" w:rsidRDefault="007B08AF" w:rsidP="0056535E">
      <w:pPr>
        <w:pStyle w:val="Text4"/>
        <w:numPr>
          <w:ilvl w:val="0"/>
          <w:numId w:val="4"/>
        </w:numPr>
        <w:spacing w:after="60" w:line="276" w:lineRule="auto"/>
        <w:ind w:left="425" w:hanging="357"/>
        <w:rPr>
          <w:sz w:val="24"/>
          <w:szCs w:val="24"/>
        </w:rPr>
      </w:pPr>
      <w:r>
        <w:rPr>
          <w:sz w:val="24"/>
          <w:szCs w:val="24"/>
        </w:rPr>
        <w:t>p</w:t>
      </w:r>
      <w:r w:rsidRPr="007B08AF">
        <w:rPr>
          <w:sz w:val="24"/>
          <w:szCs w:val="24"/>
        </w:rPr>
        <w:t>reservation</w:t>
      </w:r>
      <w:r>
        <w:rPr>
          <w:sz w:val="24"/>
          <w:szCs w:val="24"/>
        </w:rPr>
        <w:t xml:space="preserve"> and promotion </w:t>
      </w:r>
      <w:r w:rsidRPr="007B08AF">
        <w:rPr>
          <w:sz w:val="24"/>
          <w:szCs w:val="24"/>
        </w:rPr>
        <w:t>of traditions and heritage</w:t>
      </w:r>
      <w:r w:rsidR="00F16138">
        <w:rPr>
          <w:sz w:val="24"/>
          <w:szCs w:val="24"/>
        </w:rPr>
        <w:t>;</w:t>
      </w:r>
      <w:r>
        <w:rPr>
          <w:sz w:val="24"/>
          <w:szCs w:val="24"/>
        </w:rPr>
        <w:t xml:space="preserve"> </w:t>
      </w:r>
    </w:p>
    <w:p w:rsidR="003C266F" w:rsidRDefault="00D40C65" w:rsidP="0056535E">
      <w:pPr>
        <w:pStyle w:val="Text4"/>
        <w:numPr>
          <w:ilvl w:val="0"/>
          <w:numId w:val="4"/>
        </w:numPr>
        <w:spacing w:after="60" w:line="276" w:lineRule="auto"/>
        <w:ind w:left="425" w:hanging="357"/>
        <w:rPr>
          <w:sz w:val="24"/>
          <w:szCs w:val="24"/>
        </w:rPr>
      </w:pPr>
      <w:r w:rsidRPr="003C266F">
        <w:rPr>
          <w:sz w:val="24"/>
          <w:szCs w:val="24"/>
        </w:rPr>
        <w:t>actions strengthening human capital in rural areas</w:t>
      </w:r>
      <w:r w:rsidR="00F16138">
        <w:rPr>
          <w:sz w:val="24"/>
          <w:szCs w:val="24"/>
        </w:rPr>
        <w:t>;</w:t>
      </w:r>
    </w:p>
    <w:p w:rsidR="003C266F" w:rsidRDefault="00D40C65" w:rsidP="0056535E">
      <w:pPr>
        <w:pStyle w:val="Text4"/>
        <w:numPr>
          <w:ilvl w:val="0"/>
          <w:numId w:val="4"/>
        </w:numPr>
        <w:spacing w:after="60" w:line="276" w:lineRule="auto"/>
        <w:ind w:left="425" w:hanging="357"/>
        <w:rPr>
          <w:sz w:val="24"/>
          <w:szCs w:val="24"/>
        </w:rPr>
      </w:pPr>
      <w:r w:rsidRPr="003C266F">
        <w:rPr>
          <w:sz w:val="24"/>
          <w:szCs w:val="24"/>
        </w:rPr>
        <w:t>actions promoting local initiatives</w:t>
      </w:r>
      <w:r w:rsidR="00F16138">
        <w:rPr>
          <w:sz w:val="24"/>
          <w:szCs w:val="24"/>
        </w:rPr>
        <w:t>;</w:t>
      </w:r>
    </w:p>
    <w:p w:rsidR="00D40C65" w:rsidRPr="003C266F" w:rsidRDefault="00D40C65" w:rsidP="0056535E">
      <w:pPr>
        <w:pStyle w:val="Text4"/>
        <w:numPr>
          <w:ilvl w:val="0"/>
          <w:numId w:val="4"/>
        </w:numPr>
        <w:spacing w:after="60" w:line="276" w:lineRule="auto"/>
        <w:ind w:left="425" w:hanging="357"/>
        <w:rPr>
          <w:sz w:val="24"/>
          <w:szCs w:val="24"/>
        </w:rPr>
      </w:pPr>
      <w:r w:rsidRPr="003C266F">
        <w:rPr>
          <w:bCs/>
          <w:iCs/>
          <w:sz w:val="24"/>
          <w:szCs w:val="24"/>
          <w:lang w:eastAsia="ar-SA"/>
        </w:rPr>
        <w:t>actions strengthening the business development skills and abilities</w:t>
      </w:r>
      <w:r w:rsidR="00F16138">
        <w:rPr>
          <w:bCs/>
          <w:iCs/>
          <w:sz w:val="24"/>
          <w:szCs w:val="24"/>
          <w:lang w:eastAsia="ar-SA"/>
        </w:rPr>
        <w:t>.</w:t>
      </w:r>
    </w:p>
    <w:p w:rsidR="007B08AF" w:rsidRDefault="007B08AF" w:rsidP="00EC423F">
      <w:pPr>
        <w:pStyle w:val="Text4"/>
        <w:spacing w:line="276" w:lineRule="auto"/>
        <w:rPr>
          <w:sz w:val="24"/>
          <w:szCs w:val="24"/>
        </w:rPr>
      </w:pPr>
      <w:r>
        <w:rPr>
          <w:sz w:val="24"/>
          <w:szCs w:val="24"/>
        </w:rPr>
        <w:t xml:space="preserve">The horizontal and cross-cutting priorities </w:t>
      </w:r>
      <w:r w:rsidRPr="004062BF">
        <w:rPr>
          <w:sz w:val="24"/>
          <w:szCs w:val="24"/>
        </w:rPr>
        <w:t xml:space="preserve">will be applied regardless of </w:t>
      </w:r>
      <w:r w:rsidR="0043437C">
        <w:rPr>
          <w:sz w:val="24"/>
          <w:szCs w:val="24"/>
        </w:rPr>
        <w:t>these programme objectives</w:t>
      </w:r>
      <w:r w:rsidRPr="004062BF">
        <w:rPr>
          <w:sz w:val="24"/>
          <w:szCs w:val="24"/>
        </w:rPr>
        <w:t>. In practical terms it means that in the Programme these will be reflected in the</w:t>
      </w:r>
      <w:r>
        <w:rPr>
          <w:sz w:val="24"/>
          <w:szCs w:val="24"/>
        </w:rPr>
        <w:t xml:space="preserve"> </w:t>
      </w:r>
      <w:r w:rsidR="001F0AFA">
        <w:rPr>
          <w:sz w:val="24"/>
          <w:szCs w:val="24"/>
        </w:rPr>
        <w:t>ranking</w:t>
      </w:r>
      <w:r w:rsidR="004A79E1">
        <w:rPr>
          <w:sz w:val="24"/>
          <w:szCs w:val="24"/>
        </w:rPr>
        <w:t xml:space="preserve"> </w:t>
      </w:r>
      <w:r w:rsidRPr="004062BF">
        <w:rPr>
          <w:sz w:val="24"/>
          <w:szCs w:val="24"/>
        </w:rPr>
        <w:t>to be applied during the actual project selection processes</w:t>
      </w:r>
      <w:r>
        <w:rPr>
          <w:sz w:val="24"/>
          <w:szCs w:val="24"/>
        </w:rPr>
        <w:t xml:space="preserve"> per measures where applicable</w:t>
      </w:r>
      <w:r w:rsidR="00F16138">
        <w:rPr>
          <w:sz w:val="24"/>
          <w:szCs w:val="24"/>
        </w:rPr>
        <w:t xml:space="preserve"> or </w:t>
      </w:r>
      <w:r w:rsidR="00F16138" w:rsidRPr="00DA5AA2">
        <w:rPr>
          <w:bCs/>
          <w:iCs/>
          <w:sz w:val="24"/>
          <w:szCs w:val="24"/>
          <w:lang w:eastAsia="ar-SA"/>
        </w:rPr>
        <w:t>will be implemented through higher aid intensities</w:t>
      </w:r>
      <w:r w:rsidRPr="004062BF">
        <w:rPr>
          <w:sz w:val="24"/>
          <w:szCs w:val="24"/>
        </w:rPr>
        <w:t>.</w:t>
      </w:r>
    </w:p>
    <w:p w:rsidR="00BA2AFF" w:rsidRPr="003850DB" w:rsidRDefault="00BA2AFF" w:rsidP="00872520">
      <w:pPr>
        <w:pStyle w:val="Heading2"/>
        <w:spacing w:after="120" w:line="276" w:lineRule="auto"/>
        <w:rPr>
          <w:color w:val="C00000"/>
        </w:rPr>
      </w:pPr>
      <w:bookmarkStart w:id="168" w:name="_Toc405373722"/>
      <w:r w:rsidRPr="003850DB">
        <w:rPr>
          <w:color w:val="C00000"/>
        </w:rPr>
        <w:t>6.3.</w:t>
      </w:r>
      <w:r w:rsidR="00892C61" w:rsidRPr="003850DB">
        <w:rPr>
          <w:color w:val="C00000"/>
        </w:rPr>
        <w:t xml:space="preserve"> </w:t>
      </w:r>
      <w:r w:rsidRPr="003850DB">
        <w:rPr>
          <w:color w:val="C00000"/>
        </w:rPr>
        <w:t>Consistency between proposed IPARD intervention and Country Strategy Paper (CSP)</w:t>
      </w:r>
      <w:bookmarkEnd w:id="168"/>
    </w:p>
    <w:p w:rsidR="00E56B8D" w:rsidRDefault="00711BB3" w:rsidP="0061364B">
      <w:pPr>
        <w:spacing w:line="276" w:lineRule="auto"/>
        <w:rPr>
          <w:sz w:val="24"/>
          <w:szCs w:val="24"/>
        </w:rPr>
      </w:pPr>
      <w:bookmarkStart w:id="169" w:name="_Toc371428536"/>
      <w:bookmarkStart w:id="170" w:name="_Toc361677385"/>
      <w:r>
        <w:rPr>
          <w:sz w:val="24"/>
          <w:szCs w:val="24"/>
        </w:rPr>
        <w:t>According to CSP, f</w:t>
      </w:r>
      <w:r w:rsidR="00E56B8D">
        <w:rPr>
          <w:sz w:val="24"/>
          <w:szCs w:val="24"/>
        </w:rPr>
        <w:t xml:space="preserve">or the upcoming programming period of 2014-2020, the main objective in the agricultural sector will remain </w:t>
      </w:r>
      <w:r w:rsidR="00E56B8D" w:rsidRPr="00E56B8D">
        <w:rPr>
          <w:b/>
          <w:sz w:val="24"/>
          <w:szCs w:val="24"/>
        </w:rPr>
        <w:t>to strengthen, on a sustainable basis, the competitiveness of the agricultural holdings and the agro-food industry</w:t>
      </w:r>
      <w:r w:rsidR="00E56B8D">
        <w:rPr>
          <w:sz w:val="24"/>
          <w:szCs w:val="24"/>
        </w:rPr>
        <w:t>. IPARD will continue to provide support for the restructuring and modernization of farms and of the agri-food sector. Specific attention will be given to small-scale agriculture holdings, responsible for the bulk of the national production, in order to be more market oriented, and to sub-sectors for which the country has a comparative advantage.</w:t>
      </w:r>
    </w:p>
    <w:p w:rsidR="00E56B8D" w:rsidRDefault="00E56B8D" w:rsidP="0061364B">
      <w:pPr>
        <w:spacing w:line="276" w:lineRule="auto"/>
        <w:rPr>
          <w:sz w:val="24"/>
          <w:szCs w:val="24"/>
        </w:rPr>
      </w:pPr>
      <w:r>
        <w:rPr>
          <w:sz w:val="24"/>
          <w:szCs w:val="24"/>
        </w:rPr>
        <w:t xml:space="preserve">In complementarity with IPARD, support will </w:t>
      </w:r>
      <w:r w:rsidR="006F0CEF">
        <w:rPr>
          <w:sz w:val="24"/>
          <w:szCs w:val="24"/>
        </w:rPr>
        <w:t xml:space="preserve">be </w:t>
      </w:r>
      <w:r>
        <w:rPr>
          <w:sz w:val="24"/>
          <w:szCs w:val="24"/>
        </w:rPr>
        <w:t>provided to key transversal issues, such as land consolidation, farmer groups, extension services, access to finance, small-scale, low-cost and environment friendly irrigation systems, in order to stimulate private investments and increase the competitiveness of the sector.</w:t>
      </w:r>
    </w:p>
    <w:p w:rsidR="00E56B8D" w:rsidRDefault="00E56B8D" w:rsidP="0061364B">
      <w:pPr>
        <w:autoSpaceDE w:val="0"/>
        <w:spacing w:line="276" w:lineRule="auto"/>
        <w:rPr>
          <w:sz w:val="24"/>
          <w:szCs w:val="24"/>
        </w:rPr>
      </w:pPr>
      <w:r>
        <w:rPr>
          <w:sz w:val="24"/>
          <w:szCs w:val="24"/>
        </w:rPr>
        <w:t>In order to address environment challenges related to agriculture, along to the progressive introduction of cross compliance into direct payments, the "agri-environment and organic farming" IPARD measure will be introduced.</w:t>
      </w:r>
    </w:p>
    <w:p w:rsidR="00E56B8D" w:rsidRDefault="00E56B8D" w:rsidP="0061364B">
      <w:pPr>
        <w:spacing w:line="276" w:lineRule="auto"/>
        <w:rPr>
          <w:sz w:val="24"/>
          <w:szCs w:val="24"/>
        </w:rPr>
      </w:pPr>
      <w:r>
        <w:rPr>
          <w:sz w:val="24"/>
          <w:szCs w:val="24"/>
        </w:rPr>
        <w:t>The introduction of the "Technical Assistance" IPARD measure will allow for strengthening the capacities necessary for successful implementation of the programme and for developing further the monitoring and evaluation of the programme.</w:t>
      </w:r>
    </w:p>
    <w:p w:rsidR="00E56B8D" w:rsidRPr="00C15407" w:rsidRDefault="00E56B8D" w:rsidP="0061364B">
      <w:pPr>
        <w:autoSpaceDE w:val="0"/>
        <w:spacing w:line="276" w:lineRule="auto"/>
        <w:rPr>
          <w:sz w:val="24"/>
          <w:szCs w:val="24"/>
        </w:rPr>
      </w:pPr>
      <w:r>
        <w:rPr>
          <w:sz w:val="24"/>
          <w:szCs w:val="24"/>
        </w:rPr>
        <w:t xml:space="preserve">Rural infrastructure will also be supported with IPARD funds with the objectives to create an enabling environment for rural economic growth and to raise the quality of life in rural communities; this will include physical assets (e.g. </w:t>
      </w:r>
      <w:r w:rsidRPr="00C15407">
        <w:rPr>
          <w:sz w:val="24"/>
          <w:szCs w:val="24"/>
        </w:rPr>
        <w:t>village/agriculture roads, water management, waste management, energy supply, etc.)</w:t>
      </w:r>
      <w:r w:rsidRPr="003D4DE9">
        <w:rPr>
          <w:sz w:val="24"/>
          <w:szCs w:val="24"/>
        </w:rPr>
        <w:t>. Also the diversification of economic</w:t>
      </w:r>
      <w:r>
        <w:rPr>
          <w:sz w:val="24"/>
          <w:szCs w:val="24"/>
        </w:rPr>
        <w:t xml:space="preserve"> activities, including rural tourism, </w:t>
      </w:r>
      <w:r w:rsidRPr="003D4DE9">
        <w:rPr>
          <w:sz w:val="24"/>
          <w:szCs w:val="24"/>
        </w:rPr>
        <w:t xml:space="preserve">will </w:t>
      </w:r>
      <w:r>
        <w:rPr>
          <w:sz w:val="24"/>
          <w:szCs w:val="24"/>
        </w:rPr>
        <w:t xml:space="preserve">continue to </w:t>
      </w:r>
      <w:r w:rsidRPr="003D4DE9">
        <w:rPr>
          <w:sz w:val="24"/>
          <w:szCs w:val="24"/>
        </w:rPr>
        <w:t xml:space="preserve">be promoted </w:t>
      </w:r>
      <w:r>
        <w:rPr>
          <w:sz w:val="24"/>
          <w:szCs w:val="24"/>
        </w:rPr>
        <w:t>through a specific IPARD measure.</w:t>
      </w:r>
    </w:p>
    <w:p w:rsidR="00E56B8D" w:rsidRDefault="00E56B8D" w:rsidP="0061364B">
      <w:pPr>
        <w:autoSpaceDE w:val="0"/>
        <w:spacing w:line="276" w:lineRule="auto"/>
        <w:rPr>
          <w:sz w:val="24"/>
          <w:szCs w:val="24"/>
        </w:rPr>
      </w:pPr>
      <w:r w:rsidRPr="003D4DE9">
        <w:rPr>
          <w:sz w:val="24"/>
          <w:szCs w:val="24"/>
        </w:rPr>
        <w:t>The involvemen</w:t>
      </w:r>
      <w:r>
        <w:rPr>
          <w:sz w:val="24"/>
          <w:szCs w:val="24"/>
        </w:rPr>
        <w:t xml:space="preserve">t of the civil society in the local planning and development process will be promoted through the setting up </w:t>
      </w:r>
      <w:r w:rsidRPr="003D4DE9">
        <w:rPr>
          <w:sz w:val="24"/>
          <w:szCs w:val="24"/>
        </w:rPr>
        <w:t>Local Action Groups</w:t>
      </w:r>
      <w:r>
        <w:rPr>
          <w:sz w:val="24"/>
          <w:szCs w:val="24"/>
        </w:rPr>
        <w:t>.</w:t>
      </w:r>
    </w:p>
    <w:p w:rsidR="00E56B8D" w:rsidRDefault="00E56B8D" w:rsidP="0061364B">
      <w:pPr>
        <w:spacing w:line="276" w:lineRule="auto"/>
        <w:rPr>
          <w:sz w:val="24"/>
          <w:szCs w:val="24"/>
        </w:rPr>
      </w:pPr>
      <w:r>
        <w:rPr>
          <w:sz w:val="24"/>
          <w:szCs w:val="24"/>
        </w:rPr>
        <w:t>In the cross-cutting issues area,</w:t>
      </w:r>
      <w:r>
        <w:rPr>
          <w:b/>
          <w:sz w:val="24"/>
          <w:szCs w:val="24"/>
        </w:rPr>
        <w:t xml:space="preserve"> </w:t>
      </w:r>
      <w:r>
        <w:rPr>
          <w:sz w:val="24"/>
          <w:szCs w:val="24"/>
        </w:rPr>
        <w:t>IPA II</w:t>
      </w:r>
      <w:r>
        <w:rPr>
          <w:b/>
          <w:sz w:val="24"/>
          <w:szCs w:val="24"/>
        </w:rPr>
        <w:t xml:space="preserve"> </w:t>
      </w:r>
      <w:r>
        <w:rPr>
          <w:sz w:val="24"/>
          <w:szCs w:val="24"/>
        </w:rPr>
        <w:t xml:space="preserve">will support alignment with EU standards and </w:t>
      </w:r>
      <w:r>
        <w:rPr>
          <w:i/>
          <w:iCs/>
          <w:sz w:val="24"/>
          <w:szCs w:val="24"/>
        </w:rPr>
        <w:t>acquis</w:t>
      </w:r>
      <w:r>
        <w:rPr>
          <w:sz w:val="24"/>
          <w:szCs w:val="24"/>
        </w:rPr>
        <w:t xml:space="preserve"> concerning the common agricultural policy and related policy areas, such as public health (food safety and quality and veterinary issues), biosecurity and animal welfare.</w:t>
      </w:r>
    </w:p>
    <w:p w:rsidR="00E56B8D" w:rsidRDefault="00E56B8D" w:rsidP="0061364B">
      <w:pPr>
        <w:spacing w:line="276" w:lineRule="auto"/>
        <w:rPr>
          <w:sz w:val="24"/>
          <w:szCs w:val="24"/>
        </w:rPr>
      </w:pPr>
      <w:r>
        <w:rPr>
          <w:sz w:val="24"/>
          <w:szCs w:val="24"/>
        </w:rPr>
        <w:t>In the framework of the preparation of the management of EU agricultural and rural development funds, support will be further provided for achieving full-functionality and interoperability of the Integrated Administration and Control System (IACS), including Animal Identification and Registration database of the national Food and Veterinary Agency (FVA), Agriculture Information System, FADN system, Agriculture Market Information System, Farm Registry and Land Parcel Identification System (LPIS). Capacity building for adoption of acquis-aligned policies in direct payments with introduction of cross-compliance requirements, and establishment of elements of Common Market Organization (CMO) will be sustained as well. The enhancement of the operating and the management system related to the implementation of IPARD II will also be given a specific attention.</w:t>
      </w:r>
    </w:p>
    <w:p w:rsidR="00E56B8D" w:rsidRDefault="00E56B8D" w:rsidP="0061364B">
      <w:pPr>
        <w:spacing w:line="276" w:lineRule="auto"/>
        <w:rPr>
          <w:sz w:val="24"/>
          <w:szCs w:val="24"/>
        </w:rPr>
      </w:pPr>
      <w:r>
        <w:rPr>
          <w:sz w:val="24"/>
          <w:szCs w:val="24"/>
        </w:rPr>
        <w:t>In order to improve the protection of human health from unsafe and genetically modified food, to promote the consumer protection from fraudulent, deceptive practices or misleading and to protect the animal health and welfare, further assistance will be provided in the implementation of the EU acquis in the area of food safety, veterinary and phyto-sanitary issues.</w:t>
      </w:r>
    </w:p>
    <w:p w:rsidR="00E56B8D" w:rsidRDefault="00E56B8D" w:rsidP="0061364B">
      <w:pPr>
        <w:spacing w:line="276" w:lineRule="auto"/>
        <w:rPr>
          <w:sz w:val="24"/>
          <w:szCs w:val="24"/>
        </w:rPr>
      </w:pPr>
      <w:r>
        <w:rPr>
          <w:sz w:val="24"/>
          <w:szCs w:val="24"/>
        </w:rPr>
        <w:t xml:space="preserve">Finally, capacity buildings activities will address two important issues for agriculture and rural development. First, support will be provided to enhance the quality of farm advisory services in the country. Secondly, national and local administrations will be supported to implement effectively the </w:t>
      </w:r>
      <w:r w:rsidR="008D3424">
        <w:rPr>
          <w:sz w:val="24"/>
          <w:szCs w:val="24"/>
        </w:rPr>
        <w:t xml:space="preserve">National </w:t>
      </w:r>
      <w:r>
        <w:rPr>
          <w:sz w:val="24"/>
          <w:szCs w:val="24"/>
        </w:rPr>
        <w:t xml:space="preserve">Land Consolidation Strategy. </w:t>
      </w:r>
    </w:p>
    <w:p w:rsidR="00E56B8D" w:rsidRDefault="00E56B8D" w:rsidP="0061364B">
      <w:pPr>
        <w:pStyle w:val="ListParagraph"/>
        <w:autoSpaceDE w:val="0"/>
        <w:spacing w:line="276" w:lineRule="auto"/>
        <w:ind w:left="0"/>
        <w:rPr>
          <w:sz w:val="24"/>
          <w:szCs w:val="24"/>
        </w:rPr>
      </w:pPr>
      <w:r>
        <w:rPr>
          <w:sz w:val="24"/>
          <w:szCs w:val="24"/>
        </w:rPr>
        <w:t xml:space="preserve">Results to be achieved include: i) improved international competitiveness of the domestic agricultural production and agro-food industry and, ii) the sustainable development of rural areas has been strengthened. Free movement of safe food and protection of human, animal and plant health has been completed. </w:t>
      </w:r>
    </w:p>
    <w:p w:rsidR="00E56B8D" w:rsidRDefault="00E56B8D" w:rsidP="0061364B">
      <w:pPr>
        <w:spacing w:line="276" w:lineRule="auto"/>
        <w:rPr>
          <w:sz w:val="24"/>
          <w:szCs w:val="24"/>
        </w:rPr>
      </w:pPr>
      <w:r>
        <w:rPr>
          <w:sz w:val="24"/>
          <w:szCs w:val="24"/>
        </w:rPr>
        <w:t>Major risks are identified to be mitigated with corresponding measures</w:t>
      </w:r>
      <w:r w:rsidR="00EC423F">
        <w:rPr>
          <w:sz w:val="24"/>
          <w:szCs w:val="24"/>
        </w:rPr>
        <w:t>:</w:t>
      </w:r>
    </w:p>
    <w:tbl>
      <w:tblPr>
        <w:tblW w:w="0" w:type="auto"/>
        <w:tblLook w:val="04A0" w:firstRow="1" w:lastRow="0" w:firstColumn="1" w:lastColumn="0" w:noHBand="0" w:noVBand="1"/>
      </w:tblPr>
      <w:tblGrid>
        <w:gridCol w:w="4621"/>
        <w:gridCol w:w="4621"/>
      </w:tblGrid>
      <w:tr w:rsidR="00E56B8D" w:rsidRPr="00E56B8D" w:rsidTr="0056535E">
        <w:tc>
          <w:tcPr>
            <w:tcW w:w="4621" w:type="dxa"/>
            <w:tcBorders>
              <w:top w:val="double" w:sz="2" w:space="0" w:color="000000"/>
              <w:bottom w:val="double" w:sz="2" w:space="0" w:color="000000"/>
            </w:tcBorders>
            <w:shd w:val="clear" w:color="auto" w:fill="E6E9F6"/>
            <w:vAlign w:val="center"/>
          </w:tcPr>
          <w:p w:rsidR="00E56B8D" w:rsidRPr="00E56B8D" w:rsidRDefault="00E56B8D" w:rsidP="0061364B">
            <w:pPr>
              <w:spacing w:after="0" w:line="276" w:lineRule="auto"/>
              <w:jc w:val="left"/>
              <w:rPr>
                <w:b/>
                <w:szCs w:val="22"/>
              </w:rPr>
            </w:pPr>
            <w:r w:rsidRPr="00E56B8D">
              <w:rPr>
                <w:b/>
                <w:szCs w:val="22"/>
              </w:rPr>
              <w:t>Risks</w:t>
            </w:r>
          </w:p>
        </w:tc>
        <w:tc>
          <w:tcPr>
            <w:tcW w:w="4621" w:type="dxa"/>
            <w:tcBorders>
              <w:top w:val="double" w:sz="2" w:space="0" w:color="000000"/>
              <w:bottom w:val="double" w:sz="2" w:space="0" w:color="000000"/>
            </w:tcBorders>
            <w:shd w:val="clear" w:color="auto" w:fill="E6E9F6"/>
            <w:vAlign w:val="center"/>
          </w:tcPr>
          <w:p w:rsidR="00E56B8D" w:rsidRPr="00E56B8D" w:rsidRDefault="00E56B8D" w:rsidP="0061364B">
            <w:pPr>
              <w:spacing w:after="0" w:line="276" w:lineRule="auto"/>
              <w:jc w:val="left"/>
              <w:rPr>
                <w:b/>
                <w:szCs w:val="22"/>
              </w:rPr>
            </w:pPr>
            <w:r w:rsidRPr="00E56B8D">
              <w:rPr>
                <w:b/>
                <w:szCs w:val="22"/>
              </w:rPr>
              <w:t>Mitigation measures</w:t>
            </w:r>
          </w:p>
        </w:tc>
      </w:tr>
      <w:tr w:rsidR="00E56B8D" w:rsidRPr="00E56B8D" w:rsidTr="0056535E">
        <w:tc>
          <w:tcPr>
            <w:tcW w:w="4621" w:type="dxa"/>
            <w:tcBorders>
              <w:top w:val="double" w:sz="2" w:space="0" w:color="000000"/>
              <w:bottom w:val="single" w:sz="4" w:space="0" w:color="auto"/>
            </w:tcBorders>
            <w:vAlign w:val="center"/>
          </w:tcPr>
          <w:p w:rsidR="00E56B8D" w:rsidRPr="00E56B8D" w:rsidRDefault="00E56B8D" w:rsidP="0061364B">
            <w:pPr>
              <w:suppressAutoHyphens/>
              <w:spacing w:after="0" w:line="276" w:lineRule="auto"/>
              <w:jc w:val="left"/>
              <w:rPr>
                <w:szCs w:val="22"/>
              </w:rPr>
            </w:pPr>
            <w:r w:rsidRPr="00E56B8D">
              <w:rPr>
                <w:szCs w:val="22"/>
              </w:rPr>
              <w:t>Low absorption capacity related to IPARD</w:t>
            </w:r>
          </w:p>
          <w:p w:rsidR="00E56B8D" w:rsidRPr="00E56B8D" w:rsidRDefault="00E56B8D" w:rsidP="0061364B">
            <w:pPr>
              <w:spacing w:after="0" w:line="276" w:lineRule="auto"/>
              <w:jc w:val="left"/>
              <w:rPr>
                <w:szCs w:val="22"/>
              </w:rPr>
            </w:pPr>
          </w:p>
        </w:tc>
        <w:tc>
          <w:tcPr>
            <w:tcW w:w="4621" w:type="dxa"/>
            <w:tcBorders>
              <w:top w:val="double" w:sz="2" w:space="0" w:color="000000"/>
              <w:bottom w:val="single" w:sz="4" w:space="0" w:color="auto"/>
            </w:tcBorders>
            <w:vAlign w:val="center"/>
          </w:tcPr>
          <w:p w:rsidR="00E56B8D" w:rsidRPr="00E56B8D" w:rsidRDefault="00E56B8D" w:rsidP="0061364B">
            <w:pPr>
              <w:suppressAutoHyphens/>
              <w:autoSpaceDE w:val="0"/>
              <w:spacing w:after="0" w:line="276" w:lineRule="auto"/>
              <w:jc w:val="left"/>
              <w:rPr>
                <w:szCs w:val="22"/>
              </w:rPr>
            </w:pPr>
            <w:r w:rsidRPr="00E56B8D">
              <w:rPr>
                <w:szCs w:val="22"/>
              </w:rPr>
              <w:t>Further institutional support to the operating and management structure related to IPARD. Strengthening of the monitoring and evaluation of the programme</w:t>
            </w:r>
            <w:r w:rsidR="0056535E">
              <w:rPr>
                <w:szCs w:val="22"/>
              </w:rPr>
              <w:t>.</w:t>
            </w:r>
          </w:p>
        </w:tc>
      </w:tr>
      <w:tr w:rsidR="00E56B8D" w:rsidRPr="00E56B8D" w:rsidTr="0056535E">
        <w:tc>
          <w:tcPr>
            <w:tcW w:w="4621" w:type="dxa"/>
            <w:tcBorders>
              <w:top w:val="single" w:sz="4" w:space="0" w:color="auto"/>
              <w:bottom w:val="single" w:sz="4" w:space="0" w:color="auto"/>
            </w:tcBorders>
            <w:vAlign w:val="center"/>
          </w:tcPr>
          <w:p w:rsidR="00E56B8D" w:rsidRPr="00E56B8D" w:rsidRDefault="00E56B8D" w:rsidP="0061364B">
            <w:pPr>
              <w:suppressAutoHyphens/>
              <w:spacing w:after="0" w:line="276" w:lineRule="auto"/>
              <w:jc w:val="left"/>
              <w:rPr>
                <w:szCs w:val="22"/>
              </w:rPr>
            </w:pPr>
            <w:r w:rsidRPr="00E56B8D">
              <w:rPr>
                <w:szCs w:val="22"/>
              </w:rPr>
              <w:t>Restrictive bank policies to hamper the incentive to invest in the agriculture and rural areas</w:t>
            </w:r>
          </w:p>
        </w:tc>
        <w:tc>
          <w:tcPr>
            <w:tcW w:w="4621" w:type="dxa"/>
            <w:tcBorders>
              <w:top w:val="single" w:sz="4" w:space="0" w:color="auto"/>
              <w:bottom w:val="single" w:sz="4" w:space="0" w:color="auto"/>
            </w:tcBorders>
            <w:vAlign w:val="center"/>
          </w:tcPr>
          <w:p w:rsidR="00E56B8D" w:rsidRPr="00E56B8D" w:rsidRDefault="00E56B8D" w:rsidP="0061364B">
            <w:pPr>
              <w:suppressAutoHyphens/>
              <w:autoSpaceDE w:val="0"/>
              <w:spacing w:after="0" w:line="276" w:lineRule="auto"/>
              <w:jc w:val="left"/>
              <w:rPr>
                <w:szCs w:val="22"/>
              </w:rPr>
            </w:pPr>
            <w:r w:rsidRPr="00E56B8D">
              <w:rPr>
                <w:szCs w:val="22"/>
              </w:rPr>
              <w:t>Specific measures to improve access to finance in rural areas</w:t>
            </w:r>
            <w:r w:rsidR="0056535E">
              <w:rPr>
                <w:szCs w:val="22"/>
              </w:rPr>
              <w:t>.</w:t>
            </w:r>
          </w:p>
        </w:tc>
      </w:tr>
      <w:tr w:rsidR="00E56B8D" w:rsidRPr="00E56B8D" w:rsidTr="0056535E">
        <w:trPr>
          <w:trHeight w:val="1016"/>
        </w:trPr>
        <w:tc>
          <w:tcPr>
            <w:tcW w:w="4621" w:type="dxa"/>
            <w:tcBorders>
              <w:top w:val="single" w:sz="4" w:space="0" w:color="auto"/>
              <w:bottom w:val="single" w:sz="4" w:space="0" w:color="auto"/>
            </w:tcBorders>
            <w:vAlign w:val="center"/>
          </w:tcPr>
          <w:p w:rsidR="00E56B8D" w:rsidRPr="00E56B8D" w:rsidRDefault="00E56B8D" w:rsidP="0061364B">
            <w:pPr>
              <w:suppressAutoHyphens/>
              <w:spacing w:after="0" w:line="276" w:lineRule="auto"/>
              <w:jc w:val="left"/>
              <w:rPr>
                <w:szCs w:val="22"/>
              </w:rPr>
            </w:pPr>
            <w:r w:rsidRPr="00E56B8D">
              <w:rPr>
                <w:szCs w:val="22"/>
              </w:rPr>
              <w:t>Insufficient human capacity of the local self-government in implementation of rural infrastructure (and other relevant) measures</w:t>
            </w:r>
          </w:p>
          <w:p w:rsidR="00E56B8D" w:rsidRPr="00E56B8D" w:rsidRDefault="00E56B8D" w:rsidP="0061364B">
            <w:pPr>
              <w:suppressAutoHyphens/>
              <w:spacing w:after="0" w:line="276" w:lineRule="auto"/>
              <w:jc w:val="left"/>
              <w:rPr>
                <w:szCs w:val="22"/>
              </w:rPr>
            </w:pPr>
          </w:p>
        </w:tc>
        <w:tc>
          <w:tcPr>
            <w:tcW w:w="4621" w:type="dxa"/>
            <w:tcBorders>
              <w:top w:val="single" w:sz="4" w:space="0" w:color="auto"/>
              <w:bottom w:val="single" w:sz="4" w:space="0" w:color="auto"/>
            </w:tcBorders>
            <w:vAlign w:val="center"/>
          </w:tcPr>
          <w:p w:rsidR="0056535E" w:rsidRDefault="00E56B8D" w:rsidP="0061364B">
            <w:pPr>
              <w:suppressAutoHyphens/>
              <w:autoSpaceDE w:val="0"/>
              <w:spacing w:after="0" w:line="276" w:lineRule="auto"/>
              <w:jc w:val="left"/>
              <w:rPr>
                <w:szCs w:val="22"/>
              </w:rPr>
            </w:pPr>
            <w:r w:rsidRPr="00E56B8D">
              <w:rPr>
                <w:szCs w:val="22"/>
              </w:rPr>
              <w:t>Technical assistance p</w:t>
            </w:r>
            <w:r w:rsidR="0056535E">
              <w:rPr>
                <w:szCs w:val="22"/>
              </w:rPr>
              <w:t>rovided to local administration.</w:t>
            </w:r>
            <w:r w:rsidRPr="00E56B8D">
              <w:rPr>
                <w:szCs w:val="22"/>
              </w:rPr>
              <w:t xml:space="preserve"> </w:t>
            </w:r>
          </w:p>
          <w:p w:rsidR="00E56B8D" w:rsidRPr="00E56B8D" w:rsidRDefault="00E56B8D" w:rsidP="0061364B">
            <w:pPr>
              <w:suppressAutoHyphens/>
              <w:autoSpaceDE w:val="0"/>
              <w:spacing w:after="0" w:line="276" w:lineRule="auto"/>
              <w:jc w:val="left"/>
              <w:rPr>
                <w:szCs w:val="22"/>
              </w:rPr>
            </w:pPr>
            <w:r w:rsidRPr="00E56B8D">
              <w:rPr>
                <w:szCs w:val="22"/>
              </w:rPr>
              <w:t>Involvement of the rural civil society in the planning and implementation of local projects</w:t>
            </w:r>
            <w:r w:rsidR="0056535E">
              <w:rPr>
                <w:szCs w:val="22"/>
              </w:rPr>
              <w:t>.</w:t>
            </w:r>
          </w:p>
        </w:tc>
      </w:tr>
      <w:tr w:rsidR="00E56B8D" w:rsidRPr="00E56B8D" w:rsidTr="00F21D7E">
        <w:tc>
          <w:tcPr>
            <w:tcW w:w="4621" w:type="dxa"/>
            <w:tcBorders>
              <w:bottom w:val="double" w:sz="2" w:space="0" w:color="000000"/>
            </w:tcBorders>
            <w:vAlign w:val="center"/>
          </w:tcPr>
          <w:p w:rsidR="00E56B8D" w:rsidRPr="00E56B8D" w:rsidRDefault="00E56B8D" w:rsidP="0061364B">
            <w:pPr>
              <w:suppressAutoHyphens/>
              <w:spacing w:after="0" w:line="276" w:lineRule="auto"/>
              <w:jc w:val="left"/>
              <w:rPr>
                <w:szCs w:val="22"/>
              </w:rPr>
            </w:pPr>
            <w:r w:rsidRPr="00E56B8D">
              <w:rPr>
                <w:szCs w:val="22"/>
              </w:rPr>
              <w:t>Insufficient capacity of the beneficiary institutions to ensure effective and efficie</w:t>
            </w:r>
            <w:r>
              <w:rPr>
                <w:szCs w:val="22"/>
              </w:rPr>
              <w:t>nt implementation of EU support</w:t>
            </w:r>
          </w:p>
        </w:tc>
        <w:tc>
          <w:tcPr>
            <w:tcW w:w="4621" w:type="dxa"/>
            <w:tcBorders>
              <w:bottom w:val="double" w:sz="2" w:space="0" w:color="000000"/>
            </w:tcBorders>
            <w:vAlign w:val="center"/>
          </w:tcPr>
          <w:p w:rsidR="00E56B8D" w:rsidRPr="00E56B8D" w:rsidRDefault="00E56B8D" w:rsidP="0061364B">
            <w:pPr>
              <w:suppressAutoHyphens/>
              <w:autoSpaceDE w:val="0"/>
              <w:spacing w:after="0" w:line="276" w:lineRule="auto"/>
              <w:jc w:val="left"/>
              <w:rPr>
                <w:szCs w:val="22"/>
              </w:rPr>
            </w:pPr>
            <w:r w:rsidRPr="00E56B8D">
              <w:rPr>
                <w:szCs w:val="22"/>
              </w:rPr>
              <w:t>Use sufficient technical assistance, and in some cases, NGOs, UN agencies for the implementation of EU support</w:t>
            </w:r>
          </w:p>
        </w:tc>
      </w:tr>
    </w:tbl>
    <w:p w:rsidR="00E56B8D" w:rsidRDefault="00E56B8D" w:rsidP="0061364B">
      <w:pPr>
        <w:spacing w:after="0" w:line="276" w:lineRule="auto"/>
        <w:rPr>
          <w:sz w:val="24"/>
          <w:szCs w:val="24"/>
        </w:rPr>
      </w:pPr>
    </w:p>
    <w:bookmarkEnd w:id="169"/>
    <w:bookmarkEnd w:id="170"/>
    <w:p w:rsidR="004E1C2C" w:rsidRDefault="004E1C2C" w:rsidP="00872520">
      <w:pPr>
        <w:pStyle w:val="Heading2"/>
        <w:spacing w:after="120" w:line="276" w:lineRule="auto"/>
        <w:sectPr w:rsidR="004E1C2C" w:rsidSect="00872520">
          <w:pgSz w:w="11906" w:h="16838"/>
          <w:pgMar w:top="1440" w:right="1440" w:bottom="1440" w:left="1440" w:header="601" w:footer="1077" w:gutter="0"/>
          <w:cols w:space="720"/>
          <w:titlePg/>
          <w:docGrid w:linePitch="326"/>
        </w:sectPr>
      </w:pPr>
    </w:p>
    <w:p w:rsidR="00187FB8" w:rsidRPr="0038749A" w:rsidRDefault="00187FB8" w:rsidP="00872520">
      <w:pPr>
        <w:pStyle w:val="Heading2"/>
        <w:spacing w:after="120" w:line="276" w:lineRule="auto"/>
        <w:rPr>
          <w:color w:val="C00000"/>
        </w:rPr>
      </w:pPr>
      <w:bookmarkStart w:id="171" w:name="_Toc405373723"/>
      <w:r w:rsidRPr="0038749A">
        <w:rPr>
          <w:color w:val="C00000"/>
        </w:rPr>
        <w:t>6.</w:t>
      </w:r>
      <w:r w:rsidR="00872520" w:rsidRPr="0038749A">
        <w:rPr>
          <w:color w:val="C00000"/>
        </w:rPr>
        <w:t>4</w:t>
      </w:r>
      <w:r w:rsidRPr="0038749A">
        <w:rPr>
          <w:color w:val="C00000"/>
        </w:rPr>
        <w:t xml:space="preserve">. </w:t>
      </w:r>
      <w:r w:rsidR="005810F0" w:rsidRPr="0038749A">
        <w:rPr>
          <w:color w:val="C00000"/>
        </w:rPr>
        <w:t>I</w:t>
      </w:r>
      <w:r w:rsidRPr="0038749A">
        <w:rPr>
          <w:color w:val="C00000"/>
        </w:rPr>
        <w:t xml:space="preserve">ntervention logic </w:t>
      </w:r>
      <w:r w:rsidR="005810F0" w:rsidRPr="0038749A">
        <w:rPr>
          <w:color w:val="C00000"/>
        </w:rPr>
        <w:t>of the Programme, measures and quantified targets</w:t>
      </w:r>
      <w:bookmarkEnd w:id="171"/>
    </w:p>
    <w:tbl>
      <w:tblPr>
        <w:tblpPr w:leftFromText="180" w:rightFromText="180" w:vertAnchor="text" w:tblpXSpec="center" w:tblpY="1"/>
        <w:tblOverlap w:val="never"/>
        <w:tblW w:w="13291" w:type="dxa"/>
        <w:jc w:val="center"/>
        <w:tblBorders>
          <w:top w:val="double" w:sz="4" w:space="0" w:color="auto"/>
          <w:bottom w:val="double" w:sz="4" w:space="0" w:color="auto"/>
          <w:insideH w:val="dotted" w:sz="4" w:space="0" w:color="auto"/>
          <w:insideV w:val="dotted" w:sz="4" w:space="0" w:color="auto"/>
        </w:tblBorders>
        <w:tblLook w:val="04A0" w:firstRow="1" w:lastRow="0" w:firstColumn="1" w:lastColumn="0" w:noHBand="0" w:noVBand="1"/>
      </w:tblPr>
      <w:tblGrid>
        <w:gridCol w:w="3510"/>
        <w:gridCol w:w="5387"/>
        <w:gridCol w:w="4394"/>
      </w:tblGrid>
      <w:tr w:rsidR="003850DB" w:rsidRPr="005019C8" w:rsidTr="0056535E">
        <w:trPr>
          <w:trHeight w:val="251"/>
          <w:jc w:val="center"/>
        </w:trPr>
        <w:tc>
          <w:tcPr>
            <w:tcW w:w="3510" w:type="dxa"/>
            <w:tcBorders>
              <w:top w:val="double" w:sz="4" w:space="0" w:color="auto"/>
              <w:bottom w:val="double" w:sz="4" w:space="0" w:color="auto"/>
            </w:tcBorders>
            <w:vAlign w:val="center"/>
          </w:tcPr>
          <w:p w:rsidR="003850DB" w:rsidRPr="005019C8" w:rsidRDefault="003850DB" w:rsidP="005019C8">
            <w:pPr>
              <w:spacing w:line="180" w:lineRule="atLeast"/>
              <w:rPr>
                <w:b/>
                <w:szCs w:val="22"/>
                <w:lang w:val="en-US"/>
              </w:rPr>
            </w:pPr>
            <w:r w:rsidRPr="005019C8">
              <w:rPr>
                <w:b/>
                <w:szCs w:val="22"/>
                <w:lang w:val="en-US"/>
              </w:rPr>
              <w:t>Measures</w:t>
            </w:r>
          </w:p>
        </w:tc>
        <w:tc>
          <w:tcPr>
            <w:tcW w:w="5387" w:type="dxa"/>
            <w:tcBorders>
              <w:top w:val="double" w:sz="4" w:space="0" w:color="auto"/>
              <w:bottom w:val="double" w:sz="4" w:space="0" w:color="auto"/>
            </w:tcBorders>
            <w:vAlign w:val="center"/>
          </w:tcPr>
          <w:p w:rsidR="003850DB" w:rsidRPr="005019C8" w:rsidRDefault="003850DB" w:rsidP="005019C8">
            <w:pPr>
              <w:spacing w:line="180" w:lineRule="atLeast"/>
              <w:rPr>
                <w:b/>
                <w:szCs w:val="22"/>
                <w:lang w:val="en-US"/>
              </w:rPr>
            </w:pPr>
            <w:r w:rsidRPr="005019C8">
              <w:rPr>
                <w:b/>
                <w:szCs w:val="22"/>
                <w:lang w:val="en-US"/>
              </w:rPr>
              <w:t>Measure targets</w:t>
            </w:r>
          </w:p>
        </w:tc>
        <w:tc>
          <w:tcPr>
            <w:tcW w:w="4394" w:type="dxa"/>
            <w:tcBorders>
              <w:top w:val="double" w:sz="4" w:space="0" w:color="auto"/>
              <w:bottom w:val="double" w:sz="4" w:space="0" w:color="auto"/>
            </w:tcBorders>
            <w:vAlign w:val="center"/>
          </w:tcPr>
          <w:p w:rsidR="003850DB" w:rsidRPr="005019C8" w:rsidRDefault="003850DB" w:rsidP="005019C8">
            <w:pPr>
              <w:spacing w:line="180" w:lineRule="atLeast"/>
              <w:rPr>
                <w:b/>
                <w:szCs w:val="22"/>
                <w:lang w:val="en-US"/>
              </w:rPr>
            </w:pPr>
            <w:r w:rsidRPr="005019C8">
              <w:rPr>
                <w:b/>
                <w:szCs w:val="22"/>
                <w:lang w:val="en-US"/>
              </w:rPr>
              <w:t>Programme targets</w:t>
            </w:r>
          </w:p>
        </w:tc>
      </w:tr>
      <w:tr w:rsidR="00C46875" w:rsidRPr="005019C8" w:rsidTr="0056535E">
        <w:trPr>
          <w:jc w:val="center"/>
        </w:trPr>
        <w:tc>
          <w:tcPr>
            <w:tcW w:w="3510" w:type="dxa"/>
            <w:tcBorders>
              <w:top w:val="double" w:sz="4" w:space="0" w:color="auto"/>
            </w:tcBorders>
            <w:vAlign w:val="center"/>
          </w:tcPr>
          <w:p w:rsidR="00C46875" w:rsidRPr="005019C8" w:rsidRDefault="00C46875" w:rsidP="005019C8">
            <w:pPr>
              <w:spacing w:line="180" w:lineRule="atLeast"/>
              <w:jc w:val="left"/>
              <w:rPr>
                <w:b/>
                <w:szCs w:val="22"/>
                <w:lang w:val="en-US"/>
              </w:rPr>
            </w:pPr>
            <w:r w:rsidRPr="005019C8">
              <w:rPr>
                <w:b/>
                <w:szCs w:val="22"/>
                <w:lang w:val="en-US"/>
              </w:rPr>
              <w:t>Measure “</w:t>
            </w:r>
            <w:r w:rsidRPr="005019C8">
              <w:rPr>
                <w:b/>
                <w:szCs w:val="22"/>
              </w:rPr>
              <w:t>Investment in physical assets of agricultural holdings”</w:t>
            </w:r>
          </w:p>
        </w:tc>
        <w:tc>
          <w:tcPr>
            <w:tcW w:w="5387" w:type="dxa"/>
            <w:tcBorders>
              <w:top w:val="double" w:sz="4" w:space="0" w:color="auto"/>
            </w:tcBorders>
          </w:tcPr>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projects supported (3 100)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agriculture holdings performing modernisation projects (3 100)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economic entities progressively upgrading towards EU standards (1 200)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agriculture holdings progressively upgrading towards full compliance to the EU standards for animal welfare (30)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holdings investing in renewable energy production (25)</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holdings investing in livestock management in view of reducing the N20 and methane emissions (manure storage) (50)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Total investment in physical capital by agriculture holdings supported (48 mill EUR);</w:t>
            </w:r>
          </w:p>
        </w:tc>
        <w:tc>
          <w:tcPr>
            <w:tcW w:w="4394" w:type="dxa"/>
            <w:vMerge w:val="restart"/>
            <w:tcBorders>
              <w:top w:val="double" w:sz="4" w:space="0" w:color="auto"/>
            </w:tcBorders>
            <w:vAlign w:val="center"/>
          </w:tcPr>
          <w:p w:rsidR="00C46875" w:rsidRPr="005019C8" w:rsidRDefault="00C46875" w:rsidP="0056535E">
            <w:pPr>
              <w:pStyle w:val="ListParagraph"/>
              <w:numPr>
                <w:ilvl w:val="0"/>
                <w:numId w:val="33"/>
              </w:numPr>
              <w:spacing w:line="276" w:lineRule="auto"/>
              <w:ind w:left="453" w:hanging="357"/>
              <w:contextualSpacing w:val="0"/>
              <w:jc w:val="left"/>
              <w:rPr>
                <w:szCs w:val="22"/>
                <w:lang w:val="en-US"/>
              </w:rPr>
            </w:pPr>
            <w:r w:rsidRPr="005019C8">
              <w:rPr>
                <w:szCs w:val="22"/>
                <w:lang w:val="en-US"/>
              </w:rPr>
              <w:t>Number of projects having received IPA support in agri-food sector and rural development (3 680)</w:t>
            </w:r>
          </w:p>
          <w:p w:rsidR="00C46875" w:rsidRPr="005019C8" w:rsidRDefault="00C46875" w:rsidP="0056535E">
            <w:pPr>
              <w:pStyle w:val="ListParagraph"/>
              <w:numPr>
                <w:ilvl w:val="0"/>
                <w:numId w:val="33"/>
              </w:numPr>
              <w:spacing w:line="276" w:lineRule="auto"/>
              <w:ind w:left="453" w:hanging="357"/>
              <w:contextualSpacing w:val="0"/>
              <w:jc w:val="left"/>
              <w:rPr>
                <w:szCs w:val="22"/>
                <w:lang w:val="en-US"/>
              </w:rPr>
            </w:pPr>
            <w:r w:rsidRPr="005019C8">
              <w:rPr>
                <w:szCs w:val="22"/>
                <w:lang w:val="en-US"/>
              </w:rPr>
              <w:t xml:space="preserve">Total investment generated via IPA in agri-food sector and rural development (121 mill. EUR) </w:t>
            </w:r>
          </w:p>
          <w:p w:rsidR="00C46875" w:rsidRPr="005019C8" w:rsidRDefault="00C46875" w:rsidP="0056535E">
            <w:pPr>
              <w:pStyle w:val="ListParagraph"/>
              <w:numPr>
                <w:ilvl w:val="0"/>
                <w:numId w:val="33"/>
              </w:numPr>
              <w:spacing w:line="276" w:lineRule="auto"/>
              <w:ind w:left="453" w:hanging="357"/>
              <w:contextualSpacing w:val="0"/>
              <w:jc w:val="left"/>
              <w:rPr>
                <w:szCs w:val="22"/>
                <w:lang w:val="en-US"/>
              </w:rPr>
            </w:pPr>
            <w:r w:rsidRPr="005019C8">
              <w:rPr>
                <w:szCs w:val="22"/>
                <w:lang w:val="en-US"/>
              </w:rPr>
              <w:t>Number of economic entities performing modernisation projects in agri-food sector (3 320)</w:t>
            </w:r>
          </w:p>
          <w:p w:rsidR="00C46875" w:rsidRPr="005019C8" w:rsidRDefault="00C46875" w:rsidP="0056535E">
            <w:pPr>
              <w:pStyle w:val="ListParagraph"/>
              <w:numPr>
                <w:ilvl w:val="0"/>
                <w:numId w:val="33"/>
              </w:numPr>
              <w:spacing w:line="276" w:lineRule="auto"/>
              <w:ind w:left="453" w:hanging="357"/>
              <w:contextualSpacing w:val="0"/>
              <w:jc w:val="left"/>
              <w:rPr>
                <w:szCs w:val="22"/>
                <w:lang w:val="en-US"/>
              </w:rPr>
            </w:pPr>
            <w:r w:rsidRPr="005019C8">
              <w:rPr>
                <w:szCs w:val="22"/>
                <w:lang w:val="en-US"/>
              </w:rPr>
              <w:t>Number of economic entities progressively upgrading towards EU standards (1 400)</w:t>
            </w:r>
          </w:p>
          <w:p w:rsidR="00C46875" w:rsidRPr="005019C8" w:rsidRDefault="00C46875" w:rsidP="0056535E">
            <w:pPr>
              <w:pStyle w:val="ListParagraph"/>
              <w:numPr>
                <w:ilvl w:val="0"/>
                <w:numId w:val="33"/>
              </w:numPr>
              <w:spacing w:line="276" w:lineRule="auto"/>
              <w:ind w:left="453" w:hanging="357"/>
              <w:contextualSpacing w:val="0"/>
              <w:jc w:val="left"/>
              <w:rPr>
                <w:szCs w:val="22"/>
                <w:lang w:val="en-US"/>
              </w:rPr>
            </w:pPr>
            <w:r w:rsidRPr="005019C8">
              <w:rPr>
                <w:szCs w:val="22"/>
                <w:lang w:val="en-US"/>
              </w:rPr>
              <w:t>Number of jobs created (gross) (3 000)</w:t>
            </w:r>
          </w:p>
          <w:p w:rsidR="00C46875" w:rsidRPr="0056535E" w:rsidRDefault="00C46875" w:rsidP="0056535E">
            <w:pPr>
              <w:pStyle w:val="ListParagraph"/>
              <w:numPr>
                <w:ilvl w:val="0"/>
                <w:numId w:val="33"/>
              </w:numPr>
              <w:spacing w:line="276" w:lineRule="auto"/>
              <w:ind w:left="453" w:hanging="357"/>
              <w:contextualSpacing w:val="0"/>
              <w:jc w:val="left"/>
              <w:rPr>
                <w:szCs w:val="22"/>
                <w:lang w:val="en-US"/>
              </w:rPr>
            </w:pPr>
            <w:r w:rsidRPr="005019C8">
              <w:rPr>
                <w:szCs w:val="22"/>
                <w:lang w:val="en-US"/>
              </w:rPr>
              <w:t xml:space="preserve">Number of agricultural holdings/enterprises developing additional or diversified sources of income in rural areas </w:t>
            </w:r>
            <w:r w:rsidRPr="0056535E">
              <w:rPr>
                <w:szCs w:val="22"/>
                <w:lang w:val="en-US"/>
              </w:rPr>
              <w:t>(70 agricultural holdings/enterprises)</w:t>
            </w: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w:t>
            </w:r>
            <w:r w:rsidRPr="005019C8">
              <w:rPr>
                <w:b/>
                <w:szCs w:val="22"/>
              </w:rPr>
              <w:t>Support for the setting-up of producer groups”</w:t>
            </w:r>
            <w:r w:rsidR="00AC7380" w:rsidRPr="005019C8">
              <w:rPr>
                <w:b/>
                <w:szCs w:val="22"/>
              </w:rPr>
              <w:t>*</w:t>
            </w:r>
          </w:p>
        </w:tc>
        <w:tc>
          <w:tcPr>
            <w:tcW w:w="5387" w:type="dxa"/>
          </w:tcPr>
          <w:p w:rsidR="00AC7380"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 xml:space="preserve">Number of new producer groups supported </w:t>
            </w:r>
            <w:r w:rsidR="00AC7380" w:rsidRPr="005019C8">
              <w:rPr>
                <w:szCs w:val="22"/>
                <w:lang w:val="en-US"/>
              </w:rPr>
              <w:t>- N/A</w:t>
            </w:r>
          </w:p>
          <w:p w:rsidR="00C46875"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farm holdings participating in producer groups supported- N/A</w:t>
            </w:r>
          </w:p>
        </w:tc>
        <w:tc>
          <w:tcPr>
            <w:tcW w:w="4394" w:type="dxa"/>
            <w:vMerge/>
          </w:tcPr>
          <w:p w:rsidR="00C46875" w:rsidRPr="005019C8" w:rsidRDefault="00C46875" w:rsidP="005019C8">
            <w:pPr>
              <w:spacing w:line="180" w:lineRule="atLeast"/>
              <w:rPr>
                <w:szCs w:val="22"/>
                <w:lang w:val="en-US"/>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w:t>
            </w:r>
            <w:r w:rsidRPr="005019C8">
              <w:rPr>
                <w:b/>
                <w:szCs w:val="22"/>
              </w:rPr>
              <w:t>Investments in physical assets concerning processing and marketing of agriculture and fishery products”</w:t>
            </w:r>
          </w:p>
        </w:tc>
        <w:tc>
          <w:tcPr>
            <w:tcW w:w="5387" w:type="dxa"/>
          </w:tcPr>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projects supported (220)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enterprises performing modernisation projects (220)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economic entities progressively upgrading towards EU standards (200)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enterprises investing in renewable energy production (20)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jobs created (gross) (1 300);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Total investment in physical capital by enterprises supported (52 mill EUR)</w:t>
            </w:r>
          </w:p>
        </w:tc>
        <w:tc>
          <w:tcPr>
            <w:tcW w:w="4394" w:type="dxa"/>
            <w:vMerge/>
          </w:tcPr>
          <w:p w:rsidR="00C46875" w:rsidRPr="005019C8" w:rsidRDefault="00C46875" w:rsidP="005019C8">
            <w:pPr>
              <w:spacing w:line="180" w:lineRule="atLeast"/>
              <w:rPr>
                <w:szCs w:val="22"/>
                <w:lang w:val="en-US"/>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 xml:space="preserve">Measure “Agri-environment-climate and </w:t>
            </w:r>
            <w:r w:rsidR="0016484C">
              <w:rPr>
                <w:b/>
                <w:szCs w:val="22"/>
                <w:lang w:val="en-US"/>
              </w:rPr>
              <w:t>organic farming measure</w:t>
            </w:r>
            <w:r w:rsidRPr="005019C8">
              <w:rPr>
                <w:b/>
                <w:szCs w:val="22"/>
                <w:lang w:val="en-US"/>
              </w:rPr>
              <w:t>”</w:t>
            </w:r>
            <w:r w:rsidR="00AC7380" w:rsidRPr="005019C8">
              <w:rPr>
                <w:b/>
                <w:szCs w:val="22"/>
                <w:lang w:val="en-US"/>
              </w:rPr>
              <w:t>*</w:t>
            </w:r>
          </w:p>
        </w:tc>
        <w:tc>
          <w:tcPr>
            <w:tcW w:w="5387" w:type="dxa"/>
          </w:tcPr>
          <w:p w:rsidR="00AC7380"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contracts- N/A</w:t>
            </w:r>
          </w:p>
          <w:p w:rsidR="003A215E"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Agricultural land (ha) under environmental contracts;</w:t>
            </w:r>
          </w:p>
          <w:p w:rsidR="003A215E"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w:t>
            </w:r>
            <w:r w:rsidR="003A215E" w:rsidRPr="005019C8">
              <w:rPr>
                <w:szCs w:val="22"/>
                <w:lang w:val="en-US"/>
              </w:rPr>
              <w:t xml:space="preserve"> of type of operation supported- N/A</w:t>
            </w:r>
          </w:p>
          <w:p w:rsidR="003A215E"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Total area per type of type of operation ((a) management of inputs, (b) cultivation</w:t>
            </w:r>
            <w:r w:rsidR="003A215E" w:rsidRPr="005019C8">
              <w:rPr>
                <w:szCs w:val="22"/>
                <w:lang w:val="en-US"/>
              </w:rPr>
              <w:t xml:space="preserve"> practices, (c) management of landscape, habitats, grassland, (d) farm management, integrated approaches – each category has some subcategories of practices), (e) organic farming) - N/A</w:t>
            </w:r>
          </w:p>
          <w:p w:rsidR="003A215E"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supported species of endangered breeds</w:t>
            </w:r>
            <w:r w:rsidR="003A215E" w:rsidRPr="005019C8">
              <w:rPr>
                <w:szCs w:val="22"/>
                <w:lang w:val="en-US"/>
              </w:rPr>
              <w:t>- N/A</w:t>
            </w:r>
          </w:p>
          <w:p w:rsidR="00C46875"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holdings supported under organic farming type of operation</w:t>
            </w:r>
            <w:r w:rsidR="003A215E" w:rsidRPr="005019C8">
              <w:rPr>
                <w:szCs w:val="22"/>
                <w:lang w:val="en-US"/>
              </w:rPr>
              <w:t>- N/A</w:t>
            </w:r>
          </w:p>
        </w:tc>
        <w:tc>
          <w:tcPr>
            <w:tcW w:w="4394" w:type="dxa"/>
            <w:vMerge/>
            <w:vAlign w:val="center"/>
          </w:tcPr>
          <w:p w:rsidR="00C46875" w:rsidRPr="005019C8" w:rsidRDefault="00C46875" w:rsidP="005019C8">
            <w:pPr>
              <w:spacing w:line="180" w:lineRule="atLeast"/>
              <w:ind w:left="34"/>
              <w:rPr>
                <w:szCs w:val="22"/>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“Establishment and protection of forests”</w:t>
            </w:r>
            <w:r w:rsidR="00AC7380" w:rsidRPr="005019C8">
              <w:rPr>
                <w:b/>
                <w:szCs w:val="22"/>
                <w:lang w:val="en-US"/>
              </w:rPr>
              <w:t>*</w:t>
            </w:r>
          </w:p>
        </w:tc>
        <w:tc>
          <w:tcPr>
            <w:tcW w:w="5387" w:type="dxa"/>
          </w:tcPr>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Afforested land (ha)- N/A</w:t>
            </w:r>
          </w:p>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Area of agroforestry systems established (ha)- N/A</w:t>
            </w:r>
          </w:p>
          <w:p w:rsidR="00C46875"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Area of forests having benefited from support to improve the resilience and environmental value of forest ecosystems (ha)- N/A</w:t>
            </w:r>
          </w:p>
        </w:tc>
        <w:tc>
          <w:tcPr>
            <w:tcW w:w="4394" w:type="dxa"/>
            <w:vMerge/>
          </w:tcPr>
          <w:p w:rsidR="00C46875" w:rsidRPr="005019C8" w:rsidRDefault="00C46875" w:rsidP="005019C8">
            <w:pPr>
              <w:spacing w:line="180" w:lineRule="atLeast"/>
              <w:rPr>
                <w:szCs w:val="22"/>
                <w:lang w:val="en-US"/>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“Improvement and development of rural infrastructure”</w:t>
            </w:r>
          </w:p>
        </w:tc>
        <w:tc>
          <w:tcPr>
            <w:tcW w:w="5387" w:type="dxa"/>
          </w:tcPr>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supported projects (60)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beneficiaries investing in renewable energy production (5)</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jobs created in predominantly rural areas (gross) (100)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Total investment in physical capital in rural infrastructure (12 mill EUR)</w:t>
            </w:r>
          </w:p>
        </w:tc>
        <w:tc>
          <w:tcPr>
            <w:tcW w:w="4394" w:type="dxa"/>
            <w:vMerge/>
          </w:tcPr>
          <w:p w:rsidR="00C46875" w:rsidRPr="005019C8" w:rsidRDefault="00C46875" w:rsidP="00012449">
            <w:pPr>
              <w:numPr>
                <w:ilvl w:val="0"/>
                <w:numId w:val="27"/>
              </w:numPr>
              <w:spacing w:line="180" w:lineRule="atLeast"/>
              <w:ind w:left="176" w:hanging="142"/>
              <w:jc w:val="left"/>
              <w:rPr>
                <w:szCs w:val="22"/>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“Farm diversification and business development”</w:t>
            </w:r>
          </w:p>
        </w:tc>
        <w:tc>
          <w:tcPr>
            <w:tcW w:w="5387" w:type="dxa"/>
          </w:tcPr>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projects supported (300)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agricultural holdings/enterprises developing additional or diversified sources of income in rural areas (70)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beneficiaries investing in renewable energy (25)</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jobs created (gross) (1 000);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Total investment in physical capital by beneficiaries supported (9 mill. EUR)</w:t>
            </w:r>
          </w:p>
        </w:tc>
        <w:tc>
          <w:tcPr>
            <w:tcW w:w="4394" w:type="dxa"/>
            <w:vMerge/>
          </w:tcPr>
          <w:p w:rsidR="00C46875" w:rsidRPr="005019C8" w:rsidRDefault="00C46875" w:rsidP="00012449">
            <w:pPr>
              <w:numPr>
                <w:ilvl w:val="0"/>
                <w:numId w:val="27"/>
              </w:numPr>
              <w:spacing w:line="180" w:lineRule="atLeast"/>
              <w:ind w:left="176" w:hanging="142"/>
              <w:jc w:val="left"/>
              <w:rPr>
                <w:szCs w:val="22"/>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w:t>
            </w:r>
            <w:r w:rsidR="007223D9" w:rsidRPr="005019C8">
              <w:rPr>
                <w:b/>
                <w:szCs w:val="22"/>
                <w:lang w:val="en-US"/>
              </w:rPr>
              <w:t>I</w:t>
            </w:r>
            <w:r w:rsidRPr="005019C8">
              <w:rPr>
                <w:b/>
                <w:szCs w:val="22"/>
                <w:lang w:val="en-US"/>
              </w:rPr>
              <w:t xml:space="preserve">mplementation of Local Development Strategies </w:t>
            </w:r>
            <w:r w:rsidR="00AC7380" w:rsidRPr="005019C8">
              <w:rPr>
                <w:b/>
                <w:szCs w:val="22"/>
                <w:lang w:val="en-US"/>
              </w:rPr>
              <w:t>–</w:t>
            </w:r>
            <w:r w:rsidRPr="005019C8">
              <w:rPr>
                <w:b/>
                <w:szCs w:val="22"/>
                <w:lang w:val="en-US"/>
              </w:rPr>
              <w:t xml:space="preserve"> </w:t>
            </w:r>
            <w:r w:rsidR="00AC7380" w:rsidRPr="005019C8">
              <w:rPr>
                <w:b/>
                <w:szCs w:val="22"/>
                <w:lang w:val="en-US"/>
              </w:rPr>
              <w:t xml:space="preserve">LEADER </w:t>
            </w:r>
            <w:r w:rsidRPr="005019C8">
              <w:rPr>
                <w:b/>
                <w:szCs w:val="22"/>
                <w:lang w:val="en-US"/>
              </w:rPr>
              <w:t>Approach”</w:t>
            </w:r>
            <w:r w:rsidR="00AC7380" w:rsidRPr="005019C8">
              <w:rPr>
                <w:b/>
                <w:szCs w:val="22"/>
                <w:lang w:val="en-US"/>
              </w:rPr>
              <w:t>*</w:t>
            </w:r>
          </w:p>
        </w:tc>
        <w:tc>
          <w:tcPr>
            <w:tcW w:w="5387" w:type="dxa"/>
          </w:tcPr>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LAGs operating in rural areas - N/A</w:t>
            </w:r>
          </w:p>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Population covered by LAGs - N/A</w:t>
            </w:r>
          </w:p>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jobs created (gross) - N/A</w:t>
            </w:r>
          </w:p>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projects recommended - N/A</w:t>
            </w:r>
          </w:p>
          <w:p w:rsidR="00C46875"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small projects - N/A</w:t>
            </w:r>
          </w:p>
        </w:tc>
        <w:tc>
          <w:tcPr>
            <w:tcW w:w="4394" w:type="dxa"/>
            <w:vMerge/>
          </w:tcPr>
          <w:p w:rsidR="00C46875" w:rsidRPr="005019C8" w:rsidRDefault="00C46875" w:rsidP="00012449">
            <w:pPr>
              <w:numPr>
                <w:ilvl w:val="0"/>
                <w:numId w:val="27"/>
              </w:numPr>
              <w:spacing w:line="180" w:lineRule="atLeast"/>
              <w:ind w:left="176" w:hanging="142"/>
              <w:jc w:val="left"/>
              <w:rPr>
                <w:szCs w:val="22"/>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“Improvement of training”</w:t>
            </w:r>
            <w:r w:rsidR="00AC7380" w:rsidRPr="005019C8">
              <w:rPr>
                <w:b/>
                <w:szCs w:val="22"/>
                <w:lang w:val="en-US"/>
              </w:rPr>
              <w:t>*</w:t>
            </w:r>
          </w:p>
        </w:tc>
        <w:tc>
          <w:tcPr>
            <w:tcW w:w="5387" w:type="dxa"/>
          </w:tcPr>
          <w:p w:rsidR="00AC7380"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 xml:space="preserve">Number of participants of training activities </w:t>
            </w:r>
            <w:r w:rsidR="00AC7380" w:rsidRPr="005019C8">
              <w:rPr>
                <w:szCs w:val="22"/>
                <w:lang w:val="en-US"/>
              </w:rPr>
              <w:t>-</w:t>
            </w:r>
            <w:r w:rsidRPr="005019C8">
              <w:rPr>
                <w:szCs w:val="22"/>
                <w:lang w:val="en-US"/>
              </w:rPr>
              <w:t xml:space="preserve"> N/A </w:t>
            </w:r>
          </w:p>
          <w:p w:rsidR="00AC7380" w:rsidRPr="005019C8" w:rsidRDefault="00AC7380"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training days provided - N/A</w:t>
            </w:r>
          </w:p>
        </w:tc>
        <w:tc>
          <w:tcPr>
            <w:tcW w:w="4394" w:type="dxa"/>
            <w:vMerge/>
          </w:tcPr>
          <w:p w:rsidR="00C46875" w:rsidRPr="005019C8" w:rsidRDefault="00C46875" w:rsidP="005019C8">
            <w:pPr>
              <w:spacing w:line="180" w:lineRule="atLeast"/>
              <w:rPr>
                <w:szCs w:val="22"/>
                <w:lang w:val="en-US"/>
              </w:rPr>
            </w:pPr>
          </w:p>
        </w:tc>
      </w:tr>
      <w:tr w:rsidR="00C46875" w:rsidRPr="005019C8" w:rsidTr="0056535E">
        <w:trPr>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“Technical assistance”</w:t>
            </w:r>
          </w:p>
        </w:tc>
        <w:tc>
          <w:tcPr>
            <w:tcW w:w="5387" w:type="dxa"/>
          </w:tcPr>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activity supported (120);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promotion materials for general information of all interested parties (leaflets, brochures etc.) (200.000);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publicity campaigns (20);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expert assignments supported (25);</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workshops, conferences, seminars (25);</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meetings of the Monitoring Committee (14);</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studies on elaboration and implementation of Programme measures (4);</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Programme evaluation reports (7);</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rural networking actions supported (10);</w:t>
            </w:r>
          </w:p>
          <w:p w:rsidR="00C46875" w:rsidRPr="005019C8" w:rsidRDefault="00C46875"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potential LAGs supported (5)</w:t>
            </w:r>
          </w:p>
        </w:tc>
        <w:tc>
          <w:tcPr>
            <w:tcW w:w="4394" w:type="dxa"/>
            <w:vMerge/>
          </w:tcPr>
          <w:p w:rsidR="00C46875" w:rsidRPr="005019C8" w:rsidRDefault="00C46875" w:rsidP="005019C8">
            <w:pPr>
              <w:spacing w:line="180" w:lineRule="atLeast"/>
              <w:rPr>
                <w:szCs w:val="22"/>
                <w:lang w:val="en-US"/>
              </w:rPr>
            </w:pPr>
          </w:p>
        </w:tc>
      </w:tr>
      <w:tr w:rsidR="00C46875" w:rsidRPr="005019C8" w:rsidTr="0056535E">
        <w:trPr>
          <w:trHeight w:val="1333"/>
          <w:jc w:val="center"/>
        </w:trPr>
        <w:tc>
          <w:tcPr>
            <w:tcW w:w="3510" w:type="dxa"/>
            <w:vAlign w:val="center"/>
          </w:tcPr>
          <w:p w:rsidR="00C46875" w:rsidRPr="005019C8" w:rsidRDefault="00C46875" w:rsidP="005019C8">
            <w:pPr>
              <w:spacing w:line="180" w:lineRule="atLeast"/>
              <w:jc w:val="left"/>
              <w:rPr>
                <w:b/>
                <w:szCs w:val="22"/>
                <w:lang w:val="en-US"/>
              </w:rPr>
            </w:pPr>
            <w:r w:rsidRPr="005019C8">
              <w:rPr>
                <w:b/>
                <w:szCs w:val="22"/>
                <w:lang w:val="en-US"/>
              </w:rPr>
              <w:t>Measure “Advisory services”</w:t>
            </w:r>
            <w:r w:rsidR="00AC7380" w:rsidRPr="005019C8">
              <w:rPr>
                <w:b/>
                <w:szCs w:val="22"/>
                <w:lang w:val="en-US"/>
              </w:rPr>
              <w:t>*</w:t>
            </w:r>
          </w:p>
        </w:tc>
        <w:tc>
          <w:tcPr>
            <w:tcW w:w="5387" w:type="dxa"/>
          </w:tcPr>
          <w:p w:rsidR="000E1063"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recipients of advisory services (individual advice/group advice) - N/A</w:t>
            </w:r>
          </w:p>
          <w:p w:rsidR="003A215E"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 xml:space="preserve">Number of advisors trained </w:t>
            </w:r>
            <w:r w:rsidR="000E1063" w:rsidRPr="005019C8">
              <w:rPr>
                <w:szCs w:val="22"/>
                <w:lang w:val="en-US"/>
              </w:rPr>
              <w:t>- N/A</w:t>
            </w:r>
          </w:p>
          <w:p w:rsidR="00C46875" w:rsidRPr="005019C8" w:rsidRDefault="003A215E" w:rsidP="00012449">
            <w:pPr>
              <w:pStyle w:val="ListParagraph"/>
              <w:numPr>
                <w:ilvl w:val="0"/>
                <w:numId w:val="33"/>
              </w:numPr>
              <w:spacing w:line="180" w:lineRule="atLeast"/>
              <w:ind w:left="453" w:hanging="357"/>
              <w:contextualSpacing w:val="0"/>
              <w:rPr>
                <w:szCs w:val="22"/>
                <w:lang w:val="en-US"/>
              </w:rPr>
            </w:pPr>
            <w:r w:rsidRPr="005019C8">
              <w:rPr>
                <w:szCs w:val="22"/>
                <w:lang w:val="en-US"/>
              </w:rPr>
              <w:t>Number of training days given to advisors</w:t>
            </w:r>
            <w:r w:rsidR="000E1063" w:rsidRPr="005019C8">
              <w:rPr>
                <w:szCs w:val="22"/>
                <w:lang w:val="en-US"/>
              </w:rPr>
              <w:t xml:space="preserve"> - N/A</w:t>
            </w:r>
          </w:p>
        </w:tc>
        <w:tc>
          <w:tcPr>
            <w:tcW w:w="4394" w:type="dxa"/>
            <w:vMerge/>
          </w:tcPr>
          <w:p w:rsidR="00C46875" w:rsidRPr="005019C8" w:rsidRDefault="00C46875" w:rsidP="005019C8">
            <w:pPr>
              <w:spacing w:line="180" w:lineRule="atLeast"/>
              <w:rPr>
                <w:szCs w:val="22"/>
                <w:lang w:val="en-US"/>
              </w:rPr>
            </w:pPr>
          </w:p>
        </w:tc>
      </w:tr>
    </w:tbl>
    <w:p w:rsidR="003850DB" w:rsidRDefault="003850DB" w:rsidP="003850DB"/>
    <w:p w:rsidR="00C46875" w:rsidRPr="00C46875" w:rsidRDefault="00C46875" w:rsidP="00AC7380">
      <w:pPr>
        <w:pStyle w:val="ListParagraph"/>
        <w:spacing w:line="276" w:lineRule="auto"/>
        <w:ind w:left="0"/>
        <w:rPr>
          <w:szCs w:val="22"/>
          <w:lang w:val="en-US"/>
        </w:rPr>
      </w:pPr>
      <w:r>
        <w:t>* For measures which are not part of this Programme, t</w:t>
      </w:r>
      <w:r>
        <w:rPr>
          <w:szCs w:val="22"/>
          <w:lang w:val="en-US"/>
        </w:rPr>
        <w:t xml:space="preserve">argets on measure indicators </w:t>
      </w:r>
      <w:r w:rsidRPr="00C46875">
        <w:rPr>
          <w:szCs w:val="22"/>
          <w:lang w:val="en-US"/>
        </w:rPr>
        <w:t xml:space="preserve">shall </w:t>
      </w:r>
      <w:r>
        <w:rPr>
          <w:szCs w:val="22"/>
          <w:lang w:val="en-US"/>
        </w:rPr>
        <w:t>be stated when the measure is programmed (see section 8 of this Programme)</w:t>
      </w:r>
    </w:p>
    <w:p w:rsidR="00DE44A5" w:rsidRDefault="00DE44A5" w:rsidP="0061364B">
      <w:pPr>
        <w:pStyle w:val="Heading10"/>
        <w:spacing w:line="276" w:lineRule="auto"/>
        <w:sectPr w:rsidR="00DE44A5" w:rsidSect="004E1C2C">
          <w:pgSz w:w="16838" w:h="11906" w:orient="landscape"/>
          <w:pgMar w:top="1440" w:right="1440" w:bottom="1440" w:left="1440" w:header="601" w:footer="1077" w:gutter="0"/>
          <w:cols w:space="720"/>
          <w:titlePg/>
          <w:docGrid w:linePitch="326"/>
        </w:sectPr>
      </w:pPr>
    </w:p>
    <w:p w:rsidR="00AA39C7" w:rsidRPr="002F5416" w:rsidRDefault="00F21D7E" w:rsidP="0061364B">
      <w:pPr>
        <w:pStyle w:val="Heading10"/>
        <w:spacing w:line="276" w:lineRule="auto"/>
        <w:rPr>
          <w:color w:val="C00000"/>
        </w:rPr>
      </w:pPr>
      <w:bookmarkStart w:id="172" w:name="_Toc405373724"/>
      <w:r w:rsidRPr="002F5416">
        <w:rPr>
          <w:color w:val="C00000"/>
        </w:rPr>
        <w:t>7</w:t>
      </w:r>
      <w:r w:rsidR="00AA39C7" w:rsidRPr="002F5416">
        <w:rPr>
          <w:color w:val="C00000"/>
        </w:rPr>
        <w:t xml:space="preserve">. </w:t>
      </w:r>
      <w:r w:rsidR="00240B5D" w:rsidRPr="002F5416">
        <w:rPr>
          <w:color w:val="C00000"/>
        </w:rPr>
        <w:t>PROGRAMME FINANCIAL PLAN</w:t>
      </w:r>
      <w:bookmarkEnd w:id="172"/>
    </w:p>
    <w:p w:rsidR="00543B59" w:rsidRPr="002F5416" w:rsidRDefault="00543B59" w:rsidP="00872520">
      <w:pPr>
        <w:pStyle w:val="Heading2"/>
        <w:spacing w:after="120" w:line="276" w:lineRule="auto"/>
        <w:rPr>
          <w:color w:val="C00000"/>
        </w:rPr>
      </w:pPr>
      <w:bookmarkStart w:id="173" w:name="_Toc405373725"/>
      <w:r w:rsidRPr="002F5416">
        <w:rPr>
          <w:color w:val="C00000"/>
        </w:rPr>
        <w:t>7.1. Maximum EU Contribution for IPARD funds 2014-2020, in EUR</w:t>
      </w:r>
      <w:r w:rsidR="004409FE" w:rsidRPr="002F5416">
        <w:rPr>
          <w:rStyle w:val="FootnoteReference"/>
          <w:color w:val="C00000"/>
        </w:rPr>
        <w:footnoteReference w:id="48"/>
      </w:r>
      <w:bookmarkEnd w:id="173"/>
    </w:p>
    <w:tbl>
      <w:tblPr>
        <w:tblW w:w="13623" w:type="dxa"/>
        <w:tblInd w:w="93" w:type="dxa"/>
        <w:tblLook w:val="04A0" w:firstRow="1" w:lastRow="0" w:firstColumn="1" w:lastColumn="0" w:noHBand="0" w:noVBand="1"/>
      </w:tblPr>
      <w:tblGrid>
        <w:gridCol w:w="2567"/>
        <w:gridCol w:w="1276"/>
        <w:gridCol w:w="1417"/>
        <w:gridCol w:w="1276"/>
        <w:gridCol w:w="1417"/>
        <w:gridCol w:w="1418"/>
        <w:gridCol w:w="1417"/>
        <w:gridCol w:w="1418"/>
        <w:gridCol w:w="1417"/>
      </w:tblGrid>
      <w:tr w:rsidR="00543B59" w:rsidRPr="0056535E" w:rsidTr="00543B59">
        <w:trPr>
          <w:trHeight w:val="270"/>
        </w:trPr>
        <w:tc>
          <w:tcPr>
            <w:tcW w:w="2567" w:type="dxa"/>
            <w:tcBorders>
              <w:top w:val="single" w:sz="8" w:space="0" w:color="auto"/>
              <w:left w:val="single" w:sz="8" w:space="0" w:color="auto"/>
              <w:bottom w:val="single" w:sz="8" w:space="0" w:color="auto"/>
              <w:right w:val="single" w:sz="8" w:space="0" w:color="auto"/>
            </w:tcBorders>
            <w:shd w:val="clear" w:color="000000" w:fill="E6E6E6"/>
            <w:vAlign w:val="bottom"/>
            <w:hideMark/>
          </w:tcPr>
          <w:p w:rsidR="00543B59" w:rsidRPr="0056535E" w:rsidRDefault="00543B59" w:rsidP="00543B59">
            <w:pPr>
              <w:spacing w:after="0"/>
              <w:jc w:val="left"/>
              <w:rPr>
                <w:b/>
                <w:bCs/>
                <w:szCs w:val="22"/>
                <w:lang w:val="mk-MK" w:eastAsia="mk-MK"/>
              </w:rPr>
            </w:pPr>
            <w:r w:rsidRPr="0056535E">
              <w:rPr>
                <w:b/>
                <w:bCs/>
                <w:szCs w:val="22"/>
                <w:lang w:val="mk-MK" w:eastAsia="mk-MK"/>
              </w:rPr>
              <w:t>Year</w:t>
            </w:r>
          </w:p>
        </w:tc>
        <w:tc>
          <w:tcPr>
            <w:tcW w:w="1276"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2014</w:t>
            </w:r>
          </w:p>
        </w:tc>
        <w:tc>
          <w:tcPr>
            <w:tcW w:w="1417"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2015</w:t>
            </w:r>
          </w:p>
        </w:tc>
        <w:tc>
          <w:tcPr>
            <w:tcW w:w="1276"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2016</w:t>
            </w:r>
          </w:p>
        </w:tc>
        <w:tc>
          <w:tcPr>
            <w:tcW w:w="1417"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2017</w:t>
            </w:r>
          </w:p>
        </w:tc>
        <w:tc>
          <w:tcPr>
            <w:tcW w:w="1418"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2018</w:t>
            </w:r>
          </w:p>
        </w:tc>
        <w:tc>
          <w:tcPr>
            <w:tcW w:w="1417"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2019</w:t>
            </w:r>
          </w:p>
        </w:tc>
        <w:tc>
          <w:tcPr>
            <w:tcW w:w="1418" w:type="dxa"/>
            <w:tcBorders>
              <w:top w:val="single" w:sz="8" w:space="0" w:color="auto"/>
              <w:left w:val="nil"/>
              <w:bottom w:val="single" w:sz="8" w:space="0" w:color="auto"/>
              <w:right w:val="single" w:sz="8" w:space="0" w:color="auto"/>
            </w:tcBorders>
            <w:shd w:val="clear" w:color="000000" w:fill="E6E6E6"/>
            <w:vAlign w:val="bottom"/>
            <w:hideMark/>
          </w:tcPr>
          <w:p w:rsidR="00543B59" w:rsidRPr="0056535E" w:rsidRDefault="00543B59" w:rsidP="008733A9">
            <w:pPr>
              <w:spacing w:after="0"/>
              <w:jc w:val="center"/>
              <w:rPr>
                <w:b/>
                <w:bCs/>
                <w:szCs w:val="22"/>
                <w:lang w:val="mk-MK" w:eastAsia="mk-MK"/>
              </w:rPr>
            </w:pPr>
            <w:r w:rsidRPr="0056535E">
              <w:rPr>
                <w:b/>
                <w:bCs/>
                <w:szCs w:val="22"/>
                <w:lang w:val="mk-MK" w:eastAsia="mk-MK"/>
              </w:rPr>
              <w:t>2020</w:t>
            </w:r>
          </w:p>
        </w:tc>
        <w:tc>
          <w:tcPr>
            <w:tcW w:w="1417" w:type="dxa"/>
            <w:tcBorders>
              <w:top w:val="single" w:sz="8" w:space="0" w:color="auto"/>
              <w:left w:val="nil"/>
              <w:bottom w:val="single" w:sz="8" w:space="0" w:color="auto"/>
              <w:right w:val="single" w:sz="8" w:space="0" w:color="auto"/>
            </w:tcBorders>
            <w:shd w:val="clear" w:color="000000" w:fill="E6E6E6"/>
            <w:hideMark/>
          </w:tcPr>
          <w:p w:rsidR="00543B59" w:rsidRPr="0056535E" w:rsidRDefault="00543B59" w:rsidP="008733A9">
            <w:pPr>
              <w:spacing w:after="0"/>
              <w:jc w:val="center"/>
              <w:rPr>
                <w:b/>
                <w:bCs/>
                <w:szCs w:val="22"/>
                <w:lang w:val="en-US" w:eastAsia="mk-MK"/>
              </w:rPr>
            </w:pPr>
            <w:r w:rsidRPr="0056535E">
              <w:rPr>
                <w:b/>
                <w:bCs/>
                <w:szCs w:val="22"/>
                <w:lang w:val="en-US" w:eastAsia="mk-MK"/>
              </w:rPr>
              <w:t>TOTAL</w:t>
            </w:r>
          </w:p>
        </w:tc>
      </w:tr>
      <w:tr w:rsidR="00543B59" w:rsidRPr="0056535E" w:rsidTr="00543B59">
        <w:trPr>
          <w:trHeight w:val="270"/>
        </w:trPr>
        <w:tc>
          <w:tcPr>
            <w:tcW w:w="2567" w:type="dxa"/>
            <w:tcBorders>
              <w:top w:val="nil"/>
              <w:left w:val="single" w:sz="8" w:space="0" w:color="auto"/>
              <w:bottom w:val="single" w:sz="8" w:space="0" w:color="auto"/>
              <w:right w:val="single" w:sz="8" w:space="0" w:color="auto"/>
            </w:tcBorders>
            <w:shd w:val="clear" w:color="auto" w:fill="auto"/>
            <w:vAlign w:val="bottom"/>
            <w:hideMark/>
          </w:tcPr>
          <w:p w:rsidR="00543B59" w:rsidRPr="0056535E" w:rsidRDefault="00543B59" w:rsidP="00543B59">
            <w:pPr>
              <w:spacing w:after="0"/>
              <w:jc w:val="left"/>
              <w:rPr>
                <w:b/>
                <w:bCs/>
                <w:szCs w:val="22"/>
                <w:lang w:val="en-US" w:eastAsia="mk-MK"/>
              </w:rPr>
            </w:pPr>
            <w:r w:rsidRPr="0056535E">
              <w:rPr>
                <w:b/>
                <w:bCs/>
                <w:szCs w:val="22"/>
                <w:lang w:val="en-US" w:eastAsia="mk-MK"/>
              </w:rPr>
              <w:t>IPA Agriculture and Rural Development</w:t>
            </w:r>
            <w:r w:rsidRPr="0056535E">
              <w:rPr>
                <w:b/>
                <w:bCs/>
                <w:szCs w:val="22"/>
                <w:lang w:val="mk-MK" w:eastAsia="mk-MK"/>
              </w:rPr>
              <w:t xml:space="preserve"> </w:t>
            </w:r>
          </w:p>
        </w:tc>
        <w:tc>
          <w:tcPr>
            <w:tcW w:w="1276" w:type="dxa"/>
            <w:tcBorders>
              <w:top w:val="nil"/>
              <w:left w:val="nil"/>
              <w:bottom w:val="single" w:sz="8" w:space="0" w:color="auto"/>
              <w:right w:val="single" w:sz="8" w:space="0" w:color="auto"/>
            </w:tcBorders>
            <w:shd w:val="clear" w:color="000000" w:fill="FFFFFF"/>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5.000.000</w:t>
            </w:r>
          </w:p>
        </w:tc>
        <w:tc>
          <w:tcPr>
            <w:tcW w:w="1417" w:type="dxa"/>
            <w:tcBorders>
              <w:top w:val="nil"/>
              <w:left w:val="nil"/>
              <w:bottom w:val="single" w:sz="8" w:space="0" w:color="auto"/>
              <w:right w:val="single" w:sz="8" w:space="0" w:color="auto"/>
            </w:tcBorders>
            <w:shd w:val="clear" w:color="auto" w:fill="auto"/>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5.000.000</w:t>
            </w:r>
          </w:p>
        </w:tc>
        <w:tc>
          <w:tcPr>
            <w:tcW w:w="1276" w:type="dxa"/>
            <w:tcBorders>
              <w:top w:val="nil"/>
              <w:left w:val="nil"/>
              <w:bottom w:val="single" w:sz="8" w:space="0" w:color="auto"/>
              <w:right w:val="single" w:sz="8" w:space="0" w:color="auto"/>
            </w:tcBorders>
            <w:shd w:val="clear" w:color="auto" w:fill="auto"/>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5.000.000</w:t>
            </w:r>
          </w:p>
        </w:tc>
        <w:tc>
          <w:tcPr>
            <w:tcW w:w="1417" w:type="dxa"/>
            <w:tcBorders>
              <w:top w:val="nil"/>
              <w:left w:val="nil"/>
              <w:bottom w:val="single" w:sz="8" w:space="0" w:color="auto"/>
              <w:right w:val="single" w:sz="8" w:space="0" w:color="auto"/>
            </w:tcBorders>
            <w:shd w:val="clear" w:color="auto" w:fill="auto"/>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6.000.000</w:t>
            </w:r>
          </w:p>
        </w:tc>
        <w:tc>
          <w:tcPr>
            <w:tcW w:w="1418" w:type="dxa"/>
            <w:tcBorders>
              <w:top w:val="nil"/>
              <w:left w:val="nil"/>
              <w:bottom w:val="single" w:sz="8" w:space="0" w:color="auto"/>
              <w:right w:val="single" w:sz="8" w:space="0" w:color="auto"/>
            </w:tcBorders>
            <w:shd w:val="clear" w:color="auto" w:fill="auto"/>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10.000.000</w:t>
            </w:r>
          </w:p>
        </w:tc>
        <w:tc>
          <w:tcPr>
            <w:tcW w:w="1417" w:type="dxa"/>
            <w:tcBorders>
              <w:top w:val="nil"/>
              <w:left w:val="nil"/>
              <w:bottom w:val="single" w:sz="8" w:space="0" w:color="auto"/>
              <w:right w:val="single" w:sz="8" w:space="0" w:color="auto"/>
            </w:tcBorders>
            <w:shd w:val="clear" w:color="auto" w:fill="auto"/>
            <w:noWrap/>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14.000.000</w:t>
            </w:r>
          </w:p>
        </w:tc>
        <w:tc>
          <w:tcPr>
            <w:tcW w:w="1418" w:type="dxa"/>
            <w:tcBorders>
              <w:top w:val="nil"/>
              <w:left w:val="nil"/>
              <w:bottom w:val="single" w:sz="8" w:space="0" w:color="auto"/>
              <w:right w:val="single" w:sz="8" w:space="0" w:color="auto"/>
            </w:tcBorders>
            <w:shd w:val="clear" w:color="auto" w:fill="auto"/>
            <w:noWrap/>
            <w:vAlign w:val="bottom"/>
            <w:hideMark/>
          </w:tcPr>
          <w:p w:rsidR="00543B59" w:rsidRPr="0056535E" w:rsidRDefault="00543B59" w:rsidP="00543B59">
            <w:pPr>
              <w:spacing w:after="0"/>
              <w:jc w:val="right"/>
              <w:rPr>
                <w:bCs/>
                <w:szCs w:val="22"/>
                <w:lang w:val="mk-MK" w:eastAsia="mk-MK"/>
              </w:rPr>
            </w:pPr>
            <w:r w:rsidRPr="0056535E">
              <w:rPr>
                <w:bCs/>
                <w:szCs w:val="22"/>
                <w:lang w:val="mk-MK" w:eastAsia="mk-MK"/>
              </w:rPr>
              <w:t>15.000.000</w:t>
            </w:r>
          </w:p>
        </w:tc>
        <w:tc>
          <w:tcPr>
            <w:tcW w:w="1417" w:type="dxa"/>
            <w:tcBorders>
              <w:top w:val="nil"/>
              <w:left w:val="nil"/>
              <w:bottom w:val="single" w:sz="8" w:space="0" w:color="auto"/>
              <w:right w:val="single" w:sz="8" w:space="0" w:color="auto"/>
            </w:tcBorders>
            <w:shd w:val="clear" w:color="auto" w:fill="auto"/>
            <w:vAlign w:val="bottom"/>
            <w:hideMark/>
          </w:tcPr>
          <w:p w:rsidR="00543B59" w:rsidRPr="0056535E" w:rsidRDefault="00543B59" w:rsidP="00543B59">
            <w:pPr>
              <w:spacing w:after="0"/>
              <w:jc w:val="right"/>
              <w:rPr>
                <w:b/>
                <w:bCs/>
                <w:szCs w:val="22"/>
                <w:lang w:val="mk-MK" w:eastAsia="mk-MK"/>
              </w:rPr>
            </w:pPr>
            <w:r w:rsidRPr="0056535E">
              <w:rPr>
                <w:b/>
                <w:bCs/>
                <w:szCs w:val="22"/>
                <w:lang w:val="mk-MK" w:eastAsia="mk-MK"/>
              </w:rPr>
              <w:t>60.000.000</w:t>
            </w:r>
          </w:p>
        </w:tc>
      </w:tr>
    </w:tbl>
    <w:p w:rsidR="00543B59" w:rsidRPr="002F5416" w:rsidRDefault="00543B59" w:rsidP="00872520">
      <w:pPr>
        <w:pStyle w:val="Heading2"/>
        <w:spacing w:after="120" w:line="276" w:lineRule="auto"/>
        <w:rPr>
          <w:color w:val="C00000"/>
        </w:rPr>
      </w:pPr>
      <w:bookmarkStart w:id="174" w:name="_Toc405373726"/>
      <w:r w:rsidRPr="002F5416">
        <w:rPr>
          <w:color w:val="C00000"/>
        </w:rPr>
        <w:t xml:space="preserve">7.2 </w:t>
      </w:r>
      <w:r w:rsidR="003850DB" w:rsidRPr="002F5416">
        <w:rPr>
          <w:color w:val="C00000"/>
        </w:rPr>
        <w:t>B</w:t>
      </w:r>
      <w:r w:rsidRPr="002F5416">
        <w:rPr>
          <w:color w:val="C00000"/>
        </w:rPr>
        <w:t>udget of EU Contribution by measure 2014-2020</w:t>
      </w:r>
      <w:r w:rsidR="00631A89" w:rsidRPr="002F5416">
        <w:rPr>
          <w:color w:val="C00000"/>
        </w:rPr>
        <w:t>,</w:t>
      </w:r>
      <w:r w:rsidRPr="002F5416">
        <w:rPr>
          <w:color w:val="C00000"/>
        </w:rPr>
        <w:t xml:space="preserve"> in EUR (for monitoring</w:t>
      </w:r>
      <w:r w:rsidR="003850DB" w:rsidRPr="002F5416">
        <w:rPr>
          <w:color w:val="C00000"/>
        </w:rPr>
        <w:t xml:space="preserve"> purposes only</w:t>
      </w:r>
      <w:r w:rsidRPr="002F5416">
        <w:rPr>
          <w:color w:val="C00000"/>
        </w:rPr>
        <w:t>)</w:t>
      </w:r>
      <w:bookmarkEnd w:id="174"/>
    </w:p>
    <w:tbl>
      <w:tblPr>
        <w:tblW w:w="13892"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11"/>
        <w:gridCol w:w="1119"/>
        <w:gridCol w:w="1149"/>
        <w:gridCol w:w="1056"/>
        <w:gridCol w:w="1056"/>
        <w:gridCol w:w="1116"/>
        <w:gridCol w:w="1217"/>
        <w:gridCol w:w="1217"/>
        <w:gridCol w:w="1217"/>
        <w:gridCol w:w="716"/>
      </w:tblGrid>
      <w:tr w:rsidR="00631A89" w:rsidRPr="0056535E" w:rsidTr="0056535E">
        <w:trPr>
          <w:trHeight w:val="270"/>
        </w:trPr>
        <w:tc>
          <w:tcPr>
            <w:tcW w:w="4111" w:type="dxa"/>
            <w:vMerge w:val="restart"/>
            <w:shd w:val="clear" w:color="auto" w:fill="auto"/>
            <w:noWrap/>
            <w:vAlign w:val="center"/>
            <w:hideMark/>
          </w:tcPr>
          <w:p w:rsidR="00631A89" w:rsidRPr="0056535E" w:rsidRDefault="00631A89" w:rsidP="003850DB">
            <w:pPr>
              <w:spacing w:after="0"/>
              <w:jc w:val="center"/>
              <w:rPr>
                <w:sz w:val="20"/>
                <w:lang w:val="mk-MK" w:eastAsia="mk-MK"/>
              </w:rPr>
            </w:pPr>
            <w:r w:rsidRPr="0056535E">
              <w:rPr>
                <w:b/>
                <w:bCs/>
                <w:sz w:val="20"/>
                <w:lang w:val="mk-MK" w:eastAsia="mk-MK"/>
              </w:rPr>
              <w:t>MEASURES</w:t>
            </w:r>
          </w:p>
        </w:tc>
        <w:tc>
          <w:tcPr>
            <w:tcW w:w="9781" w:type="dxa"/>
            <w:gridSpan w:val="9"/>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EU Contribution</w:t>
            </w:r>
          </w:p>
        </w:tc>
      </w:tr>
      <w:tr w:rsidR="00631A89" w:rsidRPr="0056535E" w:rsidTr="0056535E">
        <w:trPr>
          <w:trHeight w:val="270"/>
        </w:trPr>
        <w:tc>
          <w:tcPr>
            <w:tcW w:w="4111" w:type="dxa"/>
            <w:vMerge/>
            <w:shd w:val="clear" w:color="auto" w:fill="auto"/>
            <w:noWrap/>
            <w:vAlign w:val="bottom"/>
            <w:hideMark/>
          </w:tcPr>
          <w:p w:rsidR="00631A89" w:rsidRPr="0056535E" w:rsidRDefault="00631A89" w:rsidP="003850DB">
            <w:pPr>
              <w:spacing w:after="0"/>
              <w:jc w:val="left"/>
              <w:rPr>
                <w:b/>
                <w:bCs/>
                <w:sz w:val="20"/>
                <w:lang w:val="mk-MK" w:eastAsia="mk-MK"/>
              </w:rPr>
            </w:pPr>
          </w:p>
        </w:tc>
        <w:tc>
          <w:tcPr>
            <w:tcW w:w="1119"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2014</w:t>
            </w:r>
          </w:p>
        </w:tc>
        <w:tc>
          <w:tcPr>
            <w:tcW w:w="1149"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2015</w:t>
            </w:r>
          </w:p>
        </w:tc>
        <w:tc>
          <w:tcPr>
            <w:tcW w:w="1016"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2016</w:t>
            </w:r>
          </w:p>
        </w:tc>
        <w:tc>
          <w:tcPr>
            <w:tcW w:w="1016"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2017</w:t>
            </w:r>
          </w:p>
        </w:tc>
        <w:tc>
          <w:tcPr>
            <w:tcW w:w="1116"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2018</w:t>
            </w:r>
          </w:p>
        </w:tc>
        <w:tc>
          <w:tcPr>
            <w:tcW w:w="1217"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2019</w:t>
            </w:r>
          </w:p>
        </w:tc>
        <w:tc>
          <w:tcPr>
            <w:tcW w:w="1217" w:type="dxa"/>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2020</w:t>
            </w:r>
          </w:p>
        </w:tc>
        <w:tc>
          <w:tcPr>
            <w:tcW w:w="1931" w:type="dxa"/>
            <w:gridSpan w:val="2"/>
            <w:shd w:val="clear" w:color="auto" w:fill="auto"/>
            <w:noWrap/>
            <w:vAlign w:val="bottom"/>
            <w:hideMark/>
          </w:tcPr>
          <w:p w:rsidR="00631A89" w:rsidRPr="0056535E" w:rsidRDefault="00631A89" w:rsidP="003850DB">
            <w:pPr>
              <w:spacing w:after="0"/>
              <w:jc w:val="center"/>
              <w:rPr>
                <w:b/>
                <w:bCs/>
                <w:sz w:val="20"/>
                <w:lang w:val="mk-MK" w:eastAsia="mk-MK"/>
              </w:rPr>
            </w:pPr>
            <w:r w:rsidRPr="0056535E">
              <w:rPr>
                <w:b/>
                <w:bCs/>
                <w:sz w:val="20"/>
                <w:lang w:val="mk-MK" w:eastAsia="mk-MK"/>
              </w:rPr>
              <w:t>2014-2020</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en-US" w:eastAsia="mk-MK"/>
              </w:rPr>
              <w:t>I</w:t>
            </w:r>
            <w:r w:rsidR="00543B59" w:rsidRPr="0056535E">
              <w:rPr>
                <w:sz w:val="21"/>
                <w:szCs w:val="21"/>
                <w:lang w:val="mk-MK" w:eastAsia="mk-MK"/>
              </w:rPr>
              <w:t>nvestments in physical assets of agricultural holdings</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2.150.000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2.150.000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2.050.000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2.280.000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3.600.000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4.620.000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4.950.000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21.800.000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36%</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en-US" w:eastAsia="mk-MK"/>
              </w:rPr>
              <w:t>S</w:t>
            </w:r>
            <w:r w:rsidR="00543B59" w:rsidRPr="0056535E">
              <w:rPr>
                <w:sz w:val="21"/>
                <w:szCs w:val="21"/>
                <w:lang w:val="mk-MK" w:eastAsia="mk-MK"/>
              </w:rPr>
              <w:t xml:space="preserve">upport for the setting up of producer groups </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r>
      <w:tr w:rsidR="00543B59" w:rsidRPr="0056535E" w:rsidTr="0056535E">
        <w:trPr>
          <w:trHeight w:val="255"/>
        </w:trPr>
        <w:tc>
          <w:tcPr>
            <w:tcW w:w="4111" w:type="dxa"/>
            <w:shd w:val="clear" w:color="auto" w:fill="auto"/>
            <w:vAlign w:val="bottom"/>
            <w:hideMark/>
          </w:tcPr>
          <w:p w:rsidR="00543B59" w:rsidRPr="0056535E" w:rsidRDefault="00631A89" w:rsidP="003850DB">
            <w:pPr>
              <w:spacing w:after="0"/>
              <w:jc w:val="left"/>
              <w:rPr>
                <w:sz w:val="21"/>
                <w:szCs w:val="21"/>
                <w:lang w:val="mk-MK" w:eastAsia="mk-MK"/>
              </w:rPr>
            </w:pPr>
            <w:r w:rsidRPr="0056535E">
              <w:rPr>
                <w:sz w:val="21"/>
                <w:szCs w:val="21"/>
                <w:lang w:val="en-US" w:eastAsia="mk-MK"/>
              </w:rPr>
              <w:t>I</w:t>
            </w:r>
            <w:r w:rsidR="00543B59" w:rsidRPr="0056535E">
              <w:rPr>
                <w:sz w:val="21"/>
                <w:szCs w:val="21"/>
                <w:lang w:val="mk-MK" w:eastAsia="mk-MK"/>
              </w:rPr>
              <w:t xml:space="preserve">nvestments in physical assets concerning processing and marketing of agricultural and fishery products </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2.250.000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2.250.000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1.850.000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1.980.000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3.200.000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5.180.000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5.250.000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21.960.000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37%</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en-US" w:eastAsia="mk-MK"/>
              </w:rPr>
              <w:t>A</w:t>
            </w:r>
            <w:r w:rsidR="00543B59" w:rsidRPr="0056535E">
              <w:rPr>
                <w:sz w:val="21"/>
                <w:szCs w:val="21"/>
                <w:lang w:val="mk-MK" w:eastAsia="mk-MK"/>
              </w:rPr>
              <w:t>gri-environment- climate and organic farming measure</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en-US" w:eastAsia="mk-MK"/>
              </w:rPr>
              <w:t>I</w:t>
            </w:r>
            <w:r w:rsidR="00543B59" w:rsidRPr="0056535E">
              <w:rPr>
                <w:sz w:val="21"/>
                <w:szCs w:val="21"/>
                <w:lang w:val="mk-MK" w:eastAsia="mk-MK"/>
              </w:rPr>
              <w:t xml:space="preserve">mplementation of local development strategies - </w:t>
            </w:r>
            <w:r w:rsidR="00A044A1" w:rsidRPr="0056535E">
              <w:rPr>
                <w:sz w:val="21"/>
                <w:szCs w:val="21"/>
                <w:lang w:val="mk-MK" w:eastAsia="mk-MK"/>
              </w:rPr>
              <w:t>LEADER</w:t>
            </w:r>
            <w:r w:rsidR="00543B59" w:rsidRPr="0056535E">
              <w:rPr>
                <w:sz w:val="21"/>
                <w:szCs w:val="21"/>
                <w:lang w:val="mk-MK" w:eastAsia="mk-MK"/>
              </w:rPr>
              <w:t xml:space="preserve"> approach</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mk-MK" w:eastAsia="mk-MK"/>
              </w:rPr>
              <w:t xml:space="preserve">Investments </w:t>
            </w:r>
            <w:r w:rsidR="00543B59" w:rsidRPr="0056535E">
              <w:rPr>
                <w:sz w:val="21"/>
                <w:szCs w:val="21"/>
                <w:lang w:val="mk-MK" w:eastAsia="mk-MK"/>
              </w:rPr>
              <w:t>in rural public infrastructure</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400.000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900.000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2.000.000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2.800.000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3.000.000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9.100.000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15%</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mk-MK" w:eastAsia="mk-MK"/>
              </w:rPr>
              <w:t xml:space="preserve">Farm </w:t>
            </w:r>
            <w:r w:rsidR="00543B59" w:rsidRPr="0056535E">
              <w:rPr>
                <w:sz w:val="21"/>
                <w:szCs w:val="21"/>
                <w:lang w:val="mk-MK" w:eastAsia="mk-MK"/>
              </w:rPr>
              <w:t xml:space="preserve">diversification and business development </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400.000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400.000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500.000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600.000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800.000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840.000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1.200.000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4.740.000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8%</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en-US" w:eastAsia="mk-MK"/>
              </w:rPr>
              <w:t>I</w:t>
            </w:r>
            <w:r w:rsidR="00543B59" w:rsidRPr="0056535E">
              <w:rPr>
                <w:sz w:val="21"/>
                <w:szCs w:val="21"/>
                <w:lang w:val="mk-MK" w:eastAsia="mk-MK"/>
              </w:rPr>
              <w:t>mprovement of training</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mk-MK" w:eastAsia="mk-MK"/>
              </w:rPr>
              <w:t xml:space="preserve">Technical </w:t>
            </w:r>
            <w:r w:rsidR="00543B59" w:rsidRPr="0056535E">
              <w:rPr>
                <w:sz w:val="21"/>
                <w:szCs w:val="21"/>
                <w:lang w:val="mk-MK" w:eastAsia="mk-MK"/>
              </w:rPr>
              <w:t>assistance</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200.000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200.000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200.000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240.000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400.000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560.000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600.000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2.400.000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4%</w:t>
            </w:r>
          </w:p>
        </w:tc>
      </w:tr>
      <w:tr w:rsidR="00543B59" w:rsidRPr="0056535E" w:rsidTr="0056535E">
        <w:trPr>
          <w:trHeight w:val="255"/>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mk-MK" w:eastAsia="mk-MK"/>
              </w:rPr>
              <w:t xml:space="preserve">Advisory </w:t>
            </w:r>
            <w:r w:rsidR="00543B59" w:rsidRPr="0056535E">
              <w:rPr>
                <w:sz w:val="21"/>
                <w:szCs w:val="21"/>
                <w:lang w:val="mk-MK" w:eastAsia="mk-MK"/>
              </w:rPr>
              <w:t>services</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r>
      <w:tr w:rsidR="00543B59" w:rsidRPr="0056535E" w:rsidTr="0056535E">
        <w:trPr>
          <w:trHeight w:val="270"/>
        </w:trPr>
        <w:tc>
          <w:tcPr>
            <w:tcW w:w="4111" w:type="dxa"/>
            <w:shd w:val="clear" w:color="auto" w:fill="auto"/>
            <w:noWrap/>
            <w:vAlign w:val="bottom"/>
            <w:hideMark/>
          </w:tcPr>
          <w:p w:rsidR="00543B59" w:rsidRPr="0056535E" w:rsidRDefault="00631A89" w:rsidP="003850DB">
            <w:pPr>
              <w:spacing w:after="0"/>
              <w:jc w:val="left"/>
              <w:rPr>
                <w:sz w:val="21"/>
                <w:szCs w:val="21"/>
                <w:lang w:val="mk-MK" w:eastAsia="mk-MK"/>
              </w:rPr>
            </w:pPr>
            <w:r w:rsidRPr="0056535E">
              <w:rPr>
                <w:sz w:val="21"/>
                <w:szCs w:val="21"/>
                <w:lang w:val="mk-MK" w:eastAsia="mk-MK"/>
              </w:rPr>
              <w:t xml:space="preserve">Establishment </w:t>
            </w:r>
            <w:r w:rsidR="00543B59" w:rsidRPr="0056535E">
              <w:rPr>
                <w:sz w:val="21"/>
                <w:szCs w:val="21"/>
                <w:lang w:val="mk-MK" w:eastAsia="mk-MK"/>
              </w:rPr>
              <w:t>and protection of forests</w:t>
            </w:r>
          </w:p>
        </w:tc>
        <w:tc>
          <w:tcPr>
            <w:tcW w:w="111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49"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0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116"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sz w:val="21"/>
                <w:szCs w:val="21"/>
                <w:lang w:val="en-US" w:eastAsia="mk-MK"/>
              </w:rPr>
            </w:pPr>
            <w:r w:rsidRPr="0056535E">
              <w:rPr>
                <w:sz w:val="21"/>
                <w:szCs w:val="21"/>
                <w:lang w:val="en-US" w:eastAsia="mk-MK"/>
              </w:rPr>
              <w:t>0</w:t>
            </w:r>
          </w:p>
        </w:tc>
        <w:tc>
          <w:tcPr>
            <w:tcW w:w="1217"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c>
          <w:tcPr>
            <w:tcW w:w="714" w:type="dxa"/>
            <w:shd w:val="clear" w:color="auto" w:fill="auto"/>
            <w:noWrap/>
            <w:vAlign w:val="bottom"/>
            <w:hideMark/>
          </w:tcPr>
          <w:p w:rsidR="00543B59" w:rsidRPr="0056535E" w:rsidRDefault="00543B59" w:rsidP="0056535E">
            <w:pPr>
              <w:spacing w:after="0"/>
              <w:jc w:val="center"/>
              <w:rPr>
                <w:b/>
                <w:sz w:val="21"/>
                <w:szCs w:val="21"/>
                <w:lang w:val="en-US" w:eastAsia="mk-MK"/>
              </w:rPr>
            </w:pPr>
            <w:r w:rsidRPr="0056535E">
              <w:rPr>
                <w:b/>
                <w:sz w:val="21"/>
                <w:szCs w:val="21"/>
                <w:lang w:val="en-US" w:eastAsia="mk-MK"/>
              </w:rPr>
              <w:t>0%</w:t>
            </w:r>
          </w:p>
        </w:tc>
      </w:tr>
      <w:tr w:rsidR="00543B59" w:rsidRPr="0056535E" w:rsidTr="0056535E">
        <w:trPr>
          <w:trHeight w:val="270"/>
        </w:trPr>
        <w:tc>
          <w:tcPr>
            <w:tcW w:w="4111" w:type="dxa"/>
            <w:shd w:val="clear" w:color="auto" w:fill="auto"/>
            <w:noWrap/>
            <w:vAlign w:val="bottom"/>
            <w:hideMark/>
          </w:tcPr>
          <w:p w:rsidR="00543B59" w:rsidRPr="0056535E" w:rsidRDefault="00543B59" w:rsidP="003850DB">
            <w:pPr>
              <w:spacing w:after="0"/>
              <w:jc w:val="left"/>
              <w:rPr>
                <w:b/>
                <w:bCs/>
                <w:sz w:val="20"/>
                <w:lang w:val="mk-MK" w:eastAsia="mk-MK"/>
              </w:rPr>
            </w:pPr>
            <w:r w:rsidRPr="0056535E">
              <w:rPr>
                <w:b/>
                <w:bCs/>
                <w:sz w:val="20"/>
                <w:lang w:val="mk-MK" w:eastAsia="mk-MK"/>
              </w:rPr>
              <w:t>TOTAL</w:t>
            </w:r>
          </w:p>
        </w:tc>
        <w:tc>
          <w:tcPr>
            <w:tcW w:w="1119"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5.000.000</w:t>
            </w:r>
          </w:p>
        </w:tc>
        <w:tc>
          <w:tcPr>
            <w:tcW w:w="1149"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5.000.000</w:t>
            </w:r>
          </w:p>
        </w:tc>
        <w:tc>
          <w:tcPr>
            <w:tcW w:w="1016"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5.000.000</w:t>
            </w:r>
          </w:p>
        </w:tc>
        <w:tc>
          <w:tcPr>
            <w:tcW w:w="1016"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6.000.000</w:t>
            </w:r>
          </w:p>
        </w:tc>
        <w:tc>
          <w:tcPr>
            <w:tcW w:w="1116"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10.000.000</w:t>
            </w:r>
          </w:p>
        </w:tc>
        <w:tc>
          <w:tcPr>
            <w:tcW w:w="1217"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14.000.000</w:t>
            </w:r>
          </w:p>
        </w:tc>
        <w:tc>
          <w:tcPr>
            <w:tcW w:w="1217"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15.000.000</w:t>
            </w:r>
          </w:p>
        </w:tc>
        <w:tc>
          <w:tcPr>
            <w:tcW w:w="1217"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60.000.000</w:t>
            </w:r>
          </w:p>
        </w:tc>
        <w:tc>
          <w:tcPr>
            <w:tcW w:w="714" w:type="dxa"/>
            <w:shd w:val="clear" w:color="auto" w:fill="auto"/>
            <w:noWrap/>
            <w:vAlign w:val="bottom"/>
            <w:hideMark/>
          </w:tcPr>
          <w:p w:rsidR="00543B59" w:rsidRPr="0056535E" w:rsidRDefault="00543B59" w:rsidP="003850DB">
            <w:pPr>
              <w:spacing w:after="0"/>
              <w:jc w:val="right"/>
              <w:rPr>
                <w:b/>
                <w:bCs/>
                <w:sz w:val="20"/>
                <w:lang w:val="mk-MK" w:eastAsia="mk-MK"/>
              </w:rPr>
            </w:pPr>
            <w:r w:rsidRPr="0056535E">
              <w:rPr>
                <w:b/>
                <w:bCs/>
                <w:sz w:val="20"/>
                <w:lang w:val="mk-MK" w:eastAsia="mk-MK"/>
              </w:rPr>
              <w:t>100%</w:t>
            </w:r>
          </w:p>
        </w:tc>
      </w:tr>
    </w:tbl>
    <w:p w:rsidR="00631A89" w:rsidRPr="002F5416" w:rsidRDefault="00631A89" w:rsidP="00872520">
      <w:pPr>
        <w:pStyle w:val="Heading2"/>
        <w:spacing w:after="120" w:line="276" w:lineRule="auto"/>
        <w:rPr>
          <w:color w:val="C00000"/>
        </w:rPr>
      </w:pPr>
      <w:bookmarkStart w:id="175" w:name="_Toc405373727"/>
      <w:r w:rsidRPr="002F5416">
        <w:rPr>
          <w:color w:val="C00000"/>
        </w:rPr>
        <w:t>7.3 Percentage allocation of EU contribution by measure 2014-2020</w:t>
      </w:r>
      <w:bookmarkEnd w:id="175"/>
    </w:p>
    <w:tbl>
      <w:tblPr>
        <w:tblW w:w="13765"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84"/>
        <w:gridCol w:w="1403"/>
        <w:gridCol w:w="1276"/>
        <w:gridCol w:w="1276"/>
        <w:gridCol w:w="1417"/>
        <w:gridCol w:w="1418"/>
        <w:gridCol w:w="1417"/>
        <w:gridCol w:w="1574"/>
      </w:tblGrid>
      <w:tr w:rsidR="00631A89" w:rsidRPr="0056535E" w:rsidTr="0056535E">
        <w:trPr>
          <w:trHeight w:val="330"/>
        </w:trPr>
        <w:tc>
          <w:tcPr>
            <w:tcW w:w="3984" w:type="dxa"/>
            <w:vMerge w:val="restart"/>
            <w:shd w:val="clear" w:color="auto" w:fill="auto"/>
            <w:noWrap/>
            <w:vAlign w:val="center"/>
            <w:hideMark/>
          </w:tcPr>
          <w:p w:rsidR="00631A89" w:rsidRPr="0056535E" w:rsidRDefault="00631A89" w:rsidP="0056535E">
            <w:pPr>
              <w:spacing w:after="0"/>
              <w:jc w:val="center"/>
              <w:rPr>
                <w:b/>
                <w:bCs/>
                <w:color w:val="FF0000"/>
                <w:sz w:val="21"/>
                <w:szCs w:val="21"/>
                <w:lang w:val="en-US" w:eastAsia="mk-MK"/>
              </w:rPr>
            </w:pPr>
            <w:r w:rsidRPr="0056535E">
              <w:rPr>
                <w:b/>
                <w:bCs/>
                <w:sz w:val="21"/>
                <w:szCs w:val="21"/>
                <w:lang w:val="mk-MK" w:eastAsia="mk-MK"/>
              </w:rPr>
              <w:t>MEASURES</w:t>
            </w:r>
          </w:p>
        </w:tc>
        <w:tc>
          <w:tcPr>
            <w:tcW w:w="9781" w:type="dxa"/>
            <w:gridSpan w:val="7"/>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EU Contribution</w:t>
            </w:r>
          </w:p>
        </w:tc>
      </w:tr>
      <w:tr w:rsidR="00631A89" w:rsidRPr="0056535E" w:rsidTr="0056535E">
        <w:trPr>
          <w:trHeight w:val="270"/>
        </w:trPr>
        <w:tc>
          <w:tcPr>
            <w:tcW w:w="3984" w:type="dxa"/>
            <w:vMerge/>
            <w:shd w:val="clear" w:color="auto" w:fill="auto"/>
            <w:noWrap/>
            <w:vAlign w:val="bottom"/>
            <w:hideMark/>
          </w:tcPr>
          <w:p w:rsidR="00631A89" w:rsidRPr="0056535E" w:rsidRDefault="00631A89" w:rsidP="0056535E">
            <w:pPr>
              <w:spacing w:after="0"/>
              <w:jc w:val="left"/>
              <w:rPr>
                <w:sz w:val="21"/>
                <w:szCs w:val="21"/>
                <w:lang w:val="mk-MK" w:eastAsia="mk-MK"/>
              </w:rPr>
            </w:pPr>
          </w:p>
        </w:tc>
        <w:tc>
          <w:tcPr>
            <w:tcW w:w="1403"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2014</w:t>
            </w:r>
          </w:p>
        </w:tc>
        <w:tc>
          <w:tcPr>
            <w:tcW w:w="1276"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2015</w:t>
            </w:r>
          </w:p>
        </w:tc>
        <w:tc>
          <w:tcPr>
            <w:tcW w:w="1276"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2016</w:t>
            </w:r>
          </w:p>
        </w:tc>
        <w:tc>
          <w:tcPr>
            <w:tcW w:w="1417"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2017</w:t>
            </w:r>
          </w:p>
        </w:tc>
        <w:tc>
          <w:tcPr>
            <w:tcW w:w="1418"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2018</w:t>
            </w:r>
          </w:p>
        </w:tc>
        <w:tc>
          <w:tcPr>
            <w:tcW w:w="1417"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2019</w:t>
            </w:r>
          </w:p>
        </w:tc>
        <w:tc>
          <w:tcPr>
            <w:tcW w:w="1574" w:type="dxa"/>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2020</w:t>
            </w:r>
          </w:p>
        </w:tc>
      </w:tr>
      <w:tr w:rsidR="00631A89" w:rsidRPr="0056535E" w:rsidTr="0056535E">
        <w:trPr>
          <w:trHeight w:val="270"/>
        </w:trPr>
        <w:tc>
          <w:tcPr>
            <w:tcW w:w="3984" w:type="dxa"/>
            <w:vMerge/>
            <w:shd w:val="clear" w:color="auto" w:fill="auto"/>
            <w:noWrap/>
            <w:vAlign w:val="bottom"/>
            <w:hideMark/>
          </w:tcPr>
          <w:p w:rsidR="00631A89" w:rsidRPr="0056535E" w:rsidRDefault="00631A89" w:rsidP="0056535E">
            <w:pPr>
              <w:spacing w:after="0"/>
              <w:jc w:val="left"/>
              <w:rPr>
                <w:b/>
                <w:bCs/>
                <w:sz w:val="21"/>
                <w:szCs w:val="21"/>
                <w:lang w:val="mk-MK" w:eastAsia="mk-MK"/>
              </w:rPr>
            </w:pPr>
          </w:p>
        </w:tc>
        <w:tc>
          <w:tcPr>
            <w:tcW w:w="1403"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c>
          <w:tcPr>
            <w:tcW w:w="1276"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c>
          <w:tcPr>
            <w:tcW w:w="1276"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c>
          <w:tcPr>
            <w:tcW w:w="1417"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c>
          <w:tcPr>
            <w:tcW w:w="1418"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c>
          <w:tcPr>
            <w:tcW w:w="1417"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c>
          <w:tcPr>
            <w:tcW w:w="1574" w:type="dxa"/>
            <w:tcBorders>
              <w:bottom w:val="single" w:sz="8" w:space="0" w:color="auto"/>
            </w:tcBorders>
            <w:shd w:val="clear" w:color="auto" w:fill="auto"/>
            <w:noWrap/>
            <w:vAlign w:val="bottom"/>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Investments in physical assets of agricultural holdings</w:t>
            </w:r>
          </w:p>
        </w:tc>
        <w:tc>
          <w:tcPr>
            <w:tcW w:w="1403"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43%</w:t>
            </w:r>
          </w:p>
        </w:tc>
        <w:tc>
          <w:tcPr>
            <w:tcW w:w="1276"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43%</w:t>
            </w:r>
          </w:p>
        </w:tc>
        <w:tc>
          <w:tcPr>
            <w:tcW w:w="1276"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41%</w:t>
            </w:r>
          </w:p>
        </w:tc>
        <w:tc>
          <w:tcPr>
            <w:tcW w:w="1417"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38%</w:t>
            </w:r>
          </w:p>
        </w:tc>
        <w:tc>
          <w:tcPr>
            <w:tcW w:w="1418"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36%</w:t>
            </w:r>
          </w:p>
        </w:tc>
        <w:tc>
          <w:tcPr>
            <w:tcW w:w="1417"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33%</w:t>
            </w:r>
          </w:p>
        </w:tc>
        <w:tc>
          <w:tcPr>
            <w:tcW w:w="1574"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33%</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 xml:space="preserve">Support for the setting up of producer groups </w:t>
            </w:r>
          </w:p>
        </w:tc>
        <w:tc>
          <w:tcPr>
            <w:tcW w:w="1403"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8"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574"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r>
      <w:tr w:rsidR="00631A89" w:rsidRPr="0056535E" w:rsidTr="0056535E">
        <w:trPr>
          <w:trHeight w:val="255"/>
        </w:trPr>
        <w:tc>
          <w:tcPr>
            <w:tcW w:w="3984" w:type="dxa"/>
            <w:shd w:val="clear" w:color="auto" w:fill="auto"/>
            <w:hideMark/>
          </w:tcPr>
          <w:p w:rsidR="00631A89" w:rsidRPr="0056535E" w:rsidRDefault="00631A89" w:rsidP="0056535E">
            <w:pPr>
              <w:spacing w:before="40" w:after="40" w:line="276" w:lineRule="auto"/>
              <w:rPr>
                <w:sz w:val="21"/>
                <w:szCs w:val="21"/>
              </w:rPr>
            </w:pPr>
            <w:r w:rsidRPr="0056535E">
              <w:rPr>
                <w:sz w:val="21"/>
                <w:szCs w:val="21"/>
              </w:rPr>
              <w:t xml:space="preserve">Investments in physical assets concerning processing and marketing of agricultural and fishery products </w:t>
            </w:r>
          </w:p>
        </w:tc>
        <w:tc>
          <w:tcPr>
            <w:tcW w:w="1403"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45%</w:t>
            </w:r>
          </w:p>
        </w:tc>
        <w:tc>
          <w:tcPr>
            <w:tcW w:w="1276"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45%</w:t>
            </w:r>
          </w:p>
        </w:tc>
        <w:tc>
          <w:tcPr>
            <w:tcW w:w="1276"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37%</w:t>
            </w:r>
          </w:p>
        </w:tc>
        <w:tc>
          <w:tcPr>
            <w:tcW w:w="1417"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33%</w:t>
            </w:r>
          </w:p>
        </w:tc>
        <w:tc>
          <w:tcPr>
            <w:tcW w:w="1418"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32%</w:t>
            </w:r>
          </w:p>
        </w:tc>
        <w:tc>
          <w:tcPr>
            <w:tcW w:w="1417"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37%</w:t>
            </w:r>
          </w:p>
        </w:tc>
        <w:tc>
          <w:tcPr>
            <w:tcW w:w="1574" w:type="dxa"/>
            <w:shd w:val="clear" w:color="000000" w:fill="auto"/>
            <w:noWrap/>
            <w:vAlign w:val="bottom"/>
            <w:hideMark/>
          </w:tcPr>
          <w:p w:rsidR="00631A89" w:rsidRPr="0056535E" w:rsidRDefault="00631A89" w:rsidP="0056535E">
            <w:pPr>
              <w:spacing w:after="0"/>
              <w:jc w:val="center"/>
              <w:rPr>
                <w:sz w:val="21"/>
                <w:szCs w:val="21"/>
                <w:lang w:val="mk-MK" w:eastAsia="mk-MK"/>
              </w:rPr>
            </w:pPr>
            <w:r w:rsidRPr="0056535E">
              <w:rPr>
                <w:sz w:val="21"/>
                <w:szCs w:val="21"/>
                <w:lang w:val="mk-MK" w:eastAsia="mk-MK"/>
              </w:rPr>
              <w:t>35%</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Agri-environment- climate and organic farming measure</w:t>
            </w:r>
          </w:p>
        </w:tc>
        <w:tc>
          <w:tcPr>
            <w:tcW w:w="1403"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8"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574" w:type="dxa"/>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 xml:space="preserve">Implementation of local development strategies - </w:t>
            </w:r>
            <w:r w:rsidR="00A044A1" w:rsidRPr="0056535E">
              <w:rPr>
                <w:sz w:val="21"/>
                <w:szCs w:val="21"/>
              </w:rPr>
              <w:t>LEADER</w:t>
            </w:r>
            <w:r w:rsidRPr="0056535E">
              <w:rPr>
                <w:sz w:val="21"/>
                <w:szCs w:val="21"/>
              </w:rPr>
              <w:t xml:space="preserve"> approach</w:t>
            </w:r>
          </w:p>
        </w:tc>
        <w:tc>
          <w:tcPr>
            <w:tcW w:w="1403"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8"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574" w:type="dxa"/>
            <w:tcBorders>
              <w:bottom w:val="single" w:sz="8" w:space="0" w:color="auto"/>
            </w:tcBorders>
            <w:shd w:val="clear" w:color="000000" w:fill="auto"/>
            <w:noWrap/>
            <w:vAlign w:val="bottom"/>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Investments in rural public infrastructure</w:t>
            </w:r>
          </w:p>
        </w:tc>
        <w:tc>
          <w:tcPr>
            <w:tcW w:w="1403"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8%</w:t>
            </w:r>
          </w:p>
        </w:tc>
        <w:tc>
          <w:tcPr>
            <w:tcW w:w="1417"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15%</w:t>
            </w:r>
          </w:p>
        </w:tc>
        <w:tc>
          <w:tcPr>
            <w:tcW w:w="1418"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20%</w:t>
            </w:r>
          </w:p>
        </w:tc>
        <w:tc>
          <w:tcPr>
            <w:tcW w:w="1417"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20%</w:t>
            </w:r>
          </w:p>
        </w:tc>
        <w:tc>
          <w:tcPr>
            <w:tcW w:w="1574"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20%</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 xml:space="preserve">Farm diversification and business development </w:t>
            </w:r>
          </w:p>
        </w:tc>
        <w:tc>
          <w:tcPr>
            <w:tcW w:w="1403"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8%</w:t>
            </w:r>
          </w:p>
        </w:tc>
        <w:tc>
          <w:tcPr>
            <w:tcW w:w="1276"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8%</w:t>
            </w:r>
          </w:p>
        </w:tc>
        <w:tc>
          <w:tcPr>
            <w:tcW w:w="1276"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10%</w:t>
            </w:r>
          </w:p>
        </w:tc>
        <w:tc>
          <w:tcPr>
            <w:tcW w:w="1417"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10%</w:t>
            </w:r>
          </w:p>
        </w:tc>
        <w:tc>
          <w:tcPr>
            <w:tcW w:w="1418"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8%</w:t>
            </w:r>
          </w:p>
        </w:tc>
        <w:tc>
          <w:tcPr>
            <w:tcW w:w="1417"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6%</w:t>
            </w:r>
          </w:p>
        </w:tc>
        <w:tc>
          <w:tcPr>
            <w:tcW w:w="1574"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8%</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Improvement of training</w:t>
            </w:r>
          </w:p>
        </w:tc>
        <w:tc>
          <w:tcPr>
            <w:tcW w:w="1403"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8"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574"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Technical assistance</w:t>
            </w:r>
          </w:p>
        </w:tc>
        <w:tc>
          <w:tcPr>
            <w:tcW w:w="1403"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c>
          <w:tcPr>
            <w:tcW w:w="1276"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c>
          <w:tcPr>
            <w:tcW w:w="1276"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c>
          <w:tcPr>
            <w:tcW w:w="1417"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c>
          <w:tcPr>
            <w:tcW w:w="1418"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c>
          <w:tcPr>
            <w:tcW w:w="1417"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c>
          <w:tcPr>
            <w:tcW w:w="1574" w:type="dxa"/>
            <w:shd w:val="clear" w:color="000000" w:fill="auto"/>
            <w:noWrap/>
            <w:vAlign w:val="center"/>
            <w:hideMark/>
          </w:tcPr>
          <w:p w:rsidR="00631A89" w:rsidRPr="0056535E" w:rsidRDefault="00631A89" w:rsidP="0056535E">
            <w:pPr>
              <w:spacing w:after="0"/>
              <w:jc w:val="center"/>
              <w:rPr>
                <w:sz w:val="21"/>
                <w:szCs w:val="21"/>
                <w:lang w:val="mk-MK" w:eastAsia="mk-MK"/>
              </w:rPr>
            </w:pPr>
            <w:r w:rsidRPr="0056535E">
              <w:rPr>
                <w:sz w:val="21"/>
                <w:szCs w:val="21"/>
                <w:lang w:val="mk-MK" w:eastAsia="mk-MK"/>
              </w:rPr>
              <w:t>4%</w:t>
            </w:r>
          </w:p>
        </w:tc>
      </w:tr>
      <w:tr w:rsidR="00631A89" w:rsidRPr="0056535E" w:rsidTr="0056535E">
        <w:trPr>
          <w:trHeight w:val="255"/>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Advisory services</w:t>
            </w:r>
          </w:p>
        </w:tc>
        <w:tc>
          <w:tcPr>
            <w:tcW w:w="1403"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8"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574"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r>
      <w:tr w:rsidR="00631A89" w:rsidRPr="0056535E" w:rsidTr="0056535E">
        <w:trPr>
          <w:trHeight w:val="270"/>
        </w:trPr>
        <w:tc>
          <w:tcPr>
            <w:tcW w:w="3984" w:type="dxa"/>
            <w:shd w:val="clear" w:color="auto" w:fill="auto"/>
            <w:noWrap/>
            <w:hideMark/>
          </w:tcPr>
          <w:p w:rsidR="00631A89" w:rsidRPr="0056535E" w:rsidRDefault="00631A89" w:rsidP="0056535E">
            <w:pPr>
              <w:spacing w:before="40" w:after="40" w:line="276" w:lineRule="auto"/>
              <w:rPr>
                <w:sz w:val="21"/>
                <w:szCs w:val="21"/>
              </w:rPr>
            </w:pPr>
            <w:r w:rsidRPr="0056535E">
              <w:rPr>
                <w:sz w:val="21"/>
                <w:szCs w:val="21"/>
              </w:rPr>
              <w:t>Establishment and protection of forests</w:t>
            </w:r>
          </w:p>
        </w:tc>
        <w:tc>
          <w:tcPr>
            <w:tcW w:w="1403"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276"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8"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417"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c>
          <w:tcPr>
            <w:tcW w:w="1574" w:type="dxa"/>
            <w:shd w:val="clear" w:color="000000" w:fill="auto"/>
            <w:noWrap/>
            <w:vAlign w:val="center"/>
            <w:hideMark/>
          </w:tcPr>
          <w:p w:rsidR="00631A89" w:rsidRPr="0056535E" w:rsidRDefault="00631A89" w:rsidP="0056535E">
            <w:pPr>
              <w:spacing w:after="0"/>
              <w:jc w:val="right"/>
              <w:rPr>
                <w:sz w:val="21"/>
                <w:szCs w:val="21"/>
                <w:lang w:val="mk-MK" w:eastAsia="mk-MK"/>
              </w:rPr>
            </w:pPr>
            <w:r w:rsidRPr="0056535E">
              <w:rPr>
                <w:sz w:val="21"/>
                <w:szCs w:val="21"/>
                <w:lang w:val="mk-MK" w:eastAsia="mk-MK"/>
              </w:rPr>
              <w:t>0%</w:t>
            </w:r>
          </w:p>
        </w:tc>
      </w:tr>
      <w:tr w:rsidR="00631A89" w:rsidRPr="0056535E" w:rsidTr="0056535E">
        <w:trPr>
          <w:trHeight w:val="270"/>
        </w:trPr>
        <w:tc>
          <w:tcPr>
            <w:tcW w:w="3984" w:type="dxa"/>
            <w:shd w:val="clear" w:color="auto" w:fill="auto"/>
            <w:noWrap/>
            <w:hideMark/>
          </w:tcPr>
          <w:p w:rsidR="00631A89" w:rsidRPr="0056535E" w:rsidRDefault="00631A89" w:rsidP="0056535E">
            <w:pPr>
              <w:spacing w:after="0"/>
              <w:rPr>
                <w:b/>
                <w:sz w:val="21"/>
                <w:szCs w:val="21"/>
              </w:rPr>
            </w:pPr>
            <w:r w:rsidRPr="0056535E">
              <w:rPr>
                <w:b/>
                <w:sz w:val="21"/>
                <w:szCs w:val="21"/>
              </w:rPr>
              <w:t>TOTAL</w:t>
            </w:r>
          </w:p>
        </w:tc>
        <w:tc>
          <w:tcPr>
            <w:tcW w:w="1403"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c>
          <w:tcPr>
            <w:tcW w:w="1276"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c>
          <w:tcPr>
            <w:tcW w:w="1276"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c>
          <w:tcPr>
            <w:tcW w:w="1417"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c>
          <w:tcPr>
            <w:tcW w:w="1418"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c>
          <w:tcPr>
            <w:tcW w:w="1417"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c>
          <w:tcPr>
            <w:tcW w:w="1574" w:type="dxa"/>
            <w:shd w:val="clear" w:color="auto" w:fill="auto"/>
            <w:noWrap/>
            <w:vAlign w:val="center"/>
            <w:hideMark/>
          </w:tcPr>
          <w:p w:rsidR="00631A89" w:rsidRPr="0056535E" w:rsidRDefault="00631A89" w:rsidP="0056535E">
            <w:pPr>
              <w:spacing w:after="0"/>
              <w:jc w:val="center"/>
              <w:rPr>
                <w:b/>
                <w:bCs/>
                <w:sz w:val="21"/>
                <w:szCs w:val="21"/>
                <w:lang w:val="mk-MK" w:eastAsia="mk-MK"/>
              </w:rPr>
            </w:pPr>
            <w:r w:rsidRPr="0056535E">
              <w:rPr>
                <w:b/>
                <w:bCs/>
                <w:sz w:val="21"/>
                <w:szCs w:val="21"/>
                <w:lang w:val="mk-MK" w:eastAsia="mk-MK"/>
              </w:rPr>
              <w:t>100%</w:t>
            </w:r>
          </w:p>
        </w:tc>
      </w:tr>
    </w:tbl>
    <w:p w:rsidR="003850DB" w:rsidRDefault="003850DB">
      <w:pPr>
        <w:spacing w:after="200" w:line="276" w:lineRule="auto"/>
        <w:jc w:val="left"/>
        <w:rPr>
          <w:rFonts w:asciiTheme="majorHAnsi" w:eastAsiaTheme="majorEastAsia" w:hAnsiTheme="majorHAnsi" w:cstheme="majorBidi"/>
          <w:b/>
          <w:bCs/>
          <w:color w:val="4F81BD" w:themeColor="accent1"/>
          <w:sz w:val="26"/>
          <w:szCs w:val="26"/>
        </w:rPr>
      </w:pPr>
      <w:r>
        <w:br w:type="page"/>
      </w:r>
    </w:p>
    <w:p w:rsidR="00631A89" w:rsidRPr="002F5416" w:rsidRDefault="00631A89" w:rsidP="00872520">
      <w:pPr>
        <w:pStyle w:val="Heading2"/>
        <w:spacing w:after="120" w:line="276" w:lineRule="auto"/>
        <w:rPr>
          <w:color w:val="C00000"/>
        </w:rPr>
      </w:pPr>
      <w:bookmarkStart w:id="176" w:name="_Toc405373728"/>
      <w:r w:rsidRPr="002F5416">
        <w:rPr>
          <w:color w:val="C00000"/>
        </w:rPr>
        <w:t>7.4. Financial Plan per measure</w:t>
      </w:r>
      <w:r w:rsidR="008733A9" w:rsidRPr="002F5416">
        <w:rPr>
          <w:color w:val="C00000"/>
        </w:rPr>
        <w:t xml:space="preserve"> </w:t>
      </w:r>
      <w:r w:rsidRPr="002F5416">
        <w:rPr>
          <w:color w:val="C00000"/>
        </w:rPr>
        <w:t>2014-2020</w:t>
      </w:r>
      <w:r w:rsidR="008733A9" w:rsidRPr="002F5416">
        <w:rPr>
          <w:color w:val="C00000"/>
        </w:rPr>
        <w:t>, in EUR</w:t>
      </w:r>
      <w:bookmarkEnd w:id="176"/>
    </w:p>
    <w:tbl>
      <w:tblPr>
        <w:tblW w:w="1376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35"/>
        <w:gridCol w:w="1701"/>
        <w:gridCol w:w="1563"/>
        <w:gridCol w:w="2140"/>
        <w:gridCol w:w="1683"/>
        <w:gridCol w:w="1843"/>
      </w:tblGrid>
      <w:tr w:rsidR="008733A9" w:rsidRPr="00631A89" w:rsidTr="003850DB">
        <w:trPr>
          <w:trHeight w:val="525"/>
        </w:trPr>
        <w:tc>
          <w:tcPr>
            <w:tcW w:w="4835" w:type="dxa"/>
            <w:shd w:val="clear" w:color="auto" w:fill="auto"/>
            <w:noWrap/>
            <w:vAlign w:val="center"/>
            <w:hideMark/>
          </w:tcPr>
          <w:p w:rsidR="008733A9" w:rsidRPr="00631A89" w:rsidRDefault="008733A9" w:rsidP="008733A9">
            <w:pPr>
              <w:spacing w:after="0"/>
              <w:jc w:val="center"/>
              <w:rPr>
                <w:b/>
                <w:bCs/>
                <w:sz w:val="24"/>
                <w:szCs w:val="24"/>
                <w:lang w:val="mk-MK" w:eastAsia="mk-MK"/>
              </w:rPr>
            </w:pPr>
            <w:r w:rsidRPr="00631A89">
              <w:rPr>
                <w:b/>
                <w:bCs/>
                <w:sz w:val="24"/>
                <w:szCs w:val="24"/>
                <w:lang w:val="mk-MK" w:eastAsia="mk-MK"/>
              </w:rPr>
              <w:t>MEASURES</w:t>
            </w:r>
          </w:p>
        </w:tc>
        <w:tc>
          <w:tcPr>
            <w:tcW w:w="1701"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Total public aid</w:t>
            </w:r>
          </w:p>
        </w:tc>
        <w:tc>
          <w:tcPr>
            <w:tcW w:w="1563"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EU Contribution</w:t>
            </w:r>
          </w:p>
        </w:tc>
        <w:tc>
          <w:tcPr>
            <w:tcW w:w="2140"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EU contribution rate</w:t>
            </w:r>
          </w:p>
        </w:tc>
        <w:tc>
          <w:tcPr>
            <w:tcW w:w="1683" w:type="dxa"/>
            <w:shd w:val="clear" w:color="auto" w:fill="auto"/>
            <w:noWrap/>
            <w:vAlign w:val="bottom"/>
            <w:hideMark/>
          </w:tcPr>
          <w:p w:rsidR="008733A9" w:rsidRPr="0056535E" w:rsidRDefault="008733A9" w:rsidP="00631A89">
            <w:pPr>
              <w:spacing w:after="0"/>
              <w:jc w:val="center"/>
              <w:rPr>
                <w:b/>
                <w:bCs/>
                <w:szCs w:val="22"/>
                <w:lang w:val="mk-MK" w:eastAsia="mk-MK"/>
              </w:rPr>
            </w:pPr>
            <w:r w:rsidRPr="0056535E">
              <w:rPr>
                <w:b/>
                <w:bCs/>
                <w:szCs w:val="22"/>
                <w:lang w:val="mk-MK" w:eastAsia="mk-MK"/>
              </w:rPr>
              <w:t>National contribution</w:t>
            </w:r>
          </w:p>
        </w:tc>
        <w:tc>
          <w:tcPr>
            <w:tcW w:w="1843"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National contribution rate</w:t>
            </w:r>
          </w:p>
        </w:tc>
      </w:tr>
      <w:tr w:rsidR="008733A9" w:rsidRPr="00631A89" w:rsidTr="003850DB">
        <w:trPr>
          <w:trHeight w:val="270"/>
        </w:trPr>
        <w:tc>
          <w:tcPr>
            <w:tcW w:w="4835" w:type="dxa"/>
            <w:shd w:val="clear" w:color="auto" w:fill="auto"/>
            <w:noWrap/>
            <w:vAlign w:val="bottom"/>
            <w:hideMark/>
          </w:tcPr>
          <w:p w:rsidR="008733A9" w:rsidRPr="00631A89" w:rsidRDefault="008733A9" w:rsidP="00631A89">
            <w:pPr>
              <w:spacing w:after="0"/>
              <w:jc w:val="center"/>
              <w:rPr>
                <w:b/>
                <w:bCs/>
                <w:sz w:val="24"/>
                <w:szCs w:val="24"/>
                <w:lang w:val="mk-MK" w:eastAsia="mk-MK"/>
              </w:rPr>
            </w:pPr>
            <w:r w:rsidRPr="00631A89">
              <w:rPr>
                <w:b/>
                <w:bCs/>
                <w:sz w:val="24"/>
                <w:szCs w:val="24"/>
                <w:lang w:val="mk-MK" w:eastAsia="mk-MK"/>
              </w:rPr>
              <w:t>(1)</w:t>
            </w:r>
          </w:p>
        </w:tc>
        <w:tc>
          <w:tcPr>
            <w:tcW w:w="1701"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(2)</w:t>
            </w:r>
          </w:p>
        </w:tc>
        <w:tc>
          <w:tcPr>
            <w:tcW w:w="1563"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(3)</w:t>
            </w:r>
          </w:p>
        </w:tc>
        <w:tc>
          <w:tcPr>
            <w:tcW w:w="2140" w:type="dxa"/>
            <w:shd w:val="clear" w:color="auto" w:fill="auto"/>
            <w:vAlign w:val="center"/>
            <w:hideMark/>
          </w:tcPr>
          <w:p w:rsidR="008733A9" w:rsidRPr="0056535E" w:rsidRDefault="008733A9" w:rsidP="00631A89">
            <w:pPr>
              <w:spacing w:after="0"/>
              <w:jc w:val="center"/>
              <w:rPr>
                <w:b/>
                <w:bCs/>
                <w:szCs w:val="22"/>
                <w:lang w:val="mk-MK" w:eastAsia="mk-MK"/>
              </w:rPr>
            </w:pPr>
            <w:r w:rsidRPr="0056535E">
              <w:rPr>
                <w:b/>
                <w:bCs/>
                <w:szCs w:val="22"/>
                <w:lang w:val="mk-MK" w:eastAsia="mk-MK"/>
              </w:rPr>
              <w:t>(4=3/2), %</w:t>
            </w:r>
          </w:p>
        </w:tc>
        <w:tc>
          <w:tcPr>
            <w:tcW w:w="1683" w:type="dxa"/>
            <w:shd w:val="clear" w:color="auto" w:fill="auto"/>
            <w:noWrap/>
            <w:vAlign w:val="bottom"/>
            <w:hideMark/>
          </w:tcPr>
          <w:p w:rsidR="008733A9" w:rsidRPr="0056535E" w:rsidRDefault="008733A9" w:rsidP="00631A89">
            <w:pPr>
              <w:spacing w:after="0"/>
              <w:jc w:val="center"/>
              <w:rPr>
                <w:b/>
                <w:bCs/>
                <w:szCs w:val="22"/>
                <w:lang w:val="mk-MK" w:eastAsia="mk-MK"/>
              </w:rPr>
            </w:pPr>
            <w:r w:rsidRPr="0056535E">
              <w:rPr>
                <w:b/>
                <w:bCs/>
                <w:szCs w:val="22"/>
                <w:lang w:val="mk-MK" w:eastAsia="mk-MK"/>
              </w:rPr>
              <w:t>(5)</w:t>
            </w:r>
          </w:p>
        </w:tc>
        <w:tc>
          <w:tcPr>
            <w:tcW w:w="1843" w:type="dxa"/>
            <w:shd w:val="clear" w:color="auto" w:fill="auto"/>
            <w:noWrap/>
            <w:vAlign w:val="bottom"/>
            <w:hideMark/>
          </w:tcPr>
          <w:p w:rsidR="008733A9" w:rsidRPr="0056535E" w:rsidRDefault="008733A9" w:rsidP="00631A89">
            <w:pPr>
              <w:spacing w:after="0"/>
              <w:jc w:val="center"/>
              <w:rPr>
                <w:b/>
                <w:bCs/>
                <w:szCs w:val="22"/>
                <w:lang w:val="mk-MK" w:eastAsia="mk-MK"/>
              </w:rPr>
            </w:pPr>
            <w:r w:rsidRPr="0056535E">
              <w:rPr>
                <w:b/>
                <w:bCs/>
                <w:szCs w:val="22"/>
                <w:lang w:val="mk-MK" w:eastAsia="mk-MK"/>
              </w:rPr>
              <w:t>(6=5/2)%</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Investments in physical assets of agricultural holdings</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29.066.667</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21.800.000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75%</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7.266.667</w:t>
            </w:r>
          </w:p>
        </w:tc>
        <w:tc>
          <w:tcPr>
            <w:tcW w:w="1843" w:type="dxa"/>
            <w:shd w:val="clear" w:color="auto" w:fill="auto"/>
            <w:noWrap/>
            <w:vAlign w:val="bottom"/>
            <w:hideMark/>
          </w:tcPr>
          <w:p w:rsidR="008733A9" w:rsidRPr="0056535E" w:rsidRDefault="008733A9" w:rsidP="008733A9">
            <w:pPr>
              <w:spacing w:after="0"/>
              <w:jc w:val="center"/>
              <w:rPr>
                <w:sz w:val="21"/>
                <w:szCs w:val="21"/>
                <w:lang w:val="en-US" w:eastAsia="mk-MK"/>
              </w:rPr>
            </w:pPr>
            <w:r w:rsidRPr="0056535E">
              <w:rPr>
                <w:sz w:val="21"/>
                <w:szCs w:val="21"/>
                <w:lang w:val="en-US" w:eastAsia="mk-MK"/>
              </w:rPr>
              <w:t>25%</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 xml:space="preserve">Support for the setting up of producer groups </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1843"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r>
      <w:tr w:rsidR="008733A9" w:rsidRPr="00631A89" w:rsidTr="003850DB">
        <w:trPr>
          <w:trHeight w:val="503"/>
        </w:trPr>
        <w:tc>
          <w:tcPr>
            <w:tcW w:w="4835" w:type="dxa"/>
            <w:shd w:val="clear" w:color="auto" w:fill="auto"/>
            <w:vAlign w:val="center"/>
            <w:hideMark/>
          </w:tcPr>
          <w:p w:rsidR="008733A9" w:rsidRPr="0056535E" w:rsidRDefault="008733A9" w:rsidP="0056535E">
            <w:pPr>
              <w:spacing w:before="40" w:after="40" w:line="276" w:lineRule="auto"/>
              <w:rPr>
                <w:sz w:val="21"/>
                <w:szCs w:val="21"/>
              </w:rPr>
            </w:pPr>
            <w:r w:rsidRPr="0056535E">
              <w:rPr>
                <w:sz w:val="21"/>
                <w:szCs w:val="21"/>
              </w:rPr>
              <w:t xml:space="preserve">Investments in physical assets concerning processing and marketing of agricultural and fishery products </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29.280.000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21.960.000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75%</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7.320.000</w:t>
            </w:r>
          </w:p>
        </w:tc>
        <w:tc>
          <w:tcPr>
            <w:tcW w:w="1843"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25%</w:t>
            </w:r>
          </w:p>
        </w:tc>
      </w:tr>
      <w:tr w:rsidR="008733A9" w:rsidRPr="00631A89" w:rsidTr="003850DB">
        <w:trPr>
          <w:trHeight w:val="255"/>
        </w:trPr>
        <w:tc>
          <w:tcPr>
            <w:tcW w:w="4835" w:type="dxa"/>
            <w:shd w:val="clear" w:color="auto" w:fill="auto"/>
            <w:noWrap/>
            <w:vAlign w:val="center"/>
            <w:hideMark/>
          </w:tcPr>
          <w:p w:rsidR="008733A9" w:rsidRPr="0056535E" w:rsidRDefault="0056535E" w:rsidP="0056535E">
            <w:pPr>
              <w:spacing w:before="40" w:after="40" w:line="276" w:lineRule="auto"/>
              <w:rPr>
                <w:sz w:val="21"/>
                <w:szCs w:val="21"/>
              </w:rPr>
            </w:pPr>
            <w:r>
              <w:rPr>
                <w:sz w:val="21"/>
                <w:szCs w:val="21"/>
              </w:rPr>
              <w:t>Agri-environment-</w:t>
            </w:r>
            <w:r w:rsidR="008733A9" w:rsidRPr="0056535E">
              <w:rPr>
                <w:sz w:val="21"/>
                <w:szCs w:val="21"/>
              </w:rPr>
              <w:t>climate and organic farming measure</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1843"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Implementation of local development strategies - leader approach</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1843"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Investments in rural public infrastructure</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12.133.333</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9.100.000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75%</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3.033.333</w:t>
            </w:r>
          </w:p>
        </w:tc>
        <w:tc>
          <w:tcPr>
            <w:tcW w:w="1843"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en-US" w:eastAsia="mk-MK"/>
              </w:rPr>
              <w:t>25%</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 xml:space="preserve">Farm diversification and business development </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6.320.000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4.740.000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75%</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1.580.000</w:t>
            </w:r>
          </w:p>
        </w:tc>
        <w:tc>
          <w:tcPr>
            <w:tcW w:w="1843"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0</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Improvement of training</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1843"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Technical assistance</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2.823.529</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2.400.000</w:t>
            </w:r>
          </w:p>
        </w:tc>
        <w:tc>
          <w:tcPr>
            <w:tcW w:w="2140"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mk-MK" w:eastAsia="mk-MK"/>
              </w:rPr>
              <w:t>85%</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423.529</w:t>
            </w:r>
          </w:p>
        </w:tc>
        <w:tc>
          <w:tcPr>
            <w:tcW w:w="1843" w:type="dxa"/>
            <w:shd w:val="clear" w:color="auto" w:fill="auto"/>
            <w:noWrap/>
            <w:vAlign w:val="bottom"/>
            <w:hideMark/>
          </w:tcPr>
          <w:p w:rsidR="008733A9" w:rsidRPr="0056535E" w:rsidRDefault="008733A9" w:rsidP="008733A9">
            <w:pPr>
              <w:spacing w:after="0"/>
              <w:jc w:val="center"/>
              <w:rPr>
                <w:sz w:val="21"/>
                <w:szCs w:val="21"/>
                <w:lang w:val="mk-MK" w:eastAsia="mk-MK"/>
              </w:rPr>
            </w:pPr>
            <w:r w:rsidRPr="0056535E">
              <w:rPr>
                <w:sz w:val="21"/>
                <w:szCs w:val="21"/>
                <w:lang w:val="en-US" w:eastAsia="mk-MK"/>
              </w:rPr>
              <w:t>15%</w:t>
            </w:r>
          </w:p>
        </w:tc>
      </w:tr>
      <w:tr w:rsidR="008733A9" w:rsidRPr="00631A89" w:rsidTr="003850DB">
        <w:trPr>
          <w:trHeight w:val="255"/>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Advisory services</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1843" w:type="dxa"/>
            <w:shd w:val="clear" w:color="auto" w:fill="auto"/>
            <w:noWrap/>
            <w:hideMark/>
          </w:tcPr>
          <w:p w:rsidR="008733A9" w:rsidRPr="0056535E" w:rsidRDefault="008733A9" w:rsidP="008733A9">
            <w:pPr>
              <w:spacing w:after="0"/>
              <w:jc w:val="center"/>
              <w:rPr>
                <w:sz w:val="21"/>
                <w:szCs w:val="21"/>
              </w:rPr>
            </w:pPr>
            <w:r w:rsidRPr="0056535E">
              <w:rPr>
                <w:sz w:val="21"/>
                <w:szCs w:val="21"/>
              </w:rPr>
              <w:t>-</w:t>
            </w:r>
          </w:p>
        </w:tc>
      </w:tr>
      <w:tr w:rsidR="008733A9" w:rsidRPr="00631A89" w:rsidTr="003850DB">
        <w:trPr>
          <w:trHeight w:val="270"/>
        </w:trPr>
        <w:tc>
          <w:tcPr>
            <w:tcW w:w="4835" w:type="dxa"/>
            <w:shd w:val="clear" w:color="auto" w:fill="auto"/>
            <w:noWrap/>
            <w:vAlign w:val="center"/>
            <w:hideMark/>
          </w:tcPr>
          <w:p w:rsidR="008733A9" w:rsidRPr="0056535E" w:rsidRDefault="008733A9" w:rsidP="0056535E">
            <w:pPr>
              <w:spacing w:before="40" w:after="40" w:line="276" w:lineRule="auto"/>
              <w:rPr>
                <w:sz w:val="21"/>
                <w:szCs w:val="21"/>
              </w:rPr>
            </w:pPr>
            <w:r w:rsidRPr="0056535E">
              <w:rPr>
                <w:sz w:val="21"/>
                <w:szCs w:val="21"/>
              </w:rPr>
              <w:t>Establishment and protection of forests</w:t>
            </w:r>
          </w:p>
        </w:tc>
        <w:tc>
          <w:tcPr>
            <w:tcW w:w="1701"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156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center"/>
              <w:rPr>
                <w:sz w:val="21"/>
                <w:szCs w:val="21"/>
              </w:rPr>
            </w:pPr>
            <w:r w:rsidRPr="0056535E">
              <w:rPr>
                <w:sz w:val="21"/>
                <w:szCs w:val="21"/>
              </w:rPr>
              <w:t>-</w:t>
            </w:r>
          </w:p>
        </w:tc>
        <w:tc>
          <w:tcPr>
            <w:tcW w:w="1683" w:type="dxa"/>
            <w:shd w:val="clear" w:color="auto" w:fill="auto"/>
            <w:noWrap/>
            <w:vAlign w:val="bottom"/>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0</w:t>
            </w:r>
          </w:p>
        </w:tc>
        <w:tc>
          <w:tcPr>
            <w:tcW w:w="1843" w:type="dxa"/>
            <w:shd w:val="clear" w:color="auto" w:fill="auto"/>
            <w:noWrap/>
            <w:hideMark/>
          </w:tcPr>
          <w:p w:rsidR="008733A9" w:rsidRPr="0056535E" w:rsidRDefault="008733A9" w:rsidP="008733A9">
            <w:pPr>
              <w:spacing w:after="0"/>
              <w:jc w:val="center"/>
              <w:rPr>
                <w:sz w:val="21"/>
                <w:szCs w:val="21"/>
              </w:rPr>
            </w:pPr>
            <w:r w:rsidRPr="0056535E">
              <w:rPr>
                <w:sz w:val="21"/>
                <w:szCs w:val="21"/>
              </w:rPr>
              <w:t>-</w:t>
            </w:r>
          </w:p>
        </w:tc>
      </w:tr>
      <w:tr w:rsidR="008733A9" w:rsidRPr="00631A89" w:rsidTr="003850DB">
        <w:trPr>
          <w:trHeight w:val="270"/>
        </w:trPr>
        <w:tc>
          <w:tcPr>
            <w:tcW w:w="4835" w:type="dxa"/>
            <w:shd w:val="clear" w:color="auto" w:fill="auto"/>
            <w:noWrap/>
            <w:vAlign w:val="center"/>
            <w:hideMark/>
          </w:tcPr>
          <w:p w:rsidR="008733A9" w:rsidRPr="00631A89" w:rsidRDefault="008733A9" w:rsidP="008733A9">
            <w:pPr>
              <w:spacing w:after="0"/>
              <w:jc w:val="left"/>
              <w:rPr>
                <w:b/>
              </w:rPr>
            </w:pPr>
            <w:r w:rsidRPr="00631A89">
              <w:rPr>
                <w:b/>
              </w:rPr>
              <w:t>TOTAL</w:t>
            </w:r>
          </w:p>
        </w:tc>
        <w:tc>
          <w:tcPr>
            <w:tcW w:w="1701" w:type="dxa"/>
            <w:shd w:val="clear" w:color="auto" w:fill="auto"/>
            <w:noWrap/>
            <w:vAlign w:val="center"/>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79.623.529</w:t>
            </w:r>
          </w:p>
        </w:tc>
        <w:tc>
          <w:tcPr>
            <w:tcW w:w="1563" w:type="dxa"/>
            <w:shd w:val="clear" w:color="auto" w:fill="auto"/>
            <w:noWrap/>
            <w:vAlign w:val="center"/>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60.000.000</w:t>
            </w:r>
          </w:p>
        </w:tc>
        <w:tc>
          <w:tcPr>
            <w:tcW w:w="2140" w:type="dxa"/>
            <w:shd w:val="clear" w:color="auto" w:fill="auto"/>
            <w:noWrap/>
            <w:vAlign w:val="center"/>
            <w:hideMark/>
          </w:tcPr>
          <w:p w:rsidR="008733A9" w:rsidRPr="0056535E" w:rsidRDefault="008733A9" w:rsidP="008733A9">
            <w:pPr>
              <w:spacing w:after="0"/>
              <w:jc w:val="center"/>
              <w:rPr>
                <w:sz w:val="21"/>
                <w:szCs w:val="21"/>
              </w:rPr>
            </w:pPr>
            <w:r w:rsidRPr="0056535E">
              <w:rPr>
                <w:sz w:val="21"/>
                <w:szCs w:val="21"/>
              </w:rPr>
              <w:t>-</w:t>
            </w:r>
          </w:p>
        </w:tc>
        <w:tc>
          <w:tcPr>
            <w:tcW w:w="1683" w:type="dxa"/>
            <w:shd w:val="clear" w:color="auto" w:fill="auto"/>
            <w:noWrap/>
            <w:vAlign w:val="center"/>
            <w:hideMark/>
          </w:tcPr>
          <w:p w:rsidR="008733A9" w:rsidRPr="0056535E" w:rsidRDefault="008733A9" w:rsidP="008733A9">
            <w:pPr>
              <w:spacing w:after="0"/>
              <w:jc w:val="right"/>
              <w:rPr>
                <w:b/>
                <w:bCs/>
                <w:sz w:val="21"/>
                <w:szCs w:val="21"/>
                <w:lang w:val="mk-MK" w:eastAsia="mk-MK"/>
              </w:rPr>
            </w:pPr>
            <w:r w:rsidRPr="0056535E">
              <w:rPr>
                <w:b/>
                <w:bCs/>
                <w:sz w:val="21"/>
                <w:szCs w:val="21"/>
                <w:lang w:val="mk-MK" w:eastAsia="mk-MK"/>
              </w:rPr>
              <w:t>19.623.529</w:t>
            </w:r>
          </w:p>
        </w:tc>
        <w:tc>
          <w:tcPr>
            <w:tcW w:w="1843" w:type="dxa"/>
            <w:shd w:val="clear" w:color="auto" w:fill="auto"/>
            <w:noWrap/>
            <w:vAlign w:val="center"/>
            <w:hideMark/>
          </w:tcPr>
          <w:p w:rsidR="008733A9" w:rsidRPr="0056535E" w:rsidRDefault="008733A9" w:rsidP="008733A9">
            <w:pPr>
              <w:spacing w:after="0"/>
              <w:jc w:val="center"/>
              <w:rPr>
                <w:sz w:val="21"/>
                <w:szCs w:val="21"/>
              </w:rPr>
            </w:pPr>
            <w:r w:rsidRPr="0056535E">
              <w:rPr>
                <w:sz w:val="21"/>
                <w:szCs w:val="21"/>
              </w:rPr>
              <w:t>-</w:t>
            </w:r>
          </w:p>
        </w:tc>
      </w:tr>
    </w:tbl>
    <w:p w:rsidR="003850DB" w:rsidRDefault="003850DB">
      <w:pPr>
        <w:spacing w:after="200" w:line="276" w:lineRule="auto"/>
        <w:jc w:val="left"/>
        <w:rPr>
          <w:rFonts w:asciiTheme="majorHAnsi" w:eastAsiaTheme="majorEastAsia" w:hAnsiTheme="majorHAnsi" w:cstheme="majorBidi"/>
          <w:b/>
          <w:bCs/>
          <w:color w:val="4F81BD" w:themeColor="accent1"/>
          <w:sz w:val="26"/>
          <w:szCs w:val="26"/>
        </w:rPr>
      </w:pPr>
      <w:r>
        <w:br w:type="page"/>
      </w:r>
    </w:p>
    <w:p w:rsidR="00631A89" w:rsidRPr="002F5416" w:rsidRDefault="008733A9" w:rsidP="00872520">
      <w:pPr>
        <w:pStyle w:val="Heading2"/>
        <w:spacing w:after="120" w:line="276" w:lineRule="auto"/>
        <w:rPr>
          <w:color w:val="C00000"/>
        </w:rPr>
      </w:pPr>
      <w:bookmarkStart w:id="177" w:name="_Toc405373729"/>
      <w:r w:rsidRPr="002F5416">
        <w:rPr>
          <w:color w:val="C00000"/>
        </w:rPr>
        <w:t>7.5. Indicative budget breakdown by measure 2014-2020, in EUR</w:t>
      </w:r>
      <w:bookmarkEnd w:id="177"/>
    </w:p>
    <w:tbl>
      <w:tblPr>
        <w:tblW w:w="125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111"/>
        <w:gridCol w:w="1880"/>
        <w:gridCol w:w="2440"/>
        <w:gridCol w:w="2140"/>
      </w:tblGrid>
      <w:tr w:rsidR="008733A9" w:rsidRPr="0056535E" w:rsidTr="0056535E">
        <w:trPr>
          <w:trHeight w:val="512"/>
        </w:trPr>
        <w:tc>
          <w:tcPr>
            <w:tcW w:w="6111" w:type="dxa"/>
            <w:shd w:val="clear" w:color="auto" w:fill="auto"/>
            <w:noWrap/>
            <w:vAlign w:val="center"/>
            <w:hideMark/>
          </w:tcPr>
          <w:p w:rsidR="008733A9" w:rsidRPr="0056535E" w:rsidRDefault="008733A9" w:rsidP="0056535E">
            <w:pPr>
              <w:spacing w:after="0"/>
              <w:jc w:val="left"/>
              <w:rPr>
                <w:b/>
                <w:bCs/>
                <w:szCs w:val="22"/>
                <w:lang w:val="mk-MK" w:eastAsia="mk-MK"/>
              </w:rPr>
            </w:pPr>
            <w:r w:rsidRPr="0056535E">
              <w:rPr>
                <w:b/>
                <w:bCs/>
                <w:szCs w:val="22"/>
                <w:lang w:val="mk-MK" w:eastAsia="mk-MK"/>
              </w:rPr>
              <w:t> MEASURES </w:t>
            </w:r>
          </w:p>
        </w:tc>
        <w:tc>
          <w:tcPr>
            <w:tcW w:w="1880" w:type="dxa"/>
            <w:shd w:val="clear" w:color="auto" w:fill="auto"/>
            <w:noWrap/>
            <w:vAlign w:val="center"/>
            <w:hideMark/>
          </w:tcPr>
          <w:p w:rsidR="008733A9" w:rsidRPr="0056535E" w:rsidRDefault="008733A9" w:rsidP="0056535E">
            <w:pPr>
              <w:spacing w:after="0"/>
              <w:jc w:val="left"/>
              <w:rPr>
                <w:b/>
                <w:bCs/>
                <w:szCs w:val="22"/>
                <w:lang w:val="mk-MK" w:eastAsia="mk-MK"/>
              </w:rPr>
            </w:pPr>
            <w:r w:rsidRPr="0056535E">
              <w:rPr>
                <w:b/>
                <w:bCs/>
                <w:szCs w:val="22"/>
                <w:lang w:val="mk-MK" w:eastAsia="mk-MK"/>
              </w:rPr>
              <w:t>Total public aid</w:t>
            </w:r>
          </w:p>
        </w:tc>
        <w:tc>
          <w:tcPr>
            <w:tcW w:w="2440" w:type="dxa"/>
            <w:shd w:val="clear" w:color="auto" w:fill="auto"/>
            <w:noWrap/>
            <w:vAlign w:val="center"/>
            <w:hideMark/>
          </w:tcPr>
          <w:p w:rsidR="008733A9" w:rsidRPr="0056535E" w:rsidRDefault="008733A9" w:rsidP="0056535E">
            <w:pPr>
              <w:spacing w:after="0"/>
              <w:jc w:val="left"/>
              <w:rPr>
                <w:b/>
                <w:bCs/>
                <w:szCs w:val="22"/>
                <w:lang w:val="mk-MK" w:eastAsia="mk-MK"/>
              </w:rPr>
            </w:pPr>
            <w:r w:rsidRPr="0056535E">
              <w:rPr>
                <w:b/>
                <w:bCs/>
                <w:szCs w:val="22"/>
                <w:lang w:val="mk-MK" w:eastAsia="mk-MK"/>
              </w:rPr>
              <w:t xml:space="preserve"> Private contribution</w:t>
            </w:r>
          </w:p>
        </w:tc>
        <w:tc>
          <w:tcPr>
            <w:tcW w:w="2140" w:type="dxa"/>
            <w:shd w:val="clear" w:color="auto" w:fill="auto"/>
            <w:noWrap/>
            <w:vAlign w:val="center"/>
            <w:hideMark/>
          </w:tcPr>
          <w:p w:rsidR="008733A9" w:rsidRPr="0056535E" w:rsidRDefault="008733A9" w:rsidP="0056535E">
            <w:pPr>
              <w:spacing w:after="0"/>
              <w:jc w:val="left"/>
              <w:rPr>
                <w:b/>
                <w:bCs/>
                <w:szCs w:val="22"/>
                <w:lang w:val="mk-MK" w:eastAsia="mk-MK"/>
              </w:rPr>
            </w:pPr>
            <w:r w:rsidRPr="0056535E">
              <w:rPr>
                <w:b/>
                <w:bCs/>
                <w:szCs w:val="22"/>
                <w:lang w:val="mk-MK" w:eastAsia="mk-MK"/>
              </w:rPr>
              <w:t>Total expenditures</w:t>
            </w:r>
          </w:p>
        </w:tc>
      </w:tr>
      <w:tr w:rsidR="008733A9" w:rsidRPr="008733A9" w:rsidTr="008733A9">
        <w:trPr>
          <w:trHeight w:val="270"/>
        </w:trPr>
        <w:tc>
          <w:tcPr>
            <w:tcW w:w="6111" w:type="dxa"/>
            <w:shd w:val="clear" w:color="auto" w:fill="auto"/>
            <w:noWrap/>
            <w:vAlign w:val="bottom"/>
            <w:hideMark/>
          </w:tcPr>
          <w:p w:rsidR="008733A9" w:rsidRPr="008733A9" w:rsidRDefault="008733A9" w:rsidP="008733A9">
            <w:pPr>
              <w:spacing w:after="0"/>
              <w:jc w:val="center"/>
              <w:rPr>
                <w:b/>
                <w:bCs/>
                <w:sz w:val="24"/>
                <w:szCs w:val="24"/>
                <w:lang w:val="mk-MK" w:eastAsia="mk-MK"/>
              </w:rPr>
            </w:pPr>
            <w:r w:rsidRPr="008733A9">
              <w:rPr>
                <w:b/>
                <w:bCs/>
                <w:sz w:val="24"/>
                <w:szCs w:val="24"/>
                <w:lang w:val="mk-MK" w:eastAsia="mk-MK"/>
              </w:rPr>
              <w:t>(1)</w:t>
            </w:r>
          </w:p>
        </w:tc>
        <w:tc>
          <w:tcPr>
            <w:tcW w:w="1880" w:type="dxa"/>
            <w:shd w:val="clear" w:color="auto" w:fill="auto"/>
            <w:noWrap/>
            <w:vAlign w:val="bottom"/>
            <w:hideMark/>
          </w:tcPr>
          <w:p w:rsidR="008733A9" w:rsidRPr="008733A9" w:rsidRDefault="008733A9" w:rsidP="008733A9">
            <w:pPr>
              <w:spacing w:after="0"/>
              <w:jc w:val="center"/>
              <w:rPr>
                <w:b/>
                <w:bCs/>
                <w:sz w:val="24"/>
                <w:szCs w:val="24"/>
                <w:lang w:val="mk-MK" w:eastAsia="mk-MK"/>
              </w:rPr>
            </w:pPr>
            <w:r w:rsidRPr="008733A9">
              <w:rPr>
                <w:b/>
                <w:bCs/>
                <w:sz w:val="24"/>
                <w:szCs w:val="24"/>
                <w:lang w:val="mk-MK" w:eastAsia="mk-MK"/>
              </w:rPr>
              <w:t>(2)</w:t>
            </w:r>
          </w:p>
        </w:tc>
        <w:tc>
          <w:tcPr>
            <w:tcW w:w="2440" w:type="dxa"/>
            <w:shd w:val="clear" w:color="auto" w:fill="auto"/>
            <w:noWrap/>
            <w:vAlign w:val="bottom"/>
            <w:hideMark/>
          </w:tcPr>
          <w:p w:rsidR="008733A9" w:rsidRPr="008733A9" w:rsidRDefault="008733A9" w:rsidP="008733A9">
            <w:pPr>
              <w:spacing w:after="0"/>
              <w:jc w:val="center"/>
              <w:rPr>
                <w:b/>
                <w:bCs/>
                <w:sz w:val="24"/>
                <w:szCs w:val="24"/>
                <w:lang w:val="mk-MK" w:eastAsia="mk-MK"/>
              </w:rPr>
            </w:pPr>
            <w:r w:rsidRPr="008733A9">
              <w:rPr>
                <w:b/>
                <w:bCs/>
                <w:sz w:val="24"/>
                <w:szCs w:val="24"/>
                <w:lang w:val="mk-MK" w:eastAsia="mk-MK"/>
              </w:rPr>
              <w:t>(3)</w:t>
            </w:r>
          </w:p>
        </w:tc>
        <w:tc>
          <w:tcPr>
            <w:tcW w:w="2140" w:type="dxa"/>
            <w:shd w:val="clear" w:color="auto" w:fill="auto"/>
            <w:noWrap/>
            <w:vAlign w:val="bottom"/>
            <w:hideMark/>
          </w:tcPr>
          <w:p w:rsidR="008733A9" w:rsidRPr="008733A9" w:rsidRDefault="008733A9" w:rsidP="008733A9">
            <w:pPr>
              <w:spacing w:after="0"/>
              <w:jc w:val="center"/>
              <w:rPr>
                <w:b/>
                <w:bCs/>
                <w:sz w:val="24"/>
                <w:szCs w:val="24"/>
                <w:lang w:val="mk-MK" w:eastAsia="mk-MK"/>
              </w:rPr>
            </w:pPr>
            <w:r w:rsidRPr="008733A9">
              <w:rPr>
                <w:b/>
                <w:bCs/>
                <w:sz w:val="24"/>
                <w:szCs w:val="24"/>
                <w:lang w:val="mk-MK" w:eastAsia="mk-MK"/>
              </w:rPr>
              <w:t>(4=2+3)</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Investments in physical assets of agricultural holdings</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29.066.667</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19.377.778</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48.444.444</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 xml:space="preserve">Support for the setting up of producer groups </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r>
      <w:tr w:rsidR="008733A9" w:rsidRPr="008733A9" w:rsidTr="001553BF">
        <w:trPr>
          <w:trHeight w:val="518"/>
        </w:trPr>
        <w:tc>
          <w:tcPr>
            <w:tcW w:w="6111" w:type="dxa"/>
            <w:shd w:val="clear" w:color="auto" w:fill="auto"/>
            <w:hideMark/>
          </w:tcPr>
          <w:p w:rsidR="008733A9" w:rsidRPr="0056535E" w:rsidRDefault="008733A9" w:rsidP="0056535E">
            <w:pPr>
              <w:spacing w:before="40" w:after="40" w:line="276" w:lineRule="auto"/>
              <w:rPr>
                <w:sz w:val="21"/>
                <w:szCs w:val="21"/>
              </w:rPr>
            </w:pPr>
            <w:r w:rsidRPr="0056535E">
              <w:rPr>
                <w:sz w:val="21"/>
                <w:szCs w:val="21"/>
              </w:rPr>
              <w:t xml:space="preserve">Investments in physical assets concerning processing and marketing of agricultural and fishery products </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29.280.000</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29.280.000</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58.560.000</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Agri-environment- climate and organic farming measure</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440" w:type="dxa"/>
            <w:shd w:val="clear" w:color="auto" w:fill="auto"/>
            <w:noWrap/>
            <w:vAlign w:val="bottom"/>
            <w:hideMark/>
          </w:tcPr>
          <w:p w:rsidR="008733A9" w:rsidRPr="0056535E" w:rsidRDefault="008733A9" w:rsidP="008733A9">
            <w:pPr>
              <w:spacing w:after="0"/>
              <w:jc w:val="left"/>
              <w:rPr>
                <w:b/>
                <w:bCs/>
                <w:sz w:val="21"/>
                <w:szCs w:val="21"/>
                <w:lang w:val="mk-MK" w:eastAsia="mk-MK"/>
              </w:rPr>
            </w:pPr>
            <w:r w:rsidRPr="0056535E">
              <w:rPr>
                <w:b/>
                <w:bCs/>
                <w:sz w:val="21"/>
                <w:szCs w:val="21"/>
                <w:lang w:val="mk-MK" w:eastAsia="mk-MK"/>
              </w:rPr>
              <w:t> </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 xml:space="preserve">Implementation of local development strategies - </w:t>
            </w:r>
            <w:r w:rsidR="00A044A1" w:rsidRPr="0056535E">
              <w:rPr>
                <w:sz w:val="21"/>
                <w:szCs w:val="21"/>
              </w:rPr>
              <w:t>LEADER</w:t>
            </w:r>
            <w:r w:rsidRPr="0056535E">
              <w:rPr>
                <w:sz w:val="21"/>
                <w:szCs w:val="21"/>
              </w:rPr>
              <w:t xml:space="preserve"> approach</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Investments in rural public infrastructure</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12.133.333</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12.133.333</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 xml:space="preserve">Farm diversification and business development </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6.320.000</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3.403.077</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9.723.077</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Improvement of training</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Technical assistance</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2.823.529</w:t>
            </w:r>
          </w:p>
        </w:tc>
        <w:tc>
          <w:tcPr>
            <w:tcW w:w="2440" w:type="dxa"/>
            <w:shd w:val="clear" w:color="auto" w:fill="auto"/>
            <w:noWrap/>
            <w:vAlign w:val="bottom"/>
            <w:hideMark/>
          </w:tcPr>
          <w:p w:rsidR="008733A9" w:rsidRPr="0056535E" w:rsidRDefault="008733A9" w:rsidP="008733A9">
            <w:pPr>
              <w:spacing w:after="0"/>
              <w:jc w:val="left"/>
              <w:rPr>
                <w:sz w:val="21"/>
                <w:szCs w:val="21"/>
                <w:lang w:val="mk-MK" w:eastAsia="mk-MK"/>
              </w:rPr>
            </w:pP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2.823.529</w:t>
            </w:r>
          </w:p>
        </w:tc>
      </w:tr>
      <w:tr w:rsidR="008733A9" w:rsidRPr="008733A9" w:rsidTr="001553BF">
        <w:trPr>
          <w:trHeight w:val="255"/>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Advisory services</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4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r>
      <w:tr w:rsidR="008733A9" w:rsidRPr="008733A9" w:rsidTr="001553BF">
        <w:trPr>
          <w:trHeight w:val="270"/>
        </w:trPr>
        <w:tc>
          <w:tcPr>
            <w:tcW w:w="6111" w:type="dxa"/>
            <w:shd w:val="clear" w:color="auto" w:fill="auto"/>
            <w:noWrap/>
            <w:hideMark/>
          </w:tcPr>
          <w:p w:rsidR="008733A9" w:rsidRPr="0056535E" w:rsidRDefault="008733A9" w:rsidP="0056535E">
            <w:pPr>
              <w:spacing w:before="40" w:after="40" w:line="276" w:lineRule="auto"/>
              <w:rPr>
                <w:sz w:val="21"/>
                <w:szCs w:val="21"/>
              </w:rPr>
            </w:pPr>
            <w:r w:rsidRPr="0056535E">
              <w:rPr>
                <w:sz w:val="21"/>
                <w:szCs w:val="21"/>
              </w:rPr>
              <w:t>Establishment and protection of forests</w:t>
            </w:r>
          </w:p>
        </w:tc>
        <w:tc>
          <w:tcPr>
            <w:tcW w:w="188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c>
          <w:tcPr>
            <w:tcW w:w="2440" w:type="dxa"/>
            <w:shd w:val="clear" w:color="auto" w:fill="auto"/>
            <w:noWrap/>
            <w:vAlign w:val="bottom"/>
            <w:hideMark/>
          </w:tcPr>
          <w:p w:rsidR="008733A9" w:rsidRPr="0056535E" w:rsidRDefault="008733A9" w:rsidP="008733A9">
            <w:pPr>
              <w:spacing w:after="0"/>
              <w:jc w:val="left"/>
              <w:rPr>
                <w:sz w:val="21"/>
                <w:szCs w:val="21"/>
                <w:lang w:val="mk-MK" w:eastAsia="mk-MK"/>
              </w:rPr>
            </w:pPr>
          </w:p>
        </w:tc>
        <w:tc>
          <w:tcPr>
            <w:tcW w:w="2140" w:type="dxa"/>
            <w:shd w:val="clear" w:color="auto" w:fill="auto"/>
            <w:noWrap/>
            <w:vAlign w:val="bottom"/>
            <w:hideMark/>
          </w:tcPr>
          <w:p w:rsidR="008733A9" w:rsidRPr="0056535E" w:rsidRDefault="008733A9" w:rsidP="008733A9">
            <w:pPr>
              <w:spacing w:after="0"/>
              <w:jc w:val="right"/>
              <w:rPr>
                <w:sz w:val="21"/>
                <w:szCs w:val="21"/>
                <w:lang w:val="mk-MK" w:eastAsia="mk-MK"/>
              </w:rPr>
            </w:pPr>
            <w:r w:rsidRPr="0056535E">
              <w:rPr>
                <w:sz w:val="21"/>
                <w:szCs w:val="21"/>
                <w:lang w:val="mk-MK" w:eastAsia="mk-MK"/>
              </w:rPr>
              <w:t>0</w:t>
            </w:r>
          </w:p>
        </w:tc>
      </w:tr>
      <w:tr w:rsidR="008733A9" w:rsidRPr="008733A9" w:rsidTr="008733A9">
        <w:trPr>
          <w:trHeight w:val="270"/>
        </w:trPr>
        <w:tc>
          <w:tcPr>
            <w:tcW w:w="6111" w:type="dxa"/>
            <w:shd w:val="clear" w:color="auto" w:fill="auto"/>
            <w:noWrap/>
            <w:vAlign w:val="bottom"/>
            <w:hideMark/>
          </w:tcPr>
          <w:p w:rsidR="008733A9" w:rsidRPr="008733A9" w:rsidRDefault="008733A9" w:rsidP="008733A9">
            <w:pPr>
              <w:spacing w:after="0"/>
              <w:jc w:val="left"/>
              <w:rPr>
                <w:b/>
                <w:bCs/>
                <w:sz w:val="24"/>
                <w:szCs w:val="24"/>
                <w:lang w:val="mk-MK" w:eastAsia="mk-MK"/>
              </w:rPr>
            </w:pPr>
            <w:r w:rsidRPr="008733A9">
              <w:rPr>
                <w:b/>
                <w:bCs/>
                <w:sz w:val="24"/>
                <w:szCs w:val="24"/>
                <w:lang w:val="mk-MK" w:eastAsia="mk-MK"/>
              </w:rPr>
              <w:t>TOTAL</w:t>
            </w:r>
          </w:p>
        </w:tc>
        <w:tc>
          <w:tcPr>
            <w:tcW w:w="1880" w:type="dxa"/>
            <w:shd w:val="clear" w:color="auto" w:fill="auto"/>
            <w:noWrap/>
            <w:vAlign w:val="bottom"/>
            <w:hideMark/>
          </w:tcPr>
          <w:p w:rsidR="008733A9" w:rsidRPr="008733A9" w:rsidRDefault="008733A9" w:rsidP="008733A9">
            <w:pPr>
              <w:spacing w:after="0"/>
              <w:jc w:val="right"/>
              <w:rPr>
                <w:b/>
                <w:bCs/>
                <w:sz w:val="24"/>
                <w:szCs w:val="24"/>
                <w:lang w:val="mk-MK" w:eastAsia="mk-MK"/>
              </w:rPr>
            </w:pPr>
            <w:r w:rsidRPr="008733A9">
              <w:rPr>
                <w:b/>
                <w:bCs/>
                <w:sz w:val="24"/>
                <w:szCs w:val="24"/>
                <w:lang w:val="mk-MK" w:eastAsia="mk-MK"/>
              </w:rPr>
              <w:t>79.623.529</w:t>
            </w:r>
          </w:p>
        </w:tc>
        <w:tc>
          <w:tcPr>
            <w:tcW w:w="2440" w:type="dxa"/>
            <w:shd w:val="clear" w:color="auto" w:fill="auto"/>
            <w:noWrap/>
            <w:vAlign w:val="bottom"/>
            <w:hideMark/>
          </w:tcPr>
          <w:p w:rsidR="008733A9" w:rsidRPr="008733A9" w:rsidRDefault="008733A9" w:rsidP="008733A9">
            <w:pPr>
              <w:spacing w:after="0"/>
              <w:jc w:val="right"/>
              <w:rPr>
                <w:b/>
                <w:bCs/>
                <w:sz w:val="24"/>
                <w:szCs w:val="24"/>
                <w:lang w:val="mk-MK" w:eastAsia="mk-MK"/>
              </w:rPr>
            </w:pPr>
            <w:r w:rsidRPr="008733A9">
              <w:rPr>
                <w:b/>
                <w:bCs/>
                <w:sz w:val="24"/>
                <w:szCs w:val="24"/>
                <w:lang w:val="mk-MK" w:eastAsia="mk-MK"/>
              </w:rPr>
              <w:t>52.060.855</w:t>
            </w:r>
          </w:p>
        </w:tc>
        <w:tc>
          <w:tcPr>
            <w:tcW w:w="2140" w:type="dxa"/>
            <w:shd w:val="clear" w:color="auto" w:fill="auto"/>
            <w:noWrap/>
            <w:vAlign w:val="bottom"/>
            <w:hideMark/>
          </w:tcPr>
          <w:p w:rsidR="008733A9" w:rsidRPr="008733A9" w:rsidRDefault="008733A9" w:rsidP="008733A9">
            <w:pPr>
              <w:spacing w:after="0"/>
              <w:jc w:val="right"/>
              <w:rPr>
                <w:b/>
                <w:bCs/>
                <w:sz w:val="24"/>
                <w:szCs w:val="24"/>
                <w:lang w:val="mk-MK" w:eastAsia="mk-MK"/>
              </w:rPr>
            </w:pPr>
            <w:r w:rsidRPr="008733A9">
              <w:rPr>
                <w:b/>
                <w:bCs/>
                <w:sz w:val="24"/>
                <w:szCs w:val="24"/>
                <w:lang w:val="mk-MK" w:eastAsia="mk-MK"/>
              </w:rPr>
              <w:t>131.684.384</w:t>
            </w:r>
          </w:p>
        </w:tc>
      </w:tr>
    </w:tbl>
    <w:p w:rsidR="008733A9" w:rsidRPr="008733A9" w:rsidRDefault="008733A9" w:rsidP="008733A9">
      <w:pPr>
        <w:sectPr w:rsidR="008733A9" w:rsidRPr="008733A9" w:rsidSect="00543B59">
          <w:pgSz w:w="16838" w:h="11906" w:orient="landscape"/>
          <w:pgMar w:top="1440" w:right="1440" w:bottom="1440" w:left="1440" w:header="601" w:footer="1077" w:gutter="0"/>
          <w:cols w:space="720"/>
          <w:titlePg/>
          <w:docGrid w:linePitch="326"/>
        </w:sectPr>
      </w:pPr>
    </w:p>
    <w:p w:rsidR="00240B5D" w:rsidRPr="003850DB" w:rsidRDefault="00F21D7E" w:rsidP="0061364B">
      <w:pPr>
        <w:pStyle w:val="Heading10"/>
        <w:spacing w:line="276" w:lineRule="auto"/>
        <w:rPr>
          <w:color w:val="C00000"/>
        </w:rPr>
      </w:pPr>
      <w:bookmarkStart w:id="178" w:name="_Toc405373730"/>
      <w:r w:rsidRPr="003850DB">
        <w:rPr>
          <w:color w:val="C00000"/>
        </w:rPr>
        <w:t>8</w:t>
      </w:r>
      <w:r w:rsidR="00240B5D" w:rsidRPr="003850DB">
        <w:rPr>
          <w:color w:val="C00000"/>
        </w:rPr>
        <w:t>. DESCRIPTION OF THE SELECTED MEASURES</w:t>
      </w:r>
      <w:bookmarkEnd w:id="178"/>
    </w:p>
    <w:p w:rsidR="00313EED" w:rsidRDefault="00D57C8B" w:rsidP="00DE44A5">
      <w:pPr>
        <w:spacing w:before="240" w:line="276" w:lineRule="auto"/>
        <w:rPr>
          <w:sz w:val="24"/>
          <w:szCs w:val="24"/>
        </w:rPr>
      </w:pPr>
      <w:bookmarkStart w:id="179" w:name="_Toc371428541"/>
      <w:bookmarkStart w:id="180" w:name="_Toc361677390"/>
      <w:r w:rsidRPr="005E38BF">
        <w:rPr>
          <w:sz w:val="24"/>
          <w:szCs w:val="24"/>
        </w:rPr>
        <w:t xml:space="preserve">The objectives of the </w:t>
      </w:r>
      <w:r w:rsidR="00CF20DD" w:rsidRPr="005E38BF">
        <w:rPr>
          <w:sz w:val="24"/>
          <w:szCs w:val="24"/>
        </w:rPr>
        <w:t>Programme</w:t>
      </w:r>
      <w:r w:rsidRPr="005E38BF">
        <w:rPr>
          <w:sz w:val="24"/>
          <w:szCs w:val="24"/>
        </w:rPr>
        <w:t xml:space="preserve"> will be addressed by </w:t>
      </w:r>
      <w:r w:rsidR="00CF20DD" w:rsidRPr="005E38BF">
        <w:rPr>
          <w:sz w:val="24"/>
          <w:szCs w:val="24"/>
        </w:rPr>
        <w:t>11</w:t>
      </w:r>
      <w:r w:rsidRPr="005E38BF">
        <w:rPr>
          <w:sz w:val="24"/>
          <w:szCs w:val="24"/>
        </w:rPr>
        <w:t xml:space="preserve"> Measures. The implementation of the programme will start with </w:t>
      </w:r>
      <w:r w:rsidR="00313EED" w:rsidRPr="005E38BF">
        <w:rPr>
          <w:sz w:val="24"/>
          <w:szCs w:val="24"/>
        </w:rPr>
        <w:t>5 Measures</w:t>
      </w:r>
      <w:r w:rsidRPr="005E38BF">
        <w:rPr>
          <w:sz w:val="24"/>
          <w:szCs w:val="24"/>
        </w:rPr>
        <w:t>. These measures will be implemented in the entire programming period 20</w:t>
      </w:r>
      <w:r w:rsidR="00313EED" w:rsidRPr="005E38BF">
        <w:rPr>
          <w:sz w:val="24"/>
          <w:szCs w:val="24"/>
        </w:rPr>
        <w:t>14</w:t>
      </w:r>
      <w:r w:rsidRPr="005E38BF">
        <w:rPr>
          <w:sz w:val="24"/>
          <w:szCs w:val="24"/>
        </w:rPr>
        <w:t>-20</w:t>
      </w:r>
      <w:r w:rsidR="00313EED" w:rsidRPr="005E38BF">
        <w:rPr>
          <w:sz w:val="24"/>
          <w:szCs w:val="24"/>
        </w:rPr>
        <w:t>20</w:t>
      </w:r>
      <w:r w:rsidRPr="005E38BF">
        <w:rPr>
          <w:sz w:val="24"/>
          <w:szCs w:val="24"/>
        </w:rPr>
        <w:t>,</w:t>
      </w:r>
      <w:r w:rsidR="00313EED" w:rsidRPr="005E38BF">
        <w:rPr>
          <w:sz w:val="24"/>
          <w:szCs w:val="24"/>
        </w:rPr>
        <w:t xml:space="preserve"> with the exception of Measure </w:t>
      </w:r>
      <w:r w:rsidR="0043437C" w:rsidRPr="005E38BF">
        <w:rPr>
          <w:sz w:val="24"/>
          <w:szCs w:val="24"/>
        </w:rPr>
        <w:t>“</w:t>
      </w:r>
      <w:r w:rsidR="0043437C" w:rsidRPr="008D3424">
        <w:rPr>
          <w:sz w:val="24"/>
          <w:szCs w:val="24"/>
        </w:rPr>
        <w:t>Investment</w:t>
      </w:r>
      <w:r w:rsidR="008D3424">
        <w:rPr>
          <w:sz w:val="24"/>
          <w:szCs w:val="24"/>
        </w:rPr>
        <w:t xml:space="preserve"> </w:t>
      </w:r>
      <w:r w:rsidR="008D3424">
        <w:t xml:space="preserve">in </w:t>
      </w:r>
      <w:r w:rsidR="008D3424" w:rsidRPr="009726D9">
        <w:t>rural</w:t>
      </w:r>
      <w:r w:rsidR="008D3424">
        <w:t xml:space="preserve"> public</w:t>
      </w:r>
      <w:r w:rsidR="008D3424" w:rsidRPr="009726D9">
        <w:t xml:space="preserve"> infrastructure</w:t>
      </w:r>
      <w:r w:rsidR="00313EED" w:rsidRPr="005E38BF">
        <w:rPr>
          <w:sz w:val="24"/>
          <w:szCs w:val="24"/>
        </w:rPr>
        <w:t xml:space="preserve">” and “Technical assistance” </w:t>
      </w:r>
      <w:r w:rsidR="008D3424">
        <w:rPr>
          <w:sz w:val="24"/>
          <w:szCs w:val="24"/>
        </w:rPr>
        <w:t xml:space="preserve">measure, </w:t>
      </w:r>
      <w:r w:rsidR="00313EED" w:rsidRPr="005E38BF">
        <w:rPr>
          <w:sz w:val="24"/>
          <w:szCs w:val="24"/>
        </w:rPr>
        <w:t xml:space="preserve">which will be implemented after accreditation. </w:t>
      </w:r>
    </w:p>
    <w:p w:rsidR="00D57C8B" w:rsidRPr="003850DB" w:rsidRDefault="00D57C8B" w:rsidP="0061364B">
      <w:pPr>
        <w:pStyle w:val="Caption"/>
        <w:spacing w:line="276" w:lineRule="auto"/>
        <w:rPr>
          <w:color w:val="C00000"/>
          <w:sz w:val="24"/>
          <w:szCs w:val="24"/>
        </w:rPr>
      </w:pPr>
      <w:bookmarkStart w:id="181" w:name="_Toc405373954"/>
      <w:r w:rsidRPr="003850DB">
        <w:rPr>
          <w:color w:val="C00000"/>
          <w:sz w:val="24"/>
          <w:szCs w:val="24"/>
        </w:rPr>
        <w:t xml:space="preserve">Table </w:t>
      </w:r>
      <w:r w:rsidR="00AC0996" w:rsidRPr="003850DB">
        <w:rPr>
          <w:color w:val="C00000"/>
          <w:sz w:val="24"/>
          <w:szCs w:val="24"/>
        </w:rPr>
        <w:fldChar w:fldCharType="begin"/>
      </w:r>
      <w:r w:rsidRPr="003850DB">
        <w:rPr>
          <w:color w:val="C00000"/>
          <w:sz w:val="24"/>
          <w:szCs w:val="24"/>
        </w:rPr>
        <w:instrText xml:space="preserve"> SEQ "Table" \*Arabic </w:instrText>
      </w:r>
      <w:r w:rsidR="00AC0996" w:rsidRPr="003850DB">
        <w:rPr>
          <w:color w:val="C00000"/>
          <w:sz w:val="24"/>
          <w:szCs w:val="24"/>
        </w:rPr>
        <w:fldChar w:fldCharType="separate"/>
      </w:r>
      <w:r w:rsidR="00D55DD2">
        <w:rPr>
          <w:noProof/>
          <w:color w:val="C00000"/>
          <w:sz w:val="24"/>
          <w:szCs w:val="24"/>
        </w:rPr>
        <w:t>42</w:t>
      </w:r>
      <w:r w:rsidR="00AC0996" w:rsidRPr="003850DB">
        <w:rPr>
          <w:color w:val="C00000"/>
          <w:sz w:val="24"/>
          <w:szCs w:val="24"/>
        </w:rPr>
        <w:fldChar w:fldCharType="end"/>
      </w:r>
      <w:r w:rsidR="005A65D4">
        <w:rPr>
          <w:color w:val="C00000"/>
          <w:sz w:val="24"/>
          <w:szCs w:val="24"/>
        </w:rPr>
        <w:t xml:space="preserve">: </w:t>
      </w:r>
      <w:r w:rsidR="00313EED" w:rsidRPr="003850DB">
        <w:rPr>
          <w:color w:val="C00000"/>
          <w:sz w:val="24"/>
          <w:szCs w:val="24"/>
        </w:rPr>
        <w:t>Time schedule for Measures programming and implementation</w:t>
      </w:r>
      <w:bookmarkEnd w:id="181"/>
    </w:p>
    <w:tbl>
      <w:tblPr>
        <w:tblW w:w="9189"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5245"/>
        <w:gridCol w:w="1349"/>
        <w:gridCol w:w="1749"/>
      </w:tblGrid>
      <w:tr w:rsidR="00BF22BD" w:rsidRPr="00C25FE9" w:rsidTr="007F097C">
        <w:trPr>
          <w:trHeight w:val="470"/>
        </w:trPr>
        <w:tc>
          <w:tcPr>
            <w:tcW w:w="6091" w:type="dxa"/>
            <w:gridSpan w:val="2"/>
            <w:tcBorders>
              <w:top w:val="double" w:sz="4" w:space="0" w:color="auto"/>
              <w:left w:val="single" w:sz="4" w:space="0" w:color="auto"/>
              <w:bottom w:val="single" w:sz="4" w:space="0" w:color="auto"/>
              <w:right w:val="single" w:sz="4" w:space="0" w:color="auto"/>
            </w:tcBorders>
            <w:shd w:val="clear" w:color="auto" w:fill="EEF2F8"/>
            <w:vAlign w:val="center"/>
          </w:tcPr>
          <w:p w:rsidR="00BF22BD" w:rsidRPr="00C25FE9" w:rsidRDefault="00BF22BD" w:rsidP="0061364B">
            <w:pPr>
              <w:spacing w:before="40" w:after="40" w:line="276" w:lineRule="auto"/>
              <w:rPr>
                <w:rFonts w:eastAsia="Arial Unicode MS"/>
                <w:b/>
                <w:bCs/>
                <w:sz w:val="20"/>
              </w:rPr>
            </w:pPr>
            <w:r>
              <w:rPr>
                <w:rFonts w:eastAsia="Arial Unicode MS"/>
                <w:b/>
                <w:bCs/>
                <w:sz w:val="20"/>
              </w:rPr>
              <w:t>Area</w:t>
            </w:r>
            <w:r w:rsidRPr="00C25FE9">
              <w:rPr>
                <w:rFonts w:eastAsia="Arial Unicode MS"/>
                <w:b/>
                <w:bCs/>
                <w:sz w:val="20"/>
              </w:rPr>
              <w:t xml:space="preserve"> /Measure</w:t>
            </w:r>
          </w:p>
        </w:tc>
        <w:tc>
          <w:tcPr>
            <w:tcW w:w="1349" w:type="dxa"/>
            <w:tcBorders>
              <w:top w:val="double" w:sz="4" w:space="0" w:color="auto"/>
              <w:left w:val="single" w:sz="4" w:space="0" w:color="auto"/>
              <w:bottom w:val="single" w:sz="4" w:space="0" w:color="auto"/>
              <w:right w:val="single" w:sz="4" w:space="0" w:color="auto"/>
            </w:tcBorders>
            <w:shd w:val="clear" w:color="auto" w:fill="EEF2F8"/>
          </w:tcPr>
          <w:p w:rsidR="00BF22BD" w:rsidRPr="00C25FE9" w:rsidRDefault="00BF22BD" w:rsidP="0061364B">
            <w:pPr>
              <w:spacing w:before="40" w:after="40" w:line="276" w:lineRule="auto"/>
              <w:jc w:val="center"/>
              <w:rPr>
                <w:b/>
                <w:bCs/>
                <w:sz w:val="20"/>
              </w:rPr>
            </w:pPr>
            <w:r w:rsidRPr="00C25FE9">
              <w:rPr>
                <w:b/>
                <w:bCs/>
                <w:sz w:val="20"/>
              </w:rPr>
              <w:t>Programming period</w:t>
            </w:r>
          </w:p>
        </w:tc>
        <w:tc>
          <w:tcPr>
            <w:tcW w:w="1749" w:type="dxa"/>
            <w:tcBorders>
              <w:top w:val="double" w:sz="4" w:space="0" w:color="auto"/>
              <w:left w:val="single" w:sz="4" w:space="0" w:color="auto"/>
              <w:bottom w:val="single" w:sz="4" w:space="0" w:color="auto"/>
              <w:right w:val="single" w:sz="4" w:space="0" w:color="auto"/>
            </w:tcBorders>
            <w:shd w:val="clear" w:color="auto" w:fill="EEF2F8"/>
          </w:tcPr>
          <w:p w:rsidR="00BF22BD" w:rsidRPr="00C25FE9" w:rsidRDefault="0069394A" w:rsidP="007F097C">
            <w:pPr>
              <w:spacing w:before="40" w:after="40" w:line="276" w:lineRule="auto"/>
              <w:jc w:val="center"/>
              <w:rPr>
                <w:b/>
                <w:bCs/>
                <w:sz w:val="20"/>
              </w:rPr>
            </w:pPr>
            <w:r>
              <w:rPr>
                <w:b/>
                <w:bCs/>
                <w:sz w:val="20"/>
              </w:rPr>
              <w:t>Indicative</w:t>
            </w:r>
            <w:r w:rsidR="00BF22BD">
              <w:rPr>
                <w:b/>
                <w:bCs/>
                <w:sz w:val="20"/>
              </w:rPr>
              <w:t xml:space="preserve"> </w:t>
            </w:r>
            <w:r w:rsidR="007F097C">
              <w:rPr>
                <w:b/>
                <w:bCs/>
                <w:sz w:val="20"/>
              </w:rPr>
              <w:t xml:space="preserve">start of </w:t>
            </w:r>
            <w:r w:rsidR="00BF22BD">
              <w:rPr>
                <w:b/>
                <w:bCs/>
                <w:sz w:val="20"/>
              </w:rPr>
              <w:t>implementation</w:t>
            </w:r>
            <w:r>
              <w:rPr>
                <w:b/>
                <w:bCs/>
                <w:sz w:val="20"/>
              </w:rPr>
              <w:t xml:space="preserve"> </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1.1</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7F097C" w:rsidRDefault="00BF22BD" w:rsidP="007F097C">
            <w:pPr>
              <w:spacing w:before="20" w:after="20" w:line="276" w:lineRule="auto"/>
              <w:ind w:left="57" w:right="142"/>
            </w:pPr>
            <w:r w:rsidRPr="009726D9">
              <w:t>Investment in physical assets of agricultural holdings</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2573DB">
            <w:pPr>
              <w:spacing w:before="20" w:after="20" w:line="276" w:lineRule="auto"/>
              <w:ind w:left="57"/>
              <w:jc w:val="center"/>
            </w:pPr>
            <w:r w:rsidRPr="002573DB">
              <w:t>2014-2020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2015/2016</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rFonts w:eastAsia="Arial Unicode MS"/>
                <w:b/>
                <w:sz w:val="20"/>
              </w:rPr>
            </w:pPr>
            <w:r w:rsidRPr="00BF22BD">
              <w:rPr>
                <w:b/>
                <w:sz w:val="20"/>
              </w:rPr>
              <w:t>1.2</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7F097C">
            <w:pPr>
              <w:spacing w:before="20" w:after="20" w:line="276" w:lineRule="auto"/>
              <w:ind w:left="57" w:right="142"/>
            </w:pPr>
            <w:r w:rsidRPr="009726D9">
              <w:t>Support for the setting-up of producer groups</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69394A" w:rsidP="002573DB">
            <w:pPr>
              <w:spacing w:before="20" w:after="20" w:line="276" w:lineRule="auto"/>
              <w:ind w:left="57"/>
              <w:jc w:val="center"/>
            </w:pPr>
            <w:r w:rsidRPr="002573DB">
              <w:t>201</w:t>
            </w:r>
            <w:r w:rsidR="002573DB">
              <w:t>6</w:t>
            </w:r>
            <w:r w:rsidRPr="002573DB">
              <w:t>-2020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2017/2018</w:t>
            </w:r>
          </w:p>
        </w:tc>
      </w:tr>
      <w:tr w:rsidR="00BF22BD" w:rsidRPr="00C25FE9" w:rsidTr="007F097C">
        <w:trPr>
          <w:trHeight w:val="345"/>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rFonts w:eastAsia="Arial Unicode MS"/>
                <w:b/>
                <w:sz w:val="20"/>
              </w:rPr>
            </w:pPr>
            <w:r w:rsidRPr="00BF22BD">
              <w:rPr>
                <w:b/>
                <w:sz w:val="20"/>
              </w:rPr>
              <w:t>1.3</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7F097C">
            <w:pPr>
              <w:spacing w:before="20" w:after="20" w:line="276" w:lineRule="auto"/>
              <w:ind w:left="57" w:right="142"/>
            </w:pPr>
            <w:r w:rsidRPr="009726D9">
              <w:t>Investments in physical assets concerning processing and marketing of agriculture and fishery products</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2573DB">
            <w:pPr>
              <w:spacing w:before="20" w:after="20" w:line="276" w:lineRule="auto"/>
              <w:ind w:left="57"/>
              <w:jc w:val="center"/>
            </w:pPr>
            <w:r w:rsidRPr="002573DB">
              <w:t>2014-2020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2015/2016</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rFonts w:eastAsia="Arial Unicode MS"/>
                <w:b/>
                <w:sz w:val="20"/>
              </w:rPr>
            </w:pPr>
            <w:r w:rsidRPr="00BF22BD">
              <w:rPr>
                <w:b/>
                <w:sz w:val="20"/>
              </w:rPr>
              <w:t>2.1</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CF21D8" w:rsidP="007F097C">
            <w:pPr>
              <w:spacing w:before="20" w:after="20" w:line="276" w:lineRule="auto"/>
              <w:ind w:left="57" w:right="142"/>
            </w:pPr>
            <w:r>
              <w:t>Agri-environment</w:t>
            </w:r>
            <w:r w:rsidR="007F097C">
              <w:t>-climate</w:t>
            </w:r>
            <w:r w:rsidR="00BF22BD" w:rsidRPr="009726D9">
              <w:t xml:space="preserve"> and </w:t>
            </w:r>
            <w:r w:rsidR="0016484C">
              <w:t>organic farming measure</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69394A" w:rsidP="002573DB">
            <w:pPr>
              <w:spacing w:before="20" w:after="20" w:line="276" w:lineRule="auto"/>
              <w:ind w:left="57"/>
              <w:jc w:val="center"/>
            </w:pPr>
            <w:r w:rsidRPr="002573DB">
              <w:t>2015-2020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2016/2017</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rFonts w:eastAsia="Arial Unicode MS"/>
                <w:b/>
                <w:sz w:val="20"/>
              </w:rPr>
            </w:pPr>
            <w:r w:rsidRPr="00BF22BD">
              <w:rPr>
                <w:b/>
                <w:sz w:val="20"/>
              </w:rPr>
              <w:t>2.2</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7F097C">
            <w:pPr>
              <w:spacing w:before="20" w:after="20" w:line="276" w:lineRule="auto"/>
              <w:ind w:left="57" w:right="142"/>
            </w:pPr>
            <w:r w:rsidRPr="009726D9">
              <w:t>Establishment and protection of forests</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69394A" w:rsidP="002573DB">
            <w:pPr>
              <w:spacing w:before="20" w:after="20" w:line="276" w:lineRule="auto"/>
              <w:ind w:left="57"/>
              <w:jc w:val="center"/>
            </w:pPr>
            <w:r w:rsidRPr="002573DB">
              <w:t>201</w:t>
            </w:r>
            <w:r w:rsidR="00CF21D8">
              <w:t>6</w:t>
            </w:r>
            <w:r w:rsidRPr="002573DB">
              <w:t>-2020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2017/2018</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3.1</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7F097C" w:rsidP="007F097C">
            <w:pPr>
              <w:spacing w:before="20" w:after="20" w:line="276" w:lineRule="auto"/>
              <w:ind w:left="57" w:right="142"/>
            </w:pPr>
            <w:r>
              <w:t xml:space="preserve">Investments in </w:t>
            </w:r>
            <w:r w:rsidRPr="009726D9">
              <w:t>rural</w:t>
            </w:r>
            <w:r>
              <w:t xml:space="preserve"> public</w:t>
            </w:r>
            <w:r w:rsidR="00BF22BD" w:rsidRPr="009726D9">
              <w:t xml:space="preserve"> infrastructure</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2573DB">
            <w:pPr>
              <w:spacing w:before="20" w:after="20" w:line="276" w:lineRule="auto"/>
              <w:ind w:left="57"/>
              <w:jc w:val="center"/>
            </w:pPr>
            <w:r w:rsidRPr="002573DB">
              <w:t>2014-2020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2016/2017</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3.2</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7F097C">
            <w:pPr>
              <w:spacing w:before="20" w:after="20" w:line="276" w:lineRule="auto"/>
              <w:ind w:left="57" w:right="142"/>
            </w:pPr>
            <w:r w:rsidRPr="009726D9">
              <w:t>Farm diversification and business development</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2573DB">
            <w:pPr>
              <w:spacing w:before="20" w:after="20" w:line="276" w:lineRule="auto"/>
              <w:ind w:left="57"/>
              <w:jc w:val="center"/>
            </w:pPr>
            <w:r w:rsidRPr="002573DB">
              <w:t>2014-2020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2015/2016</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3.3</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2573DB" w:rsidRDefault="007F097C" w:rsidP="007F097C">
            <w:pPr>
              <w:spacing w:before="20" w:after="20" w:line="276" w:lineRule="auto"/>
              <w:ind w:left="57" w:right="142"/>
            </w:pPr>
            <w:r>
              <w:t>I</w:t>
            </w:r>
            <w:r w:rsidR="00BF22BD" w:rsidRPr="009726D9">
              <w:t xml:space="preserve">mplementation of Local Development Strategies - </w:t>
            </w:r>
            <w:r w:rsidRPr="009726D9">
              <w:t>LEADER</w:t>
            </w:r>
            <w:r w:rsidR="00BF22BD" w:rsidRPr="009726D9">
              <w:t xml:space="preserve"> Approach</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2573DB">
            <w:pPr>
              <w:spacing w:before="20" w:after="20" w:line="276" w:lineRule="auto"/>
              <w:ind w:left="57"/>
              <w:jc w:val="center"/>
            </w:pPr>
            <w:r w:rsidRPr="002573DB">
              <w:t>201</w:t>
            </w:r>
            <w:r w:rsidR="0069394A" w:rsidRPr="002573DB">
              <w:t>6</w:t>
            </w:r>
            <w:r w:rsidRPr="002573DB">
              <w:t>-2020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2017/2018</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4.1</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7F097C" w:rsidRDefault="00BF22BD" w:rsidP="007F097C">
            <w:pPr>
              <w:spacing w:before="20" w:after="20" w:line="276" w:lineRule="auto"/>
              <w:ind w:left="57" w:right="142"/>
            </w:pPr>
            <w:r w:rsidRPr="009726D9">
              <w:t>Improvement of training</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69394A" w:rsidP="00801B26">
            <w:pPr>
              <w:spacing w:before="20" w:after="20" w:line="276" w:lineRule="auto"/>
              <w:ind w:left="57"/>
              <w:jc w:val="center"/>
            </w:pPr>
            <w:r w:rsidRPr="002573DB">
              <w:t>201</w:t>
            </w:r>
            <w:r w:rsidR="00801B26">
              <w:t>5</w:t>
            </w:r>
            <w:r w:rsidRPr="002573DB">
              <w:t>-2020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801B26">
            <w:pPr>
              <w:spacing w:before="20" w:after="20" w:line="276" w:lineRule="auto"/>
              <w:ind w:left="57"/>
              <w:jc w:val="center"/>
            </w:pPr>
            <w:r>
              <w:t>2016/2017</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4.2</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9726D9" w:rsidRDefault="00BF22BD" w:rsidP="007F097C">
            <w:pPr>
              <w:spacing w:before="20" w:after="20" w:line="276" w:lineRule="auto"/>
              <w:ind w:left="57" w:right="142"/>
            </w:pPr>
            <w:r w:rsidRPr="009726D9">
              <w:t>Technical assistance</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BF22BD" w:rsidP="002573DB">
            <w:pPr>
              <w:spacing w:before="20" w:after="20" w:line="276" w:lineRule="auto"/>
              <w:ind w:left="57"/>
              <w:jc w:val="center"/>
            </w:pPr>
            <w:r w:rsidRPr="002573DB">
              <w:t>2014-2020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2573DB">
            <w:pPr>
              <w:spacing w:before="20" w:after="20" w:line="276" w:lineRule="auto"/>
              <w:ind w:left="57"/>
              <w:jc w:val="center"/>
            </w:pPr>
            <w:r>
              <w:t>2015/2016</w:t>
            </w:r>
          </w:p>
        </w:tc>
      </w:tr>
      <w:tr w:rsidR="00BF22BD" w:rsidRPr="00C25FE9" w:rsidTr="007F097C">
        <w:trPr>
          <w:trHeight w:val="300"/>
        </w:trPr>
        <w:tc>
          <w:tcPr>
            <w:tcW w:w="846" w:type="dxa"/>
            <w:tcBorders>
              <w:top w:val="single" w:sz="4" w:space="0" w:color="auto"/>
              <w:left w:val="single" w:sz="4" w:space="0" w:color="auto"/>
              <w:bottom w:val="single" w:sz="4" w:space="0" w:color="auto"/>
              <w:right w:val="single" w:sz="4" w:space="0" w:color="auto"/>
            </w:tcBorders>
            <w:vAlign w:val="center"/>
          </w:tcPr>
          <w:p w:rsidR="00BF22BD" w:rsidRPr="00BF22BD" w:rsidRDefault="00BF22BD" w:rsidP="0061364B">
            <w:pPr>
              <w:spacing w:before="20" w:after="20" w:line="276" w:lineRule="auto"/>
              <w:jc w:val="center"/>
              <w:rPr>
                <w:b/>
                <w:sz w:val="20"/>
              </w:rPr>
            </w:pPr>
            <w:r w:rsidRPr="00BF22BD">
              <w:rPr>
                <w:b/>
                <w:sz w:val="20"/>
              </w:rPr>
              <w:t>4.3</w:t>
            </w:r>
          </w:p>
        </w:tc>
        <w:tc>
          <w:tcPr>
            <w:tcW w:w="5245" w:type="dxa"/>
            <w:tcBorders>
              <w:top w:val="single" w:sz="4" w:space="0" w:color="auto"/>
              <w:left w:val="single" w:sz="4" w:space="0" w:color="auto"/>
              <w:bottom w:val="single" w:sz="4" w:space="0" w:color="auto"/>
              <w:right w:val="single" w:sz="4" w:space="0" w:color="auto"/>
            </w:tcBorders>
            <w:vAlign w:val="center"/>
          </w:tcPr>
          <w:p w:rsidR="00BF22BD" w:rsidRPr="009726D9" w:rsidRDefault="00BF22BD" w:rsidP="007F097C">
            <w:pPr>
              <w:spacing w:before="20" w:after="20" w:line="276" w:lineRule="auto"/>
              <w:ind w:left="57" w:right="142"/>
            </w:pPr>
            <w:r w:rsidRPr="009726D9">
              <w:t>Advisory services</w:t>
            </w:r>
          </w:p>
        </w:tc>
        <w:tc>
          <w:tcPr>
            <w:tcW w:w="1349" w:type="dxa"/>
            <w:tcBorders>
              <w:top w:val="single" w:sz="4" w:space="0" w:color="auto"/>
              <w:left w:val="single" w:sz="4" w:space="0" w:color="auto"/>
              <w:bottom w:val="single" w:sz="4" w:space="0" w:color="auto"/>
              <w:right w:val="single" w:sz="4" w:space="0" w:color="auto"/>
            </w:tcBorders>
            <w:vAlign w:val="center"/>
          </w:tcPr>
          <w:p w:rsidR="00BF22BD" w:rsidRPr="002573DB" w:rsidRDefault="0069394A" w:rsidP="002573DB">
            <w:pPr>
              <w:spacing w:before="20" w:after="20" w:line="276" w:lineRule="auto"/>
              <w:ind w:left="57"/>
              <w:jc w:val="center"/>
            </w:pPr>
            <w:r w:rsidRPr="002573DB">
              <w:t>2015-2020</w:t>
            </w:r>
          </w:p>
        </w:tc>
        <w:tc>
          <w:tcPr>
            <w:tcW w:w="1749" w:type="dxa"/>
            <w:tcBorders>
              <w:top w:val="single" w:sz="4" w:space="0" w:color="auto"/>
              <w:left w:val="single" w:sz="4" w:space="0" w:color="auto"/>
              <w:bottom w:val="single" w:sz="4" w:space="0" w:color="auto"/>
              <w:right w:val="single" w:sz="4" w:space="0" w:color="auto"/>
            </w:tcBorders>
            <w:vAlign w:val="center"/>
          </w:tcPr>
          <w:p w:rsidR="00BF22BD" w:rsidRPr="007F097C" w:rsidRDefault="007F097C" w:rsidP="00801B26">
            <w:pPr>
              <w:spacing w:before="20" w:after="20" w:line="276" w:lineRule="auto"/>
              <w:ind w:left="57"/>
              <w:jc w:val="center"/>
            </w:pPr>
            <w:r>
              <w:t>2016/2017</w:t>
            </w:r>
          </w:p>
        </w:tc>
      </w:tr>
    </w:tbl>
    <w:p w:rsidR="00D57C8B" w:rsidRPr="001F0AFA" w:rsidRDefault="0069394A" w:rsidP="0061364B">
      <w:pPr>
        <w:spacing w:before="120" w:line="276" w:lineRule="auto"/>
        <w:rPr>
          <w:i/>
          <w:iCs/>
          <w:sz w:val="24"/>
          <w:szCs w:val="24"/>
        </w:rPr>
      </w:pPr>
      <w:r w:rsidRPr="001F0AFA">
        <w:rPr>
          <w:sz w:val="24"/>
          <w:szCs w:val="24"/>
        </w:rPr>
        <w:t>Six</w:t>
      </w:r>
      <w:r w:rsidR="00D57C8B" w:rsidRPr="001F0AFA">
        <w:rPr>
          <w:sz w:val="24"/>
          <w:szCs w:val="24"/>
        </w:rPr>
        <w:t xml:space="preserve"> Measures will be introduced at a later stage, after </w:t>
      </w:r>
      <w:r w:rsidRPr="001F0AFA">
        <w:rPr>
          <w:sz w:val="24"/>
          <w:szCs w:val="24"/>
        </w:rPr>
        <w:t>modification</w:t>
      </w:r>
      <w:r w:rsidR="002573DB">
        <w:rPr>
          <w:sz w:val="24"/>
          <w:szCs w:val="24"/>
        </w:rPr>
        <w:t>s</w:t>
      </w:r>
      <w:r w:rsidRPr="001F0AFA">
        <w:rPr>
          <w:sz w:val="24"/>
          <w:szCs w:val="24"/>
        </w:rPr>
        <w:t xml:space="preserve"> of</w:t>
      </w:r>
      <w:r w:rsidR="00D57C8B" w:rsidRPr="001F0AFA">
        <w:rPr>
          <w:sz w:val="24"/>
          <w:szCs w:val="24"/>
        </w:rPr>
        <w:t xml:space="preserve"> the </w:t>
      </w:r>
      <w:r w:rsidRPr="001F0AFA">
        <w:rPr>
          <w:sz w:val="24"/>
          <w:szCs w:val="24"/>
        </w:rPr>
        <w:t>Programme</w:t>
      </w:r>
      <w:r w:rsidR="00D57C8B" w:rsidRPr="001F0AFA">
        <w:rPr>
          <w:sz w:val="24"/>
          <w:szCs w:val="24"/>
        </w:rPr>
        <w:t xml:space="preserve"> to in</w:t>
      </w:r>
      <w:r w:rsidR="001F0AFA">
        <w:rPr>
          <w:sz w:val="24"/>
          <w:szCs w:val="24"/>
        </w:rPr>
        <w:t>corporate</w:t>
      </w:r>
      <w:r w:rsidR="00D57C8B" w:rsidRPr="001F0AFA">
        <w:rPr>
          <w:sz w:val="24"/>
          <w:szCs w:val="24"/>
        </w:rPr>
        <w:t xml:space="preserve"> the relevant measure details. </w:t>
      </w:r>
      <w:r w:rsidR="002573DB">
        <w:rPr>
          <w:sz w:val="24"/>
          <w:szCs w:val="24"/>
        </w:rPr>
        <w:t>According to the indicative time-schedule, two rounds of modification to incorporate new measures will take place in 2015 (</w:t>
      </w:r>
      <w:r w:rsidR="00CF21D8">
        <w:rPr>
          <w:sz w:val="24"/>
          <w:szCs w:val="24"/>
        </w:rPr>
        <w:t>3</w:t>
      </w:r>
      <w:r w:rsidR="002573DB">
        <w:rPr>
          <w:sz w:val="24"/>
          <w:szCs w:val="24"/>
        </w:rPr>
        <w:t xml:space="preserve"> new measures) and 2016 (</w:t>
      </w:r>
      <w:r w:rsidR="00CF21D8">
        <w:rPr>
          <w:sz w:val="24"/>
          <w:szCs w:val="24"/>
        </w:rPr>
        <w:t>3</w:t>
      </w:r>
      <w:r w:rsidR="002573DB">
        <w:rPr>
          <w:sz w:val="24"/>
          <w:szCs w:val="24"/>
        </w:rPr>
        <w:t xml:space="preserve"> new measures).</w:t>
      </w:r>
    </w:p>
    <w:p w:rsidR="0069394A" w:rsidRDefault="00D57C8B" w:rsidP="0061364B">
      <w:pPr>
        <w:spacing w:line="276" w:lineRule="auto"/>
        <w:rPr>
          <w:sz w:val="24"/>
          <w:szCs w:val="24"/>
        </w:rPr>
      </w:pPr>
      <w:r w:rsidRPr="0069394A">
        <w:rPr>
          <w:sz w:val="24"/>
          <w:szCs w:val="24"/>
        </w:rPr>
        <w:t xml:space="preserve">The </w:t>
      </w:r>
      <w:r w:rsidR="008948E1" w:rsidRPr="0069394A">
        <w:rPr>
          <w:sz w:val="24"/>
          <w:szCs w:val="24"/>
        </w:rPr>
        <w:t xml:space="preserve">reasons to postpone the start of the </w:t>
      </w:r>
      <w:r w:rsidR="00CF21D8">
        <w:rPr>
          <w:sz w:val="24"/>
          <w:szCs w:val="24"/>
        </w:rPr>
        <w:t>implementation</w:t>
      </w:r>
      <w:r w:rsidR="008948E1">
        <w:rPr>
          <w:sz w:val="24"/>
          <w:szCs w:val="24"/>
        </w:rPr>
        <w:t xml:space="preserve"> of the m</w:t>
      </w:r>
      <w:r w:rsidR="008948E1" w:rsidRPr="0069394A">
        <w:rPr>
          <w:sz w:val="24"/>
          <w:szCs w:val="24"/>
        </w:rPr>
        <w:t xml:space="preserve">easures </w:t>
      </w:r>
      <w:r w:rsidR="008948E1">
        <w:rPr>
          <w:sz w:val="24"/>
          <w:szCs w:val="24"/>
        </w:rPr>
        <w:t>are</w:t>
      </w:r>
      <w:r w:rsidR="0069394A">
        <w:rPr>
          <w:sz w:val="24"/>
          <w:szCs w:val="24"/>
        </w:rPr>
        <w:t xml:space="preserve"> because of </w:t>
      </w:r>
      <w:r w:rsidR="0069394A" w:rsidRPr="0069394A">
        <w:rPr>
          <w:sz w:val="24"/>
          <w:szCs w:val="24"/>
        </w:rPr>
        <w:t>need</w:t>
      </w:r>
      <w:r w:rsidR="00E955B6">
        <w:rPr>
          <w:sz w:val="24"/>
          <w:szCs w:val="24"/>
        </w:rPr>
        <w:t>s</w:t>
      </w:r>
      <w:r w:rsidR="0069394A" w:rsidRPr="0069394A">
        <w:rPr>
          <w:sz w:val="24"/>
          <w:szCs w:val="24"/>
        </w:rPr>
        <w:t xml:space="preserve"> for additional preparation and capacity building for the</w:t>
      </w:r>
      <w:r w:rsidR="005E38BF">
        <w:rPr>
          <w:sz w:val="24"/>
          <w:szCs w:val="24"/>
        </w:rPr>
        <w:t xml:space="preserve"> preparations and</w:t>
      </w:r>
      <w:r w:rsidR="0069394A" w:rsidRPr="0069394A">
        <w:rPr>
          <w:sz w:val="24"/>
          <w:szCs w:val="24"/>
        </w:rPr>
        <w:t xml:space="preserve"> start of implementation of </w:t>
      </w:r>
      <w:r w:rsidR="008948E1">
        <w:rPr>
          <w:sz w:val="24"/>
          <w:szCs w:val="24"/>
        </w:rPr>
        <w:t>the measure as elaborated bellow.</w:t>
      </w:r>
    </w:p>
    <w:p w:rsidR="00CF21D8" w:rsidRDefault="00CF21D8" w:rsidP="0061364B">
      <w:pPr>
        <w:spacing w:line="276" w:lineRule="auto"/>
        <w:rPr>
          <w:sz w:val="24"/>
          <w:szCs w:val="24"/>
        </w:rPr>
      </w:pPr>
      <w:r>
        <w:rPr>
          <w:sz w:val="24"/>
          <w:szCs w:val="24"/>
        </w:rPr>
        <w:t xml:space="preserve">The </w:t>
      </w:r>
      <w:r w:rsidR="008948E1">
        <w:rPr>
          <w:sz w:val="24"/>
          <w:szCs w:val="24"/>
        </w:rPr>
        <w:t>Measure “</w:t>
      </w:r>
      <w:r>
        <w:t xml:space="preserve">Agri-environment-climate </w:t>
      </w:r>
      <w:r w:rsidR="008948E1" w:rsidRPr="009726D9">
        <w:t xml:space="preserve">and </w:t>
      </w:r>
      <w:r w:rsidR="0016484C">
        <w:t>organic farming measure</w:t>
      </w:r>
      <w:r w:rsidR="008948E1">
        <w:t>”</w:t>
      </w:r>
      <w:r>
        <w:t xml:space="preserve">, </w:t>
      </w:r>
      <w:r w:rsidR="008948E1">
        <w:t>will be introduced in the</w:t>
      </w:r>
      <w:r>
        <w:t xml:space="preserve"> first round of</w:t>
      </w:r>
      <w:r w:rsidR="008948E1">
        <w:t xml:space="preserve"> programme</w:t>
      </w:r>
      <w:r>
        <w:t xml:space="preserve"> modification</w:t>
      </w:r>
      <w:r w:rsidR="008948E1">
        <w:t xml:space="preserve"> </w:t>
      </w:r>
      <w:r w:rsidR="008948E1">
        <w:rPr>
          <w:sz w:val="24"/>
          <w:szCs w:val="24"/>
        </w:rPr>
        <w:t xml:space="preserve">in 2015. The measure actions for agri-environment are already prepared and are being subject to development of methodology for calculations of the amounts to be disbursed to farmers and following calculations. The measures are expected to start with implementation in </w:t>
      </w:r>
      <w:r>
        <w:rPr>
          <w:sz w:val="24"/>
          <w:szCs w:val="24"/>
        </w:rPr>
        <w:t>2016/</w:t>
      </w:r>
      <w:r w:rsidR="008948E1">
        <w:rPr>
          <w:sz w:val="24"/>
          <w:szCs w:val="24"/>
        </w:rPr>
        <w:t xml:space="preserve">2017, as in the meantime LPIS system for agriculture land needs to be updated according to new digital photo images (planned for 2015/2016), and capacity building of the beneficiaries to take place for better uptake of the funds. </w:t>
      </w:r>
    </w:p>
    <w:p w:rsidR="00CF21D8" w:rsidRDefault="00CF21D8" w:rsidP="00CF21D8">
      <w:pPr>
        <w:spacing w:line="276" w:lineRule="auto"/>
        <w:rPr>
          <w:sz w:val="24"/>
          <w:szCs w:val="24"/>
        </w:rPr>
      </w:pPr>
      <w:r>
        <w:rPr>
          <w:sz w:val="24"/>
          <w:szCs w:val="24"/>
        </w:rPr>
        <w:t>Measures “</w:t>
      </w:r>
      <w:r w:rsidRPr="009726D9">
        <w:t>Improvement of training</w:t>
      </w:r>
      <w:r>
        <w:t>” and “</w:t>
      </w:r>
      <w:r w:rsidRPr="009726D9">
        <w:t>Advisory services</w:t>
      </w:r>
      <w:r>
        <w:t xml:space="preserve">” </w:t>
      </w:r>
      <w:r>
        <w:rPr>
          <w:sz w:val="24"/>
          <w:szCs w:val="24"/>
        </w:rPr>
        <w:t xml:space="preserve">will be introduced in the programme in 2015 (2016), after establishment and entry into force of clear rules for designation of training providers, approving of training </w:t>
      </w:r>
      <w:r w:rsidR="0063740F">
        <w:rPr>
          <w:sz w:val="24"/>
          <w:szCs w:val="24"/>
        </w:rPr>
        <w:t>modules</w:t>
      </w:r>
      <w:r>
        <w:rPr>
          <w:sz w:val="24"/>
          <w:szCs w:val="24"/>
        </w:rPr>
        <w:t xml:space="preserve"> and </w:t>
      </w:r>
      <w:r w:rsidR="0063740F">
        <w:rPr>
          <w:sz w:val="24"/>
          <w:szCs w:val="24"/>
        </w:rPr>
        <w:t>curricula’s</w:t>
      </w:r>
      <w:r>
        <w:rPr>
          <w:sz w:val="24"/>
          <w:szCs w:val="24"/>
        </w:rPr>
        <w:t xml:space="preserve"> thereof, defining the system of advisory services (delineating the role of public from private), establish system for training of advisory services etc. The capacity building process and measure preparation activities (as well as the preparation of the implementing procedures of </w:t>
      </w:r>
      <w:r w:rsidR="007223D9">
        <w:rPr>
          <w:sz w:val="24"/>
          <w:szCs w:val="24"/>
        </w:rPr>
        <w:t>Managing Authority</w:t>
      </w:r>
      <w:r>
        <w:rPr>
          <w:sz w:val="24"/>
          <w:szCs w:val="24"/>
        </w:rPr>
        <w:t xml:space="preserve"> and IPARD Agency) will start in 2015 subject to IPA funding. It is expected that the project will result in strengthening the national advisory system, prepare advisory packages, finalise the measure fiche and implementing rules.</w:t>
      </w:r>
      <w:r w:rsidRPr="00801B26">
        <w:rPr>
          <w:sz w:val="24"/>
          <w:szCs w:val="24"/>
        </w:rPr>
        <w:t xml:space="preserve"> </w:t>
      </w:r>
      <w:r>
        <w:rPr>
          <w:sz w:val="24"/>
          <w:szCs w:val="24"/>
        </w:rPr>
        <w:t xml:space="preserve">The measures are expected to start with implementation in 2017. </w:t>
      </w:r>
      <w:r w:rsidRPr="00AC0867">
        <w:rPr>
          <w:sz w:val="24"/>
          <w:szCs w:val="24"/>
        </w:rPr>
        <w:t>Until that time the skills acquisition operations for potential local action groups will be supported</w:t>
      </w:r>
      <w:r>
        <w:rPr>
          <w:sz w:val="24"/>
          <w:szCs w:val="24"/>
        </w:rPr>
        <w:t xml:space="preserve"> under the technical assistance measure.</w:t>
      </w:r>
    </w:p>
    <w:p w:rsidR="008948E1" w:rsidRDefault="008948E1" w:rsidP="0061364B">
      <w:pPr>
        <w:spacing w:line="276" w:lineRule="auto"/>
        <w:rPr>
          <w:sz w:val="24"/>
          <w:szCs w:val="24"/>
        </w:rPr>
      </w:pPr>
      <w:r>
        <w:rPr>
          <w:sz w:val="24"/>
          <w:szCs w:val="24"/>
        </w:rPr>
        <w:t>Capacity building for the IPARD Agency to prepare for implementation</w:t>
      </w:r>
      <w:r w:rsidR="00CF21D8">
        <w:rPr>
          <w:sz w:val="24"/>
          <w:szCs w:val="24"/>
        </w:rPr>
        <w:t xml:space="preserve"> of new IPARD II measures</w:t>
      </w:r>
      <w:r>
        <w:rPr>
          <w:sz w:val="24"/>
          <w:szCs w:val="24"/>
        </w:rPr>
        <w:t xml:space="preserve"> will be subject to IPA funded project which will start in 2015.</w:t>
      </w:r>
      <w:r w:rsidR="00D0471D">
        <w:rPr>
          <w:sz w:val="24"/>
          <w:szCs w:val="24"/>
        </w:rPr>
        <w:t xml:space="preserve"> </w:t>
      </w:r>
    </w:p>
    <w:p w:rsidR="00AC0867" w:rsidRDefault="00AC0867" w:rsidP="00AC0867">
      <w:pPr>
        <w:spacing w:line="276" w:lineRule="auto"/>
        <w:rPr>
          <w:sz w:val="24"/>
          <w:szCs w:val="24"/>
        </w:rPr>
      </w:pPr>
      <w:r>
        <w:rPr>
          <w:sz w:val="24"/>
          <w:szCs w:val="24"/>
        </w:rPr>
        <w:t>Measure “</w:t>
      </w:r>
      <w:r w:rsidR="005B4EC1" w:rsidRPr="005B4EC1">
        <w:rPr>
          <w:sz w:val="24"/>
          <w:szCs w:val="24"/>
        </w:rPr>
        <w:t>Support for the setting up of producer groups</w:t>
      </w:r>
      <w:r>
        <w:rPr>
          <w:sz w:val="24"/>
          <w:szCs w:val="24"/>
        </w:rPr>
        <w:t>”</w:t>
      </w:r>
      <w:r w:rsidRPr="00AC0867">
        <w:rPr>
          <w:sz w:val="24"/>
          <w:szCs w:val="24"/>
        </w:rPr>
        <w:t xml:space="preserve"> </w:t>
      </w:r>
      <w:r>
        <w:rPr>
          <w:sz w:val="24"/>
          <w:szCs w:val="24"/>
        </w:rPr>
        <w:t xml:space="preserve">will be introduced in the programme in 2016, after establishment and entry into force of clear rules for agriculture cooperatives, in terms of improving the existing legal burdens for establishment and functioning of agriculture cooperatives. In the meantime, support will be provided for establishment and covering operating costs for functioning of agriculture cooperatives and financial support (increased direct payments) for cooperative members to promote joint production and marketing activities. In terms of preparations for the measure strategy and eligibility rules, </w:t>
      </w:r>
      <w:r w:rsidR="007223D9">
        <w:rPr>
          <w:sz w:val="24"/>
          <w:szCs w:val="24"/>
        </w:rPr>
        <w:t>Managing Authority</w:t>
      </w:r>
      <w:r>
        <w:rPr>
          <w:sz w:val="24"/>
          <w:szCs w:val="24"/>
        </w:rPr>
        <w:t xml:space="preserve"> will acquire funds under the technical assistance measure</w:t>
      </w:r>
      <w:r w:rsidR="008948E1">
        <w:rPr>
          <w:sz w:val="24"/>
          <w:szCs w:val="24"/>
        </w:rPr>
        <w:t xml:space="preserve"> from this Programme</w:t>
      </w:r>
      <w:r>
        <w:rPr>
          <w:sz w:val="24"/>
          <w:szCs w:val="24"/>
        </w:rPr>
        <w:t>.</w:t>
      </w:r>
    </w:p>
    <w:p w:rsidR="00801B26" w:rsidRDefault="00AC0867" w:rsidP="00801B26">
      <w:pPr>
        <w:spacing w:line="276" w:lineRule="auto"/>
        <w:rPr>
          <w:sz w:val="24"/>
          <w:szCs w:val="24"/>
        </w:rPr>
      </w:pPr>
      <w:r>
        <w:rPr>
          <w:sz w:val="24"/>
          <w:szCs w:val="24"/>
        </w:rPr>
        <w:t>Measure “</w:t>
      </w:r>
      <w:r w:rsidR="005B4EC1">
        <w:t>I</w:t>
      </w:r>
      <w:r w:rsidRPr="009726D9">
        <w:t xml:space="preserve">mplementation of Local Development Strategies - </w:t>
      </w:r>
      <w:r w:rsidR="008D3424" w:rsidRPr="009726D9">
        <w:t>LEADER</w:t>
      </w:r>
      <w:r w:rsidRPr="009726D9">
        <w:t xml:space="preserve"> Approach</w:t>
      </w:r>
      <w:r>
        <w:rPr>
          <w:sz w:val="24"/>
          <w:szCs w:val="24"/>
        </w:rPr>
        <w:t>”</w:t>
      </w:r>
      <w:r w:rsidRPr="00AC0867">
        <w:rPr>
          <w:sz w:val="24"/>
          <w:szCs w:val="24"/>
        </w:rPr>
        <w:t xml:space="preserve"> </w:t>
      </w:r>
      <w:r>
        <w:rPr>
          <w:sz w:val="24"/>
          <w:szCs w:val="24"/>
        </w:rPr>
        <w:t xml:space="preserve">will be introduced in the programme in 2016, as the capacity building process and measure preparation activities (as well as the preparation of the implementing procedures of </w:t>
      </w:r>
      <w:r w:rsidR="007223D9">
        <w:rPr>
          <w:sz w:val="24"/>
          <w:szCs w:val="24"/>
        </w:rPr>
        <w:t>Managing Authority</w:t>
      </w:r>
      <w:r>
        <w:rPr>
          <w:sz w:val="24"/>
          <w:szCs w:val="24"/>
        </w:rPr>
        <w:t xml:space="preserve"> and IPARD Agency) will start in 2015 subject to IPA funding.</w:t>
      </w:r>
      <w:r w:rsidR="00801B26">
        <w:rPr>
          <w:sz w:val="24"/>
          <w:szCs w:val="24"/>
        </w:rPr>
        <w:t xml:space="preserve"> It is expected that the project will result in strengthening the MAFWE capacities for LEADER measure, prepare rules and guidelines for LDS, finalise the measure fiche and implementing rules and promote the LEADER opportunities under IPARD to animate the </w:t>
      </w:r>
      <w:r w:rsidR="00801B26" w:rsidRPr="00AC0867">
        <w:rPr>
          <w:sz w:val="24"/>
          <w:szCs w:val="24"/>
        </w:rPr>
        <w:t xml:space="preserve">potential </w:t>
      </w:r>
      <w:r w:rsidR="00801B26">
        <w:rPr>
          <w:sz w:val="24"/>
          <w:szCs w:val="24"/>
        </w:rPr>
        <w:t>members of</w:t>
      </w:r>
      <w:r w:rsidR="00801B26" w:rsidRPr="00AC0867">
        <w:rPr>
          <w:sz w:val="24"/>
          <w:szCs w:val="24"/>
        </w:rPr>
        <w:t xml:space="preserve"> local action</w:t>
      </w:r>
      <w:r w:rsidR="00801B26">
        <w:rPr>
          <w:sz w:val="24"/>
          <w:szCs w:val="24"/>
        </w:rPr>
        <w:t xml:space="preserve"> groups.</w:t>
      </w:r>
      <w:r w:rsidR="00801B26" w:rsidRPr="00801B26">
        <w:rPr>
          <w:sz w:val="24"/>
          <w:szCs w:val="24"/>
        </w:rPr>
        <w:t xml:space="preserve"> </w:t>
      </w:r>
      <w:r w:rsidR="00801B26">
        <w:rPr>
          <w:sz w:val="24"/>
          <w:szCs w:val="24"/>
        </w:rPr>
        <w:t xml:space="preserve">The measure is expected to start with implementation in 2018. </w:t>
      </w:r>
      <w:r w:rsidR="00801B26" w:rsidRPr="00AC0867">
        <w:rPr>
          <w:sz w:val="24"/>
          <w:szCs w:val="24"/>
        </w:rPr>
        <w:t>Until that time the skills acquisition operations for potential local action groups will be supported</w:t>
      </w:r>
      <w:r w:rsidR="00801B26">
        <w:rPr>
          <w:sz w:val="24"/>
          <w:szCs w:val="24"/>
        </w:rPr>
        <w:t xml:space="preserve"> under the technical assistance measure.</w:t>
      </w:r>
    </w:p>
    <w:p w:rsidR="00E955B6" w:rsidRPr="0069394A" w:rsidRDefault="00D0471D" w:rsidP="0061364B">
      <w:pPr>
        <w:spacing w:line="276" w:lineRule="auto"/>
        <w:rPr>
          <w:sz w:val="24"/>
          <w:szCs w:val="24"/>
        </w:rPr>
      </w:pPr>
      <w:r>
        <w:rPr>
          <w:sz w:val="24"/>
          <w:szCs w:val="24"/>
        </w:rPr>
        <w:t xml:space="preserve">Overall, for the improvement of the existing measures included in the Programme, and for the preparation and implementation of the new measures, </w:t>
      </w:r>
      <w:r w:rsidR="009D1C62">
        <w:rPr>
          <w:sz w:val="24"/>
          <w:szCs w:val="24"/>
        </w:rPr>
        <w:t>“T</w:t>
      </w:r>
      <w:r w:rsidR="00E955B6">
        <w:rPr>
          <w:sz w:val="24"/>
          <w:szCs w:val="24"/>
        </w:rPr>
        <w:t>echnical assistance</w:t>
      </w:r>
      <w:r w:rsidR="009D1C62">
        <w:rPr>
          <w:sz w:val="24"/>
          <w:szCs w:val="24"/>
        </w:rPr>
        <w:t>”</w:t>
      </w:r>
      <w:r w:rsidR="00E955B6">
        <w:rPr>
          <w:sz w:val="24"/>
          <w:szCs w:val="24"/>
        </w:rPr>
        <w:t xml:space="preserve"> </w:t>
      </w:r>
      <w:r>
        <w:rPr>
          <w:sz w:val="24"/>
          <w:szCs w:val="24"/>
        </w:rPr>
        <w:t xml:space="preserve">measure funds will be mobilised </w:t>
      </w:r>
      <w:r w:rsidR="002573DB">
        <w:rPr>
          <w:sz w:val="24"/>
          <w:szCs w:val="24"/>
        </w:rPr>
        <w:t xml:space="preserve">and </w:t>
      </w:r>
      <w:r w:rsidR="00E955B6">
        <w:rPr>
          <w:sz w:val="24"/>
          <w:szCs w:val="24"/>
        </w:rPr>
        <w:t>IPA assistance</w:t>
      </w:r>
      <w:r w:rsidR="002573DB">
        <w:rPr>
          <w:sz w:val="24"/>
          <w:szCs w:val="24"/>
        </w:rPr>
        <w:t xml:space="preserve"> for capacity building</w:t>
      </w:r>
      <w:r>
        <w:rPr>
          <w:sz w:val="24"/>
          <w:szCs w:val="24"/>
        </w:rPr>
        <w:t xml:space="preserve"> will be acquired</w:t>
      </w:r>
      <w:r w:rsidR="00E955B6">
        <w:rPr>
          <w:sz w:val="24"/>
          <w:szCs w:val="24"/>
        </w:rPr>
        <w:t>.</w:t>
      </w:r>
    </w:p>
    <w:p w:rsidR="00BA2AFF" w:rsidRPr="004409FE" w:rsidRDefault="00BA2AFF" w:rsidP="00872520">
      <w:pPr>
        <w:pStyle w:val="Heading2"/>
        <w:spacing w:after="120" w:line="276" w:lineRule="auto"/>
        <w:rPr>
          <w:color w:val="C00000"/>
        </w:rPr>
      </w:pPr>
      <w:bookmarkStart w:id="182" w:name="_Toc405373731"/>
      <w:r w:rsidRPr="004409FE">
        <w:rPr>
          <w:color w:val="C00000"/>
        </w:rPr>
        <w:t>8.1.</w:t>
      </w:r>
      <w:r w:rsidRPr="004409FE" w:rsidDel="009B3168">
        <w:rPr>
          <w:color w:val="C00000"/>
        </w:rPr>
        <w:t xml:space="preserve"> </w:t>
      </w:r>
      <w:r w:rsidRPr="004409FE">
        <w:rPr>
          <w:color w:val="C00000"/>
        </w:rPr>
        <w:t>Requirements concerning all or several measures</w:t>
      </w:r>
      <w:bookmarkEnd w:id="179"/>
      <w:bookmarkEnd w:id="182"/>
    </w:p>
    <w:p w:rsidR="005E38BF" w:rsidRPr="00872520" w:rsidRDefault="00872520" w:rsidP="005446E5">
      <w:pPr>
        <w:pStyle w:val="Heading30"/>
        <w:tabs>
          <w:tab w:val="left" w:pos="0"/>
        </w:tabs>
        <w:spacing w:before="120" w:line="276" w:lineRule="auto"/>
        <w:rPr>
          <w:rFonts w:asciiTheme="majorHAnsi" w:hAnsiTheme="majorHAnsi" w:cs="Times New Roman"/>
        </w:rPr>
      </w:pPr>
      <w:bookmarkStart w:id="183" w:name="_Toc405373732"/>
      <w:bookmarkStart w:id="184" w:name="_Toc361677391"/>
      <w:bookmarkStart w:id="185" w:name="_Toc371428543"/>
      <w:bookmarkEnd w:id="180"/>
      <w:r w:rsidRPr="00872520">
        <w:rPr>
          <w:rFonts w:asciiTheme="majorHAnsi" w:hAnsiTheme="majorHAnsi" w:cs="Times New Roman"/>
        </w:rPr>
        <w:t xml:space="preserve">8.1.1 </w:t>
      </w:r>
      <w:r w:rsidR="004409FE">
        <w:rPr>
          <w:rFonts w:asciiTheme="majorHAnsi" w:hAnsiTheme="majorHAnsi" w:cs="Times New Roman"/>
        </w:rPr>
        <w:t>Applicants</w:t>
      </w:r>
      <w:r w:rsidR="006966FD" w:rsidRPr="00872520">
        <w:rPr>
          <w:rFonts w:asciiTheme="majorHAnsi" w:hAnsiTheme="majorHAnsi" w:cs="Times New Roman"/>
        </w:rPr>
        <w:t xml:space="preserve"> eligible for support</w:t>
      </w:r>
      <w:bookmarkEnd w:id="183"/>
      <w:r w:rsidR="006966FD" w:rsidRPr="00872520">
        <w:rPr>
          <w:rFonts w:asciiTheme="majorHAnsi" w:hAnsiTheme="majorHAnsi" w:cs="Times New Roman"/>
        </w:rPr>
        <w:t xml:space="preserve"> </w:t>
      </w:r>
    </w:p>
    <w:p w:rsidR="005E38BF" w:rsidRDefault="005E38BF" w:rsidP="0061364B">
      <w:pPr>
        <w:spacing w:before="120" w:line="276" w:lineRule="auto"/>
        <w:rPr>
          <w:sz w:val="24"/>
          <w:szCs w:val="24"/>
        </w:rPr>
      </w:pPr>
      <w:r w:rsidRPr="0056351E">
        <w:rPr>
          <w:sz w:val="24"/>
          <w:szCs w:val="24"/>
        </w:rPr>
        <w:t xml:space="preserve">The eligible </w:t>
      </w:r>
      <w:r>
        <w:rPr>
          <w:sz w:val="24"/>
          <w:szCs w:val="24"/>
        </w:rPr>
        <w:t>applicants are detailed in the measure f</w:t>
      </w:r>
      <w:r w:rsidRPr="0056351E">
        <w:rPr>
          <w:sz w:val="24"/>
          <w:szCs w:val="24"/>
        </w:rPr>
        <w:t xml:space="preserve">iches. </w:t>
      </w:r>
    </w:p>
    <w:p w:rsidR="005E38BF" w:rsidRDefault="005E38BF" w:rsidP="0061364B">
      <w:pPr>
        <w:spacing w:before="120" w:line="276" w:lineRule="auto"/>
        <w:rPr>
          <w:sz w:val="24"/>
          <w:szCs w:val="24"/>
        </w:rPr>
      </w:pPr>
      <w:r w:rsidRPr="0056351E">
        <w:rPr>
          <w:sz w:val="24"/>
          <w:szCs w:val="24"/>
        </w:rPr>
        <w:t xml:space="preserve">There are </w:t>
      </w:r>
      <w:r>
        <w:rPr>
          <w:sz w:val="24"/>
          <w:szCs w:val="24"/>
        </w:rPr>
        <w:t>1</w:t>
      </w:r>
      <w:r w:rsidR="005D51B2">
        <w:rPr>
          <w:sz w:val="24"/>
          <w:szCs w:val="24"/>
        </w:rPr>
        <w:t>3</w:t>
      </w:r>
      <w:r w:rsidRPr="0056351E">
        <w:rPr>
          <w:sz w:val="24"/>
          <w:szCs w:val="24"/>
        </w:rPr>
        <w:t xml:space="preserve"> groups of eligible applicants under the Programme: </w:t>
      </w:r>
    </w:p>
    <w:p w:rsidR="005E38BF" w:rsidRPr="00F16138" w:rsidRDefault="005E38BF" w:rsidP="0061364B">
      <w:pPr>
        <w:spacing w:before="120" w:line="276" w:lineRule="auto"/>
        <w:rPr>
          <w:bCs/>
          <w:iCs/>
          <w:sz w:val="24"/>
          <w:szCs w:val="24"/>
        </w:rPr>
      </w:pPr>
      <w:r w:rsidRPr="00094D4E">
        <w:rPr>
          <w:bCs/>
          <w:iCs/>
          <w:sz w:val="24"/>
          <w:szCs w:val="24"/>
        </w:rPr>
        <w:t>1.</w:t>
      </w:r>
      <w:r>
        <w:rPr>
          <w:bCs/>
          <w:iCs/>
          <w:sz w:val="24"/>
          <w:szCs w:val="24"/>
        </w:rPr>
        <w:t xml:space="preserve"> </w:t>
      </w:r>
      <w:r w:rsidRPr="00094D4E">
        <w:rPr>
          <w:bCs/>
          <w:iCs/>
          <w:sz w:val="24"/>
          <w:szCs w:val="24"/>
        </w:rPr>
        <w:t xml:space="preserve">Agriculture holdings registered in the Farm Registry established within MAFWE in accordance with the Law on Agriculture and Rural </w:t>
      </w:r>
      <w:r w:rsidR="00F16138" w:rsidRPr="00094D4E">
        <w:rPr>
          <w:bCs/>
          <w:iCs/>
          <w:sz w:val="24"/>
          <w:szCs w:val="24"/>
        </w:rPr>
        <w:t>Development</w:t>
      </w:r>
      <w:r w:rsidR="006966FD">
        <w:rPr>
          <w:sz w:val="24"/>
          <w:szCs w:val="24"/>
        </w:rPr>
        <w:t>;</w:t>
      </w:r>
    </w:p>
    <w:p w:rsidR="005E38BF" w:rsidRDefault="00B531D3" w:rsidP="0061364B">
      <w:pPr>
        <w:spacing w:before="120" w:line="276" w:lineRule="auto"/>
        <w:rPr>
          <w:bCs/>
          <w:iCs/>
          <w:sz w:val="24"/>
          <w:szCs w:val="24"/>
        </w:rPr>
      </w:pPr>
      <w:r>
        <w:rPr>
          <w:sz w:val="24"/>
          <w:szCs w:val="24"/>
        </w:rPr>
        <w:t>2</w:t>
      </w:r>
      <w:r w:rsidR="005E38BF" w:rsidRPr="0056351E">
        <w:rPr>
          <w:sz w:val="24"/>
          <w:szCs w:val="24"/>
        </w:rPr>
        <w:t xml:space="preserve">. Forestry owners, </w:t>
      </w:r>
      <w:r w:rsidR="005E38BF">
        <w:rPr>
          <w:sz w:val="24"/>
          <w:szCs w:val="24"/>
        </w:rPr>
        <w:t>public</w:t>
      </w:r>
      <w:r w:rsidR="005E38BF" w:rsidRPr="0056351E">
        <w:rPr>
          <w:sz w:val="24"/>
          <w:szCs w:val="24"/>
        </w:rPr>
        <w:t xml:space="preserve"> forest </w:t>
      </w:r>
      <w:r w:rsidR="005E38BF">
        <w:rPr>
          <w:sz w:val="24"/>
          <w:szCs w:val="24"/>
        </w:rPr>
        <w:t>enterprise</w:t>
      </w:r>
      <w:r w:rsidR="005E38BF" w:rsidRPr="0056351E">
        <w:rPr>
          <w:sz w:val="24"/>
          <w:szCs w:val="24"/>
        </w:rPr>
        <w:t>,</w:t>
      </w:r>
      <w:r w:rsidR="005E38BF">
        <w:rPr>
          <w:sz w:val="24"/>
          <w:szCs w:val="24"/>
        </w:rPr>
        <w:t xml:space="preserve"> national parks</w:t>
      </w:r>
      <w:r w:rsidR="005E38BF" w:rsidRPr="0056351E">
        <w:rPr>
          <w:sz w:val="24"/>
          <w:szCs w:val="24"/>
        </w:rPr>
        <w:t xml:space="preserve">, and </w:t>
      </w:r>
      <w:r w:rsidR="005E38BF">
        <w:rPr>
          <w:bCs/>
          <w:iCs/>
          <w:sz w:val="24"/>
          <w:szCs w:val="24"/>
        </w:rPr>
        <w:t>education and research institutions dealing in forestry</w:t>
      </w:r>
      <w:r w:rsidR="005E38BF" w:rsidRPr="0056351E">
        <w:rPr>
          <w:bCs/>
          <w:iCs/>
          <w:sz w:val="24"/>
          <w:szCs w:val="24"/>
        </w:rPr>
        <w:t>.</w:t>
      </w:r>
    </w:p>
    <w:p w:rsidR="005E38BF" w:rsidRDefault="00B531D3" w:rsidP="0061364B">
      <w:pPr>
        <w:spacing w:before="120" w:line="276" w:lineRule="auto"/>
        <w:rPr>
          <w:sz w:val="24"/>
          <w:szCs w:val="24"/>
        </w:rPr>
      </w:pPr>
      <w:r>
        <w:rPr>
          <w:sz w:val="24"/>
          <w:szCs w:val="24"/>
        </w:rPr>
        <w:t>3</w:t>
      </w:r>
      <w:r w:rsidR="005E38BF" w:rsidRPr="0056351E">
        <w:rPr>
          <w:sz w:val="24"/>
          <w:szCs w:val="24"/>
        </w:rPr>
        <w:t>. Recognized producer groups</w:t>
      </w:r>
      <w:r w:rsidR="005E38BF">
        <w:rPr>
          <w:sz w:val="24"/>
          <w:szCs w:val="24"/>
        </w:rPr>
        <w:t xml:space="preserve"> registered at MAFWE according to the Law on Agriculture and Rural Development</w:t>
      </w:r>
      <w:r w:rsidR="005E38BF" w:rsidRPr="0056351E">
        <w:rPr>
          <w:sz w:val="24"/>
          <w:szCs w:val="24"/>
        </w:rPr>
        <w:t xml:space="preserve">. </w:t>
      </w:r>
    </w:p>
    <w:p w:rsidR="005E38BF" w:rsidRDefault="00B531D3" w:rsidP="0061364B">
      <w:pPr>
        <w:spacing w:before="120" w:line="276" w:lineRule="auto"/>
        <w:rPr>
          <w:sz w:val="24"/>
          <w:szCs w:val="24"/>
        </w:rPr>
      </w:pPr>
      <w:r>
        <w:rPr>
          <w:sz w:val="24"/>
          <w:szCs w:val="24"/>
        </w:rPr>
        <w:t>4</w:t>
      </w:r>
      <w:r w:rsidR="005E38BF" w:rsidRPr="0056351E">
        <w:rPr>
          <w:sz w:val="24"/>
          <w:szCs w:val="24"/>
        </w:rPr>
        <w:t xml:space="preserve">. Food </w:t>
      </w:r>
      <w:r w:rsidR="005E38BF">
        <w:rPr>
          <w:sz w:val="24"/>
          <w:szCs w:val="24"/>
        </w:rPr>
        <w:t>operators</w:t>
      </w:r>
      <w:r w:rsidR="005E38BF" w:rsidRPr="0056351E">
        <w:rPr>
          <w:sz w:val="24"/>
          <w:szCs w:val="24"/>
        </w:rPr>
        <w:t xml:space="preserve"> (processing and/or marketing of agricultural products) registered under </w:t>
      </w:r>
      <w:r w:rsidR="005E38BF">
        <w:rPr>
          <w:sz w:val="24"/>
          <w:szCs w:val="24"/>
        </w:rPr>
        <w:t>Law on Trade companies</w:t>
      </w:r>
      <w:r w:rsidR="005E38BF" w:rsidRPr="0056351E">
        <w:rPr>
          <w:sz w:val="24"/>
          <w:szCs w:val="24"/>
        </w:rPr>
        <w:t xml:space="preserve"> or </w:t>
      </w:r>
      <w:r w:rsidR="005E38BF">
        <w:rPr>
          <w:sz w:val="24"/>
          <w:szCs w:val="24"/>
        </w:rPr>
        <w:t>Law on cooperatives and Law on food safety</w:t>
      </w:r>
      <w:r w:rsidR="005E38BF" w:rsidRPr="0056351E">
        <w:rPr>
          <w:sz w:val="24"/>
          <w:szCs w:val="24"/>
        </w:rPr>
        <w:t>.</w:t>
      </w:r>
    </w:p>
    <w:p w:rsidR="00F16138" w:rsidRDefault="00B531D3" w:rsidP="0061364B">
      <w:pPr>
        <w:spacing w:before="120" w:line="276" w:lineRule="auto"/>
        <w:rPr>
          <w:sz w:val="24"/>
          <w:szCs w:val="24"/>
        </w:rPr>
      </w:pPr>
      <w:r>
        <w:rPr>
          <w:sz w:val="24"/>
          <w:szCs w:val="24"/>
        </w:rPr>
        <w:t>5</w:t>
      </w:r>
      <w:r w:rsidR="005E38BF" w:rsidRPr="0056351E">
        <w:rPr>
          <w:sz w:val="24"/>
          <w:szCs w:val="24"/>
        </w:rPr>
        <w:t xml:space="preserve">. Non-agricultural </w:t>
      </w:r>
      <w:r w:rsidR="005E38BF">
        <w:rPr>
          <w:sz w:val="24"/>
          <w:szCs w:val="24"/>
        </w:rPr>
        <w:t>enterprises</w:t>
      </w:r>
      <w:r w:rsidR="005E38BF" w:rsidRPr="0056351E">
        <w:rPr>
          <w:sz w:val="24"/>
          <w:szCs w:val="24"/>
        </w:rPr>
        <w:t xml:space="preserve"> in rural areas registered under </w:t>
      </w:r>
      <w:r w:rsidR="005E38BF">
        <w:rPr>
          <w:sz w:val="24"/>
          <w:szCs w:val="24"/>
        </w:rPr>
        <w:t>Law on Trade companies</w:t>
      </w:r>
      <w:r w:rsidR="005E38BF" w:rsidRPr="0056351E">
        <w:rPr>
          <w:sz w:val="24"/>
          <w:szCs w:val="24"/>
        </w:rPr>
        <w:t xml:space="preserve">, </w:t>
      </w:r>
      <w:r w:rsidR="005E38BF">
        <w:rPr>
          <w:sz w:val="24"/>
          <w:szCs w:val="24"/>
        </w:rPr>
        <w:t>Law on cooperatives or Law on Crafts</w:t>
      </w:r>
      <w:r w:rsidR="005E38BF" w:rsidRPr="0056351E">
        <w:rPr>
          <w:sz w:val="24"/>
          <w:szCs w:val="24"/>
        </w:rPr>
        <w:t xml:space="preserve">. </w:t>
      </w:r>
    </w:p>
    <w:p w:rsidR="00F16138" w:rsidRDefault="00B531D3" w:rsidP="0061364B">
      <w:pPr>
        <w:spacing w:before="120" w:line="276" w:lineRule="auto"/>
        <w:rPr>
          <w:sz w:val="24"/>
          <w:szCs w:val="24"/>
        </w:rPr>
      </w:pPr>
      <w:r>
        <w:rPr>
          <w:sz w:val="24"/>
          <w:szCs w:val="24"/>
        </w:rPr>
        <w:t>6</w:t>
      </w:r>
      <w:r w:rsidR="005E38BF">
        <w:rPr>
          <w:sz w:val="24"/>
          <w:szCs w:val="24"/>
        </w:rPr>
        <w:t>. Natural persons and legal entities in rural areas registered under Law o</w:t>
      </w:r>
      <w:r w:rsidR="00F16138">
        <w:rPr>
          <w:sz w:val="24"/>
          <w:szCs w:val="24"/>
        </w:rPr>
        <w:t>n catering or Law on auto-camps.</w:t>
      </w:r>
    </w:p>
    <w:p w:rsidR="007A028D" w:rsidRDefault="00B531D3" w:rsidP="0061364B">
      <w:pPr>
        <w:spacing w:before="120" w:line="276" w:lineRule="auto"/>
        <w:rPr>
          <w:sz w:val="24"/>
          <w:szCs w:val="24"/>
        </w:rPr>
      </w:pPr>
      <w:r>
        <w:rPr>
          <w:bCs/>
          <w:iCs/>
          <w:sz w:val="24"/>
          <w:szCs w:val="24"/>
        </w:rPr>
        <w:t>7</w:t>
      </w:r>
      <w:r w:rsidR="005E38BF">
        <w:rPr>
          <w:bCs/>
          <w:iCs/>
          <w:sz w:val="24"/>
          <w:szCs w:val="24"/>
        </w:rPr>
        <w:t xml:space="preserve">. </w:t>
      </w:r>
      <w:r w:rsidR="005E38BF">
        <w:rPr>
          <w:sz w:val="24"/>
          <w:szCs w:val="24"/>
        </w:rPr>
        <w:t>Municipalities or authorities</w:t>
      </w:r>
      <w:r w:rsidR="0009157A">
        <w:rPr>
          <w:sz w:val="24"/>
          <w:szCs w:val="24"/>
        </w:rPr>
        <w:t>/enterprises</w:t>
      </w:r>
      <w:r w:rsidR="005E38BF">
        <w:rPr>
          <w:sz w:val="24"/>
          <w:szCs w:val="24"/>
        </w:rPr>
        <w:t xml:space="preserve"> established by municipalities</w:t>
      </w:r>
      <w:r w:rsidR="00F16138">
        <w:rPr>
          <w:sz w:val="24"/>
          <w:szCs w:val="24"/>
        </w:rPr>
        <w:t>.</w:t>
      </w:r>
      <w:r w:rsidR="005E38BF">
        <w:rPr>
          <w:sz w:val="24"/>
          <w:szCs w:val="24"/>
        </w:rPr>
        <w:t xml:space="preserve"> </w:t>
      </w:r>
    </w:p>
    <w:p w:rsidR="007A028D" w:rsidRDefault="00B531D3" w:rsidP="0061364B">
      <w:pPr>
        <w:spacing w:before="120" w:line="276" w:lineRule="auto"/>
        <w:rPr>
          <w:bCs/>
          <w:iCs/>
          <w:sz w:val="24"/>
          <w:szCs w:val="24"/>
        </w:rPr>
      </w:pPr>
      <w:r>
        <w:rPr>
          <w:bCs/>
          <w:iCs/>
          <w:sz w:val="24"/>
          <w:szCs w:val="24"/>
        </w:rPr>
        <w:t>8</w:t>
      </w:r>
      <w:r w:rsidR="005E38BF" w:rsidRPr="00E02177">
        <w:rPr>
          <w:bCs/>
          <w:iCs/>
          <w:sz w:val="24"/>
          <w:szCs w:val="24"/>
        </w:rPr>
        <w:t xml:space="preserve">.  Non-Profit Legal entities registered under the Law on </w:t>
      </w:r>
      <w:r w:rsidR="005E38BF">
        <w:rPr>
          <w:bCs/>
          <w:iCs/>
          <w:sz w:val="24"/>
          <w:szCs w:val="24"/>
        </w:rPr>
        <w:t>Civil Associations or Law on Trade companies</w:t>
      </w:r>
      <w:r w:rsidR="005E38BF" w:rsidRPr="00E02177">
        <w:rPr>
          <w:bCs/>
          <w:iCs/>
          <w:sz w:val="24"/>
          <w:szCs w:val="24"/>
        </w:rPr>
        <w:t xml:space="preserve">. </w:t>
      </w:r>
    </w:p>
    <w:p w:rsidR="007A028D" w:rsidRDefault="00B531D3" w:rsidP="0061364B">
      <w:pPr>
        <w:spacing w:before="120" w:line="276" w:lineRule="auto"/>
        <w:rPr>
          <w:sz w:val="24"/>
          <w:szCs w:val="24"/>
        </w:rPr>
      </w:pPr>
      <w:r>
        <w:rPr>
          <w:bCs/>
          <w:iCs/>
          <w:sz w:val="24"/>
          <w:szCs w:val="24"/>
        </w:rPr>
        <w:t>9</w:t>
      </w:r>
      <w:r w:rsidR="005E38BF" w:rsidRPr="00094D4E">
        <w:rPr>
          <w:bCs/>
          <w:iCs/>
          <w:sz w:val="24"/>
          <w:szCs w:val="24"/>
        </w:rPr>
        <w:t>. Local Action Groups</w:t>
      </w:r>
      <w:r w:rsidR="005E38BF">
        <w:rPr>
          <w:bCs/>
          <w:iCs/>
          <w:sz w:val="24"/>
          <w:szCs w:val="24"/>
        </w:rPr>
        <w:t xml:space="preserve"> </w:t>
      </w:r>
      <w:r w:rsidR="005E38BF">
        <w:rPr>
          <w:sz w:val="24"/>
          <w:szCs w:val="24"/>
        </w:rPr>
        <w:t>registered at MAFWE according to the Law on Agriculture and Rural Development</w:t>
      </w:r>
      <w:r w:rsidR="007A028D">
        <w:rPr>
          <w:sz w:val="24"/>
          <w:szCs w:val="24"/>
        </w:rPr>
        <w:t>.</w:t>
      </w:r>
    </w:p>
    <w:p w:rsidR="007A028D" w:rsidRDefault="00B531D3" w:rsidP="0061364B">
      <w:pPr>
        <w:spacing w:before="120" w:line="276" w:lineRule="auto"/>
        <w:rPr>
          <w:bCs/>
          <w:iCs/>
          <w:sz w:val="24"/>
          <w:szCs w:val="24"/>
        </w:rPr>
      </w:pPr>
      <w:r>
        <w:rPr>
          <w:bCs/>
          <w:iCs/>
          <w:sz w:val="24"/>
          <w:szCs w:val="24"/>
        </w:rPr>
        <w:t>10</w:t>
      </w:r>
      <w:r w:rsidR="005E38BF">
        <w:rPr>
          <w:bCs/>
          <w:iCs/>
          <w:sz w:val="24"/>
          <w:szCs w:val="24"/>
        </w:rPr>
        <w:t>. National Extension Agency established by Law for founding Agency</w:t>
      </w:r>
      <w:r w:rsidR="007A028D">
        <w:rPr>
          <w:bCs/>
          <w:iCs/>
          <w:sz w:val="24"/>
          <w:szCs w:val="24"/>
        </w:rPr>
        <w:t xml:space="preserve"> for instigation of agriculture.</w:t>
      </w:r>
    </w:p>
    <w:p w:rsidR="007A028D" w:rsidRDefault="00B531D3" w:rsidP="0061364B">
      <w:pPr>
        <w:spacing w:before="120" w:line="276" w:lineRule="auto"/>
        <w:rPr>
          <w:bCs/>
          <w:iCs/>
          <w:sz w:val="24"/>
          <w:szCs w:val="24"/>
        </w:rPr>
      </w:pPr>
      <w:r>
        <w:rPr>
          <w:bCs/>
          <w:iCs/>
          <w:sz w:val="24"/>
          <w:szCs w:val="24"/>
        </w:rPr>
        <w:t>11</w:t>
      </w:r>
      <w:r w:rsidR="005E38BF">
        <w:rPr>
          <w:bCs/>
          <w:iCs/>
          <w:sz w:val="24"/>
          <w:szCs w:val="24"/>
        </w:rPr>
        <w:t xml:space="preserve">. </w:t>
      </w:r>
      <w:r w:rsidR="005D51B2">
        <w:rPr>
          <w:bCs/>
          <w:iCs/>
          <w:sz w:val="24"/>
          <w:szCs w:val="24"/>
        </w:rPr>
        <w:t>Scientific and educational institutions and t</w:t>
      </w:r>
      <w:r w:rsidR="005E38BF">
        <w:rPr>
          <w:bCs/>
          <w:iCs/>
          <w:sz w:val="24"/>
          <w:szCs w:val="24"/>
        </w:rPr>
        <w:t xml:space="preserve">raining providers </w:t>
      </w:r>
      <w:r w:rsidR="005D51B2">
        <w:rPr>
          <w:bCs/>
          <w:iCs/>
          <w:sz w:val="24"/>
          <w:szCs w:val="24"/>
        </w:rPr>
        <w:t xml:space="preserve">established and/or recognised </w:t>
      </w:r>
      <w:r w:rsidR="005E38BF">
        <w:rPr>
          <w:bCs/>
          <w:iCs/>
          <w:sz w:val="24"/>
          <w:szCs w:val="24"/>
        </w:rPr>
        <w:t xml:space="preserve">according to the </w:t>
      </w:r>
      <w:r w:rsidR="005D51B2">
        <w:rPr>
          <w:bCs/>
          <w:iCs/>
          <w:sz w:val="24"/>
          <w:szCs w:val="24"/>
        </w:rPr>
        <w:t>national legislation</w:t>
      </w:r>
      <w:r w:rsidR="007A028D">
        <w:rPr>
          <w:bCs/>
          <w:iCs/>
          <w:sz w:val="24"/>
          <w:szCs w:val="24"/>
        </w:rPr>
        <w:t>.</w:t>
      </w:r>
    </w:p>
    <w:p w:rsidR="005E38BF" w:rsidRDefault="00B531D3" w:rsidP="0061364B">
      <w:pPr>
        <w:spacing w:before="120" w:line="276" w:lineRule="auto"/>
        <w:rPr>
          <w:bCs/>
          <w:iCs/>
          <w:sz w:val="24"/>
          <w:szCs w:val="24"/>
        </w:rPr>
      </w:pPr>
      <w:r>
        <w:rPr>
          <w:bCs/>
          <w:iCs/>
          <w:sz w:val="24"/>
          <w:szCs w:val="24"/>
        </w:rPr>
        <w:t>12</w:t>
      </w:r>
      <w:r w:rsidR="005E38BF" w:rsidRPr="00094D4E">
        <w:rPr>
          <w:bCs/>
          <w:iCs/>
          <w:sz w:val="24"/>
          <w:szCs w:val="24"/>
        </w:rPr>
        <w:t xml:space="preserve">. </w:t>
      </w:r>
      <w:r w:rsidR="005E38BF">
        <w:rPr>
          <w:bCs/>
          <w:iCs/>
          <w:sz w:val="24"/>
          <w:szCs w:val="24"/>
        </w:rPr>
        <w:t>Public enterprises established by the Law on public enterprises, or separate legislation for proclaiming national parks</w:t>
      </w:r>
      <w:r w:rsidR="007A028D">
        <w:rPr>
          <w:bCs/>
          <w:iCs/>
          <w:sz w:val="24"/>
          <w:szCs w:val="24"/>
        </w:rPr>
        <w:t>, public authorities established by municipalities in accordance to the Law on municipal cooperation</w:t>
      </w:r>
      <w:r w:rsidR="005E38BF" w:rsidRPr="00094D4E">
        <w:rPr>
          <w:bCs/>
          <w:iCs/>
          <w:sz w:val="24"/>
          <w:szCs w:val="24"/>
        </w:rPr>
        <w:t xml:space="preserve">. </w:t>
      </w:r>
    </w:p>
    <w:p w:rsidR="00CB6634" w:rsidRPr="00872520" w:rsidRDefault="00872520" w:rsidP="005446E5">
      <w:pPr>
        <w:pStyle w:val="Heading30"/>
        <w:tabs>
          <w:tab w:val="left" w:pos="0"/>
        </w:tabs>
        <w:spacing w:before="120" w:line="276" w:lineRule="auto"/>
        <w:rPr>
          <w:rFonts w:asciiTheme="majorHAnsi" w:hAnsiTheme="majorHAnsi" w:cs="Times New Roman"/>
        </w:rPr>
      </w:pPr>
      <w:bookmarkStart w:id="186" w:name="_Toc405373733"/>
      <w:r>
        <w:rPr>
          <w:rFonts w:asciiTheme="majorHAnsi" w:hAnsiTheme="majorHAnsi" w:cs="Times New Roman"/>
        </w:rPr>
        <w:t xml:space="preserve">8.1.2 </w:t>
      </w:r>
      <w:r w:rsidR="00CB6634" w:rsidRPr="00872520">
        <w:rPr>
          <w:rFonts w:asciiTheme="majorHAnsi" w:hAnsiTheme="majorHAnsi" w:cs="Times New Roman"/>
        </w:rPr>
        <w:t>Requirements for applying for support</w:t>
      </w:r>
      <w:bookmarkEnd w:id="186"/>
    </w:p>
    <w:p w:rsidR="00EF0D84" w:rsidRDefault="00EF0D84" w:rsidP="0061364B">
      <w:pPr>
        <w:spacing w:before="120" w:line="276" w:lineRule="auto"/>
        <w:rPr>
          <w:sz w:val="24"/>
          <w:szCs w:val="24"/>
        </w:rPr>
      </w:pPr>
      <w:r>
        <w:rPr>
          <w:sz w:val="24"/>
          <w:szCs w:val="24"/>
        </w:rPr>
        <w:t xml:space="preserve">The following general requirements shall be applicable, </w:t>
      </w:r>
      <w:r w:rsidRPr="00EF0D84">
        <w:rPr>
          <w:sz w:val="24"/>
          <w:szCs w:val="24"/>
        </w:rPr>
        <w:t>unless otherwise provided in the description of the measure.</w:t>
      </w:r>
      <w:r>
        <w:rPr>
          <w:sz w:val="24"/>
          <w:szCs w:val="24"/>
        </w:rPr>
        <w:t xml:space="preserve"> </w:t>
      </w:r>
    </w:p>
    <w:p w:rsidR="00CB6634" w:rsidRPr="00EF0D84" w:rsidRDefault="00CB6634" w:rsidP="0061364B">
      <w:pPr>
        <w:spacing w:before="120" w:line="276" w:lineRule="auto"/>
        <w:rPr>
          <w:sz w:val="24"/>
          <w:szCs w:val="24"/>
        </w:rPr>
      </w:pPr>
      <w:r>
        <w:rPr>
          <w:sz w:val="24"/>
          <w:szCs w:val="24"/>
        </w:rPr>
        <w:t>All applicants when applying for support must submit measure specific</w:t>
      </w:r>
      <w:r w:rsidRPr="00CB6634">
        <w:rPr>
          <w:sz w:val="24"/>
          <w:szCs w:val="24"/>
        </w:rPr>
        <w:t xml:space="preserve"> </w:t>
      </w:r>
      <w:r>
        <w:rPr>
          <w:sz w:val="24"/>
          <w:szCs w:val="24"/>
        </w:rPr>
        <w:t>application form</w:t>
      </w:r>
      <w:r w:rsidRPr="00CB6634">
        <w:rPr>
          <w:sz w:val="24"/>
          <w:szCs w:val="24"/>
        </w:rPr>
        <w:t xml:space="preserve"> </w:t>
      </w:r>
      <w:r>
        <w:rPr>
          <w:sz w:val="24"/>
          <w:szCs w:val="24"/>
        </w:rPr>
        <w:t xml:space="preserve">issued by the IPARD Agency and </w:t>
      </w:r>
      <w:r w:rsidRPr="00CB6634">
        <w:rPr>
          <w:sz w:val="24"/>
          <w:szCs w:val="24"/>
        </w:rPr>
        <w:t>set of required documents</w:t>
      </w:r>
      <w:r>
        <w:rPr>
          <w:sz w:val="24"/>
          <w:szCs w:val="24"/>
        </w:rPr>
        <w:t>.</w:t>
      </w:r>
      <w:r w:rsidR="00EF0D84" w:rsidRPr="00EF0D84">
        <w:t xml:space="preserve"> </w:t>
      </w:r>
      <w:r w:rsidR="00EF0D84" w:rsidRPr="00EF0D84">
        <w:rPr>
          <w:sz w:val="24"/>
          <w:szCs w:val="24"/>
        </w:rPr>
        <w:t xml:space="preserve">The application must concern </w:t>
      </w:r>
      <w:r w:rsidR="00EF0D84">
        <w:rPr>
          <w:sz w:val="24"/>
          <w:szCs w:val="24"/>
        </w:rPr>
        <w:t xml:space="preserve">eligible </w:t>
      </w:r>
      <w:r w:rsidR="00EF0D84" w:rsidRPr="00EF0D84">
        <w:rPr>
          <w:sz w:val="24"/>
          <w:szCs w:val="24"/>
        </w:rPr>
        <w:t xml:space="preserve">activities and </w:t>
      </w:r>
      <w:r w:rsidR="00EF0D84">
        <w:rPr>
          <w:sz w:val="24"/>
          <w:szCs w:val="24"/>
        </w:rPr>
        <w:t>expenditures</w:t>
      </w:r>
      <w:r w:rsidR="00EF0D84" w:rsidRPr="00EF0D84">
        <w:rPr>
          <w:sz w:val="24"/>
          <w:szCs w:val="24"/>
        </w:rPr>
        <w:t xml:space="preserve"> related to the </w:t>
      </w:r>
      <w:r w:rsidR="00EF0D84">
        <w:rPr>
          <w:sz w:val="24"/>
          <w:szCs w:val="24"/>
        </w:rPr>
        <w:t>measure</w:t>
      </w:r>
      <w:r w:rsidR="00876CB5">
        <w:rPr>
          <w:sz w:val="24"/>
          <w:szCs w:val="24"/>
        </w:rPr>
        <w:t xml:space="preserve"> for which is submitted</w:t>
      </w:r>
      <w:r w:rsidR="00EF0D84">
        <w:rPr>
          <w:sz w:val="24"/>
          <w:szCs w:val="24"/>
        </w:rPr>
        <w:t>.</w:t>
      </w:r>
    </w:p>
    <w:p w:rsidR="006A366B" w:rsidRPr="006A366B" w:rsidRDefault="006A366B" w:rsidP="0061364B">
      <w:pPr>
        <w:spacing w:before="120" w:line="276" w:lineRule="auto"/>
        <w:rPr>
          <w:sz w:val="24"/>
          <w:szCs w:val="24"/>
        </w:rPr>
      </w:pPr>
      <w:r>
        <w:rPr>
          <w:sz w:val="24"/>
          <w:szCs w:val="24"/>
        </w:rPr>
        <w:t>Single</w:t>
      </w:r>
      <w:r w:rsidRPr="006A366B">
        <w:rPr>
          <w:sz w:val="24"/>
          <w:szCs w:val="24"/>
        </w:rPr>
        <w:t xml:space="preserve"> applicant may submit concurrent proposals under different </w:t>
      </w:r>
      <w:r>
        <w:rPr>
          <w:sz w:val="24"/>
          <w:szCs w:val="24"/>
        </w:rPr>
        <w:t>m</w:t>
      </w:r>
      <w:r w:rsidRPr="006A366B">
        <w:rPr>
          <w:sz w:val="24"/>
          <w:szCs w:val="24"/>
        </w:rPr>
        <w:t xml:space="preserve">easures of </w:t>
      </w:r>
      <w:r>
        <w:rPr>
          <w:sz w:val="24"/>
          <w:szCs w:val="24"/>
        </w:rPr>
        <w:t>this Programme</w:t>
      </w:r>
      <w:r w:rsidRPr="006A366B">
        <w:rPr>
          <w:sz w:val="24"/>
          <w:szCs w:val="24"/>
        </w:rPr>
        <w:t xml:space="preserve">. However, the applicant may only submit one </w:t>
      </w:r>
      <w:r>
        <w:rPr>
          <w:sz w:val="24"/>
          <w:szCs w:val="24"/>
        </w:rPr>
        <w:t>application at a time under the same m</w:t>
      </w:r>
      <w:r w:rsidRPr="006A366B">
        <w:rPr>
          <w:sz w:val="24"/>
          <w:szCs w:val="24"/>
        </w:rPr>
        <w:t xml:space="preserve">easure. If the </w:t>
      </w:r>
      <w:r>
        <w:rPr>
          <w:sz w:val="24"/>
          <w:szCs w:val="24"/>
        </w:rPr>
        <w:t>application under one m</w:t>
      </w:r>
      <w:r w:rsidRPr="006A366B">
        <w:rPr>
          <w:sz w:val="24"/>
          <w:szCs w:val="24"/>
        </w:rPr>
        <w:t xml:space="preserve">easure is approved, the applicant will have to complete that project before being able to submit another </w:t>
      </w:r>
      <w:r>
        <w:rPr>
          <w:sz w:val="24"/>
          <w:szCs w:val="24"/>
        </w:rPr>
        <w:t>application</w:t>
      </w:r>
      <w:r w:rsidRPr="006A366B">
        <w:rPr>
          <w:sz w:val="24"/>
          <w:szCs w:val="24"/>
        </w:rPr>
        <w:t xml:space="preserve"> under the same </w:t>
      </w:r>
      <w:r w:rsidR="00876CB5">
        <w:rPr>
          <w:sz w:val="24"/>
          <w:szCs w:val="24"/>
        </w:rPr>
        <w:t>m</w:t>
      </w:r>
      <w:r w:rsidRPr="006A366B">
        <w:rPr>
          <w:sz w:val="24"/>
          <w:szCs w:val="24"/>
        </w:rPr>
        <w:t>easure.</w:t>
      </w:r>
      <w:r w:rsidR="00483AAD">
        <w:rPr>
          <w:sz w:val="24"/>
          <w:szCs w:val="24"/>
        </w:rPr>
        <w:t xml:space="preserve"> </w:t>
      </w:r>
    </w:p>
    <w:p w:rsidR="00430761" w:rsidRDefault="00CB6634" w:rsidP="0061364B">
      <w:pPr>
        <w:spacing w:before="120" w:line="276" w:lineRule="auto"/>
        <w:rPr>
          <w:sz w:val="24"/>
          <w:szCs w:val="24"/>
        </w:rPr>
      </w:pPr>
      <w:r>
        <w:rPr>
          <w:sz w:val="24"/>
          <w:szCs w:val="24"/>
        </w:rPr>
        <w:t>The</w:t>
      </w:r>
      <w:r w:rsidRPr="00CB6634">
        <w:rPr>
          <w:sz w:val="24"/>
          <w:szCs w:val="24"/>
        </w:rPr>
        <w:t xml:space="preserve"> applicants </w:t>
      </w:r>
      <w:r>
        <w:rPr>
          <w:sz w:val="24"/>
          <w:szCs w:val="24"/>
        </w:rPr>
        <w:t xml:space="preserve">who are </w:t>
      </w:r>
      <w:r w:rsidRPr="00CB6634">
        <w:rPr>
          <w:sz w:val="24"/>
          <w:szCs w:val="24"/>
        </w:rPr>
        <w:t xml:space="preserve">pursuing business objectives under investment measures </w:t>
      </w:r>
      <w:r>
        <w:rPr>
          <w:sz w:val="24"/>
          <w:szCs w:val="24"/>
        </w:rPr>
        <w:t>“</w:t>
      </w:r>
      <w:r w:rsidRPr="00CB6634">
        <w:rPr>
          <w:sz w:val="24"/>
          <w:szCs w:val="24"/>
        </w:rPr>
        <w:t>Investment in physical assets of agricultural holdings</w:t>
      </w:r>
      <w:r>
        <w:rPr>
          <w:sz w:val="24"/>
          <w:szCs w:val="24"/>
        </w:rPr>
        <w:t>”, “</w:t>
      </w:r>
      <w:r w:rsidRPr="00CB6634">
        <w:rPr>
          <w:sz w:val="24"/>
          <w:szCs w:val="24"/>
        </w:rPr>
        <w:t>Investments in physical assets concerning processing and marketing of agriculture and fishery products</w:t>
      </w:r>
      <w:r>
        <w:rPr>
          <w:sz w:val="24"/>
          <w:szCs w:val="24"/>
        </w:rPr>
        <w:t xml:space="preserve">” and </w:t>
      </w:r>
      <w:r w:rsidR="00507986">
        <w:rPr>
          <w:sz w:val="24"/>
          <w:szCs w:val="24"/>
        </w:rPr>
        <w:t>“</w:t>
      </w:r>
      <w:r w:rsidRPr="00CB6634">
        <w:rPr>
          <w:sz w:val="24"/>
          <w:szCs w:val="24"/>
        </w:rPr>
        <w:t>Farm diversification and business development</w:t>
      </w:r>
      <w:r>
        <w:rPr>
          <w:sz w:val="24"/>
          <w:szCs w:val="24"/>
        </w:rPr>
        <w:t xml:space="preserve">” will have to submit a </w:t>
      </w:r>
      <w:r w:rsidR="00430761">
        <w:rPr>
          <w:sz w:val="24"/>
          <w:szCs w:val="24"/>
        </w:rPr>
        <w:t>technical project proposal or</w:t>
      </w:r>
      <w:r w:rsidR="00E27C93">
        <w:rPr>
          <w:sz w:val="24"/>
          <w:szCs w:val="24"/>
        </w:rPr>
        <w:t xml:space="preserve"> a</w:t>
      </w:r>
      <w:r w:rsidR="00430761">
        <w:rPr>
          <w:sz w:val="24"/>
          <w:szCs w:val="24"/>
        </w:rPr>
        <w:t xml:space="preserve"> </w:t>
      </w:r>
      <w:r w:rsidRPr="00CB6634">
        <w:rPr>
          <w:sz w:val="24"/>
          <w:szCs w:val="24"/>
        </w:rPr>
        <w:t>business plan</w:t>
      </w:r>
      <w:r w:rsidR="00430761">
        <w:rPr>
          <w:sz w:val="24"/>
          <w:szCs w:val="24"/>
        </w:rPr>
        <w:t>.</w:t>
      </w:r>
    </w:p>
    <w:p w:rsidR="00430761" w:rsidRPr="00C25FE9" w:rsidRDefault="00430761" w:rsidP="0061364B">
      <w:pPr>
        <w:pStyle w:val="Char"/>
        <w:keepNext/>
        <w:tabs>
          <w:tab w:val="clear" w:pos="709"/>
        </w:tabs>
        <w:autoSpaceDE w:val="0"/>
        <w:autoSpaceDN w:val="0"/>
        <w:adjustRightInd w:val="0"/>
        <w:spacing w:line="276" w:lineRule="auto"/>
        <w:jc w:val="both"/>
        <w:rPr>
          <w:rFonts w:ascii="Times New Roman" w:eastAsia="MS Mincho" w:hAnsi="Times New Roman"/>
          <w:lang w:val="en-GB" w:eastAsia="ja-JP"/>
        </w:rPr>
      </w:pPr>
      <w:r w:rsidRPr="00C25FE9">
        <w:rPr>
          <w:rFonts w:ascii="Times New Roman" w:eastAsia="MS Mincho" w:hAnsi="Times New Roman"/>
          <w:lang w:val="en-GB" w:eastAsia="ja-JP"/>
        </w:rPr>
        <w:t>The following conditions will also apply</w:t>
      </w:r>
      <w:r w:rsidR="00EF0D84">
        <w:rPr>
          <w:rFonts w:ascii="Times New Roman" w:eastAsia="MS Mincho" w:hAnsi="Times New Roman"/>
          <w:lang w:val="en-GB" w:eastAsia="ja-JP"/>
        </w:rPr>
        <w:t xml:space="preserve"> for investment measures</w:t>
      </w:r>
      <w:r w:rsidRPr="00C25FE9">
        <w:rPr>
          <w:rFonts w:ascii="Times New Roman" w:eastAsia="MS Mincho" w:hAnsi="Times New Roman"/>
          <w:lang w:val="en-GB" w:eastAsia="ja-JP"/>
        </w:rPr>
        <w:t xml:space="preserve">: </w:t>
      </w:r>
    </w:p>
    <w:p w:rsidR="00AC26BD" w:rsidRPr="00E83432" w:rsidRDefault="00E83432" w:rsidP="0061364B">
      <w:pPr>
        <w:spacing w:before="120" w:line="276" w:lineRule="auto"/>
        <w:rPr>
          <w:sz w:val="24"/>
          <w:szCs w:val="24"/>
        </w:rPr>
      </w:pPr>
      <w:r w:rsidRPr="00890FC2">
        <w:rPr>
          <w:sz w:val="24"/>
          <w:szCs w:val="24"/>
        </w:rPr>
        <w:t xml:space="preserve">(a) </w:t>
      </w:r>
      <w:r w:rsidR="003918FC" w:rsidRPr="00890FC2">
        <w:rPr>
          <w:sz w:val="24"/>
          <w:szCs w:val="24"/>
        </w:rPr>
        <w:t>All i</w:t>
      </w:r>
      <w:r w:rsidR="00AC26BD" w:rsidRPr="00890FC2">
        <w:rPr>
          <w:sz w:val="24"/>
          <w:szCs w:val="24"/>
        </w:rPr>
        <w:t xml:space="preserve">nvestment projects under Measures </w:t>
      </w:r>
      <w:r w:rsidRPr="00890FC2">
        <w:rPr>
          <w:sz w:val="24"/>
          <w:szCs w:val="24"/>
        </w:rPr>
        <w:t xml:space="preserve">“Farm diversification and business development” </w:t>
      </w:r>
      <w:r w:rsidR="005525DA" w:rsidRPr="00890FC2">
        <w:rPr>
          <w:sz w:val="24"/>
          <w:szCs w:val="24"/>
        </w:rPr>
        <w:t xml:space="preserve">must </w:t>
      </w:r>
      <w:r w:rsidR="003918FC" w:rsidRPr="00890FC2">
        <w:rPr>
          <w:sz w:val="24"/>
          <w:szCs w:val="24"/>
        </w:rPr>
        <w:t xml:space="preserve">submit written document proving the compliance of the investment project </w:t>
      </w:r>
      <w:r w:rsidR="00DE44A5" w:rsidRPr="00890FC2">
        <w:rPr>
          <w:sz w:val="24"/>
          <w:szCs w:val="24"/>
        </w:rPr>
        <w:t>with</w:t>
      </w:r>
      <w:r w:rsidR="005525DA" w:rsidRPr="00890FC2">
        <w:rPr>
          <w:sz w:val="24"/>
          <w:szCs w:val="24"/>
        </w:rPr>
        <w:t xml:space="preserve"> </w:t>
      </w:r>
      <w:r w:rsidRPr="00890FC2">
        <w:rPr>
          <w:sz w:val="24"/>
          <w:szCs w:val="24"/>
        </w:rPr>
        <w:t xml:space="preserve">the Local Development Strategy of the concerned Municipality </w:t>
      </w:r>
      <w:r w:rsidR="003918FC" w:rsidRPr="00890FC2">
        <w:rPr>
          <w:sz w:val="24"/>
          <w:szCs w:val="24"/>
        </w:rPr>
        <w:t>where the investment is located</w:t>
      </w:r>
      <w:r w:rsidR="00430761" w:rsidRPr="00890FC2">
        <w:rPr>
          <w:sz w:val="24"/>
          <w:szCs w:val="24"/>
        </w:rPr>
        <w:t>;</w:t>
      </w:r>
      <w:r>
        <w:rPr>
          <w:sz w:val="24"/>
          <w:szCs w:val="24"/>
        </w:rPr>
        <w:t xml:space="preserve"> </w:t>
      </w:r>
    </w:p>
    <w:p w:rsidR="0045739B" w:rsidRDefault="00E83432" w:rsidP="0061364B">
      <w:pPr>
        <w:spacing w:before="120" w:line="276" w:lineRule="auto"/>
        <w:rPr>
          <w:sz w:val="24"/>
          <w:szCs w:val="24"/>
        </w:rPr>
      </w:pPr>
      <w:r>
        <w:rPr>
          <w:sz w:val="24"/>
          <w:szCs w:val="24"/>
        </w:rPr>
        <w:t>(b</w:t>
      </w:r>
      <w:r w:rsidR="0045739B" w:rsidRPr="00E83432">
        <w:rPr>
          <w:sz w:val="24"/>
          <w:szCs w:val="24"/>
        </w:rPr>
        <w:t xml:space="preserve">) In case of construction/reconstruction activities, applicants have to submit </w:t>
      </w:r>
      <w:r w:rsidRPr="00E83432">
        <w:rPr>
          <w:sz w:val="24"/>
          <w:szCs w:val="24"/>
        </w:rPr>
        <w:t xml:space="preserve">copies of </w:t>
      </w:r>
      <w:r w:rsidR="00B531D3">
        <w:rPr>
          <w:sz w:val="24"/>
          <w:szCs w:val="24"/>
        </w:rPr>
        <w:t>basic design</w:t>
      </w:r>
      <w:r w:rsidRPr="00E83432">
        <w:rPr>
          <w:sz w:val="24"/>
          <w:szCs w:val="24"/>
        </w:rPr>
        <w:t xml:space="preserve"> drawings and certified bill of quantities </w:t>
      </w:r>
      <w:r w:rsidR="00B531D3">
        <w:rPr>
          <w:sz w:val="24"/>
          <w:szCs w:val="24"/>
        </w:rPr>
        <w:t>by authorised architects/civil engineers, indicating</w:t>
      </w:r>
      <w:r w:rsidRPr="00E83432">
        <w:rPr>
          <w:sz w:val="24"/>
          <w:szCs w:val="24"/>
        </w:rPr>
        <w:t xml:space="preserve"> the estimated cost of the envisaged works</w:t>
      </w:r>
      <w:r w:rsidR="00CB6634">
        <w:rPr>
          <w:sz w:val="24"/>
          <w:szCs w:val="24"/>
        </w:rPr>
        <w:t>.</w:t>
      </w:r>
      <w:r w:rsidRPr="00E83432">
        <w:rPr>
          <w:sz w:val="24"/>
          <w:szCs w:val="24"/>
        </w:rPr>
        <w:t xml:space="preserve"> </w:t>
      </w:r>
      <w:r w:rsidR="00CB6634">
        <w:rPr>
          <w:sz w:val="24"/>
          <w:szCs w:val="24"/>
        </w:rPr>
        <w:t xml:space="preserve">The </w:t>
      </w:r>
      <w:r w:rsidR="00CB6634" w:rsidRPr="00E83432">
        <w:rPr>
          <w:sz w:val="24"/>
          <w:szCs w:val="24"/>
        </w:rPr>
        <w:t>construction/reconstruction activities</w:t>
      </w:r>
      <w:r w:rsidR="00CB6634">
        <w:rPr>
          <w:sz w:val="24"/>
          <w:szCs w:val="24"/>
        </w:rPr>
        <w:t xml:space="preserve"> must be in</w:t>
      </w:r>
      <w:r w:rsidRPr="00E83432">
        <w:rPr>
          <w:sz w:val="24"/>
          <w:szCs w:val="24"/>
        </w:rPr>
        <w:t xml:space="preserve"> compliance with the specified </w:t>
      </w:r>
      <w:r w:rsidR="00CB6634">
        <w:rPr>
          <w:sz w:val="24"/>
          <w:szCs w:val="24"/>
        </w:rPr>
        <w:t>building</w:t>
      </w:r>
      <w:r w:rsidRPr="00E83432">
        <w:rPr>
          <w:sz w:val="24"/>
          <w:szCs w:val="24"/>
        </w:rPr>
        <w:t xml:space="preserve"> standards of the Municipality </w:t>
      </w:r>
      <w:r w:rsidR="00B531D3" w:rsidRPr="00E83432">
        <w:rPr>
          <w:sz w:val="24"/>
          <w:szCs w:val="24"/>
        </w:rPr>
        <w:t>in accordance to the urban and spatial plans</w:t>
      </w:r>
      <w:r w:rsidR="00B531D3">
        <w:rPr>
          <w:sz w:val="24"/>
          <w:szCs w:val="24"/>
        </w:rPr>
        <w:t xml:space="preserve"> and/</w:t>
      </w:r>
      <w:r w:rsidRPr="00E83432">
        <w:rPr>
          <w:sz w:val="24"/>
          <w:szCs w:val="24"/>
        </w:rPr>
        <w:t xml:space="preserve">or to other standards acceptable to the Municipality </w:t>
      </w:r>
      <w:r w:rsidR="00A6671F" w:rsidRPr="00507986">
        <w:rPr>
          <w:sz w:val="24"/>
          <w:szCs w:val="24"/>
        </w:rPr>
        <w:t xml:space="preserve">at the time when </w:t>
      </w:r>
      <w:r w:rsidR="00A6671F">
        <w:rPr>
          <w:sz w:val="24"/>
          <w:szCs w:val="24"/>
        </w:rPr>
        <w:t>the</w:t>
      </w:r>
      <w:r w:rsidR="00A6671F" w:rsidRPr="00507986">
        <w:rPr>
          <w:sz w:val="24"/>
          <w:szCs w:val="24"/>
        </w:rPr>
        <w:t xml:space="preserve"> decision to grant support is taken</w:t>
      </w:r>
      <w:r w:rsidR="00A6671F">
        <w:rPr>
          <w:sz w:val="24"/>
          <w:szCs w:val="24"/>
        </w:rPr>
        <w:t xml:space="preserve"> but not later than 1 year counting from the date when the application is submitted</w:t>
      </w:r>
      <w:r w:rsidRPr="00E83432">
        <w:rPr>
          <w:sz w:val="24"/>
          <w:szCs w:val="24"/>
        </w:rPr>
        <w:t>;</w:t>
      </w:r>
    </w:p>
    <w:p w:rsidR="00430761" w:rsidRDefault="00430761" w:rsidP="0061364B">
      <w:pPr>
        <w:spacing w:before="120" w:line="276" w:lineRule="auto"/>
        <w:rPr>
          <w:sz w:val="24"/>
          <w:szCs w:val="24"/>
        </w:rPr>
      </w:pPr>
      <w:r>
        <w:rPr>
          <w:sz w:val="24"/>
          <w:szCs w:val="24"/>
        </w:rPr>
        <w:t xml:space="preserve">(c) </w:t>
      </w:r>
      <w:r w:rsidR="00507986" w:rsidRPr="00430761">
        <w:rPr>
          <w:sz w:val="24"/>
          <w:szCs w:val="24"/>
        </w:rPr>
        <w:t xml:space="preserve">The applicant must prove that he/she is the owner of the land/building/s </w:t>
      </w:r>
      <w:r w:rsidR="00507986" w:rsidRPr="0045739B">
        <w:rPr>
          <w:sz w:val="24"/>
          <w:szCs w:val="24"/>
        </w:rPr>
        <w:t xml:space="preserve">relating to the </w:t>
      </w:r>
      <w:r w:rsidR="00507986">
        <w:rPr>
          <w:sz w:val="24"/>
          <w:szCs w:val="24"/>
        </w:rPr>
        <w:t>investment</w:t>
      </w:r>
      <w:r w:rsidR="00507986" w:rsidRPr="00430761">
        <w:rPr>
          <w:sz w:val="24"/>
          <w:szCs w:val="24"/>
        </w:rPr>
        <w:t xml:space="preserve"> or they have the right to u</w:t>
      </w:r>
      <w:r w:rsidR="00507986">
        <w:rPr>
          <w:sz w:val="24"/>
          <w:szCs w:val="24"/>
        </w:rPr>
        <w:t xml:space="preserve">se it for a minimum </w:t>
      </w:r>
      <w:r w:rsidR="00E27C93">
        <w:rPr>
          <w:sz w:val="24"/>
          <w:szCs w:val="24"/>
        </w:rPr>
        <w:t xml:space="preserve">of </w:t>
      </w:r>
      <w:r w:rsidR="004409FE">
        <w:rPr>
          <w:sz w:val="24"/>
          <w:szCs w:val="24"/>
        </w:rPr>
        <w:t xml:space="preserve">7 </w:t>
      </w:r>
      <w:r w:rsidR="00507986" w:rsidRPr="00430761">
        <w:rPr>
          <w:sz w:val="24"/>
          <w:szCs w:val="24"/>
        </w:rPr>
        <w:t>years</w:t>
      </w:r>
      <w:r w:rsidR="00507986">
        <w:rPr>
          <w:sz w:val="24"/>
          <w:szCs w:val="24"/>
        </w:rPr>
        <w:t xml:space="preserve"> counting from the date when the application is submitted. </w:t>
      </w:r>
      <w:r>
        <w:rPr>
          <w:sz w:val="24"/>
          <w:szCs w:val="24"/>
        </w:rPr>
        <w:t>I</w:t>
      </w:r>
      <w:r w:rsidRPr="00430761">
        <w:rPr>
          <w:sz w:val="24"/>
          <w:szCs w:val="24"/>
        </w:rPr>
        <w:t xml:space="preserve">n case of investments, which imply construction/reconstruction </w:t>
      </w:r>
      <w:r>
        <w:rPr>
          <w:sz w:val="24"/>
          <w:szCs w:val="24"/>
        </w:rPr>
        <w:t>activities</w:t>
      </w:r>
      <w:r w:rsidRPr="00430761">
        <w:rPr>
          <w:sz w:val="24"/>
          <w:szCs w:val="24"/>
        </w:rPr>
        <w:t>, irrigation improvement or reconstruction of perennials</w:t>
      </w:r>
      <w:r>
        <w:rPr>
          <w:sz w:val="24"/>
          <w:szCs w:val="24"/>
        </w:rPr>
        <w:t>,</w:t>
      </w:r>
      <w:r w:rsidRPr="00430761">
        <w:rPr>
          <w:sz w:val="24"/>
          <w:szCs w:val="24"/>
        </w:rPr>
        <w:t xml:space="preserve"> the applicant has to prove </w:t>
      </w:r>
      <w:r>
        <w:rPr>
          <w:sz w:val="24"/>
          <w:szCs w:val="24"/>
        </w:rPr>
        <w:t>ownership of</w:t>
      </w:r>
      <w:r w:rsidRPr="00430761">
        <w:rPr>
          <w:sz w:val="24"/>
          <w:szCs w:val="24"/>
        </w:rPr>
        <w:t xml:space="preserve"> the land/building/s </w:t>
      </w:r>
      <w:r w:rsidR="00507986" w:rsidRPr="0045739B">
        <w:rPr>
          <w:sz w:val="24"/>
          <w:szCs w:val="24"/>
        </w:rPr>
        <w:t xml:space="preserve">relating to the </w:t>
      </w:r>
      <w:r w:rsidR="00507986">
        <w:rPr>
          <w:sz w:val="24"/>
          <w:szCs w:val="24"/>
        </w:rPr>
        <w:t>investment</w:t>
      </w:r>
      <w:r w:rsidR="00507986" w:rsidRPr="0045739B">
        <w:rPr>
          <w:sz w:val="24"/>
          <w:szCs w:val="24"/>
        </w:rPr>
        <w:t xml:space="preserve"> concerned </w:t>
      </w:r>
      <w:r w:rsidR="00507986">
        <w:rPr>
          <w:sz w:val="24"/>
          <w:szCs w:val="24"/>
        </w:rPr>
        <w:t xml:space="preserve">or </w:t>
      </w:r>
      <w:r w:rsidRPr="00430761">
        <w:rPr>
          <w:sz w:val="24"/>
          <w:szCs w:val="24"/>
        </w:rPr>
        <w:t>the right to u</w:t>
      </w:r>
      <w:r w:rsidR="00507986">
        <w:rPr>
          <w:sz w:val="24"/>
          <w:szCs w:val="24"/>
        </w:rPr>
        <w:t>se it for a minimum of 10 years counting from the date wh</w:t>
      </w:r>
      <w:r w:rsidR="00DE44A5">
        <w:rPr>
          <w:sz w:val="24"/>
          <w:szCs w:val="24"/>
        </w:rPr>
        <w:t>en the application is submitted (unless otherwise stated in the measure fiche).</w:t>
      </w:r>
    </w:p>
    <w:p w:rsidR="004409FE" w:rsidRDefault="004409FE" w:rsidP="004409FE">
      <w:pPr>
        <w:spacing w:before="120" w:line="276" w:lineRule="auto"/>
        <w:rPr>
          <w:sz w:val="24"/>
          <w:szCs w:val="24"/>
        </w:rPr>
      </w:pPr>
      <w:r>
        <w:rPr>
          <w:sz w:val="24"/>
          <w:szCs w:val="24"/>
        </w:rPr>
        <w:t xml:space="preserve">(d) </w:t>
      </w:r>
      <w:r w:rsidRPr="00430761">
        <w:rPr>
          <w:sz w:val="24"/>
          <w:szCs w:val="24"/>
        </w:rPr>
        <w:t>The applicant</w:t>
      </w:r>
      <w:r>
        <w:rPr>
          <w:sz w:val="24"/>
          <w:szCs w:val="24"/>
        </w:rPr>
        <w:t xml:space="preserve"> must not have </w:t>
      </w:r>
      <w:r w:rsidRPr="004409FE">
        <w:rPr>
          <w:sz w:val="24"/>
          <w:szCs w:val="24"/>
        </w:rPr>
        <w:t>outstanding liabilities against the state in terms of fiscal obligations to the health, social and pension</w:t>
      </w:r>
      <w:r>
        <w:rPr>
          <w:sz w:val="24"/>
          <w:szCs w:val="24"/>
        </w:rPr>
        <w:t xml:space="preserve"> insurance funds and tax authorities. Applicants renting state-owned agriculture land must not have outstanding liabilities against MAFWE.</w:t>
      </w:r>
    </w:p>
    <w:p w:rsidR="0045739B" w:rsidRPr="009457F9" w:rsidRDefault="009457F9" w:rsidP="005446E5">
      <w:pPr>
        <w:pStyle w:val="Heading30"/>
        <w:tabs>
          <w:tab w:val="left" w:pos="0"/>
        </w:tabs>
        <w:spacing w:before="120" w:line="276" w:lineRule="auto"/>
        <w:rPr>
          <w:rFonts w:asciiTheme="majorHAnsi" w:hAnsiTheme="majorHAnsi" w:cs="Times New Roman"/>
        </w:rPr>
      </w:pPr>
      <w:bookmarkStart w:id="187" w:name="_Toc405373734"/>
      <w:r>
        <w:rPr>
          <w:rFonts w:asciiTheme="majorHAnsi" w:hAnsiTheme="majorHAnsi" w:cs="Times New Roman"/>
        </w:rPr>
        <w:t xml:space="preserve">8.1.3 </w:t>
      </w:r>
      <w:r w:rsidR="0045739B" w:rsidRPr="009457F9">
        <w:rPr>
          <w:rFonts w:asciiTheme="majorHAnsi" w:hAnsiTheme="majorHAnsi" w:cs="Times New Roman"/>
        </w:rPr>
        <w:t xml:space="preserve">Payment of </w:t>
      </w:r>
      <w:r w:rsidR="005F5A06" w:rsidRPr="009457F9">
        <w:rPr>
          <w:rFonts w:asciiTheme="majorHAnsi" w:hAnsiTheme="majorHAnsi" w:cs="Times New Roman"/>
        </w:rPr>
        <w:t xml:space="preserve">Instalments and </w:t>
      </w:r>
      <w:r w:rsidR="0045739B" w:rsidRPr="009457F9">
        <w:rPr>
          <w:rFonts w:asciiTheme="majorHAnsi" w:hAnsiTheme="majorHAnsi" w:cs="Times New Roman"/>
        </w:rPr>
        <w:t>Advances for Investment Support</w:t>
      </w:r>
      <w:bookmarkEnd w:id="187"/>
      <w:r w:rsidR="0045739B" w:rsidRPr="009457F9">
        <w:rPr>
          <w:rFonts w:asciiTheme="majorHAnsi" w:hAnsiTheme="majorHAnsi" w:cs="Times New Roman"/>
        </w:rPr>
        <w:t xml:space="preserve"> </w:t>
      </w:r>
    </w:p>
    <w:p w:rsidR="005F5A06" w:rsidRDefault="005F5A06" w:rsidP="0061364B">
      <w:pPr>
        <w:spacing w:before="120" w:line="276" w:lineRule="auto"/>
        <w:rPr>
          <w:sz w:val="24"/>
          <w:szCs w:val="24"/>
        </w:rPr>
      </w:pPr>
      <w:r w:rsidRPr="00483AAD">
        <w:rPr>
          <w:sz w:val="24"/>
          <w:szCs w:val="24"/>
        </w:rPr>
        <w:t xml:space="preserve">The eligible </w:t>
      </w:r>
      <w:r>
        <w:rPr>
          <w:sz w:val="24"/>
          <w:szCs w:val="24"/>
        </w:rPr>
        <w:t>investment</w:t>
      </w:r>
      <w:r w:rsidRPr="00483AAD">
        <w:rPr>
          <w:sz w:val="24"/>
          <w:szCs w:val="24"/>
        </w:rPr>
        <w:t xml:space="preserve"> activities have to take place after the signature of the contract with</w:t>
      </w:r>
      <w:r>
        <w:rPr>
          <w:sz w:val="24"/>
          <w:szCs w:val="24"/>
        </w:rPr>
        <w:t xml:space="preserve"> the IPARD Agency</w:t>
      </w:r>
      <w:r w:rsidRPr="00483AAD">
        <w:rPr>
          <w:sz w:val="24"/>
          <w:szCs w:val="24"/>
        </w:rPr>
        <w:t xml:space="preserve">. The payment of the </w:t>
      </w:r>
      <w:r>
        <w:rPr>
          <w:sz w:val="24"/>
          <w:szCs w:val="24"/>
        </w:rPr>
        <w:t>public aid</w:t>
      </w:r>
      <w:r w:rsidRPr="00483AAD">
        <w:rPr>
          <w:sz w:val="24"/>
          <w:szCs w:val="24"/>
        </w:rPr>
        <w:t xml:space="preserve"> will be made on the base of </w:t>
      </w:r>
      <w:r>
        <w:rPr>
          <w:sz w:val="24"/>
          <w:szCs w:val="24"/>
        </w:rPr>
        <w:t xml:space="preserve">payment claim and </w:t>
      </w:r>
      <w:r w:rsidRPr="00483AAD">
        <w:rPr>
          <w:sz w:val="24"/>
          <w:szCs w:val="24"/>
        </w:rPr>
        <w:t xml:space="preserve">justifying documents, which prove the accomplishing of the activities and their eligibility. </w:t>
      </w:r>
      <w:r w:rsidR="009140C6">
        <w:rPr>
          <w:sz w:val="24"/>
          <w:szCs w:val="24"/>
        </w:rPr>
        <w:t>The form of payment claim is established by the IPARD Agency as specific to the contract provisions and activities concerned. The contract specific payment claim shall be annexed to the contract.</w:t>
      </w:r>
    </w:p>
    <w:p w:rsidR="00447D4B" w:rsidRDefault="009140C6" w:rsidP="0061364B">
      <w:pPr>
        <w:spacing w:before="120" w:line="276" w:lineRule="auto"/>
        <w:rPr>
          <w:sz w:val="24"/>
          <w:szCs w:val="24"/>
        </w:rPr>
      </w:pPr>
      <w:r>
        <w:rPr>
          <w:sz w:val="24"/>
          <w:szCs w:val="24"/>
        </w:rPr>
        <w:t xml:space="preserve">Concerning </w:t>
      </w:r>
      <w:r w:rsidR="005F5A06" w:rsidRPr="00483AAD">
        <w:rPr>
          <w:sz w:val="24"/>
          <w:szCs w:val="24"/>
        </w:rPr>
        <w:t>purchase of machinery and equipment, the payment will be made as a single paymen</w:t>
      </w:r>
      <w:r>
        <w:rPr>
          <w:sz w:val="24"/>
          <w:szCs w:val="24"/>
        </w:rPr>
        <w:t>t at the end of the investment.</w:t>
      </w:r>
      <w:r w:rsidR="007F09F8">
        <w:rPr>
          <w:sz w:val="24"/>
          <w:szCs w:val="24"/>
        </w:rPr>
        <w:t xml:space="preserve"> </w:t>
      </w:r>
      <w:r w:rsidR="005F5A06" w:rsidRPr="00483AAD">
        <w:rPr>
          <w:sz w:val="24"/>
          <w:szCs w:val="24"/>
        </w:rPr>
        <w:t xml:space="preserve">For </w:t>
      </w:r>
      <w:r w:rsidR="007F09F8">
        <w:rPr>
          <w:sz w:val="24"/>
          <w:szCs w:val="24"/>
        </w:rPr>
        <w:t xml:space="preserve">private </w:t>
      </w:r>
      <w:r w:rsidR="005F5A06" w:rsidRPr="00483AAD">
        <w:rPr>
          <w:sz w:val="24"/>
          <w:szCs w:val="24"/>
        </w:rPr>
        <w:t>investments</w:t>
      </w:r>
      <w:r w:rsidR="0043437C">
        <w:rPr>
          <w:sz w:val="24"/>
          <w:szCs w:val="24"/>
        </w:rPr>
        <w:t>,</w:t>
      </w:r>
      <w:r w:rsidR="005F5A06" w:rsidRPr="00483AAD">
        <w:rPr>
          <w:sz w:val="24"/>
          <w:szCs w:val="24"/>
        </w:rPr>
        <w:t xml:space="preserve"> </w:t>
      </w:r>
      <w:r w:rsidR="005F5A06">
        <w:rPr>
          <w:sz w:val="24"/>
          <w:szCs w:val="24"/>
        </w:rPr>
        <w:t>which involve</w:t>
      </w:r>
      <w:r w:rsidR="005F5A06" w:rsidRPr="00483AAD">
        <w:rPr>
          <w:sz w:val="24"/>
          <w:szCs w:val="24"/>
        </w:rPr>
        <w:t xml:space="preserve"> construction</w:t>
      </w:r>
      <w:r w:rsidR="005F5A06">
        <w:rPr>
          <w:sz w:val="24"/>
          <w:szCs w:val="24"/>
        </w:rPr>
        <w:t>/reconstruction</w:t>
      </w:r>
      <w:r w:rsidR="005F5A06" w:rsidRPr="00483AAD">
        <w:rPr>
          <w:sz w:val="24"/>
          <w:szCs w:val="24"/>
        </w:rPr>
        <w:t xml:space="preserve"> </w:t>
      </w:r>
      <w:r w:rsidR="005F5A06">
        <w:rPr>
          <w:sz w:val="24"/>
          <w:szCs w:val="24"/>
        </w:rPr>
        <w:t>activities</w:t>
      </w:r>
      <w:r w:rsidR="005F5A06" w:rsidRPr="00483AAD">
        <w:rPr>
          <w:sz w:val="24"/>
          <w:szCs w:val="24"/>
        </w:rPr>
        <w:t xml:space="preserve">, the payment can be made in maximum two instalments according to </w:t>
      </w:r>
      <w:r w:rsidR="00CF21D8">
        <w:rPr>
          <w:sz w:val="24"/>
          <w:szCs w:val="24"/>
        </w:rPr>
        <w:t>recipient</w:t>
      </w:r>
      <w:r w:rsidR="005F5A06" w:rsidRPr="00483AAD">
        <w:rPr>
          <w:sz w:val="24"/>
          <w:szCs w:val="24"/>
        </w:rPr>
        <w:t>’ choice</w:t>
      </w:r>
      <w:r w:rsidR="005F5A06">
        <w:rPr>
          <w:sz w:val="24"/>
          <w:szCs w:val="24"/>
        </w:rPr>
        <w:t>, stipulated in the contract</w:t>
      </w:r>
      <w:r w:rsidR="005F5A06" w:rsidRPr="00483AAD">
        <w:rPr>
          <w:sz w:val="24"/>
          <w:szCs w:val="24"/>
        </w:rPr>
        <w:t>. In this case the first instalment shall be paid after the finalisation of the construction or reconstruction works and the second instalment after the installation of the equipment, i.e. at the end of the investments.</w:t>
      </w:r>
      <w:r w:rsidR="005F5A06">
        <w:rPr>
          <w:sz w:val="24"/>
          <w:szCs w:val="24"/>
        </w:rPr>
        <w:t xml:space="preserve"> </w:t>
      </w:r>
    </w:p>
    <w:p w:rsidR="00E753A5" w:rsidRPr="00483AAD" w:rsidRDefault="009140C6" w:rsidP="0061364B">
      <w:pPr>
        <w:spacing w:before="120" w:line="276" w:lineRule="auto"/>
        <w:rPr>
          <w:sz w:val="24"/>
          <w:szCs w:val="24"/>
        </w:rPr>
      </w:pPr>
      <w:r>
        <w:rPr>
          <w:sz w:val="24"/>
          <w:szCs w:val="24"/>
        </w:rPr>
        <w:t>I</w:t>
      </w:r>
      <w:r w:rsidR="005F5A06">
        <w:rPr>
          <w:sz w:val="24"/>
          <w:szCs w:val="24"/>
        </w:rPr>
        <w:t xml:space="preserve">n case of </w:t>
      </w:r>
      <w:r w:rsidR="007F09F8">
        <w:rPr>
          <w:sz w:val="24"/>
          <w:szCs w:val="24"/>
        </w:rPr>
        <w:t xml:space="preserve">public </w:t>
      </w:r>
      <w:r w:rsidR="005F5A06">
        <w:rPr>
          <w:sz w:val="24"/>
          <w:szCs w:val="24"/>
        </w:rPr>
        <w:t>investments under measure “</w:t>
      </w:r>
      <w:r w:rsidR="00E54199">
        <w:rPr>
          <w:sz w:val="24"/>
          <w:szCs w:val="24"/>
        </w:rPr>
        <w:t>Investments in</w:t>
      </w:r>
      <w:r w:rsidR="005F5A06" w:rsidRPr="006A366B">
        <w:rPr>
          <w:sz w:val="24"/>
          <w:szCs w:val="24"/>
        </w:rPr>
        <w:t xml:space="preserve"> rural </w:t>
      </w:r>
      <w:r w:rsidR="00E54199">
        <w:rPr>
          <w:sz w:val="24"/>
          <w:szCs w:val="24"/>
        </w:rPr>
        <w:t xml:space="preserve">public </w:t>
      </w:r>
      <w:r w:rsidR="005F5A06" w:rsidRPr="006A366B">
        <w:rPr>
          <w:sz w:val="24"/>
          <w:szCs w:val="24"/>
        </w:rPr>
        <w:t>infrastructure</w:t>
      </w:r>
      <w:r w:rsidR="005F5A06">
        <w:rPr>
          <w:sz w:val="24"/>
          <w:szCs w:val="24"/>
        </w:rPr>
        <w:t xml:space="preserve">” implemented by public </w:t>
      </w:r>
      <w:r w:rsidR="00CF21D8">
        <w:rPr>
          <w:sz w:val="24"/>
          <w:szCs w:val="24"/>
        </w:rPr>
        <w:t>recipient</w:t>
      </w:r>
      <w:r w:rsidR="005F5A06">
        <w:rPr>
          <w:sz w:val="24"/>
          <w:szCs w:val="24"/>
        </w:rPr>
        <w:t xml:space="preserve"> (</w:t>
      </w:r>
      <w:r w:rsidR="005F5A06" w:rsidRPr="006A366B">
        <w:rPr>
          <w:sz w:val="24"/>
          <w:szCs w:val="24"/>
        </w:rPr>
        <w:t>municipalities</w:t>
      </w:r>
      <w:r w:rsidR="007F09F8">
        <w:rPr>
          <w:sz w:val="24"/>
          <w:szCs w:val="24"/>
        </w:rPr>
        <w:t xml:space="preserve"> </w:t>
      </w:r>
      <w:r w:rsidR="005F5A06" w:rsidRPr="006A366B">
        <w:rPr>
          <w:sz w:val="24"/>
          <w:szCs w:val="24"/>
        </w:rPr>
        <w:t xml:space="preserve">and public </w:t>
      </w:r>
      <w:r w:rsidR="005F5A06">
        <w:rPr>
          <w:sz w:val="24"/>
          <w:szCs w:val="24"/>
        </w:rPr>
        <w:t>enterprises)</w:t>
      </w:r>
      <w:r w:rsidR="005F5A06" w:rsidRPr="006A366B">
        <w:rPr>
          <w:sz w:val="24"/>
          <w:szCs w:val="24"/>
        </w:rPr>
        <w:t xml:space="preserve">, </w:t>
      </w:r>
      <w:r w:rsidR="005F5A06">
        <w:rPr>
          <w:sz w:val="24"/>
          <w:szCs w:val="24"/>
        </w:rPr>
        <w:t xml:space="preserve">the number of instalments may be extended to the </w:t>
      </w:r>
      <w:r>
        <w:rPr>
          <w:sz w:val="24"/>
          <w:szCs w:val="24"/>
        </w:rPr>
        <w:t xml:space="preserve">number of </w:t>
      </w:r>
      <w:r w:rsidR="007F09F8">
        <w:rPr>
          <w:sz w:val="24"/>
          <w:szCs w:val="24"/>
        </w:rPr>
        <w:t>construction</w:t>
      </w:r>
      <w:r w:rsidR="005F5A06">
        <w:rPr>
          <w:sz w:val="24"/>
          <w:szCs w:val="24"/>
        </w:rPr>
        <w:t xml:space="preserve"> phases, </w:t>
      </w:r>
      <w:r w:rsidR="005F5A06" w:rsidRPr="00483AAD">
        <w:rPr>
          <w:sz w:val="24"/>
          <w:szCs w:val="24"/>
        </w:rPr>
        <w:t xml:space="preserve">according to </w:t>
      </w:r>
      <w:r w:rsidR="005F5A06">
        <w:rPr>
          <w:sz w:val="24"/>
          <w:szCs w:val="24"/>
        </w:rPr>
        <w:t xml:space="preserve">public </w:t>
      </w:r>
      <w:r w:rsidR="00CF21D8">
        <w:rPr>
          <w:sz w:val="24"/>
          <w:szCs w:val="24"/>
        </w:rPr>
        <w:t>recipients</w:t>
      </w:r>
      <w:r w:rsidR="005F5A06" w:rsidRPr="00483AAD">
        <w:rPr>
          <w:sz w:val="24"/>
          <w:szCs w:val="24"/>
        </w:rPr>
        <w:t>’ choice</w:t>
      </w:r>
      <w:r w:rsidR="005F5A06">
        <w:rPr>
          <w:sz w:val="24"/>
          <w:szCs w:val="24"/>
        </w:rPr>
        <w:t>, stipulated in the contract.</w:t>
      </w:r>
    </w:p>
    <w:p w:rsidR="00202533" w:rsidRDefault="00202533" w:rsidP="00202533">
      <w:pPr>
        <w:spacing w:line="276" w:lineRule="auto"/>
        <w:rPr>
          <w:sz w:val="24"/>
          <w:szCs w:val="24"/>
        </w:rPr>
      </w:pPr>
      <w:r w:rsidRPr="00C17A54">
        <w:rPr>
          <w:sz w:val="24"/>
          <w:szCs w:val="24"/>
        </w:rPr>
        <w:t>Pre-financing (i.e. advance payments)</w:t>
      </w:r>
      <w:r>
        <w:rPr>
          <w:sz w:val="24"/>
          <w:szCs w:val="24"/>
        </w:rPr>
        <w:t xml:space="preserve"> </w:t>
      </w:r>
      <w:r w:rsidR="00E54199">
        <w:rPr>
          <w:sz w:val="24"/>
          <w:szCs w:val="24"/>
        </w:rPr>
        <w:t xml:space="preserve">of private recipients </w:t>
      </w:r>
      <w:r>
        <w:rPr>
          <w:sz w:val="24"/>
          <w:szCs w:val="24"/>
        </w:rPr>
        <w:t>under this Programme</w:t>
      </w:r>
      <w:r w:rsidRPr="00C17A54">
        <w:rPr>
          <w:sz w:val="24"/>
          <w:szCs w:val="24"/>
        </w:rPr>
        <w:t xml:space="preserve"> may be provided from the national contribution to the budget of this Programme</w:t>
      </w:r>
      <w:r>
        <w:rPr>
          <w:sz w:val="24"/>
          <w:szCs w:val="24"/>
        </w:rPr>
        <w:t xml:space="preserve"> </w:t>
      </w:r>
      <w:r w:rsidRPr="003918FC">
        <w:rPr>
          <w:sz w:val="24"/>
          <w:szCs w:val="24"/>
        </w:rPr>
        <w:t>but is in no case considered as</w:t>
      </w:r>
      <w:r>
        <w:rPr>
          <w:sz w:val="24"/>
          <w:szCs w:val="24"/>
        </w:rPr>
        <w:t xml:space="preserve"> </w:t>
      </w:r>
      <w:r w:rsidRPr="003918FC">
        <w:rPr>
          <w:sz w:val="24"/>
          <w:szCs w:val="24"/>
        </w:rPr>
        <w:t>costs incurred to be reimbursed by the Commission</w:t>
      </w:r>
      <w:r w:rsidRPr="00C17A54">
        <w:rPr>
          <w:sz w:val="24"/>
          <w:szCs w:val="24"/>
        </w:rPr>
        <w:t>. Thus the rules, conditions and the amounts of advance payments shall be established on the basis of the national legislation.</w:t>
      </w:r>
    </w:p>
    <w:p w:rsidR="00E54199" w:rsidRDefault="00E54199" w:rsidP="00202533">
      <w:pPr>
        <w:spacing w:line="276" w:lineRule="auto"/>
        <w:rPr>
          <w:sz w:val="24"/>
          <w:szCs w:val="24"/>
        </w:rPr>
      </w:pPr>
      <w:r w:rsidRPr="00C17A54">
        <w:rPr>
          <w:sz w:val="24"/>
          <w:szCs w:val="24"/>
        </w:rPr>
        <w:t>Pre-financing (i.e. advance payments)</w:t>
      </w:r>
      <w:r>
        <w:rPr>
          <w:sz w:val="24"/>
          <w:szCs w:val="24"/>
        </w:rPr>
        <w:t xml:space="preserve"> of public recipients</w:t>
      </w:r>
      <w:r w:rsidRPr="00C17A54">
        <w:rPr>
          <w:sz w:val="24"/>
          <w:szCs w:val="24"/>
        </w:rPr>
        <w:t xml:space="preserve"> may be provided from the budget of this Programme</w:t>
      </w:r>
      <w:r>
        <w:rPr>
          <w:sz w:val="24"/>
          <w:szCs w:val="24"/>
        </w:rPr>
        <w:t xml:space="preserve">, according to </w:t>
      </w:r>
      <w:r w:rsidRPr="00C17A54">
        <w:rPr>
          <w:sz w:val="24"/>
          <w:szCs w:val="24"/>
        </w:rPr>
        <w:t>rules</w:t>
      </w:r>
      <w:r>
        <w:rPr>
          <w:sz w:val="24"/>
          <w:szCs w:val="24"/>
        </w:rPr>
        <w:t xml:space="preserve"> and </w:t>
      </w:r>
      <w:r w:rsidRPr="00C17A54">
        <w:rPr>
          <w:sz w:val="24"/>
          <w:szCs w:val="24"/>
        </w:rPr>
        <w:t xml:space="preserve">conditions of advance payments </w:t>
      </w:r>
      <w:r w:rsidR="006D7B68">
        <w:rPr>
          <w:sz w:val="24"/>
          <w:szCs w:val="24"/>
        </w:rPr>
        <w:t>being</w:t>
      </w:r>
      <w:r w:rsidRPr="00C17A54">
        <w:rPr>
          <w:sz w:val="24"/>
          <w:szCs w:val="24"/>
        </w:rPr>
        <w:t xml:space="preserve"> established on the basis of the </w:t>
      </w:r>
      <w:r>
        <w:rPr>
          <w:sz w:val="24"/>
          <w:szCs w:val="24"/>
        </w:rPr>
        <w:t>Sectoral Agreement</w:t>
      </w:r>
      <w:r w:rsidRPr="00C17A54">
        <w:rPr>
          <w:sz w:val="24"/>
          <w:szCs w:val="24"/>
        </w:rPr>
        <w:t>.</w:t>
      </w:r>
    </w:p>
    <w:p w:rsidR="00CE57A8" w:rsidRPr="009457F9" w:rsidRDefault="009457F9" w:rsidP="005446E5">
      <w:pPr>
        <w:pStyle w:val="Heading30"/>
        <w:tabs>
          <w:tab w:val="left" w:pos="0"/>
        </w:tabs>
        <w:spacing w:before="120" w:line="276" w:lineRule="auto"/>
        <w:rPr>
          <w:rFonts w:asciiTheme="majorHAnsi" w:hAnsiTheme="majorHAnsi" w:cs="Times New Roman"/>
        </w:rPr>
      </w:pPr>
      <w:bookmarkStart w:id="188" w:name="_Toc405373735"/>
      <w:r>
        <w:rPr>
          <w:rFonts w:asciiTheme="majorHAnsi" w:hAnsiTheme="majorHAnsi" w:cs="Times New Roman"/>
        </w:rPr>
        <w:t xml:space="preserve">8.1.4 </w:t>
      </w:r>
      <w:r w:rsidR="00CE57A8" w:rsidRPr="009457F9">
        <w:rPr>
          <w:rFonts w:asciiTheme="majorHAnsi" w:hAnsiTheme="majorHAnsi" w:cs="Times New Roman"/>
        </w:rPr>
        <w:t>Financing conditions</w:t>
      </w:r>
      <w:bookmarkEnd w:id="188"/>
    </w:p>
    <w:p w:rsidR="005525DA" w:rsidRDefault="00A469C3" w:rsidP="0061364B">
      <w:pPr>
        <w:spacing w:line="276" w:lineRule="auto"/>
        <w:rPr>
          <w:sz w:val="24"/>
          <w:szCs w:val="24"/>
        </w:rPr>
      </w:pPr>
      <w:r>
        <w:rPr>
          <w:sz w:val="24"/>
          <w:szCs w:val="24"/>
        </w:rPr>
        <w:t xml:space="preserve">The investment for which the </w:t>
      </w:r>
      <w:r w:rsidR="002F5416">
        <w:rPr>
          <w:sz w:val="24"/>
          <w:szCs w:val="24"/>
        </w:rPr>
        <w:t xml:space="preserve">recipient </w:t>
      </w:r>
      <w:r>
        <w:rPr>
          <w:sz w:val="24"/>
          <w:szCs w:val="24"/>
        </w:rPr>
        <w:t xml:space="preserve">has received support </w:t>
      </w:r>
      <w:r w:rsidRPr="00CE57A8">
        <w:rPr>
          <w:sz w:val="24"/>
          <w:szCs w:val="24"/>
        </w:rPr>
        <w:t xml:space="preserve">must not undergo a substantial modification within </w:t>
      </w:r>
      <w:r w:rsidR="005525DA">
        <w:rPr>
          <w:sz w:val="24"/>
          <w:szCs w:val="24"/>
        </w:rPr>
        <w:t xml:space="preserve">five years from the date when the final payment is received. </w:t>
      </w:r>
      <w:r w:rsidR="004409FE">
        <w:rPr>
          <w:sz w:val="24"/>
          <w:szCs w:val="24"/>
        </w:rPr>
        <w:t>S</w:t>
      </w:r>
      <w:r w:rsidR="00A8758B" w:rsidRPr="00A8758B">
        <w:rPr>
          <w:sz w:val="24"/>
          <w:szCs w:val="24"/>
        </w:rPr>
        <w:t>ubstantial modifications to a</w:t>
      </w:r>
      <w:r w:rsidR="00202533">
        <w:rPr>
          <w:sz w:val="24"/>
          <w:szCs w:val="24"/>
        </w:rPr>
        <w:t>n</w:t>
      </w:r>
      <w:r w:rsidR="00A8758B" w:rsidRPr="00A8758B">
        <w:rPr>
          <w:sz w:val="24"/>
          <w:szCs w:val="24"/>
        </w:rPr>
        <w:t xml:space="preserve"> </w:t>
      </w:r>
      <w:r w:rsidR="00A8758B">
        <w:rPr>
          <w:sz w:val="24"/>
          <w:szCs w:val="24"/>
        </w:rPr>
        <w:t>investment</w:t>
      </w:r>
      <w:r w:rsidR="00A8758B" w:rsidRPr="00A8758B">
        <w:rPr>
          <w:sz w:val="24"/>
          <w:szCs w:val="24"/>
        </w:rPr>
        <w:t xml:space="preserve"> are those</w:t>
      </w:r>
      <w:r w:rsidR="00A8758B">
        <w:rPr>
          <w:sz w:val="24"/>
          <w:szCs w:val="24"/>
        </w:rPr>
        <w:t xml:space="preserve"> </w:t>
      </w:r>
      <w:r w:rsidR="00A8758B" w:rsidRPr="00A8758B">
        <w:rPr>
          <w:sz w:val="24"/>
          <w:szCs w:val="24"/>
        </w:rPr>
        <w:t>which</w:t>
      </w:r>
      <w:r w:rsidR="00A8758B">
        <w:rPr>
          <w:sz w:val="24"/>
          <w:szCs w:val="24"/>
        </w:rPr>
        <w:t xml:space="preserve"> </w:t>
      </w:r>
      <w:r w:rsidR="005525DA">
        <w:rPr>
          <w:sz w:val="24"/>
          <w:szCs w:val="24"/>
        </w:rPr>
        <w:t>result in:</w:t>
      </w:r>
    </w:p>
    <w:p w:rsidR="005525DA" w:rsidRPr="004409FE" w:rsidRDefault="005525DA" w:rsidP="00012449">
      <w:pPr>
        <w:pStyle w:val="ListParagraph"/>
        <w:numPr>
          <w:ilvl w:val="0"/>
          <w:numId w:val="45"/>
        </w:numPr>
        <w:spacing w:line="276" w:lineRule="auto"/>
        <w:rPr>
          <w:sz w:val="24"/>
          <w:szCs w:val="24"/>
        </w:rPr>
      </w:pPr>
      <w:r w:rsidRPr="004409FE">
        <w:rPr>
          <w:sz w:val="24"/>
          <w:szCs w:val="24"/>
        </w:rPr>
        <w:t>a cessation or relocation of a productive activity co-financed outside the programme area.</w:t>
      </w:r>
    </w:p>
    <w:p w:rsidR="005525DA" w:rsidRPr="004409FE" w:rsidRDefault="005525DA" w:rsidP="00012449">
      <w:pPr>
        <w:pStyle w:val="ListParagraph"/>
        <w:numPr>
          <w:ilvl w:val="0"/>
          <w:numId w:val="45"/>
        </w:numPr>
        <w:spacing w:line="276" w:lineRule="auto"/>
        <w:rPr>
          <w:sz w:val="24"/>
          <w:szCs w:val="24"/>
        </w:rPr>
      </w:pPr>
      <w:r w:rsidRPr="004409FE">
        <w:rPr>
          <w:sz w:val="24"/>
          <w:szCs w:val="24"/>
        </w:rPr>
        <w:t>a change in ownership of an item of infrastructure which gives to a firm or public body an undue advantage; or</w:t>
      </w:r>
    </w:p>
    <w:p w:rsidR="005525DA" w:rsidRPr="004409FE" w:rsidRDefault="005525DA" w:rsidP="00012449">
      <w:pPr>
        <w:pStyle w:val="ListParagraph"/>
        <w:numPr>
          <w:ilvl w:val="0"/>
          <w:numId w:val="45"/>
        </w:numPr>
        <w:spacing w:line="276" w:lineRule="auto"/>
        <w:rPr>
          <w:sz w:val="24"/>
          <w:szCs w:val="24"/>
        </w:rPr>
      </w:pPr>
      <w:r w:rsidRPr="004409FE">
        <w:rPr>
          <w:sz w:val="24"/>
          <w:szCs w:val="24"/>
        </w:rPr>
        <w:t xml:space="preserve">a substantial change affecting its nature, objectives or implementation conditions which would result in undermining its original objectives. </w:t>
      </w:r>
    </w:p>
    <w:p w:rsidR="00A469C3" w:rsidRDefault="00A469C3" w:rsidP="0061364B">
      <w:pPr>
        <w:spacing w:line="276" w:lineRule="auto"/>
        <w:rPr>
          <w:sz w:val="24"/>
          <w:szCs w:val="24"/>
        </w:rPr>
      </w:pPr>
      <w:r>
        <w:rPr>
          <w:sz w:val="24"/>
          <w:szCs w:val="24"/>
        </w:rPr>
        <w:t xml:space="preserve">In case of exceptional situations that might affect the investments or force major, the beneficiary must </w:t>
      </w:r>
      <w:r w:rsidR="008F3E94">
        <w:rPr>
          <w:sz w:val="24"/>
          <w:szCs w:val="24"/>
        </w:rPr>
        <w:t xml:space="preserve">inform the IPARD Agency within deadlines according to the Sectoral Agreement or the </w:t>
      </w:r>
      <w:r w:rsidR="002F5416">
        <w:rPr>
          <w:sz w:val="24"/>
          <w:szCs w:val="24"/>
        </w:rPr>
        <w:t>Contract for co-financing</w:t>
      </w:r>
      <w:r w:rsidR="008F3E94">
        <w:rPr>
          <w:sz w:val="24"/>
          <w:szCs w:val="24"/>
        </w:rPr>
        <w:t>.</w:t>
      </w:r>
    </w:p>
    <w:p w:rsidR="00A469C3" w:rsidRDefault="00A469C3" w:rsidP="0061364B">
      <w:pPr>
        <w:spacing w:line="276" w:lineRule="auto"/>
        <w:rPr>
          <w:sz w:val="24"/>
          <w:szCs w:val="24"/>
        </w:rPr>
      </w:pPr>
      <w:r>
        <w:rPr>
          <w:sz w:val="24"/>
          <w:szCs w:val="24"/>
        </w:rPr>
        <w:t xml:space="preserve">The </w:t>
      </w:r>
      <w:r w:rsidR="00CF21D8">
        <w:rPr>
          <w:sz w:val="24"/>
          <w:szCs w:val="24"/>
        </w:rPr>
        <w:t>recipients</w:t>
      </w:r>
      <w:r>
        <w:rPr>
          <w:sz w:val="24"/>
          <w:szCs w:val="24"/>
        </w:rPr>
        <w:t xml:space="preserve"> </w:t>
      </w:r>
      <w:r w:rsidRPr="00CE57A8">
        <w:rPr>
          <w:sz w:val="24"/>
          <w:szCs w:val="24"/>
        </w:rPr>
        <w:t>are obliged to keep all accounting records at least 5 years after the investments take place</w:t>
      </w:r>
      <w:r w:rsidRPr="00A469C3">
        <w:rPr>
          <w:sz w:val="24"/>
          <w:szCs w:val="24"/>
        </w:rPr>
        <w:t xml:space="preserve"> </w:t>
      </w:r>
      <w:r w:rsidRPr="00CE57A8">
        <w:rPr>
          <w:sz w:val="24"/>
          <w:szCs w:val="24"/>
        </w:rPr>
        <w:t>as well as to collaborate and provide any requested information to the officials of MAFWE, IPARD Agency or European Commission authorised to control and audit the implementation of the project as well as NAO/NF and Auditing Authority</w:t>
      </w:r>
      <w:r>
        <w:rPr>
          <w:sz w:val="24"/>
          <w:szCs w:val="24"/>
        </w:rPr>
        <w:t xml:space="preserve"> and to other organisations and institutions upon request from the IPARD Agency.</w:t>
      </w:r>
    </w:p>
    <w:p w:rsidR="00CE57A8" w:rsidRPr="00CE57A8" w:rsidRDefault="00A469C3" w:rsidP="0061364B">
      <w:pPr>
        <w:spacing w:line="276" w:lineRule="auto"/>
        <w:rPr>
          <w:sz w:val="24"/>
          <w:szCs w:val="24"/>
        </w:rPr>
      </w:pPr>
      <w:r>
        <w:rPr>
          <w:sz w:val="24"/>
          <w:szCs w:val="24"/>
        </w:rPr>
        <w:t xml:space="preserve">The </w:t>
      </w:r>
      <w:r w:rsidR="00CF21D8">
        <w:rPr>
          <w:sz w:val="24"/>
          <w:szCs w:val="24"/>
        </w:rPr>
        <w:t>recipients</w:t>
      </w:r>
      <w:r>
        <w:rPr>
          <w:sz w:val="24"/>
          <w:szCs w:val="24"/>
        </w:rPr>
        <w:t xml:space="preserve">-agriculture holdings </w:t>
      </w:r>
      <w:r w:rsidR="00CE57A8" w:rsidRPr="00CE57A8">
        <w:rPr>
          <w:sz w:val="24"/>
          <w:szCs w:val="24"/>
        </w:rPr>
        <w:t xml:space="preserve">must </w:t>
      </w:r>
      <w:r w:rsidRPr="00CE57A8">
        <w:rPr>
          <w:sz w:val="24"/>
          <w:szCs w:val="24"/>
        </w:rPr>
        <w:t xml:space="preserve">provide information </w:t>
      </w:r>
      <w:r>
        <w:rPr>
          <w:sz w:val="24"/>
          <w:szCs w:val="24"/>
        </w:rPr>
        <w:t>and data for the</w:t>
      </w:r>
      <w:r w:rsidRPr="00CE57A8">
        <w:rPr>
          <w:sz w:val="24"/>
          <w:szCs w:val="24"/>
        </w:rPr>
        <w:t xml:space="preserve"> </w:t>
      </w:r>
      <w:r w:rsidR="002F5416">
        <w:rPr>
          <w:sz w:val="24"/>
          <w:szCs w:val="24"/>
        </w:rPr>
        <w:t>FADN</w:t>
      </w:r>
      <w:r w:rsidRPr="00CE57A8">
        <w:rPr>
          <w:sz w:val="24"/>
          <w:szCs w:val="24"/>
        </w:rPr>
        <w:t xml:space="preserve">, </w:t>
      </w:r>
      <w:r>
        <w:rPr>
          <w:sz w:val="24"/>
          <w:szCs w:val="24"/>
        </w:rPr>
        <w:t xml:space="preserve">without any compensation, </w:t>
      </w:r>
      <w:r w:rsidR="008F3E94">
        <w:rPr>
          <w:sz w:val="24"/>
          <w:szCs w:val="24"/>
        </w:rPr>
        <w:t xml:space="preserve">when </w:t>
      </w:r>
      <w:r w:rsidRPr="00CE57A8">
        <w:rPr>
          <w:sz w:val="24"/>
          <w:szCs w:val="24"/>
        </w:rPr>
        <w:t>the information is asked</w:t>
      </w:r>
      <w:r w:rsidR="008F3E94">
        <w:rPr>
          <w:sz w:val="24"/>
          <w:szCs w:val="24"/>
        </w:rPr>
        <w:t xml:space="preserve"> from them by the institution responsible for FADN data collection or the Liaison office at MAFWE</w:t>
      </w:r>
      <w:r>
        <w:rPr>
          <w:sz w:val="24"/>
          <w:szCs w:val="24"/>
        </w:rPr>
        <w:t>.</w:t>
      </w:r>
      <w:r w:rsidRPr="00CE57A8">
        <w:rPr>
          <w:sz w:val="24"/>
          <w:szCs w:val="24"/>
        </w:rPr>
        <w:t xml:space="preserve"> </w:t>
      </w:r>
    </w:p>
    <w:p w:rsidR="008F3E94" w:rsidRDefault="008F3E94" w:rsidP="0061364B">
      <w:pPr>
        <w:spacing w:line="276" w:lineRule="auto"/>
        <w:rPr>
          <w:i/>
          <w:iCs/>
          <w:sz w:val="24"/>
          <w:szCs w:val="24"/>
        </w:rPr>
      </w:pPr>
      <w:r>
        <w:rPr>
          <w:sz w:val="24"/>
          <w:szCs w:val="24"/>
        </w:rPr>
        <w:t xml:space="preserve">The financing conditions will be stipulated and further elaborated in the contract for </w:t>
      </w:r>
      <w:r w:rsidR="00693B1E">
        <w:rPr>
          <w:sz w:val="24"/>
          <w:szCs w:val="24"/>
        </w:rPr>
        <w:t>project co-financing</w:t>
      </w:r>
      <w:r>
        <w:rPr>
          <w:sz w:val="24"/>
          <w:szCs w:val="24"/>
        </w:rPr>
        <w:t xml:space="preserve"> between the beneficiary and the IPARD Agency.</w:t>
      </w:r>
    </w:p>
    <w:p w:rsidR="00130E1E" w:rsidRPr="009457F9" w:rsidRDefault="009457F9" w:rsidP="005446E5">
      <w:pPr>
        <w:pStyle w:val="Heading30"/>
        <w:tabs>
          <w:tab w:val="left" w:pos="0"/>
        </w:tabs>
        <w:spacing w:before="120" w:line="276" w:lineRule="auto"/>
        <w:rPr>
          <w:rFonts w:asciiTheme="majorHAnsi" w:hAnsiTheme="majorHAnsi" w:cs="Times New Roman"/>
        </w:rPr>
      </w:pPr>
      <w:bookmarkStart w:id="189" w:name="_Toc405373736"/>
      <w:r>
        <w:rPr>
          <w:rFonts w:asciiTheme="majorHAnsi" w:hAnsiTheme="majorHAnsi" w:cs="Times New Roman"/>
        </w:rPr>
        <w:t xml:space="preserve">8.1.5 </w:t>
      </w:r>
      <w:r w:rsidR="00130E1E" w:rsidRPr="009457F9">
        <w:rPr>
          <w:rFonts w:asciiTheme="majorHAnsi" w:hAnsiTheme="majorHAnsi" w:cs="Times New Roman"/>
        </w:rPr>
        <w:t>Eligible costs for investment support</w:t>
      </w:r>
      <w:bookmarkEnd w:id="189"/>
    </w:p>
    <w:p w:rsidR="00130E1E" w:rsidRPr="0045739B" w:rsidRDefault="004409FE" w:rsidP="0061364B">
      <w:pPr>
        <w:spacing w:before="120" w:line="276" w:lineRule="auto"/>
        <w:rPr>
          <w:sz w:val="24"/>
          <w:szCs w:val="24"/>
        </w:rPr>
      </w:pPr>
      <w:r>
        <w:rPr>
          <w:sz w:val="24"/>
          <w:szCs w:val="24"/>
        </w:rPr>
        <w:t>I</w:t>
      </w:r>
      <w:r w:rsidR="00130E1E" w:rsidRPr="0045739B">
        <w:rPr>
          <w:sz w:val="24"/>
          <w:szCs w:val="24"/>
        </w:rPr>
        <w:t>n the case of investments, eligible expenditure is limited to:</w:t>
      </w:r>
    </w:p>
    <w:p w:rsidR="00130E1E" w:rsidRPr="0045739B" w:rsidRDefault="00130E1E" w:rsidP="0061364B">
      <w:pPr>
        <w:spacing w:line="276" w:lineRule="auto"/>
        <w:rPr>
          <w:i/>
          <w:iCs/>
          <w:sz w:val="24"/>
          <w:szCs w:val="24"/>
        </w:rPr>
      </w:pPr>
      <w:r w:rsidRPr="0045739B">
        <w:rPr>
          <w:sz w:val="24"/>
          <w:szCs w:val="24"/>
        </w:rPr>
        <w:t>(a) the construction, or improvement of immovable property</w:t>
      </w:r>
      <w:r>
        <w:rPr>
          <w:sz w:val="24"/>
          <w:szCs w:val="24"/>
        </w:rPr>
        <w:t>.</w:t>
      </w:r>
      <w:r w:rsidRPr="0045739B">
        <w:rPr>
          <w:sz w:val="24"/>
          <w:szCs w:val="24"/>
        </w:rPr>
        <w:t xml:space="preserve"> </w:t>
      </w:r>
    </w:p>
    <w:p w:rsidR="00130E1E" w:rsidRDefault="00130E1E" w:rsidP="0061364B">
      <w:pPr>
        <w:spacing w:line="276" w:lineRule="auto"/>
        <w:rPr>
          <w:sz w:val="24"/>
          <w:szCs w:val="24"/>
        </w:rPr>
      </w:pPr>
      <w:r w:rsidRPr="0045739B">
        <w:rPr>
          <w:sz w:val="24"/>
          <w:szCs w:val="24"/>
        </w:rPr>
        <w:t xml:space="preserve">(b) the purchase of new machinery and equipment, including computer software up to the market value of the asset. </w:t>
      </w:r>
    </w:p>
    <w:p w:rsidR="00130E1E" w:rsidRPr="0045739B" w:rsidRDefault="00130E1E" w:rsidP="0061364B">
      <w:pPr>
        <w:spacing w:line="276" w:lineRule="auto"/>
        <w:rPr>
          <w:sz w:val="24"/>
          <w:szCs w:val="24"/>
        </w:rPr>
      </w:pPr>
      <w:r>
        <w:rPr>
          <w:sz w:val="24"/>
          <w:szCs w:val="24"/>
        </w:rPr>
        <w:t>(c) the purchase of perennials</w:t>
      </w:r>
      <w:r w:rsidR="00EC3171">
        <w:rPr>
          <w:sz w:val="24"/>
          <w:szCs w:val="24"/>
        </w:rPr>
        <w:t>.</w:t>
      </w:r>
    </w:p>
    <w:p w:rsidR="00130E1E" w:rsidRPr="0045739B" w:rsidRDefault="00130E1E" w:rsidP="0061364B">
      <w:pPr>
        <w:spacing w:line="276" w:lineRule="auto"/>
        <w:rPr>
          <w:sz w:val="24"/>
          <w:szCs w:val="24"/>
        </w:rPr>
      </w:pPr>
      <w:r w:rsidRPr="0045739B">
        <w:rPr>
          <w:sz w:val="24"/>
          <w:szCs w:val="24"/>
        </w:rPr>
        <w:t>(</w:t>
      </w:r>
      <w:r>
        <w:rPr>
          <w:sz w:val="24"/>
          <w:szCs w:val="24"/>
        </w:rPr>
        <w:t>d</w:t>
      </w:r>
      <w:r w:rsidRPr="0045739B">
        <w:rPr>
          <w:sz w:val="24"/>
          <w:szCs w:val="24"/>
        </w:rPr>
        <w:t xml:space="preserve">) financing the lease purchase of new machinery and equipment (including computer software) up to the market value of the asset, subject to the condition that the beneficiary will become the owner of the asset no later than the date of submission of the final payment claim to the </w:t>
      </w:r>
      <w:r>
        <w:rPr>
          <w:sz w:val="24"/>
          <w:szCs w:val="24"/>
        </w:rPr>
        <w:t>IPARD</w:t>
      </w:r>
      <w:r w:rsidRPr="0045739B">
        <w:rPr>
          <w:sz w:val="24"/>
          <w:szCs w:val="24"/>
        </w:rPr>
        <w:t xml:space="preserve"> Agency relating to the </w:t>
      </w:r>
      <w:r>
        <w:rPr>
          <w:sz w:val="24"/>
          <w:szCs w:val="24"/>
        </w:rPr>
        <w:t>investment</w:t>
      </w:r>
      <w:r w:rsidRPr="0045739B">
        <w:rPr>
          <w:sz w:val="24"/>
          <w:szCs w:val="24"/>
        </w:rPr>
        <w:t xml:space="preserve"> concerned</w:t>
      </w:r>
      <w:r w:rsidR="004409FE">
        <w:rPr>
          <w:sz w:val="24"/>
          <w:szCs w:val="24"/>
        </w:rPr>
        <w:t>.</w:t>
      </w:r>
      <w:r w:rsidRPr="0045739B">
        <w:rPr>
          <w:sz w:val="24"/>
          <w:szCs w:val="24"/>
        </w:rPr>
        <w:t xml:space="preserve"> </w:t>
      </w:r>
    </w:p>
    <w:p w:rsidR="00130E1E" w:rsidRPr="004409FE" w:rsidRDefault="00130E1E" w:rsidP="0061364B">
      <w:pPr>
        <w:spacing w:before="120" w:line="276" w:lineRule="auto"/>
        <w:rPr>
          <w:sz w:val="24"/>
          <w:szCs w:val="24"/>
        </w:rPr>
      </w:pPr>
      <w:r w:rsidRPr="004409FE">
        <w:rPr>
          <w:sz w:val="24"/>
          <w:szCs w:val="24"/>
        </w:rPr>
        <w:t>(e) general costs linked to expenditure referred to in points (a)</w:t>
      </w:r>
      <w:r w:rsidR="006F1B99" w:rsidRPr="004409FE">
        <w:rPr>
          <w:sz w:val="24"/>
          <w:szCs w:val="24"/>
        </w:rPr>
        <w:t>,</w:t>
      </w:r>
      <w:r w:rsidRPr="004409FE">
        <w:rPr>
          <w:sz w:val="24"/>
          <w:szCs w:val="24"/>
        </w:rPr>
        <w:t xml:space="preserve"> (b)</w:t>
      </w:r>
      <w:r w:rsidR="00202533" w:rsidRPr="004409FE">
        <w:rPr>
          <w:sz w:val="24"/>
          <w:szCs w:val="24"/>
        </w:rPr>
        <w:t xml:space="preserve"> and</w:t>
      </w:r>
      <w:r w:rsidRPr="004409FE">
        <w:rPr>
          <w:sz w:val="24"/>
          <w:szCs w:val="24"/>
        </w:rPr>
        <w:t xml:space="preserve"> (c) such as fees of architects and engineers and consultation fees, feasibility studies, the acquisition of patent rights and licences. The general costs may not exceed 12% of the total eligible expenditures of the investments. </w:t>
      </w:r>
      <w:r w:rsidR="0009157A" w:rsidRPr="004409FE">
        <w:rPr>
          <w:sz w:val="24"/>
          <w:szCs w:val="24"/>
        </w:rPr>
        <w:t>Specific lower ceilings on individual items can be established accordin</w:t>
      </w:r>
      <w:r w:rsidR="003065CA" w:rsidRPr="004409FE">
        <w:rPr>
          <w:sz w:val="24"/>
          <w:szCs w:val="24"/>
        </w:rPr>
        <w:t>g to the type of the investment</w:t>
      </w:r>
      <w:r w:rsidR="0009157A" w:rsidRPr="004409FE">
        <w:rPr>
          <w:sz w:val="24"/>
          <w:szCs w:val="24"/>
        </w:rPr>
        <w:t>;</w:t>
      </w:r>
      <w:r w:rsidRPr="004409FE">
        <w:rPr>
          <w:sz w:val="24"/>
          <w:szCs w:val="24"/>
        </w:rPr>
        <w:t xml:space="preserve"> </w:t>
      </w:r>
    </w:p>
    <w:p w:rsidR="003065CA" w:rsidRPr="004409FE" w:rsidRDefault="003065CA" w:rsidP="003065CA">
      <w:pPr>
        <w:spacing w:before="120" w:line="276" w:lineRule="auto"/>
        <w:rPr>
          <w:sz w:val="24"/>
          <w:szCs w:val="24"/>
        </w:rPr>
      </w:pPr>
      <w:r w:rsidRPr="004409FE">
        <w:rPr>
          <w:sz w:val="24"/>
          <w:szCs w:val="24"/>
        </w:rPr>
        <w:t xml:space="preserve">General costs related to the preparation of technical project proposal or a business plan (including services for collection of related documents and management of the investment project) are supported as part of the general costs referred to under (e). </w:t>
      </w:r>
    </w:p>
    <w:p w:rsidR="00DF3FBF" w:rsidRPr="004409FE" w:rsidRDefault="00DF3FBF" w:rsidP="00202533">
      <w:pPr>
        <w:spacing w:before="120" w:line="276" w:lineRule="auto"/>
        <w:rPr>
          <w:sz w:val="24"/>
          <w:szCs w:val="24"/>
        </w:rPr>
      </w:pPr>
      <w:r w:rsidRPr="004409FE">
        <w:rPr>
          <w:sz w:val="24"/>
          <w:szCs w:val="24"/>
        </w:rPr>
        <w:t>(</w:t>
      </w:r>
      <w:r w:rsidR="00EC3171" w:rsidRPr="004409FE">
        <w:rPr>
          <w:sz w:val="24"/>
          <w:szCs w:val="24"/>
        </w:rPr>
        <w:t>f</w:t>
      </w:r>
      <w:r w:rsidRPr="004409FE">
        <w:rPr>
          <w:sz w:val="24"/>
          <w:szCs w:val="24"/>
        </w:rPr>
        <w:t xml:space="preserve">) cost for specific information and publicity activities at project level which are of the responsibility of the final </w:t>
      </w:r>
      <w:r w:rsidR="00CF21D8" w:rsidRPr="004409FE">
        <w:rPr>
          <w:sz w:val="24"/>
          <w:szCs w:val="24"/>
        </w:rPr>
        <w:t>recipients</w:t>
      </w:r>
      <w:r w:rsidRPr="004409FE">
        <w:rPr>
          <w:sz w:val="24"/>
          <w:szCs w:val="24"/>
        </w:rPr>
        <w:t xml:space="preserve"> in accordance with the Sectoral Agreement.</w:t>
      </w:r>
    </w:p>
    <w:p w:rsidR="006F1B99" w:rsidRPr="004409FE" w:rsidRDefault="0009157A" w:rsidP="006F1B99">
      <w:pPr>
        <w:tabs>
          <w:tab w:val="num" w:pos="426"/>
          <w:tab w:val="num" w:pos="480"/>
        </w:tabs>
        <w:rPr>
          <w:sz w:val="24"/>
          <w:szCs w:val="24"/>
        </w:rPr>
      </w:pPr>
      <w:r w:rsidRPr="004409FE">
        <w:rPr>
          <w:sz w:val="24"/>
          <w:szCs w:val="24"/>
        </w:rPr>
        <w:t>C</w:t>
      </w:r>
      <w:r w:rsidR="00693B1E" w:rsidRPr="004409FE">
        <w:rPr>
          <w:sz w:val="24"/>
          <w:szCs w:val="24"/>
        </w:rPr>
        <w:t>osts (expenditures) incurred after the contract for project co-financing between the beneficiary and the IPARD Agency is concluded, are considered eligible for co-financing.</w:t>
      </w:r>
      <w:r w:rsidR="006F1B99" w:rsidRPr="004409FE">
        <w:rPr>
          <w:sz w:val="24"/>
          <w:szCs w:val="24"/>
        </w:rPr>
        <w:t xml:space="preserve"> </w:t>
      </w:r>
    </w:p>
    <w:p w:rsidR="00693B1E" w:rsidRPr="00693B1E" w:rsidRDefault="00693B1E" w:rsidP="0061364B">
      <w:pPr>
        <w:spacing w:before="120" w:line="276" w:lineRule="auto"/>
        <w:rPr>
          <w:sz w:val="24"/>
          <w:szCs w:val="24"/>
        </w:rPr>
      </w:pPr>
      <w:r w:rsidRPr="004409FE">
        <w:rPr>
          <w:sz w:val="24"/>
          <w:szCs w:val="24"/>
        </w:rPr>
        <w:t>General costs may occur before the contract for project co-financing between the beneficiary</w:t>
      </w:r>
      <w:r w:rsidRPr="00693B1E">
        <w:rPr>
          <w:sz w:val="24"/>
          <w:szCs w:val="24"/>
        </w:rPr>
        <w:t xml:space="preserve"> and the IPARD Agency is concluded or the decision on approving the project for implementation is issued but not earlier than 01.01.2014. The general costs can only be considered eligible for co-financing if the applicant has requested support for general costs in the application providing detailed documentation justifying the reality and validity of the costs and if the project to which they relate is actually selected and contracted by the IPARD Agency.</w:t>
      </w:r>
    </w:p>
    <w:p w:rsidR="00693B1E" w:rsidRPr="00693B1E" w:rsidRDefault="00693B1E" w:rsidP="0061364B">
      <w:pPr>
        <w:spacing w:before="120" w:line="276" w:lineRule="auto"/>
        <w:rPr>
          <w:sz w:val="24"/>
          <w:szCs w:val="24"/>
        </w:rPr>
      </w:pPr>
      <w:r w:rsidRPr="00693B1E">
        <w:rPr>
          <w:sz w:val="24"/>
          <w:szCs w:val="24"/>
        </w:rPr>
        <w:t>Cost</w:t>
      </w:r>
      <w:r w:rsidR="001C5C06">
        <w:rPr>
          <w:sz w:val="24"/>
          <w:szCs w:val="24"/>
        </w:rPr>
        <w:t>s</w:t>
      </w:r>
      <w:r w:rsidRPr="00693B1E">
        <w:rPr>
          <w:sz w:val="24"/>
          <w:szCs w:val="24"/>
        </w:rPr>
        <w:t xml:space="preserve"> for specific information and publicity activities at project level which are of the responsibility of the final </w:t>
      </w:r>
      <w:r w:rsidR="00CF21D8">
        <w:rPr>
          <w:sz w:val="24"/>
          <w:szCs w:val="24"/>
        </w:rPr>
        <w:t>recipients</w:t>
      </w:r>
      <w:r w:rsidRPr="00693B1E">
        <w:rPr>
          <w:sz w:val="24"/>
          <w:szCs w:val="24"/>
        </w:rPr>
        <w:t xml:space="preserve"> will be considered eligible for co-financing if the activities are in compliance with the Publicity and visibility rules applicable for the Programme.</w:t>
      </w:r>
    </w:p>
    <w:p w:rsidR="008F3E94" w:rsidRPr="00AC26BD" w:rsidRDefault="00EC3171" w:rsidP="0061364B">
      <w:pPr>
        <w:spacing w:before="120" w:line="276" w:lineRule="auto"/>
        <w:rPr>
          <w:sz w:val="24"/>
          <w:szCs w:val="24"/>
        </w:rPr>
      </w:pPr>
      <w:r>
        <w:rPr>
          <w:sz w:val="24"/>
          <w:szCs w:val="24"/>
        </w:rPr>
        <w:t>T</w:t>
      </w:r>
      <w:r w:rsidRPr="00693B1E">
        <w:rPr>
          <w:sz w:val="24"/>
          <w:szCs w:val="24"/>
        </w:rPr>
        <w:t xml:space="preserve">he beneficiary has </w:t>
      </w:r>
      <w:r>
        <w:rPr>
          <w:sz w:val="24"/>
          <w:szCs w:val="24"/>
        </w:rPr>
        <w:t xml:space="preserve">to provide </w:t>
      </w:r>
      <w:r w:rsidRPr="00693B1E">
        <w:rPr>
          <w:sz w:val="24"/>
          <w:szCs w:val="24"/>
        </w:rPr>
        <w:t xml:space="preserve">detailed documentation justifying the reality and validity of the costs with the </w:t>
      </w:r>
      <w:r>
        <w:rPr>
          <w:sz w:val="24"/>
          <w:szCs w:val="24"/>
        </w:rPr>
        <w:t xml:space="preserve">claim for payment/s submitted to the IPARD Agency. </w:t>
      </w:r>
      <w:r w:rsidR="008F3E94" w:rsidRPr="008F3E94">
        <w:rPr>
          <w:sz w:val="24"/>
          <w:szCs w:val="24"/>
        </w:rPr>
        <w:t xml:space="preserve">The IPARD Agency is responsible to check the reality and validity of the costs and publish in the </w:t>
      </w:r>
      <w:r w:rsidR="00CF21D8">
        <w:rPr>
          <w:sz w:val="24"/>
          <w:szCs w:val="24"/>
        </w:rPr>
        <w:t>recipients</w:t>
      </w:r>
      <w:r w:rsidR="008F3E94" w:rsidRPr="008F3E94">
        <w:rPr>
          <w:sz w:val="24"/>
          <w:szCs w:val="24"/>
        </w:rPr>
        <w:t>’ guidelines the set of requirements and documents needed for justification of costs by the applicant</w:t>
      </w:r>
      <w:r w:rsidR="008F3E94">
        <w:rPr>
          <w:sz w:val="24"/>
          <w:szCs w:val="24"/>
        </w:rPr>
        <w:t>/beneficiary</w:t>
      </w:r>
      <w:r w:rsidR="008F3E94" w:rsidRPr="008F3E94">
        <w:rPr>
          <w:sz w:val="24"/>
          <w:szCs w:val="24"/>
        </w:rPr>
        <w:t>.</w:t>
      </w:r>
    </w:p>
    <w:p w:rsidR="00AE60DE" w:rsidRPr="00AE60DE" w:rsidRDefault="00C95B3B" w:rsidP="0061364B">
      <w:pPr>
        <w:spacing w:before="120" w:line="276" w:lineRule="auto"/>
        <w:rPr>
          <w:sz w:val="24"/>
          <w:szCs w:val="24"/>
        </w:rPr>
      </w:pPr>
      <w:r>
        <w:rPr>
          <w:sz w:val="24"/>
          <w:szCs w:val="24"/>
        </w:rPr>
        <w:t>T</w:t>
      </w:r>
      <w:r w:rsidR="00AE60DE" w:rsidRPr="00AE60DE">
        <w:rPr>
          <w:sz w:val="24"/>
          <w:szCs w:val="24"/>
        </w:rPr>
        <w:t xml:space="preserve">he </w:t>
      </w:r>
      <w:r w:rsidR="00AE60DE">
        <w:rPr>
          <w:sz w:val="24"/>
          <w:szCs w:val="24"/>
        </w:rPr>
        <w:t xml:space="preserve">following expenditure shall not </w:t>
      </w:r>
      <w:r w:rsidR="00AE60DE" w:rsidRPr="00AE60DE">
        <w:rPr>
          <w:sz w:val="24"/>
          <w:szCs w:val="24"/>
        </w:rPr>
        <w:t>be eligible under the Programme:</w:t>
      </w:r>
    </w:p>
    <w:p w:rsidR="00AE60DE" w:rsidRPr="00AE60DE" w:rsidRDefault="00AE60DE" w:rsidP="0061364B">
      <w:pPr>
        <w:spacing w:before="120" w:line="276" w:lineRule="auto"/>
        <w:rPr>
          <w:sz w:val="24"/>
          <w:szCs w:val="24"/>
        </w:rPr>
      </w:pPr>
      <w:r w:rsidRPr="00AE60DE">
        <w:rPr>
          <w:sz w:val="24"/>
          <w:szCs w:val="24"/>
        </w:rPr>
        <w:t xml:space="preserve">(a) taxes, including value added taxes; </w:t>
      </w:r>
      <w:r w:rsidRPr="00890FC2">
        <w:rPr>
          <w:sz w:val="24"/>
          <w:szCs w:val="24"/>
        </w:rPr>
        <w:t xml:space="preserve">except non-recoverable VAT when it is genuinely and definitively borne by </w:t>
      </w:r>
      <w:r w:rsidR="00CF21D8">
        <w:rPr>
          <w:sz w:val="24"/>
          <w:szCs w:val="24"/>
        </w:rPr>
        <w:t>recipients</w:t>
      </w:r>
      <w:r w:rsidRPr="00890FC2">
        <w:rPr>
          <w:sz w:val="24"/>
          <w:szCs w:val="24"/>
        </w:rPr>
        <w:t xml:space="preserve"> other than non-taxable persons referred to in the VAT legislation.</w:t>
      </w:r>
    </w:p>
    <w:p w:rsidR="00AE60DE" w:rsidRPr="00AE60DE" w:rsidRDefault="00AE60DE" w:rsidP="0061364B">
      <w:pPr>
        <w:spacing w:before="120" w:line="276" w:lineRule="auto"/>
        <w:rPr>
          <w:sz w:val="24"/>
          <w:szCs w:val="24"/>
        </w:rPr>
      </w:pPr>
      <w:r w:rsidRPr="00AE60DE">
        <w:rPr>
          <w:sz w:val="24"/>
          <w:szCs w:val="24"/>
        </w:rPr>
        <w:t>(b) customs and import duties, or any other charges;</w:t>
      </w:r>
    </w:p>
    <w:p w:rsidR="00AE60DE" w:rsidRPr="00AE60DE" w:rsidRDefault="00AE60DE" w:rsidP="0061364B">
      <w:pPr>
        <w:spacing w:before="120" w:line="276" w:lineRule="auto"/>
        <w:rPr>
          <w:sz w:val="24"/>
          <w:szCs w:val="24"/>
        </w:rPr>
      </w:pPr>
      <w:r w:rsidRPr="00AE60DE">
        <w:rPr>
          <w:sz w:val="24"/>
          <w:szCs w:val="24"/>
        </w:rPr>
        <w:t>(c) purchase, rent or leasing of land and</w:t>
      </w:r>
      <w:r>
        <w:rPr>
          <w:sz w:val="24"/>
          <w:szCs w:val="24"/>
        </w:rPr>
        <w:t xml:space="preserve"> </w:t>
      </w:r>
      <w:r w:rsidRPr="00AE60DE">
        <w:rPr>
          <w:sz w:val="24"/>
          <w:szCs w:val="24"/>
        </w:rPr>
        <w:t>existing bui</w:t>
      </w:r>
      <w:r>
        <w:rPr>
          <w:sz w:val="24"/>
          <w:szCs w:val="24"/>
        </w:rPr>
        <w:t xml:space="preserve">ldings, irrespective of whether </w:t>
      </w:r>
      <w:r w:rsidRPr="00AE60DE">
        <w:rPr>
          <w:sz w:val="24"/>
          <w:szCs w:val="24"/>
        </w:rPr>
        <w:t>th</w:t>
      </w:r>
      <w:r>
        <w:rPr>
          <w:sz w:val="24"/>
          <w:szCs w:val="24"/>
        </w:rPr>
        <w:t>e lease results in ownership be</w:t>
      </w:r>
      <w:r w:rsidRPr="00AE60DE">
        <w:rPr>
          <w:sz w:val="24"/>
          <w:szCs w:val="24"/>
        </w:rPr>
        <w:t>ing transferred to the lessee;</w:t>
      </w:r>
    </w:p>
    <w:p w:rsidR="00AE60DE" w:rsidRPr="00AE60DE" w:rsidRDefault="00AE60DE" w:rsidP="0061364B">
      <w:pPr>
        <w:spacing w:before="120" w:line="276" w:lineRule="auto"/>
        <w:rPr>
          <w:sz w:val="24"/>
          <w:szCs w:val="24"/>
        </w:rPr>
      </w:pPr>
      <w:r w:rsidRPr="00AE60DE">
        <w:rPr>
          <w:sz w:val="24"/>
          <w:szCs w:val="24"/>
        </w:rPr>
        <w:t>(d) fines, financial penalties and expenses of litigation; interest on debt</w:t>
      </w:r>
    </w:p>
    <w:p w:rsidR="00233904" w:rsidRDefault="00AE60DE" w:rsidP="0061364B">
      <w:pPr>
        <w:spacing w:before="120" w:line="276" w:lineRule="auto"/>
        <w:rPr>
          <w:sz w:val="24"/>
          <w:szCs w:val="24"/>
        </w:rPr>
      </w:pPr>
      <w:r w:rsidRPr="00AE60DE">
        <w:rPr>
          <w:sz w:val="24"/>
          <w:szCs w:val="24"/>
        </w:rPr>
        <w:t xml:space="preserve">(e) operating costs; </w:t>
      </w:r>
    </w:p>
    <w:p w:rsidR="00AE60DE" w:rsidRPr="00AE60DE" w:rsidRDefault="00AE60DE" w:rsidP="0061364B">
      <w:pPr>
        <w:spacing w:before="120" w:line="276" w:lineRule="auto"/>
        <w:rPr>
          <w:sz w:val="24"/>
          <w:szCs w:val="24"/>
        </w:rPr>
      </w:pPr>
      <w:r w:rsidRPr="00AE60DE">
        <w:rPr>
          <w:sz w:val="24"/>
          <w:szCs w:val="24"/>
        </w:rPr>
        <w:t>(f) second hand machinery and equipment;</w:t>
      </w:r>
    </w:p>
    <w:p w:rsidR="00AE60DE" w:rsidRPr="00AE60DE" w:rsidRDefault="00AE60DE" w:rsidP="0061364B">
      <w:pPr>
        <w:spacing w:before="120" w:line="276" w:lineRule="auto"/>
        <w:rPr>
          <w:sz w:val="24"/>
          <w:szCs w:val="24"/>
        </w:rPr>
      </w:pPr>
      <w:r w:rsidRPr="00AE60DE">
        <w:rPr>
          <w:sz w:val="24"/>
          <w:szCs w:val="24"/>
        </w:rPr>
        <w:t>(g) bank charges, costs of guarantees and similar charges;</w:t>
      </w:r>
    </w:p>
    <w:p w:rsidR="00AE60DE" w:rsidRDefault="00AE60DE" w:rsidP="0061364B">
      <w:pPr>
        <w:spacing w:before="120" w:line="276" w:lineRule="auto"/>
        <w:rPr>
          <w:sz w:val="24"/>
          <w:szCs w:val="24"/>
        </w:rPr>
      </w:pPr>
      <w:r w:rsidRPr="00AE60DE">
        <w:rPr>
          <w:sz w:val="24"/>
          <w:szCs w:val="24"/>
        </w:rPr>
        <w:t>(h) convers</w:t>
      </w:r>
      <w:r>
        <w:rPr>
          <w:sz w:val="24"/>
          <w:szCs w:val="24"/>
        </w:rPr>
        <w:t xml:space="preserve">ion costs, charges and exchange </w:t>
      </w:r>
      <w:r w:rsidRPr="00AE60DE">
        <w:rPr>
          <w:sz w:val="24"/>
          <w:szCs w:val="24"/>
        </w:rPr>
        <w:t xml:space="preserve">losses associated with the IPARD </w:t>
      </w:r>
      <w:r>
        <w:rPr>
          <w:sz w:val="24"/>
          <w:szCs w:val="24"/>
        </w:rPr>
        <w:t>euro account, as well as other pur</w:t>
      </w:r>
      <w:r w:rsidRPr="00AE60DE">
        <w:rPr>
          <w:sz w:val="24"/>
          <w:szCs w:val="24"/>
        </w:rPr>
        <w:t>ely financial expenses;</w:t>
      </w:r>
    </w:p>
    <w:p w:rsidR="00AE60DE" w:rsidRDefault="00AE60DE" w:rsidP="0061364B">
      <w:pPr>
        <w:spacing w:before="120" w:line="276" w:lineRule="auto"/>
        <w:rPr>
          <w:sz w:val="24"/>
          <w:szCs w:val="24"/>
        </w:rPr>
      </w:pPr>
      <w:r>
        <w:rPr>
          <w:sz w:val="24"/>
          <w:szCs w:val="24"/>
        </w:rPr>
        <w:t>(i) contributions in kind;</w:t>
      </w:r>
    </w:p>
    <w:p w:rsidR="00AE60DE" w:rsidRPr="00AE60DE" w:rsidRDefault="00AE60DE" w:rsidP="0061364B">
      <w:pPr>
        <w:spacing w:before="120" w:line="276" w:lineRule="auto"/>
        <w:rPr>
          <w:sz w:val="24"/>
          <w:szCs w:val="24"/>
        </w:rPr>
      </w:pPr>
      <w:r>
        <w:rPr>
          <w:sz w:val="24"/>
          <w:szCs w:val="24"/>
        </w:rPr>
        <w:t xml:space="preserve">(j) the purchase of agricultural production rights, animals, annual plants and their </w:t>
      </w:r>
      <w:r w:rsidRPr="00AE60DE">
        <w:rPr>
          <w:sz w:val="24"/>
          <w:szCs w:val="24"/>
        </w:rPr>
        <w:t>planting;</w:t>
      </w:r>
    </w:p>
    <w:p w:rsidR="00AE60DE" w:rsidRPr="00AE60DE" w:rsidRDefault="00AE60DE" w:rsidP="0061364B">
      <w:pPr>
        <w:spacing w:before="120" w:line="276" w:lineRule="auto"/>
        <w:rPr>
          <w:sz w:val="24"/>
          <w:szCs w:val="24"/>
        </w:rPr>
      </w:pPr>
      <w:r w:rsidRPr="00AE60DE">
        <w:rPr>
          <w:sz w:val="24"/>
          <w:szCs w:val="24"/>
        </w:rPr>
        <w:t>(k) any maintenance, depreciation and rental costs;</w:t>
      </w:r>
    </w:p>
    <w:p w:rsidR="00AE60DE" w:rsidRDefault="00AE60DE" w:rsidP="0061364B">
      <w:pPr>
        <w:spacing w:before="120" w:line="276" w:lineRule="auto"/>
        <w:rPr>
          <w:sz w:val="24"/>
          <w:szCs w:val="24"/>
        </w:rPr>
      </w:pPr>
      <w:r w:rsidRPr="00890FC2">
        <w:rPr>
          <w:sz w:val="24"/>
          <w:szCs w:val="24"/>
        </w:rPr>
        <w:t>(l) any cost incurred by public administration in managing and implementing</w:t>
      </w:r>
      <w:r w:rsidR="001E128E" w:rsidRPr="00890FC2">
        <w:rPr>
          <w:sz w:val="24"/>
          <w:szCs w:val="24"/>
        </w:rPr>
        <w:t xml:space="preserve"> </w:t>
      </w:r>
      <w:r w:rsidRPr="00890FC2">
        <w:rPr>
          <w:sz w:val="24"/>
          <w:szCs w:val="24"/>
        </w:rPr>
        <w:t xml:space="preserve">assistance, namely those of the </w:t>
      </w:r>
      <w:r w:rsidR="00EC3171" w:rsidRPr="00890FC2">
        <w:rPr>
          <w:sz w:val="24"/>
          <w:szCs w:val="24"/>
        </w:rPr>
        <w:t xml:space="preserve">Management and </w:t>
      </w:r>
      <w:r w:rsidRPr="00890FC2">
        <w:rPr>
          <w:sz w:val="24"/>
          <w:szCs w:val="24"/>
        </w:rPr>
        <w:t>Operating Structure and, in particular, overheads, rentals and salaries of staff employed on activities of management,</w:t>
      </w:r>
      <w:r w:rsidR="001E128E" w:rsidRPr="00890FC2">
        <w:rPr>
          <w:sz w:val="24"/>
          <w:szCs w:val="24"/>
        </w:rPr>
        <w:t xml:space="preserve"> </w:t>
      </w:r>
      <w:r w:rsidRPr="00890FC2">
        <w:rPr>
          <w:sz w:val="24"/>
          <w:szCs w:val="24"/>
        </w:rPr>
        <w:t>implementation, monitoring and control.</w:t>
      </w:r>
      <w:r w:rsidRPr="00AE60DE">
        <w:rPr>
          <w:sz w:val="24"/>
          <w:szCs w:val="24"/>
        </w:rPr>
        <w:t xml:space="preserve"> </w:t>
      </w:r>
    </w:p>
    <w:p w:rsidR="00233904" w:rsidRDefault="00233904" w:rsidP="0061364B">
      <w:pPr>
        <w:spacing w:before="120" w:line="276" w:lineRule="auto"/>
        <w:rPr>
          <w:sz w:val="24"/>
          <w:szCs w:val="24"/>
        </w:rPr>
      </w:pPr>
      <w:r w:rsidRPr="00233904">
        <w:rPr>
          <w:sz w:val="24"/>
          <w:szCs w:val="24"/>
        </w:rPr>
        <w:t>By way of</w:t>
      </w:r>
      <w:r>
        <w:rPr>
          <w:sz w:val="24"/>
          <w:szCs w:val="24"/>
        </w:rPr>
        <w:t xml:space="preserve"> derogation from points </w:t>
      </w:r>
      <w:r w:rsidRPr="00233904">
        <w:rPr>
          <w:sz w:val="24"/>
          <w:szCs w:val="24"/>
        </w:rPr>
        <w:t>(c) and (</w:t>
      </w:r>
      <w:r>
        <w:rPr>
          <w:sz w:val="24"/>
          <w:szCs w:val="24"/>
        </w:rPr>
        <w:t>e) the items mentioned in those points may be eligible under m</w:t>
      </w:r>
      <w:r w:rsidRPr="00233904">
        <w:rPr>
          <w:sz w:val="24"/>
          <w:szCs w:val="24"/>
        </w:rPr>
        <w:t xml:space="preserve">easures </w:t>
      </w:r>
      <w:r>
        <w:rPr>
          <w:sz w:val="24"/>
          <w:szCs w:val="24"/>
        </w:rPr>
        <w:t>“</w:t>
      </w:r>
      <w:r w:rsidR="008B3F05">
        <w:rPr>
          <w:sz w:val="24"/>
          <w:szCs w:val="24"/>
        </w:rPr>
        <w:t>I</w:t>
      </w:r>
      <w:r w:rsidRPr="009140C6">
        <w:rPr>
          <w:sz w:val="24"/>
          <w:szCs w:val="24"/>
        </w:rPr>
        <w:t xml:space="preserve">mplementation of Local Development Strategies - </w:t>
      </w:r>
      <w:r w:rsidR="008B3F05" w:rsidRPr="009140C6">
        <w:rPr>
          <w:sz w:val="24"/>
          <w:szCs w:val="24"/>
        </w:rPr>
        <w:t>LEADER</w:t>
      </w:r>
      <w:r w:rsidRPr="009140C6">
        <w:rPr>
          <w:sz w:val="24"/>
          <w:szCs w:val="24"/>
        </w:rPr>
        <w:t xml:space="preserve"> Approach</w:t>
      </w:r>
      <w:r>
        <w:rPr>
          <w:sz w:val="24"/>
          <w:szCs w:val="24"/>
        </w:rPr>
        <w:t xml:space="preserve">”, “Improvements of training” and "Support for the setting-up of producer </w:t>
      </w:r>
      <w:r w:rsidRPr="00233904">
        <w:rPr>
          <w:sz w:val="24"/>
          <w:szCs w:val="24"/>
        </w:rPr>
        <w:t>groups".</w:t>
      </w:r>
    </w:p>
    <w:p w:rsidR="00C95B3B" w:rsidRDefault="00C95B3B" w:rsidP="00C95B3B">
      <w:pPr>
        <w:spacing w:before="120" w:line="276" w:lineRule="auto"/>
        <w:rPr>
          <w:sz w:val="24"/>
          <w:szCs w:val="24"/>
        </w:rPr>
      </w:pPr>
      <w:r w:rsidRPr="00C95B3B">
        <w:rPr>
          <w:sz w:val="24"/>
          <w:szCs w:val="24"/>
        </w:rPr>
        <w:t>By way of derogation from point (I), the items mentioned in th</w:t>
      </w:r>
      <w:r>
        <w:rPr>
          <w:sz w:val="24"/>
          <w:szCs w:val="24"/>
        </w:rPr>
        <w:t>is</w:t>
      </w:r>
      <w:r w:rsidRPr="00C95B3B">
        <w:rPr>
          <w:sz w:val="24"/>
          <w:szCs w:val="24"/>
        </w:rPr>
        <w:t xml:space="preserve"> point may be eligible within the limits of remuneration levels on the labour</w:t>
      </w:r>
      <w:r>
        <w:rPr>
          <w:sz w:val="24"/>
          <w:szCs w:val="24"/>
        </w:rPr>
        <w:t xml:space="preserve"> </w:t>
      </w:r>
      <w:r w:rsidRPr="00C95B3B">
        <w:rPr>
          <w:sz w:val="24"/>
          <w:szCs w:val="24"/>
        </w:rPr>
        <w:t>market and after prior approval</w:t>
      </w:r>
      <w:r>
        <w:rPr>
          <w:sz w:val="24"/>
          <w:szCs w:val="24"/>
        </w:rPr>
        <w:t xml:space="preserve"> of the Commission is obtained under the </w:t>
      </w:r>
      <w:r w:rsidR="008B3F05">
        <w:rPr>
          <w:sz w:val="24"/>
          <w:szCs w:val="24"/>
        </w:rPr>
        <w:t>“</w:t>
      </w:r>
      <w:r>
        <w:rPr>
          <w:sz w:val="24"/>
          <w:szCs w:val="24"/>
        </w:rPr>
        <w:t>T</w:t>
      </w:r>
      <w:r w:rsidR="008B3F05">
        <w:rPr>
          <w:sz w:val="24"/>
          <w:szCs w:val="24"/>
        </w:rPr>
        <w:t xml:space="preserve">echnical </w:t>
      </w:r>
      <w:r>
        <w:rPr>
          <w:sz w:val="24"/>
          <w:szCs w:val="24"/>
        </w:rPr>
        <w:t>A</w:t>
      </w:r>
      <w:r w:rsidR="008B3F05">
        <w:rPr>
          <w:sz w:val="24"/>
          <w:szCs w:val="24"/>
        </w:rPr>
        <w:t>ssistance”</w:t>
      </w:r>
      <w:r w:rsidRPr="00C95B3B">
        <w:rPr>
          <w:sz w:val="24"/>
          <w:szCs w:val="24"/>
        </w:rPr>
        <w:t xml:space="preserve"> measure</w:t>
      </w:r>
      <w:r>
        <w:rPr>
          <w:sz w:val="24"/>
          <w:szCs w:val="24"/>
        </w:rPr>
        <w:t>.</w:t>
      </w:r>
    </w:p>
    <w:p w:rsidR="0045739B" w:rsidRPr="009457F9" w:rsidRDefault="009457F9" w:rsidP="005446E5">
      <w:pPr>
        <w:pStyle w:val="Heading30"/>
        <w:tabs>
          <w:tab w:val="left" w:pos="0"/>
        </w:tabs>
        <w:spacing w:before="120" w:line="276" w:lineRule="auto"/>
        <w:rPr>
          <w:rFonts w:asciiTheme="majorHAnsi" w:hAnsiTheme="majorHAnsi" w:cs="Times New Roman"/>
        </w:rPr>
      </w:pPr>
      <w:bookmarkStart w:id="190" w:name="_Toc405373737"/>
      <w:r>
        <w:rPr>
          <w:rFonts w:asciiTheme="majorHAnsi" w:hAnsiTheme="majorHAnsi" w:cs="Times New Roman"/>
        </w:rPr>
        <w:t xml:space="preserve">8.1.6 </w:t>
      </w:r>
      <w:r w:rsidR="0045739B" w:rsidRPr="009457F9">
        <w:rPr>
          <w:rFonts w:asciiTheme="majorHAnsi" w:hAnsiTheme="majorHAnsi" w:cs="Times New Roman"/>
        </w:rPr>
        <w:t>Standard Costs and Assumptions of Income Foregone</w:t>
      </w:r>
      <w:bookmarkEnd w:id="190"/>
    </w:p>
    <w:p w:rsidR="0045739B" w:rsidRPr="00233904" w:rsidRDefault="001A2B48" w:rsidP="0061364B">
      <w:pPr>
        <w:spacing w:before="120" w:line="276" w:lineRule="auto"/>
        <w:rPr>
          <w:sz w:val="24"/>
          <w:szCs w:val="24"/>
        </w:rPr>
      </w:pPr>
      <w:r>
        <w:rPr>
          <w:sz w:val="24"/>
          <w:szCs w:val="24"/>
        </w:rPr>
        <w:t xml:space="preserve">Under the </w:t>
      </w:r>
      <w:r w:rsidR="008B3F05">
        <w:rPr>
          <w:sz w:val="24"/>
          <w:szCs w:val="24"/>
        </w:rPr>
        <w:t>“</w:t>
      </w:r>
      <w:r w:rsidR="008B3F05" w:rsidRPr="00233904">
        <w:rPr>
          <w:sz w:val="24"/>
          <w:szCs w:val="24"/>
        </w:rPr>
        <w:t>Agri-environment</w:t>
      </w:r>
      <w:r w:rsidR="008B3F05">
        <w:rPr>
          <w:sz w:val="24"/>
          <w:szCs w:val="24"/>
        </w:rPr>
        <w:t>-climate</w:t>
      </w:r>
      <w:r w:rsidR="008B3F05" w:rsidRPr="00233904">
        <w:rPr>
          <w:sz w:val="24"/>
          <w:szCs w:val="24"/>
        </w:rPr>
        <w:t xml:space="preserve"> </w:t>
      </w:r>
      <w:r w:rsidR="008B3F05">
        <w:rPr>
          <w:sz w:val="24"/>
          <w:szCs w:val="24"/>
        </w:rPr>
        <w:t>and organic farming measure”</w:t>
      </w:r>
      <w:r>
        <w:rPr>
          <w:sz w:val="24"/>
          <w:szCs w:val="24"/>
        </w:rPr>
        <w:t xml:space="preserve"> </w:t>
      </w:r>
      <w:r w:rsidR="00233904">
        <w:rPr>
          <w:sz w:val="24"/>
          <w:szCs w:val="24"/>
        </w:rPr>
        <w:t xml:space="preserve">public aid is given in a form of </w:t>
      </w:r>
      <w:r w:rsidR="0045739B" w:rsidRPr="00233904">
        <w:rPr>
          <w:sz w:val="24"/>
          <w:szCs w:val="24"/>
        </w:rPr>
        <w:t xml:space="preserve">support </w:t>
      </w:r>
      <w:r w:rsidR="00233904">
        <w:rPr>
          <w:sz w:val="24"/>
          <w:szCs w:val="24"/>
        </w:rPr>
        <w:t>compensating</w:t>
      </w:r>
      <w:r w:rsidR="008B3F05">
        <w:rPr>
          <w:sz w:val="24"/>
          <w:szCs w:val="24"/>
        </w:rPr>
        <w:t xml:space="preserve"> additional costs and </w:t>
      </w:r>
      <w:r w:rsidR="0045739B" w:rsidRPr="00233904">
        <w:rPr>
          <w:sz w:val="24"/>
          <w:szCs w:val="24"/>
        </w:rPr>
        <w:t xml:space="preserve">income foregone </w:t>
      </w:r>
      <w:r w:rsidR="008B3F05">
        <w:rPr>
          <w:sz w:val="24"/>
          <w:szCs w:val="24"/>
        </w:rPr>
        <w:t>resulting from commitments made to implement the supported operations. The</w:t>
      </w:r>
      <w:r w:rsidR="0045739B" w:rsidRPr="00233904">
        <w:rPr>
          <w:sz w:val="24"/>
          <w:szCs w:val="24"/>
        </w:rPr>
        <w:t xml:space="preserve"> </w:t>
      </w:r>
      <w:r>
        <w:rPr>
          <w:sz w:val="24"/>
          <w:szCs w:val="24"/>
        </w:rPr>
        <w:t>additional</w:t>
      </w:r>
      <w:r w:rsidR="0045739B" w:rsidRPr="00233904">
        <w:rPr>
          <w:sz w:val="24"/>
          <w:szCs w:val="24"/>
        </w:rPr>
        <w:t xml:space="preserve"> costs and </w:t>
      </w:r>
      <w:r w:rsidR="008B3F05" w:rsidRPr="00233904">
        <w:rPr>
          <w:sz w:val="24"/>
          <w:szCs w:val="24"/>
        </w:rPr>
        <w:t>income foregone</w:t>
      </w:r>
      <w:r w:rsidR="008B3F05">
        <w:rPr>
          <w:sz w:val="24"/>
          <w:szCs w:val="24"/>
        </w:rPr>
        <w:t xml:space="preserve"> as well as</w:t>
      </w:r>
      <w:r w:rsidR="008B3F05" w:rsidRPr="00233904">
        <w:rPr>
          <w:sz w:val="24"/>
          <w:szCs w:val="24"/>
        </w:rPr>
        <w:t xml:space="preserve"> </w:t>
      </w:r>
      <w:r w:rsidR="0045739B" w:rsidRPr="00233904">
        <w:rPr>
          <w:sz w:val="24"/>
          <w:szCs w:val="24"/>
        </w:rPr>
        <w:t xml:space="preserve">the </w:t>
      </w:r>
      <w:r w:rsidR="00233904" w:rsidRPr="00233904">
        <w:rPr>
          <w:sz w:val="24"/>
          <w:szCs w:val="24"/>
        </w:rPr>
        <w:t>rates</w:t>
      </w:r>
      <w:r w:rsidR="0045739B" w:rsidRPr="00233904">
        <w:rPr>
          <w:sz w:val="24"/>
          <w:szCs w:val="24"/>
        </w:rPr>
        <w:t xml:space="preserve"> </w:t>
      </w:r>
      <w:r w:rsidR="00233904" w:rsidRPr="00233904">
        <w:rPr>
          <w:sz w:val="24"/>
          <w:szCs w:val="24"/>
        </w:rPr>
        <w:t>of support</w:t>
      </w:r>
      <w:r w:rsidR="00233904">
        <w:rPr>
          <w:sz w:val="24"/>
          <w:szCs w:val="24"/>
        </w:rPr>
        <w:t xml:space="preserve"> to be applied under the m</w:t>
      </w:r>
      <w:r w:rsidR="0045739B" w:rsidRPr="00233904">
        <w:rPr>
          <w:sz w:val="24"/>
          <w:szCs w:val="24"/>
        </w:rPr>
        <w:t xml:space="preserve">easure </w:t>
      </w:r>
      <w:r w:rsidR="00233904">
        <w:rPr>
          <w:sz w:val="24"/>
          <w:szCs w:val="24"/>
        </w:rPr>
        <w:t>shall be</w:t>
      </w:r>
      <w:r w:rsidR="0045739B" w:rsidRPr="00233904">
        <w:rPr>
          <w:sz w:val="24"/>
          <w:szCs w:val="24"/>
        </w:rPr>
        <w:t xml:space="preserve"> calculated by the </w:t>
      </w:r>
      <w:r w:rsidR="00233904">
        <w:rPr>
          <w:sz w:val="24"/>
          <w:szCs w:val="24"/>
        </w:rPr>
        <w:t xml:space="preserve">Faculty for Agriculture Science and Food. </w:t>
      </w:r>
      <w:r w:rsidR="0045739B" w:rsidRPr="00233904">
        <w:rPr>
          <w:sz w:val="24"/>
          <w:szCs w:val="24"/>
        </w:rPr>
        <w:t xml:space="preserve">The </w:t>
      </w:r>
      <w:r w:rsidR="00233904">
        <w:rPr>
          <w:sz w:val="24"/>
          <w:szCs w:val="24"/>
        </w:rPr>
        <w:t>Faculty</w:t>
      </w:r>
      <w:r w:rsidR="0045739B" w:rsidRPr="00233904">
        <w:rPr>
          <w:sz w:val="24"/>
          <w:szCs w:val="24"/>
        </w:rPr>
        <w:t xml:space="preserve"> is an independent institution from the </w:t>
      </w:r>
      <w:r w:rsidR="00233904">
        <w:rPr>
          <w:sz w:val="24"/>
          <w:szCs w:val="24"/>
        </w:rPr>
        <w:t>MAFWE</w:t>
      </w:r>
      <w:r w:rsidR="0045739B" w:rsidRPr="00233904">
        <w:rPr>
          <w:sz w:val="24"/>
          <w:szCs w:val="24"/>
        </w:rPr>
        <w:t xml:space="preserve">. </w:t>
      </w:r>
    </w:p>
    <w:p w:rsidR="00233904" w:rsidRPr="00233904" w:rsidRDefault="00233904" w:rsidP="0061364B">
      <w:pPr>
        <w:spacing w:before="120" w:line="276" w:lineRule="auto"/>
        <w:rPr>
          <w:sz w:val="24"/>
          <w:szCs w:val="24"/>
        </w:rPr>
      </w:pPr>
      <w:r>
        <w:rPr>
          <w:sz w:val="24"/>
          <w:szCs w:val="24"/>
        </w:rPr>
        <w:t>In the case of m</w:t>
      </w:r>
      <w:r w:rsidR="0045739B" w:rsidRPr="00233904">
        <w:rPr>
          <w:sz w:val="24"/>
          <w:szCs w:val="24"/>
        </w:rPr>
        <w:t>easure</w:t>
      </w:r>
      <w:r>
        <w:rPr>
          <w:sz w:val="24"/>
          <w:szCs w:val="24"/>
        </w:rPr>
        <w:t xml:space="preserve"> “Establishment and protection of forests”</w:t>
      </w:r>
      <w:r w:rsidR="0045739B" w:rsidRPr="00233904">
        <w:rPr>
          <w:sz w:val="24"/>
          <w:szCs w:val="24"/>
        </w:rPr>
        <w:t xml:space="preserve">, the calculation of standard costs </w:t>
      </w:r>
      <w:r>
        <w:rPr>
          <w:sz w:val="24"/>
          <w:szCs w:val="24"/>
        </w:rPr>
        <w:t xml:space="preserve">shall be calculated by Forestry Faculty. </w:t>
      </w:r>
      <w:r w:rsidRPr="00233904">
        <w:rPr>
          <w:sz w:val="24"/>
          <w:szCs w:val="24"/>
        </w:rPr>
        <w:t xml:space="preserve">The </w:t>
      </w:r>
      <w:r>
        <w:rPr>
          <w:sz w:val="24"/>
          <w:szCs w:val="24"/>
        </w:rPr>
        <w:t>Faculty</w:t>
      </w:r>
      <w:r w:rsidRPr="00233904">
        <w:rPr>
          <w:sz w:val="24"/>
          <w:szCs w:val="24"/>
        </w:rPr>
        <w:t xml:space="preserve"> is an independent institution from the </w:t>
      </w:r>
      <w:r>
        <w:rPr>
          <w:sz w:val="24"/>
          <w:szCs w:val="24"/>
        </w:rPr>
        <w:t>MAFWE</w:t>
      </w:r>
      <w:r w:rsidRPr="00233904">
        <w:rPr>
          <w:sz w:val="24"/>
          <w:szCs w:val="24"/>
        </w:rPr>
        <w:t xml:space="preserve">. </w:t>
      </w:r>
    </w:p>
    <w:p w:rsidR="0058551B" w:rsidRDefault="0058551B" w:rsidP="0061364B">
      <w:pPr>
        <w:spacing w:before="120" w:line="276" w:lineRule="auto"/>
        <w:rPr>
          <w:sz w:val="24"/>
          <w:szCs w:val="24"/>
        </w:rPr>
      </w:pPr>
      <w:r>
        <w:rPr>
          <w:sz w:val="24"/>
          <w:szCs w:val="24"/>
        </w:rPr>
        <w:t xml:space="preserve">In case of standard costs applied for investment measures and for general costs, the IPARD Agency is responsible to establish the standard costs </w:t>
      </w:r>
      <w:r w:rsidR="00CE57A8">
        <w:rPr>
          <w:sz w:val="24"/>
          <w:szCs w:val="24"/>
        </w:rPr>
        <w:t>for investment</w:t>
      </w:r>
      <w:r w:rsidR="004E3045">
        <w:rPr>
          <w:sz w:val="24"/>
          <w:szCs w:val="24"/>
        </w:rPr>
        <w:t>/cost</w:t>
      </w:r>
      <w:r w:rsidR="00CE57A8">
        <w:rPr>
          <w:sz w:val="24"/>
          <w:szCs w:val="24"/>
        </w:rPr>
        <w:t xml:space="preserve"> items </w:t>
      </w:r>
      <w:r>
        <w:rPr>
          <w:sz w:val="24"/>
          <w:szCs w:val="24"/>
        </w:rPr>
        <w:t xml:space="preserve">on the basis of market research and actual costs and </w:t>
      </w:r>
      <w:r w:rsidRPr="0058551B">
        <w:rPr>
          <w:sz w:val="24"/>
          <w:szCs w:val="24"/>
        </w:rPr>
        <w:t>to</w:t>
      </w:r>
      <w:r w:rsidR="00CE57A8">
        <w:rPr>
          <w:sz w:val="24"/>
          <w:szCs w:val="24"/>
        </w:rPr>
        <w:t xml:space="preserve"> regularly</w:t>
      </w:r>
      <w:r w:rsidRPr="0058551B">
        <w:rPr>
          <w:sz w:val="24"/>
          <w:szCs w:val="24"/>
        </w:rPr>
        <w:t xml:space="preserve"> check the reality and validity</w:t>
      </w:r>
      <w:r>
        <w:rPr>
          <w:sz w:val="24"/>
          <w:szCs w:val="24"/>
        </w:rPr>
        <w:t>.</w:t>
      </w:r>
    </w:p>
    <w:p w:rsidR="00CE57A8" w:rsidRDefault="00CE57A8" w:rsidP="0061364B">
      <w:pPr>
        <w:spacing w:before="120" w:line="276" w:lineRule="auto"/>
        <w:rPr>
          <w:sz w:val="24"/>
          <w:szCs w:val="24"/>
        </w:rPr>
      </w:pPr>
      <w:r w:rsidRPr="00233904">
        <w:rPr>
          <w:sz w:val="24"/>
          <w:szCs w:val="24"/>
        </w:rPr>
        <w:t xml:space="preserve">The calculation methodology </w:t>
      </w:r>
      <w:r>
        <w:rPr>
          <w:sz w:val="24"/>
          <w:szCs w:val="24"/>
        </w:rPr>
        <w:t>for establishment of payments compensating</w:t>
      </w:r>
      <w:r w:rsidRPr="00233904">
        <w:rPr>
          <w:sz w:val="24"/>
          <w:szCs w:val="24"/>
        </w:rPr>
        <w:t xml:space="preserve"> for</w:t>
      </w:r>
      <w:r w:rsidR="008B3F05">
        <w:rPr>
          <w:sz w:val="24"/>
          <w:szCs w:val="24"/>
        </w:rPr>
        <w:t xml:space="preserve"> additional</w:t>
      </w:r>
      <w:r w:rsidRPr="00233904">
        <w:rPr>
          <w:sz w:val="24"/>
          <w:szCs w:val="24"/>
        </w:rPr>
        <w:t xml:space="preserve"> costs</w:t>
      </w:r>
      <w:r>
        <w:rPr>
          <w:sz w:val="24"/>
          <w:szCs w:val="24"/>
        </w:rPr>
        <w:t xml:space="preserve"> </w:t>
      </w:r>
      <w:r w:rsidRPr="00233904">
        <w:rPr>
          <w:sz w:val="24"/>
          <w:szCs w:val="24"/>
        </w:rPr>
        <w:t xml:space="preserve">incurred or income foregone </w:t>
      </w:r>
      <w:r>
        <w:rPr>
          <w:sz w:val="24"/>
          <w:szCs w:val="24"/>
        </w:rPr>
        <w:t xml:space="preserve">shall be provided as part of the description of the measures except for the investment measures for which the methodology and calculations shall take part of the implementing rules of the IPARD Agency and be subject to approval by the </w:t>
      </w:r>
      <w:r w:rsidR="002F5416">
        <w:rPr>
          <w:sz w:val="24"/>
          <w:szCs w:val="24"/>
        </w:rPr>
        <w:t>Commission</w:t>
      </w:r>
      <w:r w:rsidRPr="00233904">
        <w:rPr>
          <w:sz w:val="24"/>
          <w:szCs w:val="24"/>
        </w:rPr>
        <w:t>.</w:t>
      </w:r>
    </w:p>
    <w:p w:rsidR="00105307" w:rsidRPr="009457F9" w:rsidRDefault="009457F9" w:rsidP="005446E5">
      <w:pPr>
        <w:pStyle w:val="Heading30"/>
        <w:tabs>
          <w:tab w:val="left" w:pos="0"/>
        </w:tabs>
        <w:spacing w:before="120" w:line="276" w:lineRule="auto"/>
        <w:rPr>
          <w:rFonts w:asciiTheme="majorHAnsi" w:hAnsiTheme="majorHAnsi" w:cs="Times New Roman"/>
        </w:rPr>
      </w:pPr>
      <w:bookmarkStart w:id="191" w:name="_Toc405373738"/>
      <w:r>
        <w:rPr>
          <w:rFonts w:asciiTheme="majorHAnsi" w:hAnsiTheme="majorHAnsi" w:cs="Times New Roman"/>
        </w:rPr>
        <w:t xml:space="preserve">8.1.7 </w:t>
      </w:r>
      <w:r w:rsidR="00105307" w:rsidRPr="009457F9">
        <w:rPr>
          <w:rFonts w:asciiTheme="majorHAnsi" w:hAnsiTheme="majorHAnsi" w:cs="Times New Roman"/>
        </w:rPr>
        <w:t>Rules of origin</w:t>
      </w:r>
      <w:bookmarkEnd w:id="191"/>
    </w:p>
    <w:p w:rsidR="00105307" w:rsidRPr="0058551B" w:rsidRDefault="00105307" w:rsidP="0061364B">
      <w:pPr>
        <w:autoSpaceDE w:val="0"/>
        <w:autoSpaceDN w:val="0"/>
        <w:adjustRightInd w:val="0"/>
        <w:spacing w:before="120" w:line="276" w:lineRule="auto"/>
        <w:rPr>
          <w:rFonts w:eastAsiaTheme="minorHAnsi"/>
          <w:color w:val="000000"/>
          <w:sz w:val="24"/>
          <w:szCs w:val="24"/>
        </w:rPr>
      </w:pPr>
      <w:r w:rsidRPr="0058551B">
        <w:rPr>
          <w:rFonts w:eastAsiaTheme="minorHAnsi"/>
          <w:color w:val="000000"/>
          <w:sz w:val="24"/>
          <w:szCs w:val="24"/>
        </w:rPr>
        <w:t xml:space="preserve">In accordance with Article 10 of Regulation (EU) No. 236/2014 of the European Parliament and of the Council laying down common rules and procedures for the implementation of the Union's instruments for financing </w:t>
      </w:r>
      <w:r w:rsidR="0058551B">
        <w:rPr>
          <w:rFonts w:eastAsiaTheme="minorHAnsi"/>
          <w:color w:val="000000"/>
          <w:sz w:val="24"/>
          <w:szCs w:val="24"/>
        </w:rPr>
        <w:t>external action":</w:t>
      </w:r>
    </w:p>
    <w:p w:rsidR="00105307" w:rsidRPr="0058551B" w:rsidRDefault="00105307" w:rsidP="0061364B">
      <w:pPr>
        <w:autoSpaceDE w:val="0"/>
        <w:autoSpaceDN w:val="0"/>
        <w:adjustRightInd w:val="0"/>
        <w:spacing w:before="120" w:line="276" w:lineRule="auto"/>
        <w:rPr>
          <w:rFonts w:eastAsiaTheme="minorHAnsi"/>
          <w:color w:val="000000"/>
          <w:sz w:val="24"/>
          <w:szCs w:val="24"/>
        </w:rPr>
      </w:pPr>
      <w:r w:rsidRPr="0058551B">
        <w:rPr>
          <w:rFonts w:eastAsiaTheme="minorHAnsi"/>
          <w:color w:val="000000"/>
          <w:sz w:val="24"/>
          <w:szCs w:val="24"/>
        </w:rPr>
        <w:t xml:space="preserve">1. Tenderers, applicants and candidates from the following countries shall be eligible for funding under IPA II:  </w:t>
      </w:r>
    </w:p>
    <w:p w:rsidR="00105307" w:rsidRPr="0058551B" w:rsidRDefault="00105307" w:rsidP="0061364B">
      <w:pPr>
        <w:autoSpaceDE w:val="0"/>
        <w:autoSpaceDN w:val="0"/>
        <w:adjustRightInd w:val="0"/>
        <w:spacing w:before="120" w:line="276" w:lineRule="auto"/>
        <w:rPr>
          <w:rFonts w:eastAsiaTheme="minorHAnsi"/>
          <w:color w:val="000000"/>
          <w:sz w:val="24"/>
          <w:szCs w:val="24"/>
        </w:rPr>
      </w:pPr>
      <w:r w:rsidRPr="0058551B">
        <w:rPr>
          <w:rFonts w:eastAsiaTheme="minorHAnsi"/>
          <w:color w:val="000000"/>
          <w:sz w:val="24"/>
          <w:szCs w:val="24"/>
        </w:rPr>
        <w:t xml:space="preserve">(a) Member States, </w:t>
      </w:r>
      <w:r w:rsidR="00CF21D8">
        <w:rPr>
          <w:rFonts w:eastAsiaTheme="minorHAnsi"/>
          <w:color w:val="000000"/>
          <w:sz w:val="24"/>
          <w:szCs w:val="24"/>
        </w:rPr>
        <w:t>recipients</w:t>
      </w:r>
      <w:r w:rsidRPr="0058551B">
        <w:rPr>
          <w:rFonts w:eastAsiaTheme="minorHAnsi"/>
          <w:color w:val="000000"/>
          <w:sz w:val="24"/>
          <w:szCs w:val="24"/>
        </w:rPr>
        <w:t xml:space="preserve"> listed in Annex I to Regulation (EU) No. 231/2014, contracting parties to the Agreement on the European Economic Area and partner countries covered by the ENI, and</w:t>
      </w:r>
    </w:p>
    <w:p w:rsidR="00105307" w:rsidRPr="0058551B" w:rsidRDefault="00105307" w:rsidP="0061364B">
      <w:pPr>
        <w:autoSpaceDE w:val="0"/>
        <w:autoSpaceDN w:val="0"/>
        <w:adjustRightInd w:val="0"/>
        <w:spacing w:before="120" w:line="276" w:lineRule="auto"/>
        <w:rPr>
          <w:rFonts w:eastAsiaTheme="minorHAnsi"/>
          <w:color w:val="000000"/>
          <w:sz w:val="24"/>
          <w:szCs w:val="24"/>
        </w:rPr>
      </w:pPr>
      <w:r w:rsidRPr="0058551B">
        <w:rPr>
          <w:rFonts w:eastAsiaTheme="minorHAnsi"/>
          <w:color w:val="000000"/>
          <w:sz w:val="24"/>
          <w:szCs w:val="24"/>
        </w:rPr>
        <w:t xml:space="preserve">(b) countries for which reciprocal access to external assistance is established by the Commission under the conditions laid down in point (e) of Article 9(1). </w:t>
      </w:r>
    </w:p>
    <w:p w:rsidR="00105307" w:rsidRPr="0058551B" w:rsidRDefault="00105307" w:rsidP="0061364B">
      <w:pPr>
        <w:autoSpaceDE w:val="0"/>
        <w:autoSpaceDN w:val="0"/>
        <w:adjustRightInd w:val="0"/>
        <w:spacing w:before="120" w:line="276" w:lineRule="auto"/>
        <w:rPr>
          <w:rFonts w:eastAsiaTheme="minorHAnsi"/>
          <w:color w:val="000000"/>
          <w:sz w:val="24"/>
          <w:szCs w:val="24"/>
        </w:rPr>
      </w:pPr>
      <w:r w:rsidRPr="0058551B">
        <w:rPr>
          <w:rFonts w:eastAsiaTheme="minorHAnsi"/>
          <w:color w:val="000000"/>
          <w:sz w:val="24"/>
          <w:szCs w:val="24"/>
        </w:rPr>
        <w:t xml:space="preserve">2. Tenderers, applicants and candidates from non-eligible countries or goods from a non-eligible origin may be accepted as eligible by the Commission in cases involving an urgency or the unavailability of products and services in the markets of the countries concerned, or in other duly substantiated cases where application of the eligibility rules would make the realisation of a project, programme or action impossible or exceedingly difficult. </w:t>
      </w:r>
    </w:p>
    <w:p w:rsidR="00105307" w:rsidRDefault="00105307" w:rsidP="0061364B">
      <w:pPr>
        <w:pStyle w:val="Default"/>
        <w:spacing w:before="120" w:after="120" w:line="276" w:lineRule="auto"/>
        <w:jc w:val="both"/>
        <w:rPr>
          <w:rFonts w:ascii="Times New Roman" w:hAnsi="Times New Roman" w:cs="Times New Roman"/>
        </w:rPr>
      </w:pPr>
      <w:r w:rsidRPr="0058551B">
        <w:rPr>
          <w:rFonts w:ascii="Times New Roman" w:hAnsi="Times New Roman" w:cs="Times New Roman"/>
        </w:rPr>
        <w:t xml:space="preserve">All supplies purchased under this </w:t>
      </w:r>
      <w:r w:rsidR="00055525">
        <w:rPr>
          <w:rFonts w:ascii="Times New Roman" w:hAnsi="Times New Roman" w:cs="Times New Roman"/>
        </w:rPr>
        <w:t xml:space="preserve">Programme funds </w:t>
      </w:r>
      <w:r w:rsidRPr="0058551B">
        <w:rPr>
          <w:rFonts w:ascii="Times New Roman" w:hAnsi="Times New Roman" w:cs="Times New Roman"/>
        </w:rPr>
        <w:t>shall originate from an eligible country. However, they may originate from any country when the amount of the supplies to be purchased is below the threshold for the use of the competitive negotiated procedure (currently 100</w:t>
      </w:r>
      <w:r w:rsidR="008D27C0">
        <w:rPr>
          <w:rFonts w:ascii="Times New Roman" w:hAnsi="Times New Roman" w:cs="Times New Roman"/>
        </w:rPr>
        <w:t xml:space="preserve"> </w:t>
      </w:r>
      <w:r w:rsidRPr="0058551B">
        <w:rPr>
          <w:rFonts w:ascii="Times New Roman" w:hAnsi="Times New Roman" w:cs="Times New Roman"/>
        </w:rPr>
        <w:t xml:space="preserve">000 €). For the purposes of this </w:t>
      </w:r>
      <w:r w:rsidR="00055525">
        <w:rPr>
          <w:rFonts w:ascii="Times New Roman" w:hAnsi="Times New Roman" w:cs="Times New Roman"/>
        </w:rPr>
        <w:t>Programme funds</w:t>
      </w:r>
      <w:r w:rsidRPr="0058551B">
        <w:rPr>
          <w:rFonts w:ascii="Times New Roman" w:hAnsi="Times New Roman" w:cs="Times New Roman"/>
        </w:rPr>
        <w:t>, the term ‘origin’ is defined in Articles 23 and 24 of the Council Regulation (EEC) No 2913/92</w:t>
      </w:r>
      <w:r w:rsidR="008B091A">
        <w:rPr>
          <w:rStyle w:val="FootnoteReference"/>
          <w:rFonts w:ascii="Times New Roman" w:hAnsi="Times New Roman" w:cs="Times New Roman"/>
        </w:rPr>
        <w:footnoteReference w:id="49"/>
      </w:r>
      <w:r w:rsidRPr="0058551B">
        <w:rPr>
          <w:rFonts w:ascii="Times New Roman" w:hAnsi="Times New Roman" w:cs="Times New Roman"/>
        </w:rPr>
        <w:t xml:space="preserve"> and other Community legislation governing non-preferential origin. </w:t>
      </w:r>
    </w:p>
    <w:p w:rsidR="00A87F45" w:rsidRPr="005A65D4" w:rsidRDefault="00A87F45" w:rsidP="0061364B">
      <w:pPr>
        <w:pStyle w:val="Heading2"/>
        <w:spacing w:line="276" w:lineRule="auto"/>
        <w:rPr>
          <w:color w:val="C00000"/>
        </w:rPr>
      </w:pPr>
      <w:bookmarkStart w:id="192" w:name="_Toc405373739"/>
      <w:r w:rsidRPr="005A65D4">
        <w:rPr>
          <w:color w:val="C00000"/>
        </w:rPr>
        <w:t>8.2. Administrative procedure</w:t>
      </w:r>
      <w:bookmarkEnd w:id="192"/>
    </w:p>
    <w:p w:rsidR="00C95B3B" w:rsidRDefault="00A87F45" w:rsidP="0061364B">
      <w:pPr>
        <w:pStyle w:val="ListNumber1"/>
        <w:numPr>
          <w:ilvl w:val="0"/>
          <w:numId w:val="0"/>
        </w:numPr>
        <w:tabs>
          <w:tab w:val="left" w:pos="0"/>
        </w:tabs>
        <w:spacing w:before="120" w:after="120" w:line="276" w:lineRule="auto"/>
        <w:rPr>
          <w:szCs w:val="24"/>
        </w:rPr>
      </w:pPr>
      <w:r w:rsidRPr="002E3884">
        <w:rPr>
          <w:szCs w:val="24"/>
        </w:rPr>
        <w:t>The</w:t>
      </w:r>
      <w:r>
        <w:rPr>
          <w:szCs w:val="24"/>
        </w:rPr>
        <w:t xml:space="preserve"> implementation of </w:t>
      </w:r>
      <w:r w:rsidR="001A2B48">
        <w:rPr>
          <w:szCs w:val="24"/>
        </w:rPr>
        <w:t>the measures under this Programme</w:t>
      </w:r>
      <w:r>
        <w:rPr>
          <w:szCs w:val="24"/>
        </w:rPr>
        <w:t xml:space="preserve"> starts with published Calls for proposals from the IPARD Agency. The calls will be published i</w:t>
      </w:r>
      <w:r w:rsidRPr="0068383F">
        <w:rPr>
          <w:szCs w:val="24"/>
        </w:rPr>
        <w:t xml:space="preserve">n the Official Gazette, </w:t>
      </w:r>
      <w:r>
        <w:rPr>
          <w:szCs w:val="24"/>
        </w:rPr>
        <w:t xml:space="preserve">at least two national newspapers </w:t>
      </w:r>
      <w:r w:rsidR="001C5C06">
        <w:rPr>
          <w:szCs w:val="24"/>
        </w:rPr>
        <w:t>i</w:t>
      </w:r>
      <w:r>
        <w:rPr>
          <w:szCs w:val="24"/>
        </w:rPr>
        <w:t xml:space="preserve">n Macedonian language and one </w:t>
      </w:r>
      <w:r w:rsidR="001C5C06">
        <w:rPr>
          <w:szCs w:val="24"/>
        </w:rPr>
        <w:t>i</w:t>
      </w:r>
      <w:r>
        <w:rPr>
          <w:szCs w:val="24"/>
        </w:rPr>
        <w:t xml:space="preserve">n Albanian language and </w:t>
      </w:r>
      <w:r w:rsidR="001A2B48">
        <w:rPr>
          <w:szCs w:val="24"/>
        </w:rPr>
        <w:t>its</w:t>
      </w:r>
      <w:r>
        <w:rPr>
          <w:szCs w:val="24"/>
        </w:rPr>
        <w:t xml:space="preserve"> publishing and deadlines </w:t>
      </w:r>
      <w:r w:rsidR="00C95B3B">
        <w:rPr>
          <w:szCs w:val="24"/>
        </w:rPr>
        <w:t xml:space="preserve">(if </w:t>
      </w:r>
      <w:r>
        <w:rPr>
          <w:szCs w:val="24"/>
        </w:rPr>
        <w:t>applicable</w:t>
      </w:r>
      <w:r w:rsidR="00C95B3B">
        <w:rPr>
          <w:szCs w:val="24"/>
        </w:rPr>
        <w:t>)</w:t>
      </w:r>
      <w:r>
        <w:rPr>
          <w:szCs w:val="24"/>
        </w:rPr>
        <w:t xml:space="preserve"> will be announced through national</w:t>
      </w:r>
      <w:r w:rsidRPr="0068383F">
        <w:rPr>
          <w:szCs w:val="24"/>
        </w:rPr>
        <w:t xml:space="preserve"> media and in </w:t>
      </w:r>
      <w:r w:rsidR="001A2B48">
        <w:rPr>
          <w:szCs w:val="24"/>
        </w:rPr>
        <w:t xml:space="preserve">local </w:t>
      </w:r>
      <w:r w:rsidR="001A2B48" w:rsidRPr="0068383F">
        <w:rPr>
          <w:szCs w:val="24"/>
        </w:rPr>
        <w:t>media</w:t>
      </w:r>
      <w:r>
        <w:rPr>
          <w:szCs w:val="24"/>
        </w:rPr>
        <w:t xml:space="preserve">. </w:t>
      </w:r>
    </w:p>
    <w:p w:rsidR="00C95B3B" w:rsidRDefault="00A87F45" w:rsidP="0061364B">
      <w:pPr>
        <w:pStyle w:val="ListNumber1"/>
        <w:numPr>
          <w:ilvl w:val="0"/>
          <w:numId w:val="0"/>
        </w:numPr>
        <w:tabs>
          <w:tab w:val="left" w:pos="0"/>
        </w:tabs>
        <w:spacing w:before="120" w:after="120" w:line="276" w:lineRule="auto"/>
        <w:rPr>
          <w:szCs w:val="24"/>
        </w:rPr>
      </w:pPr>
      <w:r>
        <w:rPr>
          <w:szCs w:val="24"/>
        </w:rPr>
        <w:t xml:space="preserve">Measure specific application packages (including application forms, </w:t>
      </w:r>
      <w:r w:rsidRPr="0068383F">
        <w:rPr>
          <w:szCs w:val="24"/>
        </w:rPr>
        <w:t>list of documents required</w:t>
      </w:r>
      <w:r>
        <w:rPr>
          <w:szCs w:val="24"/>
        </w:rPr>
        <w:t xml:space="preserve">, </w:t>
      </w:r>
      <w:r w:rsidR="001A2B48">
        <w:rPr>
          <w:szCs w:val="24"/>
        </w:rPr>
        <w:t>and templates</w:t>
      </w:r>
      <w:r>
        <w:rPr>
          <w:szCs w:val="24"/>
        </w:rPr>
        <w:t xml:space="preserve"> of </w:t>
      </w:r>
      <w:r w:rsidR="001A2B48">
        <w:rPr>
          <w:szCs w:val="24"/>
        </w:rPr>
        <w:t>technical project proposal</w:t>
      </w:r>
      <w:r>
        <w:rPr>
          <w:szCs w:val="24"/>
        </w:rPr>
        <w:t>/</w:t>
      </w:r>
      <w:r w:rsidR="001A2B48">
        <w:rPr>
          <w:szCs w:val="24"/>
        </w:rPr>
        <w:t xml:space="preserve">business plans </w:t>
      </w:r>
      <w:r>
        <w:rPr>
          <w:szCs w:val="24"/>
        </w:rPr>
        <w:t xml:space="preserve">including guidance for filling the forms and </w:t>
      </w:r>
      <w:r w:rsidR="00C95B3B">
        <w:rPr>
          <w:szCs w:val="24"/>
        </w:rPr>
        <w:t xml:space="preserve">other </w:t>
      </w:r>
      <w:r>
        <w:rPr>
          <w:szCs w:val="24"/>
        </w:rPr>
        <w:t xml:space="preserve">guidelines for </w:t>
      </w:r>
      <w:r w:rsidR="00CF21D8">
        <w:rPr>
          <w:szCs w:val="24"/>
        </w:rPr>
        <w:t>recipients</w:t>
      </w:r>
      <w:r>
        <w:rPr>
          <w:szCs w:val="24"/>
        </w:rPr>
        <w:t>) will</w:t>
      </w:r>
      <w:r w:rsidRPr="0068383F">
        <w:rPr>
          <w:szCs w:val="24"/>
        </w:rPr>
        <w:t xml:space="preserve"> be published </w:t>
      </w:r>
      <w:r>
        <w:rPr>
          <w:szCs w:val="24"/>
        </w:rPr>
        <w:t xml:space="preserve">electronically on the web-site of the IPARD Agency and printed in paper form. </w:t>
      </w:r>
    </w:p>
    <w:p w:rsidR="00A87F45" w:rsidRDefault="00A87F45" w:rsidP="0061364B">
      <w:pPr>
        <w:pStyle w:val="ListNumber1"/>
        <w:numPr>
          <w:ilvl w:val="0"/>
          <w:numId w:val="0"/>
        </w:numPr>
        <w:tabs>
          <w:tab w:val="left" w:pos="0"/>
        </w:tabs>
        <w:spacing w:before="120" w:after="120" w:line="276" w:lineRule="auto"/>
        <w:rPr>
          <w:szCs w:val="24"/>
        </w:rPr>
      </w:pPr>
      <w:r>
        <w:rPr>
          <w:szCs w:val="24"/>
        </w:rPr>
        <w:t>The application packages shall be made available for the potential applicants at the IPARD Agency, NEA regional and local offices,</w:t>
      </w:r>
      <w:r w:rsidR="001A2B48">
        <w:rPr>
          <w:szCs w:val="24"/>
        </w:rPr>
        <w:t xml:space="preserve"> MAFWE Regional offices,</w:t>
      </w:r>
      <w:r>
        <w:rPr>
          <w:szCs w:val="24"/>
        </w:rPr>
        <w:t xml:space="preserve"> </w:t>
      </w:r>
      <w:r w:rsidR="007223D9">
        <w:rPr>
          <w:szCs w:val="24"/>
        </w:rPr>
        <w:t>Managing Authority</w:t>
      </w:r>
      <w:r>
        <w:rPr>
          <w:szCs w:val="24"/>
        </w:rPr>
        <w:t xml:space="preserve"> and at the agriculture associations</w:t>
      </w:r>
      <w:r w:rsidR="001A2B48">
        <w:rPr>
          <w:szCs w:val="24"/>
        </w:rPr>
        <w:t>, economic chambers etc</w:t>
      </w:r>
      <w:r>
        <w:rPr>
          <w:szCs w:val="24"/>
        </w:rPr>
        <w:t>.</w:t>
      </w:r>
    </w:p>
    <w:p w:rsidR="00A87F45" w:rsidRDefault="00A87F45" w:rsidP="0061364B">
      <w:pPr>
        <w:pStyle w:val="ListNumber1"/>
        <w:numPr>
          <w:ilvl w:val="0"/>
          <w:numId w:val="0"/>
        </w:numPr>
        <w:tabs>
          <w:tab w:val="left" w:pos="0"/>
        </w:tabs>
        <w:spacing w:before="120" w:after="120" w:line="276" w:lineRule="auto"/>
        <w:rPr>
          <w:szCs w:val="24"/>
        </w:rPr>
      </w:pPr>
      <w:r w:rsidRPr="00FA052B">
        <w:rPr>
          <w:szCs w:val="24"/>
        </w:rPr>
        <w:t xml:space="preserve">Applicants </w:t>
      </w:r>
      <w:r>
        <w:rPr>
          <w:szCs w:val="24"/>
        </w:rPr>
        <w:t>may</w:t>
      </w:r>
      <w:r w:rsidRPr="00FA052B">
        <w:rPr>
          <w:szCs w:val="24"/>
        </w:rPr>
        <w:t xml:space="preserve"> send applications to the </w:t>
      </w:r>
      <w:r>
        <w:rPr>
          <w:szCs w:val="24"/>
        </w:rPr>
        <w:t xml:space="preserve">IPARD </w:t>
      </w:r>
      <w:r w:rsidRPr="00FA052B">
        <w:rPr>
          <w:szCs w:val="24"/>
        </w:rPr>
        <w:t>Agency by registered post or deliver them to the</w:t>
      </w:r>
      <w:r>
        <w:rPr>
          <w:szCs w:val="24"/>
        </w:rPr>
        <w:t xml:space="preserve"> IPARD </w:t>
      </w:r>
      <w:r w:rsidRPr="00FA052B">
        <w:rPr>
          <w:szCs w:val="24"/>
        </w:rPr>
        <w:t>Agency’s reception office</w:t>
      </w:r>
      <w:r>
        <w:rPr>
          <w:szCs w:val="24"/>
        </w:rPr>
        <w:t>.</w:t>
      </w:r>
      <w:r w:rsidR="00BF6C33">
        <w:rPr>
          <w:szCs w:val="24"/>
        </w:rPr>
        <w:t xml:space="preserve"> </w:t>
      </w:r>
    </w:p>
    <w:p w:rsidR="00A87F45" w:rsidRDefault="00A87F45" w:rsidP="0061364B">
      <w:pPr>
        <w:pStyle w:val="ListNumber1"/>
        <w:numPr>
          <w:ilvl w:val="0"/>
          <w:numId w:val="0"/>
        </w:numPr>
        <w:tabs>
          <w:tab w:val="left" w:pos="567"/>
        </w:tabs>
        <w:spacing w:before="120" w:after="120" w:line="276" w:lineRule="auto"/>
        <w:rPr>
          <w:szCs w:val="24"/>
        </w:rPr>
      </w:pPr>
      <w:r>
        <w:rPr>
          <w:szCs w:val="24"/>
        </w:rPr>
        <w:t>The IPARD Agency processes the received applications</w:t>
      </w:r>
      <w:r w:rsidRPr="002E3884">
        <w:rPr>
          <w:szCs w:val="24"/>
        </w:rPr>
        <w:t xml:space="preserve"> for approval </w:t>
      </w:r>
      <w:r>
        <w:rPr>
          <w:szCs w:val="24"/>
        </w:rPr>
        <w:t xml:space="preserve">in accordance </w:t>
      </w:r>
      <w:r w:rsidRPr="002E3884">
        <w:rPr>
          <w:szCs w:val="24"/>
        </w:rPr>
        <w:t xml:space="preserve">to the </w:t>
      </w:r>
      <w:r>
        <w:rPr>
          <w:szCs w:val="24"/>
        </w:rPr>
        <w:t xml:space="preserve">internal </w:t>
      </w:r>
      <w:r w:rsidRPr="002E3884">
        <w:rPr>
          <w:szCs w:val="24"/>
        </w:rPr>
        <w:t xml:space="preserve">procedures of the IPARD Agency </w:t>
      </w:r>
      <w:r w:rsidR="009E0A7B">
        <w:rPr>
          <w:szCs w:val="24"/>
        </w:rPr>
        <w:t>whilst respecting the rules for protection of personal information provisions</w:t>
      </w:r>
      <w:r w:rsidR="00DF31BE">
        <w:rPr>
          <w:szCs w:val="24"/>
        </w:rPr>
        <w:t xml:space="preserve"> in accordance with the provisions of the</w:t>
      </w:r>
      <w:r w:rsidR="009E0A7B">
        <w:rPr>
          <w:szCs w:val="24"/>
        </w:rPr>
        <w:t xml:space="preserve"> FwA (Article 26).</w:t>
      </w:r>
      <w:r w:rsidR="009E0A7B">
        <w:rPr>
          <w:rStyle w:val="FootnoteReference"/>
          <w:szCs w:val="24"/>
        </w:rPr>
        <w:footnoteReference w:id="50"/>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193" w:name="_Toc405373740"/>
      <w:r>
        <w:rPr>
          <w:rFonts w:asciiTheme="majorHAnsi" w:hAnsiTheme="majorHAnsi" w:cs="Times New Roman"/>
        </w:rPr>
        <w:t xml:space="preserve">8.2.1 </w:t>
      </w:r>
      <w:r w:rsidR="00A87F45" w:rsidRPr="009457F9">
        <w:rPr>
          <w:rFonts w:asciiTheme="majorHAnsi" w:hAnsiTheme="majorHAnsi" w:cs="Times New Roman"/>
        </w:rPr>
        <w:t>Administrative checks</w:t>
      </w:r>
      <w:bookmarkEnd w:id="193"/>
    </w:p>
    <w:p w:rsidR="00A87F45" w:rsidRDefault="00A87F45" w:rsidP="0061364B">
      <w:pPr>
        <w:pStyle w:val="ListNumber1"/>
        <w:numPr>
          <w:ilvl w:val="0"/>
          <w:numId w:val="0"/>
        </w:numPr>
        <w:tabs>
          <w:tab w:val="left" w:pos="709"/>
        </w:tabs>
        <w:spacing w:before="120" w:after="120" w:line="276" w:lineRule="auto"/>
        <w:rPr>
          <w:szCs w:val="24"/>
        </w:rPr>
      </w:pPr>
      <w:r>
        <w:rPr>
          <w:szCs w:val="24"/>
        </w:rPr>
        <w:t>After the application is opened, t</w:t>
      </w:r>
      <w:r w:rsidRPr="002E3884">
        <w:rPr>
          <w:szCs w:val="24"/>
        </w:rPr>
        <w:t xml:space="preserve">he fulfilment of the </w:t>
      </w:r>
      <w:r>
        <w:rPr>
          <w:szCs w:val="24"/>
        </w:rPr>
        <w:t xml:space="preserve">basic </w:t>
      </w:r>
      <w:r w:rsidRPr="002E3884">
        <w:rPr>
          <w:szCs w:val="24"/>
        </w:rPr>
        <w:t xml:space="preserve">eligibility requirements </w:t>
      </w:r>
      <w:r>
        <w:rPr>
          <w:szCs w:val="24"/>
        </w:rPr>
        <w:t xml:space="preserve">(such as type of beneficiary and type of eligible investments) </w:t>
      </w:r>
      <w:r w:rsidRPr="002E3884">
        <w:rPr>
          <w:szCs w:val="24"/>
        </w:rPr>
        <w:t>will be checked first</w:t>
      </w:r>
      <w:r>
        <w:rPr>
          <w:szCs w:val="24"/>
        </w:rPr>
        <w:t>. Completeness checks weather the application contains all the necessary supporting documents being required as mandatory shall be performed for eligible applicants. In parallel with the completeness check, compliance checks on fulfilment of the eligibility criteria (such as respect of national minimum standards, and other general and specific requirements under this measure) are performed.</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194" w:name="_Toc405373741"/>
      <w:r>
        <w:rPr>
          <w:rFonts w:asciiTheme="majorHAnsi" w:hAnsiTheme="majorHAnsi" w:cs="Times New Roman"/>
        </w:rPr>
        <w:t xml:space="preserve">8.2.2 </w:t>
      </w:r>
      <w:r w:rsidR="00A87F45" w:rsidRPr="009457F9">
        <w:rPr>
          <w:rFonts w:asciiTheme="majorHAnsi" w:hAnsiTheme="majorHAnsi" w:cs="Times New Roman"/>
        </w:rPr>
        <w:t>Verification of expenditures eligibility and assessment of economic and financial viability</w:t>
      </w:r>
      <w:bookmarkEnd w:id="194"/>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Complete applications shall be subject to further assessment of the eligibility of expenditures and assessment of the economic and financial viability. </w:t>
      </w:r>
      <w:r w:rsidRPr="002E3884">
        <w:rPr>
          <w:szCs w:val="24"/>
        </w:rPr>
        <w:t xml:space="preserve">Eligibility of expenditures will be </w:t>
      </w:r>
      <w:r>
        <w:rPr>
          <w:szCs w:val="24"/>
        </w:rPr>
        <w:t>checked against the list of eligible expenditures approved by the Commission. The value of the eligible expenditures shall be further verified if it corresponds to the market value of the concerned items proven via three independent offers from suppliers (for goods with value above 10 000</w:t>
      </w:r>
      <w:r w:rsidR="00447D4B">
        <w:rPr>
          <w:szCs w:val="24"/>
        </w:rPr>
        <w:t xml:space="preserve"> </w:t>
      </w:r>
      <w:r>
        <w:rPr>
          <w:szCs w:val="24"/>
        </w:rPr>
        <w:t xml:space="preserve">EUR), against reference values set by the IPARD Agency or against standard costs. The total amount of eligible costs shall be assessed against applicable minimum and maximum thresholds set for projects under this measure. If the total amount of eligible costs is below the minimum the project will be rejected. </w:t>
      </w:r>
    </w:p>
    <w:p w:rsidR="00A87F45" w:rsidRPr="002E3884" w:rsidRDefault="00A87F45" w:rsidP="0061364B">
      <w:pPr>
        <w:pStyle w:val="ListNumber1"/>
        <w:numPr>
          <w:ilvl w:val="0"/>
          <w:numId w:val="0"/>
        </w:numPr>
        <w:tabs>
          <w:tab w:val="left" w:pos="709"/>
        </w:tabs>
        <w:spacing w:before="120" w:after="120" w:line="276" w:lineRule="auto"/>
        <w:rPr>
          <w:szCs w:val="24"/>
        </w:rPr>
      </w:pPr>
      <w:r>
        <w:rPr>
          <w:szCs w:val="24"/>
        </w:rPr>
        <w:t>A</w:t>
      </w:r>
      <w:r w:rsidRPr="002E3884">
        <w:rPr>
          <w:szCs w:val="24"/>
        </w:rPr>
        <w:t>ssessment of the economic-financial viability will be done for projects fulfilling the eligible requirements</w:t>
      </w:r>
      <w:r>
        <w:rPr>
          <w:szCs w:val="24"/>
        </w:rPr>
        <w:t xml:space="preserve"> and having complete documentation. The assessment shall be performed according to the methodology of the IPARD Agency for calculating the </w:t>
      </w:r>
      <w:r w:rsidRPr="00F75F0D">
        <w:rPr>
          <w:szCs w:val="24"/>
        </w:rPr>
        <w:t xml:space="preserve">values of </w:t>
      </w:r>
      <w:r>
        <w:rPr>
          <w:szCs w:val="24"/>
        </w:rPr>
        <w:t>indicators for</w:t>
      </w:r>
      <w:r w:rsidRPr="00F75F0D">
        <w:rPr>
          <w:szCs w:val="24"/>
        </w:rPr>
        <w:t xml:space="preserve"> economic and financial viability criteria.</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195" w:name="_Toc405373742"/>
      <w:r>
        <w:rPr>
          <w:rFonts w:asciiTheme="majorHAnsi" w:hAnsiTheme="majorHAnsi" w:cs="Times New Roman"/>
        </w:rPr>
        <w:t xml:space="preserve">8.2.3 </w:t>
      </w:r>
      <w:r w:rsidR="00A87F45" w:rsidRPr="009457F9">
        <w:rPr>
          <w:rFonts w:asciiTheme="majorHAnsi" w:hAnsiTheme="majorHAnsi" w:cs="Times New Roman"/>
        </w:rPr>
        <w:t>On the spot controls</w:t>
      </w:r>
      <w:bookmarkEnd w:id="195"/>
    </w:p>
    <w:p w:rsidR="00A87F45" w:rsidRDefault="00A87F45" w:rsidP="0061364B">
      <w:pPr>
        <w:pStyle w:val="ListNumber1"/>
        <w:numPr>
          <w:ilvl w:val="0"/>
          <w:numId w:val="0"/>
        </w:numPr>
        <w:tabs>
          <w:tab w:val="left" w:pos="709"/>
        </w:tabs>
        <w:spacing w:before="120" w:after="120" w:line="276" w:lineRule="auto"/>
        <w:rPr>
          <w:szCs w:val="24"/>
        </w:rPr>
      </w:pPr>
      <w:r>
        <w:rPr>
          <w:szCs w:val="24"/>
        </w:rPr>
        <w:t>Viable eligible projects will be subject to on-the spot controls to verify the factual situation against the proposal for investments, if the investment has already started and expenditures occurred, if the information in the submitted documents corresponds to the real situation and other measurements.</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196" w:name="_Toc405373743"/>
      <w:r>
        <w:rPr>
          <w:rFonts w:asciiTheme="majorHAnsi" w:hAnsiTheme="majorHAnsi" w:cs="Times New Roman"/>
        </w:rPr>
        <w:t xml:space="preserve">8.2.4 </w:t>
      </w:r>
      <w:r w:rsidR="00A87F45" w:rsidRPr="009457F9">
        <w:rPr>
          <w:rFonts w:asciiTheme="majorHAnsi" w:hAnsiTheme="majorHAnsi" w:cs="Times New Roman"/>
        </w:rPr>
        <w:t>Scoring and ranking of projects</w:t>
      </w:r>
      <w:bookmarkEnd w:id="196"/>
    </w:p>
    <w:p w:rsidR="00A87F45" w:rsidRDefault="00A87F45" w:rsidP="0061364B">
      <w:pPr>
        <w:pStyle w:val="ListNumber1"/>
        <w:numPr>
          <w:ilvl w:val="0"/>
          <w:numId w:val="0"/>
        </w:numPr>
        <w:tabs>
          <w:tab w:val="left" w:pos="709"/>
        </w:tabs>
        <w:spacing w:before="120" w:after="120" w:line="276" w:lineRule="auto"/>
        <w:rPr>
          <w:szCs w:val="24"/>
        </w:rPr>
      </w:pPr>
      <w:r w:rsidRPr="002E3884">
        <w:rPr>
          <w:szCs w:val="24"/>
        </w:rPr>
        <w:t xml:space="preserve">Scoring shall be performed to dedicate points to eligible projects prior </w:t>
      </w:r>
      <w:r>
        <w:rPr>
          <w:szCs w:val="24"/>
        </w:rPr>
        <w:t xml:space="preserve">final approval decision is adopted </w:t>
      </w:r>
      <w:r w:rsidR="00801D9A">
        <w:rPr>
          <w:szCs w:val="24"/>
        </w:rPr>
        <w:t>before</w:t>
      </w:r>
      <w:r>
        <w:rPr>
          <w:szCs w:val="24"/>
        </w:rPr>
        <w:t xml:space="preserve"> </w:t>
      </w:r>
      <w:r w:rsidRPr="002E3884">
        <w:rPr>
          <w:szCs w:val="24"/>
        </w:rPr>
        <w:t>contracting.</w:t>
      </w:r>
      <w:r>
        <w:rPr>
          <w:szCs w:val="24"/>
        </w:rPr>
        <w:t xml:space="preserve"> Ranking of projects </w:t>
      </w:r>
      <w:r w:rsidR="00801D9A">
        <w:rPr>
          <w:szCs w:val="24"/>
        </w:rPr>
        <w:t xml:space="preserve">according to total points received on the eligible project </w:t>
      </w:r>
      <w:r>
        <w:rPr>
          <w:szCs w:val="24"/>
        </w:rPr>
        <w:t xml:space="preserve">shall be performed </w:t>
      </w:r>
      <w:r w:rsidRPr="002E3884">
        <w:rPr>
          <w:szCs w:val="24"/>
        </w:rPr>
        <w:t>in cases when the requested amount for financing support in the received applications is beyond the available financial budget committed to this Measure.</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197" w:name="_Toc405373744"/>
      <w:r>
        <w:rPr>
          <w:rFonts w:asciiTheme="majorHAnsi" w:hAnsiTheme="majorHAnsi" w:cs="Times New Roman"/>
        </w:rPr>
        <w:t xml:space="preserve">8.2.5 </w:t>
      </w:r>
      <w:r w:rsidR="00A87F45" w:rsidRPr="009457F9">
        <w:rPr>
          <w:rFonts w:asciiTheme="majorHAnsi" w:hAnsiTheme="majorHAnsi" w:cs="Times New Roman"/>
        </w:rPr>
        <w:t>Approval of projects and contracting</w:t>
      </w:r>
      <w:bookmarkEnd w:id="197"/>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The approval procedure shall not exceed 6 months from the date of submission of application. </w:t>
      </w:r>
      <w:r w:rsidRPr="00FB34CA">
        <w:rPr>
          <w:szCs w:val="24"/>
        </w:rPr>
        <w:t xml:space="preserve">If the project or the application is assessed over </w:t>
      </w:r>
      <w:r>
        <w:rPr>
          <w:szCs w:val="24"/>
        </w:rPr>
        <w:t xml:space="preserve">by special services, the </w:t>
      </w:r>
      <w:r w:rsidRPr="00FB34CA">
        <w:rPr>
          <w:szCs w:val="24"/>
        </w:rPr>
        <w:t>examination of the project or application is postponed until special ser</w:t>
      </w:r>
      <w:r>
        <w:rPr>
          <w:szCs w:val="24"/>
        </w:rPr>
        <w:t xml:space="preserve">vices provide their conclusions </w:t>
      </w:r>
      <w:r w:rsidRPr="00FB34CA">
        <w:rPr>
          <w:szCs w:val="24"/>
        </w:rPr>
        <w:t>or position.</w:t>
      </w:r>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The applicant is notified </w:t>
      </w:r>
      <w:r w:rsidR="00801D9A">
        <w:rPr>
          <w:szCs w:val="24"/>
        </w:rPr>
        <w:t>for his</w:t>
      </w:r>
      <w:r w:rsidR="001C5C06">
        <w:rPr>
          <w:szCs w:val="24"/>
        </w:rPr>
        <w:t>/her</w:t>
      </w:r>
      <w:r>
        <w:rPr>
          <w:szCs w:val="24"/>
        </w:rPr>
        <w:t xml:space="preserve"> </w:t>
      </w:r>
      <w:r w:rsidR="00DF31BE">
        <w:rPr>
          <w:szCs w:val="24"/>
        </w:rPr>
        <w:t>proposal</w:t>
      </w:r>
      <w:r>
        <w:rPr>
          <w:szCs w:val="24"/>
        </w:rPr>
        <w:t xml:space="preserve"> being approved via decision for approval of the application issued by the IPARD Agency. Together with the decision, the applicant is invited to sign contract for project co-financing within 30 days upon reception of the decision and/or the invitation. The invitation for signing the contract is accompanied with at least 4 copies of the contract. The applicant may not respond to the invitation to sign the contract or reject without being obliged to state the reasons for such decision.</w:t>
      </w:r>
    </w:p>
    <w:p w:rsidR="00712C87" w:rsidRDefault="00801D9A" w:rsidP="0061364B">
      <w:pPr>
        <w:pStyle w:val="ListNumber1"/>
        <w:numPr>
          <w:ilvl w:val="0"/>
          <w:numId w:val="0"/>
        </w:numPr>
        <w:tabs>
          <w:tab w:val="left" w:pos="709"/>
        </w:tabs>
        <w:spacing w:before="120" w:after="120" w:line="276" w:lineRule="auto"/>
        <w:rPr>
          <w:szCs w:val="24"/>
          <w:lang w:eastAsia="ar-SA"/>
        </w:rPr>
      </w:pPr>
      <w:r>
        <w:rPr>
          <w:szCs w:val="24"/>
        </w:rPr>
        <w:t xml:space="preserve">In case of public investments made by municipalities and/or public bodies, together with the decision for approval of the application, the applicant is invited to sign </w:t>
      </w:r>
      <w:r w:rsidR="00712C87">
        <w:rPr>
          <w:szCs w:val="24"/>
        </w:rPr>
        <w:t>pre-contract or memorandum of understanding</w:t>
      </w:r>
      <w:r w:rsidR="00823C85">
        <w:rPr>
          <w:szCs w:val="24"/>
        </w:rPr>
        <w:t xml:space="preserve"> or other form of agreement</w:t>
      </w:r>
      <w:r w:rsidR="00712C87">
        <w:rPr>
          <w:szCs w:val="24"/>
        </w:rPr>
        <w:t xml:space="preserve"> in which the rules of procurement and project implementation are specified and agreed</w:t>
      </w:r>
      <w:r w:rsidR="00823C85">
        <w:rPr>
          <w:szCs w:val="24"/>
        </w:rPr>
        <w:t xml:space="preserve"> as minimum</w:t>
      </w:r>
      <w:r w:rsidR="00712C87">
        <w:rPr>
          <w:szCs w:val="24"/>
        </w:rPr>
        <w:t xml:space="preserve">. Once the procurement procedure is successfully finalised (subject to assessment of </w:t>
      </w:r>
      <w:r w:rsidR="00823C85">
        <w:rPr>
          <w:szCs w:val="24"/>
        </w:rPr>
        <w:t xml:space="preserve">the IPARD Agency), financing decision </w:t>
      </w:r>
      <w:r w:rsidR="00712C87">
        <w:rPr>
          <w:szCs w:val="24"/>
        </w:rPr>
        <w:t xml:space="preserve">will be issued as well as invitation for signing </w:t>
      </w:r>
      <w:r w:rsidR="00823C85">
        <w:rPr>
          <w:szCs w:val="24"/>
        </w:rPr>
        <w:t xml:space="preserve">financing </w:t>
      </w:r>
      <w:r w:rsidR="00712C87">
        <w:rPr>
          <w:szCs w:val="24"/>
        </w:rPr>
        <w:t xml:space="preserve">contract within 30 days upon reception of the decision and/or the invitation. </w:t>
      </w:r>
    </w:p>
    <w:p w:rsidR="00712C87" w:rsidRPr="009457F9" w:rsidRDefault="009457F9" w:rsidP="005446E5">
      <w:pPr>
        <w:pStyle w:val="Heading30"/>
        <w:tabs>
          <w:tab w:val="left" w:pos="0"/>
        </w:tabs>
        <w:spacing w:before="120" w:line="276" w:lineRule="auto"/>
        <w:rPr>
          <w:rFonts w:asciiTheme="majorHAnsi" w:hAnsiTheme="majorHAnsi" w:cs="Times New Roman"/>
        </w:rPr>
      </w:pPr>
      <w:bookmarkStart w:id="198" w:name="_Toc405373745"/>
      <w:r>
        <w:rPr>
          <w:rFonts w:asciiTheme="majorHAnsi" w:hAnsiTheme="majorHAnsi" w:cs="Times New Roman"/>
        </w:rPr>
        <w:t xml:space="preserve">8.2.6 </w:t>
      </w:r>
      <w:r w:rsidR="00712C87" w:rsidRPr="009457F9">
        <w:rPr>
          <w:rFonts w:asciiTheme="majorHAnsi" w:hAnsiTheme="majorHAnsi" w:cs="Times New Roman"/>
        </w:rPr>
        <w:t>Rejection of projects</w:t>
      </w:r>
      <w:bookmarkEnd w:id="198"/>
    </w:p>
    <w:p w:rsidR="00DF31BE" w:rsidRDefault="00A87F45" w:rsidP="0061364B">
      <w:pPr>
        <w:pStyle w:val="ListNumber1"/>
        <w:numPr>
          <w:ilvl w:val="0"/>
          <w:numId w:val="0"/>
        </w:numPr>
        <w:tabs>
          <w:tab w:val="left" w:pos="709"/>
        </w:tabs>
        <w:spacing w:before="120" w:after="120" w:line="276" w:lineRule="auto"/>
        <w:rPr>
          <w:szCs w:val="24"/>
        </w:rPr>
      </w:pPr>
      <w:r>
        <w:rPr>
          <w:szCs w:val="24"/>
        </w:rPr>
        <w:t xml:space="preserve">Applicants </w:t>
      </w:r>
      <w:r w:rsidR="00566D06">
        <w:rPr>
          <w:szCs w:val="24"/>
        </w:rPr>
        <w:t>shall be rejected if</w:t>
      </w:r>
      <w:r w:rsidR="00DF31BE">
        <w:rPr>
          <w:szCs w:val="24"/>
        </w:rPr>
        <w:t>:</w:t>
      </w:r>
    </w:p>
    <w:p w:rsidR="00DF31BE" w:rsidRDefault="00DF31BE" w:rsidP="00012449">
      <w:pPr>
        <w:pStyle w:val="ListNumber1"/>
        <w:numPr>
          <w:ilvl w:val="0"/>
          <w:numId w:val="18"/>
        </w:numPr>
        <w:tabs>
          <w:tab w:val="left" w:pos="709"/>
        </w:tabs>
        <w:spacing w:before="120" w:after="120" w:line="276" w:lineRule="auto"/>
        <w:rPr>
          <w:szCs w:val="24"/>
        </w:rPr>
      </w:pPr>
      <w:r>
        <w:rPr>
          <w:szCs w:val="24"/>
        </w:rPr>
        <w:t>they fail to meet the eligibility criteria;</w:t>
      </w:r>
    </w:p>
    <w:p w:rsidR="00DF31BE" w:rsidRDefault="00DF31BE" w:rsidP="00012449">
      <w:pPr>
        <w:pStyle w:val="ListNumber1"/>
        <w:numPr>
          <w:ilvl w:val="0"/>
          <w:numId w:val="18"/>
        </w:numPr>
        <w:tabs>
          <w:tab w:val="left" w:pos="709"/>
        </w:tabs>
        <w:spacing w:before="120" w:after="120" w:line="276" w:lineRule="auto"/>
        <w:rPr>
          <w:szCs w:val="24"/>
        </w:rPr>
      </w:pPr>
      <w:r>
        <w:rPr>
          <w:szCs w:val="24"/>
        </w:rPr>
        <w:t>the expenditures cannot be verified as eligible;</w:t>
      </w:r>
    </w:p>
    <w:p w:rsidR="00DF31BE" w:rsidRDefault="00DF31BE" w:rsidP="00012449">
      <w:pPr>
        <w:pStyle w:val="ListNumber1"/>
        <w:numPr>
          <w:ilvl w:val="0"/>
          <w:numId w:val="18"/>
        </w:numPr>
        <w:tabs>
          <w:tab w:val="left" w:pos="709"/>
        </w:tabs>
        <w:spacing w:before="120" w:after="120" w:line="276" w:lineRule="auto"/>
        <w:rPr>
          <w:szCs w:val="24"/>
        </w:rPr>
      </w:pPr>
      <w:r>
        <w:rPr>
          <w:szCs w:val="24"/>
        </w:rPr>
        <w:t xml:space="preserve">the project is not viable. </w:t>
      </w:r>
    </w:p>
    <w:p w:rsidR="00712C87" w:rsidRDefault="00712C87" w:rsidP="0061364B">
      <w:pPr>
        <w:pStyle w:val="ListNumber1"/>
        <w:numPr>
          <w:ilvl w:val="0"/>
          <w:numId w:val="0"/>
        </w:numPr>
        <w:tabs>
          <w:tab w:val="left" w:pos="709"/>
        </w:tabs>
        <w:spacing w:before="120" w:after="120" w:line="276" w:lineRule="auto"/>
        <w:rPr>
          <w:szCs w:val="24"/>
        </w:rPr>
      </w:pPr>
      <w:r>
        <w:rPr>
          <w:szCs w:val="24"/>
        </w:rPr>
        <w:t>In addition to the above, the applicants which applied for public investment shall be also rejected if they fail to perform the procurement process according to the applicable rules</w:t>
      </w:r>
      <w:r w:rsidR="00F73FC7">
        <w:rPr>
          <w:szCs w:val="24"/>
        </w:rPr>
        <w:t xml:space="preserve"> for procurement</w:t>
      </w:r>
      <w:r>
        <w:rPr>
          <w:szCs w:val="24"/>
        </w:rPr>
        <w:t>.</w:t>
      </w:r>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The applicant is notified </w:t>
      </w:r>
      <w:r w:rsidR="00801D9A">
        <w:rPr>
          <w:szCs w:val="24"/>
        </w:rPr>
        <w:t>for his</w:t>
      </w:r>
      <w:r w:rsidR="001C5C06">
        <w:rPr>
          <w:szCs w:val="24"/>
        </w:rPr>
        <w:t>/her</w:t>
      </w:r>
      <w:r>
        <w:rPr>
          <w:szCs w:val="24"/>
        </w:rPr>
        <w:t xml:space="preserve"> project being rejected via decision for rejection of the application issued by the IPARD Agency. The decision for rejection contains detail elaboration of each of the reasons that contributed to such decision.</w:t>
      </w:r>
    </w:p>
    <w:p w:rsidR="00A87F45" w:rsidRDefault="001C5C06" w:rsidP="0061364B">
      <w:pPr>
        <w:pStyle w:val="ListNumber1"/>
        <w:numPr>
          <w:ilvl w:val="0"/>
          <w:numId w:val="0"/>
        </w:numPr>
        <w:tabs>
          <w:tab w:val="left" w:pos="709"/>
        </w:tabs>
        <w:spacing w:before="120" w:after="120" w:line="276" w:lineRule="auto"/>
        <w:rPr>
          <w:szCs w:val="24"/>
        </w:rPr>
      </w:pPr>
      <w:r>
        <w:rPr>
          <w:szCs w:val="24"/>
        </w:rPr>
        <w:t>I</w:t>
      </w:r>
      <w:r w:rsidRPr="00AE0CEE">
        <w:rPr>
          <w:szCs w:val="24"/>
        </w:rPr>
        <w:t xml:space="preserve">t is possible to lodge an appeal </w:t>
      </w:r>
      <w:r>
        <w:rPr>
          <w:szCs w:val="24"/>
        </w:rPr>
        <w:t>a</w:t>
      </w:r>
      <w:r w:rsidR="00A87F45" w:rsidRPr="00AE0CEE">
        <w:rPr>
          <w:szCs w:val="24"/>
        </w:rPr>
        <w:t xml:space="preserve">gainst a </w:t>
      </w:r>
      <w:r w:rsidR="00A87F45">
        <w:rPr>
          <w:szCs w:val="24"/>
        </w:rPr>
        <w:t>decision</w:t>
      </w:r>
      <w:r w:rsidR="00566D06">
        <w:rPr>
          <w:szCs w:val="24"/>
        </w:rPr>
        <w:t xml:space="preserve"> for rejection</w:t>
      </w:r>
      <w:r w:rsidR="00A87F45">
        <w:rPr>
          <w:szCs w:val="24"/>
        </w:rPr>
        <w:t xml:space="preserve"> issued from the IPARD Agency</w:t>
      </w:r>
      <w:r w:rsidR="00DF31BE">
        <w:rPr>
          <w:szCs w:val="24"/>
        </w:rPr>
        <w:t xml:space="preserve">. The </w:t>
      </w:r>
      <w:r w:rsidR="00F73FC7">
        <w:rPr>
          <w:szCs w:val="24"/>
        </w:rPr>
        <w:t xml:space="preserve">appeal procedure shall be </w:t>
      </w:r>
      <w:r w:rsidR="00566D06">
        <w:rPr>
          <w:szCs w:val="24"/>
        </w:rPr>
        <w:t xml:space="preserve">elaborated in the </w:t>
      </w:r>
      <w:r w:rsidR="0063740F">
        <w:rPr>
          <w:szCs w:val="24"/>
        </w:rPr>
        <w:t>Guidelines</w:t>
      </w:r>
      <w:r w:rsidR="00566D06">
        <w:rPr>
          <w:szCs w:val="24"/>
        </w:rPr>
        <w:t xml:space="preserve"> for recipients</w:t>
      </w:r>
      <w:r w:rsidR="00A87F45">
        <w:rPr>
          <w:szCs w:val="24"/>
        </w:rPr>
        <w:t xml:space="preserve">. </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199" w:name="_Toc405373746"/>
      <w:r>
        <w:rPr>
          <w:rFonts w:asciiTheme="majorHAnsi" w:hAnsiTheme="majorHAnsi" w:cs="Times New Roman"/>
        </w:rPr>
        <w:t xml:space="preserve">8.2.7 </w:t>
      </w:r>
      <w:r w:rsidR="00A87F45" w:rsidRPr="009457F9">
        <w:rPr>
          <w:rFonts w:asciiTheme="majorHAnsi" w:hAnsiTheme="majorHAnsi" w:cs="Times New Roman"/>
        </w:rPr>
        <w:t>Project implementation</w:t>
      </w:r>
      <w:bookmarkEnd w:id="199"/>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The project implementation starts after the contract </w:t>
      </w:r>
      <w:r w:rsidR="00712C87">
        <w:rPr>
          <w:szCs w:val="24"/>
        </w:rPr>
        <w:t xml:space="preserve">for co-financing </w:t>
      </w:r>
      <w:r>
        <w:rPr>
          <w:szCs w:val="24"/>
        </w:rPr>
        <w:t xml:space="preserve">is signed and can </w:t>
      </w:r>
      <w:r w:rsidR="001C5C06">
        <w:rPr>
          <w:szCs w:val="24"/>
        </w:rPr>
        <w:t xml:space="preserve">have </w:t>
      </w:r>
      <w:r w:rsidR="00801D9A">
        <w:rPr>
          <w:szCs w:val="24"/>
        </w:rPr>
        <w:t>duration</w:t>
      </w:r>
      <w:r>
        <w:rPr>
          <w:szCs w:val="24"/>
        </w:rPr>
        <w:t xml:space="preserve"> of maximum 2 years or longer depending on the specifics of the investment. </w:t>
      </w:r>
      <w:r w:rsidRPr="00504C9A">
        <w:rPr>
          <w:szCs w:val="24"/>
        </w:rPr>
        <w:t xml:space="preserve">The </w:t>
      </w:r>
      <w:r>
        <w:rPr>
          <w:szCs w:val="24"/>
        </w:rPr>
        <w:t xml:space="preserve">IPARD Agency services or </w:t>
      </w:r>
      <w:r w:rsidR="001C5C06">
        <w:rPr>
          <w:szCs w:val="24"/>
        </w:rPr>
        <w:t xml:space="preserve">the </w:t>
      </w:r>
      <w:r w:rsidRPr="00504C9A">
        <w:rPr>
          <w:szCs w:val="24"/>
        </w:rPr>
        <w:t xml:space="preserve">institutions to which </w:t>
      </w:r>
      <w:r w:rsidR="001C5C06">
        <w:rPr>
          <w:szCs w:val="24"/>
        </w:rPr>
        <w:t xml:space="preserve">the </w:t>
      </w:r>
      <w:r w:rsidR="00DF31BE">
        <w:rPr>
          <w:szCs w:val="24"/>
        </w:rPr>
        <w:t xml:space="preserve">IPARD </w:t>
      </w:r>
      <w:r w:rsidR="001C5C06">
        <w:rPr>
          <w:szCs w:val="24"/>
        </w:rPr>
        <w:t>Agency</w:t>
      </w:r>
      <w:r w:rsidR="001C5C06" w:rsidRPr="00504C9A">
        <w:rPr>
          <w:szCs w:val="24"/>
        </w:rPr>
        <w:t xml:space="preserve"> </w:t>
      </w:r>
      <w:r w:rsidRPr="00504C9A">
        <w:rPr>
          <w:szCs w:val="24"/>
        </w:rPr>
        <w:t>can delegate the responsibility</w:t>
      </w:r>
      <w:r w:rsidR="00823C85">
        <w:rPr>
          <w:szCs w:val="24"/>
        </w:rPr>
        <w:t>,</w:t>
      </w:r>
      <w:r w:rsidRPr="00504C9A">
        <w:rPr>
          <w:szCs w:val="24"/>
        </w:rPr>
        <w:t xml:space="preserve"> will conduct monitoring and</w:t>
      </w:r>
      <w:r>
        <w:rPr>
          <w:szCs w:val="24"/>
        </w:rPr>
        <w:t xml:space="preserve"> </w:t>
      </w:r>
      <w:r w:rsidRPr="00504C9A">
        <w:rPr>
          <w:szCs w:val="24"/>
        </w:rPr>
        <w:t>supervision</w:t>
      </w:r>
      <w:r>
        <w:rPr>
          <w:szCs w:val="24"/>
        </w:rPr>
        <w:t xml:space="preserve"> </w:t>
      </w:r>
      <w:r w:rsidRPr="00504C9A">
        <w:rPr>
          <w:szCs w:val="24"/>
        </w:rPr>
        <w:t>of</w:t>
      </w:r>
      <w:r>
        <w:rPr>
          <w:szCs w:val="24"/>
        </w:rPr>
        <w:t xml:space="preserve"> </w:t>
      </w:r>
      <w:r w:rsidRPr="00504C9A">
        <w:rPr>
          <w:szCs w:val="24"/>
        </w:rPr>
        <w:t>the</w:t>
      </w:r>
      <w:r>
        <w:rPr>
          <w:szCs w:val="24"/>
        </w:rPr>
        <w:t xml:space="preserve"> </w:t>
      </w:r>
      <w:r w:rsidRPr="00504C9A">
        <w:rPr>
          <w:szCs w:val="24"/>
        </w:rPr>
        <w:t>execution</w:t>
      </w:r>
      <w:r>
        <w:rPr>
          <w:szCs w:val="24"/>
        </w:rPr>
        <w:t xml:space="preserve"> </w:t>
      </w:r>
      <w:r w:rsidRPr="00504C9A">
        <w:rPr>
          <w:szCs w:val="24"/>
        </w:rPr>
        <w:t>of</w:t>
      </w:r>
      <w:r>
        <w:rPr>
          <w:szCs w:val="24"/>
        </w:rPr>
        <w:t xml:space="preserve"> projects. Monitoring of project implementation may </w:t>
      </w:r>
      <w:r w:rsidR="001C5C06">
        <w:rPr>
          <w:szCs w:val="24"/>
        </w:rPr>
        <w:t xml:space="preserve">also </w:t>
      </w:r>
      <w:r>
        <w:rPr>
          <w:szCs w:val="24"/>
        </w:rPr>
        <w:t xml:space="preserve">be done via reporting obligations </w:t>
      </w:r>
      <w:r w:rsidR="00DF31BE">
        <w:rPr>
          <w:szCs w:val="24"/>
        </w:rPr>
        <w:t>of the beneficiary on the progress of the project's implementation</w:t>
      </w:r>
      <w:r w:rsidR="00823C85">
        <w:rPr>
          <w:szCs w:val="24"/>
        </w:rPr>
        <w:t xml:space="preserve"> or via reports from technical supervision during construction</w:t>
      </w:r>
      <w:r>
        <w:rPr>
          <w:szCs w:val="24"/>
        </w:rPr>
        <w:t>.</w:t>
      </w:r>
    </w:p>
    <w:p w:rsidR="00801D9A" w:rsidRPr="00504C9A" w:rsidRDefault="00801D9A" w:rsidP="0061364B">
      <w:pPr>
        <w:pStyle w:val="ListNumber1"/>
        <w:numPr>
          <w:ilvl w:val="0"/>
          <w:numId w:val="0"/>
        </w:numPr>
        <w:tabs>
          <w:tab w:val="left" w:pos="709"/>
        </w:tabs>
        <w:spacing w:before="120" w:after="120" w:line="276" w:lineRule="auto"/>
        <w:rPr>
          <w:szCs w:val="24"/>
        </w:rPr>
      </w:pPr>
      <w:r>
        <w:rPr>
          <w:szCs w:val="24"/>
        </w:rPr>
        <w:t>The project implementation which concerns public investments starts after the</w:t>
      </w:r>
      <w:r w:rsidR="00823C85">
        <w:rPr>
          <w:szCs w:val="24"/>
        </w:rPr>
        <w:t xml:space="preserve"> procurement procedure is finalised and</w:t>
      </w:r>
      <w:r>
        <w:rPr>
          <w:szCs w:val="24"/>
        </w:rPr>
        <w:t xml:space="preserve"> </w:t>
      </w:r>
      <w:r w:rsidR="00823C85">
        <w:rPr>
          <w:szCs w:val="24"/>
        </w:rPr>
        <w:t xml:space="preserve">financing </w:t>
      </w:r>
      <w:r>
        <w:rPr>
          <w:szCs w:val="24"/>
        </w:rPr>
        <w:t xml:space="preserve">contract is signed and can have duration of maximum 2 years or longer depending on the specifics of the investment. </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200" w:name="_Toc405373747"/>
      <w:r>
        <w:rPr>
          <w:rFonts w:asciiTheme="majorHAnsi" w:hAnsiTheme="majorHAnsi" w:cs="Times New Roman"/>
        </w:rPr>
        <w:t xml:space="preserve">8.2.8 </w:t>
      </w:r>
      <w:r w:rsidR="00A87F45" w:rsidRPr="009457F9">
        <w:rPr>
          <w:rFonts w:asciiTheme="majorHAnsi" w:hAnsiTheme="majorHAnsi" w:cs="Times New Roman"/>
        </w:rPr>
        <w:t>Approval of payment</w:t>
      </w:r>
      <w:bookmarkEnd w:id="200"/>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Payment to the final beneficiary shall be done on the basis of payment claim/s </w:t>
      </w:r>
      <w:r w:rsidRPr="00504C9A">
        <w:rPr>
          <w:szCs w:val="24"/>
        </w:rPr>
        <w:t>based on declarations of expenditure incurred by the final beneficiary and</w:t>
      </w:r>
      <w:r>
        <w:rPr>
          <w:szCs w:val="24"/>
        </w:rPr>
        <w:t xml:space="preserve"> </w:t>
      </w:r>
      <w:r w:rsidRPr="00504C9A">
        <w:rPr>
          <w:szCs w:val="24"/>
        </w:rPr>
        <w:t>evidenced by original receipted invoices.</w:t>
      </w:r>
      <w:r>
        <w:rPr>
          <w:szCs w:val="24"/>
        </w:rPr>
        <w:t xml:space="preserve"> </w:t>
      </w:r>
      <w:r w:rsidRPr="00AE0CEE">
        <w:rPr>
          <w:szCs w:val="24"/>
        </w:rPr>
        <w:t>The contract specific payment claim shall be annexed to the contract.</w:t>
      </w:r>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Payment claim and the accompanying document shall be subject to completeness and compliance checks. Eligibility of the expenditures </w:t>
      </w:r>
      <w:r w:rsidR="00DF31BE">
        <w:rPr>
          <w:szCs w:val="24"/>
        </w:rPr>
        <w:t>incurred</w:t>
      </w:r>
      <w:r>
        <w:rPr>
          <w:szCs w:val="24"/>
        </w:rPr>
        <w:t xml:space="preserve"> shall be checked against document</w:t>
      </w:r>
      <w:r w:rsidR="00DF31BE">
        <w:rPr>
          <w:szCs w:val="24"/>
        </w:rPr>
        <w:t>s</w:t>
      </w:r>
      <w:r>
        <w:rPr>
          <w:szCs w:val="24"/>
        </w:rPr>
        <w:t>, the provisions in the contract and via on-the spot controls prior the payment is approved.</w:t>
      </w:r>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After approval, the payment shall be made in national currency </w:t>
      </w:r>
      <w:r w:rsidRPr="00504C9A">
        <w:rPr>
          <w:szCs w:val="24"/>
        </w:rPr>
        <w:t xml:space="preserve">to the </w:t>
      </w:r>
      <w:r>
        <w:rPr>
          <w:szCs w:val="24"/>
        </w:rPr>
        <w:t xml:space="preserve">account of the </w:t>
      </w:r>
      <w:r w:rsidRPr="00504C9A">
        <w:rPr>
          <w:szCs w:val="24"/>
        </w:rPr>
        <w:t xml:space="preserve">final </w:t>
      </w:r>
      <w:r w:rsidR="00BB7616">
        <w:rPr>
          <w:szCs w:val="24"/>
        </w:rPr>
        <w:t>recipient (s)</w:t>
      </w:r>
      <w:r w:rsidRPr="00504C9A">
        <w:rPr>
          <w:szCs w:val="24"/>
        </w:rPr>
        <w:t xml:space="preserve"> or to their assignee(s)</w:t>
      </w:r>
      <w:r w:rsidR="005446E5">
        <w:rPr>
          <w:szCs w:val="24"/>
        </w:rPr>
        <w:t>. (see more in s</w:t>
      </w:r>
      <w:r>
        <w:rPr>
          <w:szCs w:val="24"/>
        </w:rPr>
        <w:t>ection 8.1 chapter “</w:t>
      </w:r>
      <w:r w:rsidRPr="00AD4D91">
        <w:rPr>
          <w:szCs w:val="24"/>
        </w:rPr>
        <w:t>Payment of Instalments and Advances for Investment Support</w:t>
      </w:r>
      <w:r>
        <w:rPr>
          <w:szCs w:val="24"/>
        </w:rPr>
        <w:t>”).</w:t>
      </w:r>
    </w:p>
    <w:p w:rsidR="00A87F45" w:rsidRDefault="00A87F45" w:rsidP="0061364B">
      <w:pPr>
        <w:pStyle w:val="ListNumber1"/>
        <w:numPr>
          <w:ilvl w:val="0"/>
          <w:numId w:val="0"/>
        </w:numPr>
        <w:tabs>
          <w:tab w:val="left" w:pos="709"/>
        </w:tabs>
        <w:spacing w:before="120" w:after="120" w:line="276" w:lineRule="auto"/>
        <w:rPr>
          <w:szCs w:val="24"/>
        </w:rPr>
      </w:pPr>
      <w:r>
        <w:rPr>
          <w:szCs w:val="24"/>
        </w:rPr>
        <w:t xml:space="preserve">No payment shall be made </w:t>
      </w:r>
      <w:r w:rsidRPr="00586FFF">
        <w:rPr>
          <w:szCs w:val="24"/>
        </w:rPr>
        <w:t xml:space="preserve">in favour of a claimant or to their assignee(s) for </w:t>
      </w:r>
      <w:r w:rsidR="00823C85" w:rsidRPr="00586FFF">
        <w:rPr>
          <w:szCs w:val="24"/>
        </w:rPr>
        <w:t>w</w:t>
      </w:r>
      <w:r w:rsidR="00823C85">
        <w:rPr>
          <w:szCs w:val="24"/>
        </w:rPr>
        <w:t>hich</w:t>
      </w:r>
      <w:r>
        <w:rPr>
          <w:szCs w:val="24"/>
        </w:rPr>
        <w:t xml:space="preserve"> it is established that they </w:t>
      </w:r>
      <w:r w:rsidRPr="00586FFF">
        <w:rPr>
          <w:szCs w:val="24"/>
        </w:rPr>
        <w:t>artificially created the conditions required for obtaini</w:t>
      </w:r>
      <w:r>
        <w:rPr>
          <w:szCs w:val="24"/>
        </w:rPr>
        <w:t xml:space="preserve">ng such payments with a view to </w:t>
      </w:r>
      <w:r w:rsidRPr="00586FFF">
        <w:rPr>
          <w:szCs w:val="24"/>
        </w:rPr>
        <w:t>obtaining an advantage contrary to the objectives of the support.</w:t>
      </w:r>
    </w:p>
    <w:p w:rsidR="00A87F45" w:rsidRPr="009457F9" w:rsidRDefault="009457F9" w:rsidP="005446E5">
      <w:pPr>
        <w:pStyle w:val="Heading30"/>
        <w:tabs>
          <w:tab w:val="left" w:pos="0"/>
        </w:tabs>
        <w:spacing w:before="120" w:line="276" w:lineRule="auto"/>
        <w:rPr>
          <w:rFonts w:asciiTheme="majorHAnsi" w:hAnsiTheme="majorHAnsi" w:cs="Times New Roman"/>
        </w:rPr>
      </w:pPr>
      <w:bookmarkStart w:id="201" w:name="_Toc405373748"/>
      <w:r>
        <w:rPr>
          <w:rFonts w:asciiTheme="majorHAnsi" w:hAnsiTheme="majorHAnsi" w:cs="Times New Roman"/>
        </w:rPr>
        <w:t xml:space="preserve">8.2.9 </w:t>
      </w:r>
      <w:r w:rsidR="00A87F45" w:rsidRPr="009457F9">
        <w:rPr>
          <w:rFonts w:asciiTheme="majorHAnsi" w:hAnsiTheme="majorHAnsi" w:cs="Times New Roman"/>
        </w:rPr>
        <w:t>Ex-post controls</w:t>
      </w:r>
      <w:bookmarkEnd w:id="201"/>
    </w:p>
    <w:p w:rsidR="00A87F45" w:rsidRDefault="00A87F45" w:rsidP="0061364B">
      <w:pPr>
        <w:pStyle w:val="ListNumber1"/>
        <w:numPr>
          <w:ilvl w:val="0"/>
          <w:numId w:val="0"/>
        </w:numPr>
        <w:tabs>
          <w:tab w:val="left" w:pos="709"/>
        </w:tabs>
        <w:spacing w:before="120" w:after="120" w:line="276" w:lineRule="auto"/>
        <w:rPr>
          <w:szCs w:val="24"/>
        </w:rPr>
      </w:pPr>
      <w:r w:rsidRPr="00586FFF">
        <w:rPr>
          <w:szCs w:val="24"/>
        </w:rPr>
        <w:t xml:space="preserve">Where required by contractual obligations between the IPARD Agency and the </w:t>
      </w:r>
      <w:r w:rsidR="0063740F">
        <w:rPr>
          <w:szCs w:val="24"/>
        </w:rPr>
        <w:t>recipient</w:t>
      </w:r>
      <w:r w:rsidRPr="00586FFF">
        <w:rPr>
          <w:szCs w:val="24"/>
        </w:rPr>
        <w:t xml:space="preserve"> or by provisions of the </w:t>
      </w:r>
      <w:r w:rsidR="00BB7616">
        <w:rPr>
          <w:szCs w:val="24"/>
        </w:rPr>
        <w:t>SA</w:t>
      </w:r>
      <w:r>
        <w:rPr>
          <w:szCs w:val="24"/>
        </w:rPr>
        <w:t xml:space="preserve">, checks on </w:t>
      </w:r>
      <w:r w:rsidR="00CF21D8">
        <w:rPr>
          <w:szCs w:val="24"/>
        </w:rPr>
        <w:t>recipients</w:t>
      </w:r>
      <w:r>
        <w:rPr>
          <w:szCs w:val="24"/>
        </w:rPr>
        <w:t xml:space="preserve"> </w:t>
      </w:r>
      <w:r w:rsidRPr="00586FFF">
        <w:rPr>
          <w:szCs w:val="24"/>
        </w:rPr>
        <w:t xml:space="preserve">after payment of </w:t>
      </w:r>
      <w:r>
        <w:rPr>
          <w:szCs w:val="24"/>
        </w:rPr>
        <w:t xml:space="preserve">public </w:t>
      </w:r>
      <w:r w:rsidRPr="00586FFF">
        <w:rPr>
          <w:szCs w:val="24"/>
        </w:rPr>
        <w:t>aid shall be carried out to establish wh</w:t>
      </w:r>
      <w:r>
        <w:rPr>
          <w:szCs w:val="24"/>
        </w:rPr>
        <w:t xml:space="preserve">ether the terms and eligibility </w:t>
      </w:r>
      <w:r w:rsidRPr="00586FFF">
        <w:rPr>
          <w:szCs w:val="24"/>
        </w:rPr>
        <w:t>conditions of the support continue to be respected.</w:t>
      </w:r>
      <w:r>
        <w:rPr>
          <w:szCs w:val="24"/>
        </w:rPr>
        <w:t xml:space="preserve"> </w:t>
      </w:r>
      <w:r w:rsidRPr="00AD4D91">
        <w:rPr>
          <w:szCs w:val="24"/>
        </w:rPr>
        <w:t>The ex-post checks shall be carried out within 5 years of the date of final payment to</w:t>
      </w:r>
      <w:r>
        <w:rPr>
          <w:szCs w:val="24"/>
        </w:rPr>
        <w:t xml:space="preserve"> </w:t>
      </w:r>
      <w:r w:rsidRPr="00AD4D91">
        <w:rPr>
          <w:szCs w:val="24"/>
        </w:rPr>
        <w:t xml:space="preserve">the </w:t>
      </w:r>
      <w:r w:rsidR="00BB7616">
        <w:rPr>
          <w:szCs w:val="24"/>
        </w:rPr>
        <w:t>recipient is made</w:t>
      </w:r>
      <w:r>
        <w:rPr>
          <w:szCs w:val="24"/>
        </w:rPr>
        <w:t xml:space="preserve"> (see more in Section 8.1 chapter “Financing conditions”).</w:t>
      </w:r>
    </w:p>
    <w:p w:rsidR="006D7B68" w:rsidRDefault="006D7B68">
      <w:pPr>
        <w:spacing w:after="200" w:line="276" w:lineRule="auto"/>
        <w:jc w:val="left"/>
        <w:rPr>
          <w:rFonts w:asciiTheme="majorHAnsi" w:eastAsiaTheme="majorEastAsia" w:hAnsiTheme="majorHAnsi" w:cstheme="majorBidi"/>
          <w:b/>
          <w:bCs/>
          <w:color w:val="C00000"/>
          <w:sz w:val="26"/>
          <w:szCs w:val="26"/>
        </w:rPr>
      </w:pPr>
      <w:r>
        <w:rPr>
          <w:color w:val="C00000"/>
        </w:rPr>
        <w:br w:type="page"/>
      </w:r>
    </w:p>
    <w:p w:rsidR="00A501E3" w:rsidRDefault="00A87F45" w:rsidP="006D7B68">
      <w:pPr>
        <w:pStyle w:val="Heading2"/>
        <w:spacing w:line="276" w:lineRule="auto"/>
        <w:rPr>
          <w:color w:val="C00000"/>
        </w:rPr>
      </w:pPr>
      <w:bookmarkStart w:id="202" w:name="_Toc405373749"/>
      <w:r w:rsidRPr="00A501E3">
        <w:rPr>
          <w:color w:val="C00000"/>
        </w:rPr>
        <w:t>8.3</w:t>
      </w:r>
      <w:r w:rsidR="00BA2AFF" w:rsidRPr="00A501E3">
        <w:rPr>
          <w:color w:val="C00000"/>
        </w:rPr>
        <w:t>. Description by Measure</w:t>
      </w:r>
      <w:bookmarkEnd w:id="184"/>
      <w:bookmarkEnd w:id="185"/>
      <w:bookmarkEnd w:id="202"/>
      <w:r w:rsidR="00DD74A9" w:rsidRPr="00A501E3">
        <w:rPr>
          <w:color w:val="C00000"/>
        </w:rPr>
        <w:t xml:space="preserve"> </w:t>
      </w:r>
      <w:bookmarkStart w:id="203" w:name="_Toc371428545"/>
    </w:p>
    <w:p w:rsidR="00A501E3" w:rsidRPr="00037819" w:rsidRDefault="00A501E3" w:rsidP="00037819">
      <w:pPr>
        <w:pStyle w:val="Heading10"/>
        <w:keepLines w:val="0"/>
        <w:spacing w:before="0" w:after="120" w:line="276" w:lineRule="auto"/>
        <w:rPr>
          <w:color w:val="C00000"/>
          <w:sz w:val="26"/>
          <w:szCs w:val="26"/>
        </w:rPr>
      </w:pPr>
      <w:bookmarkStart w:id="204" w:name="_Toc348522329"/>
      <w:bookmarkStart w:id="205" w:name="_Toc348523132"/>
      <w:bookmarkStart w:id="206" w:name="_Toc405373750"/>
      <w:bookmarkStart w:id="207" w:name="_Toc348106728"/>
      <w:bookmarkStart w:id="208" w:name="_Toc348426602"/>
      <w:r w:rsidRPr="00037819">
        <w:rPr>
          <w:color w:val="C00000"/>
          <w:sz w:val="26"/>
          <w:szCs w:val="26"/>
        </w:rPr>
        <w:t>Measure INVESTMENTS IN PHYSICAL ASSETS OF AGRICULTURAL HOLDINGS</w:t>
      </w:r>
      <w:bookmarkEnd w:id="204"/>
      <w:bookmarkEnd w:id="205"/>
      <w:bookmarkEnd w:id="206"/>
      <w:r w:rsidRPr="00037819">
        <w:rPr>
          <w:color w:val="C00000"/>
          <w:sz w:val="26"/>
          <w:szCs w:val="26"/>
        </w:rPr>
        <w:t xml:space="preserve"> </w:t>
      </w:r>
      <w:bookmarkEnd w:id="207"/>
      <w:bookmarkEnd w:id="208"/>
    </w:p>
    <w:p w:rsidR="00A501E3" w:rsidRPr="000B02FC" w:rsidRDefault="00A501E3" w:rsidP="000B02FC">
      <w:pPr>
        <w:pStyle w:val="Heading10"/>
        <w:keepLines w:val="0"/>
        <w:spacing w:before="240" w:after="120" w:line="276" w:lineRule="auto"/>
        <w:ind w:left="66"/>
        <w:rPr>
          <w:color w:val="C00000"/>
          <w:sz w:val="26"/>
          <w:szCs w:val="26"/>
        </w:rPr>
      </w:pPr>
      <w:bookmarkStart w:id="209" w:name="_Toc404620705"/>
      <w:bookmarkStart w:id="210" w:name="_Toc405308961"/>
      <w:bookmarkStart w:id="211" w:name="_Toc405373751"/>
      <w:r w:rsidRPr="000B02FC">
        <w:rPr>
          <w:color w:val="C00000"/>
          <w:sz w:val="26"/>
          <w:szCs w:val="26"/>
        </w:rPr>
        <w:t>Legal basis:</w:t>
      </w:r>
      <w:bookmarkEnd w:id="209"/>
      <w:bookmarkEnd w:id="210"/>
      <w:bookmarkEnd w:id="211"/>
      <w:r w:rsidRPr="000B02FC">
        <w:rPr>
          <w:color w:val="C00000"/>
          <w:sz w:val="26"/>
          <w:szCs w:val="26"/>
        </w:rPr>
        <w:t xml:space="preserve"> </w:t>
      </w:r>
    </w:p>
    <w:p w:rsidR="00A501E3" w:rsidRPr="00A501E3" w:rsidRDefault="00A501E3" w:rsidP="008B241E">
      <w:pPr>
        <w:pStyle w:val="Text2"/>
        <w:numPr>
          <w:ilvl w:val="0"/>
          <w:numId w:val="63"/>
        </w:numPr>
        <w:spacing w:line="276" w:lineRule="auto"/>
        <w:rPr>
          <w:sz w:val="24"/>
          <w:szCs w:val="24"/>
        </w:rPr>
      </w:pPr>
      <w:r w:rsidRPr="00A501E3">
        <w:rPr>
          <w:sz w:val="24"/>
          <w:szCs w:val="24"/>
        </w:rPr>
        <w:t>Article 2(1) of the Regulation (EU) No 236/2014 of the European Parliament and of the Council of 11 March 2014 laying down common rules and procedures for the implementation of the Union's instruments for financing external action</w:t>
      </w:r>
    </w:p>
    <w:p w:rsidR="00A501E3" w:rsidRPr="00A501E3" w:rsidRDefault="00A501E3" w:rsidP="008B241E">
      <w:pPr>
        <w:pStyle w:val="Text2"/>
        <w:numPr>
          <w:ilvl w:val="0"/>
          <w:numId w:val="63"/>
        </w:numPr>
        <w:spacing w:line="276" w:lineRule="auto"/>
        <w:rPr>
          <w:sz w:val="24"/>
          <w:szCs w:val="24"/>
        </w:rPr>
      </w:pPr>
      <w:r w:rsidRPr="00A501E3">
        <w:rPr>
          <w:sz w:val="24"/>
          <w:szCs w:val="24"/>
        </w:rPr>
        <w:t xml:space="preserve">Article </w:t>
      </w:r>
      <w:r w:rsidR="00CF6C91" w:rsidRPr="00A501E3">
        <w:rPr>
          <w:sz w:val="24"/>
          <w:szCs w:val="24"/>
          <w:lang w:eastAsia="ar-SA"/>
        </w:rPr>
        <w:t>2</w:t>
      </w:r>
      <w:r w:rsidR="00CF6C91">
        <w:rPr>
          <w:sz w:val="24"/>
          <w:szCs w:val="24"/>
          <w:lang w:eastAsia="ar-SA"/>
        </w:rPr>
        <w:t>7</w:t>
      </w:r>
      <w:r w:rsidRPr="00A501E3">
        <w:rPr>
          <w:sz w:val="24"/>
          <w:szCs w:val="24"/>
          <w:lang w:eastAsia="ar-SA"/>
        </w:rPr>
        <w:t xml:space="preserve">(1) </w:t>
      </w:r>
      <w:r w:rsidRPr="00A501E3">
        <w:rPr>
          <w:sz w:val="24"/>
          <w:szCs w:val="24"/>
        </w:rPr>
        <w:t>of the IPARD Sectoral Agreement;</w:t>
      </w:r>
    </w:p>
    <w:p w:rsidR="00A501E3" w:rsidRPr="00A501E3" w:rsidRDefault="00A501E3" w:rsidP="008B241E">
      <w:pPr>
        <w:pStyle w:val="Text2"/>
        <w:numPr>
          <w:ilvl w:val="0"/>
          <w:numId w:val="63"/>
        </w:numPr>
        <w:spacing w:line="276" w:lineRule="auto"/>
        <w:rPr>
          <w:sz w:val="24"/>
          <w:szCs w:val="24"/>
        </w:rPr>
      </w:pPr>
      <w:r w:rsidRPr="00A501E3">
        <w:rPr>
          <w:sz w:val="24"/>
          <w:szCs w:val="24"/>
        </w:rPr>
        <w:t>Annex 4 the IPARD Sectoral Agreement</w:t>
      </w:r>
    </w:p>
    <w:p w:rsidR="00A501E3" w:rsidRPr="000B02FC" w:rsidRDefault="00A501E3" w:rsidP="008B241E">
      <w:pPr>
        <w:pStyle w:val="Heading10"/>
        <w:keepLines w:val="0"/>
        <w:numPr>
          <w:ilvl w:val="0"/>
          <w:numId w:val="62"/>
        </w:numPr>
        <w:spacing w:before="240" w:after="120" w:line="276" w:lineRule="auto"/>
        <w:ind w:left="426"/>
        <w:rPr>
          <w:color w:val="C00000"/>
          <w:sz w:val="26"/>
          <w:szCs w:val="26"/>
        </w:rPr>
      </w:pPr>
      <w:bookmarkStart w:id="212" w:name="_Toc404620706"/>
      <w:bookmarkStart w:id="213" w:name="_Toc405308962"/>
      <w:bookmarkStart w:id="214" w:name="_Toc405373752"/>
      <w:r w:rsidRPr="000B02FC">
        <w:rPr>
          <w:color w:val="C00000"/>
          <w:sz w:val="26"/>
          <w:szCs w:val="26"/>
        </w:rPr>
        <w:t>Rational</w:t>
      </w:r>
      <w:bookmarkEnd w:id="212"/>
      <w:bookmarkEnd w:id="213"/>
      <w:bookmarkEnd w:id="214"/>
    </w:p>
    <w:p w:rsidR="00A501E3" w:rsidRPr="00A501E3" w:rsidRDefault="00A501E3" w:rsidP="000B02FC">
      <w:pPr>
        <w:pStyle w:val="Text1"/>
        <w:spacing w:before="120" w:line="276" w:lineRule="auto"/>
        <w:rPr>
          <w:sz w:val="24"/>
          <w:szCs w:val="24"/>
        </w:rPr>
      </w:pPr>
      <w:r w:rsidRPr="00A501E3">
        <w:rPr>
          <w:sz w:val="24"/>
          <w:szCs w:val="24"/>
        </w:rPr>
        <w:t>Most of the fixed assets and perennials available in the country's agricultural sector have been depreciated and new investments made are not sufficient to overweigh the high fixed capital consumption rate. Labour intensive agriculture, worsens the situation. With no financial support and difficulties with access to credits, most domestic small holdings find it difficult to invest a</w:t>
      </w:r>
      <w:r w:rsidR="006D7B68">
        <w:rPr>
          <w:sz w:val="24"/>
          <w:szCs w:val="24"/>
        </w:rPr>
        <w:t xml:space="preserve">nd practise efficient farming. </w:t>
      </w:r>
      <w:r w:rsidRPr="00A501E3">
        <w:rPr>
          <w:sz w:val="24"/>
          <w:szCs w:val="24"/>
        </w:rPr>
        <w:t xml:space="preserve">Additionally, the development of agriculture is precluded by the underdeveloped research capacities. </w:t>
      </w:r>
      <w:r w:rsidRPr="00A501E3">
        <w:rPr>
          <w:sz w:val="24"/>
          <w:szCs w:val="24"/>
          <w:lang w:val="en-US"/>
        </w:rPr>
        <w:t>The research institutions suffer from major deficiencies in terms of low capability to respond to upcoming challenges of farmers towards the EU insufficient facilities, equipment especially for applied science.</w:t>
      </w:r>
    </w:p>
    <w:p w:rsidR="00A501E3" w:rsidRPr="00A501E3" w:rsidRDefault="00A501E3" w:rsidP="000B02FC">
      <w:pPr>
        <w:pStyle w:val="Text1"/>
        <w:spacing w:before="120" w:line="276" w:lineRule="auto"/>
        <w:rPr>
          <w:sz w:val="24"/>
          <w:szCs w:val="24"/>
        </w:rPr>
      </w:pPr>
      <w:r w:rsidRPr="00A501E3">
        <w:rPr>
          <w:sz w:val="24"/>
          <w:szCs w:val="24"/>
        </w:rPr>
        <w:t>The country’s accession to the European Union confronts the agricultural holdings with more demanding and competitive environment. The rapid harmonisation of the national legislation towards EU regulation imposes strict requirements that could not be reached without significant farm improvements in terms of technological modernisation and restructuring, with special attention being given to animal welfare, hygiene and environmental requirements.</w:t>
      </w:r>
    </w:p>
    <w:p w:rsidR="00A501E3" w:rsidRPr="00A501E3" w:rsidRDefault="00A501E3" w:rsidP="000B02FC">
      <w:pPr>
        <w:pStyle w:val="Text1"/>
        <w:spacing w:before="120" w:line="276" w:lineRule="auto"/>
        <w:rPr>
          <w:sz w:val="24"/>
          <w:szCs w:val="24"/>
        </w:rPr>
      </w:pPr>
      <w:r w:rsidRPr="00A501E3">
        <w:rPr>
          <w:sz w:val="24"/>
          <w:szCs w:val="24"/>
        </w:rPr>
        <w:t>To adjust the farmers to these conditions</w:t>
      </w:r>
      <w:r w:rsidR="006D7B68">
        <w:rPr>
          <w:sz w:val="24"/>
          <w:szCs w:val="24"/>
        </w:rPr>
        <w:t xml:space="preserve">, </w:t>
      </w:r>
      <w:r w:rsidRPr="00A501E3">
        <w:rPr>
          <w:sz w:val="24"/>
          <w:szCs w:val="24"/>
        </w:rPr>
        <w:t xml:space="preserve">substantial investments in both tangible and intangible assets are needed to improve the overall performance of agriculture holdings throughout the country and moreover to meet European Union standards especially the ones related to animal welfare and environment protection. </w:t>
      </w:r>
    </w:p>
    <w:p w:rsidR="00A501E3" w:rsidRPr="00A501E3" w:rsidRDefault="00A501E3" w:rsidP="000B02FC">
      <w:pPr>
        <w:pStyle w:val="Text1"/>
        <w:spacing w:before="120" w:line="276" w:lineRule="auto"/>
        <w:rPr>
          <w:sz w:val="24"/>
          <w:szCs w:val="24"/>
        </w:rPr>
      </w:pPr>
      <w:r w:rsidRPr="00A501E3">
        <w:rPr>
          <w:sz w:val="24"/>
          <w:szCs w:val="24"/>
        </w:rPr>
        <w:t xml:space="preserve">Thus, this measure is crucial to support the improvement of the use of production factors and overall performance of the agriculture holdings including: introduction of new technologies and processes for improving primary production; promoting creation of value-added products and alternative agriculture products; production of energy crops for better energy use from renewable resources and efficient water use practises at farm level; transition from conventional to organic farming and upkeep of organic production; as well as overall improvement of farm management capacities and human potential. </w:t>
      </w:r>
    </w:p>
    <w:p w:rsidR="00A501E3" w:rsidRPr="000B02FC" w:rsidRDefault="00A501E3" w:rsidP="008B241E">
      <w:pPr>
        <w:pStyle w:val="Heading10"/>
        <w:keepLines w:val="0"/>
        <w:numPr>
          <w:ilvl w:val="0"/>
          <w:numId w:val="62"/>
        </w:numPr>
        <w:spacing w:before="240" w:after="120" w:line="276" w:lineRule="auto"/>
        <w:ind w:left="426"/>
        <w:rPr>
          <w:color w:val="C00000"/>
          <w:sz w:val="26"/>
          <w:szCs w:val="26"/>
        </w:rPr>
      </w:pPr>
      <w:bookmarkStart w:id="215" w:name="_Toc404620707"/>
      <w:bookmarkStart w:id="216" w:name="_Toc405308963"/>
      <w:bookmarkStart w:id="217" w:name="_Toc405373753"/>
      <w:r w:rsidRPr="000B02FC">
        <w:rPr>
          <w:color w:val="C00000"/>
          <w:sz w:val="26"/>
          <w:szCs w:val="26"/>
        </w:rPr>
        <w:t>General objectives</w:t>
      </w:r>
      <w:bookmarkEnd w:id="215"/>
      <w:bookmarkEnd w:id="216"/>
      <w:bookmarkEnd w:id="217"/>
    </w:p>
    <w:p w:rsidR="00A501E3" w:rsidRPr="00A501E3" w:rsidRDefault="00A501E3" w:rsidP="000B02FC">
      <w:pPr>
        <w:pStyle w:val="Text1"/>
        <w:numPr>
          <w:ilvl w:val="0"/>
          <w:numId w:val="52"/>
        </w:numPr>
        <w:tabs>
          <w:tab w:val="clear" w:pos="1200"/>
        </w:tabs>
        <w:spacing w:before="120" w:line="276" w:lineRule="auto"/>
        <w:ind w:left="709" w:hanging="284"/>
        <w:rPr>
          <w:snapToGrid w:val="0"/>
          <w:sz w:val="24"/>
          <w:szCs w:val="24"/>
          <w:lang w:val="en-US"/>
        </w:rPr>
      </w:pPr>
      <w:r w:rsidRPr="00A501E3">
        <w:rPr>
          <w:snapToGrid w:val="0"/>
          <w:sz w:val="24"/>
          <w:szCs w:val="24"/>
          <w:lang w:val="en-US"/>
        </w:rPr>
        <w:t>to support progressive alignment of the agriculture sector towards EU rules, standards, policies and practices with a view to EU membership</w:t>
      </w:r>
      <w:r w:rsidR="006D7B68">
        <w:rPr>
          <w:snapToGrid w:val="0"/>
          <w:sz w:val="24"/>
          <w:szCs w:val="24"/>
          <w:lang w:val="en-US"/>
        </w:rPr>
        <w:t>.</w:t>
      </w:r>
    </w:p>
    <w:p w:rsidR="00A501E3" w:rsidRPr="00A501E3" w:rsidRDefault="00A501E3" w:rsidP="000B02FC">
      <w:pPr>
        <w:pStyle w:val="Text1"/>
        <w:numPr>
          <w:ilvl w:val="0"/>
          <w:numId w:val="52"/>
        </w:numPr>
        <w:tabs>
          <w:tab w:val="clear" w:pos="1200"/>
        </w:tabs>
        <w:spacing w:before="120" w:line="276" w:lineRule="auto"/>
        <w:ind w:left="709" w:hanging="284"/>
        <w:rPr>
          <w:snapToGrid w:val="0"/>
          <w:sz w:val="24"/>
          <w:szCs w:val="24"/>
          <w:lang w:val="en-US"/>
        </w:rPr>
      </w:pPr>
      <w:r w:rsidRPr="00A501E3">
        <w:rPr>
          <w:snapToGrid w:val="0"/>
          <w:sz w:val="24"/>
          <w:szCs w:val="24"/>
          <w:lang w:val="en-US"/>
        </w:rPr>
        <w:t>to support economic, social and territorial development, with a view to a smart, sustainable and inclusive growth, through the development of physical capital.</w:t>
      </w:r>
    </w:p>
    <w:p w:rsidR="00A501E3" w:rsidRPr="00A501E3" w:rsidRDefault="00A501E3" w:rsidP="000B02FC">
      <w:pPr>
        <w:pStyle w:val="Text1"/>
        <w:numPr>
          <w:ilvl w:val="0"/>
          <w:numId w:val="52"/>
        </w:numPr>
        <w:tabs>
          <w:tab w:val="clear" w:pos="1200"/>
        </w:tabs>
        <w:spacing w:before="120" w:line="276" w:lineRule="auto"/>
        <w:ind w:left="709" w:hanging="284"/>
        <w:rPr>
          <w:snapToGrid w:val="0"/>
          <w:sz w:val="24"/>
          <w:szCs w:val="24"/>
          <w:lang w:val="en-US"/>
        </w:rPr>
      </w:pPr>
      <w:r w:rsidRPr="00A501E3">
        <w:rPr>
          <w:snapToGrid w:val="0"/>
          <w:sz w:val="24"/>
          <w:szCs w:val="24"/>
          <w:lang w:val="en-US"/>
        </w:rPr>
        <w:t>To address the challenges of climate change by promoting resource efficiency and renewable energy.</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18" w:name="_Toc404620708"/>
      <w:bookmarkStart w:id="219" w:name="_Toc405308964"/>
      <w:bookmarkStart w:id="220" w:name="_Toc405373754"/>
      <w:r w:rsidRPr="00A501E3">
        <w:rPr>
          <w:color w:val="C00000"/>
          <w:sz w:val="24"/>
          <w:szCs w:val="24"/>
        </w:rPr>
        <w:t>2.1. Specific Objectives</w:t>
      </w:r>
      <w:bookmarkEnd w:id="218"/>
      <w:bookmarkEnd w:id="219"/>
      <w:bookmarkEnd w:id="220"/>
      <w:r w:rsidRPr="00A501E3">
        <w:rPr>
          <w:color w:val="C00000"/>
          <w:sz w:val="24"/>
          <w:szCs w:val="24"/>
        </w:rPr>
        <w:t xml:space="preserve"> </w:t>
      </w:r>
    </w:p>
    <w:p w:rsidR="00A501E3" w:rsidRPr="00A501E3" w:rsidRDefault="00A501E3" w:rsidP="000B02FC">
      <w:pPr>
        <w:spacing w:line="276" w:lineRule="auto"/>
        <w:rPr>
          <w:sz w:val="24"/>
          <w:szCs w:val="24"/>
        </w:rPr>
      </w:pPr>
      <w:r w:rsidRPr="00A501E3">
        <w:rPr>
          <w:sz w:val="24"/>
          <w:szCs w:val="24"/>
        </w:rPr>
        <w:t>The specific objectives of this measure are as follows (random listed):</w:t>
      </w:r>
    </w:p>
    <w:p w:rsidR="00A501E3" w:rsidRPr="00A501E3" w:rsidRDefault="00A501E3" w:rsidP="000B02FC">
      <w:pPr>
        <w:pStyle w:val="Text1"/>
        <w:numPr>
          <w:ilvl w:val="0"/>
          <w:numId w:val="52"/>
        </w:numPr>
        <w:tabs>
          <w:tab w:val="clear" w:pos="1200"/>
        </w:tabs>
        <w:spacing w:before="120" w:line="276" w:lineRule="auto"/>
        <w:ind w:left="709" w:hanging="284"/>
        <w:rPr>
          <w:snapToGrid w:val="0"/>
          <w:sz w:val="24"/>
          <w:szCs w:val="24"/>
          <w:lang w:val="en-US"/>
        </w:rPr>
      </w:pPr>
      <w:r w:rsidRPr="00A501E3">
        <w:rPr>
          <w:snapToGrid w:val="0"/>
          <w:sz w:val="24"/>
          <w:szCs w:val="24"/>
          <w:lang w:val="en-US"/>
        </w:rPr>
        <w:t xml:space="preserve">to modernize and restructure physical potential  as to improve the overall performance of agricultural holdings in the production of primary agricultural products, adding value to the production and marketing; </w:t>
      </w:r>
    </w:p>
    <w:p w:rsidR="00A501E3" w:rsidRPr="00A501E3" w:rsidRDefault="00A501E3" w:rsidP="000B02FC">
      <w:pPr>
        <w:pStyle w:val="Text1"/>
        <w:numPr>
          <w:ilvl w:val="0"/>
          <w:numId w:val="52"/>
        </w:numPr>
        <w:tabs>
          <w:tab w:val="clear" w:pos="1200"/>
        </w:tabs>
        <w:spacing w:before="120" w:line="276" w:lineRule="auto"/>
        <w:ind w:left="709" w:hanging="284"/>
        <w:rPr>
          <w:snapToGrid w:val="0"/>
          <w:sz w:val="24"/>
          <w:szCs w:val="24"/>
          <w:lang w:val="en-US"/>
        </w:rPr>
      </w:pPr>
      <w:r w:rsidRPr="00A501E3">
        <w:rPr>
          <w:snapToGrid w:val="0"/>
          <w:sz w:val="24"/>
          <w:szCs w:val="24"/>
          <w:lang w:val="en-US"/>
        </w:rPr>
        <w:t>to promote the respect of Community standards and improvement of conditions on the agricultural holdings, especially related to environment protection and animal welfare;</w:t>
      </w:r>
    </w:p>
    <w:p w:rsidR="00A501E3" w:rsidRPr="00A501E3" w:rsidRDefault="00A501E3" w:rsidP="000B02FC">
      <w:pPr>
        <w:pStyle w:val="Text1"/>
        <w:numPr>
          <w:ilvl w:val="0"/>
          <w:numId w:val="52"/>
        </w:numPr>
        <w:tabs>
          <w:tab w:val="clear" w:pos="1200"/>
        </w:tabs>
        <w:spacing w:before="120" w:line="276" w:lineRule="auto"/>
        <w:ind w:left="709" w:hanging="284"/>
        <w:rPr>
          <w:snapToGrid w:val="0"/>
          <w:sz w:val="24"/>
          <w:szCs w:val="24"/>
          <w:lang w:val="en-US"/>
        </w:rPr>
      </w:pPr>
      <w:r w:rsidRPr="00A501E3">
        <w:rPr>
          <w:sz w:val="24"/>
          <w:szCs w:val="24"/>
        </w:rPr>
        <w:t>to increase primary energy consumption from renewable energy resources.</w:t>
      </w:r>
    </w:p>
    <w:p w:rsidR="00A501E3" w:rsidRPr="00A501E3" w:rsidRDefault="00A501E3" w:rsidP="008B241E">
      <w:pPr>
        <w:pStyle w:val="Heading10"/>
        <w:keepLines w:val="0"/>
        <w:numPr>
          <w:ilvl w:val="0"/>
          <w:numId w:val="62"/>
        </w:numPr>
        <w:spacing w:before="240" w:after="120" w:line="276" w:lineRule="auto"/>
        <w:ind w:left="426"/>
        <w:rPr>
          <w:color w:val="C00000"/>
          <w:sz w:val="24"/>
          <w:szCs w:val="24"/>
        </w:rPr>
      </w:pPr>
      <w:bookmarkStart w:id="221" w:name="_Toc404620709"/>
      <w:bookmarkStart w:id="222" w:name="_Toc405308965"/>
      <w:bookmarkStart w:id="223" w:name="_Toc405373755"/>
      <w:r w:rsidRPr="00A501E3">
        <w:rPr>
          <w:color w:val="C00000"/>
          <w:sz w:val="24"/>
          <w:szCs w:val="24"/>
        </w:rPr>
        <w:t>Linkage to other measures in the program and to national measures</w:t>
      </w:r>
      <w:bookmarkEnd w:id="221"/>
      <w:bookmarkEnd w:id="222"/>
      <w:bookmarkEnd w:id="223"/>
    </w:p>
    <w:p w:rsidR="00A501E3" w:rsidRPr="00A501E3" w:rsidRDefault="00A501E3" w:rsidP="000B02FC">
      <w:pPr>
        <w:pStyle w:val="Text1"/>
        <w:spacing w:before="120" w:line="276" w:lineRule="auto"/>
        <w:rPr>
          <w:sz w:val="24"/>
          <w:szCs w:val="24"/>
        </w:rPr>
      </w:pPr>
      <w:r w:rsidRPr="00A501E3">
        <w:rPr>
          <w:sz w:val="24"/>
          <w:szCs w:val="24"/>
        </w:rPr>
        <w:t xml:space="preserve">In particular, this measure is linked to the measure "Investments in physical assets concerning processing and marketing of agricultural and fishery products" as the output of primary agricultural production and the quality of farming products have a positive effect on the operating capacity of the processing industry. Limited-scope projects on on-farm post-harvesting activities (for example handling, grading, packing, storage and etc.) of agriculture products and processing and direct marketing shall be supported under this measure, while larger projects shall be supported under the measure "Investments in physical assets concerning processing and marketing of agricultural and fishery products". While the measure "Investments in physical assets concerning processing and marketing of agricultural and fishery products" is promoting horizontal integration of agriculture producers, the measure "Investments in physical assets concerning processing and marketing of agricultural and fishery products" is complementing the actions by promoting investments in collection and distribution of agriculture products to strengthen the vertical cooperation (which can be also proposed by agriculture cooperatives). Both measures together shall contribute to the increased value added in agriculture and processing and strengthening the agriculture market chains. </w:t>
      </w:r>
    </w:p>
    <w:p w:rsidR="00A501E3" w:rsidRPr="00A501E3" w:rsidRDefault="00A501E3" w:rsidP="000B02FC">
      <w:pPr>
        <w:pStyle w:val="Text1"/>
        <w:spacing w:before="120" w:line="276" w:lineRule="auto"/>
        <w:rPr>
          <w:sz w:val="24"/>
          <w:szCs w:val="24"/>
        </w:rPr>
      </w:pPr>
      <w:r w:rsidRPr="00A501E3">
        <w:rPr>
          <w:sz w:val="24"/>
          <w:szCs w:val="24"/>
        </w:rPr>
        <w:t xml:space="preserve">The measure “Investments in physical assets of agricultural holdings” is linked with the investment support provided under the measure “Farm diversification and business development”.  Under the measure “Investments in physical assets of agricultural holdings” support shall be granted for primary agriculture production and small projects for on-farm post-harvesting, processing and direct marketing capacities of own production of the agriculture holding. Meanwhile under the measure “Farm diversification and business development” support shall be granted for the production of Annex I products i.e. sectors for processing and adding value to the agricultural, fisheries and forestry products, as well as other processed agriculture products not listed in Annex I of the Treaty. The measure “Farm diversification and business development” is supplementing the measure “Investments in physical assets of agricultural holdings” as it supports investments into non-agriculture activities and range of activities for provision of services to agriculture population in the rural areas and for facilitating the agriculture production. Bringing together, both measures shall foremost contribute to the increased income of the agriculture holdings from non-agriculture activities and provision of rural and agriculture services. </w:t>
      </w:r>
    </w:p>
    <w:p w:rsidR="00A501E3" w:rsidRPr="00A501E3" w:rsidRDefault="00A501E3" w:rsidP="000B02FC">
      <w:pPr>
        <w:pStyle w:val="Text1"/>
        <w:spacing w:before="120" w:line="276" w:lineRule="auto"/>
        <w:rPr>
          <w:sz w:val="24"/>
          <w:szCs w:val="24"/>
        </w:rPr>
      </w:pPr>
      <w:r w:rsidRPr="00A501E3">
        <w:rPr>
          <w:sz w:val="24"/>
          <w:szCs w:val="24"/>
        </w:rPr>
        <w:t>The measure “Investments in physical assets of agricultural holdings” also contributes to the implementation of the measure “Agri-environment</w:t>
      </w:r>
      <w:r w:rsidR="004E572D">
        <w:rPr>
          <w:sz w:val="24"/>
          <w:szCs w:val="24"/>
        </w:rPr>
        <w:t>-climate</w:t>
      </w:r>
      <w:r w:rsidRPr="00A501E3">
        <w:rPr>
          <w:sz w:val="24"/>
          <w:szCs w:val="24"/>
        </w:rPr>
        <w:t xml:space="preserve"> and </w:t>
      </w:r>
      <w:r w:rsidR="0016484C">
        <w:rPr>
          <w:sz w:val="24"/>
          <w:szCs w:val="24"/>
        </w:rPr>
        <w:t>organic farming measure</w:t>
      </w:r>
      <w:r w:rsidRPr="00A501E3">
        <w:rPr>
          <w:sz w:val="24"/>
          <w:szCs w:val="24"/>
        </w:rPr>
        <w:t xml:space="preserve">” by promoting investments proposed by certified organic agriculture producer and investments to improve efficiency of nitrogen fertiliser use </w:t>
      </w:r>
      <w:r w:rsidRPr="00A501E3" w:rsidDel="00135FCB">
        <w:rPr>
          <w:sz w:val="24"/>
          <w:szCs w:val="24"/>
        </w:rPr>
        <w:t>(e.g. reduced use, equipment, precision agriculture)</w:t>
      </w:r>
      <w:r w:rsidRPr="00A501E3">
        <w:rPr>
          <w:sz w:val="24"/>
          <w:szCs w:val="24"/>
        </w:rPr>
        <w:t>. Also recipients under this measure may benefit support i.e. is entitled for payment under “Agri-environment</w:t>
      </w:r>
      <w:r w:rsidR="004E572D">
        <w:rPr>
          <w:sz w:val="24"/>
          <w:szCs w:val="24"/>
        </w:rPr>
        <w:t>-climate</w:t>
      </w:r>
      <w:r w:rsidRPr="00A501E3">
        <w:rPr>
          <w:sz w:val="24"/>
          <w:szCs w:val="24"/>
        </w:rPr>
        <w:t xml:space="preserve"> and </w:t>
      </w:r>
      <w:r w:rsidR="0016484C">
        <w:rPr>
          <w:sz w:val="24"/>
          <w:szCs w:val="24"/>
        </w:rPr>
        <w:t>organic farming measure</w:t>
      </w:r>
      <w:r w:rsidRPr="00A501E3">
        <w:rPr>
          <w:sz w:val="24"/>
          <w:szCs w:val="24"/>
        </w:rPr>
        <w:t>”.</w:t>
      </w:r>
    </w:p>
    <w:p w:rsidR="00A501E3" w:rsidRPr="00A501E3" w:rsidRDefault="00A501E3" w:rsidP="000B02FC">
      <w:pPr>
        <w:pStyle w:val="Text1"/>
        <w:spacing w:before="120" w:line="276" w:lineRule="auto"/>
        <w:rPr>
          <w:sz w:val="24"/>
          <w:szCs w:val="24"/>
        </w:rPr>
      </w:pPr>
      <w:r w:rsidRPr="00A501E3">
        <w:rPr>
          <w:sz w:val="24"/>
          <w:szCs w:val="24"/>
        </w:rPr>
        <w:t>The support under this measure is complemented by the measures “Advisory services” and “Improvement of training” which aim to help farmers to successfully implement investment projects under this measure. Coordination of the measures “Investments in physical assets of agricultural holdings”, “Advisory Services” and “Improvement of training” shall improve the professional expertise and knowledge of applicants in particular related to farm management, agri-environmental practises and the EU standards implementation.</w:t>
      </w:r>
    </w:p>
    <w:p w:rsidR="00A501E3" w:rsidRPr="00A501E3" w:rsidRDefault="00A501E3" w:rsidP="000B02FC">
      <w:pPr>
        <w:pStyle w:val="Text1"/>
        <w:spacing w:before="120" w:line="276" w:lineRule="auto"/>
        <w:rPr>
          <w:sz w:val="24"/>
          <w:szCs w:val="24"/>
        </w:rPr>
      </w:pPr>
      <w:r w:rsidRPr="00A501E3">
        <w:rPr>
          <w:sz w:val="24"/>
          <w:szCs w:val="24"/>
        </w:rPr>
        <w:t>While investments in road connections on-farm (of property or with right to use by the agriculture holding) are supported under this measure, the measure “Investments in physical assets of agricultural holdings” is supplements with support provided for investments in public agriculture connection roads, provision of electricity in agriculture fields and local roads under the measure “Investments in rural public infrastructure” as crucial for increase of competitiveness of agriculture production.</w:t>
      </w:r>
    </w:p>
    <w:p w:rsidR="00A501E3" w:rsidRPr="00A501E3" w:rsidRDefault="00A501E3" w:rsidP="000B02FC">
      <w:pPr>
        <w:pStyle w:val="Text1"/>
        <w:spacing w:before="120" w:line="276" w:lineRule="auto"/>
        <w:rPr>
          <w:sz w:val="24"/>
          <w:szCs w:val="24"/>
        </w:rPr>
      </w:pPr>
      <w:r w:rsidRPr="00A501E3">
        <w:rPr>
          <w:sz w:val="24"/>
          <w:szCs w:val="24"/>
        </w:rPr>
        <w:t xml:space="preserve">The scope of aid granted under this measure will not overlap with the scope of aid granted under the national support schemes for agriculture and rural development. </w:t>
      </w:r>
    </w:p>
    <w:p w:rsidR="00A501E3" w:rsidRPr="00A501E3" w:rsidRDefault="00A501E3" w:rsidP="000B02FC">
      <w:pPr>
        <w:pStyle w:val="Text1"/>
        <w:spacing w:before="120" w:line="276" w:lineRule="auto"/>
        <w:rPr>
          <w:sz w:val="24"/>
          <w:szCs w:val="24"/>
        </w:rPr>
      </w:pPr>
      <w:r w:rsidRPr="00A501E3">
        <w:rPr>
          <w:sz w:val="24"/>
          <w:szCs w:val="24"/>
        </w:rPr>
        <w:t>The IPARD Agency shall be responsible for the cross-checks aiming at avoiding double-financing between the Programme and the national support schemes for agriculture and rural development. Every investment project under the IPARD Programme, which may fall under the scope of the national support schemes, will be checked for possible double financing before its approval (of the project and of the final payment). The IPARD Agency will ensure that future double financing is avoided by stamping the received invoices for investment with clear "IPARD" stamp by an authorised official before payment.</w:t>
      </w:r>
    </w:p>
    <w:p w:rsidR="00A501E3" w:rsidRPr="000B02FC" w:rsidRDefault="00A501E3" w:rsidP="008B241E">
      <w:pPr>
        <w:pStyle w:val="Heading10"/>
        <w:keepLines w:val="0"/>
        <w:numPr>
          <w:ilvl w:val="0"/>
          <w:numId w:val="62"/>
        </w:numPr>
        <w:spacing w:before="240" w:after="120" w:line="276" w:lineRule="auto"/>
        <w:ind w:left="426"/>
        <w:rPr>
          <w:color w:val="C00000"/>
          <w:sz w:val="26"/>
          <w:szCs w:val="26"/>
        </w:rPr>
      </w:pPr>
      <w:bookmarkStart w:id="224" w:name="_Toc404620710"/>
      <w:bookmarkStart w:id="225" w:name="_Toc405308966"/>
      <w:bookmarkStart w:id="226" w:name="_Toc405373756"/>
      <w:r w:rsidRPr="000B02FC">
        <w:rPr>
          <w:color w:val="C00000"/>
          <w:sz w:val="26"/>
          <w:szCs w:val="26"/>
        </w:rPr>
        <w:t>Final Recipients</w:t>
      </w:r>
      <w:bookmarkEnd w:id="224"/>
      <w:bookmarkEnd w:id="225"/>
      <w:bookmarkEnd w:id="226"/>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27" w:name="_Toc404620711"/>
      <w:bookmarkStart w:id="228" w:name="_Toc405308967"/>
      <w:bookmarkStart w:id="229" w:name="_Toc405373757"/>
      <w:r w:rsidRPr="00A501E3">
        <w:rPr>
          <w:color w:val="C00000"/>
          <w:sz w:val="24"/>
          <w:szCs w:val="24"/>
        </w:rPr>
        <w:t>4.1. Types of recipients</w:t>
      </w:r>
      <w:bookmarkEnd w:id="227"/>
      <w:bookmarkEnd w:id="228"/>
      <w:bookmarkEnd w:id="229"/>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The following types of recipients can apply and benefit the support under this measure:</w:t>
      </w:r>
    </w:p>
    <w:p w:rsidR="00A501E3" w:rsidRPr="00A501E3" w:rsidRDefault="00A501E3" w:rsidP="008B241E">
      <w:pPr>
        <w:pStyle w:val="ListParagraph"/>
        <w:numPr>
          <w:ilvl w:val="0"/>
          <w:numId w:val="55"/>
        </w:numPr>
        <w:spacing w:before="120" w:line="276" w:lineRule="auto"/>
        <w:rPr>
          <w:snapToGrid w:val="0"/>
          <w:color w:val="000000"/>
          <w:sz w:val="24"/>
          <w:szCs w:val="24"/>
        </w:rPr>
      </w:pPr>
      <w:r w:rsidRPr="00A501E3">
        <w:rPr>
          <w:snapToGrid w:val="0"/>
          <w:color w:val="000000"/>
          <w:sz w:val="24"/>
          <w:szCs w:val="24"/>
        </w:rPr>
        <w:t>Agriculture holdings</w:t>
      </w:r>
    </w:p>
    <w:p w:rsidR="00A501E3" w:rsidRPr="00A501E3" w:rsidRDefault="00A501E3" w:rsidP="008B241E">
      <w:pPr>
        <w:pStyle w:val="ListParagraph"/>
        <w:numPr>
          <w:ilvl w:val="0"/>
          <w:numId w:val="55"/>
        </w:numPr>
        <w:spacing w:before="120" w:line="276" w:lineRule="auto"/>
        <w:rPr>
          <w:snapToGrid w:val="0"/>
          <w:color w:val="000000"/>
          <w:sz w:val="24"/>
          <w:szCs w:val="24"/>
        </w:rPr>
      </w:pPr>
      <w:r w:rsidRPr="00A501E3">
        <w:rPr>
          <w:snapToGrid w:val="0"/>
          <w:color w:val="000000"/>
          <w:sz w:val="24"/>
          <w:szCs w:val="24"/>
        </w:rPr>
        <w:t>Cooperatives</w:t>
      </w:r>
    </w:p>
    <w:p w:rsidR="00A501E3" w:rsidRPr="00A501E3" w:rsidRDefault="00A501E3" w:rsidP="000B02FC">
      <w:pPr>
        <w:spacing w:before="120" w:line="276" w:lineRule="auto"/>
        <w:rPr>
          <w:snapToGrid w:val="0"/>
          <w:color w:val="000000"/>
          <w:sz w:val="24"/>
          <w:szCs w:val="24"/>
        </w:rPr>
      </w:pPr>
      <w:r w:rsidRPr="00A501E3">
        <w:rPr>
          <w:b/>
          <w:snapToGrid w:val="0"/>
          <w:color w:val="000000"/>
          <w:sz w:val="24"/>
          <w:szCs w:val="24"/>
        </w:rPr>
        <w:t>I. Agriculture holding</w:t>
      </w:r>
      <w:r w:rsidRPr="00A501E3">
        <w:rPr>
          <w:snapToGrid w:val="0"/>
          <w:color w:val="000000"/>
          <w:sz w:val="24"/>
          <w:szCs w:val="24"/>
        </w:rPr>
        <w:t xml:space="preserve"> which is registered in the Single register of Agriculture Holdings at MAFWE (herein after referred to as “the Farm Register”) in accordance with the Law on Agriculture and Rural Development may apply and benefit the support under this measure.</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Agriculture holding can be registered in the Farm Registry as family agriculture holding represented by a natural person or an individual agriculture producer or as agriculture holding represented by a legal entity.</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Family agriculture holding is represented by a natural person who is member of an agriculture household. The natural person is authorized to represent the Agriculture Holding in front of authorities by all the other members of the agriculture household and for farm management. The authorised representative of the agriculture household and the members of the agriculture household must live on the same address which is the headquarters of the Agriculture Holding regardless of the location of the agriculture property (land and buildings).</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Individual Agriculture Producer is a natural person who is only dealing in agriculture on his/her own account being the owner of a farm or who has the right to use the farm obtained through a legal agreement by the owner and is registered in the Register of Agriculture Producers in MAFWE or as Individual Agriculture Producer in the Pension Fund. The Individual Agriculture Producer is registered as family agriculture holding in the Farm Register.</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The legal entity which represents the agriculture holding must be registered in the Central Registry according to Law on trade companies.</w:t>
      </w:r>
    </w:p>
    <w:p w:rsidR="00A501E3" w:rsidRPr="00A501E3" w:rsidRDefault="00A501E3" w:rsidP="000B02FC">
      <w:pPr>
        <w:spacing w:before="120" w:line="276" w:lineRule="auto"/>
        <w:rPr>
          <w:snapToGrid w:val="0"/>
          <w:sz w:val="24"/>
          <w:szCs w:val="24"/>
        </w:rPr>
      </w:pPr>
      <w:r w:rsidRPr="00A501E3">
        <w:rPr>
          <w:b/>
          <w:snapToGrid w:val="0"/>
          <w:color w:val="000000"/>
          <w:sz w:val="24"/>
          <w:szCs w:val="24"/>
        </w:rPr>
        <w:t xml:space="preserve">II. Cooperative </w:t>
      </w:r>
      <w:r w:rsidRPr="00A501E3">
        <w:rPr>
          <w:snapToGrid w:val="0"/>
          <w:color w:val="000000"/>
          <w:sz w:val="24"/>
          <w:szCs w:val="24"/>
        </w:rPr>
        <w:t xml:space="preserve">which is registered as such in the Central registry according to Law on cooperatives primarily dealing with agricultural activities, processing of agricultural products and/or services connected directly with agricultural activities. </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30" w:name="_Toc404620712"/>
      <w:bookmarkStart w:id="231" w:name="_Toc405308968"/>
      <w:bookmarkStart w:id="232" w:name="_Toc405373758"/>
      <w:r w:rsidRPr="00A501E3">
        <w:rPr>
          <w:color w:val="C00000"/>
          <w:sz w:val="24"/>
          <w:szCs w:val="24"/>
        </w:rPr>
        <w:t>4.2. Limitations and demarcation</w:t>
      </w:r>
      <w:bookmarkEnd w:id="230"/>
      <w:bookmarkEnd w:id="231"/>
      <w:bookmarkEnd w:id="232"/>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In order to better target the investment support and to achieve demarcation among measures under this programme, the recipients shall be subject to the following limitations/demarcation criteria under this measure:</w:t>
      </w:r>
    </w:p>
    <w:p w:rsidR="00A501E3" w:rsidRPr="00A501E3" w:rsidRDefault="00A501E3" w:rsidP="000B02FC">
      <w:pPr>
        <w:pStyle w:val="Text1"/>
        <w:spacing w:before="120" w:line="276" w:lineRule="auto"/>
        <w:rPr>
          <w:sz w:val="24"/>
          <w:szCs w:val="24"/>
        </w:rPr>
      </w:pPr>
      <w:r w:rsidRPr="00A501E3">
        <w:rPr>
          <w:sz w:val="24"/>
          <w:szCs w:val="24"/>
        </w:rPr>
        <w:t xml:space="preserve">1. Investment support for post-harvesting, on-farm processing and direct marketing under this measure will be granted only for own agriculture production produced by the agriculture holding (or agriculture production of the members/cooperants of the cooperative) </w:t>
      </w:r>
      <w:r w:rsidRPr="00A501E3">
        <w:rPr>
          <w:b/>
          <w:sz w:val="24"/>
          <w:szCs w:val="24"/>
        </w:rPr>
        <w:t>-</w:t>
      </w:r>
      <w:r w:rsidRPr="00A501E3">
        <w:rPr>
          <w:sz w:val="24"/>
          <w:szCs w:val="24"/>
        </w:rPr>
        <w:t xml:space="preserve"> to be assessed by the IPARD Agency on the basis of Technical Project Proposal/Business Plan and via ex-post controls.</w:t>
      </w:r>
    </w:p>
    <w:p w:rsidR="00A501E3" w:rsidRPr="00A501E3" w:rsidRDefault="00A501E3" w:rsidP="000B02FC">
      <w:pPr>
        <w:pStyle w:val="Text1"/>
        <w:spacing w:before="120" w:line="276" w:lineRule="auto"/>
        <w:rPr>
          <w:sz w:val="24"/>
          <w:szCs w:val="24"/>
          <w:lang w:val="en-US"/>
        </w:rPr>
      </w:pPr>
      <w:r w:rsidRPr="00A501E3">
        <w:rPr>
          <w:sz w:val="24"/>
          <w:szCs w:val="24"/>
        </w:rPr>
        <w:t xml:space="preserve">2. Cooperatives and agriculture holdings represented by legal entity which have benefited support in post-harvesting,  processing and direct marketing activities under this measure can further apply for the same investment activity under the measure </w:t>
      </w:r>
      <w:r w:rsidRPr="00A501E3">
        <w:rPr>
          <w:sz w:val="24"/>
          <w:szCs w:val="24"/>
          <w:lang w:val="en-US"/>
        </w:rPr>
        <w:t>"</w:t>
      </w:r>
      <w:r w:rsidRPr="00A501E3">
        <w:rPr>
          <w:sz w:val="24"/>
          <w:szCs w:val="24"/>
        </w:rPr>
        <w:t>Investments in physical assets concerning processing and marketing of agricultural and fishery products</w:t>
      </w:r>
      <w:r w:rsidRPr="00A501E3">
        <w:rPr>
          <w:sz w:val="24"/>
          <w:szCs w:val="24"/>
          <w:lang w:val="en-US"/>
        </w:rPr>
        <w:t>".</w:t>
      </w:r>
    </w:p>
    <w:p w:rsidR="00A501E3" w:rsidRPr="00A501E3" w:rsidRDefault="00A501E3" w:rsidP="000B02FC">
      <w:pPr>
        <w:pStyle w:val="Text1"/>
        <w:spacing w:before="120" w:line="276" w:lineRule="auto"/>
        <w:rPr>
          <w:snapToGrid w:val="0"/>
          <w:sz w:val="24"/>
          <w:szCs w:val="24"/>
        </w:rPr>
      </w:pPr>
      <w:r w:rsidRPr="00A501E3">
        <w:rPr>
          <w:sz w:val="24"/>
          <w:szCs w:val="24"/>
        </w:rPr>
        <w:t>3. Support cannot be granted to agriculture holdings represented by legal entity in case their capital is held by a public body or bodies or by the state of more than 25%. In specific cases where deemed appropriate based on the national legislation, the Managing Authority may ask the Commission to decide via submission of reasoned request.</w:t>
      </w:r>
      <w:r w:rsidRPr="00A501E3">
        <w:rPr>
          <w:snapToGrid w:val="0"/>
          <w:sz w:val="24"/>
          <w:szCs w:val="24"/>
        </w:rPr>
        <w:t xml:space="preserve"> </w:t>
      </w:r>
    </w:p>
    <w:p w:rsidR="00A501E3" w:rsidRPr="00A501E3" w:rsidRDefault="00A501E3" w:rsidP="000B02FC">
      <w:pPr>
        <w:pStyle w:val="Text1"/>
        <w:spacing w:before="120" w:line="276" w:lineRule="auto"/>
        <w:rPr>
          <w:sz w:val="24"/>
          <w:szCs w:val="24"/>
          <w:lang w:val="en-US"/>
        </w:rPr>
      </w:pPr>
      <w:r w:rsidRPr="00A501E3">
        <w:rPr>
          <w:sz w:val="24"/>
          <w:szCs w:val="24"/>
          <w:lang w:val="en-US"/>
        </w:rPr>
        <w:t>4. In case the applicant has previously benefited from EU support for tractor, it cannot further apply for investment in tractor under this Programme. This limitation shall not apply for cooperatives for the purpose of promoting rational use of agriculture machinery and equipment through service rendering to the agriculture holdings – members and/or cooperants.</w:t>
      </w:r>
    </w:p>
    <w:p w:rsidR="00A501E3" w:rsidRPr="00A501E3" w:rsidRDefault="00A501E3" w:rsidP="000B02FC">
      <w:pPr>
        <w:pStyle w:val="Text1"/>
        <w:spacing w:before="120" w:line="276" w:lineRule="auto"/>
        <w:rPr>
          <w:sz w:val="24"/>
          <w:szCs w:val="24"/>
          <w:lang w:val="en-US"/>
        </w:rPr>
      </w:pPr>
      <w:r w:rsidRPr="00A501E3">
        <w:rPr>
          <w:sz w:val="24"/>
          <w:szCs w:val="24"/>
          <w:lang w:val="en-US"/>
        </w:rPr>
        <w:t xml:space="preserve">5. Investment support for on-farm renewable energy plants (biomass, wind, solar, hydraulic, geothermal etc. and/or </w:t>
      </w:r>
      <w:r w:rsidRPr="00A501E3">
        <w:rPr>
          <w:sz w:val="24"/>
          <w:szCs w:val="24"/>
        </w:rPr>
        <w:t>through processing of plant and animal products from primary and secondary biomass, covered by Annex I to the Treaty)</w:t>
      </w:r>
      <w:r w:rsidRPr="00A501E3">
        <w:rPr>
          <w:sz w:val="24"/>
          <w:szCs w:val="24"/>
          <w:lang w:val="en-US"/>
        </w:rPr>
        <w:t xml:space="preserve"> with a capacity of production exceeding the annual self-consumption of the recipient, shall not be eligible under this measure as it is supported under the measure "Farm diversification and business development". </w:t>
      </w:r>
    </w:p>
    <w:p w:rsidR="00A501E3" w:rsidRPr="000B02FC" w:rsidRDefault="00A501E3" w:rsidP="008B241E">
      <w:pPr>
        <w:pStyle w:val="Heading10"/>
        <w:keepLines w:val="0"/>
        <w:numPr>
          <w:ilvl w:val="0"/>
          <w:numId w:val="62"/>
        </w:numPr>
        <w:spacing w:before="240" w:after="120" w:line="276" w:lineRule="auto"/>
        <w:ind w:left="426"/>
        <w:rPr>
          <w:color w:val="C00000"/>
          <w:sz w:val="26"/>
          <w:szCs w:val="26"/>
        </w:rPr>
      </w:pPr>
      <w:bookmarkStart w:id="233" w:name="_Toc404620713"/>
      <w:bookmarkStart w:id="234" w:name="_Toc405308969"/>
      <w:bookmarkStart w:id="235" w:name="_Toc405373759"/>
      <w:r w:rsidRPr="000B02FC">
        <w:rPr>
          <w:color w:val="C00000"/>
          <w:sz w:val="26"/>
          <w:szCs w:val="26"/>
        </w:rPr>
        <w:t>Common Eligibility Criteria</w:t>
      </w:r>
      <w:bookmarkEnd w:id="233"/>
      <w:bookmarkEnd w:id="234"/>
      <w:bookmarkEnd w:id="235"/>
      <w:r w:rsidRPr="000B02FC">
        <w:rPr>
          <w:color w:val="C00000"/>
          <w:sz w:val="26"/>
          <w:szCs w:val="26"/>
        </w:rPr>
        <w:t xml:space="preserve"> </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36" w:name="_Toc404620714"/>
      <w:bookmarkStart w:id="237" w:name="_Toc405308970"/>
      <w:bookmarkStart w:id="238" w:name="_Toc405373760"/>
      <w:r w:rsidRPr="00A501E3">
        <w:rPr>
          <w:color w:val="C00000"/>
          <w:sz w:val="24"/>
          <w:szCs w:val="24"/>
        </w:rPr>
        <w:t>5.1. General requirements for support</w:t>
      </w:r>
      <w:bookmarkEnd w:id="236"/>
      <w:bookmarkEnd w:id="237"/>
      <w:bookmarkEnd w:id="238"/>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1. All applicants applying for investments related to crop production activities at the time submitting the application must demonstrate existence of utilised agriculture area registered in the Land Parcel Identification System in minimum size depending on the crop production activity subject to investment, as follows:</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minimum 0,3 ha of agriculture land in case of investments in cultivation of perennials or investments related to greenhouses;</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minimum 0,5 ha of agriculture land in case of investments related to open-field vegetable production;</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 xml:space="preserve">minimum 1 ha of agriculture land in case of investments related to agriculture mechanisation for crop production </w:t>
      </w:r>
      <w:r w:rsidR="0043437C" w:rsidRPr="00A501E3">
        <w:rPr>
          <w:snapToGrid w:val="0"/>
          <w:color w:val="000000"/>
          <w:sz w:val="24"/>
          <w:szCs w:val="24"/>
        </w:rPr>
        <w:t>including meadows</w:t>
      </w:r>
      <w:r w:rsidRPr="00A501E3">
        <w:rPr>
          <w:snapToGrid w:val="0"/>
          <w:color w:val="000000"/>
          <w:sz w:val="24"/>
          <w:szCs w:val="24"/>
        </w:rPr>
        <w:t xml:space="preserve"> and pastures.</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2. All applicants applying for investments related to livestock production activities must demonstrate existence of minimum LU</w:t>
      </w:r>
      <w:r w:rsidRPr="00A501E3">
        <w:rPr>
          <w:rStyle w:val="FootnoteReference"/>
          <w:snapToGrid w:val="0"/>
          <w:color w:val="000000"/>
          <w:sz w:val="24"/>
          <w:szCs w:val="24"/>
        </w:rPr>
        <w:footnoteReference w:id="51"/>
      </w:r>
      <w:r w:rsidRPr="00A501E3">
        <w:rPr>
          <w:snapToGrid w:val="0"/>
          <w:color w:val="000000"/>
          <w:sz w:val="24"/>
          <w:szCs w:val="24"/>
        </w:rPr>
        <w:t xml:space="preserve"> registered in the FVA “Animal Identification and Registration System” in minimum size depending on the livestock production activity subject to investment, as follows:</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5 LU in case of investments related to dairy cattle; and/or</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1,5 LU ha in case of investments related to sheep and/or goats; and/or</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8 LU in case of investments related to pig rearing; and/or</w:t>
      </w:r>
    </w:p>
    <w:p w:rsidR="00A501E3" w:rsidRPr="00A501E3" w:rsidRDefault="00A501E3" w:rsidP="008B241E">
      <w:pPr>
        <w:pStyle w:val="ListParagraph"/>
        <w:numPr>
          <w:ilvl w:val="0"/>
          <w:numId w:val="56"/>
        </w:numPr>
        <w:spacing w:line="276" w:lineRule="auto"/>
        <w:rPr>
          <w:snapToGrid w:val="0"/>
          <w:color w:val="000000"/>
          <w:sz w:val="24"/>
          <w:szCs w:val="24"/>
        </w:rPr>
      </w:pPr>
      <w:r w:rsidRPr="00A501E3">
        <w:rPr>
          <w:snapToGrid w:val="0"/>
          <w:color w:val="000000"/>
          <w:sz w:val="24"/>
          <w:szCs w:val="24"/>
        </w:rPr>
        <w:t xml:space="preserve">10 LU in case of investments related to poultry rearing (excluding </w:t>
      </w:r>
      <w:r w:rsidRPr="00A501E3">
        <w:rPr>
          <w:sz w:val="24"/>
          <w:szCs w:val="24"/>
        </w:rPr>
        <w:t>ducks, geese, turkey, capercaillie, ostriches and emus and guinea fowls).</w:t>
      </w:r>
    </w:p>
    <w:p w:rsidR="00A501E3" w:rsidRPr="00A501E3" w:rsidRDefault="00A501E3" w:rsidP="000B02FC">
      <w:pPr>
        <w:spacing w:before="120" w:line="276" w:lineRule="auto"/>
        <w:rPr>
          <w:snapToGrid w:val="0"/>
          <w:sz w:val="24"/>
          <w:szCs w:val="24"/>
        </w:rPr>
      </w:pPr>
      <w:r w:rsidRPr="00A501E3">
        <w:rPr>
          <w:snapToGrid w:val="0"/>
          <w:color w:val="000000"/>
          <w:sz w:val="24"/>
          <w:szCs w:val="24"/>
        </w:rPr>
        <w:t xml:space="preserve">Applicants </w:t>
      </w:r>
      <w:r w:rsidRPr="00A501E3">
        <w:rPr>
          <w:snapToGrid w:val="0"/>
          <w:sz w:val="24"/>
          <w:szCs w:val="24"/>
        </w:rPr>
        <w:t>with lower LU than the</w:t>
      </w:r>
      <w:r w:rsidRPr="00A501E3">
        <w:rPr>
          <w:snapToGrid w:val="0"/>
          <w:color w:val="000000"/>
          <w:sz w:val="24"/>
          <w:szCs w:val="24"/>
        </w:rPr>
        <w:t xml:space="preserve"> minimum thresholds mentioned above or with intentions to start livestock production</w:t>
      </w:r>
      <w:r w:rsidRPr="00A501E3">
        <w:rPr>
          <w:snapToGrid w:val="0"/>
          <w:sz w:val="24"/>
          <w:szCs w:val="24"/>
        </w:rPr>
        <w:t xml:space="preserve"> are also eligible to apply and benefit the support if the minimum LU is reached at the end of the investment i.e. before submission of the final claim for payment.</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3. Applicant –</w:t>
      </w:r>
      <w:r w:rsidR="00C5147C">
        <w:rPr>
          <w:snapToGrid w:val="0"/>
          <w:color w:val="000000"/>
          <w:sz w:val="24"/>
          <w:szCs w:val="24"/>
        </w:rPr>
        <w:t xml:space="preserve"> </w:t>
      </w:r>
      <w:r w:rsidRPr="00A501E3">
        <w:rPr>
          <w:snapToGrid w:val="0"/>
          <w:color w:val="000000"/>
          <w:sz w:val="24"/>
          <w:szCs w:val="24"/>
        </w:rPr>
        <w:t>cooperative can prove their minimum size of agriculture production capacity with regards to the production capacities of their members-agriculture holdings and</w:t>
      </w:r>
      <w:r w:rsidR="00C5147C">
        <w:rPr>
          <w:snapToGrid w:val="0"/>
          <w:color w:val="000000"/>
          <w:sz w:val="24"/>
          <w:szCs w:val="24"/>
        </w:rPr>
        <w:t>/or</w:t>
      </w:r>
      <w:r w:rsidRPr="00A501E3">
        <w:rPr>
          <w:snapToGrid w:val="0"/>
          <w:color w:val="000000"/>
          <w:sz w:val="24"/>
          <w:szCs w:val="24"/>
        </w:rPr>
        <w:t xml:space="preserve"> permanent cooperants agreements. </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4. Recipients are obliged to record any change of the production capacities in the Farm Register, Land Parcel Identification System and/or in the “Animal Identification and Registration System” especially resulting from the investment before submission of final payment claim.</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 xml:space="preserve">5. All applicants have to submit application accompanied with set of required documents and Technical Project Proposal or Business Plan as part of the application. </w:t>
      </w:r>
    </w:p>
    <w:p w:rsidR="00A501E3" w:rsidRPr="00A501E3" w:rsidRDefault="00A501E3" w:rsidP="000B02FC">
      <w:pPr>
        <w:spacing w:before="120" w:line="276" w:lineRule="auto"/>
        <w:rPr>
          <w:b/>
          <w:snapToGrid w:val="0"/>
          <w:color w:val="000000"/>
          <w:sz w:val="24"/>
          <w:szCs w:val="24"/>
        </w:rPr>
      </w:pPr>
      <w:r w:rsidRPr="00A501E3">
        <w:rPr>
          <w:b/>
          <w:snapToGrid w:val="0"/>
          <w:color w:val="000000"/>
          <w:sz w:val="24"/>
          <w:szCs w:val="24"/>
        </w:rPr>
        <w:t>I. Agriculture holding</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 xml:space="preserve">1. The applicant– agriculture holding as well as all production capacities of the agriculture holding (production plan) must be registered as agricultural holding in the Farm Register prior applying for support. Applicants proposing projects to </w:t>
      </w:r>
      <w:r w:rsidRPr="00A501E3">
        <w:rPr>
          <w:snapToGrid w:val="0"/>
          <w:sz w:val="24"/>
          <w:szCs w:val="24"/>
        </w:rPr>
        <w:t xml:space="preserve">start </w:t>
      </w:r>
      <w:r w:rsidRPr="00A501E3">
        <w:rPr>
          <w:snapToGrid w:val="0"/>
          <w:color w:val="000000"/>
          <w:sz w:val="24"/>
          <w:szCs w:val="24"/>
        </w:rPr>
        <w:t>livestock production</w:t>
      </w:r>
      <w:r w:rsidRPr="00A501E3">
        <w:rPr>
          <w:snapToGrid w:val="0"/>
          <w:sz w:val="24"/>
          <w:szCs w:val="24"/>
        </w:rPr>
        <w:t xml:space="preserve"> </w:t>
      </w:r>
      <w:r w:rsidRPr="00A501E3">
        <w:rPr>
          <w:snapToGrid w:val="0"/>
          <w:color w:val="000000"/>
          <w:sz w:val="24"/>
          <w:szCs w:val="24"/>
        </w:rPr>
        <w:t xml:space="preserve">must be registered as agricultural holding in the Farm Register and in the “Animal Identification and Registration System” </w:t>
      </w:r>
      <w:r w:rsidRPr="00A501E3">
        <w:rPr>
          <w:snapToGrid w:val="0"/>
          <w:sz w:val="24"/>
          <w:szCs w:val="24"/>
        </w:rPr>
        <w:t>before submission of the final claim for payment.</w:t>
      </w:r>
    </w:p>
    <w:p w:rsidR="00A501E3" w:rsidRPr="00A501E3" w:rsidRDefault="00A501E3" w:rsidP="000B02FC">
      <w:pPr>
        <w:tabs>
          <w:tab w:val="num" w:pos="540"/>
        </w:tabs>
        <w:spacing w:before="120" w:line="276" w:lineRule="auto"/>
        <w:rPr>
          <w:snapToGrid w:val="0"/>
          <w:color w:val="000000"/>
          <w:sz w:val="24"/>
          <w:szCs w:val="24"/>
        </w:rPr>
      </w:pPr>
      <w:r w:rsidRPr="00A501E3">
        <w:rPr>
          <w:snapToGrid w:val="0"/>
          <w:color w:val="000000"/>
          <w:sz w:val="24"/>
          <w:szCs w:val="24"/>
        </w:rPr>
        <w:t>2. Recipient – agriculture holding proposing investments in aquaculture must be registered according to Law on aquaculture and fisheries at MAFWE before submission of claim for payment.</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3. Recipient – agriculture holding that invested in on farm processing and marketing must be registered as food operator according to the Law on food safety at FVA before submission of final claim for payment.</w:t>
      </w:r>
    </w:p>
    <w:p w:rsidR="00A501E3" w:rsidRPr="00A501E3" w:rsidRDefault="00A501E3" w:rsidP="000B02FC">
      <w:pPr>
        <w:spacing w:before="120" w:line="276" w:lineRule="auto"/>
        <w:rPr>
          <w:b/>
          <w:snapToGrid w:val="0"/>
          <w:color w:val="000000"/>
          <w:sz w:val="24"/>
          <w:szCs w:val="24"/>
        </w:rPr>
      </w:pPr>
      <w:r w:rsidRPr="00A501E3">
        <w:rPr>
          <w:b/>
          <w:snapToGrid w:val="0"/>
          <w:color w:val="000000"/>
          <w:sz w:val="24"/>
          <w:szCs w:val="24"/>
        </w:rPr>
        <w:t>II. Cooperatives</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 xml:space="preserve">1. The applicant – cooperative must be registered as such in the Central Registry. </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 xml:space="preserve">2. The applicant – cooperative which is dealing with primary agriculture production has to be recognised as such according to the Law on Agriculture cooperatives and be registered in the Register of Agriculture Cooperatives at MAFWE. </w:t>
      </w:r>
    </w:p>
    <w:p w:rsidR="00A501E3" w:rsidRPr="00A501E3" w:rsidRDefault="00A501E3" w:rsidP="000B02FC">
      <w:pPr>
        <w:spacing w:before="120" w:line="276" w:lineRule="auto"/>
        <w:rPr>
          <w:snapToGrid w:val="0"/>
          <w:color w:val="000000"/>
          <w:sz w:val="24"/>
          <w:szCs w:val="24"/>
        </w:rPr>
      </w:pPr>
      <w:r w:rsidRPr="00A501E3">
        <w:rPr>
          <w:snapToGrid w:val="0"/>
          <w:color w:val="000000"/>
          <w:sz w:val="24"/>
          <w:szCs w:val="24"/>
        </w:rPr>
        <w:t xml:space="preserve">3. The applicant – cooperative has to submit a Business Plan as part of the application regardless of the amount of the total eligible budget of the proposed project. </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39" w:name="_Toc404620715"/>
      <w:bookmarkStart w:id="240" w:name="_Toc405308971"/>
      <w:bookmarkStart w:id="241" w:name="_Toc405373761"/>
      <w:r w:rsidRPr="00A501E3">
        <w:rPr>
          <w:color w:val="C00000"/>
          <w:sz w:val="24"/>
          <w:szCs w:val="24"/>
        </w:rPr>
        <w:t>5.2. National and EU standards to be respected</w:t>
      </w:r>
      <w:bookmarkEnd w:id="239"/>
      <w:bookmarkEnd w:id="240"/>
      <w:bookmarkEnd w:id="241"/>
    </w:p>
    <w:p w:rsidR="00A501E3" w:rsidRPr="00A501E3" w:rsidRDefault="00A501E3" w:rsidP="000B02FC">
      <w:pPr>
        <w:tabs>
          <w:tab w:val="left" w:pos="567"/>
        </w:tabs>
        <w:spacing w:before="120" w:line="276" w:lineRule="auto"/>
        <w:rPr>
          <w:sz w:val="24"/>
          <w:szCs w:val="24"/>
        </w:rPr>
      </w:pPr>
      <w:r w:rsidRPr="00A501E3">
        <w:rPr>
          <w:sz w:val="24"/>
          <w:szCs w:val="24"/>
        </w:rPr>
        <w:t xml:space="preserve">The national minimum standards on environment protection, public health and animal welfare in the area of agriculture production and food processing are aligned with the EU relevant standards. </w:t>
      </w:r>
    </w:p>
    <w:p w:rsidR="001800C4" w:rsidRDefault="001800C4" w:rsidP="001800C4">
      <w:pPr>
        <w:tabs>
          <w:tab w:val="left" w:pos="567"/>
        </w:tabs>
        <w:spacing w:before="120" w:line="276" w:lineRule="auto"/>
        <w:rPr>
          <w:sz w:val="24"/>
          <w:szCs w:val="24"/>
        </w:rPr>
      </w:pPr>
      <w:r w:rsidRPr="00D835DF">
        <w:rPr>
          <w:sz w:val="24"/>
          <w:szCs w:val="24"/>
        </w:rPr>
        <w:t xml:space="preserve">Not later than at the end of the project (before a final </w:t>
      </w:r>
      <w:r>
        <w:rPr>
          <w:sz w:val="24"/>
          <w:szCs w:val="24"/>
        </w:rPr>
        <w:t>clam for payment is submitted</w:t>
      </w:r>
      <w:r w:rsidRPr="00D835DF">
        <w:rPr>
          <w:sz w:val="24"/>
          <w:szCs w:val="24"/>
        </w:rPr>
        <w:t xml:space="preserve">), the </w:t>
      </w:r>
      <w:r>
        <w:rPr>
          <w:sz w:val="24"/>
          <w:szCs w:val="24"/>
        </w:rPr>
        <w:t>agriculture holding</w:t>
      </w:r>
      <w:r w:rsidRPr="00D835DF">
        <w:rPr>
          <w:sz w:val="24"/>
          <w:szCs w:val="24"/>
        </w:rPr>
        <w:t xml:space="preserve"> must comply with the main relevant national minimum standards in force regarding </w:t>
      </w:r>
      <w:r w:rsidRPr="001800C4">
        <w:rPr>
          <w:sz w:val="24"/>
          <w:szCs w:val="24"/>
        </w:rPr>
        <w:t>environment protection, public health and animal welfare</w:t>
      </w:r>
      <w:r w:rsidRPr="00D835DF">
        <w:rPr>
          <w:sz w:val="24"/>
          <w:szCs w:val="24"/>
        </w:rPr>
        <w:t>.</w:t>
      </w:r>
      <w:r>
        <w:rPr>
          <w:sz w:val="24"/>
          <w:szCs w:val="24"/>
        </w:rPr>
        <w:t xml:space="preserve"> Thus for the purpose of this measure implementation, d</w:t>
      </w:r>
      <w:r w:rsidRPr="00C75CA6">
        <w:rPr>
          <w:sz w:val="24"/>
          <w:szCs w:val="24"/>
        </w:rPr>
        <w:t xml:space="preserve">ocument confirming the respect of applicable </w:t>
      </w:r>
      <w:r>
        <w:rPr>
          <w:sz w:val="24"/>
          <w:szCs w:val="24"/>
        </w:rPr>
        <w:t xml:space="preserve">national minimum standards </w:t>
      </w:r>
      <w:r w:rsidRPr="00C75CA6">
        <w:rPr>
          <w:sz w:val="24"/>
          <w:szCs w:val="24"/>
        </w:rPr>
        <w:t xml:space="preserve"> forms an obligatory part </w:t>
      </w:r>
      <w:r>
        <w:rPr>
          <w:sz w:val="24"/>
          <w:szCs w:val="24"/>
        </w:rPr>
        <w:t>of the final claim for payment</w:t>
      </w:r>
      <w:r w:rsidRPr="00C75CA6">
        <w:rPr>
          <w:sz w:val="24"/>
          <w:szCs w:val="24"/>
        </w:rPr>
        <w:t xml:space="preserve"> submitted by the </w:t>
      </w:r>
      <w:r>
        <w:rPr>
          <w:sz w:val="24"/>
          <w:szCs w:val="24"/>
        </w:rPr>
        <w:t>recipient</w:t>
      </w:r>
      <w:r w:rsidRPr="00C75CA6">
        <w:rPr>
          <w:sz w:val="24"/>
          <w:szCs w:val="24"/>
        </w:rPr>
        <w:t xml:space="preserve"> to the IPARD Agency</w:t>
      </w:r>
      <w:r>
        <w:rPr>
          <w:sz w:val="24"/>
          <w:szCs w:val="24"/>
        </w:rPr>
        <w:t>.</w:t>
      </w:r>
    </w:p>
    <w:p w:rsidR="001800C4" w:rsidRDefault="001800C4" w:rsidP="001800C4">
      <w:pPr>
        <w:tabs>
          <w:tab w:val="left" w:pos="567"/>
        </w:tabs>
        <w:rPr>
          <w:sz w:val="24"/>
          <w:szCs w:val="24"/>
        </w:rPr>
      </w:pPr>
      <w:r>
        <w:rPr>
          <w:sz w:val="24"/>
          <w:szCs w:val="24"/>
        </w:rPr>
        <w:t>When submitting the final claim for payment, the recipients will have to submit documents issued by the responsible authorities as follows:</w:t>
      </w:r>
    </w:p>
    <w:p w:rsidR="00A501E3" w:rsidRPr="00A501E3" w:rsidRDefault="00A501E3" w:rsidP="000B02FC">
      <w:pPr>
        <w:tabs>
          <w:tab w:val="left" w:pos="567"/>
        </w:tabs>
        <w:spacing w:before="120" w:line="276" w:lineRule="auto"/>
        <w:rPr>
          <w:sz w:val="24"/>
          <w:szCs w:val="24"/>
        </w:rPr>
      </w:pPr>
      <w:r w:rsidRPr="00A501E3">
        <w:rPr>
          <w:sz w:val="24"/>
          <w:szCs w:val="24"/>
        </w:rPr>
        <w:t>– FVA for respect of public health according to the Law on food safety (applicable for investments related to milk hygiene and to on-farm processing activities under this measure) and animal welfare standards according to the Law on animal welfare (only applicable to livestock production and on-farm processing in terms of slaughtering); and/or</w:t>
      </w:r>
    </w:p>
    <w:p w:rsidR="00A501E3" w:rsidRPr="00A501E3" w:rsidRDefault="00A501E3" w:rsidP="000B02FC">
      <w:pPr>
        <w:tabs>
          <w:tab w:val="left" w:pos="567"/>
        </w:tabs>
        <w:spacing w:before="120" w:line="276" w:lineRule="auto"/>
        <w:rPr>
          <w:sz w:val="24"/>
          <w:szCs w:val="24"/>
        </w:rPr>
      </w:pPr>
      <w:r w:rsidRPr="00A501E3">
        <w:rPr>
          <w:sz w:val="24"/>
          <w:szCs w:val="24"/>
        </w:rPr>
        <w:t>– Municipal environmental authorities or MoEPP for environmental protection standards according to Law on environmental protection (for investments related to construction of new buildings subject to requirements in the building legislation and investments in intensive pig an poultry rearing).</w:t>
      </w:r>
    </w:p>
    <w:p w:rsidR="00A501E3" w:rsidRPr="00A501E3" w:rsidRDefault="00A501E3" w:rsidP="000B02FC">
      <w:pPr>
        <w:tabs>
          <w:tab w:val="left" w:pos="567"/>
        </w:tabs>
        <w:spacing w:before="120" w:line="276" w:lineRule="auto"/>
        <w:rPr>
          <w:sz w:val="24"/>
          <w:szCs w:val="24"/>
        </w:rPr>
      </w:pPr>
      <w:r w:rsidRPr="00A501E3">
        <w:rPr>
          <w:sz w:val="24"/>
          <w:szCs w:val="24"/>
        </w:rPr>
        <w:t xml:space="preserve">The issued documents assessing the compliance of the project with respect of applicable national minimum standards must be made on the basis of prior assessment of the investment. In case the authorities’ </w:t>
      </w:r>
      <w:r w:rsidR="00C5147C">
        <w:rPr>
          <w:sz w:val="24"/>
          <w:szCs w:val="24"/>
        </w:rPr>
        <w:t>assessments</w:t>
      </w:r>
      <w:r w:rsidRPr="00A501E3">
        <w:rPr>
          <w:sz w:val="24"/>
          <w:szCs w:val="24"/>
        </w:rPr>
        <w:t xml:space="preserve"> point out that the recipient fails to achieve </w:t>
      </w:r>
      <w:r w:rsidR="00092557">
        <w:rPr>
          <w:sz w:val="24"/>
          <w:szCs w:val="24"/>
        </w:rPr>
        <w:t>the animal welfare and environmental</w:t>
      </w:r>
      <w:r w:rsidRPr="00A501E3">
        <w:rPr>
          <w:sz w:val="24"/>
          <w:szCs w:val="24"/>
        </w:rPr>
        <w:t xml:space="preserve"> standards and is granted transitional period for compliance prior submission of the final claim for payment, the contract between the recipient and the IPARD Agency may be extended in duration allowing sufficient time to the recipient to achieve those standards before the final claim for payment is submitted. </w:t>
      </w:r>
      <w:r w:rsidR="00092557">
        <w:rPr>
          <w:sz w:val="24"/>
          <w:szCs w:val="24"/>
        </w:rPr>
        <w:t xml:space="preserve">When </w:t>
      </w:r>
      <w:r w:rsidR="0043437C">
        <w:rPr>
          <w:sz w:val="24"/>
          <w:szCs w:val="24"/>
        </w:rPr>
        <w:t>these cases</w:t>
      </w:r>
      <w:r w:rsidR="00092557">
        <w:rPr>
          <w:sz w:val="24"/>
          <w:szCs w:val="24"/>
        </w:rPr>
        <w:t xml:space="preserve"> occur, t</w:t>
      </w:r>
      <w:r w:rsidRPr="00A501E3">
        <w:rPr>
          <w:sz w:val="24"/>
          <w:szCs w:val="24"/>
        </w:rPr>
        <w:t>he extension of the contract duration shall not exceed 3 years.</w:t>
      </w:r>
    </w:p>
    <w:p w:rsidR="00A501E3" w:rsidRPr="00A501E3" w:rsidRDefault="00A501E3" w:rsidP="000B02FC">
      <w:pPr>
        <w:tabs>
          <w:tab w:val="left" w:pos="567"/>
        </w:tabs>
        <w:spacing w:before="120" w:line="276" w:lineRule="auto"/>
        <w:rPr>
          <w:sz w:val="24"/>
          <w:szCs w:val="24"/>
        </w:rPr>
      </w:pPr>
      <w:r w:rsidRPr="00A501E3">
        <w:rPr>
          <w:sz w:val="24"/>
          <w:szCs w:val="24"/>
        </w:rPr>
        <w:t xml:space="preserve">In case of investments for on farm processing activities and/or livestock rearing buildings and facilities, all such projects must be subject to prior assessment by FVA weather the investment attains the achievement of the relevant national minimum standards in line with the relevant EU standards at the end of the investment. </w:t>
      </w:r>
    </w:p>
    <w:p w:rsidR="008F6109" w:rsidRPr="00A501E3" w:rsidRDefault="008F6109" w:rsidP="008F6109">
      <w:pPr>
        <w:tabs>
          <w:tab w:val="left" w:pos="567"/>
        </w:tabs>
        <w:spacing w:before="120" w:line="276" w:lineRule="auto"/>
        <w:rPr>
          <w:sz w:val="24"/>
          <w:szCs w:val="24"/>
        </w:rPr>
      </w:pPr>
      <w:r w:rsidRPr="00A501E3">
        <w:rPr>
          <w:sz w:val="24"/>
          <w:szCs w:val="24"/>
        </w:rPr>
        <w:t xml:space="preserve">Where relevant, the IPARD Agency may obtain the document confirming the respect of applicable national minimum standards administratively i.e. via access to electronic records or in written via request to the authorities responsible for the standard in concern. The list of documents confirming the respect of applicable national minimum standards, which the IPARD Agency is obtaining </w:t>
      </w:r>
      <w:r w:rsidR="0043437C" w:rsidRPr="00A501E3">
        <w:rPr>
          <w:sz w:val="24"/>
          <w:szCs w:val="24"/>
        </w:rPr>
        <w:t>administratively,</w:t>
      </w:r>
      <w:r w:rsidRPr="00A501E3">
        <w:rPr>
          <w:sz w:val="24"/>
          <w:szCs w:val="24"/>
        </w:rPr>
        <w:t xml:space="preserve"> shall form part of the Guidelines for recipients.</w:t>
      </w:r>
    </w:p>
    <w:p w:rsidR="00A501E3" w:rsidRPr="00A501E3" w:rsidRDefault="00A501E3" w:rsidP="000B02FC">
      <w:pPr>
        <w:tabs>
          <w:tab w:val="left" w:pos="567"/>
        </w:tabs>
        <w:spacing w:before="120" w:line="276" w:lineRule="auto"/>
        <w:rPr>
          <w:sz w:val="24"/>
          <w:szCs w:val="24"/>
        </w:rPr>
      </w:pPr>
      <w:r w:rsidRPr="00A501E3">
        <w:rPr>
          <w:sz w:val="24"/>
          <w:szCs w:val="24"/>
        </w:rPr>
        <w:t xml:space="preserve">Full and updated list of all relevant national standards in force and their compliance with the relevant EU standards will be established </w:t>
      </w:r>
      <w:r w:rsidR="00092557">
        <w:rPr>
          <w:sz w:val="24"/>
          <w:szCs w:val="24"/>
        </w:rPr>
        <w:t xml:space="preserve">by </w:t>
      </w:r>
      <w:r w:rsidRPr="00A501E3">
        <w:rPr>
          <w:sz w:val="24"/>
          <w:szCs w:val="24"/>
        </w:rPr>
        <w:t>the Managing Authority with relevance to the eligible investment activities and priority sector under this measure. The IPARD Agency shall publish the list regularly once a change is recorded. The updated list shall form part of the Guidelines for recipients.</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42" w:name="_Toc404620716"/>
      <w:bookmarkStart w:id="243" w:name="_Toc405308972"/>
      <w:bookmarkStart w:id="244" w:name="_Toc405373762"/>
      <w:r w:rsidRPr="00A501E3">
        <w:rPr>
          <w:color w:val="C00000"/>
          <w:sz w:val="24"/>
          <w:szCs w:val="24"/>
        </w:rPr>
        <w:t>5.3. Economic viability of the agriculture holding</w:t>
      </w:r>
      <w:bookmarkEnd w:id="242"/>
      <w:bookmarkEnd w:id="243"/>
      <w:bookmarkEnd w:id="244"/>
      <w:r w:rsidRPr="00A501E3">
        <w:rPr>
          <w:color w:val="C00000"/>
          <w:sz w:val="24"/>
          <w:szCs w:val="24"/>
        </w:rPr>
        <w:t xml:space="preserve"> </w:t>
      </w:r>
    </w:p>
    <w:p w:rsidR="00A501E3" w:rsidRPr="00A501E3" w:rsidRDefault="00A501E3" w:rsidP="000B02FC">
      <w:pPr>
        <w:spacing w:before="120" w:line="276" w:lineRule="auto"/>
        <w:rPr>
          <w:sz w:val="24"/>
          <w:szCs w:val="24"/>
        </w:rPr>
      </w:pPr>
      <w:r w:rsidRPr="00A501E3">
        <w:rPr>
          <w:sz w:val="24"/>
          <w:szCs w:val="24"/>
        </w:rPr>
        <w:t xml:space="preserve">Aid can be granted to recipients </w:t>
      </w:r>
      <w:r w:rsidR="000B02FC">
        <w:rPr>
          <w:sz w:val="24"/>
          <w:szCs w:val="24"/>
        </w:rPr>
        <w:t>whose</w:t>
      </w:r>
      <w:r w:rsidRPr="00A501E3">
        <w:rPr>
          <w:sz w:val="24"/>
          <w:szCs w:val="24"/>
        </w:rPr>
        <w:t xml:space="preserve"> investment projects present prospect of financial/economic viability. The economic and financial viability shall be assessed on the basis of Technical Project Proposal or Business Plan. </w:t>
      </w:r>
    </w:p>
    <w:p w:rsidR="00A501E3" w:rsidRPr="00A501E3" w:rsidRDefault="00A501E3" w:rsidP="000B02FC">
      <w:pPr>
        <w:spacing w:before="120" w:line="276" w:lineRule="auto"/>
        <w:rPr>
          <w:sz w:val="24"/>
          <w:szCs w:val="24"/>
        </w:rPr>
      </w:pPr>
      <w:r w:rsidRPr="00A501E3">
        <w:rPr>
          <w:sz w:val="24"/>
          <w:szCs w:val="24"/>
        </w:rPr>
        <w:t xml:space="preserve">In the case of projects having a total eligible budget bellow 50 000 euro, the prospect of financial viability must be demonstrated via Technical Project Proposal containing perspective data on financing indicators in terms of generating sufficient income to meet the farm operating costs and debt commitments. </w:t>
      </w:r>
    </w:p>
    <w:p w:rsidR="00A501E3" w:rsidRPr="00A501E3" w:rsidRDefault="00A501E3" w:rsidP="000B02FC">
      <w:pPr>
        <w:spacing w:before="120" w:line="276" w:lineRule="auto"/>
        <w:rPr>
          <w:snapToGrid w:val="0"/>
          <w:color w:val="000000"/>
          <w:sz w:val="24"/>
          <w:szCs w:val="24"/>
        </w:rPr>
      </w:pPr>
      <w:r w:rsidRPr="00A501E3">
        <w:rPr>
          <w:sz w:val="24"/>
          <w:szCs w:val="24"/>
        </w:rPr>
        <w:t xml:space="preserve">In the case of projects having a total eligible budget exceeding 50 000 euro and in cases that the applicant is agriculture cooperative, the prospect of economic viability must be demonstrated via Business Plan presenting that the equity capital of the holding and its stocks in terms of liquidity and assets meet the operational costs and, where applicable, to allow growth while maintaining the resource base. </w:t>
      </w:r>
      <w:r w:rsidRPr="00A501E3">
        <w:rPr>
          <w:snapToGrid w:val="0"/>
          <w:color w:val="000000"/>
          <w:sz w:val="24"/>
          <w:szCs w:val="24"/>
        </w:rPr>
        <w:t xml:space="preserve">The business plan must contain a detailed description of planned investments and activities. Also, the business plan has to demonstrate in what way the implementation of the project will lead to the improvement of the overall performance of the agricultural holding via </w:t>
      </w:r>
      <w:r w:rsidRPr="00A501E3">
        <w:rPr>
          <w:sz w:val="24"/>
          <w:szCs w:val="24"/>
        </w:rPr>
        <w:t>presentation of prospect of financial/economic viability</w:t>
      </w:r>
      <w:r w:rsidRPr="00A501E3">
        <w:rPr>
          <w:snapToGrid w:val="0"/>
          <w:color w:val="000000"/>
          <w:sz w:val="24"/>
          <w:szCs w:val="24"/>
        </w:rPr>
        <w:t>.</w:t>
      </w:r>
    </w:p>
    <w:p w:rsidR="00A501E3" w:rsidRPr="00A501E3" w:rsidRDefault="00A501E3" w:rsidP="000B02FC">
      <w:pPr>
        <w:spacing w:before="120" w:line="276" w:lineRule="auto"/>
        <w:rPr>
          <w:sz w:val="24"/>
          <w:szCs w:val="24"/>
        </w:rPr>
      </w:pPr>
      <w:r w:rsidRPr="00A501E3">
        <w:rPr>
          <w:sz w:val="24"/>
          <w:szCs w:val="24"/>
        </w:rPr>
        <w:t xml:space="preserve">The applicant must demonstrate prospect of continuity of operations during at least five years following the realization of the investment. </w:t>
      </w:r>
      <w:r w:rsidRPr="00A501E3">
        <w:rPr>
          <w:sz w:val="24"/>
          <w:szCs w:val="24"/>
          <w:lang w:val="en-US"/>
        </w:rPr>
        <w:t xml:space="preserve">The assessment of the </w:t>
      </w:r>
      <w:r w:rsidRPr="00A501E3">
        <w:rPr>
          <w:sz w:val="24"/>
          <w:szCs w:val="24"/>
        </w:rPr>
        <w:t xml:space="preserve">financial/economic viability and the prospect of continuity of operations shall be assessed by IPARD Agency. To ensure the selection of the highest quality projects in terms of financial/economic viability, the IPARD Agency in consultation with the Managing Authority may set lowest/highest values of assessment of economic and financial viability criteria. </w:t>
      </w:r>
    </w:p>
    <w:p w:rsidR="00A501E3" w:rsidRPr="00A501E3" w:rsidRDefault="00A501E3" w:rsidP="000B02FC">
      <w:pPr>
        <w:spacing w:before="120" w:line="276" w:lineRule="auto"/>
        <w:rPr>
          <w:sz w:val="24"/>
          <w:szCs w:val="24"/>
        </w:rPr>
      </w:pPr>
      <w:r w:rsidRPr="00A501E3">
        <w:rPr>
          <w:sz w:val="24"/>
          <w:szCs w:val="24"/>
        </w:rPr>
        <w:t>The templates for the Technical Project Proposal and Business Plan</w:t>
      </w:r>
      <w:r w:rsidRPr="00A501E3">
        <w:rPr>
          <w:sz w:val="24"/>
          <w:szCs w:val="24"/>
          <w:lang w:val="mk-MK"/>
        </w:rPr>
        <w:t xml:space="preserve"> </w:t>
      </w:r>
      <w:r w:rsidRPr="00A501E3">
        <w:rPr>
          <w:sz w:val="24"/>
          <w:szCs w:val="24"/>
        </w:rPr>
        <w:t>accompanied by guidance note for filling the templates and lowest/highest values of financial and economic viability criteria with the methodology of calculation shall be prepared and published by the IPARD Agency as part of the measure specific application packages.</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45" w:name="_Toc404620717"/>
      <w:bookmarkStart w:id="246" w:name="_Toc405308973"/>
      <w:bookmarkStart w:id="247" w:name="_Toc405373763"/>
      <w:r w:rsidRPr="00A501E3">
        <w:rPr>
          <w:color w:val="C00000"/>
          <w:sz w:val="24"/>
          <w:szCs w:val="24"/>
        </w:rPr>
        <w:t>5.4. Other common eligibility criteria</w:t>
      </w:r>
      <w:bookmarkEnd w:id="245"/>
      <w:bookmarkEnd w:id="246"/>
      <w:bookmarkEnd w:id="247"/>
    </w:p>
    <w:p w:rsidR="00A501E3" w:rsidRPr="00A501E3" w:rsidRDefault="00A501E3" w:rsidP="000B02FC">
      <w:pPr>
        <w:keepNext/>
        <w:spacing w:before="120" w:line="276" w:lineRule="auto"/>
        <w:rPr>
          <w:sz w:val="24"/>
          <w:szCs w:val="24"/>
        </w:rPr>
      </w:pPr>
      <w:r w:rsidRPr="00A501E3">
        <w:rPr>
          <w:sz w:val="24"/>
          <w:szCs w:val="24"/>
        </w:rPr>
        <w:t>1. The investments must be implemented in the property owned by the applicant. In case of investment projects, which are realized in the property not owned by the applicant, contract or other supporting document must be submitted proving the right of use of the property concerned by the investment for period of minimum 7 years from the</w:t>
      </w:r>
      <w:r w:rsidRPr="00A501E3">
        <w:rPr>
          <w:snapToGrid w:val="0"/>
          <w:color w:val="000000"/>
          <w:sz w:val="24"/>
          <w:szCs w:val="24"/>
        </w:rPr>
        <w:t xml:space="preserve"> date of applying for support</w:t>
      </w:r>
      <w:r w:rsidRPr="00A501E3">
        <w:rPr>
          <w:sz w:val="24"/>
          <w:szCs w:val="24"/>
        </w:rPr>
        <w:t>.</w:t>
      </w:r>
    </w:p>
    <w:p w:rsidR="00A501E3" w:rsidRPr="00A501E3" w:rsidRDefault="00A501E3" w:rsidP="000B02FC">
      <w:pPr>
        <w:spacing w:before="120" w:line="276" w:lineRule="auto"/>
        <w:rPr>
          <w:sz w:val="24"/>
          <w:szCs w:val="24"/>
        </w:rPr>
      </w:pPr>
      <w:r w:rsidRPr="00A501E3">
        <w:rPr>
          <w:sz w:val="24"/>
          <w:szCs w:val="24"/>
        </w:rPr>
        <w:t xml:space="preserve">2. The authorised representative of the agriculture holding shall prove minimum secondary school education or higher education by diploma/certificate or minimum 3 years’ experience in dealing with agriculture production, processing or services related to agriculture (proven via professional working record or via record on users of national support schemes in agriculture and rural development or other acceptable written proofs). </w:t>
      </w:r>
    </w:p>
    <w:p w:rsidR="00A501E3" w:rsidRPr="00A501E3" w:rsidRDefault="00A501E3" w:rsidP="000B02FC">
      <w:pPr>
        <w:numPr>
          <w:ilvl w:val="2"/>
          <w:numId w:val="0"/>
        </w:numPr>
        <w:spacing w:before="120" w:line="276" w:lineRule="auto"/>
        <w:rPr>
          <w:sz w:val="24"/>
          <w:szCs w:val="24"/>
        </w:rPr>
      </w:pPr>
      <w:r w:rsidRPr="00A501E3">
        <w:rPr>
          <w:sz w:val="24"/>
          <w:szCs w:val="24"/>
        </w:rPr>
        <w:t>Applicants that fail to meet the above skills and competences shall at the end of the investment provide training certificate issued by relevant vocational training institutions, educational and research institutions or public advisory services including the list of attended training modules with relevance to the investment.</w:t>
      </w:r>
    </w:p>
    <w:p w:rsidR="00A501E3" w:rsidRPr="00A501E3" w:rsidRDefault="00A501E3" w:rsidP="000B02FC">
      <w:pPr>
        <w:keepNext/>
        <w:spacing w:before="120" w:line="276" w:lineRule="auto"/>
        <w:rPr>
          <w:sz w:val="24"/>
          <w:szCs w:val="24"/>
        </w:rPr>
      </w:pPr>
      <w:r w:rsidRPr="00A501E3">
        <w:rPr>
          <w:sz w:val="24"/>
          <w:szCs w:val="24"/>
        </w:rPr>
        <w:t>3. At least one responsible person of the legal entity representing the agriculture holding or agriculture cooperative is permanently employed or is engaged under contract with duration not shorter than 5 years. Sole proprietors, craftsmen and individual agriculture producers shall be permanently employed. In case of new investments this requirement shall be achieved prior the submissions of final claim for payment.</w:t>
      </w:r>
    </w:p>
    <w:p w:rsidR="00A501E3" w:rsidRPr="000B02FC" w:rsidRDefault="00A501E3" w:rsidP="008B241E">
      <w:pPr>
        <w:pStyle w:val="Heading10"/>
        <w:keepLines w:val="0"/>
        <w:numPr>
          <w:ilvl w:val="0"/>
          <w:numId w:val="62"/>
        </w:numPr>
        <w:spacing w:before="240" w:after="120" w:line="276" w:lineRule="auto"/>
        <w:ind w:left="426"/>
        <w:rPr>
          <w:color w:val="C00000"/>
          <w:sz w:val="26"/>
          <w:szCs w:val="26"/>
        </w:rPr>
      </w:pPr>
      <w:bookmarkStart w:id="248" w:name="_Toc404620718"/>
      <w:bookmarkStart w:id="249" w:name="_Toc405308974"/>
      <w:bookmarkStart w:id="250" w:name="_Toc405373764"/>
      <w:r w:rsidRPr="000B02FC">
        <w:rPr>
          <w:color w:val="C00000"/>
          <w:sz w:val="26"/>
          <w:szCs w:val="26"/>
        </w:rPr>
        <w:t>Specific eligibility criteria</w:t>
      </w:r>
      <w:bookmarkEnd w:id="248"/>
      <w:bookmarkEnd w:id="249"/>
      <w:bookmarkEnd w:id="250"/>
      <w:r w:rsidRPr="000B02FC">
        <w:rPr>
          <w:color w:val="C00000"/>
          <w:sz w:val="26"/>
          <w:szCs w:val="26"/>
        </w:rPr>
        <w:tab/>
      </w:r>
    </w:p>
    <w:p w:rsidR="00A501E3" w:rsidRPr="00A501E3" w:rsidRDefault="00A501E3" w:rsidP="000B02FC">
      <w:pPr>
        <w:spacing w:before="120" w:line="276" w:lineRule="auto"/>
        <w:rPr>
          <w:sz w:val="24"/>
          <w:szCs w:val="24"/>
        </w:rPr>
      </w:pPr>
      <w:r w:rsidRPr="00A501E3">
        <w:rPr>
          <w:sz w:val="24"/>
          <w:szCs w:val="24"/>
        </w:rPr>
        <w:t xml:space="preserve">1. Investments related to irrigation on farm are limited to rehabilitation/upgrading of the existing irrigation system on the property of the agriculture holding (owned or with right to use). </w:t>
      </w:r>
    </w:p>
    <w:p w:rsidR="00A501E3" w:rsidRPr="00A501E3" w:rsidRDefault="00A501E3" w:rsidP="000B02FC">
      <w:pPr>
        <w:pStyle w:val="Text1"/>
        <w:spacing w:before="120" w:line="276" w:lineRule="auto"/>
        <w:rPr>
          <w:sz w:val="24"/>
          <w:szCs w:val="24"/>
          <w:lang w:val="en-US"/>
        </w:rPr>
      </w:pPr>
      <w:r w:rsidRPr="00A501E3">
        <w:rPr>
          <w:sz w:val="24"/>
          <w:szCs w:val="24"/>
          <w:lang w:val="en-US"/>
        </w:rPr>
        <w:t xml:space="preserve">2. Projects related to setting up or modernization of facilities for protected cultivation of vegetable are limited to investments in permanent structures </w:t>
      </w:r>
      <w:r w:rsidRPr="00A501E3">
        <w:rPr>
          <w:snapToGrid w:val="0"/>
          <w:color w:val="000000"/>
          <w:sz w:val="24"/>
          <w:szCs w:val="24"/>
        </w:rPr>
        <w:t>–</w:t>
      </w:r>
      <w:r w:rsidRPr="00A501E3">
        <w:rPr>
          <w:sz w:val="24"/>
          <w:szCs w:val="24"/>
          <w:lang w:val="en-US"/>
        </w:rPr>
        <w:t xml:space="preserve"> </w:t>
      </w:r>
      <w:r w:rsidRPr="00A501E3">
        <w:rPr>
          <w:sz w:val="24"/>
          <w:szCs w:val="24"/>
        </w:rPr>
        <w:t xml:space="preserve">“plastic halls” </w:t>
      </w:r>
      <w:r w:rsidRPr="00A501E3">
        <w:rPr>
          <w:sz w:val="24"/>
          <w:szCs w:val="24"/>
          <w:lang w:val="en-US"/>
        </w:rPr>
        <w:t>and glasshouses (</w:t>
      </w:r>
      <w:r w:rsidRPr="00A501E3">
        <w:rPr>
          <w:sz w:val="24"/>
          <w:szCs w:val="24"/>
        </w:rPr>
        <w:t xml:space="preserve">temporary “plastic tunnels” </w:t>
      </w:r>
      <w:r w:rsidRPr="00A501E3">
        <w:rPr>
          <w:sz w:val="24"/>
          <w:szCs w:val="24"/>
          <w:lang w:val="en-US"/>
        </w:rPr>
        <w:t>are excluded from support as non-permanent greenhouse structures).</w:t>
      </w:r>
    </w:p>
    <w:p w:rsidR="00A501E3" w:rsidRPr="00A501E3" w:rsidRDefault="00A501E3" w:rsidP="000B02FC">
      <w:pPr>
        <w:pStyle w:val="Text1"/>
        <w:spacing w:before="120" w:line="276" w:lineRule="auto"/>
        <w:rPr>
          <w:sz w:val="24"/>
          <w:szCs w:val="24"/>
          <w:lang w:val="en-US"/>
        </w:rPr>
      </w:pPr>
      <w:r w:rsidRPr="00A501E3">
        <w:rPr>
          <w:sz w:val="24"/>
          <w:szCs w:val="24"/>
          <w:lang w:val="en-US"/>
        </w:rPr>
        <w:t>3. The vines or vine planting material must be in accordance with the National Variety List according to Law on seed and propagating material and Law on wine or EU Common catalogue of varieties of vine and of varieties of vine-rootstocks valid at the time of announcing the Call for proposals. The varieties of Noah, Othello, Isabelle, Jacquez, Clinton and Herbemont are considered as hybrids and are not allowed for planting according to Law on wine.</w:t>
      </w:r>
    </w:p>
    <w:p w:rsidR="00A501E3" w:rsidRPr="00A501E3" w:rsidRDefault="00A501E3" w:rsidP="000B02FC">
      <w:pPr>
        <w:pStyle w:val="Text1"/>
        <w:spacing w:before="120" w:line="276" w:lineRule="auto"/>
        <w:rPr>
          <w:sz w:val="24"/>
          <w:szCs w:val="24"/>
          <w:lang w:val="en-US"/>
        </w:rPr>
      </w:pPr>
      <w:r w:rsidRPr="00A501E3">
        <w:rPr>
          <w:sz w:val="24"/>
          <w:szCs w:val="24"/>
          <w:lang w:val="en-US"/>
        </w:rPr>
        <w:t xml:space="preserve">4. The vineyards owned or rented by the applicant must be registered in the National vineyard register </w:t>
      </w:r>
      <w:r w:rsidRPr="00A501E3">
        <w:rPr>
          <w:sz w:val="24"/>
          <w:szCs w:val="24"/>
        </w:rPr>
        <w:t>prior the submissions of final claim for payment</w:t>
      </w:r>
      <w:r w:rsidRPr="00A501E3">
        <w:rPr>
          <w:sz w:val="24"/>
          <w:szCs w:val="24"/>
          <w:lang w:val="en-US"/>
        </w:rPr>
        <w:t>.</w:t>
      </w:r>
    </w:p>
    <w:p w:rsidR="00A501E3" w:rsidRPr="00A501E3" w:rsidRDefault="00A501E3" w:rsidP="000B02FC">
      <w:pPr>
        <w:pStyle w:val="Text1"/>
        <w:spacing w:before="120" w:line="276" w:lineRule="auto"/>
        <w:rPr>
          <w:sz w:val="24"/>
          <w:szCs w:val="24"/>
          <w:lang w:val="en-US"/>
        </w:rPr>
      </w:pPr>
      <w:r w:rsidRPr="00A501E3">
        <w:rPr>
          <w:sz w:val="24"/>
          <w:szCs w:val="24"/>
          <w:lang w:val="en-US"/>
        </w:rPr>
        <w:t xml:space="preserve">5. The animal/poultry housing must be able to provide </w:t>
      </w:r>
      <w:r w:rsidRPr="00A501E3">
        <w:rPr>
          <w:sz w:val="24"/>
          <w:szCs w:val="24"/>
        </w:rPr>
        <w:t>adequate space and facilities for an appropriate rearing area and additional space</w:t>
      </w:r>
      <w:r w:rsidRPr="00A501E3">
        <w:rPr>
          <w:sz w:val="24"/>
          <w:szCs w:val="24"/>
          <w:lang w:val="en-US"/>
        </w:rPr>
        <w:t>.The minimal size of space allowances per animal (cows, sheep, goats, pigs and their offspring) must be in accordance to the “Book of rules for conditions and means for protection of farm animals” at the end of the investment The minimal size of space allowances per poultry, must be respected as follows:</w:t>
      </w:r>
    </w:p>
    <w:p w:rsidR="00A501E3" w:rsidRPr="00A501E3" w:rsidRDefault="00A501E3" w:rsidP="008B241E">
      <w:pPr>
        <w:pStyle w:val="Text1"/>
        <w:numPr>
          <w:ilvl w:val="0"/>
          <w:numId w:val="58"/>
        </w:numPr>
        <w:spacing w:before="120" w:line="276" w:lineRule="auto"/>
        <w:rPr>
          <w:sz w:val="24"/>
          <w:szCs w:val="24"/>
          <w:lang w:val="en-US"/>
        </w:rPr>
      </w:pPr>
      <w:r w:rsidRPr="00A501E3">
        <w:rPr>
          <w:sz w:val="24"/>
          <w:szCs w:val="24"/>
          <w:lang w:val="en-US"/>
        </w:rPr>
        <w:t>Space allowance for poultry rearing for meat must be with stocking density which does not exceed 42 kg/m2 or 17 broilers per m2;</w:t>
      </w:r>
    </w:p>
    <w:p w:rsidR="00A501E3" w:rsidRPr="00A501E3" w:rsidRDefault="00A501E3" w:rsidP="008B241E">
      <w:pPr>
        <w:pStyle w:val="Text1"/>
        <w:numPr>
          <w:ilvl w:val="0"/>
          <w:numId w:val="58"/>
        </w:numPr>
        <w:spacing w:before="120" w:line="276" w:lineRule="auto"/>
        <w:rPr>
          <w:sz w:val="24"/>
          <w:szCs w:val="24"/>
          <w:lang w:val="en-US"/>
        </w:rPr>
      </w:pPr>
      <w:r w:rsidRPr="00A501E3">
        <w:rPr>
          <w:sz w:val="24"/>
          <w:szCs w:val="24"/>
          <w:lang w:val="en-US"/>
        </w:rPr>
        <w:t>Space allowance for laying hens must be at least 750 cm² of cage area per hen (enriched cages rearing system) and/or stocking density which does not exceed 9 laying hens per m² usable area, with at least one nest for every 7 hens and adequate perches (in case of alternative systems).</w:t>
      </w:r>
    </w:p>
    <w:p w:rsidR="00A501E3" w:rsidRPr="00A501E3" w:rsidRDefault="00A501E3" w:rsidP="000B02FC">
      <w:pPr>
        <w:pStyle w:val="Text1"/>
        <w:spacing w:before="120" w:line="276" w:lineRule="auto"/>
        <w:rPr>
          <w:sz w:val="24"/>
          <w:szCs w:val="24"/>
          <w:lang w:val="en-US"/>
        </w:rPr>
      </w:pPr>
      <w:r w:rsidRPr="00A501E3">
        <w:rPr>
          <w:sz w:val="24"/>
          <w:szCs w:val="24"/>
          <w:lang w:val="en-US"/>
        </w:rPr>
        <w:t xml:space="preserve">6. </w:t>
      </w:r>
      <w:r w:rsidRPr="00A501E3">
        <w:rPr>
          <w:sz w:val="24"/>
          <w:szCs w:val="24"/>
        </w:rPr>
        <w:t xml:space="preserve">Investments for production of energy from renewable energy sources are eligible if they concern the energy needs of the agriculture holding, and/or the production of energy for sale </w:t>
      </w:r>
      <w:r w:rsidRPr="00A501E3">
        <w:rPr>
          <w:sz w:val="24"/>
          <w:szCs w:val="24"/>
          <w:lang w:val="en-US"/>
        </w:rPr>
        <w:t>into the grid as far as the self-consumption limit is respected (i.e. electricity sold into the grid equals on average the electricity taken out of it over one year).</w:t>
      </w:r>
    </w:p>
    <w:p w:rsidR="00A501E3" w:rsidRPr="00A501E3" w:rsidRDefault="00A501E3" w:rsidP="000B02FC">
      <w:pPr>
        <w:tabs>
          <w:tab w:val="left" w:pos="709"/>
        </w:tabs>
        <w:spacing w:before="120" w:line="276" w:lineRule="auto"/>
        <w:rPr>
          <w:sz w:val="24"/>
          <w:szCs w:val="24"/>
        </w:rPr>
      </w:pPr>
      <w:r w:rsidRPr="00A501E3">
        <w:rPr>
          <w:sz w:val="24"/>
          <w:szCs w:val="24"/>
        </w:rPr>
        <w:t xml:space="preserve">7. Applicants proposing investments in livestock production must elaborate in the Technical Project Proposal/Business Plan that the livestock rearing buildings are complemented with manure clearing, handling and storage systems according to the options provided in Annex 11 to this Programme or propose investments to establish and upgrade the manure handling and manure storage facilities up to the described options as minimum. </w:t>
      </w:r>
    </w:p>
    <w:p w:rsidR="00A501E3" w:rsidRPr="00A501E3" w:rsidRDefault="00A501E3" w:rsidP="000B02FC">
      <w:pPr>
        <w:tabs>
          <w:tab w:val="left" w:pos="709"/>
        </w:tabs>
        <w:spacing w:before="120" w:line="276" w:lineRule="auto"/>
        <w:rPr>
          <w:sz w:val="24"/>
          <w:szCs w:val="24"/>
        </w:rPr>
      </w:pPr>
      <w:r w:rsidRPr="00A501E3">
        <w:rPr>
          <w:sz w:val="24"/>
          <w:szCs w:val="24"/>
        </w:rPr>
        <w:t>8. Applicants which are dealing with intensive rearing of pigs with more than 2,000 places for production pigs (over 30 kg) or 750 places for sows or for the intensive rearing of poultry installations with more than 40,000 places for poultry</w:t>
      </w:r>
      <w:r w:rsidRPr="00A501E3">
        <w:rPr>
          <w:rStyle w:val="FootnoteReference"/>
          <w:sz w:val="24"/>
          <w:szCs w:val="24"/>
        </w:rPr>
        <w:footnoteReference w:id="52"/>
      </w:r>
      <w:r w:rsidRPr="00A501E3">
        <w:rPr>
          <w:sz w:val="24"/>
          <w:szCs w:val="24"/>
        </w:rPr>
        <w:t>, may propose investments to implement activities from the operating plans for establishing integrated environmental requirements. Document proving that the operating plans are agreed/approved by the MoEPP should be submitted when applying for support and a document providing positive assessment of the implemented activities issued by MoEPP should be submitted at the end of the investment with the final payment claim.</w:t>
      </w:r>
    </w:p>
    <w:p w:rsidR="00A501E3" w:rsidRPr="00A501E3" w:rsidRDefault="00A501E3" w:rsidP="000B02FC">
      <w:pPr>
        <w:tabs>
          <w:tab w:val="left" w:pos="709"/>
        </w:tabs>
        <w:spacing w:before="120" w:line="276" w:lineRule="auto"/>
        <w:rPr>
          <w:sz w:val="24"/>
          <w:szCs w:val="24"/>
        </w:rPr>
      </w:pPr>
      <w:r w:rsidRPr="00A501E3">
        <w:rPr>
          <w:sz w:val="24"/>
          <w:szCs w:val="24"/>
        </w:rPr>
        <w:t>9. Applicants proposing investments in on farm irrigation, must elaborate in the Technical Project Proposal/Business Plan the existing irrigation system and it’s inefficiencies in terms of water consumption and in which way the use of more efficient irrigation systems will promote more effective use of water and water savings. Document proof for availability of water source for irrigation must be provided at the end of the investment i.e. with the final payment claim. Document proof may take form of an agreement with the Water Communities or Water economies; official document issued by the municipal environmental services or MoEPP approving the use of water source (underground, above ground etc.) for irrigation purposes according to the Law on Water or other public arrangements made with public authorities in charge of water and communal issues where applicable or other private arrangements.</w:t>
      </w:r>
    </w:p>
    <w:p w:rsidR="00A501E3" w:rsidRPr="00A501E3" w:rsidRDefault="00A501E3" w:rsidP="008B241E">
      <w:pPr>
        <w:pStyle w:val="Heading10"/>
        <w:keepLines w:val="0"/>
        <w:numPr>
          <w:ilvl w:val="0"/>
          <w:numId w:val="62"/>
        </w:numPr>
        <w:spacing w:before="240" w:after="120" w:line="276" w:lineRule="auto"/>
        <w:ind w:left="426"/>
        <w:rPr>
          <w:color w:val="C00000"/>
          <w:sz w:val="26"/>
          <w:szCs w:val="26"/>
        </w:rPr>
      </w:pPr>
      <w:bookmarkStart w:id="251" w:name="_Toc404620719"/>
      <w:bookmarkStart w:id="252" w:name="_Toc405308975"/>
      <w:bookmarkStart w:id="253" w:name="_Toc405373765"/>
      <w:r w:rsidRPr="00A501E3">
        <w:rPr>
          <w:color w:val="C00000"/>
          <w:sz w:val="26"/>
          <w:szCs w:val="26"/>
        </w:rPr>
        <w:t>Eligible expenditure</w:t>
      </w:r>
      <w:bookmarkEnd w:id="251"/>
      <w:bookmarkEnd w:id="252"/>
      <w:bookmarkEnd w:id="253"/>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54" w:name="_Toc404620720"/>
      <w:bookmarkStart w:id="255" w:name="_Toc405308976"/>
      <w:bookmarkStart w:id="256" w:name="_Toc405373766"/>
      <w:r w:rsidRPr="00A501E3">
        <w:rPr>
          <w:color w:val="C00000"/>
          <w:sz w:val="24"/>
          <w:szCs w:val="24"/>
        </w:rPr>
        <w:t>7.1. Type of eligible investments</w:t>
      </w:r>
      <w:bookmarkEnd w:id="254"/>
      <w:bookmarkEnd w:id="255"/>
      <w:bookmarkEnd w:id="256"/>
    </w:p>
    <w:p w:rsidR="00A501E3" w:rsidRDefault="00A501E3" w:rsidP="000B02FC">
      <w:pPr>
        <w:pStyle w:val="Text1"/>
        <w:spacing w:before="120" w:line="276" w:lineRule="auto"/>
        <w:rPr>
          <w:sz w:val="24"/>
          <w:szCs w:val="24"/>
        </w:rPr>
      </w:pPr>
      <w:r w:rsidRPr="00A501E3">
        <w:rPr>
          <w:sz w:val="24"/>
          <w:szCs w:val="24"/>
          <w:lang w:val="en-US"/>
        </w:rPr>
        <w:t>The support is granted for investments in physical assets that will enable the sector to respond to a wide range of policy challenges, including the need for more modern and efficient production tools and infrastructure for performing agriculture activity, animal health and welfare issues. Moreover to the supporting increased efficiency of holdings and animal health and welfare, the areas for investment will contribute to environmental and climate change issues.</w:t>
      </w:r>
      <w:r w:rsidR="000B02FC">
        <w:rPr>
          <w:sz w:val="24"/>
          <w:szCs w:val="24"/>
          <w:lang w:val="en-US"/>
        </w:rPr>
        <w:t xml:space="preserve"> </w:t>
      </w:r>
      <w:r w:rsidRPr="00A501E3">
        <w:rPr>
          <w:sz w:val="24"/>
          <w:szCs w:val="24"/>
        </w:rPr>
        <w:t xml:space="preserve">The areas of support are presented in detail in the </w:t>
      </w:r>
      <w:r w:rsidR="00D52321">
        <w:rPr>
          <w:sz w:val="24"/>
          <w:szCs w:val="24"/>
        </w:rPr>
        <w:t xml:space="preserve">following </w:t>
      </w:r>
      <w:r w:rsidRPr="00A501E3">
        <w:rPr>
          <w:sz w:val="24"/>
          <w:szCs w:val="24"/>
        </w:rPr>
        <w:t>sub-section</w:t>
      </w:r>
      <w:r w:rsidR="00D52321">
        <w:rPr>
          <w:sz w:val="24"/>
          <w:szCs w:val="24"/>
        </w:rPr>
        <w:t>s</w:t>
      </w:r>
      <w:r w:rsidRPr="00A501E3">
        <w:rPr>
          <w:sz w:val="24"/>
          <w:szCs w:val="24"/>
        </w:rPr>
        <w:t xml:space="preserve"> </w:t>
      </w:r>
      <w:r w:rsidR="00D52321" w:rsidRPr="007019E6">
        <w:rPr>
          <w:sz w:val="24"/>
          <w:szCs w:val="24"/>
        </w:rPr>
        <w:t>of this section “7. Eligible expenditure”:</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57" w:name="_Toc404620721"/>
      <w:bookmarkStart w:id="258" w:name="_Toc405308977"/>
      <w:bookmarkStart w:id="259" w:name="_Toc405373767"/>
      <w:r w:rsidRPr="00A501E3">
        <w:rPr>
          <w:color w:val="C00000"/>
          <w:sz w:val="24"/>
          <w:szCs w:val="24"/>
        </w:rPr>
        <w:t>7.2. Priority sectors</w:t>
      </w:r>
      <w:bookmarkEnd w:id="257"/>
      <w:bookmarkEnd w:id="258"/>
      <w:bookmarkEnd w:id="259"/>
    </w:p>
    <w:p w:rsidR="00A501E3" w:rsidRPr="00A501E3" w:rsidRDefault="00A501E3" w:rsidP="000B02FC">
      <w:pPr>
        <w:spacing w:before="120" w:line="276" w:lineRule="auto"/>
        <w:rPr>
          <w:sz w:val="24"/>
          <w:szCs w:val="24"/>
        </w:rPr>
      </w:pPr>
      <w:r w:rsidRPr="00A501E3">
        <w:rPr>
          <w:sz w:val="24"/>
          <w:szCs w:val="24"/>
        </w:rPr>
        <w:t>The measure is open to all sectors under Annex I to the Treaty (as presented in Annex 1 to the Programme) except the “tobacco” sector. The eligible projects shall refer to:</w:t>
      </w:r>
    </w:p>
    <w:p w:rsidR="00A501E3" w:rsidRPr="00A501E3" w:rsidRDefault="00A501E3" w:rsidP="000B02FC">
      <w:pPr>
        <w:pStyle w:val="Text1"/>
        <w:spacing w:before="120" w:line="276" w:lineRule="auto"/>
        <w:rPr>
          <w:sz w:val="24"/>
          <w:szCs w:val="24"/>
          <w:lang w:val="en-US"/>
        </w:rPr>
      </w:pPr>
      <w:r w:rsidRPr="00A501E3">
        <w:rPr>
          <w:b/>
          <w:sz w:val="24"/>
          <w:szCs w:val="24"/>
          <w:lang w:val="en-US"/>
        </w:rPr>
        <w:t>1. Crop sector:</w:t>
      </w:r>
      <w:r w:rsidRPr="00A501E3">
        <w:rPr>
          <w:sz w:val="24"/>
          <w:szCs w:val="24"/>
          <w:lang w:val="en-US"/>
        </w:rPr>
        <w:t xml:space="preserve">  (i) cereals, (ii) industrial crops, (iii) vegetables (including potatoes), (iv) perennial crops (orchards, including table grapes, olive trees, melliferous trees (for honey production), (v) vineyards.</w:t>
      </w:r>
    </w:p>
    <w:p w:rsidR="00A501E3" w:rsidRPr="00A501E3" w:rsidRDefault="00A501E3" w:rsidP="000B02FC">
      <w:pPr>
        <w:pStyle w:val="Text1"/>
        <w:spacing w:before="120" w:line="276" w:lineRule="auto"/>
        <w:rPr>
          <w:sz w:val="24"/>
          <w:szCs w:val="24"/>
          <w:lang w:val="en-US"/>
        </w:rPr>
      </w:pPr>
      <w:r w:rsidRPr="00A501E3">
        <w:rPr>
          <w:b/>
          <w:sz w:val="24"/>
          <w:szCs w:val="24"/>
          <w:lang w:val="en-US"/>
        </w:rPr>
        <w:t>2. Livestock  sector:</w:t>
      </w:r>
      <w:r w:rsidRPr="00A501E3">
        <w:rPr>
          <w:sz w:val="24"/>
          <w:szCs w:val="24"/>
          <w:lang w:val="en-US"/>
        </w:rPr>
        <w:t xml:space="preserve"> (i) bovines (of which for: dairy, fattening), (ii) pigs (of which for: reproduction, fattening), (iii) sheep and goats (of which for: dairy, fattening), (iv) poultry (of which for: laying hens, </w:t>
      </w:r>
      <w:r w:rsidRPr="00A501E3">
        <w:rPr>
          <w:sz w:val="24"/>
          <w:szCs w:val="24"/>
        </w:rPr>
        <w:t>chicken kept for meat production - broilers</w:t>
      </w:r>
      <w:r w:rsidRPr="00A501E3">
        <w:rPr>
          <w:sz w:val="24"/>
          <w:szCs w:val="24"/>
          <w:lang w:val="en-US"/>
        </w:rPr>
        <w:t xml:space="preserve">). </w:t>
      </w:r>
    </w:p>
    <w:p w:rsidR="00A501E3" w:rsidRPr="00A501E3" w:rsidRDefault="00A501E3" w:rsidP="000B02FC">
      <w:pPr>
        <w:numPr>
          <w:ilvl w:val="2"/>
          <w:numId w:val="0"/>
        </w:numPr>
        <w:spacing w:before="120" w:line="276" w:lineRule="auto"/>
        <w:rPr>
          <w:sz w:val="24"/>
          <w:szCs w:val="24"/>
        </w:rPr>
      </w:pPr>
      <w:r w:rsidRPr="00A501E3">
        <w:rPr>
          <w:b/>
          <w:sz w:val="24"/>
          <w:szCs w:val="24"/>
        </w:rPr>
        <w:t>3. On-farm processing and direct marketing of own agriculture production</w:t>
      </w:r>
      <w:r w:rsidRPr="00A501E3">
        <w:rPr>
          <w:rStyle w:val="FootnoteReference"/>
          <w:b/>
          <w:sz w:val="24"/>
          <w:szCs w:val="24"/>
        </w:rPr>
        <w:footnoteReference w:id="53"/>
      </w:r>
      <w:r w:rsidRPr="00A501E3">
        <w:rPr>
          <w:b/>
          <w:sz w:val="24"/>
          <w:szCs w:val="24"/>
        </w:rPr>
        <w:t xml:space="preserve">: </w:t>
      </w:r>
      <w:r w:rsidRPr="00A501E3">
        <w:rPr>
          <w:sz w:val="24"/>
          <w:szCs w:val="24"/>
        </w:rPr>
        <w:t xml:space="preserve">(i) Milk and dairy products, (ii) Meat and meat products; (iii) Fruits and vegetables including potatoes, mushrooms and leguminous crops; (iv) Cereal, miller's and starch products; (v) Vegetable and animal oils and fats; (vi) Grape must, grape juice, wine and vinegar; </w:t>
      </w:r>
    </w:p>
    <w:p w:rsidR="00A501E3" w:rsidRPr="00A501E3" w:rsidRDefault="00A501E3" w:rsidP="000B02FC">
      <w:pPr>
        <w:numPr>
          <w:ilvl w:val="2"/>
          <w:numId w:val="0"/>
        </w:numPr>
        <w:spacing w:before="120" w:line="276" w:lineRule="auto"/>
        <w:rPr>
          <w:sz w:val="24"/>
          <w:szCs w:val="24"/>
        </w:rPr>
      </w:pPr>
      <w:r w:rsidRPr="00A501E3">
        <w:rPr>
          <w:b/>
          <w:sz w:val="24"/>
          <w:szCs w:val="24"/>
        </w:rPr>
        <w:t>4. Production of energy from renewable resources</w:t>
      </w:r>
      <w:r w:rsidRPr="00A501E3">
        <w:rPr>
          <w:sz w:val="24"/>
          <w:szCs w:val="24"/>
        </w:rPr>
        <w:t xml:space="preserve"> </w:t>
      </w:r>
      <w:r w:rsidRPr="00A501E3">
        <w:rPr>
          <w:b/>
          <w:sz w:val="24"/>
          <w:szCs w:val="24"/>
        </w:rPr>
        <w:t>for self-consumption</w:t>
      </w:r>
      <w:r w:rsidRPr="00A501E3">
        <w:rPr>
          <w:sz w:val="24"/>
          <w:szCs w:val="24"/>
        </w:rPr>
        <w:t xml:space="preserve">, through processing of plant and animal products from primary and secondary biomass (except biomass from fishery products) for production of biogas and/or biofuels, use of solar energy, windmills, geo-thermal energy etc. </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60" w:name="_Toc404620722"/>
      <w:bookmarkStart w:id="261" w:name="_Toc405308978"/>
      <w:bookmarkStart w:id="262" w:name="_Toc405373768"/>
      <w:r w:rsidRPr="00A501E3">
        <w:rPr>
          <w:color w:val="C00000"/>
          <w:sz w:val="24"/>
          <w:szCs w:val="24"/>
        </w:rPr>
        <w:t>7.3. Examples of eligible investments:</w:t>
      </w:r>
      <w:bookmarkEnd w:id="260"/>
      <w:bookmarkEnd w:id="261"/>
      <w:bookmarkEnd w:id="262"/>
    </w:p>
    <w:p w:rsidR="00A501E3" w:rsidRPr="00A501E3" w:rsidRDefault="00A501E3" w:rsidP="008B241E">
      <w:pPr>
        <w:numPr>
          <w:ilvl w:val="0"/>
          <w:numId w:val="57"/>
        </w:numPr>
        <w:spacing w:before="120" w:line="276" w:lineRule="auto"/>
        <w:rPr>
          <w:i/>
          <w:sz w:val="24"/>
          <w:szCs w:val="24"/>
        </w:rPr>
      </w:pPr>
      <w:r w:rsidRPr="00A501E3">
        <w:rPr>
          <w:sz w:val="24"/>
          <w:szCs w:val="24"/>
        </w:rPr>
        <w:t>Construction or reconstruction of buildings and other immovable property for agriculture production (</w:t>
      </w:r>
      <w:r w:rsidRPr="00A501E3">
        <w:rPr>
          <w:i/>
          <w:sz w:val="24"/>
          <w:szCs w:val="24"/>
        </w:rPr>
        <w:t>such as livestock rearing</w:t>
      </w:r>
      <w:r w:rsidRPr="00A501E3">
        <w:rPr>
          <w:sz w:val="24"/>
          <w:szCs w:val="24"/>
        </w:rPr>
        <w:t xml:space="preserve"> </w:t>
      </w:r>
      <w:r w:rsidRPr="00A501E3">
        <w:rPr>
          <w:i/>
          <w:sz w:val="24"/>
          <w:szCs w:val="24"/>
        </w:rPr>
        <w:t>buildings, feed storages</w:t>
      </w:r>
      <w:r w:rsidRPr="00A501E3">
        <w:rPr>
          <w:sz w:val="24"/>
          <w:szCs w:val="24"/>
        </w:rPr>
        <w:t xml:space="preserve">, </w:t>
      </w:r>
      <w:r w:rsidRPr="00A501E3">
        <w:rPr>
          <w:i/>
          <w:sz w:val="24"/>
          <w:szCs w:val="24"/>
        </w:rPr>
        <w:t xml:space="preserve"> reproduction stations</w:t>
      </w:r>
      <w:r w:rsidRPr="00A501E3">
        <w:rPr>
          <w:sz w:val="24"/>
          <w:szCs w:val="24"/>
        </w:rPr>
        <w:t xml:space="preserve">, </w:t>
      </w:r>
      <w:r w:rsidRPr="00A501E3">
        <w:rPr>
          <w:i/>
          <w:sz w:val="24"/>
          <w:szCs w:val="24"/>
        </w:rPr>
        <w:t>greenhouses and/or glasshouses and nurseries</w:t>
      </w:r>
      <w:r w:rsidRPr="00A501E3">
        <w:rPr>
          <w:sz w:val="24"/>
          <w:szCs w:val="24"/>
        </w:rPr>
        <w:t xml:space="preserve">, </w:t>
      </w:r>
      <w:r w:rsidRPr="00A501E3">
        <w:rPr>
          <w:i/>
          <w:sz w:val="24"/>
          <w:szCs w:val="24"/>
        </w:rPr>
        <w:t>post-harvesting facilities, etc</w:t>
      </w:r>
      <w:r w:rsidRPr="00A501E3">
        <w:rPr>
          <w:sz w:val="24"/>
          <w:szCs w:val="24"/>
        </w:rPr>
        <w:t>.), auxiliary facilities (</w:t>
      </w:r>
      <w:r w:rsidRPr="00A501E3">
        <w:rPr>
          <w:i/>
          <w:sz w:val="24"/>
          <w:szCs w:val="24"/>
        </w:rPr>
        <w:t xml:space="preserve">for example feed and fodder storage, silage, hey and grain barns/silo etc.), </w:t>
      </w:r>
      <w:r w:rsidRPr="00A501E3">
        <w:rPr>
          <w:sz w:val="24"/>
          <w:szCs w:val="24"/>
        </w:rPr>
        <w:t>including that used for housing the agriculture machinery and equipment, for occupational safety of agriculture workers, for environmental protection (</w:t>
      </w:r>
      <w:r w:rsidRPr="00A501E3">
        <w:rPr>
          <w:i/>
          <w:sz w:val="24"/>
          <w:szCs w:val="24"/>
        </w:rPr>
        <w:t xml:space="preserve">for example manure and septic pits, biomass storehouses, immovable property for water/sewage/slurry treatment, silage storehouses, storage facilities for plant protection products and fertilisers, etc.) </w:t>
      </w:r>
      <w:r w:rsidRPr="00A501E3">
        <w:rPr>
          <w:sz w:val="24"/>
          <w:szCs w:val="24"/>
        </w:rPr>
        <w:t>and equipment required</w:t>
      </w:r>
      <w:r w:rsidRPr="00A501E3">
        <w:rPr>
          <w:i/>
          <w:sz w:val="24"/>
          <w:szCs w:val="24"/>
        </w:rPr>
        <w:t>.</w:t>
      </w:r>
    </w:p>
    <w:p w:rsidR="00A501E3" w:rsidRPr="00A501E3" w:rsidRDefault="00A501E3" w:rsidP="008B241E">
      <w:pPr>
        <w:numPr>
          <w:ilvl w:val="0"/>
          <w:numId w:val="57"/>
        </w:numPr>
        <w:spacing w:before="120" w:line="276" w:lineRule="auto"/>
        <w:rPr>
          <w:i/>
          <w:sz w:val="24"/>
          <w:szCs w:val="24"/>
        </w:rPr>
      </w:pPr>
      <w:r w:rsidRPr="00A501E3">
        <w:rPr>
          <w:sz w:val="24"/>
          <w:szCs w:val="24"/>
        </w:rPr>
        <w:t>Construction or reconstruction of buildings and other immovable property used for post-harvesting, on farm processing and marketing of agriculture products (</w:t>
      </w:r>
      <w:r w:rsidRPr="00A501E3">
        <w:rPr>
          <w:i/>
          <w:sz w:val="24"/>
          <w:szCs w:val="24"/>
        </w:rPr>
        <w:t>such as post harvesting stores, cooling, calibrating, packing</w:t>
      </w:r>
      <w:r w:rsidRPr="00A501E3">
        <w:rPr>
          <w:sz w:val="24"/>
          <w:szCs w:val="24"/>
        </w:rPr>
        <w:t xml:space="preserve"> </w:t>
      </w:r>
      <w:r w:rsidRPr="00A501E3">
        <w:rPr>
          <w:i/>
          <w:sz w:val="24"/>
          <w:szCs w:val="24"/>
        </w:rPr>
        <w:t>facilities,</w:t>
      </w:r>
      <w:r w:rsidRPr="00A501E3">
        <w:rPr>
          <w:sz w:val="24"/>
          <w:szCs w:val="24"/>
        </w:rPr>
        <w:t xml:space="preserve"> </w:t>
      </w:r>
      <w:r w:rsidRPr="00A501E3">
        <w:rPr>
          <w:i/>
          <w:sz w:val="24"/>
          <w:szCs w:val="24"/>
        </w:rPr>
        <w:t>production</w:t>
      </w:r>
      <w:r w:rsidRPr="00A501E3">
        <w:rPr>
          <w:sz w:val="24"/>
          <w:szCs w:val="24"/>
        </w:rPr>
        <w:t xml:space="preserve"> </w:t>
      </w:r>
      <w:r w:rsidRPr="00A501E3">
        <w:rPr>
          <w:i/>
          <w:sz w:val="24"/>
          <w:szCs w:val="24"/>
        </w:rPr>
        <w:t>spaces, packing, storages</w:t>
      </w:r>
      <w:r w:rsidRPr="00A501E3">
        <w:rPr>
          <w:sz w:val="24"/>
          <w:szCs w:val="24"/>
        </w:rPr>
        <w:t xml:space="preserve">, </w:t>
      </w:r>
      <w:r w:rsidRPr="00A501E3">
        <w:rPr>
          <w:i/>
          <w:sz w:val="24"/>
          <w:szCs w:val="24"/>
        </w:rPr>
        <w:t>selling points</w:t>
      </w:r>
      <w:r w:rsidRPr="00A501E3">
        <w:rPr>
          <w:sz w:val="24"/>
          <w:szCs w:val="24"/>
        </w:rPr>
        <w:t xml:space="preserve"> </w:t>
      </w:r>
      <w:r w:rsidRPr="00A501E3">
        <w:rPr>
          <w:i/>
          <w:sz w:val="24"/>
          <w:szCs w:val="24"/>
        </w:rPr>
        <w:t>etc</w:t>
      </w:r>
      <w:r w:rsidRPr="00A501E3">
        <w:rPr>
          <w:sz w:val="24"/>
          <w:szCs w:val="24"/>
        </w:rPr>
        <w:t>.), auxiliary facilities (</w:t>
      </w:r>
      <w:r w:rsidRPr="00A501E3">
        <w:rPr>
          <w:i/>
          <w:sz w:val="24"/>
          <w:szCs w:val="24"/>
        </w:rPr>
        <w:t xml:space="preserve">for example raw material preparation facilities, grain storehouses etc.) </w:t>
      </w:r>
      <w:r w:rsidRPr="00A501E3">
        <w:rPr>
          <w:sz w:val="24"/>
          <w:szCs w:val="24"/>
        </w:rPr>
        <w:t>including that used for occupational safety, for environmental protection (</w:t>
      </w:r>
      <w:r w:rsidRPr="00A501E3">
        <w:rPr>
          <w:i/>
          <w:sz w:val="24"/>
          <w:szCs w:val="24"/>
        </w:rPr>
        <w:t xml:space="preserve">for example waste treatment, biomass storehouses, immovable property for water/sewage treatment, etc.) </w:t>
      </w:r>
      <w:r w:rsidRPr="00A501E3">
        <w:rPr>
          <w:sz w:val="24"/>
          <w:szCs w:val="24"/>
        </w:rPr>
        <w:t>and equipment required</w:t>
      </w:r>
      <w:r w:rsidRPr="00A501E3">
        <w:rPr>
          <w:i/>
          <w:sz w:val="24"/>
          <w:szCs w:val="24"/>
        </w:rPr>
        <w:t>.</w:t>
      </w:r>
    </w:p>
    <w:p w:rsidR="00A501E3" w:rsidRPr="00A501E3" w:rsidRDefault="00A501E3" w:rsidP="008B241E">
      <w:pPr>
        <w:numPr>
          <w:ilvl w:val="0"/>
          <w:numId w:val="57"/>
        </w:numPr>
        <w:spacing w:before="120" w:line="276" w:lineRule="auto"/>
        <w:rPr>
          <w:sz w:val="24"/>
          <w:szCs w:val="24"/>
        </w:rPr>
      </w:pPr>
      <w:r w:rsidRPr="00A501E3">
        <w:rPr>
          <w:sz w:val="24"/>
          <w:szCs w:val="24"/>
        </w:rPr>
        <w:t xml:space="preserve">Planting/re-planting of perennial trees and plants (excluding seeds for perennials and plants), including fruit bearing trees and bushes and table grapes, olive trees, vineyards including supporting installations; </w:t>
      </w:r>
    </w:p>
    <w:p w:rsidR="00A501E3" w:rsidRPr="00A501E3" w:rsidRDefault="00A501E3" w:rsidP="008B241E">
      <w:pPr>
        <w:numPr>
          <w:ilvl w:val="0"/>
          <w:numId w:val="57"/>
        </w:numPr>
        <w:spacing w:before="120" w:line="276" w:lineRule="auto"/>
        <w:rPr>
          <w:sz w:val="24"/>
          <w:szCs w:val="24"/>
        </w:rPr>
      </w:pPr>
      <w:r w:rsidRPr="00A501E3">
        <w:rPr>
          <w:sz w:val="24"/>
          <w:szCs w:val="24"/>
        </w:rPr>
        <w:t>Purchase and/or installing of new machinery, agriculture mechanisation and equipment/instruments for improvement of on farm agricultural production activities;</w:t>
      </w:r>
    </w:p>
    <w:p w:rsidR="00A501E3" w:rsidRPr="00A501E3" w:rsidRDefault="00A501E3" w:rsidP="008B241E">
      <w:pPr>
        <w:numPr>
          <w:ilvl w:val="0"/>
          <w:numId w:val="57"/>
        </w:numPr>
        <w:spacing w:before="120" w:line="276" w:lineRule="auto"/>
        <w:rPr>
          <w:sz w:val="24"/>
          <w:szCs w:val="24"/>
        </w:rPr>
      </w:pPr>
      <w:r w:rsidRPr="00A501E3">
        <w:rPr>
          <w:sz w:val="24"/>
          <w:szCs w:val="24"/>
        </w:rPr>
        <w:t>Purchase and/or installing of new machinery and/or equipment for improvement of animal welfare standards (</w:t>
      </w:r>
      <w:r w:rsidRPr="00A501E3">
        <w:rPr>
          <w:i/>
          <w:sz w:val="24"/>
          <w:szCs w:val="24"/>
        </w:rPr>
        <w:t xml:space="preserve">provision of sufficient space allowances for rearing, regular </w:t>
      </w:r>
      <w:r w:rsidRPr="00A501E3">
        <w:rPr>
          <w:i/>
          <w:sz w:val="24"/>
          <w:szCs w:val="24"/>
          <w:lang w:val="mk-MK" w:eastAsia="mk-MK"/>
        </w:rPr>
        <w:t>access to fresh water</w:t>
      </w:r>
      <w:r w:rsidRPr="00A501E3">
        <w:rPr>
          <w:i/>
          <w:sz w:val="24"/>
          <w:szCs w:val="24"/>
          <w:lang w:val="en-US" w:eastAsia="mk-MK"/>
        </w:rPr>
        <w:t>, feeding, off-spring housing and rearing, clearing of manure, outdoor rest area etc.)</w:t>
      </w:r>
    </w:p>
    <w:p w:rsidR="00A501E3" w:rsidRPr="00A501E3" w:rsidRDefault="00A501E3" w:rsidP="008B241E">
      <w:pPr>
        <w:numPr>
          <w:ilvl w:val="0"/>
          <w:numId w:val="57"/>
        </w:numPr>
        <w:spacing w:before="120" w:line="276" w:lineRule="auto"/>
        <w:rPr>
          <w:sz w:val="24"/>
          <w:szCs w:val="24"/>
        </w:rPr>
      </w:pPr>
      <w:r w:rsidRPr="00A501E3">
        <w:rPr>
          <w:sz w:val="24"/>
          <w:szCs w:val="24"/>
        </w:rPr>
        <w:t>Purchase and/or installing of new machinery and equipment/instruments for on farm post-harvesting, processing and direct marketing, including:</w:t>
      </w:r>
    </w:p>
    <w:p w:rsidR="00A501E3" w:rsidRPr="00A501E3" w:rsidRDefault="00A501E3" w:rsidP="00CD7993">
      <w:pPr>
        <w:numPr>
          <w:ilvl w:val="1"/>
          <w:numId w:val="61"/>
        </w:numPr>
        <w:spacing w:after="60" w:line="276" w:lineRule="auto"/>
        <w:ind w:left="1077" w:hanging="357"/>
        <w:rPr>
          <w:sz w:val="24"/>
          <w:szCs w:val="24"/>
        </w:rPr>
      </w:pPr>
      <w:r w:rsidRPr="00A501E3">
        <w:rPr>
          <w:sz w:val="24"/>
          <w:szCs w:val="24"/>
        </w:rPr>
        <w:t>for grading, collecting, storing and cooling (including manipulation);</w:t>
      </w:r>
    </w:p>
    <w:p w:rsidR="00A501E3" w:rsidRPr="00A501E3" w:rsidRDefault="00A501E3" w:rsidP="00CD7993">
      <w:pPr>
        <w:numPr>
          <w:ilvl w:val="1"/>
          <w:numId w:val="61"/>
        </w:numPr>
        <w:tabs>
          <w:tab w:val="clear" w:pos="1080"/>
          <w:tab w:val="num" w:pos="1134"/>
        </w:tabs>
        <w:spacing w:after="60" w:line="276" w:lineRule="auto"/>
        <w:ind w:left="1077" w:hanging="357"/>
        <w:rPr>
          <w:sz w:val="24"/>
          <w:szCs w:val="24"/>
        </w:rPr>
      </w:pPr>
      <w:r w:rsidRPr="00A501E3">
        <w:rPr>
          <w:sz w:val="24"/>
          <w:szCs w:val="24"/>
        </w:rPr>
        <w:t>for processing, packaging, cooling, freezing, drying, etc. and storage (including manipulation);</w:t>
      </w:r>
    </w:p>
    <w:p w:rsidR="00A501E3" w:rsidRPr="00A501E3" w:rsidRDefault="00A501E3" w:rsidP="00CD7993">
      <w:pPr>
        <w:numPr>
          <w:ilvl w:val="1"/>
          <w:numId w:val="61"/>
        </w:numPr>
        <w:tabs>
          <w:tab w:val="clear" w:pos="1080"/>
          <w:tab w:val="num" w:pos="1134"/>
        </w:tabs>
        <w:spacing w:after="60" w:line="276" w:lineRule="auto"/>
        <w:ind w:left="1077" w:hanging="357"/>
        <w:rPr>
          <w:sz w:val="24"/>
          <w:szCs w:val="24"/>
        </w:rPr>
      </w:pPr>
      <w:r w:rsidRPr="00A501E3">
        <w:rPr>
          <w:sz w:val="24"/>
          <w:szCs w:val="24"/>
        </w:rPr>
        <w:t>for production of new products, introduction of new technologies and processes;</w:t>
      </w:r>
    </w:p>
    <w:p w:rsidR="00A501E3" w:rsidRPr="00A501E3" w:rsidRDefault="00A501E3" w:rsidP="00CD7993">
      <w:pPr>
        <w:numPr>
          <w:ilvl w:val="1"/>
          <w:numId w:val="61"/>
        </w:numPr>
        <w:tabs>
          <w:tab w:val="clear" w:pos="1080"/>
          <w:tab w:val="num" w:pos="1134"/>
        </w:tabs>
        <w:spacing w:after="60" w:line="276" w:lineRule="auto"/>
        <w:ind w:left="1077" w:hanging="357"/>
        <w:rPr>
          <w:sz w:val="24"/>
          <w:szCs w:val="24"/>
        </w:rPr>
      </w:pPr>
      <w:r w:rsidRPr="00A501E3">
        <w:rPr>
          <w:sz w:val="24"/>
          <w:szCs w:val="24"/>
        </w:rPr>
        <w:t>for improvement and control of quality and safety of raw materials and foods.</w:t>
      </w:r>
    </w:p>
    <w:p w:rsidR="00A501E3" w:rsidRPr="00A501E3" w:rsidRDefault="00A501E3" w:rsidP="008B241E">
      <w:pPr>
        <w:numPr>
          <w:ilvl w:val="0"/>
          <w:numId w:val="57"/>
        </w:numPr>
        <w:spacing w:before="120" w:line="276" w:lineRule="auto"/>
        <w:rPr>
          <w:sz w:val="24"/>
          <w:szCs w:val="24"/>
        </w:rPr>
      </w:pPr>
      <w:r w:rsidRPr="00A501E3">
        <w:rPr>
          <w:sz w:val="24"/>
          <w:szCs w:val="24"/>
        </w:rPr>
        <w:t>Purchase and/or installing of new machinery and/or equipment for environmental protection (</w:t>
      </w:r>
      <w:r w:rsidRPr="00A501E3">
        <w:rPr>
          <w:i/>
          <w:sz w:val="24"/>
          <w:szCs w:val="24"/>
        </w:rPr>
        <w:t>energy efficiency,</w:t>
      </w:r>
      <w:r w:rsidRPr="00A501E3">
        <w:rPr>
          <w:sz w:val="24"/>
          <w:szCs w:val="24"/>
        </w:rPr>
        <w:t xml:space="preserve"> </w:t>
      </w:r>
      <w:r w:rsidRPr="00A501E3">
        <w:rPr>
          <w:i/>
          <w:sz w:val="24"/>
          <w:szCs w:val="24"/>
        </w:rPr>
        <w:t>controlled climate conditions</w:t>
      </w:r>
      <w:r w:rsidRPr="00A501E3">
        <w:rPr>
          <w:sz w:val="24"/>
          <w:szCs w:val="24"/>
        </w:rPr>
        <w:t xml:space="preserve">, </w:t>
      </w:r>
      <w:r w:rsidRPr="00A501E3">
        <w:rPr>
          <w:i/>
          <w:sz w:val="24"/>
          <w:szCs w:val="24"/>
        </w:rPr>
        <w:t>manure handling and storage, waste and by-product treatment, water treatment etc.</w:t>
      </w:r>
      <w:r w:rsidRPr="00A501E3">
        <w:rPr>
          <w:sz w:val="24"/>
          <w:szCs w:val="24"/>
        </w:rPr>
        <w:t>), including climate change mitigation (</w:t>
      </w:r>
      <w:r w:rsidRPr="00A501E3">
        <w:rPr>
          <w:i/>
          <w:sz w:val="24"/>
          <w:szCs w:val="24"/>
        </w:rPr>
        <w:t>protection covers, shades etc</w:t>
      </w:r>
      <w:r w:rsidRPr="00A501E3">
        <w:rPr>
          <w:sz w:val="24"/>
          <w:szCs w:val="24"/>
        </w:rPr>
        <w:t>.),  including for provision of electricity and/or heating using renewable resources to meet the needs of the holding for its agricultural production activities:</w:t>
      </w:r>
    </w:p>
    <w:p w:rsidR="00A501E3" w:rsidRPr="00A501E3" w:rsidRDefault="00A501E3" w:rsidP="008B241E">
      <w:pPr>
        <w:numPr>
          <w:ilvl w:val="0"/>
          <w:numId w:val="57"/>
        </w:numPr>
        <w:spacing w:before="120" w:line="276" w:lineRule="auto"/>
        <w:rPr>
          <w:sz w:val="24"/>
          <w:szCs w:val="24"/>
        </w:rPr>
      </w:pPr>
      <w:r w:rsidRPr="00A501E3">
        <w:rPr>
          <w:sz w:val="24"/>
          <w:szCs w:val="24"/>
        </w:rPr>
        <w:t>Investments in on-farm irrigation facilities and equipment for rehabilitation/upgrading of existing network including</w:t>
      </w:r>
      <w:r w:rsidRPr="00A501E3">
        <w:rPr>
          <w:i/>
          <w:iCs/>
          <w:sz w:val="24"/>
          <w:szCs w:val="24"/>
        </w:rPr>
        <w:t xml:space="preserve"> new reservoirs, tanks, pipelines, drop-systems, mist systems, sprinkling installations, pump stations, etc.;</w:t>
      </w:r>
    </w:p>
    <w:p w:rsidR="00A501E3" w:rsidRPr="00A501E3" w:rsidRDefault="00A501E3" w:rsidP="008B241E">
      <w:pPr>
        <w:numPr>
          <w:ilvl w:val="0"/>
          <w:numId w:val="57"/>
        </w:numPr>
        <w:spacing w:before="120" w:line="276" w:lineRule="auto"/>
        <w:rPr>
          <w:sz w:val="24"/>
          <w:szCs w:val="24"/>
        </w:rPr>
      </w:pPr>
      <w:r w:rsidRPr="00A501E3">
        <w:rPr>
          <w:sz w:val="24"/>
          <w:szCs w:val="24"/>
        </w:rPr>
        <w:t xml:space="preserve">Purchase of specialised agricultural transport trailers and vehicles, such as </w:t>
      </w:r>
      <w:r w:rsidRPr="00A501E3">
        <w:rPr>
          <w:i/>
          <w:sz w:val="24"/>
          <w:szCs w:val="24"/>
        </w:rPr>
        <w:t>agriculture</w:t>
      </w:r>
      <w:r w:rsidRPr="00A501E3">
        <w:rPr>
          <w:sz w:val="24"/>
          <w:szCs w:val="24"/>
        </w:rPr>
        <w:t xml:space="preserve"> </w:t>
      </w:r>
      <w:r w:rsidRPr="00A501E3">
        <w:rPr>
          <w:i/>
          <w:sz w:val="24"/>
          <w:szCs w:val="24"/>
        </w:rPr>
        <w:t>trailers</w:t>
      </w:r>
      <w:r w:rsidRPr="00A501E3">
        <w:rPr>
          <w:sz w:val="24"/>
          <w:szCs w:val="24"/>
        </w:rPr>
        <w:t xml:space="preserve">, </w:t>
      </w:r>
      <w:r w:rsidRPr="00A501E3">
        <w:rPr>
          <w:i/>
          <w:sz w:val="24"/>
          <w:szCs w:val="24"/>
        </w:rPr>
        <w:t>bulk milk tankers, cooling trailers for transporting production</w:t>
      </w:r>
      <w:r w:rsidRPr="00A501E3">
        <w:rPr>
          <w:sz w:val="24"/>
          <w:szCs w:val="24"/>
        </w:rPr>
        <w:t xml:space="preserve">, </w:t>
      </w:r>
      <w:r w:rsidRPr="00A501E3">
        <w:rPr>
          <w:i/>
          <w:sz w:val="24"/>
          <w:szCs w:val="24"/>
        </w:rPr>
        <w:t>for transporting live animals and poultry</w:t>
      </w:r>
      <w:r w:rsidRPr="00A501E3">
        <w:rPr>
          <w:sz w:val="24"/>
          <w:szCs w:val="24"/>
        </w:rPr>
        <w:t xml:space="preserve">, </w:t>
      </w:r>
      <w:r w:rsidRPr="00A501E3">
        <w:rPr>
          <w:i/>
          <w:sz w:val="24"/>
          <w:szCs w:val="24"/>
        </w:rPr>
        <w:t>specialized manure transportation equipment, transportation equipment</w:t>
      </w:r>
      <w:r w:rsidRPr="00A501E3">
        <w:rPr>
          <w:sz w:val="24"/>
          <w:szCs w:val="24"/>
        </w:rPr>
        <w:t xml:space="preserve"> </w:t>
      </w:r>
      <w:r w:rsidRPr="00A501E3">
        <w:rPr>
          <w:i/>
          <w:sz w:val="24"/>
          <w:szCs w:val="24"/>
        </w:rPr>
        <w:t>for biomass</w:t>
      </w:r>
      <w:r w:rsidRPr="00A501E3">
        <w:rPr>
          <w:sz w:val="24"/>
          <w:szCs w:val="24"/>
        </w:rPr>
        <w:t xml:space="preserve"> etc; </w:t>
      </w:r>
    </w:p>
    <w:p w:rsidR="00A501E3" w:rsidRPr="00A501E3" w:rsidRDefault="00A501E3" w:rsidP="008B241E">
      <w:pPr>
        <w:numPr>
          <w:ilvl w:val="0"/>
          <w:numId w:val="57"/>
        </w:numPr>
        <w:tabs>
          <w:tab w:val="left" w:pos="7740"/>
        </w:tabs>
        <w:spacing w:before="120" w:line="276" w:lineRule="auto"/>
        <w:rPr>
          <w:sz w:val="24"/>
          <w:szCs w:val="24"/>
        </w:rPr>
      </w:pPr>
      <w:r w:rsidRPr="00A501E3">
        <w:rPr>
          <w:sz w:val="24"/>
          <w:szCs w:val="24"/>
        </w:rPr>
        <w:t>Development of holding’s infrastructure including construction and reconstruction of on farm roads and pathways, installation of electricity supply, water-supply and sewage systems, drainage, artesian boreholes, fencing etc. and other improvements of outdoor areas on the property of the recipient to meet the needs of the agriculture holding for its agricultural activities.</w:t>
      </w:r>
    </w:p>
    <w:p w:rsidR="00A501E3" w:rsidRPr="00A501E3" w:rsidRDefault="00A501E3" w:rsidP="000B02FC">
      <w:pPr>
        <w:pStyle w:val="Heading2"/>
        <w:tabs>
          <w:tab w:val="num" w:pos="884"/>
        </w:tabs>
        <w:spacing w:before="120" w:after="120" w:line="276" w:lineRule="auto"/>
        <w:ind w:left="885" w:hanging="601"/>
        <w:rPr>
          <w:color w:val="C00000"/>
          <w:sz w:val="24"/>
          <w:szCs w:val="24"/>
        </w:rPr>
      </w:pPr>
      <w:bookmarkStart w:id="263" w:name="_Toc404620723"/>
      <w:bookmarkStart w:id="264" w:name="_Toc405308979"/>
      <w:bookmarkStart w:id="265" w:name="_Toc405373769"/>
      <w:r w:rsidRPr="00A501E3">
        <w:rPr>
          <w:color w:val="C00000"/>
          <w:sz w:val="24"/>
          <w:szCs w:val="24"/>
        </w:rPr>
        <w:t>7.4. Eligible expenditures shall be limited to:</w:t>
      </w:r>
      <w:bookmarkEnd w:id="263"/>
      <w:bookmarkEnd w:id="264"/>
      <w:bookmarkEnd w:id="265"/>
    </w:p>
    <w:p w:rsidR="00A501E3" w:rsidRPr="00A501E3" w:rsidRDefault="00A501E3" w:rsidP="001800C4">
      <w:pPr>
        <w:pStyle w:val="Heading4"/>
        <w:keepNext w:val="0"/>
        <w:numPr>
          <w:ilvl w:val="4"/>
          <w:numId w:val="51"/>
        </w:numPr>
        <w:suppressAutoHyphens w:val="0"/>
        <w:spacing w:before="120" w:after="0" w:line="276" w:lineRule="auto"/>
        <w:ind w:left="1797" w:hanging="357"/>
        <w:jc w:val="both"/>
        <w:rPr>
          <w:szCs w:val="24"/>
        </w:rPr>
      </w:pPr>
      <w:r w:rsidRPr="00A501E3">
        <w:rPr>
          <w:szCs w:val="24"/>
        </w:rPr>
        <w:t>Tangible investments</w:t>
      </w:r>
    </w:p>
    <w:p w:rsidR="00A501E3" w:rsidRPr="00A501E3" w:rsidRDefault="00152E7B" w:rsidP="00CD7993">
      <w:pPr>
        <w:spacing w:after="0"/>
        <w:rPr>
          <w:sz w:val="24"/>
          <w:szCs w:val="24"/>
        </w:rPr>
      </w:pPr>
      <w:r>
        <w:rPr>
          <w:sz w:val="24"/>
          <w:szCs w:val="24"/>
        </w:rPr>
        <w:pict>
          <v:rect id="_x0000_i1025" style="width:0;height:1.5pt" o:hralign="center" o:hrstd="t" o:hr="t" fillcolor="#a0a0a0" stroked="f"/>
        </w:pic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 xml:space="preserve">Building materials and elements for construction or reconstruction of buildings and facilities </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New agriculture mechanization, machinery and equipment</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Perennial trees and plants (other than hybrids)</w:t>
      </w:r>
    </w:p>
    <w:p w:rsidR="00A501E3" w:rsidRPr="00A501E3" w:rsidRDefault="00A501E3" w:rsidP="001800C4">
      <w:pPr>
        <w:pStyle w:val="Heading4"/>
        <w:keepNext w:val="0"/>
        <w:numPr>
          <w:ilvl w:val="4"/>
          <w:numId w:val="51"/>
        </w:numPr>
        <w:suppressAutoHyphens w:val="0"/>
        <w:spacing w:before="120" w:after="0" w:line="276" w:lineRule="auto"/>
        <w:ind w:left="1797" w:hanging="357"/>
        <w:jc w:val="both"/>
        <w:rPr>
          <w:szCs w:val="24"/>
        </w:rPr>
      </w:pPr>
      <w:r w:rsidRPr="00A501E3">
        <w:rPr>
          <w:szCs w:val="24"/>
        </w:rPr>
        <w:t>Non-tangible investments (linked to expenditures under point a)</w:t>
      </w:r>
    </w:p>
    <w:p w:rsidR="00A501E3" w:rsidRPr="00A501E3" w:rsidRDefault="00152E7B" w:rsidP="00CD7993">
      <w:pPr>
        <w:spacing w:after="0"/>
        <w:rPr>
          <w:sz w:val="24"/>
          <w:szCs w:val="24"/>
        </w:rPr>
      </w:pPr>
      <w:r>
        <w:rPr>
          <w:sz w:val="24"/>
          <w:szCs w:val="24"/>
        </w:rPr>
        <w:pict>
          <v:rect id="_x0000_i1026" style="width:0;height:1.5pt" o:hralign="center" o:hrstd="t" o:hr="t" fillcolor="#a0a0a0" stroked="f"/>
        </w:pic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Acquisition of patent rights and licenses</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 xml:space="preserve">Computer software including software license </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Installation of the equipment (excluding repairmen)</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Construction/reconstruction services (including technical supervision)</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Planting/re-planting services</w:t>
      </w:r>
    </w:p>
    <w:p w:rsidR="00A501E3" w:rsidRPr="00A501E3" w:rsidRDefault="00A501E3" w:rsidP="00CD7993">
      <w:pPr>
        <w:pStyle w:val="Heading4"/>
        <w:keepNext w:val="0"/>
        <w:numPr>
          <w:ilvl w:val="4"/>
          <w:numId w:val="51"/>
        </w:numPr>
        <w:suppressAutoHyphens w:val="0"/>
        <w:spacing w:before="120" w:after="0" w:line="276" w:lineRule="auto"/>
        <w:ind w:left="1797" w:hanging="357"/>
        <w:jc w:val="both"/>
        <w:rPr>
          <w:szCs w:val="24"/>
        </w:rPr>
      </w:pPr>
      <w:r w:rsidRPr="00A501E3">
        <w:rPr>
          <w:szCs w:val="24"/>
        </w:rPr>
        <w:t>General costs linked to expenditures under point (a) and (b)</w:t>
      </w:r>
    </w:p>
    <w:p w:rsidR="00A501E3" w:rsidRPr="00A501E3" w:rsidRDefault="00152E7B" w:rsidP="00CD7993">
      <w:pPr>
        <w:spacing w:after="0"/>
        <w:rPr>
          <w:sz w:val="24"/>
          <w:szCs w:val="24"/>
        </w:rPr>
      </w:pPr>
      <w:r>
        <w:rPr>
          <w:sz w:val="24"/>
          <w:szCs w:val="24"/>
        </w:rPr>
        <w:pict>
          <v:rect id="_x0000_i1027" style="width:0;height:1.5pt" o:hralign="center" o:hrstd="t" o:hr="t" fillcolor="#a0a0a0" stroked="f"/>
        </w:pic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Preparation of the technical documentation, construction plans and supporting studies</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 xml:space="preserve">Preparation of the technical project proposal/business plan: cost calculations, analyses, market analyses, marketing analyses </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 xml:space="preserve">Preparation of environmental assessment </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Project management</w:t>
      </w:r>
    </w:p>
    <w:p w:rsidR="00A501E3" w:rsidRPr="00A501E3" w:rsidRDefault="00A501E3" w:rsidP="00CD7993">
      <w:pPr>
        <w:pStyle w:val="Heading4"/>
        <w:keepNext w:val="0"/>
        <w:numPr>
          <w:ilvl w:val="4"/>
          <w:numId w:val="51"/>
        </w:numPr>
        <w:suppressAutoHyphens w:val="0"/>
        <w:spacing w:before="120" w:after="0" w:line="276" w:lineRule="auto"/>
        <w:ind w:left="1797" w:hanging="357"/>
        <w:jc w:val="both"/>
        <w:rPr>
          <w:szCs w:val="24"/>
        </w:rPr>
      </w:pPr>
      <w:r w:rsidRPr="00A501E3">
        <w:rPr>
          <w:szCs w:val="24"/>
        </w:rPr>
        <w:t xml:space="preserve">Cost for specific information and publicity activities at project level which are of the responsibility of the final recipients </w:t>
      </w:r>
    </w:p>
    <w:p w:rsidR="00A501E3" w:rsidRPr="00A501E3" w:rsidRDefault="00152E7B" w:rsidP="00CD7993">
      <w:pPr>
        <w:spacing w:after="0"/>
        <w:rPr>
          <w:sz w:val="24"/>
          <w:szCs w:val="24"/>
        </w:rPr>
      </w:pPr>
      <w:r>
        <w:rPr>
          <w:sz w:val="24"/>
          <w:szCs w:val="24"/>
        </w:rPr>
        <w:pict>
          <v:rect id="_x0000_i1028" style="width:0;height:1.5pt" o:hralign="center" o:hrstd="t" o:hr="t" fillcolor="#a0a0a0" stroked="f"/>
        </w:pic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Billboards</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Plaques</w:t>
      </w:r>
    </w:p>
    <w:p w:rsidR="00A501E3" w:rsidRPr="00A501E3" w:rsidRDefault="00A501E3" w:rsidP="00CD7993">
      <w:pPr>
        <w:numPr>
          <w:ilvl w:val="0"/>
          <w:numId w:val="53"/>
        </w:numPr>
        <w:spacing w:after="60" w:line="276" w:lineRule="auto"/>
        <w:ind w:left="714" w:hanging="357"/>
        <w:rPr>
          <w:snapToGrid w:val="0"/>
          <w:sz w:val="24"/>
          <w:szCs w:val="24"/>
          <w:lang w:val="en-US"/>
        </w:rPr>
      </w:pPr>
      <w:r w:rsidRPr="00A501E3">
        <w:rPr>
          <w:snapToGrid w:val="0"/>
          <w:sz w:val="24"/>
          <w:szCs w:val="24"/>
          <w:lang w:val="en-US"/>
        </w:rPr>
        <w:t>Stickers, etc.</w:t>
      </w:r>
    </w:p>
    <w:p w:rsidR="00A501E3" w:rsidRPr="00A501E3" w:rsidRDefault="00A501E3" w:rsidP="000B02FC">
      <w:pPr>
        <w:spacing w:before="120" w:after="0" w:line="276" w:lineRule="auto"/>
        <w:rPr>
          <w:sz w:val="24"/>
          <w:szCs w:val="24"/>
        </w:rPr>
      </w:pPr>
      <w:r w:rsidRPr="00A501E3">
        <w:rPr>
          <w:sz w:val="24"/>
          <w:szCs w:val="24"/>
        </w:rPr>
        <w:t>The eligible expenditures shall be specified and detailed in the List of eligible Expenditures as accepted by the Commission after the Decision for adoption of the Programme is issued.</w:t>
      </w:r>
    </w:p>
    <w:p w:rsidR="00A501E3" w:rsidRPr="00A501E3" w:rsidRDefault="00A501E3" w:rsidP="000B02FC">
      <w:pPr>
        <w:spacing w:before="120" w:after="0" w:line="276" w:lineRule="auto"/>
        <w:rPr>
          <w:sz w:val="24"/>
          <w:szCs w:val="24"/>
        </w:rPr>
      </w:pPr>
      <w:r w:rsidRPr="00A501E3">
        <w:rPr>
          <w:sz w:val="24"/>
          <w:szCs w:val="24"/>
        </w:rPr>
        <w:t>Detail rules on eligibility of expenditures, non-eligible expenditures and rules of origin are specified in Section 8.1 of the Programme.</w:t>
      </w:r>
    </w:p>
    <w:p w:rsidR="00A501E3" w:rsidRPr="00A501E3" w:rsidRDefault="00A501E3" w:rsidP="008B241E">
      <w:pPr>
        <w:pStyle w:val="Heading10"/>
        <w:keepLines w:val="0"/>
        <w:numPr>
          <w:ilvl w:val="0"/>
          <w:numId w:val="62"/>
        </w:numPr>
        <w:spacing w:before="240" w:after="120" w:line="276" w:lineRule="auto"/>
        <w:ind w:left="426"/>
        <w:rPr>
          <w:color w:val="C00000"/>
          <w:sz w:val="26"/>
          <w:szCs w:val="26"/>
        </w:rPr>
      </w:pPr>
      <w:bookmarkStart w:id="266" w:name="_Toc404620724"/>
      <w:bookmarkStart w:id="267" w:name="_Toc405308980"/>
      <w:bookmarkStart w:id="268" w:name="_Toc405373770"/>
      <w:r w:rsidRPr="00A501E3">
        <w:rPr>
          <w:color w:val="C00000"/>
          <w:sz w:val="26"/>
          <w:szCs w:val="26"/>
        </w:rPr>
        <w:t>Selection criteria</w:t>
      </w:r>
      <w:bookmarkEnd w:id="266"/>
      <w:bookmarkEnd w:id="267"/>
      <w:bookmarkEnd w:id="268"/>
    </w:p>
    <w:p w:rsidR="00A501E3" w:rsidRPr="00A501E3" w:rsidRDefault="00A501E3" w:rsidP="000B02FC">
      <w:pPr>
        <w:pStyle w:val="Text1"/>
        <w:spacing w:line="276" w:lineRule="auto"/>
        <w:rPr>
          <w:sz w:val="24"/>
          <w:szCs w:val="24"/>
        </w:rPr>
      </w:pPr>
      <w:r w:rsidRPr="00A501E3">
        <w:rPr>
          <w:sz w:val="24"/>
          <w:szCs w:val="24"/>
        </w:rPr>
        <w:t>In order to be sure that the investment meets the objectives of the measure the eligible projects will be granted points according the following priorities:</w:t>
      </w:r>
    </w:p>
    <w:p w:rsidR="00A501E3" w:rsidRPr="00A501E3" w:rsidRDefault="00A501E3" w:rsidP="000B02FC">
      <w:pPr>
        <w:pStyle w:val="Text1"/>
        <w:spacing w:line="276" w:lineRule="auto"/>
        <w:rPr>
          <w:b/>
          <w:sz w:val="24"/>
          <w:szCs w:val="24"/>
        </w:rPr>
      </w:pPr>
      <w:r w:rsidRPr="00A501E3">
        <w:rPr>
          <w:b/>
          <w:sz w:val="24"/>
          <w:szCs w:val="24"/>
        </w:rPr>
        <w:t xml:space="preserve">Priority shall be given to projects related to </w:t>
      </w:r>
      <w:r w:rsidRPr="00A501E3">
        <w:rPr>
          <w:b/>
          <w:sz w:val="24"/>
          <w:szCs w:val="24"/>
          <w:u w:val="single"/>
        </w:rPr>
        <w:t>environment protection and animal welfare</w:t>
      </w:r>
      <w:r w:rsidRPr="00A501E3">
        <w:rPr>
          <w:b/>
          <w:sz w:val="24"/>
          <w:szCs w:val="24"/>
        </w:rPr>
        <w:t xml:space="preserve">: </w:t>
      </w:r>
    </w:p>
    <w:p w:rsidR="00A501E3" w:rsidRPr="00A501E3" w:rsidRDefault="00A501E3" w:rsidP="008B241E">
      <w:pPr>
        <w:pStyle w:val="Text1"/>
        <w:numPr>
          <w:ilvl w:val="0"/>
          <w:numId w:val="59"/>
        </w:numPr>
        <w:spacing w:line="276" w:lineRule="auto"/>
        <w:rPr>
          <w:rFonts w:eastAsia="MS Mincho"/>
          <w:bCs/>
          <w:sz w:val="24"/>
          <w:szCs w:val="24"/>
          <w:lang w:eastAsia="ja-JP"/>
        </w:rPr>
      </w:pPr>
      <w:r w:rsidRPr="00A501E3">
        <w:rPr>
          <w:sz w:val="24"/>
          <w:szCs w:val="24"/>
        </w:rPr>
        <w:t>Investments concerning manure handling systems (</w:t>
      </w:r>
      <w:r w:rsidRPr="00A501E3">
        <w:rPr>
          <w:i/>
          <w:sz w:val="24"/>
          <w:szCs w:val="24"/>
        </w:rPr>
        <w:t>storing, treatment, further use etc.</w:t>
      </w:r>
      <w:r w:rsidRPr="00A501E3">
        <w:rPr>
          <w:sz w:val="24"/>
          <w:szCs w:val="24"/>
        </w:rPr>
        <w:t xml:space="preserve">) for protection of waters against pollution caused by nitrates from agricultural sources, including/or investments to improve efficiency of nitrogen fertiliser use </w:t>
      </w:r>
      <w:r w:rsidRPr="00A501E3" w:rsidDel="00135FCB">
        <w:rPr>
          <w:sz w:val="24"/>
          <w:szCs w:val="24"/>
        </w:rPr>
        <w:t>(e.g. reduced use, equipment, precision agriculture)</w:t>
      </w:r>
      <w:r w:rsidRPr="00A501E3">
        <w:rPr>
          <w:sz w:val="24"/>
          <w:szCs w:val="24"/>
        </w:rPr>
        <w:t xml:space="preserve"> </w:t>
      </w:r>
      <w:r w:rsidRPr="00A501E3">
        <w:rPr>
          <w:rFonts w:eastAsia="MS Mincho"/>
          <w:b/>
          <w:bCs/>
          <w:sz w:val="24"/>
          <w:szCs w:val="24"/>
          <w:lang w:eastAsia="ja-JP"/>
        </w:rPr>
        <w:t xml:space="preserve">(25 points) </w:t>
      </w:r>
    </w:p>
    <w:p w:rsidR="00A501E3" w:rsidRPr="00A501E3" w:rsidRDefault="00A501E3" w:rsidP="008B241E">
      <w:pPr>
        <w:pStyle w:val="Text1"/>
        <w:numPr>
          <w:ilvl w:val="0"/>
          <w:numId w:val="59"/>
        </w:numPr>
        <w:spacing w:line="276" w:lineRule="auto"/>
        <w:rPr>
          <w:rFonts w:eastAsia="MS Mincho"/>
          <w:bCs/>
          <w:sz w:val="24"/>
          <w:szCs w:val="24"/>
          <w:lang w:eastAsia="ja-JP"/>
        </w:rPr>
      </w:pPr>
      <w:r w:rsidRPr="00A501E3">
        <w:rPr>
          <w:rFonts w:eastAsia="MS Mincho"/>
          <w:bCs/>
          <w:sz w:val="24"/>
          <w:szCs w:val="24"/>
          <w:lang w:eastAsia="ja-JP"/>
        </w:rPr>
        <w:t>Investment supports for introduction of on-farm energy production from renewable resources (</w:t>
      </w:r>
      <w:r w:rsidRPr="00A501E3">
        <w:rPr>
          <w:rFonts w:eastAsia="MS Mincho"/>
          <w:bCs/>
          <w:i/>
          <w:sz w:val="24"/>
          <w:szCs w:val="24"/>
          <w:lang w:eastAsia="ja-JP"/>
        </w:rPr>
        <w:t xml:space="preserve">for example </w:t>
      </w:r>
      <w:r w:rsidRPr="00A501E3">
        <w:rPr>
          <w:i/>
          <w:sz w:val="24"/>
          <w:szCs w:val="24"/>
        </w:rPr>
        <w:t xml:space="preserve">biogas, solar energy, windmills, geo-thermal energy, etc.) </w:t>
      </w:r>
      <w:r w:rsidRPr="00A501E3">
        <w:rPr>
          <w:rFonts w:eastAsia="MS Mincho"/>
          <w:bCs/>
          <w:sz w:val="24"/>
          <w:szCs w:val="24"/>
          <w:lang w:eastAsia="ja-JP"/>
        </w:rPr>
        <w:t>and/or water saving practices (</w:t>
      </w:r>
      <w:r w:rsidRPr="00A501E3">
        <w:rPr>
          <w:rFonts w:eastAsia="MS Mincho"/>
          <w:bCs/>
          <w:i/>
          <w:sz w:val="24"/>
          <w:szCs w:val="24"/>
          <w:lang w:eastAsia="ja-JP"/>
        </w:rPr>
        <w:t>for example drip irrigation systems, systems of adapting the animals with the ration water consumption and minimising the water losses such as drinking troughs with constant level</w:t>
      </w:r>
      <w:r w:rsidRPr="00A501E3">
        <w:rPr>
          <w:rFonts w:eastAsia="MS Mincho"/>
          <w:bCs/>
          <w:sz w:val="24"/>
          <w:szCs w:val="24"/>
          <w:lang w:eastAsia="ja-JP"/>
        </w:rPr>
        <w:t xml:space="preserve"> </w:t>
      </w:r>
      <w:r w:rsidRPr="00A501E3">
        <w:rPr>
          <w:rFonts w:eastAsia="MS Mincho"/>
          <w:bCs/>
          <w:i/>
          <w:sz w:val="24"/>
          <w:szCs w:val="24"/>
          <w:lang w:eastAsia="ja-JP"/>
        </w:rPr>
        <w:t>etc.</w:t>
      </w:r>
      <w:r w:rsidRPr="00A501E3">
        <w:rPr>
          <w:rFonts w:eastAsia="MS Mincho"/>
          <w:bCs/>
          <w:sz w:val="24"/>
          <w:szCs w:val="24"/>
          <w:lang w:eastAsia="ja-JP"/>
        </w:rPr>
        <w:t xml:space="preserve">) </w:t>
      </w:r>
      <w:r w:rsidRPr="00A501E3">
        <w:rPr>
          <w:rFonts w:eastAsia="MS Mincho"/>
          <w:b/>
          <w:bCs/>
          <w:sz w:val="24"/>
          <w:szCs w:val="24"/>
          <w:lang w:eastAsia="ja-JP"/>
        </w:rPr>
        <w:t>(20 points)</w:t>
      </w:r>
    </w:p>
    <w:p w:rsidR="00A501E3" w:rsidRPr="00A501E3" w:rsidRDefault="00A501E3" w:rsidP="008B241E">
      <w:pPr>
        <w:pStyle w:val="Text1"/>
        <w:numPr>
          <w:ilvl w:val="0"/>
          <w:numId w:val="59"/>
        </w:numPr>
        <w:spacing w:line="276" w:lineRule="auto"/>
        <w:rPr>
          <w:rFonts w:eastAsia="MS Mincho"/>
          <w:bCs/>
          <w:sz w:val="24"/>
          <w:szCs w:val="24"/>
          <w:lang w:eastAsia="ja-JP"/>
        </w:rPr>
      </w:pPr>
      <w:r w:rsidRPr="00A501E3">
        <w:rPr>
          <w:rFonts w:eastAsia="MS Mincho"/>
          <w:bCs/>
          <w:sz w:val="24"/>
          <w:szCs w:val="24"/>
          <w:lang w:eastAsia="ja-JP"/>
        </w:rPr>
        <w:t>Investments in achieving animal welfare standards (</w:t>
      </w:r>
      <w:r w:rsidRPr="00A501E3">
        <w:rPr>
          <w:rFonts w:eastAsia="MS Mincho"/>
          <w:b/>
          <w:bCs/>
          <w:sz w:val="24"/>
          <w:szCs w:val="24"/>
          <w:lang w:eastAsia="ja-JP"/>
        </w:rPr>
        <w:t>15 points</w:t>
      </w:r>
      <w:r w:rsidRPr="00A501E3">
        <w:rPr>
          <w:rFonts w:eastAsia="MS Mincho"/>
          <w:bCs/>
          <w:sz w:val="24"/>
          <w:szCs w:val="24"/>
          <w:lang w:eastAsia="ja-JP"/>
        </w:rPr>
        <w:t>) OR</w:t>
      </w:r>
    </w:p>
    <w:p w:rsidR="00A501E3" w:rsidRPr="00A501E3" w:rsidRDefault="00A501E3" w:rsidP="008B241E">
      <w:pPr>
        <w:pStyle w:val="Text1"/>
        <w:numPr>
          <w:ilvl w:val="0"/>
          <w:numId w:val="59"/>
        </w:numPr>
        <w:spacing w:line="276" w:lineRule="auto"/>
        <w:rPr>
          <w:rFonts w:eastAsia="MS Mincho"/>
          <w:bCs/>
          <w:sz w:val="24"/>
          <w:szCs w:val="24"/>
          <w:lang w:eastAsia="ja-JP"/>
        </w:rPr>
      </w:pPr>
      <w:r w:rsidRPr="00A501E3">
        <w:rPr>
          <w:sz w:val="24"/>
          <w:szCs w:val="24"/>
        </w:rPr>
        <w:t>Investments aiming at efficient water use, mitigation of climate change effects (</w:t>
      </w:r>
      <w:r w:rsidRPr="00A501E3">
        <w:rPr>
          <w:i/>
          <w:sz w:val="24"/>
          <w:szCs w:val="24"/>
        </w:rPr>
        <w:t>protection nets and covers, etc.</w:t>
      </w:r>
      <w:r w:rsidRPr="00A501E3">
        <w:rPr>
          <w:sz w:val="24"/>
          <w:szCs w:val="24"/>
        </w:rPr>
        <w:t xml:space="preserve">) </w:t>
      </w:r>
      <w:r w:rsidRPr="00A501E3">
        <w:rPr>
          <w:rFonts w:eastAsia="MS Mincho"/>
          <w:bCs/>
          <w:sz w:val="24"/>
          <w:szCs w:val="24"/>
          <w:lang w:eastAsia="ja-JP"/>
        </w:rPr>
        <w:t>(</w:t>
      </w:r>
      <w:r w:rsidRPr="00A501E3">
        <w:rPr>
          <w:rFonts w:eastAsia="MS Mincho"/>
          <w:b/>
          <w:bCs/>
          <w:sz w:val="24"/>
          <w:szCs w:val="24"/>
          <w:lang w:eastAsia="ja-JP"/>
        </w:rPr>
        <w:t>25 points</w:t>
      </w:r>
      <w:r w:rsidRPr="00A501E3">
        <w:rPr>
          <w:rFonts w:eastAsia="MS Mincho"/>
          <w:bCs/>
          <w:sz w:val="24"/>
          <w:szCs w:val="24"/>
          <w:lang w:eastAsia="ja-JP"/>
        </w:rPr>
        <w:t>)</w:t>
      </w:r>
    </w:p>
    <w:p w:rsidR="00A501E3" w:rsidRPr="00A501E3" w:rsidRDefault="00A501E3" w:rsidP="000B02FC">
      <w:pPr>
        <w:pStyle w:val="Text1"/>
        <w:pBdr>
          <w:top w:val="single" w:sz="8" w:space="1" w:color="auto"/>
          <w:left w:val="single" w:sz="8" w:space="4" w:color="auto"/>
          <w:bottom w:val="single" w:sz="8" w:space="1" w:color="auto"/>
          <w:right w:val="single" w:sz="8" w:space="4" w:color="auto"/>
        </w:pBdr>
        <w:spacing w:line="276" w:lineRule="auto"/>
        <w:rPr>
          <w:b/>
          <w:sz w:val="24"/>
          <w:szCs w:val="24"/>
        </w:rPr>
      </w:pPr>
      <w:r w:rsidRPr="00A501E3">
        <w:rPr>
          <w:b/>
          <w:sz w:val="24"/>
          <w:szCs w:val="24"/>
        </w:rPr>
        <w:t>SUB-TOTAL POINTS: maximum 60 points</w:t>
      </w:r>
    </w:p>
    <w:p w:rsidR="00A501E3" w:rsidRPr="00A501E3" w:rsidRDefault="00A501E3" w:rsidP="000B02FC">
      <w:pPr>
        <w:pStyle w:val="Text1"/>
        <w:spacing w:line="276" w:lineRule="auto"/>
        <w:rPr>
          <w:b/>
          <w:sz w:val="24"/>
          <w:szCs w:val="24"/>
        </w:rPr>
      </w:pPr>
      <w:r w:rsidRPr="00A501E3">
        <w:rPr>
          <w:b/>
          <w:sz w:val="24"/>
          <w:szCs w:val="24"/>
        </w:rPr>
        <w:t xml:space="preserve">Priority shall be given to </w:t>
      </w:r>
      <w:r w:rsidRPr="00A501E3">
        <w:rPr>
          <w:b/>
          <w:sz w:val="24"/>
          <w:szCs w:val="24"/>
          <w:u w:val="single"/>
        </w:rPr>
        <w:t>applicants</w:t>
      </w:r>
      <w:r w:rsidRPr="00A501E3">
        <w:rPr>
          <w:b/>
          <w:sz w:val="24"/>
          <w:szCs w:val="24"/>
        </w:rPr>
        <w:t xml:space="preserve">: </w:t>
      </w:r>
    </w:p>
    <w:p w:rsidR="00A501E3" w:rsidRPr="00A501E3" w:rsidRDefault="00A501E3" w:rsidP="008B241E">
      <w:pPr>
        <w:pStyle w:val="Text1"/>
        <w:numPr>
          <w:ilvl w:val="0"/>
          <w:numId w:val="60"/>
        </w:numPr>
        <w:spacing w:line="276" w:lineRule="auto"/>
        <w:rPr>
          <w:sz w:val="24"/>
          <w:szCs w:val="24"/>
        </w:rPr>
      </w:pPr>
      <w:r w:rsidRPr="00A501E3">
        <w:rPr>
          <w:sz w:val="24"/>
          <w:szCs w:val="24"/>
        </w:rPr>
        <w:t>certified organic farmer or in conversion to obtain certification for organic farming (</w:t>
      </w:r>
      <w:r w:rsidRPr="00A501E3">
        <w:rPr>
          <w:b/>
          <w:sz w:val="24"/>
          <w:szCs w:val="24"/>
        </w:rPr>
        <w:t>15 points</w:t>
      </w:r>
      <w:r w:rsidRPr="00A501E3">
        <w:rPr>
          <w:sz w:val="24"/>
          <w:szCs w:val="24"/>
        </w:rPr>
        <w:t xml:space="preserve">) </w:t>
      </w:r>
    </w:p>
    <w:p w:rsidR="00A501E3" w:rsidRPr="00A501E3" w:rsidRDefault="00A501E3" w:rsidP="008B241E">
      <w:pPr>
        <w:pStyle w:val="Text1"/>
        <w:numPr>
          <w:ilvl w:val="0"/>
          <w:numId w:val="60"/>
        </w:numPr>
        <w:spacing w:line="276" w:lineRule="auto"/>
        <w:rPr>
          <w:sz w:val="24"/>
          <w:szCs w:val="24"/>
        </w:rPr>
      </w:pPr>
      <w:r w:rsidRPr="00A501E3">
        <w:rPr>
          <w:sz w:val="24"/>
          <w:szCs w:val="24"/>
        </w:rPr>
        <w:t>agriculture cooperatives that are eligible or are using national support for establishment and running of agriculture cooperatives (according to IPARD Agency records) (</w:t>
      </w:r>
      <w:r w:rsidRPr="00A501E3">
        <w:rPr>
          <w:b/>
          <w:sz w:val="24"/>
          <w:szCs w:val="24"/>
        </w:rPr>
        <w:t>20 points</w:t>
      </w:r>
      <w:r w:rsidRPr="00A501E3">
        <w:rPr>
          <w:sz w:val="24"/>
          <w:szCs w:val="24"/>
        </w:rPr>
        <w:t>) OR</w:t>
      </w:r>
    </w:p>
    <w:p w:rsidR="00A501E3" w:rsidRPr="00A501E3" w:rsidRDefault="00A501E3" w:rsidP="008B241E">
      <w:pPr>
        <w:pStyle w:val="Text1"/>
        <w:numPr>
          <w:ilvl w:val="0"/>
          <w:numId w:val="60"/>
        </w:numPr>
        <w:spacing w:line="276" w:lineRule="auto"/>
        <w:rPr>
          <w:sz w:val="24"/>
          <w:szCs w:val="24"/>
        </w:rPr>
      </w:pPr>
      <w:r w:rsidRPr="00A501E3">
        <w:rPr>
          <w:sz w:val="24"/>
          <w:szCs w:val="24"/>
        </w:rPr>
        <w:t>the legal entity representative of the agriculture holding is primarily dealing with agriculture activity, processing of agriculture products and/or services related to agriculture production (</w:t>
      </w:r>
      <w:r w:rsidRPr="00A501E3">
        <w:rPr>
          <w:b/>
          <w:sz w:val="24"/>
          <w:szCs w:val="24"/>
        </w:rPr>
        <w:t>10 points</w:t>
      </w:r>
      <w:r w:rsidRPr="00A501E3">
        <w:rPr>
          <w:sz w:val="24"/>
          <w:szCs w:val="24"/>
        </w:rPr>
        <w:t>) OR</w:t>
      </w:r>
    </w:p>
    <w:p w:rsidR="00A501E3" w:rsidRPr="00A501E3" w:rsidRDefault="00A501E3" w:rsidP="008B241E">
      <w:pPr>
        <w:pStyle w:val="Text1"/>
        <w:numPr>
          <w:ilvl w:val="0"/>
          <w:numId w:val="60"/>
        </w:numPr>
        <w:spacing w:line="276" w:lineRule="auto"/>
        <w:rPr>
          <w:sz w:val="24"/>
          <w:szCs w:val="24"/>
        </w:rPr>
      </w:pPr>
      <w:r w:rsidRPr="00A501E3">
        <w:rPr>
          <w:sz w:val="24"/>
          <w:szCs w:val="24"/>
        </w:rPr>
        <w:t>family agriculture holdings represented by young farmers who are at least 18 and less than 40 years of age at the date when the application for support is submitted or women (</w:t>
      </w:r>
      <w:r w:rsidRPr="00A501E3">
        <w:rPr>
          <w:b/>
          <w:sz w:val="24"/>
          <w:szCs w:val="24"/>
        </w:rPr>
        <w:t>20 points</w:t>
      </w:r>
      <w:r w:rsidRPr="00A501E3">
        <w:rPr>
          <w:sz w:val="24"/>
          <w:szCs w:val="24"/>
        </w:rPr>
        <w:t>)</w:t>
      </w:r>
    </w:p>
    <w:p w:rsidR="00A501E3" w:rsidRPr="00A501E3" w:rsidRDefault="00A501E3" w:rsidP="000B02FC">
      <w:pPr>
        <w:pStyle w:val="Text1"/>
        <w:pBdr>
          <w:top w:val="single" w:sz="8" w:space="1" w:color="auto"/>
          <w:left w:val="single" w:sz="8" w:space="4" w:color="auto"/>
          <w:bottom w:val="single" w:sz="8" w:space="1" w:color="auto"/>
          <w:right w:val="single" w:sz="8" w:space="4" w:color="auto"/>
        </w:pBdr>
        <w:spacing w:line="276" w:lineRule="auto"/>
        <w:ind w:left="360"/>
        <w:rPr>
          <w:b/>
          <w:sz w:val="24"/>
          <w:szCs w:val="24"/>
        </w:rPr>
      </w:pPr>
      <w:r w:rsidRPr="00A501E3">
        <w:rPr>
          <w:b/>
          <w:sz w:val="24"/>
          <w:szCs w:val="24"/>
        </w:rPr>
        <w:t>SUB-TOTAL POINTS: maximum 40 points</w:t>
      </w:r>
    </w:p>
    <w:p w:rsidR="00A501E3" w:rsidRPr="00A501E3" w:rsidRDefault="00A501E3" w:rsidP="000B02FC">
      <w:pPr>
        <w:pStyle w:val="Text1"/>
        <w:pBdr>
          <w:top w:val="single" w:sz="8" w:space="1" w:color="auto"/>
          <w:left w:val="single" w:sz="8" w:space="4" w:color="auto"/>
          <w:bottom w:val="single" w:sz="8" w:space="1" w:color="auto"/>
          <w:right w:val="single" w:sz="8" w:space="4" w:color="auto"/>
        </w:pBdr>
        <w:spacing w:line="276" w:lineRule="auto"/>
        <w:jc w:val="center"/>
        <w:rPr>
          <w:b/>
          <w:sz w:val="24"/>
          <w:szCs w:val="24"/>
        </w:rPr>
      </w:pPr>
      <w:r w:rsidRPr="00A501E3">
        <w:rPr>
          <w:b/>
          <w:sz w:val="24"/>
          <w:szCs w:val="24"/>
        </w:rPr>
        <w:t>GRAND TOTAL POINTS: 100 points</w:t>
      </w:r>
    </w:p>
    <w:p w:rsidR="00A501E3" w:rsidRPr="00A501E3" w:rsidRDefault="00A501E3" w:rsidP="000B02FC">
      <w:pPr>
        <w:autoSpaceDE w:val="0"/>
        <w:autoSpaceDN w:val="0"/>
        <w:adjustRightInd w:val="0"/>
        <w:spacing w:before="120" w:line="276" w:lineRule="auto"/>
        <w:rPr>
          <w:sz w:val="24"/>
          <w:szCs w:val="24"/>
        </w:rPr>
      </w:pPr>
      <w:r w:rsidRPr="00A501E3">
        <w:rPr>
          <w:sz w:val="24"/>
          <w:szCs w:val="24"/>
        </w:rPr>
        <w:t>Scoring will be used for selection of projects via ranking in cases when the requested amount for financing support in the received applications is beyond the available financial budget committed to this measure.</w:t>
      </w:r>
    </w:p>
    <w:p w:rsidR="00A501E3" w:rsidRPr="00A501E3" w:rsidRDefault="00A501E3" w:rsidP="000B02FC">
      <w:pPr>
        <w:autoSpaceDE w:val="0"/>
        <w:autoSpaceDN w:val="0"/>
        <w:adjustRightInd w:val="0"/>
        <w:spacing w:before="120" w:line="276" w:lineRule="auto"/>
        <w:rPr>
          <w:sz w:val="24"/>
          <w:szCs w:val="24"/>
        </w:rPr>
      </w:pPr>
      <w:r w:rsidRPr="00A501E3">
        <w:rPr>
          <w:sz w:val="24"/>
          <w:szCs w:val="24"/>
        </w:rPr>
        <w:t>Reports on scored projects will be used for Programme monitoring purposes to assess if the projects submitted and approved are in accordance to the set of operational objectives for this Measure.</w:t>
      </w:r>
    </w:p>
    <w:p w:rsidR="00A501E3" w:rsidRPr="00A501E3" w:rsidRDefault="00A501E3" w:rsidP="000B02FC">
      <w:pPr>
        <w:autoSpaceDE w:val="0"/>
        <w:autoSpaceDN w:val="0"/>
        <w:adjustRightInd w:val="0"/>
        <w:spacing w:before="120" w:line="276" w:lineRule="auto"/>
        <w:rPr>
          <w:sz w:val="24"/>
          <w:szCs w:val="24"/>
        </w:rPr>
      </w:pPr>
      <w:r w:rsidRPr="00A501E3">
        <w:rPr>
          <w:sz w:val="24"/>
          <w:szCs w:val="24"/>
        </w:rPr>
        <w:t>Projects with 0 points may be approved when the requested amount for financing support is below the available financial budget committed to this Measure and the eligibility requirements are fulfilled.</w:t>
      </w:r>
    </w:p>
    <w:p w:rsidR="00A501E3" w:rsidRPr="000B02FC" w:rsidRDefault="00A501E3" w:rsidP="008B241E">
      <w:pPr>
        <w:pStyle w:val="Heading10"/>
        <w:keepLines w:val="0"/>
        <w:numPr>
          <w:ilvl w:val="0"/>
          <w:numId w:val="62"/>
        </w:numPr>
        <w:spacing w:before="240" w:after="120" w:line="276" w:lineRule="auto"/>
        <w:ind w:left="426"/>
        <w:rPr>
          <w:color w:val="C00000"/>
          <w:sz w:val="26"/>
          <w:szCs w:val="26"/>
        </w:rPr>
      </w:pPr>
      <w:bookmarkStart w:id="269" w:name="_Toc404620725"/>
      <w:bookmarkStart w:id="270" w:name="_Toc405308981"/>
      <w:bookmarkStart w:id="271" w:name="_Toc405373771"/>
      <w:r w:rsidRPr="000B02FC">
        <w:rPr>
          <w:color w:val="C00000"/>
          <w:sz w:val="26"/>
          <w:szCs w:val="26"/>
        </w:rPr>
        <w:t>Aid intensity</w:t>
      </w:r>
      <w:bookmarkEnd w:id="269"/>
      <w:bookmarkEnd w:id="270"/>
      <w:bookmarkEnd w:id="271"/>
    </w:p>
    <w:p w:rsidR="00A501E3" w:rsidRPr="00A501E3" w:rsidRDefault="00A501E3" w:rsidP="000B02FC">
      <w:pPr>
        <w:spacing w:after="0" w:line="276" w:lineRule="auto"/>
        <w:rPr>
          <w:sz w:val="24"/>
          <w:szCs w:val="24"/>
        </w:rPr>
      </w:pPr>
      <w:r w:rsidRPr="00A501E3">
        <w:rPr>
          <w:sz w:val="24"/>
          <w:szCs w:val="24"/>
        </w:rPr>
        <w:t>Total public expenditure (75% EU funds + 25% national co-financing) will not exceed a ceiling of 60% of the total eligible expenditure of the investment. This ceiling shall be raised up to:</w:t>
      </w:r>
    </w:p>
    <w:p w:rsidR="00A501E3" w:rsidRPr="00A501E3" w:rsidRDefault="00A501E3" w:rsidP="008B241E">
      <w:pPr>
        <w:pStyle w:val="ListParagraph"/>
        <w:numPr>
          <w:ilvl w:val="0"/>
          <w:numId w:val="65"/>
        </w:numPr>
        <w:spacing w:after="0" w:line="276" w:lineRule="auto"/>
        <w:rPr>
          <w:sz w:val="24"/>
          <w:szCs w:val="24"/>
        </w:rPr>
      </w:pPr>
      <w:r w:rsidRPr="00A501E3">
        <w:rPr>
          <w:sz w:val="24"/>
          <w:szCs w:val="24"/>
        </w:rPr>
        <w:t>65 % for investments in agricultural holdings made by young farmers</w:t>
      </w:r>
      <w:r w:rsidRPr="00A501E3">
        <w:rPr>
          <w:rStyle w:val="FootnoteReference"/>
          <w:sz w:val="24"/>
          <w:szCs w:val="24"/>
        </w:rPr>
        <w:footnoteReference w:id="54"/>
      </w:r>
      <w:r w:rsidRPr="00A501E3">
        <w:rPr>
          <w:sz w:val="24"/>
          <w:szCs w:val="24"/>
        </w:rPr>
        <w:t>;</w:t>
      </w:r>
    </w:p>
    <w:p w:rsidR="00A501E3" w:rsidRPr="00A501E3" w:rsidRDefault="00A501E3" w:rsidP="008B241E">
      <w:pPr>
        <w:pStyle w:val="ListParagraph"/>
        <w:numPr>
          <w:ilvl w:val="0"/>
          <w:numId w:val="65"/>
        </w:numPr>
        <w:spacing w:after="0" w:line="276" w:lineRule="auto"/>
        <w:rPr>
          <w:sz w:val="24"/>
          <w:szCs w:val="24"/>
        </w:rPr>
      </w:pPr>
      <w:r w:rsidRPr="00A501E3">
        <w:rPr>
          <w:sz w:val="24"/>
          <w:szCs w:val="24"/>
        </w:rPr>
        <w:t>70 % for investments in agricultural holdings in mountain areas (as listed in Annex 2 to this Programme)</w:t>
      </w:r>
      <w:r>
        <w:rPr>
          <w:sz w:val="24"/>
          <w:szCs w:val="24"/>
        </w:rPr>
        <w:t>.</w:t>
      </w:r>
    </w:p>
    <w:p w:rsidR="00A501E3" w:rsidRPr="00A501E3" w:rsidRDefault="00A501E3" w:rsidP="000B02FC">
      <w:pPr>
        <w:spacing w:line="276" w:lineRule="auto"/>
        <w:rPr>
          <w:sz w:val="24"/>
          <w:szCs w:val="24"/>
          <w:lang w:val="en-US" w:eastAsia="mk-MK"/>
        </w:rPr>
      </w:pPr>
      <w:r w:rsidRPr="00A501E3">
        <w:rPr>
          <w:sz w:val="24"/>
          <w:szCs w:val="24"/>
          <w:lang w:val="en-US" w:eastAsia="mk-MK"/>
        </w:rPr>
        <w:t>The maximum aid intensity rate will be increased by 10 percentage points for:</w:t>
      </w:r>
    </w:p>
    <w:p w:rsidR="00A501E3" w:rsidRPr="00A501E3" w:rsidRDefault="00A501E3" w:rsidP="008B241E">
      <w:pPr>
        <w:pStyle w:val="ListParagraph"/>
        <w:numPr>
          <w:ilvl w:val="0"/>
          <w:numId w:val="65"/>
        </w:numPr>
        <w:spacing w:before="120" w:line="276" w:lineRule="auto"/>
        <w:rPr>
          <w:sz w:val="24"/>
          <w:szCs w:val="24"/>
        </w:rPr>
      </w:pPr>
      <w:r w:rsidRPr="00A501E3">
        <w:rPr>
          <w:sz w:val="24"/>
          <w:szCs w:val="24"/>
        </w:rPr>
        <w:t>Investments in manure storage and handling systems (treatment, further use etc.),</w:t>
      </w:r>
    </w:p>
    <w:p w:rsidR="00A501E3" w:rsidRPr="00A501E3" w:rsidRDefault="00A501E3" w:rsidP="008B241E">
      <w:pPr>
        <w:pStyle w:val="ListParagraph"/>
        <w:numPr>
          <w:ilvl w:val="0"/>
          <w:numId w:val="65"/>
        </w:numPr>
        <w:spacing w:before="120" w:line="276" w:lineRule="auto"/>
        <w:rPr>
          <w:sz w:val="24"/>
          <w:szCs w:val="24"/>
        </w:rPr>
      </w:pPr>
      <w:r w:rsidRPr="00A501E3">
        <w:rPr>
          <w:sz w:val="24"/>
          <w:szCs w:val="24"/>
        </w:rPr>
        <w:t>Investments to improve efficiency of nitrogen fertiliser use (e.g. reduced use, equipment, precision agriculture),</w:t>
      </w:r>
    </w:p>
    <w:p w:rsidR="00A501E3" w:rsidRPr="00A501E3" w:rsidRDefault="00A501E3" w:rsidP="008B241E">
      <w:pPr>
        <w:pStyle w:val="ListParagraph"/>
        <w:numPr>
          <w:ilvl w:val="0"/>
          <w:numId w:val="65"/>
        </w:numPr>
        <w:spacing w:before="120" w:line="276" w:lineRule="auto"/>
        <w:rPr>
          <w:sz w:val="24"/>
          <w:szCs w:val="24"/>
        </w:rPr>
      </w:pPr>
      <w:r w:rsidRPr="00A501E3">
        <w:rPr>
          <w:sz w:val="24"/>
          <w:szCs w:val="24"/>
        </w:rPr>
        <w:t>Investments in buildings/equipment whose purpose is to improve energy efficiency (e.g. use of construction materials which reduce heat loss);</w:t>
      </w:r>
    </w:p>
    <w:p w:rsidR="00A501E3" w:rsidRPr="00A501E3" w:rsidRDefault="00A501E3" w:rsidP="008B241E">
      <w:pPr>
        <w:pStyle w:val="ListParagraph"/>
        <w:numPr>
          <w:ilvl w:val="0"/>
          <w:numId w:val="65"/>
        </w:numPr>
        <w:spacing w:before="120" w:line="276" w:lineRule="auto"/>
        <w:rPr>
          <w:sz w:val="24"/>
          <w:szCs w:val="24"/>
        </w:rPr>
      </w:pPr>
      <w:r w:rsidRPr="00A501E3">
        <w:rPr>
          <w:sz w:val="24"/>
          <w:szCs w:val="24"/>
          <w:lang w:val="en-US" w:eastAsia="mk-MK"/>
        </w:rPr>
        <w:t>Investments in buildings/equipment for production of bio-energy in case of processing products (raw materials) covered by Annex I to the Treaty (processing of animal or plant primary and secondary biomass);</w:t>
      </w:r>
    </w:p>
    <w:p w:rsidR="00A501E3" w:rsidRPr="00A501E3" w:rsidRDefault="00A501E3" w:rsidP="008B241E">
      <w:pPr>
        <w:pStyle w:val="ListParagraph"/>
        <w:numPr>
          <w:ilvl w:val="0"/>
          <w:numId w:val="65"/>
        </w:numPr>
        <w:spacing w:before="120" w:line="276" w:lineRule="auto"/>
        <w:rPr>
          <w:sz w:val="24"/>
          <w:szCs w:val="24"/>
        </w:rPr>
      </w:pPr>
      <w:r w:rsidRPr="00A501E3">
        <w:rPr>
          <w:sz w:val="24"/>
          <w:szCs w:val="24"/>
          <w:lang w:val="en-US" w:eastAsia="mk-MK"/>
        </w:rPr>
        <w:t>Investments in buildings/equipment for production of energy from other renewable energy sources to meet the own energy needs of the agriculture holding;</w:t>
      </w:r>
    </w:p>
    <w:p w:rsidR="00A501E3" w:rsidRPr="00A501E3" w:rsidRDefault="00A501E3" w:rsidP="008B241E">
      <w:pPr>
        <w:pStyle w:val="ListParagraph"/>
        <w:numPr>
          <w:ilvl w:val="0"/>
          <w:numId w:val="65"/>
        </w:numPr>
        <w:spacing w:before="120" w:line="276" w:lineRule="auto"/>
        <w:rPr>
          <w:sz w:val="24"/>
          <w:szCs w:val="24"/>
        </w:rPr>
      </w:pPr>
      <w:r w:rsidRPr="00A501E3">
        <w:rPr>
          <w:sz w:val="24"/>
          <w:szCs w:val="24"/>
          <w:lang w:val="en-US" w:eastAsia="mk-MK"/>
        </w:rPr>
        <w:t>Investments in buildings/equipment for waste water/sewerage treatment.</w:t>
      </w:r>
    </w:p>
    <w:p w:rsidR="00A501E3" w:rsidRPr="00A501E3" w:rsidRDefault="00A501E3" w:rsidP="000B02FC">
      <w:pPr>
        <w:spacing w:line="276" w:lineRule="auto"/>
        <w:rPr>
          <w:sz w:val="24"/>
          <w:szCs w:val="24"/>
          <w:lang w:val="en-US" w:eastAsia="mk-MK"/>
        </w:rPr>
      </w:pPr>
      <w:r w:rsidRPr="00A501E3">
        <w:rPr>
          <w:sz w:val="24"/>
          <w:szCs w:val="24"/>
          <w:lang w:val="en-US" w:eastAsia="mk-MK"/>
        </w:rPr>
        <w:t>To receive support under this measure, the minimum total eligible expenditures proposed for the investment project is EUR 3 000.</w:t>
      </w:r>
    </w:p>
    <w:p w:rsidR="00A501E3" w:rsidRPr="00A501E3" w:rsidRDefault="00A501E3" w:rsidP="000B02FC">
      <w:pPr>
        <w:spacing w:line="276" w:lineRule="auto"/>
        <w:rPr>
          <w:sz w:val="24"/>
          <w:szCs w:val="24"/>
          <w:lang w:val="en-US" w:eastAsia="mk-MK"/>
        </w:rPr>
      </w:pPr>
      <w:r w:rsidRPr="00A501E3">
        <w:rPr>
          <w:sz w:val="24"/>
          <w:szCs w:val="24"/>
          <w:lang w:val="en-US" w:eastAsia="mk-MK"/>
        </w:rPr>
        <w:t xml:space="preserve">The maximum total aid to be granted to single recipient under this measure is EUR 1 500 000 for the whole period of the Programme implementation. </w:t>
      </w:r>
    </w:p>
    <w:p w:rsidR="00A501E3" w:rsidRPr="00A501E3" w:rsidRDefault="00A501E3" w:rsidP="009A1911">
      <w:pPr>
        <w:spacing w:before="120" w:after="0" w:line="276" w:lineRule="auto"/>
        <w:rPr>
          <w:sz w:val="24"/>
          <w:szCs w:val="24"/>
        </w:rPr>
      </w:pPr>
      <w:r w:rsidRPr="00A501E3">
        <w:rPr>
          <w:sz w:val="24"/>
          <w:szCs w:val="24"/>
        </w:rPr>
        <w:t>Recipients may submit several projects under this measure during the Programme implementation period, provided that the maximum total eligible aid is not exceeded and previous projects have been successfully finalized i.e. the final payment is received.</w:t>
      </w:r>
    </w:p>
    <w:p w:rsidR="00A501E3" w:rsidRPr="000B02FC" w:rsidRDefault="00A501E3" w:rsidP="009A1911">
      <w:pPr>
        <w:pStyle w:val="Heading10"/>
        <w:keepLines w:val="0"/>
        <w:numPr>
          <w:ilvl w:val="0"/>
          <w:numId w:val="62"/>
        </w:numPr>
        <w:spacing w:before="120" w:after="120" w:line="276" w:lineRule="auto"/>
        <w:ind w:left="425" w:hanging="357"/>
        <w:rPr>
          <w:color w:val="C00000"/>
          <w:sz w:val="26"/>
          <w:szCs w:val="26"/>
        </w:rPr>
      </w:pPr>
      <w:bookmarkStart w:id="272" w:name="_Toc404620726"/>
      <w:bookmarkStart w:id="273" w:name="_Toc405308982"/>
      <w:bookmarkStart w:id="274" w:name="_Toc405373772"/>
      <w:r w:rsidRPr="000B02FC">
        <w:rPr>
          <w:color w:val="C00000"/>
          <w:sz w:val="26"/>
          <w:szCs w:val="26"/>
        </w:rPr>
        <w:t>Indicative budget</w:t>
      </w:r>
      <w:bookmarkEnd w:id="272"/>
      <w:bookmarkEnd w:id="273"/>
      <w:bookmarkEnd w:id="274"/>
    </w:p>
    <w:p w:rsidR="00A501E3" w:rsidRPr="00A501E3" w:rsidRDefault="00A501E3" w:rsidP="00A501E3">
      <w:pPr>
        <w:pStyle w:val="Caption"/>
        <w:spacing w:after="120" w:line="276" w:lineRule="auto"/>
        <w:rPr>
          <w:color w:val="C00000"/>
          <w:sz w:val="24"/>
          <w:szCs w:val="24"/>
          <w:lang w:val="en-US"/>
        </w:rPr>
      </w:pPr>
      <w:bookmarkStart w:id="275" w:name="_Toc404620493"/>
      <w:bookmarkStart w:id="276" w:name="_Toc404620591"/>
      <w:bookmarkStart w:id="277" w:name="_Toc405373955"/>
      <w:bookmarkStart w:id="278" w:name="_Toc172364926"/>
      <w:bookmarkStart w:id="279" w:name="_Toc182396643"/>
      <w:bookmarkStart w:id="280" w:name="_Toc183374435"/>
      <w:bookmarkStart w:id="281" w:name="_Toc185320258"/>
      <w:bookmarkStart w:id="282" w:name="_Toc341219569"/>
      <w:r w:rsidRPr="00A501E3">
        <w:rPr>
          <w:color w:val="C00000"/>
          <w:sz w:val="24"/>
          <w:szCs w:val="24"/>
        </w:rPr>
        <w:t xml:space="preserve">Table </w:t>
      </w:r>
      <w:r w:rsidRPr="00A501E3">
        <w:rPr>
          <w:color w:val="C00000"/>
          <w:sz w:val="24"/>
          <w:szCs w:val="24"/>
        </w:rPr>
        <w:fldChar w:fldCharType="begin"/>
      </w:r>
      <w:r w:rsidRPr="00A501E3">
        <w:rPr>
          <w:color w:val="C00000"/>
          <w:sz w:val="24"/>
          <w:szCs w:val="24"/>
        </w:rPr>
        <w:instrText xml:space="preserve"> SEQ Table \* ARABIC </w:instrText>
      </w:r>
      <w:r w:rsidRPr="00A501E3">
        <w:rPr>
          <w:color w:val="C00000"/>
          <w:sz w:val="24"/>
          <w:szCs w:val="24"/>
        </w:rPr>
        <w:fldChar w:fldCharType="separate"/>
      </w:r>
      <w:r w:rsidR="00D55DD2">
        <w:rPr>
          <w:noProof/>
          <w:color w:val="C00000"/>
          <w:sz w:val="24"/>
          <w:szCs w:val="24"/>
        </w:rPr>
        <w:t>43</w:t>
      </w:r>
      <w:r w:rsidRPr="00A501E3">
        <w:rPr>
          <w:color w:val="C00000"/>
          <w:sz w:val="24"/>
          <w:szCs w:val="24"/>
        </w:rPr>
        <w:fldChar w:fldCharType="end"/>
      </w:r>
      <w:r w:rsidRPr="00A501E3">
        <w:rPr>
          <w:color w:val="C00000"/>
          <w:sz w:val="24"/>
          <w:szCs w:val="24"/>
        </w:rPr>
        <w:t>: Indicative Financial Plan</w:t>
      </w:r>
      <w:bookmarkEnd w:id="275"/>
      <w:bookmarkEnd w:id="276"/>
      <w:bookmarkEnd w:id="277"/>
      <w:r w:rsidRPr="00A501E3">
        <w:rPr>
          <w:color w:val="C00000"/>
          <w:sz w:val="24"/>
          <w:szCs w:val="24"/>
        </w:rPr>
        <w:t xml:space="preserve"> </w:t>
      </w:r>
      <w:bookmarkEnd w:id="278"/>
      <w:bookmarkEnd w:id="279"/>
      <w:bookmarkEnd w:id="280"/>
      <w:bookmarkEnd w:id="281"/>
      <w:bookmarkEnd w:id="282"/>
    </w:p>
    <w:tbl>
      <w:tblPr>
        <w:tblW w:w="9572" w:type="dxa"/>
        <w:tblInd w:w="-72" w:type="dxa"/>
        <w:tblLook w:val="0000" w:firstRow="0" w:lastRow="0" w:firstColumn="0" w:lastColumn="0" w:noHBand="0" w:noVBand="0"/>
      </w:tblPr>
      <w:tblGrid>
        <w:gridCol w:w="763"/>
        <w:gridCol w:w="1161"/>
        <w:gridCol w:w="1161"/>
        <w:gridCol w:w="779"/>
        <w:gridCol w:w="1161"/>
        <w:gridCol w:w="969"/>
        <w:gridCol w:w="1056"/>
        <w:gridCol w:w="715"/>
        <w:gridCol w:w="1161"/>
        <w:gridCol w:w="813"/>
      </w:tblGrid>
      <w:tr w:rsidR="00A501E3" w:rsidRPr="007A65C9" w:rsidTr="009A1911">
        <w:trPr>
          <w:trHeight w:val="278"/>
        </w:trPr>
        <w:tc>
          <w:tcPr>
            <w:tcW w:w="763" w:type="dxa"/>
            <w:vMerge w:val="restart"/>
            <w:tcBorders>
              <w:top w:val="single" w:sz="8" w:space="0" w:color="auto"/>
              <w:left w:val="single" w:sz="8" w:space="0" w:color="auto"/>
              <w:bottom w:val="single" w:sz="4" w:space="0" w:color="auto"/>
              <w:right w:val="nil"/>
            </w:tcBorders>
            <w:shd w:val="clear" w:color="auto" w:fill="E6E6E6"/>
            <w:noWrap/>
            <w:vAlign w:val="center"/>
          </w:tcPr>
          <w:p w:rsidR="00A501E3" w:rsidRPr="007A65C9" w:rsidRDefault="00A501E3" w:rsidP="00A501E3">
            <w:pPr>
              <w:spacing w:after="0"/>
              <w:jc w:val="center"/>
              <w:rPr>
                <w:b/>
                <w:sz w:val="21"/>
                <w:szCs w:val="21"/>
              </w:rPr>
            </w:pPr>
          </w:p>
          <w:p w:rsidR="00A501E3" w:rsidRPr="007A65C9" w:rsidRDefault="00A501E3" w:rsidP="00A501E3">
            <w:pPr>
              <w:spacing w:after="0"/>
              <w:jc w:val="center"/>
              <w:rPr>
                <w:b/>
                <w:sz w:val="21"/>
                <w:szCs w:val="21"/>
              </w:rPr>
            </w:pPr>
            <w:r w:rsidRPr="007A65C9">
              <w:rPr>
                <w:b/>
                <w:sz w:val="21"/>
                <w:szCs w:val="21"/>
              </w:rPr>
              <w:t>Year</w:t>
            </w:r>
          </w:p>
          <w:p w:rsidR="00A501E3" w:rsidRPr="007A65C9" w:rsidRDefault="00A501E3" w:rsidP="00A501E3">
            <w:pPr>
              <w:spacing w:after="0"/>
              <w:jc w:val="center"/>
              <w:rPr>
                <w:b/>
                <w:sz w:val="21"/>
                <w:szCs w:val="21"/>
              </w:rPr>
            </w:pPr>
          </w:p>
        </w:tc>
        <w:tc>
          <w:tcPr>
            <w:tcW w:w="1161" w:type="dxa"/>
            <w:vMerge w:val="restart"/>
            <w:tcBorders>
              <w:top w:val="single" w:sz="8" w:space="0" w:color="auto"/>
              <w:left w:val="single" w:sz="8" w:space="0" w:color="auto"/>
              <w:bottom w:val="nil"/>
              <w:right w:val="single" w:sz="8" w:space="0" w:color="auto"/>
            </w:tcBorders>
            <w:shd w:val="clear" w:color="auto" w:fill="E6E6E6"/>
            <w:noWrap/>
            <w:vAlign w:val="center"/>
          </w:tcPr>
          <w:p w:rsidR="00A501E3" w:rsidRPr="007A65C9" w:rsidRDefault="00A501E3" w:rsidP="00A501E3">
            <w:pPr>
              <w:spacing w:after="0"/>
              <w:jc w:val="center"/>
              <w:rPr>
                <w:b/>
                <w:sz w:val="21"/>
                <w:szCs w:val="21"/>
              </w:rPr>
            </w:pPr>
            <w:r w:rsidRPr="007A65C9">
              <w:rPr>
                <w:b/>
                <w:sz w:val="21"/>
                <w:szCs w:val="21"/>
              </w:rPr>
              <w:t>Total eligible</w:t>
            </w:r>
          </w:p>
          <w:p w:rsidR="00A501E3" w:rsidRPr="007A65C9" w:rsidRDefault="00A501E3" w:rsidP="00A501E3">
            <w:pPr>
              <w:spacing w:after="0"/>
              <w:jc w:val="center"/>
              <w:rPr>
                <w:b/>
                <w:sz w:val="21"/>
                <w:szCs w:val="21"/>
              </w:rPr>
            </w:pPr>
            <w:r w:rsidRPr="007A65C9">
              <w:rPr>
                <w:b/>
                <w:sz w:val="21"/>
                <w:szCs w:val="21"/>
              </w:rPr>
              <w:t>cost</w:t>
            </w:r>
          </w:p>
        </w:tc>
        <w:tc>
          <w:tcPr>
            <w:tcW w:w="5674" w:type="dxa"/>
            <w:gridSpan w:val="6"/>
            <w:tcBorders>
              <w:top w:val="single" w:sz="8" w:space="0" w:color="auto"/>
              <w:left w:val="nil"/>
              <w:bottom w:val="single" w:sz="4" w:space="0" w:color="auto"/>
              <w:right w:val="single" w:sz="8" w:space="0" w:color="auto"/>
            </w:tcBorders>
            <w:shd w:val="clear" w:color="auto" w:fill="E6E6E6"/>
            <w:noWrap/>
            <w:vAlign w:val="center"/>
          </w:tcPr>
          <w:p w:rsidR="00A501E3" w:rsidRPr="007A65C9" w:rsidRDefault="00A501E3" w:rsidP="00A501E3">
            <w:pPr>
              <w:spacing w:after="0"/>
              <w:jc w:val="center"/>
              <w:rPr>
                <w:b/>
                <w:sz w:val="21"/>
                <w:szCs w:val="21"/>
              </w:rPr>
            </w:pPr>
            <w:r w:rsidRPr="007A65C9">
              <w:rPr>
                <w:b/>
                <w:sz w:val="21"/>
                <w:szCs w:val="21"/>
              </w:rPr>
              <w:t>Public expenditure</w:t>
            </w:r>
          </w:p>
        </w:tc>
        <w:tc>
          <w:tcPr>
            <w:tcW w:w="1974" w:type="dxa"/>
            <w:gridSpan w:val="2"/>
            <w:vMerge w:val="restart"/>
            <w:tcBorders>
              <w:top w:val="single" w:sz="8" w:space="0" w:color="auto"/>
              <w:left w:val="nil"/>
              <w:bottom w:val="nil"/>
              <w:right w:val="single" w:sz="8" w:space="0" w:color="auto"/>
            </w:tcBorders>
            <w:shd w:val="clear" w:color="auto" w:fill="E6E6E6"/>
            <w:noWrap/>
            <w:vAlign w:val="center"/>
          </w:tcPr>
          <w:p w:rsidR="00A501E3" w:rsidRPr="007A65C9" w:rsidRDefault="00A501E3" w:rsidP="00A501E3">
            <w:pPr>
              <w:spacing w:after="0"/>
              <w:jc w:val="center"/>
              <w:rPr>
                <w:b/>
                <w:sz w:val="21"/>
                <w:szCs w:val="21"/>
              </w:rPr>
            </w:pPr>
            <w:r w:rsidRPr="007A65C9">
              <w:rPr>
                <w:b/>
                <w:sz w:val="21"/>
                <w:szCs w:val="21"/>
              </w:rPr>
              <w:t>Private contribution</w:t>
            </w:r>
          </w:p>
        </w:tc>
      </w:tr>
      <w:tr w:rsidR="00A501E3" w:rsidRPr="007A65C9" w:rsidTr="009A1911">
        <w:trPr>
          <w:trHeight w:val="278"/>
        </w:trPr>
        <w:tc>
          <w:tcPr>
            <w:tcW w:w="763" w:type="dxa"/>
            <w:vMerge/>
            <w:tcBorders>
              <w:top w:val="single" w:sz="8" w:space="0" w:color="auto"/>
              <w:left w:val="single" w:sz="8" w:space="0" w:color="auto"/>
              <w:bottom w:val="single" w:sz="4" w:space="0" w:color="auto"/>
              <w:right w:val="nil"/>
            </w:tcBorders>
            <w:vAlign w:val="center"/>
          </w:tcPr>
          <w:p w:rsidR="00A501E3" w:rsidRPr="007A65C9" w:rsidRDefault="00A501E3" w:rsidP="00A501E3">
            <w:pPr>
              <w:spacing w:after="0"/>
              <w:rPr>
                <w:b/>
                <w:sz w:val="21"/>
                <w:szCs w:val="21"/>
              </w:rPr>
            </w:pPr>
          </w:p>
        </w:tc>
        <w:tc>
          <w:tcPr>
            <w:tcW w:w="1161" w:type="dxa"/>
            <w:vMerge/>
            <w:tcBorders>
              <w:top w:val="single" w:sz="8" w:space="0" w:color="auto"/>
              <w:left w:val="single" w:sz="8" w:space="0" w:color="auto"/>
              <w:bottom w:val="nil"/>
              <w:right w:val="single" w:sz="8" w:space="0" w:color="auto"/>
            </w:tcBorders>
            <w:vAlign w:val="center"/>
          </w:tcPr>
          <w:p w:rsidR="00A501E3" w:rsidRPr="007A65C9" w:rsidRDefault="00A501E3" w:rsidP="00A501E3">
            <w:pPr>
              <w:spacing w:after="0"/>
              <w:rPr>
                <w:b/>
                <w:sz w:val="21"/>
                <w:szCs w:val="21"/>
              </w:rPr>
            </w:pPr>
          </w:p>
        </w:tc>
        <w:tc>
          <w:tcPr>
            <w:tcW w:w="1940" w:type="dxa"/>
            <w:gridSpan w:val="2"/>
            <w:tcBorders>
              <w:top w:val="nil"/>
              <w:left w:val="nil"/>
              <w:bottom w:val="nil"/>
              <w:right w:val="single" w:sz="4" w:space="0" w:color="auto"/>
            </w:tcBorders>
            <w:shd w:val="clear" w:color="auto" w:fill="E6E6E6"/>
            <w:noWrap/>
            <w:vAlign w:val="center"/>
          </w:tcPr>
          <w:p w:rsidR="00A501E3" w:rsidRPr="007A65C9" w:rsidRDefault="00A501E3" w:rsidP="00A501E3">
            <w:pPr>
              <w:spacing w:after="0"/>
              <w:jc w:val="center"/>
              <w:rPr>
                <w:b/>
                <w:sz w:val="21"/>
                <w:szCs w:val="21"/>
              </w:rPr>
            </w:pPr>
            <w:r w:rsidRPr="007A65C9">
              <w:rPr>
                <w:b/>
                <w:sz w:val="21"/>
                <w:szCs w:val="21"/>
              </w:rPr>
              <w:t>Total</w:t>
            </w:r>
          </w:p>
        </w:tc>
        <w:tc>
          <w:tcPr>
            <w:tcW w:w="1963" w:type="dxa"/>
            <w:gridSpan w:val="2"/>
            <w:tcBorders>
              <w:top w:val="nil"/>
              <w:left w:val="nil"/>
              <w:bottom w:val="nil"/>
              <w:right w:val="single" w:sz="4" w:space="0" w:color="auto"/>
            </w:tcBorders>
            <w:shd w:val="clear" w:color="auto" w:fill="E6E6E6"/>
            <w:noWrap/>
            <w:vAlign w:val="center"/>
          </w:tcPr>
          <w:p w:rsidR="00A501E3" w:rsidRPr="007A65C9" w:rsidRDefault="00A501E3" w:rsidP="00A501E3">
            <w:pPr>
              <w:spacing w:after="0"/>
              <w:jc w:val="center"/>
              <w:rPr>
                <w:b/>
                <w:sz w:val="21"/>
                <w:szCs w:val="21"/>
              </w:rPr>
            </w:pPr>
            <w:r w:rsidRPr="007A65C9">
              <w:rPr>
                <w:b/>
                <w:sz w:val="21"/>
                <w:szCs w:val="21"/>
              </w:rPr>
              <w:t>EU contribution</w:t>
            </w:r>
          </w:p>
        </w:tc>
        <w:tc>
          <w:tcPr>
            <w:tcW w:w="1771" w:type="dxa"/>
            <w:gridSpan w:val="2"/>
            <w:tcBorders>
              <w:top w:val="nil"/>
              <w:left w:val="nil"/>
              <w:bottom w:val="nil"/>
              <w:right w:val="single" w:sz="8" w:space="0" w:color="000000"/>
            </w:tcBorders>
            <w:shd w:val="clear" w:color="auto" w:fill="E6E6E6"/>
            <w:noWrap/>
            <w:vAlign w:val="center"/>
          </w:tcPr>
          <w:p w:rsidR="00A501E3" w:rsidRPr="007A65C9" w:rsidRDefault="00A501E3" w:rsidP="00A501E3">
            <w:pPr>
              <w:spacing w:after="0"/>
              <w:jc w:val="center"/>
              <w:rPr>
                <w:b/>
                <w:sz w:val="21"/>
                <w:szCs w:val="21"/>
              </w:rPr>
            </w:pPr>
            <w:r w:rsidRPr="007A65C9">
              <w:rPr>
                <w:b/>
                <w:sz w:val="21"/>
                <w:szCs w:val="21"/>
              </w:rPr>
              <w:t>National contribution</w:t>
            </w:r>
          </w:p>
        </w:tc>
        <w:tc>
          <w:tcPr>
            <w:tcW w:w="1974" w:type="dxa"/>
            <w:gridSpan w:val="2"/>
            <w:vMerge/>
            <w:tcBorders>
              <w:top w:val="single" w:sz="8" w:space="0" w:color="auto"/>
              <w:left w:val="nil"/>
              <w:bottom w:val="nil"/>
              <w:right w:val="single" w:sz="8" w:space="0" w:color="auto"/>
            </w:tcBorders>
            <w:vAlign w:val="center"/>
          </w:tcPr>
          <w:p w:rsidR="00A501E3" w:rsidRPr="007A65C9" w:rsidRDefault="00A501E3" w:rsidP="00A501E3">
            <w:pPr>
              <w:spacing w:after="0"/>
              <w:rPr>
                <w:b/>
                <w:sz w:val="21"/>
                <w:szCs w:val="21"/>
              </w:rPr>
            </w:pPr>
          </w:p>
        </w:tc>
      </w:tr>
      <w:tr w:rsidR="00A501E3" w:rsidRPr="007A65C9" w:rsidTr="009A1911">
        <w:trPr>
          <w:trHeight w:val="278"/>
        </w:trPr>
        <w:tc>
          <w:tcPr>
            <w:tcW w:w="763" w:type="dxa"/>
            <w:vMerge/>
            <w:tcBorders>
              <w:top w:val="single" w:sz="8" w:space="0" w:color="auto"/>
              <w:left w:val="single" w:sz="8" w:space="0" w:color="auto"/>
              <w:bottom w:val="single" w:sz="4" w:space="0" w:color="auto"/>
              <w:right w:val="nil"/>
            </w:tcBorders>
            <w:vAlign w:val="center"/>
          </w:tcPr>
          <w:p w:rsidR="00A501E3" w:rsidRPr="007A65C9" w:rsidRDefault="00A501E3" w:rsidP="00A501E3">
            <w:pPr>
              <w:spacing w:after="0"/>
              <w:rPr>
                <w:b/>
                <w:sz w:val="21"/>
                <w:szCs w:val="21"/>
              </w:rPr>
            </w:pPr>
          </w:p>
        </w:tc>
        <w:tc>
          <w:tcPr>
            <w:tcW w:w="1161" w:type="dxa"/>
            <w:tcBorders>
              <w:top w:val="single" w:sz="4" w:space="0" w:color="auto"/>
              <w:left w:val="nil"/>
              <w:bottom w:val="single" w:sz="4" w:space="0" w:color="auto"/>
              <w:right w:val="single" w:sz="8"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EUR</w:t>
            </w:r>
          </w:p>
        </w:tc>
        <w:tc>
          <w:tcPr>
            <w:tcW w:w="1161" w:type="dxa"/>
            <w:tcBorders>
              <w:top w:val="single" w:sz="4" w:space="0" w:color="auto"/>
              <w:left w:val="nil"/>
              <w:bottom w:val="single" w:sz="4" w:space="0" w:color="auto"/>
              <w:right w:val="single" w:sz="4"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EUR</w:t>
            </w:r>
          </w:p>
        </w:tc>
        <w:tc>
          <w:tcPr>
            <w:tcW w:w="779" w:type="dxa"/>
            <w:tcBorders>
              <w:top w:val="single" w:sz="4" w:space="0" w:color="auto"/>
              <w:left w:val="nil"/>
              <w:bottom w:val="single" w:sz="4" w:space="0" w:color="auto"/>
              <w:right w:val="single" w:sz="4"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w:t>
            </w:r>
          </w:p>
        </w:tc>
        <w:tc>
          <w:tcPr>
            <w:tcW w:w="994" w:type="dxa"/>
            <w:tcBorders>
              <w:top w:val="single" w:sz="4" w:space="0" w:color="auto"/>
              <w:left w:val="nil"/>
              <w:bottom w:val="single" w:sz="4" w:space="0" w:color="auto"/>
              <w:right w:val="single" w:sz="4"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EUR</w:t>
            </w:r>
          </w:p>
        </w:tc>
        <w:tc>
          <w:tcPr>
            <w:tcW w:w="969" w:type="dxa"/>
            <w:tcBorders>
              <w:top w:val="single" w:sz="4" w:space="0" w:color="auto"/>
              <w:left w:val="nil"/>
              <w:bottom w:val="single" w:sz="4" w:space="0" w:color="auto"/>
              <w:right w:val="single" w:sz="4"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w:t>
            </w:r>
          </w:p>
        </w:tc>
        <w:tc>
          <w:tcPr>
            <w:tcW w:w="1056" w:type="dxa"/>
            <w:tcBorders>
              <w:top w:val="single" w:sz="4" w:space="0" w:color="auto"/>
              <w:left w:val="nil"/>
              <w:bottom w:val="single" w:sz="4" w:space="0" w:color="auto"/>
              <w:right w:val="single" w:sz="4"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EUR</w:t>
            </w:r>
          </w:p>
        </w:tc>
        <w:tc>
          <w:tcPr>
            <w:tcW w:w="715" w:type="dxa"/>
            <w:tcBorders>
              <w:top w:val="single" w:sz="4" w:space="0" w:color="auto"/>
              <w:left w:val="nil"/>
              <w:bottom w:val="single" w:sz="4" w:space="0" w:color="auto"/>
              <w:right w:val="single" w:sz="8"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w:t>
            </w:r>
          </w:p>
        </w:tc>
        <w:tc>
          <w:tcPr>
            <w:tcW w:w="1161" w:type="dxa"/>
            <w:tcBorders>
              <w:top w:val="single" w:sz="4" w:space="0" w:color="auto"/>
              <w:left w:val="nil"/>
              <w:bottom w:val="single" w:sz="4" w:space="0" w:color="auto"/>
              <w:right w:val="single" w:sz="4"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EUR</w:t>
            </w:r>
          </w:p>
        </w:tc>
        <w:tc>
          <w:tcPr>
            <w:tcW w:w="813" w:type="dxa"/>
            <w:tcBorders>
              <w:top w:val="single" w:sz="4" w:space="0" w:color="auto"/>
              <w:left w:val="nil"/>
              <w:bottom w:val="single" w:sz="4" w:space="0" w:color="auto"/>
              <w:right w:val="single" w:sz="8" w:space="0" w:color="auto"/>
            </w:tcBorders>
            <w:shd w:val="clear" w:color="auto" w:fill="E6E6E6"/>
            <w:noWrap/>
            <w:vAlign w:val="bottom"/>
          </w:tcPr>
          <w:p w:rsidR="00A501E3" w:rsidRPr="007A65C9" w:rsidRDefault="00A501E3" w:rsidP="00A501E3">
            <w:pPr>
              <w:spacing w:after="0"/>
              <w:jc w:val="center"/>
              <w:rPr>
                <w:b/>
                <w:sz w:val="21"/>
                <w:szCs w:val="21"/>
              </w:rPr>
            </w:pPr>
            <w:r w:rsidRPr="007A65C9">
              <w:rPr>
                <w:b/>
                <w:sz w:val="21"/>
                <w:szCs w:val="21"/>
              </w:rPr>
              <w:t>%</w:t>
            </w:r>
          </w:p>
        </w:tc>
      </w:tr>
      <w:tr w:rsidR="00A501E3" w:rsidRPr="007A65C9" w:rsidTr="009A1911">
        <w:trPr>
          <w:trHeight w:val="295"/>
        </w:trPr>
        <w:tc>
          <w:tcPr>
            <w:tcW w:w="763" w:type="dxa"/>
            <w:tcBorders>
              <w:top w:val="nil"/>
              <w:left w:val="single" w:sz="8" w:space="0" w:color="auto"/>
              <w:bottom w:val="single" w:sz="8" w:space="0" w:color="auto"/>
              <w:right w:val="nil"/>
            </w:tcBorders>
            <w:noWrap/>
            <w:vAlign w:val="bottom"/>
          </w:tcPr>
          <w:p w:rsidR="00A501E3" w:rsidRPr="007A65C9" w:rsidRDefault="00A501E3" w:rsidP="00A501E3">
            <w:pPr>
              <w:spacing w:after="0"/>
              <w:jc w:val="center"/>
              <w:rPr>
                <w:sz w:val="21"/>
                <w:szCs w:val="21"/>
              </w:rPr>
            </w:pPr>
            <w:r w:rsidRPr="007A65C9">
              <w:rPr>
                <w:sz w:val="21"/>
                <w:szCs w:val="21"/>
              </w:rPr>
              <w:t>1</w:t>
            </w:r>
          </w:p>
        </w:tc>
        <w:tc>
          <w:tcPr>
            <w:tcW w:w="1161" w:type="dxa"/>
            <w:tcBorders>
              <w:top w:val="nil"/>
              <w:left w:val="single" w:sz="8" w:space="0" w:color="auto"/>
              <w:bottom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2=3+9</w:t>
            </w:r>
          </w:p>
        </w:tc>
        <w:tc>
          <w:tcPr>
            <w:tcW w:w="1161" w:type="dxa"/>
            <w:tcBorders>
              <w:top w:val="nil"/>
              <w:left w:val="nil"/>
              <w:bottom w:val="single" w:sz="8" w:space="0" w:color="auto"/>
              <w:right w:val="single" w:sz="4" w:space="0" w:color="auto"/>
            </w:tcBorders>
            <w:noWrap/>
            <w:vAlign w:val="bottom"/>
          </w:tcPr>
          <w:p w:rsidR="00A501E3" w:rsidRPr="007A65C9" w:rsidRDefault="00A501E3" w:rsidP="00A501E3">
            <w:pPr>
              <w:spacing w:after="0"/>
              <w:jc w:val="center"/>
              <w:rPr>
                <w:sz w:val="21"/>
                <w:szCs w:val="21"/>
              </w:rPr>
            </w:pPr>
            <w:r w:rsidRPr="007A65C9">
              <w:rPr>
                <w:sz w:val="21"/>
                <w:szCs w:val="21"/>
              </w:rPr>
              <w:t>3=5+7</w:t>
            </w:r>
          </w:p>
        </w:tc>
        <w:tc>
          <w:tcPr>
            <w:tcW w:w="779" w:type="dxa"/>
            <w:tcBorders>
              <w:top w:val="nil"/>
              <w:left w:val="nil"/>
              <w:bottom w:val="single" w:sz="8" w:space="0" w:color="auto"/>
              <w:right w:val="single" w:sz="4" w:space="0" w:color="auto"/>
            </w:tcBorders>
            <w:noWrap/>
            <w:vAlign w:val="bottom"/>
          </w:tcPr>
          <w:p w:rsidR="00A501E3" w:rsidRPr="007A65C9" w:rsidRDefault="00A501E3" w:rsidP="00A501E3">
            <w:pPr>
              <w:spacing w:after="0"/>
              <w:jc w:val="center"/>
              <w:rPr>
                <w:sz w:val="21"/>
                <w:szCs w:val="21"/>
              </w:rPr>
            </w:pPr>
            <w:r w:rsidRPr="007A65C9">
              <w:rPr>
                <w:sz w:val="21"/>
                <w:szCs w:val="21"/>
              </w:rPr>
              <w:t>4=3/2</w:t>
            </w:r>
          </w:p>
        </w:tc>
        <w:tc>
          <w:tcPr>
            <w:tcW w:w="994" w:type="dxa"/>
            <w:tcBorders>
              <w:top w:val="nil"/>
              <w:left w:val="nil"/>
              <w:bottom w:val="single" w:sz="8" w:space="0" w:color="auto"/>
              <w:right w:val="single" w:sz="4" w:space="0" w:color="auto"/>
            </w:tcBorders>
            <w:noWrap/>
            <w:vAlign w:val="bottom"/>
          </w:tcPr>
          <w:p w:rsidR="00A501E3" w:rsidRPr="007A65C9" w:rsidRDefault="00A501E3" w:rsidP="00A501E3">
            <w:pPr>
              <w:spacing w:after="0"/>
              <w:jc w:val="center"/>
              <w:rPr>
                <w:sz w:val="21"/>
                <w:szCs w:val="21"/>
              </w:rPr>
            </w:pPr>
            <w:r w:rsidRPr="007A65C9">
              <w:rPr>
                <w:sz w:val="21"/>
                <w:szCs w:val="21"/>
              </w:rPr>
              <w:t>5</w:t>
            </w:r>
          </w:p>
        </w:tc>
        <w:tc>
          <w:tcPr>
            <w:tcW w:w="969" w:type="dxa"/>
            <w:tcBorders>
              <w:top w:val="nil"/>
              <w:left w:val="nil"/>
              <w:bottom w:val="single" w:sz="8" w:space="0" w:color="auto"/>
              <w:right w:val="single" w:sz="4" w:space="0" w:color="auto"/>
            </w:tcBorders>
            <w:noWrap/>
            <w:vAlign w:val="bottom"/>
          </w:tcPr>
          <w:p w:rsidR="00A501E3" w:rsidRPr="007A65C9" w:rsidRDefault="00A501E3" w:rsidP="00A501E3">
            <w:pPr>
              <w:spacing w:after="0"/>
              <w:jc w:val="center"/>
              <w:rPr>
                <w:sz w:val="21"/>
                <w:szCs w:val="21"/>
              </w:rPr>
            </w:pPr>
            <w:r w:rsidRPr="007A65C9">
              <w:rPr>
                <w:sz w:val="21"/>
                <w:szCs w:val="21"/>
              </w:rPr>
              <w:t xml:space="preserve">75% </w:t>
            </w:r>
          </w:p>
        </w:tc>
        <w:tc>
          <w:tcPr>
            <w:tcW w:w="1056" w:type="dxa"/>
            <w:tcBorders>
              <w:top w:val="nil"/>
              <w:left w:val="nil"/>
              <w:bottom w:val="single" w:sz="8" w:space="0" w:color="auto"/>
              <w:right w:val="single" w:sz="4" w:space="0" w:color="auto"/>
            </w:tcBorders>
            <w:noWrap/>
            <w:vAlign w:val="bottom"/>
          </w:tcPr>
          <w:p w:rsidR="00A501E3" w:rsidRPr="007A65C9" w:rsidRDefault="00A501E3" w:rsidP="00A501E3">
            <w:pPr>
              <w:spacing w:after="0"/>
              <w:jc w:val="center"/>
              <w:rPr>
                <w:sz w:val="21"/>
                <w:szCs w:val="21"/>
              </w:rPr>
            </w:pPr>
            <w:r w:rsidRPr="007A65C9">
              <w:rPr>
                <w:sz w:val="21"/>
                <w:szCs w:val="21"/>
              </w:rPr>
              <w:t>7</w:t>
            </w:r>
          </w:p>
        </w:tc>
        <w:tc>
          <w:tcPr>
            <w:tcW w:w="715" w:type="dxa"/>
            <w:tcBorders>
              <w:top w:val="nil"/>
              <w:left w:val="nil"/>
              <w:bottom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top w:val="nil"/>
              <w:left w:val="nil"/>
              <w:bottom w:val="single" w:sz="8" w:space="0" w:color="auto"/>
              <w:right w:val="single" w:sz="4" w:space="0" w:color="auto"/>
            </w:tcBorders>
            <w:noWrap/>
            <w:vAlign w:val="bottom"/>
          </w:tcPr>
          <w:p w:rsidR="00A501E3" w:rsidRPr="007A65C9" w:rsidRDefault="00A501E3" w:rsidP="00A501E3">
            <w:pPr>
              <w:spacing w:after="0"/>
              <w:jc w:val="center"/>
              <w:rPr>
                <w:sz w:val="21"/>
                <w:szCs w:val="21"/>
              </w:rPr>
            </w:pPr>
            <w:r w:rsidRPr="007A65C9">
              <w:rPr>
                <w:sz w:val="21"/>
                <w:szCs w:val="21"/>
              </w:rPr>
              <w:t>9</w:t>
            </w:r>
          </w:p>
        </w:tc>
        <w:tc>
          <w:tcPr>
            <w:tcW w:w="813" w:type="dxa"/>
            <w:tcBorders>
              <w:top w:val="nil"/>
              <w:left w:val="nil"/>
              <w:bottom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10=9/2</w:t>
            </w:r>
          </w:p>
        </w:tc>
      </w:tr>
      <w:tr w:rsidR="00A501E3" w:rsidRPr="007A65C9" w:rsidTr="009A1911">
        <w:trPr>
          <w:trHeight w:val="323"/>
        </w:trPr>
        <w:tc>
          <w:tcPr>
            <w:tcW w:w="763" w:type="dxa"/>
            <w:tcBorders>
              <w:top w:val="nil"/>
              <w:left w:val="single" w:sz="8" w:space="0" w:color="auto"/>
              <w:bottom w:val="nil"/>
              <w:right w:val="single" w:sz="8" w:space="0" w:color="auto"/>
            </w:tcBorders>
            <w:noWrap/>
            <w:vAlign w:val="center"/>
          </w:tcPr>
          <w:p w:rsidR="00A501E3" w:rsidRPr="007A65C9" w:rsidRDefault="00A501E3" w:rsidP="00A501E3">
            <w:pPr>
              <w:spacing w:after="0"/>
              <w:jc w:val="center"/>
              <w:rPr>
                <w:sz w:val="21"/>
                <w:szCs w:val="21"/>
                <w:lang w:val="en-US"/>
              </w:rPr>
            </w:pPr>
            <w:r w:rsidRPr="007A65C9">
              <w:rPr>
                <w:sz w:val="21"/>
                <w:szCs w:val="21"/>
                <w:lang w:val="en-US"/>
              </w:rPr>
              <w:t>2014</w:t>
            </w:r>
          </w:p>
        </w:tc>
        <w:tc>
          <w:tcPr>
            <w:tcW w:w="1161" w:type="dxa"/>
            <w:noWrap/>
            <w:vAlign w:val="bottom"/>
          </w:tcPr>
          <w:p w:rsidR="00A501E3" w:rsidRPr="007A65C9" w:rsidRDefault="00A501E3" w:rsidP="00A501E3">
            <w:pPr>
              <w:spacing w:after="0"/>
              <w:jc w:val="center"/>
              <w:rPr>
                <w:sz w:val="21"/>
                <w:szCs w:val="21"/>
              </w:rPr>
            </w:pPr>
            <w:r w:rsidRPr="007A65C9">
              <w:rPr>
                <w:sz w:val="21"/>
                <w:szCs w:val="21"/>
              </w:rPr>
              <w:t>4.777.778</w:t>
            </w:r>
          </w:p>
        </w:tc>
        <w:tc>
          <w:tcPr>
            <w:tcW w:w="1161"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2.866.667</w:t>
            </w:r>
          </w:p>
        </w:tc>
        <w:tc>
          <w:tcPr>
            <w:tcW w:w="779" w:type="dxa"/>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top w:val="single" w:sz="8" w:space="0" w:color="auto"/>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2.150.000</w:t>
            </w:r>
          </w:p>
        </w:tc>
        <w:tc>
          <w:tcPr>
            <w:tcW w:w="969" w:type="dxa"/>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716.667</w:t>
            </w:r>
          </w:p>
        </w:tc>
        <w:tc>
          <w:tcPr>
            <w:tcW w:w="715" w:type="dxa"/>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1.911.111</w:t>
            </w:r>
          </w:p>
        </w:tc>
        <w:tc>
          <w:tcPr>
            <w:tcW w:w="813" w:type="dxa"/>
            <w:tcBorders>
              <w:top w:val="nil"/>
              <w:left w:val="nil"/>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277"/>
        </w:trPr>
        <w:tc>
          <w:tcPr>
            <w:tcW w:w="763" w:type="dxa"/>
            <w:tcBorders>
              <w:top w:val="nil"/>
              <w:left w:val="single" w:sz="8" w:space="0" w:color="auto"/>
              <w:bottom w:val="nil"/>
              <w:right w:val="single" w:sz="8" w:space="0" w:color="auto"/>
            </w:tcBorders>
            <w:noWrap/>
            <w:vAlign w:val="center"/>
          </w:tcPr>
          <w:p w:rsidR="00A501E3" w:rsidRPr="007A65C9" w:rsidRDefault="00A501E3" w:rsidP="00A501E3">
            <w:pPr>
              <w:spacing w:after="0"/>
              <w:jc w:val="center"/>
              <w:rPr>
                <w:sz w:val="21"/>
                <w:szCs w:val="21"/>
                <w:lang w:val="en-US"/>
              </w:rPr>
            </w:pPr>
            <w:r w:rsidRPr="007A65C9">
              <w:rPr>
                <w:sz w:val="21"/>
                <w:szCs w:val="21"/>
                <w:lang w:val="en-US"/>
              </w:rPr>
              <w:t>2015</w:t>
            </w:r>
          </w:p>
        </w:tc>
        <w:tc>
          <w:tcPr>
            <w:tcW w:w="1161" w:type="dxa"/>
            <w:noWrap/>
            <w:vAlign w:val="bottom"/>
          </w:tcPr>
          <w:p w:rsidR="00A501E3" w:rsidRPr="007A65C9" w:rsidRDefault="00A501E3" w:rsidP="00A501E3">
            <w:pPr>
              <w:spacing w:after="0"/>
              <w:jc w:val="center"/>
              <w:rPr>
                <w:sz w:val="21"/>
                <w:szCs w:val="21"/>
              </w:rPr>
            </w:pPr>
            <w:r w:rsidRPr="007A65C9">
              <w:rPr>
                <w:sz w:val="21"/>
                <w:szCs w:val="21"/>
              </w:rPr>
              <w:t>4.777.778</w:t>
            </w:r>
          </w:p>
        </w:tc>
        <w:tc>
          <w:tcPr>
            <w:tcW w:w="1161"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2.866.667</w:t>
            </w:r>
          </w:p>
        </w:tc>
        <w:tc>
          <w:tcPr>
            <w:tcW w:w="779" w:type="dxa"/>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2.150.000</w:t>
            </w:r>
          </w:p>
        </w:tc>
        <w:tc>
          <w:tcPr>
            <w:tcW w:w="969" w:type="dxa"/>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716.667</w:t>
            </w:r>
          </w:p>
        </w:tc>
        <w:tc>
          <w:tcPr>
            <w:tcW w:w="715" w:type="dxa"/>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top w:val="nil"/>
              <w:left w:val="single" w:sz="8" w:space="0" w:color="auto"/>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1.911.111</w:t>
            </w:r>
          </w:p>
        </w:tc>
        <w:tc>
          <w:tcPr>
            <w:tcW w:w="813" w:type="dxa"/>
            <w:tcBorders>
              <w:top w:val="nil"/>
              <w:left w:val="nil"/>
              <w:bottom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295"/>
        </w:trPr>
        <w:tc>
          <w:tcPr>
            <w:tcW w:w="763" w:type="dxa"/>
            <w:tcBorders>
              <w:top w:val="nil"/>
              <w:left w:val="single" w:sz="8" w:space="0" w:color="auto"/>
              <w:right w:val="single" w:sz="8" w:space="0" w:color="auto"/>
            </w:tcBorders>
            <w:noWrap/>
            <w:vAlign w:val="center"/>
          </w:tcPr>
          <w:p w:rsidR="00A501E3" w:rsidRPr="007A65C9" w:rsidRDefault="00A501E3" w:rsidP="00A501E3">
            <w:pPr>
              <w:spacing w:after="0"/>
              <w:jc w:val="center"/>
              <w:rPr>
                <w:sz w:val="21"/>
                <w:szCs w:val="21"/>
                <w:lang w:val="en-US"/>
              </w:rPr>
            </w:pPr>
            <w:r w:rsidRPr="007A65C9">
              <w:rPr>
                <w:sz w:val="21"/>
                <w:szCs w:val="21"/>
                <w:lang w:val="en-US"/>
              </w:rPr>
              <w:t>2016</w:t>
            </w:r>
          </w:p>
        </w:tc>
        <w:tc>
          <w:tcPr>
            <w:tcW w:w="1161" w:type="dxa"/>
            <w:tcBorders>
              <w:top w:val="nil"/>
              <w:left w:val="nil"/>
              <w:right w:val="nil"/>
            </w:tcBorders>
            <w:noWrap/>
            <w:vAlign w:val="bottom"/>
          </w:tcPr>
          <w:p w:rsidR="00A501E3" w:rsidRPr="007A65C9" w:rsidRDefault="00A501E3" w:rsidP="00A501E3">
            <w:pPr>
              <w:spacing w:after="0"/>
              <w:jc w:val="center"/>
              <w:rPr>
                <w:sz w:val="21"/>
                <w:szCs w:val="21"/>
              </w:rPr>
            </w:pPr>
            <w:r w:rsidRPr="007A65C9">
              <w:rPr>
                <w:sz w:val="21"/>
                <w:szCs w:val="21"/>
              </w:rPr>
              <w:t>4.777.778</w:t>
            </w:r>
          </w:p>
        </w:tc>
        <w:tc>
          <w:tcPr>
            <w:tcW w:w="1161" w:type="dxa"/>
            <w:tcBorders>
              <w:top w:val="nil"/>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2.866.667</w:t>
            </w:r>
          </w:p>
        </w:tc>
        <w:tc>
          <w:tcPr>
            <w:tcW w:w="779" w:type="dxa"/>
            <w:tcBorders>
              <w:top w:val="nil"/>
              <w:left w:val="nil"/>
              <w:right w:val="nil"/>
            </w:tcBorders>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top w:val="nil"/>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2.150.000</w:t>
            </w:r>
          </w:p>
        </w:tc>
        <w:tc>
          <w:tcPr>
            <w:tcW w:w="969" w:type="dxa"/>
            <w:tcBorders>
              <w:top w:val="nil"/>
              <w:left w:val="nil"/>
              <w:right w:val="nil"/>
            </w:tcBorders>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top w:val="nil"/>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716.667</w:t>
            </w:r>
          </w:p>
        </w:tc>
        <w:tc>
          <w:tcPr>
            <w:tcW w:w="715" w:type="dxa"/>
            <w:tcBorders>
              <w:top w:val="nil"/>
              <w:left w:val="nil"/>
              <w:right w:val="nil"/>
            </w:tcBorders>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top w:val="nil"/>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1.911.111</w:t>
            </w:r>
          </w:p>
        </w:tc>
        <w:tc>
          <w:tcPr>
            <w:tcW w:w="813" w:type="dxa"/>
            <w:tcBorders>
              <w:top w:val="nil"/>
              <w:left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225"/>
        </w:trPr>
        <w:tc>
          <w:tcPr>
            <w:tcW w:w="763" w:type="dxa"/>
            <w:tcBorders>
              <w:left w:val="single" w:sz="8" w:space="0" w:color="auto"/>
              <w:right w:val="single" w:sz="8" w:space="0" w:color="auto"/>
            </w:tcBorders>
            <w:noWrap/>
            <w:vAlign w:val="center"/>
          </w:tcPr>
          <w:p w:rsidR="00A501E3" w:rsidRPr="007A65C9" w:rsidRDefault="00A501E3" w:rsidP="00A501E3">
            <w:pPr>
              <w:spacing w:after="0"/>
              <w:jc w:val="center"/>
              <w:rPr>
                <w:sz w:val="21"/>
                <w:szCs w:val="21"/>
                <w:lang w:val="en-US"/>
              </w:rPr>
            </w:pPr>
            <w:r w:rsidRPr="007A65C9">
              <w:rPr>
                <w:sz w:val="21"/>
                <w:szCs w:val="21"/>
                <w:lang w:val="en-US"/>
              </w:rPr>
              <w:t>2017</w:t>
            </w:r>
          </w:p>
        </w:tc>
        <w:tc>
          <w:tcPr>
            <w:tcW w:w="1161"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5.733.333</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3.440.000</w:t>
            </w:r>
          </w:p>
        </w:tc>
        <w:tc>
          <w:tcPr>
            <w:tcW w:w="77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left w:val="single" w:sz="8" w:space="0" w:color="auto"/>
              <w:right w:val="single" w:sz="8" w:space="0" w:color="auto"/>
            </w:tcBorders>
            <w:shd w:val="clear" w:color="auto" w:fill="auto"/>
            <w:noWrap/>
            <w:vAlign w:val="bottom"/>
          </w:tcPr>
          <w:p w:rsidR="00A501E3" w:rsidRPr="007A65C9" w:rsidRDefault="00A501E3" w:rsidP="00A501E3">
            <w:pPr>
              <w:spacing w:after="0"/>
              <w:jc w:val="center"/>
              <w:rPr>
                <w:sz w:val="21"/>
                <w:szCs w:val="21"/>
              </w:rPr>
            </w:pPr>
            <w:r w:rsidRPr="007A65C9">
              <w:rPr>
                <w:sz w:val="21"/>
                <w:szCs w:val="21"/>
              </w:rPr>
              <w:t>2.580.000</w:t>
            </w:r>
          </w:p>
        </w:tc>
        <w:tc>
          <w:tcPr>
            <w:tcW w:w="96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860.000</w:t>
            </w:r>
          </w:p>
        </w:tc>
        <w:tc>
          <w:tcPr>
            <w:tcW w:w="715"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2.293.333</w:t>
            </w:r>
          </w:p>
        </w:tc>
        <w:tc>
          <w:tcPr>
            <w:tcW w:w="813" w:type="dxa"/>
            <w:tcBorders>
              <w:left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288"/>
        </w:trPr>
        <w:tc>
          <w:tcPr>
            <w:tcW w:w="763" w:type="dxa"/>
            <w:tcBorders>
              <w:left w:val="single" w:sz="8" w:space="0" w:color="auto"/>
              <w:right w:val="single" w:sz="8" w:space="0" w:color="auto"/>
            </w:tcBorders>
            <w:noWrap/>
            <w:vAlign w:val="center"/>
          </w:tcPr>
          <w:p w:rsidR="00A501E3" w:rsidRPr="007A65C9" w:rsidRDefault="00A501E3" w:rsidP="00A501E3">
            <w:pPr>
              <w:spacing w:after="0"/>
              <w:jc w:val="center"/>
              <w:rPr>
                <w:sz w:val="21"/>
                <w:szCs w:val="21"/>
                <w:lang w:val="en-US"/>
              </w:rPr>
            </w:pPr>
            <w:r w:rsidRPr="007A65C9">
              <w:rPr>
                <w:sz w:val="21"/>
                <w:szCs w:val="21"/>
                <w:lang w:val="en-US"/>
              </w:rPr>
              <w:t>2018</w:t>
            </w:r>
          </w:p>
        </w:tc>
        <w:tc>
          <w:tcPr>
            <w:tcW w:w="1161"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7.777.778</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4.666.667</w:t>
            </w:r>
          </w:p>
        </w:tc>
        <w:tc>
          <w:tcPr>
            <w:tcW w:w="77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left w:val="single" w:sz="8" w:space="0" w:color="auto"/>
              <w:right w:val="single" w:sz="8" w:space="0" w:color="auto"/>
            </w:tcBorders>
            <w:shd w:val="clear" w:color="auto" w:fill="auto"/>
            <w:noWrap/>
            <w:vAlign w:val="bottom"/>
          </w:tcPr>
          <w:p w:rsidR="00A501E3" w:rsidRPr="007A65C9" w:rsidRDefault="00A501E3" w:rsidP="00A501E3">
            <w:pPr>
              <w:spacing w:after="0"/>
              <w:jc w:val="center"/>
              <w:rPr>
                <w:sz w:val="21"/>
                <w:szCs w:val="21"/>
              </w:rPr>
            </w:pPr>
            <w:r w:rsidRPr="007A65C9">
              <w:rPr>
                <w:sz w:val="21"/>
                <w:szCs w:val="21"/>
              </w:rPr>
              <w:t>3.500.000</w:t>
            </w:r>
          </w:p>
        </w:tc>
        <w:tc>
          <w:tcPr>
            <w:tcW w:w="96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1.166.667</w:t>
            </w:r>
          </w:p>
        </w:tc>
        <w:tc>
          <w:tcPr>
            <w:tcW w:w="715"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3.111.111</w:t>
            </w:r>
          </w:p>
        </w:tc>
        <w:tc>
          <w:tcPr>
            <w:tcW w:w="813" w:type="dxa"/>
            <w:tcBorders>
              <w:left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288"/>
        </w:trPr>
        <w:tc>
          <w:tcPr>
            <w:tcW w:w="763" w:type="dxa"/>
            <w:tcBorders>
              <w:left w:val="single" w:sz="8" w:space="0" w:color="auto"/>
              <w:right w:val="single" w:sz="8" w:space="0" w:color="auto"/>
            </w:tcBorders>
            <w:noWrap/>
            <w:vAlign w:val="center"/>
          </w:tcPr>
          <w:p w:rsidR="00A501E3" w:rsidRPr="007A65C9" w:rsidRDefault="00A501E3" w:rsidP="00A501E3">
            <w:pPr>
              <w:spacing w:after="0"/>
              <w:jc w:val="center"/>
              <w:rPr>
                <w:sz w:val="21"/>
                <w:szCs w:val="21"/>
                <w:lang w:val="en-US"/>
              </w:rPr>
            </w:pPr>
            <w:r w:rsidRPr="007A65C9">
              <w:rPr>
                <w:sz w:val="21"/>
                <w:szCs w:val="21"/>
                <w:lang w:val="en-US"/>
              </w:rPr>
              <w:t>2019</w:t>
            </w:r>
          </w:p>
        </w:tc>
        <w:tc>
          <w:tcPr>
            <w:tcW w:w="1161"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10.266.667</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6.160.000</w:t>
            </w:r>
          </w:p>
        </w:tc>
        <w:tc>
          <w:tcPr>
            <w:tcW w:w="77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left w:val="single" w:sz="8" w:space="0" w:color="auto"/>
              <w:right w:val="single" w:sz="8" w:space="0" w:color="auto"/>
            </w:tcBorders>
            <w:shd w:val="clear" w:color="auto" w:fill="auto"/>
            <w:noWrap/>
            <w:vAlign w:val="bottom"/>
          </w:tcPr>
          <w:p w:rsidR="00A501E3" w:rsidRPr="007A65C9" w:rsidRDefault="00A501E3" w:rsidP="00A501E3">
            <w:pPr>
              <w:spacing w:after="0"/>
              <w:jc w:val="center"/>
              <w:rPr>
                <w:sz w:val="21"/>
                <w:szCs w:val="21"/>
              </w:rPr>
            </w:pPr>
            <w:r w:rsidRPr="007A65C9">
              <w:rPr>
                <w:sz w:val="21"/>
                <w:szCs w:val="21"/>
              </w:rPr>
              <w:t>4.620.000</w:t>
            </w:r>
          </w:p>
        </w:tc>
        <w:tc>
          <w:tcPr>
            <w:tcW w:w="96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1.540.000</w:t>
            </w:r>
          </w:p>
        </w:tc>
        <w:tc>
          <w:tcPr>
            <w:tcW w:w="715"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4.106.667</w:t>
            </w:r>
          </w:p>
        </w:tc>
        <w:tc>
          <w:tcPr>
            <w:tcW w:w="813" w:type="dxa"/>
            <w:tcBorders>
              <w:left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153"/>
        </w:trPr>
        <w:tc>
          <w:tcPr>
            <w:tcW w:w="763"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lang w:val="en-US"/>
              </w:rPr>
            </w:pPr>
            <w:r w:rsidRPr="007A65C9">
              <w:rPr>
                <w:sz w:val="21"/>
                <w:szCs w:val="21"/>
                <w:lang w:val="en-US"/>
              </w:rPr>
              <w:t>2020</w:t>
            </w:r>
          </w:p>
        </w:tc>
        <w:tc>
          <w:tcPr>
            <w:tcW w:w="1161"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11.000.000</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6.600.000</w:t>
            </w:r>
          </w:p>
        </w:tc>
        <w:tc>
          <w:tcPr>
            <w:tcW w:w="77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60%</w:t>
            </w:r>
          </w:p>
        </w:tc>
        <w:tc>
          <w:tcPr>
            <w:tcW w:w="994" w:type="dxa"/>
            <w:tcBorders>
              <w:left w:val="single" w:sz="8" w:space="0" w:color="auto"/>
              <w:right w:val="single" w:sz="8" w:space="0" w:color="auto"/>
            </w:tcBorders>
            <w:shd w:val="clear" w:color="auto" w:fill="auto"/>
            <w:noWrap/>
            <w:vAlign w:val="bottom"/>
          </w:tcPr>
          <w:p w:rsidR="00A501E3" w:rsidRPr="007A65C9" w:rsidRDefault="00A501E3" w:rsidP="00A501E3">
            <w:pPr>
              <w:spacing w:after="0"/>
              <w:jc w:val="center"/>
              <w:rPr>
                <w:sz w:val="21"/>
                <w:szCs w:val="21"/>
              </w:rPr>
            </w:pPr>
            <w:r w:rsidRPr="007A65C9">
              <w:rPr>
                <w:sz w:val="21"/>
                <w:szCs w:val="21"/>
              </w:rPr>
              <w:t>4.950.000</w:t>
            </w:r>
          </w:p>
        </w:tc>
        <w:tc>
          <w:tcPr>
            <w:tcW w:w="969"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75%</w:t>
            </w:r>
          </w:p>
        </w:tc>
        <w:tc>
          <w:tcPr>
            <w:tcW w:w="1056"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1.650.000</w:t>
            </w:r>
          </w:p>
        </w:tc>
        <w:tc>
          <w:tcPr>
            <w:tcW w:w="715" w:type="dxa"/>
            <w:tcBorders>
              <w:left w:val="nil"/>
              <w:right w:val="nil"/>
            </w:tcBorders>
            <w:noWrap/>
            <w:vAlign w:val="bottom"/>
          </w:tcPr>
          <w:p w:rsidR="00A501E3" w:rsidRPr="007A65C9" w:rsidRDefault="00A501E3" w:rsidP="00A501E3">
            <w:pPr>
              <w:spacing w:after="0"/>
              <w:jc w:val="center"/>
              <w:rPr>
                <w:sz w:val="21"/>
                <w:szCs w:val="21"/>
              </w:rPr>
            </w:pPr>
            <w:r w:rsidRPr="007A65C9">
              <w:rPr>
                <w:sz w:val="21"/>
                <w:szCs w:val="21"/>
              </w:rPr>
              <w:t>25%</w:t>
            </w:r>
          </w:p>
        </w:tc>
        <w:tc>
          <w:tcPr>
            <w:tcW w:w="1161" w:type="dxa"/>
            <w:tcBorders>
              <w:left w:val="single" w:sz="8" w:space="0" w:color="auto"/>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4.400.000</w:t>
            </w:r>
          </w:p>
        </w:tc>
        <w:tc>
          <w:tcPr>
            <w:tcW w:w="813" w:type="dxa"/>
            <w:tcBorders>
              <w:left w:val="nil"/>
              <w:right w:val="single" w:sz="8" w:space="0" w:color="auto"/>
            </w:tcBorders>
            <w:noWrap/>
            <w:vAlign w:val="bottom"/>
          </w:tcPr>
          <w:p w:rsidR="00A501E3" w:rsidRPr="007A65C9" w:rsidRDefault="00A501E3" w:rsidP="00A501E3">
            <w:pPr>
              <w:spacing w:after="0"/>
              <w:jc w:val="center"/>
              <w:rPr>
                <w:sz w:val="21"/>
                <w:szCs w:val="21"/>
              </w:rPr>
            </w:pPr>
            <w:r w:rsidRPr="007A65C9">
              <w:rPr>
                <w:sz w:val="21"/>
                <w:szCs w:val="21"/>
              </w:rPr>
              <w:t>40%</w:t>
            </w:r>
          </w:p>
        </w:tc>
      </w:tr>
      <w:tr w:rsidR="00A501E3" w:rsidRPr="007A65C9" w:rsidTr="009A1911">
        <w:trPr>
          <w:trHeight w:val="187"/>
        </w:trPr>
        <w:tc>
          <w:tcPr>
            <w:tcW w:w="763"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A501E3" w:rsidRPr="007A65C9" w:rsidRDefault="00A501E3" w:rsidP="00A501E3">
            <w:pPr>
              <w:spacing w:after="0"/>
              <w:jc w:val="center"/>
              <w:rPr>
                <w:b/>
                <w:sz w:val="21"/>
                <w:szCs w:val="21"/>
                <w:lang w:val="en-US"/>
              </w:rPr>
            </w:pPr>
            <w:r w:rsidRPr="007A65C9">
              <w:rPr>
                <w:b/>
                <w:sz w:val="21"/>
                <w:szCs w:val="21"/>
                <w:lang w:val="en-US"/>
              </w:rPr>
              <w:t>Total</w:t>
            </w:r>
          </w:p>
        </w:tc>
        <w:tc>
          <w:tcPr>
            <w:tcW w:w="1161" w:type="dxa"/>
            <w:tcBorders>
              <w:top w:val="single" w:sz="8" w:space="0" w:color="auto"/>
              <w:left w:val="nil"/>
              <w:bottom w:val="single" w:sz="8" w:space="0" w:color="auto"/>
              <w:right w:val="nil"/>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49.111.111</w:t>
            </w:r>
          </w:p>
        </w:tc>
        <w:tc>
          <w:tcPr>
            <w:tcW w:w="1161"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29.466.667</w:t>
            </w:r>
          </w:p>
        </w:tc>
        <w:tc>
          <w:tcPr>
            <w:tcW w:w="779" w:type="dxa"/>
            <w:tcBorders>
              <w:top w:val="single" w:sz="8" w:space="0" w:color="auto"/>
              <w:left w:val="nil"/>
              <w:bottom w:val="single" w:sz="8" w:space="0" w:color="auto"/>
              <w:right w:val="nil"/>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60%</w:t>
            </w:r>
          </w:p>
        </w:tc>
        <w:tc>
          <w:tcPr>
            <w:tcW w:w="994"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22.100.000</w:t>
            </w:r>
          </w:p>
        </w:tc>
        <w:tc>
          <w:tcPr>
            <w:tcW w:w="969" w:type="dxa"/>
            <w:tcBorders>
              <w:top w:val="single" w:sz="8" w:space="0" w:color="auto"/>
              <w:left w:val="nil"/>
              <w:bottom w:val="single" w:sz="8" w:space="0" w:color="auto"/>
              <w:right w:val="nil"/>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75%</w:t>
            </w:r>
          </w:p>
        </w:tc>
        <w:tc>
          <w:tcPr>
            <w:tcW w:w="1056"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7.366.667</w:t>
            </w:r>
          </w:p>
        </w:tc>
        <w:tc>
          <w:tcPr>
            <w:tcW w:w="715" w:type="dxa"/>
            <w:tcBorders>
              <w:top w:val="single" w:sz="8" w:space="0" w:color="auto"/>
              <w:left w:val="nil"/>
              <w:bottom w:val="single" w:sz="8" w:space="0" w:color="auto"/>
              <w:right w:val="nil"/>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25%</w:t>
            </w:r>
          </w:p>
        </w:tc>
        <w:tc>
          <w:tcPr>
            <w:tcW w:w="1161"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19.644.444</w:t>
            </w:r>
          </w:p>
        </w:tc>
        <w:tc>
          <w:tcPr>
            <w:tcW w:w="813" w:type="dxa"/>
            <w:tcBorders>
              <w:top w:val="single" w:sz="8" w:space="0" w:color="auto"/>
              <w:left w:val="nil"/>
              <w:bottom w:val="single" w:sz="8" w:space="0" w:color="auto"/>
              <w:right w:val="single" w:sz="8" w:space="0" w:color="auto"/>
            </w:tcBorders>
            <w:shd w:val="clear" w:color="auto" w:fill="F3F3F3"/>
            <w:noWrap/>
            <w:vAlign w:val="bottom"/>
          </w:tcPr>
          <w:p w:rsidR="00A501E3" w:rsidRPr="007A65C9" w:rsidRDefault="00A501E3" w:rsidP="00A501E3">
            <w:pPr>
              <w:spacing w:after="0"/>
              <w:jc w:val="center"/>
              <w:rPr>
                <w:b/>
                <w:bCs/>
                <w:sz w:val="21"/>
                <w:szCs w:val="21"/>
              </w:rPr>
            </w:pPr>
            <w:r w:rsidRPr="007A65C9">
              <w:rPr>
                <w:b/>
                <w:bCs/>
                <w:sz w:val="21"/>
                <w:szCs w:val="21"/>
              </w:rPr>
              <w:t>40%</w:t>
            </w:r>
          </w:p>
        </w:tc>
      </w:tr>
    </w:tbl>
    <w:p w:rsidR="009A1911" w:rsidRDefault="00A501E3" w:rsidP="009A1911">
      <w:pPr>
        <w:spacing w:before="240" w:after="0" w:line="276" w:lineRule="auto"/>
        <w:rPr>
          <w:sz w:val="24"/>
          <w:szCs w:val="24"/>
        </w:rPr>
      </w:pPr>
      <w:r w:rsidRPr="00A501E3">
        <w:rPr>
          <w:sz w:val="24"/>
          <w:szCs w:val="24"/>
        </w:rPr>
        <w:t xml:space="preserve">The distribution of the public funds for agriculture mechanisation – tractors including its equipment (excluding attachments) shall not exceed 20% of the total available financial budget for this measure </w:t>
      </w:r>
      <w:r w:rsidRPr="00A501E3">
        <w:rPr>
          <w:sz w:val="24"/>
          <w:szCs w:val="24"/>
          <w:lang w:val="en-US" w:eastAsia="mk-MK"/>
        </w:rPr>
        <w:t>for the whole period of the Programme implementation</w:t>
      </w:r>
      <w:r w:rsidRPr="00A501E3">
        <w:rPr>
          <w:sz w:val="24"/>
          <w:szCs w:val="24"/>
        </w:rPr>
        <w:t>.</w:t>
      </w:r>
      <w:bookmarkStart w:id="283" w:name="_Toc404620727"/>
      <w:bookmarkStart w:id="284" w:name="_Toc405308983"/>
    </w:p>
    <w:p w:rsidR="00A501E3" w:rsidRDefault="00A501E3" w:rsidP="009A1911">
      <w:pPr>
        <w:pStyle w:val="Heading10"/>
        <w:keepLines w:val="0"/>
        <w:numPr>
          <w:ilvl w:val="0"/>
          <w:numId w:val="62"/>
        </w:numPr>
        <w:spacing w:before="240" w:after="120" w:line="276" w:lineRule="auto"/>
        <w:ind w:left="426"/>
        <w:rPr>
          <w:color w:val="C00000"/>
          <w:sz w:val="26"/>
          <w:szCs w:val="26"/>
        </w:rPr>
      </w:pPr>
      <w:bookmarkStart w:id="285" w:name="_Toc405373773"/>
      <w:r w:rsidRPr="001800C4">
        <w:rPr>
          <w:color w:val="C00000"/>
          <w:sz w:val="26"/>
          <w:szCs w:val="26"/>
        </w:rPr>
        <w:t>Indicators</w:t>
      </w:r>
      <w:bookmarkEnd w:id="283"/>
      <w:bookmarkEnd w:id="284"/>
      <w:bookmarkEnd w:id="285"/>
    </w:p>
    <w:p w:rsidR="009A1911" w:rsidRPr="00A501E3"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Number of projects supported (3 100);</w:t>
      </w:r>
    </w:p>
    <w:p w:rsidR="009A1911" w:rsidRPr="00A501E3"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Number of agriculture holdings performing modernisation projects (3 100);</w:t>
      </w:r>
    </w:p>
    <w:p w:rsidR="009A1911" w:rsidRPr="00A501E3"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Number of economic entities progressively upgrading towards EU standards (1 200);</w:t>
      </w:r>
    </w:p>
    <w:p w:rsidR="009A1911" w:rsidRPr="00A501E3"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Number of agriculture holdings progressively upgrading towards full compliance to the EU standards for animal welfare (30);</w:t>
      </w:r>
    </w:p>
    <w:p w:rsidR="009A1911" w:rsidRPr="00A501E3"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Number of holdings investing in renewable energy production (25);</w:t>
      </w:r>
    </w:p>
    <w:p w:rsidR="009A1911" w:rsidRPr="00A501E3"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Number of holdings investing in livestock management in view of reducing the N20 and methane emissions (manure storage) (50);</w:t>
      </w:r>
    </w:p>
    <w:p w:rsidR="009A1911" w:rsidRPr="009A1911" w:rsidRDefault="009A1911" w:rsidP="009A1911">
      <w:pPr>
        <w:pStyle w:val="ListParagraph"/>
        <w:numPr>
          <w:ilvl w:val="0"/>
          <w:numId w:val="66"/>
        </w:numPr>
        <w:spacing w:line="276" w:lineRule="auto"/>
        <w:ind w:left="714" w:hanging="357"/>
        <w:contextualSpacing w:val="0"/>
        <w:rPr>
          <w:sz w:val="24"/>
          <w:szCs w:val="24"/>
        </w:rPr>
      </w:pPr>
      <w:r w:rsidRPr="00A501E3">
        <w:rPr>
          <w:sz w:val="24"/>
          <w:szCs w:val="24"/>
        </w:rPr>
        <w:t>Total investment in physical capital by agriculture holdings supported (48 mill</w:t>
      </w:r>
      <w:r w:rsidR="0043437C">
        <w:rPr>
          <w:sz w:val="24"/>
          <w:szCs w:val="24"/>
        </w:rPr>
        <w:t>.</w:t>
      </w:r>
      <w:r w:rsidRPr="00A501E3">
        <w:rPr>
          <w:sz w:val="24"/>
          <w:szCs w:val="24"/>
        </w:rPr>
        <w:t xml:space="preserve"> EUR).</w:t>
      </w:r>
    </w:p>
    <w:p w:rsidR="00A501E3" w:rsidRPr="001800C4" w:rsidRDefault="00A501E3" w:rsidP="008B241E">
      <w:pPr>
        <w:pStyle w:val="Heading10"/>
        <w:keepLines w:val="0"/>
        <w:numPr>
          <w:ilvl w:val="0"/>
          <w:numId w:val="62"/>
        </w:numPr>
        <w:spacing w:before="240" w:after="120" w:line="276" w:lineRule="auto"/>
        <w:ind w:left="426"/>
        <w:rPr>
          <w:color w:val="C00000"/>
          <w:sz w:val="26"/>
          <w:szCs w:val="26"/>
        </w:rPr>
      </w:pPr>
      <w:bookmarkStart w:id="286" w:name="_Toc404620728"/>
      <w:bookmarkStart w:id="287" w:name="_Toc405308984"/>
      <w:bookmarkStart w:id="288" w:name="_Toc405373774"/>
      <w:r w:rsidRPr="001800C4">
        <w:rPr>
          <w:color w:val="C00000"/>
          <w:sz w:val="26"/>
          <w:szCs w:val="26"/>
        </w:rPr>
        <w:t>Administrative procedure</w:t>
      </w:r>
      <w:bookmarkEnd w:id="286"/>
      <w:bookmarkEnd w:id="287"/>
      <w:bookmarkEnd w:id="288"/>
      <w:r w:rsidRPr="001800C4">
        <w:rPr>
          <w:color w:val="C00000"/>
          <w:sz w:val="26"/>
          <w:szCs w:val="26"/>
        </w:rPr>
        <w:tab/>
      </w:r>
    </w:p>
    <w:p w:rsidR="00A501E3" w:rsidRPr="00A501E3" w:rsidRDefault="00A501E3" w:rsidP="009A1911">
      <w:pPr>
        <w:spacing w:line="276" w:lineRule="auto"/>
        <w:rPr>
          <w:sz w:val="24"/>
          <w:szCs w:val="24"/>
          <w:lang w:eastAsia="ar-SA"/>
        </w:rPr>
      </w:pPr>
      <w:r w:rsidRPr="00A501E3">
        <w:rPr>
          <w:sz w:val="24"/>
          <w:szCs w:val="24"/>
          <w:lang w:eastAsia="ar-SA"/>
        </w:rPr>
        <w:t xml:space="preserve">Minimum steps of the administrative procedure for implementation of this measure are elaborated in section 8.2 of this Programme. This measure will be implemented according to internal procedures for management and control established by the IPARD Agency, accredited by NAO and </w:t>
      </w:r>
      <w:r w:rsidRPr="00A501E3">
        <w:rPr>
          <w:sz w:val="24"/>
          <w:szCs w:val="24"/>
        </w:rPr>
        <w:t>“entrustment of budget implementation tasks”</w:t>
      </w:r>
      <w:r w:rsidRPr="00A501E3">
        <w:rPr>
          <w:sz w:val="24"/>
          <w:szCs w:val="24"/>
          <w:lang w:eastAsia="ar-SA"/>
        </w:rPr>
        <w:t xml:space="preserve"> by the Commission.</w:t>
      </w:r>
    </w:p>
    <w:p w:rsidR="00A501E3" w:rsidRPr="001800C4" w:rsidRDefault="00A501E3" w:rsidP="008B241E">
      <w:pPr>
        <w:pStyle w:val="Heading10"/>
        <w:keepLines w:val="0"/>
        <w:numPr>
          <w:ilvl w:val="0"/>
          <w:numId w:val="62"/>
        </w:numPr>
        <w:spacing w:before="240" w:after="120" w:line="276" w:lineRule="auto"/>
        <w:ind w:left="426"/>
        <w:rPr>
          <w:color w:val="C00000"/>
          <w:sz w:val="26"/>
          <w:szCs w:val="26"/>
        </w:rPr>
      </w:pPr>
      <w:bookmarkStart w:id="289" w:name="_Toc404620729"/>
      <w:bookmarkStart w:id="290" w:name="_Toc405308985"/>
      <w:bookmarkStart w:id="291" w:name="_Toc405373775"/>
      <w:r w:rsidRPr="001800C4">
        <w:rPr>
          <w:color w:val="C00000"/>
          <w:sz w:val="26"/>
          <w:szCs w:val="26"/>
        </w:rPr>
        <w:t>Geographic scope:</w:t>
      </w:r>
      <w:bookmarkEnd w:id="289"/>
      <w:bookmarkEnd w:id="290"/>
      <w:bookmarkEnd w:id="291"/>
      <w:r w:rsidRPr="001800C4">
        <w:rPr>
          <w:color w:val="C00000"/>
          <w:sz w:val="26"/>
          <w:szCs w:val="26"/>
        </w:rPr>
        <w:t xml:space="preserve"> </w:t>
      </w:r>
    </w:p>
    <w:p w:rsidR="001800C4" w:rsidRDefault="00A501E3" w:rsidP="001800C4">
      <w:pPr>
        <w:rPr>
          <w:sz w:val="24"/>
          <w:szCs w:val="24"/>
          <w:lang w:eastAsia="ar-SA"/>
        </w:rPr>
      </w:pPr>
      <w:r w:rsidRPr="00A501E3">
        <w:rPr>
          <w:sz w:val="24"/>
          <w:szCs w:val="24"/>
          <w:lang w:eastAsia="ar-SA"/>
        </w:rPr>
        <w:t>This measure is applicable for</w:t>
      </w:r>
      <w:r w:rsidR="001800C4">
        <w:rPr>
          <w:sz w:val="24"/>
          <w:szCs w:val="24"/>
          <w:lang w:eastAsia="ar-SA"/>
        </w:rPr>
        <w:t xml:space="preserve"> the whole country</w:t>
      </w:r>
    </w:p>
    <w:p w:rsidR="001800C4" w:rsidRDefault="001800C4" w:rsidP="0061364B">
      <w:pPr>
        <w:pStyle w:val="Heading10"/>
        <w:spacing w:line="276" w:lineRule="auto"/>
        <w:rPr>
          <w:color w:val="C00000"/>
        </w:rPr>
        <w:sectPr w:rsidR="001800C4" w:rsidSect="007A028D">
          <w:footerReference w:type="default" r:id="rId21"/>
          <w:pgSz w:w="11906" w:h="16838"/>
          <w:pgMar w:top="1440" w:right="1440" w:bottom="1440" w:left="1440" w:header="601" w:footer="1077" w:gutter="0"/>
          <w:cols w:space="720"/>
          <w:titlePg/>
          <w:docGrid w:linePitch="326"/>
        </w:sectPr>
      </w:pPr>
    </w:p>
    <w:p w:rsidR="001800C4" w:rsidRPr="00037819" w:rsidRDefault="001800C4" w:rsidP="00037819">
      <w:pPr>
        <w:pStyle w:val="Heading10"/>
        <w:keepLines w:val="0"/>
        <w:spacing w:before="0" w:after="120" w:line="276" w:lineRule="auto"/>
        <w:rPr>
          <w:color w:val="C00000"/>
          <w:sz w:val="26"/>
          <w:szCs w:val="26"/>
        </w:rPr>
      </w:pPr>
      <w:bookmarkStart w:id="292" w:name="_Toc348106730"/>
      <w:bookmarkStart w:id="293" w:name="_Toc348426611"/>
      <w:bookmarkStart w:id="294" w:name="_Toc348522338"/>
      <w:bookmarkStart w:id="295" w:name="_Toc348523141"/>
      <w:bookmarkStart w:id="296" w:name="_Toc405373776"/>
      <w:r w:rsidRPr="00037819">
        <w:rPr>
          <w:color w:val="C00000"/>
          <w:sz w:val="26"/>
          <w:szCs w:val="26"/>
        </w:rPr>
        <w:t>Measure INVESTMENTS IN PHYSICAL ASSETS CONCERNING PROCESSING AND MARKETING OF AGRICULTURAL AND FISHERY PRODUCTS</w:t>
      </w:r>
      <w:bookmarkEnd w:id="292"/>
      <w:bookmarkEnd w:id="293"/>
      <w:bookmarkEnd w:id="294"/>
      <w:bookmarkEnd w:id="295"/>
      <w:bookmarkEnd w:id="296"/>
    </w:p>
    <w:p w:rsidR="001800C4" w:rsidRPr="00276535" w:rsidRDefault="001800C4" w:rsidP="001800C4">
      <w:pPr>
        <w:pStyle w:val="Heading10"/>
        <w:spacing w:before="0" w:after="120" w:line="276" w:lineRule="auto"/>
        <w:ind w:left="480"/>
        <w:rPr>
          <w:color w:val="C00000"/>
        </w:rPr>
      </w:pPr>
      <w:bookmarkStart w:id="297" w:name="_Toc404620731"/>
      <w:bookmarkStart w:id="298" w:name="_Toc405308987"/>
      <w:bookmarkStart w:id="299" w:name="_Toc405373777"/>
      <w:r w:rsidRPr="00276535">
        <w:rPr>
          <w:color w:val="C00000"/>
        </w:rPr>
        <w:t>Legal basis:</w:t>
      </w:r>
      <w:bookmarkEnd w:id="297"/>
      <w:bookmarkEnd w:id="298"/>
      <w:bookmarkEnd w:id="299"/>
      <w:r w:rsidRPr="00276535">
        <w:rPr>
          <w:color w:val="C00000"/>
        </w:rPr>
        <w:t xml:space="preserve"> </w:t>
      </w:r>
    </w:p>
    <w:p w:rsidR="001800C4" w:rsidRPr="00267C8C" w:rsidRDefault="001800C4" w:rsidP="001800C4">
      <w:pPr>
        <w:pStyle w:val="Text2"/>
        <w:numPr>
          <w:ilvl w:val="0"/>
          <w:numId w:val="54"/>
        </w:numPr>
        <w:tabs>
          <w:tab w:val="clear" w:pos="1080"/>
        </w:tabs>
        <w:spacing w:line="276" w:lineRule="auto"/>
        <w:ind w:left="720"/>
        <w:rPr>
          <w:sz w:val="24"/>
          <w:szCs w:val="24"/>
        </w:rPr>
      </w:pPr>
      <w:r w:rsidRPr="00267C8C">
        <w:rPr>
          <w:sz w:val="24"/>
          <w:szCs w:val="24"/>
        </w:rPr>
        <w:t>Article 2 (1) of IPA Regulation No 236/2014 of the European Parliament and of the Council of 11 March 2014 laying down common rules and procedures for the implementation of the Union's instruments for financing external action</w:t>
      </w:r>
    </w:p>
    <w:p w:rsidR="001800C4" w:rsidRPr="00267C8C" w:rsidRDefault="001800C4" w:rsidP="001800C4">
      <w:pPr>
        <w:pStyle w:val="Text2"/>
        <w:numPr>
          <w:ilvl w:val="0"/>
          <w:numId w:val="54"/>
        </w:numPr>
        <w:tabs>
          <w:tab w:val="clear" w:pos="1080"/>
        </w:tabs>
        <w:spacing w:line="276" w:lineRule="auto"/>
        <w:ind w:left="720"/>
        <w:rPr>
          <w:sz w:val="24"/>
          <w:szCs w:val="24"/>
        </w:rPr>
      </w:pPr>
      <w:r w:rsidRPr="00267C8C">
        <w:rPr>
          <w:sz w:val="24"/>
          <w:szCs w:val="24"/>
        </w:rPr>
        <w:t xml:space="preserve">Article </w:t>
      </w:r>
      <w:r w:rsidR="00CF6C91">
        <w:rPr>
          <w:sz w:val="24"/>
          <w:szCs w:val="24"/>
        </w:rPr>
        <w:t>27</w:t>
      </w:r>
      <w:r w:rsidRPr="00267C8C">
        <w:rPr>
          <w:sz w:val="24"/>
          <w:szCs w:val="24"/>
        </w:rPr>
        <w:t>(</w:t>
      </w:r>
      <w:r>
        <w:rPr>
          <w:sz w:val="24"/>
          <w:szCs w:val="24"/>
        </w:rPr>
        <w:t>1</w:t>
      </w:r>
      <w:r w:rsidRPr="00267C8C">
        <w:rPr>
          <w:sz w:val="24"/>
          <w:szCs w:val="24"/>
        </w:rPr>
        <w:t>) of the Sectoral Agreement  </w:t>
      </w:r>
    </w:p>
    <w:p w:rsidR="001800C4" w:rsidRPr="00267C8C" w:rsidRDefault="001800C4" w:rsidP="001800C4">
      <w:pPr>
        <w:pStyle w:val="Text2"/>
        <w:numPr>
          <w:ilvl w:val="0"/>
          <w:numId w:val="54"/>
        </w:numPr>
        <w:tabs>
          <w:tab w:val="clear" w:pos="1080"/>
        </w:tabs>
        <w:spacing w:line="276" w:lineRule="auto"/>
        <w:ind w:left="720"/>
        <w:rPr>
          <w:sz w:val="24"/>
          <w:szCs w:val="24"/>
        </w:rPr>
      </w:pPr>
      <w:r w:rsidRPr="00267C8C">
        <w:rPr>
          <w:sz w:val="24"/>
          <w:szCs w:val="24"/>
        </w:rPr>
        <w:t>Annex 4, of the Sectoral Agreement</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00" w:name="_Toc404620732"/>
      <w:bookmarkStart w:id="301" w:name="_Toc405308988"/>
      <w:bookmarkStart w:id="302" w:name="_Toc405373778"/>
      <w:r w:rsidRPr="001800C4">
        <w:rPr>
          <w:color w:val="C00000"/>
          <w:sz w:val="26"/>
          <w:szCs w:val="26"/>
        </w:rPr>
        <w:t>Rational</w:t>
      </w:r>
      <w:bookmarkEnd w:id="300"/>
      <w:bookmarkEnd w:id="301"/>
      <w:bookmarkEnd w:id="302"/>
      <w:r w:rsidRPr="001800C4">
        <w:rPr>
          <w:color w:val="C00000"/>
          <w:sz w:val="26"/>
          <w:szCs w:val="26"/>
        </w:rPr>
        <w:t xml:space="preserve"> </w:t>
      </w:r>
    </w:p>
    <w:p w:rsidR="001800C4" w:rsidRDefault="001800C4" w:rsidP="00BD0105">
      <w:pPr>
        <w:spacing w:line="276" w:lineRule="auto"/>
        <w:rPr>
          <w:sz w:val="24"/>
          <w:szCs w:val="24"/>
        </w:rPr>
      </w:pPr>
      <w:r w:rsidRPr="002E0816">
        <w:rPr>
          <w:sz w:val="24"/>
          <w:szCs w:val="24"/>
        </w:rPr>
        <w:t>At the present time the food processing sector is characterised b</w:t>
      </w:r>
      <w:r>
        <w:rPr>
          <w:sz w:val="24"/>
          <w:szCs w:val="24"/>
        </w:rPr>
        <w:t xml:space="preserve">y a low level of productivity, </w:t>
      </w:r>
      <w:r w:rsidRPr="002E0816">
        <w:rPr>
          <w:sz w:val="24"/>
          <w:szCs w:val="24"/>
        </w:rPr>
        <w:t>and by outdated equipment and premises</w:t>
      </w:r>
      <w:r w:rsidR="0043437C">
        <w:rPr>
          <w:sz w:val="24"/>
          <w:szCs w:val="24"/>
        </w:rPr>
        <w:t xml:space="preserve"> </w:t>
      </w:r>
      <w:r>
        <w:rPr>
          <w:sz w:val="24"/>
          <w:szCs w:val="24"/>
        </w:rPr>
        <w:t>contributing to low competitiveness and inability to expand to economy of scale. Structural weaknesses related to seasonality of the primary agriculture production, fragmented supply (many small producers) impede the food processing industry to adjust to market demands. As a result, the domestic market is flooded by imported food in almost all the sectors (milk and dairy, dried and frozen fruit and vegetable, flour and dried cereals, cooking oil, meat and meat products etc.).</w:t>
      </w:r>
    </w:p>
    <w:p w:rsidR="001800C4" w:rsidRPr="002E0816" w:rsidRDefault="001800C4" w:rsidP="00BD0105">
      <w:pPr>
        <w:spacing w:line="276" w:lineRule="auto"/>
        <w:rPr>
          <w:sz w:val="24"/>
          <w:szCs w:val="24"/>
        </w:rPr>
      </w:pPr>
      <w:r w:rsidRPr="002E0816">
        <w:rPr>
          <w:sz w:val="24"/>
          <w:szCs w:val="24"/>
        </w:rPr>
        <w:t xml:space="preserve">In the conditions of a </w:t>
      </w:r>
      <w:r>
        <w:rPr>
          <w:sz w:val="24"/>
          <w:szCs w:val="24"/>
        </w:rPr>
        <w:t>“packed”</w:t>
      </w:r>
      <w:r w:rsidRPr="002E0816">
        <w:rPr>
          <w:sz w:val="24"/>
          <w:szCs w:val="24"/>
        </w:rPr>
        <w:t xml:space="preserve"> </w:t>
      </w:r>
      <w:r>
        <w:rPr>
          <w:sz w:val="24"/>
          <w:szCs w:val="24"/>
        </w:rPr>
        <w:t xml:space="preserve">food </w:t>
      </w:r>
      <w:r w:rsidRPr="002E0816">
        <w:rPr>
          <w:sz w:val="24"/>
          <w:szCs w:val="24"/>
        </w:rPr>
        <w:t xml:space="preserve">market </w:t>
      </w:r>
      <w:r>
        <w:rPr>
          <w:sz w:val="24"/>
          <w:szCs w:val="24"/>
        </w:rPr>
        <w:t>with imported foodstuffs,</w:t>
      </w:r>
      <w:r w:rsidRPr="002E0816">
        <w:rPr>
          <w:sz w:val="24"/>
          <w:szCs w:val="24"/>
        </w:rPr>
        <w:t xml:space="preserve"> the competitiveness of the </w:t>
      </w:r>
      <w:r>
        <w:rPr>
          <w:sz w:val="24"/>
          <w:szCs w:val="24"/>
        </w:rPr>
        <w:t xml:space="preserve">domestic food </w:t>
      </w:r>
      <w:r w:rsidRPr="002E0816">
        <w:rPr>
          <w:sz w:val="24"/>
          <w:szCs w:val="24"/>
        </w:rPr>
        <w:t xml:space="preserve">processing enterprises </w:t>
      </w:r>
      <w:r>
        <w:rPr>
          <w:sz w:val="24"/>
          <w:szCs w:val="24"/>
        </w:rPr>
        <w:t xml:space="preserve">is challenged. In order to successfully deal with the imported high quality goods at reasonable prices on the domestic market as well as to promote growing exports, these companies need </w:t>
      </w:r>
      <w:r w:rsidRPr="002E0816">
        <w:rPr>
          <w:sz w:val="24"/>
          <w:szCs w:val="24"/>
        </w:rPr>
        <w:t xml:space="preserve">high degree of improvement of production effectiveness and marketing, introduction of innovations, use of renewable energy sources, improving food quality and food safety, environmental protection, and improving the labour and hygiene conditions. </w:t>
      </w:r>
    </w:p>
    <w:p w:rsidR="001800C4" w:rsidRDefault="001800C4" w:rsidP="00BD0105">
      <w:pPr>
        <w:spacing w:line="276" w:lineRule="auto"/>
        <w:rPr>
          <w:sz w:val="24"/>
          <w:szCs w:val="24"/>
        </w:rPr>
      </w:pPr>
      <w:r w:rsidRPr="002E0816">
        <w:rPr>
          <w:sz w:val="24"/>
          <w:szCs w:val="24"/>
        </w:rPr>
        <w:t xml:space="preserve">The accession </w:t>
      </w:r>
      <w:r>
        <w:rPr>
          <w:sz w:val="24"/>
          <w:szCs w:val="24"/>
        </w:rPr>
        <w:t>process</w:t>
      </w:r>
      <w:r w:rsidRPr="002E0816">
        <w:rPr>
          <w:sz w:val="24"/>
          <w:szCs w:val="24"/>
        </w:rPr>
        <w:t xml:space="preserve"> to the EU also requires </w:t>
      </w:r>
      <w:r w:rsidR="00196EF8">
        <w:rPr>
          <w:sz w:val="24"/>
          <w:szCs w:val="24"/>
        </w:rPr>
        <w:t>establishments</w:t>
      </w:r>
      <w:r w:rsidR="00196EF8" w:rsidRPr="002E0816">
        <w:rPr>
          <w:sz w:val="24"/>
          <w:szCs w:val="24"/>
        </w:rPr>
        <w:t xml:space="preserve"> </w:t>
      </w:r>
      <w:r w:rsidRPr="002E0816">
        <w:rPr>
          <w:sz w:val="24"/>
          <w:szCs w:val="24"/>
        </w:rPr>
        <w:t xml:space="preserve">processing </w:t>
      </w:r>
      <w:r>
        <w:rPr>
          <w:sz w:val="24"/>
          <w:szCs w:val="24"/>
        </w:rPr>
        <w:t>agriculture</w:t>
      </w:r>
      <w:r w:rsidRPr="002E0816">
        <w:rPr>
          <w:sz w:val="24"/>
          <w:szCs w:val="24"/>
        </w:rPr>
        <w:t xml:space="preserve"> products to achieve full compliance with EU standards related to food safety, environmental protection, hygiene and occupational health and safety. Following the </w:t>
      </w:r>
      <w:r>
        <w:rPr>
          <w:sz w:val="24"/>
          <w:szCs w:val="24"/>
        </w:rPr>
        <w:t xml:space="preserve">legal </w:t>
      </w:r>
      <w:r w:rsidRPr="002E0816">
        <w:rPr>
          <w:sz w:val="24"/>
          <w:szCs w:val="24"/>
        </w:rPr>
        <w:t xml:space="preserve">approximation process, the </w:t>
      </w:r>
      <w:r>
        <w:rPr>
          <w:sz w:val="24"/>
          <w:szCs w:val="24"/>
        </w:rPr>
        <w:t>food operators</w:t>
      </w:r>
      <w:r w:rsidRPr="002E0816">
        <w:rPr>
          <w:sz w:val="24"/>
          <w:szCs w:val="24"/>
        </w:rPr>
        <w:t xml:space="preserve"> which do not comply with the </w:t>
      </w:r>
      <w:r>
        <w:rPr>
          <w:sz w:val="24"/>
          <w:szCs w:val="24"/>
        </w:rPr>
        <w:t xml:space="preserve">EU </w:t>
      </w:r>
      <w:r w:rsidRPr="002E0816">
        <w:rPr>
          <w:sz w:val="24"/>
          <w:szCs w:val="24"/>
        </w:rPr>
        <w:t xml:space="preserve">food safety standards will be closed on recommendation of the </w:t>
      </w:r>
      <w:r>
        <w:rPr>
          <w:sz w:val="24"/>
          <w:szCs w:val="24"/>
        </w:rPr>
        <w:t>FVA or they can choose to limit their sales on sub-regional local markets</w:t>
      </w:r>
      <w:r w:rsidRPr="002E0816">
        <w:rPr>
          <w:sz w:val="24"/>
          <w:szCs w:val="24"/>
        </w:rPr>
        <w:t xml:space="preserve">. </w:t>
      </w:r>
      <w:r>
        <w:rPr>
          <w:sz w:val="24"/>
          <w:szCs w:val="24"/>
        </w:rPr>
        <w:t>The</w:t>
      </w:r>
      <w:r w:rsidRPr="002E0816">
        <w:rPr>
          <w:sz w:val="24"/>
          <w:szCs w:val="24"/>
        </w:rPr>
        <w:t xml:space="preserve"> assessment of the compliance of the existing establishments</w:t>
      </w:r>
      <w:r w:rsidRPr="00BD0105">
        <w:rPr>
          <w:sz w:val="24"/>
          <w:szCs w:val="24"/>
        </w:rPr>
        <w:t xml:space="preserve"> processing agriculture products of animal origin</w:t>
      </w:r>
      <w:r w:rsidRPr="002E0816">
        <w:rPr>
          <w:sz w:val="24"/>
          <w:szCs w:val="24"/>
        </w:rPr>
        <w:t xml:space="preserve"> is performed by the </w:t>
      </w:r>
      <w:r>
        <w:rPr>
          <w:sz w:val="24"/>
          <w:szCs w:val="24"/>
        </w:rPr>
        <w:t>FVA</w:t>
      </w:r>
      <w:r w:rsidRPr="002E0816">
        <w:rPr>
          <w:sz w:val="24"/>
          <w:szCs w:val="24"/>
        </w:rPr>
        <w:t xml:space="preserve"> according to the provisions in the Law </w:t>
      </w:r>
      <w:r>
        <w:rPr>
          <w:sz w:val="24"/>
          <w:szCs w:val="24"/>
        </w:rPr>
        <w:t>on</w:t>
      </w:r>
      <w:r w:rsidRPr="002E0816">
        <w:rPr>
          <w:sz w:val="24"/>
          <w:szCs w:val="24"/>
        </w:rPr>
        <w:t xml:space="preserve"> Food Safety. </w:t>
      </w:r>
    </w:p>
    <w:p w:rsidR="001800C4" w:rsidRDefault="001800C4" w:rsidP="00BD0105">
      <w:pPr>
        <w:spacing w:line="276" w:lineRule="auto"/>
        <w:rPr>
          <w:sz w:val="24"/>
          <w:szCs w:val="24"/>
        </w:rPr>
      </w:pPr>
      <w:r w:rsidRPr="002E0816">
        <w:rPr>
          <w:sz w:val="24"/>
          <w:szCs w:val="24"/>
        </w:rPr>
        <w:t>Achieving this compliance will require substantial investments, which would be realized with difficulty without financial support especially in the milk and meat sectors, to which transitional periods for compliance with EU standards have been granted to certain enterprises.</w:t>
      </w:r>
    </w:p>
    <w:p w:rsidR="001800C4" w:rsidRDefault="001800C4" w:rsidP="00BD0105">
      <w:pPr>
        <w:spacing w:line="276" w:lineRule="auto"/>
        <w:rPr>
          <w:sz w:val="24"/>
          <w:szCs w:val="24"/>
        </w:rPr>
      </w:pPr>
      <w:r>
        <w:rPr>
          <w:sz w:val="24"/>
          <w:szCs w:val="24"/>
        </w:rPr>
        <w:t>In addition</w:t>
      </w:r>
      <w:r w:rsidRPr="002E0816">
        <w:rPr>
          <w:sz w:val="24"/>
          <w:szCs w:val="24"/>
        </w:rPr>
        <w:t xml:space="preserve">, support is </w:t>
      </w:r>
      <w:r>
        <w:rPr>
          <w:sz w:val="24"/>
          <w:szCs w:val="24"/>
        </w:rPr>
        <w:t>needed</w:t>
      </w:r>
      <w:r w:rsidRPr="002E0816">
        <w:rPr>
          <w:sz w:val="24"/>
          <w:szCs w:val="24"/>
        </w:rPr>
        <w:t xml:space="preserve"> to improve the performances of agro-food production from the point of view of </w:t>
      </w:r>
      <w:r>
        <w:rPr>
          <w:sz w:val="24"/>
          <w:szCs w:val="24"/>
        </w:rPr>
        <w:t>productivity and efficiency</w:t>
      </w:r>
      <w:r w:rsidRPr="002E0816">
        <w:rPr>
          <w:sz w:val="24"/>
          <w:szCs w:val="24"/>
        </w:rPr>
        <w:t xml:space="preserve"> with respect to rationalisation of the installed capacities, their efficient use and to eliminate the supply chain malfunctions, manifested on </w:t>
      </w:r>
      <w:r>
        <w:rPr>
          <w:sz w:val="24"/>
          <w:szCs w:val="24"/>
        </w:rPr>
        <w:t>agriculture</w:t>
      </w:r>
      <w:r w:rsidRPr="002E0816">
        <w:rPr>
          <w:sz w:val="24"/>
          <w:szCs w:val="24"/>
        </w:rPr>
        <w:t xml:space="preserve"> markets</w:t>
      </w:r>
      <w:r>
        <w:rPr>
          <w:sz w:val="24"/>
          <w:szCs w:val="24"/>
        </w:rPr>
        <w:t xml:space="preserve">. </w:t>
      </w:r>
    </w:p>
    <w:p w:rsidR="001800C4" w:rsidRPr="001D7773" w:rsidRDefault="001800C4" w:rsidP="00BD0105">
      <w:pPr>
        <w:spacing w:line="276" w:lineRule="auto"/>
        <w:rPr>
          <w:sz w:val="24"/>
          <w:szCs w:val="24"/>
        </w:rPr>
      </w:pPr>
      <w:r>
        <w:rPr>
          <w:sz w:val="24"/>
          <w:szCs w:val="24"/>
        </w:rPr>
        <w:t>These weaknesses in the supply of raw materials from the primary agriculture production affect mainly the sectors which have growing export potential such as wine production, fruit and vegetable processing and marketing, milk and dairy. The sector for fresh meat supply has a great growing opportunity for covering the needs on the domestic market, especially pork meat, beef and poultry. The sector for cereal processing and marketing together with the dried leguminous crops has a great growing opportunity for covering the domestic market need of dried cereals and leguminous crops. .</w:t>
      </w:r>
      <w:r w:rsidRPr="001D7773">
        <w:rPr>
          <w:sz w:val="24"/>
          <w:szCs w:val="24"/>
        </w:rPr>
        <w:t xml:space="preserve"> </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03" w:name="_Toc404620733"/>
      <w:bookmarkStart w:id="304" w:name="_Toc405308989"/>
      <w:bookmarkStart w:id="305" w:name="_Toc405373779"/>
      <w:r w:rsidRPr="001800C4">
        <w:rPr>
          <w:color w:val="C00000"/>
          <w:sz w:val="26"/>
          <w:szCs w:val="26"/>
        </w:rPr>
        <w:t>General objectives</w:t>
      </w:r>
      <w:bookmarkEnd w:id="303"/>
      <w:bookmarkEnd w:id="304"/>
      <w:bookmarkEnd w:id="305"/>
      <w:r w:rsidRPr="001800C4">
        <w:rPr>
          <w:color w:val="C00000"/>
          <w:sz w:val="26"/>
          <w:szCs w:val="26"/>
        </w:rPr>
        <w:t xml:space="preserve"> </w:t>
      </w:r>
    </w:p>
    <w:p w:rsidR="001800C4" w:rsidRPr="00196EF8" w:rsidRDefault="001800C4" w:rsidP="00196EF8">
      <w:pPr>
        <w:pStyle w:val="ListParagraph"/>
        <w:numPr>
          <w:ilvl w:val="0"/>
          <w:numId w:val="66"/>
        </w:numPr>
        <w:spacing w:line="276" w:lineRule="auto"/>
        <w:ind w:left="714" w:hanging="357"/>
        <w:contextualSpacing w:val="0"/>
        <w:rPr>
          <w:sz w:val="24"/>
          <w:szCs w:val="24"/>
        </w:rPr>
      </w:pPr>
      <w:r w:rsidRPr="00196EF8">
        <w:rPr>
          <w:sz w:val="24"/>
          <w:szCs w:val="24"/>
        </w:rPr>
        <w:t>This measure will support the development of human and physical assets, increase ability of the agri-food sector to cope with competitive pressure and market forces as well as help the sector to progressively align with the EU standards.</w:t>
      </w:r>
    </w:p>
    <w:p w:rsidR="001800C4" w:rsidRPr="00196EF8" w:rsidRDefault="001800C4" w:rsidP="00196EF8">
      <w:pPr>
        <w:pStyle w:val="ListParagraph"/>
        <w:numPr>
          <w:ilvl w:val="0"/>
          <w:numId w:val="66"/>
        </w:numPr>
        <w:spacing w:line="276" w:lineRule="auto"/>
        <w:ind w:left="714" w:hanging="357"/>
        <w:contextualSpacing w:val="0"/>
        <w:rPr>
          <w:sz w:val="24"/>
          <w:szCs w:val="24"/>
        </w:rPr>
      </w:pPr>
      <w:r w:rsidRPr="00196EF8">
        <w:rPr>
          <w:sz w:val="24"/>
          <w:szCs w:val="24"/>
        </w:rPr>
        <w:t>The measure will also help addressing the challenge of climate change, by promoting resource efficiency and renewable energy.</w:t>
      </w:r>
    </w:p>
    <w:p w:rsidR="001800C4" w:rsidRPr="001800C4" w:rsidRDefault="001800C4" w:rsidP="008B241E">
      <w:pPr>
        <w:pStyle w:val="Heading2"/>
        <w:numPr>
          <w:ilvl w:val="1"/>
          <w:numId w:val="55"/>
        </w:numPr>
        <w:spacing w:before="120" w:after="120" w:line="276" w:lineRule="auto"/>
        <w:rPr>
          <w:color w:val="C00000"/>
          <w:sz w:val="24"/>
          <w:szCs w:val="24"/>
        </w:rPr>
      </w:pPr>
      <w:bookmarkStart w:id="306" w:name="_Toc404620734"/>
      <w:bookmarkStart w:id="307" w:name="_Toc405308990"/>
      <w:bookmarkStart w:id="308" w:name="_Toc405373780"/>
      <w:r w:rsidRPr="001800C4">
        <w:rPr>
          <w:color w:val="C00000"/>
          <w:sz w:val="24"/>
          <w:szCs w:val="24"/>
        </w:rPr>
        <w:t>Specific objectives</w:t>
      </w:r>
      <w:bookmarkEnd w:id="306"/>
      <w:bookmarkEnd w:id="307"/>
      <w:bookmarkEnd w:id="308"/>
    </w:p>
    <w:p w:rsidR="001800C4" w:rsidRPr="00BD0105" w:rsidRDefault="001800C4" w:rsidP="00BD0105">
      <w:pPr>
        <w:spacing w:line="276" w:lineRule="auto"/>
        <w:rPr>
          <w:sz w:val="24"/>
          <w:szCs w:val="24"/>
        </w:rPr>
      </w:pPr>
      <w:r w:rsidRPr="00BD0105">
        <w:rPr>
          <w:sz w:val="24"/>
          <w:szCs w:val="24"/>
        </w:rPr>
        <w:t xml:space="preserve">Improvement of the overall performance, economic productivity and competitiveness of enterprises in the food processing industry through: </w:t>
      </w:r>
    </w:p>
    <w:p w:rsidR="001800C4" w:rsidRPr="00BD0105" w:rsidRDefault="001800C4" w:rsidP="008B241E">
      <w:pPr>
        <w:pStyle w:val="ListParagraph"/>
        <w:numPr>
          <w:ilvl w:val="0"/>
          <w:numId w:val="66"/>
        </w:numPr>
        <w:spacing w:line="276" w:lineRule="auto"/>
        <w:rPr>
          <w:sz w:val="24"/>
          <w:szCs w:val="24"/>
        </w:rPr>
      </w:pPr>
      <w:r w:rsidRPr="00BD0105">
        <w:rPr>
          <w:sz w:val="24"/>
          <w:szCs w:val="24"/>
        </w:rPr>
        <w:t>better use of  production factors; introduction of new products, processes and technologies</w:t>
      </w:r>
    </w:p>
    <w:p w:rsidR="001800C4" w:rsidRPr="00BD0105" w:rsidRDefault="001800C4" w:rsidP="008B241E">
      <w:pPr>
        <w:pStyle w:val="ListParagraph"/>
        <w:numPr>
          <w:ilvl w:val="0"/>
          <w:numId w:val="66"/>
        </w:numPr>
        <w:spacing w:line="276" w:lineRule="auto"/>
        <w:rPr>
          <w:sz w:val="24"/>
          <w:szCs w:val="24"/>
        </w:rPr>
      </w:pPr>
      <w:r w:rsidRPr="00BD0105">
        <w:rPr>
          <w:sz w:val="24"/>
          <w:szCs w:val="24"/>
        </w:rPr>
        <w:t>strengthening the supply chain and integration between processors and agriculture producers</w:t>
      </w:r>
    </w:p>
    <w:p w:rsidR="001800C4" w:rsidRPr="00BD0105" w:rsidRDefault="001800C4" w:rsidP="008B241E">
      <w:pPr>
        <w:pStyle w:val="ListParagraph"/>
        <w:numPr>
          <w:ilvl w:val="0"/>
          <w:numId w:val="66"/>
        </w:numPr>
        <w:spacing w:line="276" w:lineRule="auto"/>
        <w:rPr>
          <w:sz w:val="24"/>
          <w:szCs w:val="24"/>
        </w:rPr>
      </w:pPr>
      <w:r w:rsidRPr="00BD0105">
        <w:rPr>
          <w:sz w:val="24"/>
          <w:szCs w:val="24"/>
        </w:rPr>
        <w:t>improving quality and safety of  foods and their traceability</w:t>
      </w:r>
    </w:p>
    <w:p w:rsidR="001800C4" w:rsidRPr="00BD0105" w:rsidRDefault="001800C4" w:rsidP="008B241E">
      <w:pPr>
        <w:pStyle w:val="ListParagraph"/>
        <w:numPr>
          <w:ilvl w:val="0"/>
          <w:numId w:val="66"/>
        </w:numPr>
        <w:spacing w:line="276" w:lineRule="auto"/>
        <w:rPr>
          <w:sz w:val="24"/>
          <w:szCs w:val="24"/>
        </w:rPr>
      </w:pPr>
      <w:r w:rsidRPr="00BD0105">
        <w:rPr>
          <w:sz w:val="24"/>
          <w:szCs w:val="24"/>
        </w:rPr>
        <w:t>achievement of compliance with Community standards</w:t>
      </w:r>
    </w:p>
    <w:p w:rsidR="001800C4" w:rsidRPr="00BD0105" w:rsidRDefault="001800C4" w:rsidP="008B241E">
      <w:pPr>
        <w:pStyle w:val="ListParagraph"/>
        <w:numPr>
          <w:ilvl w:val="0"/>
          <w:numId w:val="66"/>
        </w:numPr>
        <w:spacing w:line="276" w:lineRule="auto"/>
        <w:rPr>
          <w:sz w:val="24"/>
          <w:szCs w:val="24"/>
        </w:rPr>
      </w:pPr>
      <w:r w:rsidRPr="00BD0105">
        <w:rPr>
          <w:sz w:val="24"/>
          <w:szCs w:val="24"/>
        </w:rPr>
        <w:t>improvement of environmental protection.</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09" w:name="_Toc404620735"/>
      <w:bookmarkStart w:id="310" w:name="_Toc405308991"/>
      <w:bookmarkStart w:id="311" w:name="_Toc405373781"/>
      <w:r w:rsidRPr="001800C4">
        <w:rPr>
          <w:color w:val="C00000"/>
          <w:sz w:val="26"/>
          <w:szCs w:val="26"/>
        </w:rPr>
        <w:t>Linkage to other IPARD measures in the programme and national measures</w:t>
      </w:r>
      <w:bookmarkEnd w:id="309"/>
      <w:bookmarkEnd w:id="310"/>
      <w:bookmarkEnd w:id="311"/>
      <w:r w:rsidRPr="001800C4">
        <w:rPr>
          <w:color w:val="C00000"/>
          <w:sz w:val="26"/>
          <w:szCs w:val="26"/>
        </w:rPr>
        <w:t xml:space="preserve"> </w:t>
      </w:r>
    </w:p>
    <w:p w:rsidR="001800C4" w:rsidRPr="00BD0105" w:rsidRDefault="001800C4" w:rsidP="00BD0105">
      <w:pPr>
        <w:spacing w:line="276" w:lineRule="auto"/>
        <w:rPr>
          <w:sz w:val="24"/>
          <w:szCs w:val="24"/>
        </w:rPr>
      </w:pPr>
      <w:r w:rsidRPr="00BD0105">
        <w:rPr>
          <w:sz w:val="24"/>
          <w:szCs w:val="24"/>
        </w:rPr>
        <w:t>In particular, this measure is linked to the measure "Investments in physical assets of agricultural holdings” as the output of primary agricultural production and the quality of farming products have a positive effect on the operating capacity of the processing industry and its rational and efficient use. The measure "Investments in physical assets concerning processing and marketing of agricultural and fishery products" supports the food operators while under the measure "Investments in physical assets of agricultural holdings” limited-scope projects on on-farm post-harvesting activities (for example handling, grading, packing, and etc.) of agriculture products and processing and direct marketing shall be supported.</w:t>
      </w:r>
    </w:p>
    <w:p w:rsidR="001800C4" w:rsidRPr="00BD0105" w:rsidRDefault="001800C4" w:rsidP="00BD0105">
      <w:pPr>
        <w:spacing w:line="276" w:lineRule="auto"/>
        <w:rPr>
          <w:sz w:val="24"/>
          <w:szCs w:val="24"/>
        </w:rPr>
      </w:pPr>
      <w:r w:rsidRPr="00BD0105">
        <w:rPr>
          <w:sz w:val="24"/>
          <w:szCs w:val="24"/>
        </w:rPr>
        <w:t xml:space="preserve">Meanwhile under the measure “Farm diversification and business development” support shall be granted for the production of Annex I products i.e. sectors for processing and adding value to the following agricultural products: bee honey, feed and fodder, medicinal herbs and spices, fisheries, forestry etc. and production of processed agriculture products not listed in Annex I of the Treaty. </w:t>
      </w:r>
    </w:p>
    <w:p w:rsidR="001800C4" w:rsidRPr="00BD0105" w:rsidRDefault="001800C4" w:rsidP="00BD0105">
      <w:pPr>
        <w:spacing w:line="276" w:lineRule="auto"/>
        <w:rPr>
          <w:sz w:val="24"/>
          <w:szCs w:val="24"/>
        </w:rPr>
      </w:pPr>
      <w:r w:rsidRPr="00BD0105">
        <w:rPr>
          <w:sz w:val="24"/>
          <w:szCs w:val="24"/>
        </w:rPr>
        <w:t xml:space="preserve">The measure “Agri-environment-climate and </w:t>
      </w:r>
      <w:r w:rsidR="0016484C">
        <w:rPr>
          <w:sz w:val="24"/>
          <w:szCs w:val="24"/>
        </w:rPr>
        <w:t>organic farming measure</w:t>
      </w:r>
      <w:r w:rsidRPr="00BD0105">
        <w:rPr>
          <w:sz w:val="24"/>
          <w:szCs w:val="24"/>
        </w:rPr>
        <w:t xml:space="preserve">” also contributes to the implementation of this measure by promoting organic farming for production of processed organic products for which there is growing demand on EU markets. </w:t>
      </w:r>
    </w:p>
    <w:p w:rsidR="001800C4" w:rsidRPr="00BD0105" w:rsidRDefault="001800C4" w:rsidP="00BD0105">
      <w:pPr>
        <w:spacing w:line="276" w:lineRule="auto"/>
        <w:rPr>
          <w:sz w:val="24"/>
          <w:szCs w:val="24"/>
        </w:rPr>
      </w:pPr>
      <w:r w:rsidRPr="00BD0105">
        <w:rPr>
          <w:sz w:val="24"/>
          <w:szCs w:val="24"/>
        </w:rPr>
        <w:t>The support under this measure is complemented by the measure “Improvement of training” which aims to improve the professional expertise and knowledge of food processors in particular related to manage and implement food safety standards, standards related to the environment and animal welfare standards.</w:t>
      </w:r>
    </w:p>
    <w:p w:rsidR="001800C4" w:rsidRPr="00BD0105" w:rsidRDefault="001800C4" w:rsidP="00BD0105">
      <w:pPr>
        <w:spacing w:line="276" w:lineRule="auto"/>
        <w:rPr>
          <w:sz w:val="24"/>
          <w:szCs w:val="24"/>
        </w:rPr>
      </w:pPr>
      <w:r w:rsidRPr="00BD0105">
        <w:rPr>
          <w:sz w:val="24"/>
          <w:szCs w:val="24"/>
        </w:rPr>
        <w:t>The measure "Investments in physical assets concerning processing and marketing of agricultural and fishery products" is supplemented by investments in public infrastructure in rural areas such as improvement of connection roads, provision of electricity, public water supply and sewerage systems and other local roads under the measure “Investments in rural public infrastructure” as crucial for increase of competitiveness of food processing industry located and operating in rural areas.</w:t>
      </w:r>
    </w:p>
    <w:p w:rsidR="001800C4" w:rsidRPr="00BD0105" w:rsidRDefault="001800C4" w:rsidP="00BD0105">
      <w:pPr>
        <w:spacing w:line="276" w:lineRule="auto"/>
        <w:rPr>
          <w:sz w:val="24"/>
          <w:szCs w:val="24"/>
        </w:rPr>
      </w:pPr>
      <w:r w:rsidRPr="00BD0105">
        <w:rPr>
          <w:sz w:val="24"/>
          <w:szCs w:val="24"/>
        </w:rPr>
        <w:t xml:space="preserve">The scope of aid granted under this measure will not overlap with the scope of aid granted under the national support schemes for agriculture and rural development. </w:t>
      </w:r>
    </w:p>
    <w:p w:rsidR="001800C4" w:rsidRPr="00BD0105" w:rsidRDefault="001800C4" w:rsidP="00BD0105">
      <w:pPr>
        <w:spacing w:line="276" w:lineRule="auto"/>
        <w:rPr>
          <w:sz w:val="24"/>
          <w:szCs w:val="24"/>
        </w:rPr>
      </w:pPr>
      <w:r w:rsidRPr="00BD0105">
        <w:rPr>
          <w:sz w:val="24"/>
          <w:szCs w:val="24"/>
        </w:rPr>
        <w:t>The IPARD Agency shall be responsible for the cross-checks aiming at avoiding double-financing between the Programme and the national support schemes for agriculture and rural development. Every investment project under the IPARD Programme, which may fall under the scope of the national support schemes, will be checked for possible double financing before its approval (of the project and of the final payment). The IPARD Agency will ensure that future double financing is avoided by stamping the received invoices for investment with clear "IPARD" stamp by an authorised official before payment.</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12" w:name="_Toc404620736"/>
      <w:bookmarkStart w:id="313" w:name="_Toc405308992"/>
      <w:bookmarkStart w:id="314" w:name="_Toc405373782"/>
      <w:r w:rsidRPr="001800C4">
        <w:rPr>
          <w:color w:val="C00000"/>
          <w:sz w:val="26"/>
          <w:szCs w:val="26"/>
        </w:rPr>
        <w:t xml:space="preserve">Final </w:t>
      </w:r>
      <w:bookmarkEnd w:id="312"/>
      <w:bookmarkEnd w:id="313"/>
      <w:bookmarkEnd w:id="314"/>
      <w:r w:rsidR="00792DD4">
        <w:rPr>
          <w:color w:val="C00000"/>
          <w:sz w:val="26"/>
          <w:szCs w:val="26"/>
        </w:rPr>
        <w:t>recipients</w:t>
      </w:r>
      <w:r w:rsidRPr="001800C4">
        <w:rPr>
          <w:color w:val="C00000"/>
          <w:sz w:val="26"/>
          <w:szCs w:val="26"/>
        </w:rPr>
        <w:t xml:space="preserve"> </w:t>
      </w:r>
    </w:p>
    <w:p w:rsidR="001800C4" w:rsidRPr="001800C4" w:rsidRDefault="001800C4" w:rsidP="001800C4">
      <w:pPr>
        <w:pStyle w:val="Heading2"/>
        <w:numPr>
          <w:ilvl w:val="1"/>
          <w:numId w:val="12"/>
        </w:numPr>
        <w:spacing w:before="120" w:after="120" w:line="276" w:lineRule="auto"/>
        <w:rPr>
          <w:color w:val="C00000"/>
          <w:sz w:val="24"/>
          <w:szCs w:val="24"/>
        </w:rPr>
      </w:pPr>
      <w:bookmarkStart w:id="315" w:name="_Toc404620737"/>
      <w:bookmarkStart w:id="316" w:name="_Toc405308993"/>
      <w:bookmarkStart w:id="317" w:name="_Toc405373783"/>
      <w:r w:rsidRPr="001800C4">
        <w:rPr>
          <w:color w:val="C00000"/>
          <w:sz w:val="24"/>
          <w:szCs w:val="24"/>
        </w:rPr>
        <w:t>Types of recipients</w:t>
      </w:r>
      <w:bookmarkEnd w:id="315"/>
      <w:bookmarkEnd w:id="316"/>
      <w:bookmarkEnd w:id="317"/>
      <w:r w:rsidRPr="001800C4">
        <w:rPr>
          <w:color w:val="C00000"/>
          <w:sz w:val="24"/>
          <w:szCs w:val="24"/>
        </w:rPr>
        <w:t xml:space="preserve"> </w:t>
      </w:r>
    </w:p>
    <w:p w:rsidR="001800C4" w:rsidRDefault="001800C4" w:rsidP="001800C4">
      <w:pPr>
        <w:rPr>
          <w:snapToGrid w:val="0"/>
          <w:color w:val="000000"/>
          <w:sz w:val="24"/>
          <w:szCs w:val="24"/>
        </w:rPr>
      </w:pPr>
      <w:r>
        <w:rPr>
          <w:snapToGrid w:val="0"/>
          <w:color w:val="000000"/>
          <w:sz w:val="24"/>
          <w:szCs w:val="24"/>
        </w:rPr>
        <w:t>The following types of recipients can apply and benefit the support under this measure:</w:t>
      </w:r>
    </w:p>
    <w:p w:rsidR="001800C4" w:rsidRPr="009A1911" w:rsidRDefault="001800C4" w:rsidP="009A1911">
      <w:pPr>
        <w:pStyle w:val="ListParagraph"/>
        <w:numPr>
          <w:ilvl w:val="0"/>
          <w:numId w:val="72"/>
        </w:numPr>
        <w:spacing w:line="276" w:lineRule="auto"/>
        <w:rPr>
          <w:snapToGrid w:val="0"/>
          <w:color w:val="000000"/>
        </w:rPr>
      </w:pPr>
      <w:r w:rsidRPr="009A1911">
        <w:rPr>
          <w:snapToGrid w:val="0"/>
          <w:color w:val="000000"/>
        </w:rPr>
        <w:t>Legal entities</w:t>
      </w:r>
    </w:p>
    <w:p w:rsidR="001800C4" w:rsidRDefault="001800C4" w:rsidP="008B241E">
      <w:pPr>
        <w:pStyle w:val="ListParagraph"/>
        <w:numPr>
          <w:ilvl w:val="0"/>
          <w:numId w:val="72"/>
        </w:numPr>
        <w:spacing w:line="276" w:lineRule="auto"/>
        <w:rPr>
          <w:snapToGrid w:val="0"/>
          <w:color w:val="000000"/>
        </w:rPr>
      </w:pPr>
      <w:r>
        <w:rPr>
          <w:snapToGrid w:val="0"/>
          <w:color w:val="000000"/>
        </w:rPr>
        <w:t>Cooperatives</w:t>
      </w:r>
    </w:p>
    <w:p w:rsidR="001800C4" w:rsidRPr="00BD0105" w:rsidRDefault="001800C4" w:rsidP="00BD0105">
      <w:pPr>
        <w:spacing w:line="276" w:lineRule="auto"/>
        <w:rPr>
          <w:sz w:val="24"/>
          <w:szCs w:val="24"/>
        </w:rPr>
      </w:pPr>
      <w:r w:rsidRPr="00BD0105">
        <w:rPr>
          <w:b/>
          <w:sz w:val="24"/>
          <w:szCs w:val="24"/>
        </w:rPr>
        <w:t>I. Legal entities</w:t>
      </w:r>
      <w:r w:rsidRPr="00BD0105">
        <w:rPr>
          <w:sz w:val="24"/>
          <w:szCs w:val="24"/>
        </w:rPr>
        <w:t xml:space="preserve"> which are registered in the Central registry as legal entities according to Law on trade companies in the range of SMEs</w:t>
      </w:r>
      <w:r w:rsidR="00196EF8">
        <w:rPr>
          <w:rStyle w:val="FootnoteReference"/>
          <w:sz w:val="24"/>
          <w:szCs w:val="24"/>
        </w:rPr>
        <w:footnoteReference w:id="55"/>
      </w:r>
      <w:r w:rsidRPr="00BD0105">
        <w:rPr>
          <w:sz w:val="24"/>
          <w:szCs w:val="24"/>
        </w:rPr>
        <w:t xml:space="preserve">. </w:t>
      </w:r>
    </w:p>
    <w:p w:rsidR="009A1911" w:rsidRDefault="001800C4" w:rsidP="00BD0105">
      <w:pPr>
        <w:spacing w:line="276" w:lineRule="auto"/>
        <w:rPr>
          <w:sz w:val="24"/>
          <w:szCs w:val="24"/>
        </w:rPr>
      </w:pPr>
      <w:r w:rsidRPr="00BD0105">
        <w:rPr>
          <w:sz w:val="24"/>
          <w:szCs w:val="24"/>
        </w:rPr>
        <w:t>Enterprises not covered by the SME definition, but which employ fewer than 750 employees and which have an annual turnover not exceeding EUR 200 million, can also be eligible, but, in this case support can only be granted for investments specifically intended to make the establishment fully compliant with the relevant EU standards.</w:t>
      </w:r>
    </w:p>
    <w:p w:rsidR="001800C4" w:rsidRPr="0053321E" w:rsidRDefault="001800C4" w:rsidP="00BD0105">
      <w:pPr>
        <w:spacing w:line="276" w:lineRule="auto"/>
        <w:rPr>
          <w:sz w:val="24"/>
          <w:szCs w:val="24"/>
        </w:rPr>
      </w:pPr>
      <w:r w:rsidRPr="0053321E">
        <w:rPr>
          <w:sz w:val="24"/>
          <w:szCs w:val="24"/>
        </w:rPr>
        <w:t>The assessment of the size of the applicants is performed by the IPARD Agency. Newly established enterprises shall be assessed on the basis of expression of their expected size</w:t>
      </w:r>
      <w:r>
        <w:rPr>
          <w:sz w:val="24"/>
          <w:szCs w:val="24"/>
        </w:rPr>
        <w:t xml:space="preserve"> to be reached proposed in the business p</w:t>
      </w:r>
      <w:r w:rsidRPr="0053321E">
        <w:rPr>
          <w:sz w:val="24"/>
          <w:szCs w:val="24"/>
        </w:rPr>
        <w:t xml:space="preserve">lan. </w:t>
      </w:r>
    </w:p>
    <w:p w:rsidR="001800C4" w:rsidRPr="00BD0105" w:rsidRDefault="001800C4" w:rsidP="00BD0105">
      <w:pPr>
        <w:spacing w:line="276" w:lineRule="auto"/>
        <w:rPr>
          <w:sz w:val="24"/>
          <w:szCs w:val="24"/>
        </w:rPr>
      </w:pPr>
      <w:r w:rsidRPr="00BD0105">
        <w:rPr>
          <w:b/>
          <w:sz w:val="24"/>
          <w:szCs w:val="24"/>
        </w:rPr>
        <w:t>II. Cooperative</w:t>
      </w:r>
      <w:r w:rsidRPr="00BD0105">
        <w:rPr>
          <w:sz w:val="24"/>
          <w:szCs w:val="24"/>
        </w:rPr>
        <w:t xml:space="preserve"> which is registered as such in the Central registry according to Law on cooperatives primarily dealing with agricultural activities, processing of agricultural products, marketing of agriculture and processed agriculture products and/or services connected directly with agricultural activities. </w:t>
      </w:r>
    </w:p>
    <w:p w:rsidR="001800C4" w:rsidRPr="001800C4" w:rsidRDefault="001800C4" w:rsidP="001800C4">
      <w:pPr>
        <w:pStyle w:val="Heading2"/>
        <w:numPr>
          <w:ilvl w:val="1"/>
          <w:numId w:val="12"/>
        </w:numPr>
        <w:spacing w:before="120" w:after="120" w:line="276" w:lineRule="auto"/>
        <w:rPr>
          <w:color w:val="C00000"/>
          <w:sz w:val="24"/>
          <w:szCs w:val="24"/>
        </w:rPr>
      </w:pPr>
      <w:bookmarkStart w:id="318" w:name="_Toc404620738"/>
      <w:bookmarkStart w:id="319" w:name="_Toc405308994"/>
      <w:bookmarkStart w:id="320" w:name="_Toc405373784"/>
      <w:r w:rsidRPr="001800C4">
        <w:rPr>
          <w:color w:val="C00000"/>
          <w:sz w:val="24"/>
          <w:szCs w:val="24"/>
        </w:rPr>
        <w:t>Limitations and demarcation</w:t>
      </w:r>
      <w:bookmarkEnd w:id="318"/>
      <w:bookmarkEnd w:id="319"/>
      <w:bookmarkEnd w:id="320"/>
    </w:p>
    <w:p w:rsidR="001800C4" w:rsidRDefault="001800C4" w:rsidP="00792DD4">
      <w:pPr>
        <w:spacing w:line="276" w:lineRule="auto"/>
        <w:rPr>
          <w:snapToGrid w:val="0"/>
          <w:color w:val="000000"/>
          <w:sz w:val="24"/>
          <w:szCs w:val="24"/>
        </w:rPr>
      </w:pPr>
      <w:r>
        <w:rPr>
          <w:snapToGrid w:val="0"/>
          <w:color w:val="000000"/>
          <w:sz w:val="24"/>
          <w:szCs w:val="24"/>
        </w:rPr>
        <w:t>In order to better target the investment support and to achieve demarcation among recipients for different measures under this Programme, the final recipients shall be subject to the following limitations/demarcation criteria under this measure:</w:t>
      </w:r>
    </w:p>
    <w:p w:rsidR="001800C4" w:rsidRPr="00792DD4" w:rsidRDefault="001800C4" w:rsidP="00792DD4">
      <w:pPr>
        <w:spacing w:line="276" w:lineRule="auto"/>
        <w:rPr>
          <w:sz w:val="24"/>
          <w:szCs w:val="24"/>
        </w:rPr>
      </w:pPr>
      <w:r w:rsidRPr="00792DD4">
        <w:rPr>
          <w:sz w:val="24"/>
          <w:szCs w:val="24"/>
        </w:rPr>
        <w:t>1. Cooperatives and agriculture holdings represented by legal entity which have benefited support in post-harvesting, on-farm processing and direct marketing activities under the measure “Investments in physical assets of agricultural holdings" can further apply for the same investment activity under this measure.</w:t>
      </w:r>
    </w:p>
    <w:p w:rsidR="001800C4" w:rsidRPr="00BD0105" w:rsidRDefault="001800C4" w:rsidP="00BD0105">
      <w:pPr>
        <w:spacing w:line="276" w:lineRule="auto"/>
        <w:rPr>
          <w:sz w:val="24"/>
          <w:szCs w:val="24"/>
        </w:rPr>
      </w:pPr>
      <w:r>
        <w:rPr>
          <w:sz w:val="24"/>
          <w:szCs w:val="24"/>
        </w:rPr>
        <w:t xml:space="preserve">2. </w:t>
      </w:r>
      <w:r w:rsidRPr="00287715">
        <w:rPr>
          <w:sz w:val="24"/>
          <w:szCs w:val="24"/>
        </w:rPr>
        <w:t xml:space="preserve">Support cannot be granted to </w:t>
      </w:r>
      <w:r>
        <w:rPr>
          <w:sz w:val="24"/>
          <w:szCs w:val="24"/>
        </w:rPr>
        <w:t>enterprises</w:t>
      </w:r>
      <w:r w:rsidRPr="00287715">
        <w:rPr>
          <w:sz w:val="24"/>
          <w:szCs w:val="24"/>
        </w:rPr>
        <w:t xml:space="preserve"> represented by legal entity in case their capital is held by a public body or bodies or by the state of more than 25%. In specific cases where deemed appropriate based on the national legislation, the M</w:t>
      </w:r>
      <w:r>
        <w:rPr>
          <w:sz w:val="24"/>
          <w:szCs w:val="24"/>
        </w:rPr>
        <w:t>anaging Authority</w:t>
      </w:r>
      <w:r w:rsidRPr="00287715">
        <w:rPr>
          <w:sz w:val="24"/>
          <w:szCs w:val="24"/>
        </w:rPr>
        <w:t xml:space="preserve"> may ask the Commission to decide via submission of reasoned request.</w:t>
      </w:r>
      <w:r w:rsidRPr="00BD0105">
        <w:rPr>
          <w:sz w:val="24"/>
          <w:szCs w:val="24"/>
        </w:rPr>
        <w:t xml:space="preserve"> </w:t>
      </w:r>
    </w:p>
    <w:p w:rsidR="001800C4" w:rsidRDefault="001800C4" w:rsidP="00BD0105">
      <w:pPr>
        <w:spacing w:line="276" w:lineRule="auto"/>
        <w:rPr>
          <w:sz w:val="24"/>
          <w:szCs w:val="24"/>
        </w:rPr>
      </w:pPr>
      <w:r>
        <w:rPr>
          <w:sz w:val="24"/>
          <w:szCs w:val="24"/>
        </w:rPr>
        <w:t xml:space="preserve">3. Legal entities ranged as micro enterprises shall not be </w:t>
      </w:r>
      <w:r w:rsidRPr="006D5939">
        <w:rPr>
          <w:sz w:val="24"/>
          <w:szCs w:val="24"/>
        </w:rPr>
        <w:t>eligible for support</w:t>
      </w:r>
      <w:r>
        <w:rPr>
          <w:sz w:val="24"/>
          <w:szCs w:val="24"/>
        </w:rPr>
        <w:t xml:space="preserve"> under this measure as their investments are supported under the measure “</w:t>
      </w:r>
      <w:r w:rsidRPr="0031441F">
        <w:rPr>
          <w:sz w:val="24"/>
          <w:szCs w:val="24"/>
        </w:rPr>
        <w:t>Farm diversification and business development</w:t>
      </w:r>
      <w:r>
        <w:rPr>
          <w:sz w:val="24"/>
          <w:szCs w:val="24"/>
        </w:rPr>
        <w:t>”</w:t>
      </w:r>
      <w:r w:rsidRPr="006D5939">
        <w:rPr>
          <w:sz w:val="24"/>
          <w:szCs w:val="24"/>
        </w:rPr>
        <w:t>.</w:t>
      </w:r>
    </w:p>
    <w:p w:rsidR="001800C4" w:rsidRDefault="001800C4" w:rsidP="00BD0105">
      <w:pPr>
        <w:spacing w:line="276" w:lineRule="auto"/>
        <w:rPr>
          <w:sz w:val="24"/>
          <w:szCs w:val="24"/>
        </w:rPr>
      </w:pPr>
      <w:r>
        <w:rPr>
          <w:sz w:val="24"/>
          <w:szCs w:val="24"/>
        </w:rPr>
        <w:t xml:space="preserve">4. Legal entities – enterprises which </w:t>
      </w:r>
      <w:r w:rsidRPr="006D5939">
        <w:rPr>
          <w:sz w:val="24"/>
          <w:szCs w:val="24"/>
        </w:rPr>
        <w:t xml:space="preserve">production </w:t>
      </w:r>
      <w:r>
        <w:rPr>
          <w:sz w:val="24"/>
          <w:szCs w:val="24"/>
        </w:rPr>
        <w:t xml:space="preserve">line is approved for export in the EU </w:t>
      </w:r>
      <w:r w:rsidRPr="006D5939">
        <w:rPr>
          <w:sz w:val="24"/>
          <w:szCs w:val="24"/>
        </w:rPr>
        <w:t>are eligible for support</w:t>
      </w:r>
      <w:r>
        <w:rPr>
          <w:sz w:val="24"/>
          <w:szCs w:val="24"/>
        </w:rPr>
        <w:t xml:space="preserve"> only</w:t>
      </w:r>
      <w:r w:rsidRPr="006D5939">
        <w:rPr>
          <w:sz w:val="24"/>
          <w:szCs w:val="24"/>
        </w:rPr>
        <w:t xml:space="preserve"> in investments in other production </w:t>
      </w:r>
      <w:r>
        <w:rPr>
          <w:sz w:val="24"/>
          <w:szCs w:val="24"/>
        </w:rPr>
        <w:t>lines (part of the enterprise)</w:t>
      </w:r>
      <w:r w:rsidRPr="006D5939">
        <w:rPr>
          <w:sz w:val="24"/>
          <w:szCs w:val="24"/>
        </w:rPr>
        <w:t>.</w:t>
      </w:r>
    </w:p>
    <w:p w:rsidR="001800C4" w:rsidRPr="00BD0105" w:rsidRDefault="001800C4" w:rsidP="00BD0105">
      <w:pPr>
        <w:spacing w:line="276" w:lineRule="auto"/>
        <w:rPr>
          <w:sz w:val="24"/>
          <w:szCs w:val="24"/>
        </w:rPr>
      </w:pPr>
      <w:r w:rsidRPr="00BD0105">
        <w:rPr>
          <w:sz w:val="24"/>
          <w:szCs w:val="24"/>
        </w:rPr>
        <w:t>5. Investment support for renewable energy plants (biomass, wind, solar, hydraulic, geothermal etc. and/or through processing of plant and animal products from primary and secondary biomass, covered by Annex I to the Treaty) with a capacity of production exceeding the annual self-consumption of the recipient, shall not be eligible under this measure as it is supported under the measure "Farm diversification and business development".</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21" w:name="_Toc404620739"/>
      <w:bookmarkStart w:id="322" w:name="_Toc405308995"/>
      <w:bookmarkStart w:id="323" w:name="_Toc405373785"/>
      <w:r w:rsidRPr="001800C4">
        <w:rPr>
          <w:color w:val="C00000"/>
          <w:sz w:val="26"/>
          <w:szCs w:val="26"/>
        </w:rPr>
        <w:t>Common eligibility criteria</w:t>
      </w:r>
      <w:bookmarkEnd w:id="321"/>
      <w:bookmarkEnd w:id="322"/>
      <w:bookmarkEnd w:id="323"/>
    </w:p>
    <w:p w:rsidR="001800C4" w:rsidRPr="001800C4" w:rsidRDefault="001800C4" w:rsidP="003F17BB">
      <w:pPr>
        <w:pStyle w:val="Heading2"/>
        <w:numPr>
          <w:ilvl w:val="1"/>
          <w:numId w:val="95"/>
        </w:numPr>
        <w:spacing w:before="120" w:after="120" w:line="276" w:lineRule="auto"/>
        <w:rPr>
          <w:color w:val="C00000"/>
          <w:sz w:val="24"/>
          <w:szCs w:val="24"/>
        </w:rPr>
      </w:pPr>
      <w:bookmarkStart w:id="324" w:name="_Toc404620740"/>
      <w:bookmarkStart w:id="325" w:name="_Toc405308996"/>
      <w:bookmarkStart w:id="326" w:name="_Toc405373786"/>
      <w:r w:rsidRPr="001800C4">
        <w:rPr>
          <w:color w:val="C00000"/>
          <w:sz w:val="24"/>
          <w:szCs w:val="24"/>
        </w:rPr>
        <w:t>General requirements for support</w:t>
      </w:r>
      <w:bookmarkEnd w:id="324"/>
      <w:bookmarkEnd w:id="325"/>
      <w:bookmarkEnd w:id="326"/>
    </w:p>
    <w:p w:rsidR="001800C4" w:rsidRPr="00BD0105" w:rsidRDefault="001800C4" w:rsidP="00BD0105">
      <w:pPr>
        <w:spacing w:line="276" w:lineRule="auto"/>
        <w:rPr>
          <w:sz w:val="24"/>
          <w:szCs w:val="24"/>
        </w:rPr>
      </w:pPr>
      <w:r w:rsidRPr="00BD0105">
        <w:rPr>
          <w:sz w:val="24"/>
          <w:szCs w:val="24"/>
        </w:rPr>
        <w:t xml:space="preserve">1. All applicants have to submit application accompanied with set of required documents and Business Plan as part of the application. </w:t>
      </w:r>
    </w:p>
    <w:p w:rsidR="001800C4" w:rsidRPr="00BD0105" w:rsidRDefault="001800C4" w:rsidP="00BD0105">
      <w:pPr>
        <w:spacing w:line="276" w:lineRule="auto"/>
        <w:rPr>
          <w:sz w:val="24"/>
          <w:szCs w:val="24"/>
        </w:rPr>
      </w:pPr>
      <w:r w:rsidRPr="00BD0105">
        <w:rPr>
          <w:sz w:val="24"/>
          <w:szCs w:val="24"/>
        </w:rPr>
        <w:t>2. All applicants must submit registration proof issued from the Central registry.</w:t>
      </w:r>
    </w:p>
    <w:p w:rsidR="001800C4" w:rsidRPr="00BD0105" w:rsidRDefault="001800C4" w:rsidP="00BD0105">
      <w:pPr>
        <w:spacing w:line="276" w:lineRule="auto"/>
        <w:rPr>
          <w:sz w:val="24"/>
          <w:szCs w:val="24"/>
        </w:rPr>
      </w:pPr>
      <w:r w:rsidRPr="00BD0105">
        <w:rPr>
          <w:sz w:val="24"/>
          <w:szCs w:val="24"/>
        </w:rPr>
        <w:t xml:space="preserve">3. Applicant- cooperative which is dealing with primary agriculture production has to be recognised as such according to the Law on Agriculture cooperatives and be registered in the Register of Agriculture Cooperatives at MAFWE. </w:t>
      </w:r>
    </w:p>
    <w:p w:rsidR="001800C4" w:rsidRDefault="001800C4" w:rsidP="00BD0105">
      <w:pPr>
        <w:spacing w:line="276" w:lineRule="auto"/>
        <w:rPr>
          <w:sz w:val="24"/>
          <w:szCs w:val="24"/>
        </w:rPr>
      </w:pPr>
      <w:r>
        <w:rPr>
          <w:sz w:val="24"/>
          <w:szCs w:val="24"/>
        </w:rPr>
        <w:t xml:space="preserve">4. </w:t>
      </w:r>
      <w:r w:rsidRPr="000750CB">
        <w:rPr>
          <w:sz w:val="24"/>
          <w:szCs w:val="24"/>
        </w:rPr>
        <w:t xml:space="preserve">All </w:t>
      </w:r>
      <w:r>
        <w:rPr>
          <w:sz w:val="24"/>
          <w:szCs w:val="24"/>
        </w:rPr>
        <w:t>recipients</w:t>
      </w:r>
      <w:r w:rsidRPr="000750CB">
        <w:rPr>
          <w:sz w:val="24"/>
          <w:szCs w:val="24"/>
        </w:rPr>
        <w:t xml:space="preserve"> must be registered in FVA as food operators </w:t>
      </w:r>
      <w:r>
        <w:rPr>
          <w:sz w:val="24"/>
          <w:szCs w:val="24"/>
        </w:rPr>
        <w:t xml:space="preserve">or for recording the change caused by the concerned investment </w:t>
      </w:r>
      <w:r w:rsidRPr="000750CB">
        <w:rPr>
          <w:sz w:val="24"/>
          <w:szCs w:val="24"/>
        </w:rPr>
        <w:t>according to the Law on food safety at the end of the investment</w:t>
      </w:r>
      <w:r>
        <w:rPr>
          <w:sz w:val="24"/>
          <w:szCs w:val="24"/>
        </w:rPr>
        <w:t>.</w:t>
      </w:r>
    </w:p>
    <w:p w:rsidR="001800C4" w:rsidRPr="001800C4" w:rsidRDefault="001800C4" w:rsidP="003F17BB">
      <w:pPr>
        <w:pStyle w:val="Heading2"/>
        <w:numPr>
          <w:ilvl w:val="1"/>
          <w:numId w:val="95"/>
        </w:numPr>
        <w:spacing w:before="120" w:after="120" w:line="276" w:lineRule="auto"/>
        <w:rPr>
          <w:color w:val="C00000"/>
          <w:sz w:val="24"/>
          <w:szCs w:val="24"/>
        </w:rPr>
      </w:pPr>
      <w:bookmarkStart w:id="327" w:name="_Toc404620741"/>
      <w:bookmarkStart w:id="328" w:name="_Toc405308997"/>
      <w:bookmarkStart w:id="329" w:name="_Toc405373787"/>
      <w:r w:rsidRPr="001800C4">
        <w:rPr>
          <w:color w:val="C00000"/>
          <w:sz w:val="24"/>
          <w:szCs w:val="24"/>
        </w:rPr>
        <w:t>National and EU standards to be respected</w:t>
      </w:r>
      <w:bookmarkEnd w:id="327"/>
      <w:bookmarkEnd w:id="328"/>
      <w:bookmarkEnd w:id="329"/>
      <w:r w:rsidRPr="001800C4">
        <w:rPr>
          <w:color w:val="C00000"/>
          <w:sz w:val="24"/>
          <w:szCs w:val="24"/>
        </w:rPr>
        <w:t xml:space="preserve"> </w:t>
      </w:r>
    </w:p>
    <w:p w:rsidR="001800C4" w:rsidRDefault="001800C4" w:rsidP="00BD0105">
      <w:pPr>
        <w:spacing w:line="276" w:lineRule="auto"/>
        <w:rPr>
          <w:sz w:val="24"/>
          <w:szCs w:val="24"/>
        </w:rPr>
      </w:pPr>
      <w:r>
        <w:rPr>
          <w:sz w:val="24"/>
          <w:szCs w:val="24"/>
        </w:rPr>
        <w:t xml:space="preserve">The national minimum standards on environment protection, public health, animal welfare and occupational safety in the area of food processing are aligned with the EU relevant standards. </w:t>
      </w:r>
    </w:p>
    <w:p w:rsidR="001800C4" w:rsidRDefault="001800C4" w:rsidP="00BD0105">
      <w:pPr>
        <w:spacing w:line="276" w:lineRule="auto"/>
        <w:rPr>
          <w:sz w:val="24"/>
          <w:szCs w:val="24"/>
        </w:rPr>
      </w:pPr>
      <w:r w:rsidRPr="00D835DF">
        <w:rPr>
          <w:sz w:val="24"/>
          <w:szCs w:val="24"/>
        </w:rPr>
        <w:t xml:space="preserve">Not later than at the end of the project (before a final </w:t>
      </w:r>
      <w:r>
        <w:rPr>
          <w:sz w:val="24"/>
          <w:szCs w:val="24"/>
        </w:rPr>
        <w:t xml:space="preserve">claim for </w:t>
      </w:r>
      <w:r w:rsidRPr="00D835DF">
        <w:rPr>
          <w:sz w:val="24"/>
          <w:szCs w:val="24"/>
        </w:rPr>
        <w:t>payment</w:t>
      </w:r>
      <w:r>
        <w:rPr>
          <w:sz w:val="24"/>
          <w:szCs w:val="24"/>
        </w:rPr>
        <w:t xml:space="preserve"> is submitted</w:t>
      </w:r>
      <w:r w:rsidRPr="00D835DF">
        <w:rPr>
          <w:sz w:val="24"/>
          <w:szCs w:val="24"/>
        </w:rPr>
        <w:t>), the establishment must comply with the main relevant national minimum standards in force regarding environmental protection, public health, animal welfare, and occupational safety.</w:t>
      </w:r>
      <w:r>
        <w:rPr>
          <w:sz w:val="24"/>
          <w:szCs w:val="24"/>
        </w:rPr>
        <w:t xml:space="preserve"> Thus for the purpose of this measure implementation, d</w:t>
      </w:r>
      <w:r w:rsidRPr="00C75CA6">
        <w:rPr>
          <w:sz w:val="24"/>
          <w:szCs w:val="24"/>
        </w:rPr>
        <w:t xml:space="preserve">ocument confirming the respect of applicable </w:t>
      </w:r>
      <w:r>
        <w:rPr>
          <w:sz w:val="24"/>
          <w:szCs w:val="24"/>
        </w:rPr>
        <w:t xml:space="preserve">national minimum standards </w:t>
      </w:r>
      <w:r w:rsidRPr="00C75CA6">
        <w:rPr>
          <w:sz w:val="24"/>
          <w:szCs w:val="24"/>
        </w:rPr>
        <w:t xml:space="preserve"> forms an obligatory part </w:t>
      </w:r>
      <w:r>
        <w:rPr>
          <w:sz w:val="24"/>
          <w:szCs w:val="24"/>
        </w:rPr>
        <w:t>of the final claim for payment</w:t>
      </w:r>
      <w:r w:rsidRPr="00C75CA6">
        <w:rPr>
          <w:sz w:val="24"/>
          <w:szCs w:val="24"/>
        </w:rPr>
        <w:t xml:space="preserve"> submitted by the </w:t>
      </w:r>
      <w:r>
        <w:rPr>
          <w:sz w:val="24"/>
          <w:szCs w:val="24"/>
        </w:rPr>
        <w:t>recipient</w:t>
      </w:r>
      <w:r w:rsidRPr="00C75CA6">
        <w:rPr>
          <w:sz w:val="24"/>
          <w:szCs w:val="24"/>
        </w:rPr>
        <w:t xml:space="preserve"> to the IPARD Agency</w:t>
      </w:r>
      <w:r>
        <w:rPr>
          <w:sz w:val="24"/>
          <w:szCs w:val="24"/>
        </w:rPr>
        <w:t>.</w:t>
      </w:r>
    </w:p>
    <w:p w:rsidR="001800C4" w:rsidRDefault="001800C4" w:rsidP="00BD0105">
      <w:pPr>
        <w:spacing w:line="276" w:lineRule="auto"/>
        <w:rPr>
          <w:sz w:val="24"/>
          <w:szCs w:val="24"/>
        </w:rPr>
      </w:pPr>
      <w:r>
        <w:rPr>
          <w:sz w:val="24"/>
          <w:szCs w:val="24"/>
        </w:rPr>
        <w:t>When submitting the final claim for payment, the recipients will have to submit documents issued by the responsible authorities as follows:</w:t>
      </w:r>
    </w:p>
    <w:p w:rsidR="001800C4" w:rsidRDefault="001800C4" w:rsidP="00BD0105">
      <w:pPr>
        <w:spacing w:line="276" w:lineRule="auto"/>
        <w:rPr>
          <w:sz w:val="24"/>
          <w:szCs w:val="24"/>
        </w:rPr>
      </w:pPr>
      <w:r>
        <w:rPr>
          <w:sz w:val="24"/>
          <w:szCs w:val="24"/>
        </w:rPr>
        <w:t xml:space="preserve">– FVA for respect of public health according to the Law on food safety applicable for all sectors under this measure and animal welfare standards according to the Law on animal welfare (only applicable to meat and meat products establishments dealing with slaughtering); </w:t>
      </w:r>
      <w:r w:rsidRPr="00D835DF">
        <w:rPr>
          <w:sz w:val="24"/>
          <w:szCs w:val="24"/>
        </w:rPr>
        <w:t>and/or</w:t>
      </w:r>
    </w:p>
    <w:p w:rsidR="001800C4" w:rsidRDefault="001800C4" w:rsidP="00BD0105">
      <w:pPr>
        <w:spacing w:line="276" w:lineRule="auto"/>
        <w:rPr>
          <w:sz w:val="24"/>
          <w:szCs w:val="24"/>
        </w:rPr>
      </w:pPr>
      <w:r>
        <w:rPr>
          <w:sz w:val="24"/>
          <w:szCs w:val="24"/>
        </w:rPr>
        <w:t xml:space="preserve">– Municipal environmental authorities or MoEPP for environmental protection standards according to Law on environmental protection (for investments related to construction of new buildings, environment protection and energy production from renewable resources); </w:t>
      </w:r>
      <w:r w:rsidRPr="00D835DF">
        <w:rPr>
          <w:sz w:val="24"/>
          <w:szCs w:val="24"/>
        </w:rPr>
        <w:t>and/or</w:t>
      </w:r>
    </w:p>
    <w:p w:rsidR="001800C4" w:rsidRDefault="001800C4" w:rsidP="001800C4">
      <w:pPr>
        <w:tabs>
          <w:tab w:val="left" w:pos="567"/>
        </w:tabs>
        <w:rPr>
          <w:sz w:val="24"/>
          <w:szCs w:val="24"/>
        </w:rPr>
      </w:pPr>
      <w:r>
        <w:rPr>
          <w:sz w:val="24"/>
          <w:szCs w:val="24"/>
        </w:rPr>
        <w:t xml:space="preserve">– Labour inspectorate for achieving the occupational safety standards. </w:t>
      </w:r>
    </w:p>
    <w:p w:rsidR="001800C4" w:rsidRDefault="00006644" w:rsidP="00BD0105">
      <w:pPr>
        <w:spacing w:line="276" w:lineRule="auto"/>
        <w:rPr>
          <w:sz w:val="24"/>
          <w:szCs w:val="24"/>
        </w:rPr>
      </w:pPr>
      <w:r>
        <w:rPr>
          <w:sz w:val="24"/>
          <w:szCs w:val="24"/>
        </w:rPr>
        <w:t>T</w:t>
      </w:r>
      <w:r w:rsidR="001800C4" w:rsidRPr="0081195C">
        <w:rPr>
          <w:sz w:val="24"/>
          <w:szCs w:val="24"/>
        </w:rPr>
        <w:t xml:space="preserve">he issued documents </w:t>
      </w:r>
      <w:r w:rsidR="001800C4">
        <w:rPr>
          <w:sz w:val="24"/>
          <w:szCs w:val="24"/>
        </w:rPr>
        <w:t xml:space="preserve">assessing the compliance of </w:t>
      </w:r>
      <w:r w:rsidR="001800C4" w:rsidRPr="0081195C">
        <w:rPr>
          <w:sz w:val="24"/>
          <w:szCs w:val="24"/>
        </w:rPr>
        <w:t xml:space="preserve">the </w:t>
      </w:r>
      <w:r w:rsidR="001800C4">
        <w:rPr>
          <w:sz w:val="24"/>
          <w:szCs w:val="24"/>
        </w:rPr>
        <w:t xml:space="preserve">project with </w:t>
      </w:r>
      <w:r w:rsidR="001800C4" w:rsidRPr="0081195C">
        <w:rPr>
          <w:sz w:val="24"/>
          <w:szCs w:val="24"/>
        </w:rPr>
        <w:t xml:space="preserve">respect of applicable </w:t>
      </w:r>
      <w:r w:rsidR="001800C4">
        <w:rPr>
          <w:sz w:val="24"/>
          <w:szCs w:val="24"/>
        </w:rPr>
        <w:t xml:space="preserve">national minimum standards for public health, animal welfare, environment protection and occupational safety </w:t>
      </w:r>
      <w:r w:rsidR="001800C4" w:rsidRPr="0081195C">
        <w:rPr>
          <w:sz w:val="24"/>
          <w:szCs w:val="24"/>
        </w:rPr>
        <w:t xml:space="preserve">must be made on the basis of prior assessment of the </w:t>
      </w:r>
      <w:r>
        <w:rPr>
          <w:sz w:val="24"/>
          <w:szCs w:val="24"/>
        </w:rPr>
        <w:t xml:space="preserve">investment project </w:t>
      </w:r>
      <w:r w:rsidR="001800C4" w:rsidRPr="0081195C">
        <w:rPr>
          <w:sz w:val="24"/>
          <w:szCs w:val="24"/>
        </w:rPr>
        <w:t>where appropriate.</w:t>
      </w:r>
      <w:r w:rsidR="001800C4">
        <w:rPr>
          <w:sz w:val="24"/>
          <w:szCs w:val="24"/>
        </w:rPr>
        <w:t xml:space="preserve"> </w:t>
      </w:r>
      <w:r w:rsidR="001800C4" w:rsidRPr="0081195C">
        <w:rPr>
          <w:sz w:val="24"/>
          <w:szCs w:val="24"/>
        </w:rPr>
        <w:t>If such assessment has been performed by the authorities in the previous six months from the date of submission of application, those documents will be considered by the IPARD Agency.</w:t>
      </w:r>
      <w:r w:rsidR="001800C4">
        <w:rPr>
          <w:sz w:val="24"/>
          <w:szCs w:val="24"/>
        </w:rPr>
        <w:t xml:space="preserve"> </w:t>
      </w:r>
      <w:r w:rsidR="001800C4" w:rsidRPr="0081195C">
        <w:rPr>
          <w:sz w:val="24"/>
          <w:szCs w:val="24"/>
        </w:rPr>
        <w:t xml:space="preserve">In case the authorities’ documents point out that the applicant fails to achieve those standards and is granted transitional period for compliance for which investment in physical assets is required, the applicant </w:t>
      </w:r>
      <w:r>
        <w:rPr>
          <w:sz w:val="24"/>
          <w:szCs w:val="24"/>
        </w:rPr>
        <w:t>must undertake those investments</w:t>
      </w:r>
      <w:r w:rsidR="001800C4">
        <w:rPr>
          <w:sz w:val="24"/>
          <w:szCs w:val="24"/>
        </w:rPr>
        <w:t xml:space="preserve"> </w:t>
      </w:r>
      <w:r>
        <w:rPr>
          <w:sz w:val="24"/>
          <w:szCs w:val="24"/>
        </w:rPr>
        <w:t>to</w:t>
      </w:r>
      <w:r w:rsidR="001800C4">
        <w:rPr>
          <w:sz w:val="24"/>
          <w:szCs w:val="24"/>
        </w:rPr>
        <w:t xml:space="preserve"> implement</w:t>
      </w:r>
      <w:r>
        <w:rPr>
          <w:sz w:val="24"/>
          <w:szCs w:val="24"/>
        </w:rPr>
        <w:t xml:space="preserve"> the</w:t>
      </w:r>
      <w:r w:rsidR="001800C4">
        <w:rPr>
          <w:sz w:val="24"/>
          <w:szCs w:val="24"/>
        </w:rPr>
        <w:t xml:space="preserve"> standards b</w:t>
      </w:r>
      <w:r w:rsidR="001800C4" w:rsidRPr="0081195C">
        <w:rPr>
          <w:sz w:val="24"/>
          <w:szCs w:val="24"/>
        </w:rPr>
        <w:t xml:space="preserve">efore the submission of </w:t>
      </w:r>
      <w:r w:rsidR="001800C4">
        <w:rPr>
          <w:sz w:val="24"/>
          <w:szCs w:val="24"/>
        </w:rPr>
        <w:t>the final claim for payment</w:t>
      </w:r>
      <w:r w:rsidR="001800C4" w:rsidRPr="0081195C">
        <w:rPr>
          <w:sz w:val="24"/>
          <w:szCs w:val="24"/>
        </w:rPr>
        <w:t>.</w:t>
      </w:r>
      <w:r w:rsidR="001800C4">
        <w:rPr>
          <w:sz w:val="24"/>
          <w:szCs w:val="24"/>
        </w:rPr>
        <w:t xml:space="preserve"> </w:t>
      </w:r>
    </w:p>
    <w:p w:rsidR="001800C4" w:rsidRPr="0081195C" w:rsidRDefault="001800C4" w:rsidP="00BD0105">
      <w:pPr>
        <w:spacing w:line="276" w:lineRule="auto"/>
        <w:rPr>
          <w:sz w:val="24"/>
          <w:szCs w:val="24"/>
        </w:rPr>
      </w:pPr>
      <w:r w:rsidRPr="0081195C">
        <w:rPr>
          <w:sz w:val="24"/>
          <w:szCs w:val="24"/>
        </w:rPr>
        <w:t xml:space="preserve">In case the authorities’ documents point out that the </w:t>
      </w:r>
      <w:r>
        <w:rPr>
          <w:sz w:val="24"/>
          <w:szCs w:val="24"/>
        </w:rPr>
        <w:t>recipient</w:t>
      </w:r>
      <w:r w:rsidRPr="0081195C">
        <w:rPr>
          <w:sz w:val="24"/>
          <w:szCs w:val="24"/>
        </w:rPr>
        <w:t xml:space="preserve"> fails to achieve those standards and is granted transitional period for compliance </w:t>
      </w:r>
      <w:r>
        <w:rPr>
          <w:sz w:val="24"/>
          <w:szCs w:val="24"/>
        </w:rPr>
        <w:t>prior submission of the final claim for payment, the contract between the recipient and the IPARD Agency may be extended in duration allowing sufficient time to the recipient to</w:t>
      </w:r>
      <w:r w:rsidRPr="0081195C">
        <w:rPr>
          <w:sz w:val="24"/>
          <w:szCs w:val="24"/>
        </w:rPr>
        <w:t xml:space="preserve"> achieve those standards before the </w:t>
      </w:r>
      <w:r>
        <w:rPr>
          <w:sz w:val="24"/>
          <w:szCs w:val="24"/>
        </w:rPr>
        <w:t>final claim for payment is submitted. When these cases occur, the extension of the contract duration shall not exceed 3 years.</w:t>
      </w:r>
    </w:p>
    <w:p w:rsidR="008F6109" w:rsidRPr="0081195C" w:rsidRDefault="008F6109" w:rsidP="008F6109">
      <w:pPr>
        <w:spacing w:line="276" w:lineRule="auto"/>
        <w:rPr>
          <w:sz w:val="24"/>
          <w:szCs w:val="24"/>
        </w:rPr>
      </w:pPr>
      <w:r>
        <w:rPr>
          <w:sz w:val="24"/>
          <w:szCs w:val="24"/>
        </w:rPr>
        <w:t xml:space="preserve">Where relevant, the IPARD Agency may obtain the </w:t>
      </w:r>
      <w:r w:rsidRPr="0081195C">
        <w:rPr>
          <w:sz w:val="24"/>
          <w:szCs w:val="24"/>
        </w:rPr>
        <w:t>document confirming the respect of applicable national minimum standards (and corresponding EU standards)</w:t>
      </w:r>
      <w:r>
        <w:rPr>
          <w:sz w:val="24"/>
          <w:szCs w:val="24"/>
        </w:rPr>
        <w:t xml:space="preserve"> administratively i.e. via access to electronic records or in written via request to the </w:t>
      </w:r>
      <w:r w:rsidRPr="0081195C">
        <w:rPr>
          <w:sz w:val="24"/>
          <w:szCs w:val="24"/>
        </w:rPr>
        <w:t>authorities</w:t>
      </w:r>
      <w:r>
        <w:rPr>
          <w:sz w:val="24"/>
          <w:szCs w:val="24"/>
        </w:rPr>
        <w:t xml:space="preserve"> responsible for the standard concerned. The list of documents </w:t>
      </w:r>
      <w:r w:rsidRPr="0081195C">
        <w:rPr>
          <w:sz w:val="24"/>
          <w:szCs w:val="24"/>
        </w:rPr>
        <w:t>confirming the respect of applicable national minimum standards (and corresponding EU standards)</w:t>
      </w:r>
      <w:r>
        <w:rPr>
          <w:sz w:val="24"/>
          <w:szCs w:val="24"/>
        </w:rPr>
        <w:t xml:space="preserve">, which the IPARD Agency is obtaining administratively </w:t>
      </w:r>
      <w:r w:rsidRPr="00391DC7">
        <w:rPr>
          <w:sz w:val="24"/>
          <w:szCs w:val="24"/>
        </w:rPr>
        <w:t xml:space="preserve">shall form part of the Guidelines for </w:t>
      </w:r>
      <w:r>
        <w:rPr>
          <w:sz w:val="24"/>
          <w:szCs w:val="24"/>
        </w:rPr>
        <w:t>recipients</w:t>
      </w:r>
      <w:r w:rsidRPr="00391DC7">
        <w:rPr>
          <w:sz w:val="24"/>
          <w:szCs w:val="24"/>
        </w:rPr>
        <w:t>.</w:t>
      </w:r>
    </w:p>
    <w:p w:rsidR="001800C4" w:rsidRDefault="001800C4" w:rsidP="00BD0105">
      <w:pPr>
        <w:spacing w:line="276" w:lineRule="auto"/>
        <w:rPr>
          <w:sz w:val="24"/>
          <w:szCs w:val="24"/>
        </w:rPr>
      </w:pPr>
      <w:r w:rsidRPr="009726D9">
        <w:rPr>
          <w:sz w:val="24"/>
          <w:szCs w:val="24"/>
        </w:rPr>
        <w:t xml:space="preserve">Full and updated list of </w:t>
      </w:r>
      <w:r>
        <w:rPr>
          <w:sz w:val="24"/>
          <w:szCs w:val="24"/>
        </w:rPr>
        <w:t xml:space="preserve">national minimum standards in force and their compliance with the </w:t>
      </w:r>
      <w:r w:rsidR="008F6109">
        <w:rPr>
          <w:sz w:val="24"/>
          <w:szCs w:val="24"/>
        </w:rPr>
        <w:t xml:space="preserve">relevant </w:t>
      </w:r>
      <w:r>
        <w:rPr>
          <w:sz w:val="24"/>
          <w:szCs w:val="24"/>
        </w:rPr>
        <w:t>EU standards will be established by the Managing Authority with relevance to the eligible investment activities and priority sector under this Programme. The IPARD Agency shall publish the list regularly once a change is recorded. The updated list shall form part of the Guidelines for recipients.</w:t>
      </w:r>
    </w:p>
    <w:p w:rsidR="001800C4" w:rsidRPr="001800C4" w:rsidRDefault="001800C4" w:rsidP="003F17BB">
      <w:pPr>
        <w:pStyle w:val="Heading2"/>
        <w:numPr>
          <w:ilvl w:val="1"/>
          <w:numId w:val="95"/>
        </w:numPr>
        <w:spacing w:before="120" w:after="120" w:line="276" w:lineRule="auto"/>
        <w:rPr>
          <w:color w:val="C00000"/>
          <w:sz w:val="24"/>
          <w:szCs w:val="24"/>
        </w:rPr>
      </w:pPr>
      <w:bookmarkStart w:id="330" w:name="_Toc404620742"/>
      <w:bookmarkStart w:id="331" w:name="_Toc405308998"/>
      <w:bookmarkStart w:id="332" w:name="_Toc405373788"/>
      <w:r w:rsidRPr="001800C4">
        <w:rPr>
          <w:color w:val="C00000"/>
          <w:sz w:val="24"/>
          <w:szCs w:val="24"/>
        </w:rPr>
        <w:t xml:space="preserve">Economic viability of the </w:t>
      </w:r>
      <w:bookmarkEnd w:id="330"/>
      <w:bookmarkEnd w:id="331"/>
      <w:bookmarkEnd w:id="332"/>
      <w:r w:rsidR="0043437C">
        <w:rPr>
          <w:color w:val="C00000"/>
          <w:sz w:val="24"/>
          <w:szCs w:val="24"/>
        </w:rPr>
        <w:t>recipient</w:t>
      </w:r>
    </w:p>
    <w:p w:rsidR="001800C4" w:rsidRDefault="001800C4" w:rsidP="00BD0105">
      <w:pPr>
        <w:spacing w:line="276" w:lineRule="auto"/>
        <w:rPr>
          <w:sz w:val="24"/>
          <w:szCs w:val="24"/>
        </w:rPr>
      </w:pPr>
      <w:r w:rsidRPr="00BE16FA">
        <w:rPr>
          <w:sz w:val="24"/>
          <w:szCs w:val="24"/>
        </w:rPr>
        <w:t xml:space="preserve">Aid can be granted to </w:t>
      </w:r>
      <w:r>
        <w:rPr>
          <w:sz w:val="24"/>
          <w:szCs w:val="24"/>
        </w:rPr>
        <w:t>recipients</w:t>
      </w:r>
      <w:r w:rsidRPr="00BE16FA">
        <w:rPr>
          <w:sz w:val="24"/>
          <w:szCs w:val="24"/>
        </w:rPr>
        <w:t xml:space="preserve"> </w:t>
      </w:r>
      <w:r>
        <w:rPr>
          <w:sz w:val="24"/>
          <w:szCs w:val="24"/>
        </w:rPr>
        <w:t>which investment projects present prospect of financial/e</w:t>
      </w:r>
      <w:r w:rsidRPr="00BE16FA">
        <w:rPr>
          <w:sz w:val="24"/>
          <w:szCs w:val="24"/>
        </w:rPr>
        <w:t>conomic viab</w:t>
      </w:r>
      <w:r>
        <w:rPr>
          <w:sz w:val="24"/>
          <w:szCs w:val="24"/>
        </w:rPr>
        <w:t>ility</w:t>
      </w:r>
      <w:r w:rsidRPr="00BE16FA">
        <w:rPr>
          <w:sz w:val="24"/>
          <w:szCs w:val="24"/>
        </w:rPr>
        <w:t>.</w:t>
      </w:r>
      <w:r>
        <w:rPr>
          <w:sz w:val="24"/>
          <w:szCs w:val="24"/>
        </w:rPr>
        <w:t xml:space="preserve"> The economic and financial viability shall be assessed on the basis of a Business Plan.</w:t>
      </w:r>
    </w:p>
    <w:p w:rsidR="001800C4" w:rsidRPr="00BD0105" w:rsidRDefault="001800C4" w:rsidP="00BD0105">
      <w:pPr>
        <w:spacing w:line="276" w:lineRule="auto"/>
        <w:rPr>
          <w:sz w:val="24"/>
          <w:szCs w:val="24"/>
        </w:rPr>
      </w:pPr>
      <w:r>
        <w:rPr>
          <w:sz w:val="24"/>
          <w:szCs w:val="24"/>
        </w:rPr>
        <w:t xml:space="preserve">The Business Plan must contain data presenting </w:t>
      </w:r>
      <w:r w:rsidRPr="00C94307">
        <w:rPr>
          <w:sz w:val="24"/>
          <w:szCs w:val="24"/>
        </w:rPr>
        <w:t xml:space="preserve">that the equity capital of the </w:t>
      </w:r>
      <w:r w:rsidRPr="00BD0105">
        <w:rPr>
          <w:sz w:val="24"/>
          <w:szCs w:val="24"/>
        </w:rPr>
        <w:t>applicant</w:t>
      </w:r>
      <w:r w:rsidRPr="00C94307">
        <w:rPr>
          <w:sz w:val="24"/>
          <w:szCs w:val="24"/>
        </w:rPr>
        <w:t xml:space="preserve"> and its stocks in terms of liquidity and assets meet the operational costs</w:t>
      </w:r>
      <w:r>
        <w:rPr>
          <w:sz w:val="24"/>
          <w:szCs w:val="24"/>
        </w:rPr>
        <w:t xml:space="preserve"> </w:t>
      </w:r>
      <w:r w:rsidRPr="00BE16FA">
        <w:rPr>
          <w:sz w:val="24"/>
          <w:szCs w:val="24"/>
        </w:rPr>
        <w:t>and</w:t>
      </w:r>
      <w:r w:rsidRPr="006E7B2D">
        <w:rPr>
          <w:sz w:val="24"/>
          <w:szCs w:val="24"/>
        </w:rPr>
        <w:t>, where applicable, to allow growth whil</w:t>
      </w:r>
      <w:r>
        <w:rPr>
          <w:sz w:val="24"/>
          <w:szCs w:val="24"/>
        </w:rPr>
        <w:t xml:space="preserve">e maintaining the resource base. </w:t>
      </w:r>
      <w:r w:rsidRPr="00BD0105">
        <w:rPr>
          <w:sz w:val="24"/>
          <w:szCs w:val="24"/>
        </w:rPr>
        <w:t xml:space="preserve">The business plan must contain a detailed description of the existing technological process, existing and/or future organisation of the production system and planned investments and activities. </w:t>
      </w:r>
    </w:p>
    <w:p w:rsidR="001800C4" w:rsidRPr="00BD0105" w:rsidRDefault="001800C4" w:rsidP="00BD0105">
      <w:pPr>
        <w:spacing w:line="276" w:lineRule="auto"/>
        <w:rPr>
          <w:sz w:val="24"/>
          <w:szCs w:val="24"/>
        </w:rPr>
      </w:pPr>
      <w:r w:rsidRPr="00BD0105">
        <w:rPr>
          <w:sz w:val="24"/>
          <w:szCs w:val="24"/>
        </w:rPr>
        <w:t xml:space="preserve">Also, the Business Plan has to demonstrate in what way the implementation of the project will lead to the improvement of the overall performance of the applicant via </w:t>
      </w:r>
      <w:r>
        <w:rPr>
          <w:sz w:val="24"/>
          <w:szCs w:val="24"/>
        </w:rPr>
        <w:t>presentation of prospect of e</w:t>
      </w:r>
      <w:r w:rsidRPr="00BE16FA">
        <w:rPr>
          <w:sz w:val="24"/>
          <w:szCs w:val="24"/>
        </w:rPr>
        <w:t>conomic viab</w:t>
      </w:r>
      <w:r>
        <w:rPr>
          <w:sz w:val="24"/>
          <w:szCs w:val="24"/>
        </w:rPr>
        <w:t>ility</w:t>
      </w:r>
      <w:r w:rsidRPr="00BD0105">
        <w:rPr>
          <w:sz w:val="24"/>
          <w:szCs w:val="24"/>
        </w:rPr>
        <w:t xml:space="preserve"> or will lead to the improvement of the overall performance of the agricultural holdings of the members of the agriculture cooperative.</w:t>
      </w:r>
    </w:p>
    <w:p w:rsidR="001800C4" w:rsidRDefault="001800C4" w:rsidP="00BD0105">
      <w:pPr>
        <w:spacing w:line="276" w:lineRule="auto"/>
        <w:rPr>
          <w:sz w:val="24"/>
          <w:szCs w:val="24"/>
        </w:rPr>
      </w:pPr>
      <w:r w:rsidRPr="006E7B2D">
        <w:rPr>
          <w:sz w:val="24"/>
          <w:szCs w:val="24"/>
        </w:rPr>
        <w:t xml:space="preserve">The </w:t>
      </w:r>
      <w:r>
        <w:rPr>
          <w:sz w:val="24"/>
          <w:szCs w:val="24"/>
        </w:rPr>
        <w:t>applicant</w:t>
      </w:r>
      <w:r w:rsidRPr="006E7B2D">
        <w:rPr>
          <w:sz w:val="24"/>
          <w:szCs w:val="24"/>
        </w:rPr>
        <w:t xml:space="preserve"> must demonstrate prospect of continuity of operations during at least five years following the realization of the investment.</w:t>
      </w:r>
      <w:r>
        <w:rPr>
          <w:sz w:val="24"/>
          <w:szCs w:val="24"/>
        </w:rPr>
        <w:t xml:space="preserve"> </w:t>
      </w:r>
      <w:r w:rsidRPr="00BD0105">
        <w:rPr>
          <w:sz w:val="24"/>
          <w:szCs w:val="24"/>
        </w:rPr>
        <w:t xml:space="preserve">The assessment of the </w:t>
      </w:r>
      <w:r w:rsidRPr="0081195C">
        <w:rPr>
          <w:sz w:val="24"/>
          <w:szCs w:val="24"/>
        </w:rPr>
        <w:t>financial/economic viability</w:t>
      </w:r>
      <w:r>
        <w:rPr>
          <w:sz w:val="24"/>
          <w:szCs w:val="24"/>
        </w:rPr>
        <w:t xml:space="preserve"> and the </w:t>
      </w:r>
      <w:r w:rsidRPr="0081195C">
        <w:rPr>
          <w:sz w:val="24"/>
          <w:szCs w:val="24"/>
        </w:rPr>
        <w:t xml:space="preserve">prospect of continuity of operations </w:t>
      </w:r>
      <w:r>
        <w:rPr>
          <w:sz w:val="24"/>
          <w:szCs w:val="24"/>
        </w:rPr>
        <w:t>shall be done by</w:t>
      </w:r>
      <w:r w:rsidRPr="0081195C">
        <w:rPr>
          <w:sz w:val="24"/>
          <w:szCs w:val="24"/>
        </w:rPr>
        <w:t xml:space="preserve"> </w:t>
      </w:r>
      <w:r>
        <w:rPr>
          <w:sz w:val="24"/>
          <w:szCs w:val="24"/>
        </w:rPr>
        <w:t xml:space="preserve">IPARD Agency. To ensure </w:t>
      </w:r>
      <w:r w:rsidRPr="00787742">
        <w:rPr>
          <w:sz w:val="24"/>
          <w:szCs w:val="24"/>
        </w:rPr>
        <w:t xml:space="preserve">the selection of the highest quality projects in terms of </w:t>
      </w:r>
      <w:r>
        <w:rPr>
          <w:sz w:val="24"/>
          <w:szCs w:val="24"/>
        </w:rPr>
        <w:t>financial/</w:t>
      </w:r>
      <w:r w:rsidRPr="00787742">
        <w:rPr>
          <w:sz w:val="24"/>
          <w:szCs w:val="24"/>
        </w:rPr>
        <w:t>econ</w:t>
      </w:r>
      <w:r>
        <w:rPr>
          <w:sz w:val="24"/>
          <w:szCs w:val="24"/>
        </w:rPr>
        <w:t>omic viability</w:t>
      </w:r>
      <w:r w:rsidRPr="00787742">
        <w:rPr>
          <w:sz w:val="24"/>
          <w:szCs w:val="24"/>
        </w:rPr>
        <w:t xml:space="preserve">, the </w:t>
      </w:r>
      <w:r>
        <w:rPr>
          <w:sz w:val="24"/>
          <w:szCs w:val="24"/>
        </w:rPr>
        <w:t>IPARD Agency in consultation with the Managing Authority</w:t>
      </w:r>
      <w:r w:rsidRPr="00787742">
        <w:rPr>
          <w:sz w:val="24"/>
          <w:szCs w:val="24"/>
        </w:rPr>
        <w:t xml:space="preserve"> may set lowest/highest values of </w:t>
      </w:r>
      <w:r>
        <w:rPr>
          <w:sz w:val="24"/>
          <w:szCs w:val="24"/>
        </w:rPr>
        <w:t xml:space="preserve">assessment of </w:t>
      </w:r>
      <w:r w:rsidRPr="00787742">
        <w:rPr>
          <w:sz w:val="24"/>
          <w:szCs w:val="24"/>
        </w:rPr>
        <w:t xml:space="preserve">economic </w:t>
      </w:r>
      <w:r>
        <w:rPr>
          <w:sz w:val="24"/>
          <w:szCs w:val="24"/>
        </w:rPr>
        <w:t xml:space="preserve">and financial </w:t>
      </w:r>
      <w:r w:rsidRPr="00787742">
        <w:rPr>
          <w:sz w:val="24"/>
          <w:szCs w:val="24"/>
        </w:rPr>
        <w:t>viability criteria</w:t>
      </w:r>
      <w:r>
        <w:rPr>
          <w:sz w:val="24"/>
          <w:szCs w:val="24"/>
        </w:rPr>
        <w:t xml:space="preserve">. </w:t>
      </w:r>
    </w:p>
    <w:p w:rsidR="00196EF8" w:rsidRDefault="001800C4" w:rsidP="00196EF8">
      <w:pPr>
        <w:spacing w:line="276" w:lineRule="auto"/>
        <w:rPr>
          <w:sz w:val="24"/>
          <w:szCs w:val="24"/>
        </w:rPr>
      </w:pPr>
      <w:r w:rsidRPr="006E7B2D">
        <w:rPr>
          <w:sz w:val="24"/>
          <w:szCs w:val="24"/>
        </w:rPr>
        <w:t xml:space="preserve">The </w:t>
      </w:r>
      <w:r>
        <w:rPr>
          <w:sz w:val="24"/>
          <w:szCs w:val="24"/>
        </w:rPr>
        <w:t xml:space="preserve">templates for the Business Plan accompanied by guidance note for filling the templates and </w:t>
      </w:r>
      <w:r w:rsidRPr="006E7B2D">
        <w:rPr>
          <w:sz w:val="24"/>
          <w:szCs w:val="24"/>
        </w:rPr>
        <w:t>lowest</w:t>
      </w:r>
      <w:r w:rsidRPr="00787742">
        <w:rPr>
          <w:sz w:val="24"/>
          <w:szCs w:val="24"/>
        </w:rPr>
        <w:t>/highest values of economic viability criteria</w:t>
      </w:r>
      <w:r>
        <w:rPr>
          <w:sz w:val="24"/>
          <w:szCs w:val="24"/>
        </w:rPr>
        <w:t xml:space="preserve"> with the methodology of calculation shall be prepared and published by the </w:t>
      </w:r>
      <w:r w:rsidRPr="006E7B2D">
        <w:rPr>
          <w:sz w:val="24"/>
          <w:szCs w:val="24"/>
        </w:rPr>
        <w:t xml:space="preserve">IPARD </w:t>
      </w:r>
      <w:r>
        <w:rPr>
          <w:sz w:val="24"/>
          <w:szCs w:val="24"/>
        </w:rPr>
        <w:t>Agency and form part of the measure specific application package.</w:t>
      </w:r>
      <w:bookmarkStart w:id="333" w:name="_Toc404620743"/>
    </w:p>
    <w:p w:rsidR="00196EF8" w:rsidRDefault="001800C4" w:rsidP="003F17BB">
      <w:pPr>
        <w:pStyle w:val="Heading2"/>
        <w:numPr>
          <w:ilvl w:val="1"/>
          <w:numId w:val="95"/>
        </w:numPr>
        <w:spacing w:before="120" w:after="120" w:line="276" w:lineRule="auto"/>
        <w:rPr>
          <w:color w:val="C00000"/>
          <w:sz w:val="24"/>
          <w:szCs w:val="24"/>
        </w:rPr>
      </w:pPr>
      <w:bookmarkStart w:id="334" w:name="_Toc405308999"/>
      <w:bookmarkStart w:id="335" w:name="_Toc405373789"/>
      <w:r w:rsidRPr="001800C4">
        <w:rPr>
          <w:color w:val="C00000"/>
          <w:sz w:val="24"/>
          <w:szCs w:val="24"/>
        </w:rPr>
        <w:t>Other common eligibility criteria</w:t>
      </w:r>
      <w:bookmarkEnd w:id="333"/>
      <w:bookmarkEnd w:id="334"/>
      <w:bookmarkEnd w:id="335"/>
    </w:p>
    <w:p w:rsidR="001800C4" w:rsidRPr="00DE5397" w:rsidRDefault="001800C4" w:rsidP="00196EF8">
      <w:pPr>
        <w:spacing w:line="276" w:lineRule="auto"/>
        <w:rPr>
          <w:sz w:val="24"/>
          <w:szCs w:val="24"/>
        </w:rPr>
      </w:pPr>
      <w:r w:rsidRPr="00DE5397">
        <w:rPr>
          <w:sz w:val="24"/>
          <w:szCs w:val="24"/>
        </w:rPr>
        <w:t>1.</w:t>
      </w:r>
      <w:r>
        <w:rPr>
          <w:sz w:val="24"/>
          <w:szCs w:val="24"/>
        </w:rPr>
        <w:t xml:space="preserve"> </w:t>
      </w:r>
      <w:r w:rsidRPr="00DE5397">
        <w:rPr>
          <w:sz w:val="24"/>
          <w:szCs w:val="24"/>
        </w:rPr>
        <w:t>The investments must be implemented in the property owned by the applicant. In case of investment projects, which are realized in the property not owned by the applicant, contract or other supporting document must be submitted proving the right of use of the property concerned by the investment for period of minimum 7 years from the</w:t>
      </w:r>
      <w:r w:rsidRPr="00196EF8">
        <w:rPr>
          <w:sz w:val="24"/>
          <w:szCs w:val="24"/>
        </w:rPr>
        <w:t xml:space="preserve"> date of applying for support</w:t>
      </w:r>
      <w:r w:rsidRPr="00DE5397">
        <w:rPr>
          <w:sz w:val="24"/>
          <w:szCs w:val="24"/>
        </w:rPr>
        <w:t>.</w:t>
      </w:r>
    </w:p>
    <w:p w:rsidR="001800C4" w:rsidRDefault="001800C4" w:rsidP="00006644">
      <w:pPr>
        <w:keepNext/>
        <w:spacing w:line="276" w:lineRule="auto"/>
        <w:rPr>
          <w:sz w:val="24"/>
          <w:szCs w:val="24"/>
        </w:rPr>
      </w:pPr>
      <w:r>
        <w:rPr>
          <w:sz w:val="24"/>
          <w:szCs w:val="24"/>
        </w:rPr>
        <w:t xml:space="preserve">2. All recipients </w:t>
      </w:r>
      <w:r w:rsidRPr="00DE5397">
        <w:rPr>
          <w:sz w:val="24"/>
          <w:szCs w:val="24"/>
        </w:rPr>
        <w:t>must</w:t>
      </w:r>
      <w:r>
        <w:rPr>
          <w:sz w:val="24"/>
          <w:szCs w:val="24"/>
        </w:rPr>
        <w:t xml:space="preserve"> be registered </w:t>
      </w:r>
      <w:r w:rsidRPr="00DE5397">
        <w:rPr>
          <w:sz w:val="24"/>
          <w:szCs w:val="24"/>
        </w:rPr>
        <w:t>in the national VAT system.</w:t>
      </w:r>
    </w:p>
    <w:p w:rsidR="001800C4" w:rsidRPr="00E24EDE" w:rsidRDefault="001800C4" w:rsidP="00006644">
      <w:pPr>
        <w:keepNext/>
        <w:spacing w:line="276" w:lineRule="auto"/>
        <w:rPr>
          <w:sz w:val="24"/>
          <w:szCs w:val="24"/>
        </w:rPr>
      </w:pPr>
      <w:r>
        <w:rPr>
          <w:sz w:val="24"/>
          <w:szCs w:val="24"/>
        </w:rPr>
        <w:t>3. Prior the submission of final claim for payment a</w:t>
      </w:r>
      <w:r w:rsidRPr="00E24EDE">
        <w:rPr>
          <w:sz w:val="24"/>
          <w:szCs w:val="24"/>
        </w:rPr>
        <w:t>t least one responsible person of the legal entity representing the establishment is permanently employed in the legal entity or is engaged under contract with duration not shorter that the Contract granting financial support under this Programme.</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36" w:name="_Toc404620744"/>
      <w:bookmarkStart w:id="337" w:name="_Toc405309000"/>
      <w:bookmarkStart w:id="338" w:name="_Toc405373790"/>
      <w:r w:rsidRPr="001800C4">
        <w:rPr>
          <w:color w:val="C00000"/>
          <w:sz w:val="26"/>
          <w:szCs w:val="26"/>
        </w:rPr>
        <w:t>Specific eligibility criteria</w:t>
      </w:r>
      <w:bookmarkEnd w:id="336"/>
      <w:bookmarkEnd w:id="337"/>
      <w:bookmarkEnd w:id="338"/>
    </w:p>
    <w:p w:rsidR="001800C4" w:rsidRPr="00BD0105" w:rsidRDefault="001800C4" w:rsidP="00006644">
      <w:pPr>
        <w:keepNext/>
        <w:spacing w:line="276" w:lineRule="auto"/>
        <w:rPr>
          <w:sz w:val="24"/>
          <w:szCs w:val="24"/>
        </w:rPr>
      </w:pPr>
      <w:r w:rsidRPr="00BD0105">
        <w:rPr>
          <w:sz w:val="24"/>
          <w:szCs w:val="24"/>
        </w:rPr>
        <w:t>1. The applicant proposing investments in the wine sector, must be registered in the Register of wine producers at MAFWE prior the date of submission of final claim for payment.</w:t>
      </w:r>
    </w:p>
    <w:p w:rsidR="001800C4" w:rsidRPr="00BD0105" w:rsidRDefault="001800C4" w:rsidP="00006644">
      <w:pPr>
        <w:keepNext/>
        <w:spacing w:line="276" w:lineRule="auto"/>
        <w:rPr>
          <w:sz w:val="24"/>
          <w:szCs w:val="24"/>
        </w:rPr>
      </w:pPr>
      <w:r w:rsidRPr="00BD0105">
        <w:rPr>
          <w:sz w:val="24"/>
          <w:szCs w:val="24"/>
        </w:rPr>
        <w:t>2. The applicant proposing investments in the collection and distribution centre for fruit and vegetables, cereals and milk must be registered in the Register of purchasers at MAFWE, prior the date of submission of final claim for payment.</w:t>
      </w:r>
    </w:p>
    <w:p w:rsidR="001800C4" w:rsidRDefault="001800C4" w:rsidP="008B241E">
      <w:pPr>
        <w:pStyle w:val="Heading10"/>
        <w:keepLines w:val="0"/>
        <w:numPr>
          <w:ilvl w:val="0"/>
          <w:numId w:val="69"/>
        </w:numPr>
        <w:spacing w:before="0" w:after="120" w:line="276" w:lineRule="auto"/>
        <w:ind w:left="426"/>
        <w:rPr>
          <w:color w:val="C00000"/>
          <w:sz w:val="26"/>
          <w:szCs w:val="26"/>
        </w:rPr>
      </w:pPr>
      <w:bookmarkStart w:id="339" w:name="_Toc404620745"/>
      <w:bookmarkStart w:id="340" w:name="_Toc405309001"/>
      <w:bookmarkStart w:id="341" w:name="_Toc405373791"/>
      <w:r w:rsidRPr="001800C4">
        <w:rPr>
          <w:color w:val="C00000"/>
          <w:sz w:val="26"/>
          <w:szCs w:val="26"/>
        </w:rPr>
        <w:t>Eligible expenditure</w:t>
      </w:r>
      <w:bookmarkEnd w:id="339"/>
      <w:bookmarkEnd w:id="340"/>
      <w:bookmarkEnd w:id="341"/>
    </w:p>
    <w:p w:rsidR="001800C4" w:rsidRPr="005F7F5B" w:rsidRDefault="001800C4" w:rsidP="005F7F5B">
      <w:pPr>
        <w:pStyle w:val="Heading2"/>
        <w:numPr>
          <w:ilvl w:val="1"/>
          <w:numId w:val="96"/>
        </w:numPr>
        <w:spacing w:before="120" w:after="120" w:line="276" w:lineRule="auto"/>
        <w:rPr>
          <w:color w:val="C00000"/>
          <w:sz w:val="24"/>
          <w:szCs w:val="24"/>
        </w:rPr>
      </w:pPr>
      <w:bookmarkStart w:id="342" w:name="_Toc404620746"/>
      <w:bookmarkStart w:id="343" w:name="_Toc405309002"/>
      <w:bookmarkStart w:id="344" w:name="_Toc405373792"/>
      <w:r w:rsidRPr="001800C4">
        <w:rPr>
          <w:color w:val="C00000"/>
          <w:sz w:val="24"/>
          <w:szCs w:val="24"/>
        </w:rPr>
        <w:t>Type of eligible investments</w:t>
      </w:r>
      <w:bookmarkEnd w:id="342"/>
      <w:bookmarkEnd w:id="343"/>
      <w:bookmarkEnd w:id="344"/>
    </w:p>
    <w:p w:rsidR="001800C4" w:rsidRPr="00BD0105" w:rsidRDefault="001800C4" w:rsidP="00006644">
      <w:pPr>
        <w:keepNext/>
        <w:spacing w:line="276" w:lineRule="auto"/>
        <w:rPr>
          <w:sz w:val="24"/>
          <w:szCs w:val="24"/>
        </w:rPr>
      </w:pPr>
      <w:r w:rsidRPr="00BD0105">
        <w:rPr>
          <w:sz w:val="24"/>
          <w:szCs w:val="24"/>
        </w:rPr>
        <w:t>The support is granted for investments in physical assets that lead to the improvement of the overall performance of the enterprises, to meet the relevant national and EU standards which are applicable to the investments concerned, in particular environment, food safety and animal welfare.</w:t>
      </w:r>
    </w:p>
    <w:p w:rsidR="001800C4" w:rsidRPr="00BD0105" w:rsidRDefault="001800C4" w:rsidP="00006644">
      <w:pPr>
        <w:keepNext/>
        <w:spacing w:line="276" w:lineRule="auto"/>
        <w:rPr>
          <w:sz w:val="24"/>
          <w:szCs w:val="24"/>
        </w:rPr>
      </w:pPr>
      <w:r w:rsidRPr="00BD0105">
        <w:rPr>
          <w:sz w:val="24"/>
          <w:szCs w:val="24"/>
        </w:rPr>
        <w:t xml:space="preserve">Also, support will be granted for introduction and development of new products, processes and technologies for products covered by Annex I, establishment of new and/or modernization of the existing facilities and improvement of their use. </w:t>
      </w:r>
    </w:p>
    <w:p w:rsidR="001800C4" w:rsidRPr="00BD0105" w:rsidRDefault="001800C4" w:rsidP="00006644">
      <w:pPr>
        <w:keepNext/>
        <w:spacing w:line="276" w:lineRule="auto"/>
        <w:rPr>
          <w:sz w:val="24"/>
          <w:szCs w:val="24"/>
        </w:rPr>
      </w:pPr>
      <w:r w:rsidRPr="00BD0105">
        <w:rPr>
          <w:sz w:val="24"/>
          <w:szCs w:val="24"/>
        </w:rPr>
        <w:t xml:space="preserve">Support will be granted for introduction of energy efficient practices and buildings and production and use of energy from renewable resources for self-consumption. Support could also be used for the management of the waste accumulated during processing into biomass and its further use as source of energy or it’ </w:t>
      </w:r>
      <w:r w:rsidR="0043437C" w:rsidRPr="00BD0105">
        <w:rPr>
          <w:sz w:val="24"/>
          <w:szCs w:val="24"/>
        </w:rPr>
        <w:t>valorisation</w:t>
      </w:r>
      <w:r w:rsidRPr="00BD0105">
        <w:rPr>
          <w:sz w:val="24"/>
          <w:szCs w:val="24"/>
        </w:rPr>
        <w:t xml:space="preserve"> into other products.</w:t>
      </w:r>
    </w:p>
    <w:p w:rsidR="001800C4" w:rsidRDefault="001800C4" w:rsidP="00006644">
      <w:pPr>
        <w:keepNext/>
        <w:spacing w:line="276" w:lineRule="auto"/>
        <w:rPr>
          <w:sz w:val="24"/>
          <w:szCs w:val="24"/>
        </w:rPr>
      </w:pPr>
      <w:r w:rsidRPr="00313E53">
        <w:rPr>
          <w:sz w:val="24"/>
          <w:szCs w:val="24"/>
        </w:rPr>
        <w:t>Support for construction/modernisation of private laboratories in the ownership of an enterprise, is eligible only</w:t>
      </w:r>
      <w:r>
        <w:rPr>
          <w:sz w:val="24"/>
          <w:szCs w:val="24"/>
        </w:rPr>
        <w:t xml:space="preserve"> if it is</w:t>
      </w:r>
      <w:r w:rsidRPr="00313E53">
        <w:rPr>
          <w:sz w:val="24"/>
          <w:szCs w:val="24"/>
        </w:rPr>
        <w:t xml:space="preserve"> situated on the premises of the enterprise and used primarily fo</w:t>
      </w:r>
      <w:r>
        <w:rPr>
          <w:sz w:val="24"/>
          <w:szCs w:val="24"/>
        </w:rPr>
        <w:t>r the enterprise’s own products (elaborated in the business plan and verified during ex-post controls by the IPARD Agency).</w:t>
      </w:r>
    </w:p>
    <w:p w:rsidR="001800C4" w:rsidRPr="00BD0105" w:rsidRDefault="001800C4" w:rsidP="005F7F5B">
      <w:pPr>
        <w:pStyle w:val="Heading2"/>
        <w:numPr>
          <w:ilvl w:val="1"/>
          <w:numId w:val="96"/>
        </w:numPr>
        <w:spacing w:before="120" w:after="120" w:line="276" w:lineRule="auto"/>
        <w:rPr>
          <w:color w:val="C00000"/>
          <w:sz w:val="24"/>
          <w:szCs w:val="24"/>
        </w:rPr>
      </w:pPr>
      <w:bookmarkStart w:id="345" w:name="_Toc404620747"/>
      <w:bookmarkStart w:id="346" w:name="_Toc405309003"/>
      <w:bookmarkStart w:id="347" w:name="_Toc405373793"/>
      <w:r w:rsidRPr="00BD0105">
        <w:rPr>
          <w:color w:val="C00000"/>
          <w:sz w:val="24"/>
          <w:szCs w:val="24"/>
        </w:rPr>
        <w:t>Priority sectors</w:t>
      </w:r>
      <w:bookmarkEnd w:id="345"/>
      <w:bookmarkEnd w:id="346"/>
      <w:bookmarkEnd w:id="347"/>
    </w:p>
    <w:p w:rsidR="001800C4" w:rsidRPr="00385A76" w:rsidRDefault="001800C4" w:rsidP="00006644">
      <w:pPr>
        <w:keepNext/>
        <w:spacing w:line="276" w:lineRule="auto"/>
        <w:rPr>
          <w:sz w:val="24"/>
          <w:szCs w:val="24"/>
        </w:rPr>
      </w:pPr>
      <w:r w:rsidRPr="00BD0105">
        <w:rPr>
          <w:sz w:val="24"/>
          <w:szCs w:val="24"/>
        </w:rPr>
        <w:t xml:space="preserve">The support will be granted to projects of </w:t>
      </w:r>
      <w:r w:rsidRPr="00276C75">
        <w:rPr>
          <w:sz w:val="24"/>
          <w:szCs w:val="24"/>
        </w:rPr>
        <w:t xml:space="preserve">processing and/or marketing of products covered by Annex I to the Treaty, </w:t>
      </w:r>
      <w:r w:rsidRPr="00BD0105">
        <w:rPr>
          <w:sz w:val="24"/>
          <w:szCs w:val="24"/>
        </w:rPr>
        <w:t>to improve the added value of such products.</w:t>
      </w:r>
      <w:r w:rsidRPr="00276C75">
        <w:rPr>
          <w:sz w:val="24"/>
          <w:szCs w:val="24"/>
        </w:rPr>
        <w:t xml:space="preserve"> The</w:t>
      </w:r>
      <w:r w:rsidRPr="00385A76">
        <w:rPr>
          <w:sz w:val="24"/>
          <w:szCs w:val="24"/>
        </w:rPr>
        <w:t xml:space="preserve"> following sectors related to processing and/or marketing of products, </w:t>
      </w:r>
      <w:r w:rsidRPr="002D2234">
        <w:rPr>
          <w:sz w:val="24"/>
          <w:szCs w:val="24"/>
        </w:rPr>
        <w:t xml:space="preserve">covered by Annex I to the Treaty (as listed Annex </w:t>
      </w:r>
      <w:r>
        <w:rPr>
          <w:sz w:val="24"/>
          <w:szCs w:val="24"/>
        </w:rPr>
        <w:t>12</w:t>
      </w:r>
      <w:r w:rsidRPr="002D2234">
        <w:rPr>
          <w:sz w:val="24"/>
          <w:szCs w:val="24"/>
        </w:rPr>
        <w:t xml:space="preserve"> to the Programme), are eligible for support (agricultural products</w:t>
      </w:r>
      <w:r w:rsidRPr="00385A76">
        <w:rPr>
          <w:sz w:val="24"/>
          <w:szCs w:val="24"/>
        </w:rPr>
        <w:t xml:space="preserve">): </w:t>
      </w:r>
    </w:p>
    <w:p w:rsidR="001800C4" w:rsidRPr="00385A76" w:rsidRDefault="001800C4" w:rsidP="008B241E">
      <w:pPr>
        <w:numPr>
          <w:ilvl w:val="0"/>
          <w:numId w:val="67"/>
        </w:numPr>
        <w:spacing w:line="276" w:lineRule="auto"/>
        <w:rPr>
          <w:sz w:val="24"/>
          <w:szCs w:val="24"/>
        </w:rPr>
      </w:pPr>
      <w:r w:rsidRPr="00385A76">
        <w:rPr>
          <w:sz w:val="24"/>
          <w:szCs w:val="24"/>
        </w:rPr>
        <w:t>Milk and dairy products</w:t>
      </w:r>
    </w:p>
    <w:p w:rsidR="001800C4" w:rsidRPr="00385A76" w:rsidRDefault="001800C4" w:rsidP="008B241E">
      <w:pPr>
        <w:numPr>
          <w:ilvl w:val="0"/>
          <w:numId w:val="67"/>
        </w:numPr>
        <w:spacing w:line="276" w:lineRule="auto"/>
        <w:rPr>
          <w:sz w:val="24"/>
          <w:szCs w:val="24"/>
        </w:rPr>
      </w:pPr>
      <w:r w:rsidRPr="00385A76">
        <w:rPr>
          <w:sz w:val="24"/>
          <w:szCs w:val="24"/>
        </w:rPr>
        <w:t>Meat and meat products</w:t>
      </w:r>
      <w:r>
        <w:rPr>
          <w:sz w:val="24"/>
          <w:szCs w:val="24"/>
        </w:rPr>
        <w:t xml:space="preserve"> (including eggs and poultry);</w:t>
      </w:r>
    </w:p>
    <w:p w:rsidR="001800C4" w:rsidRPr="00385A76" w:rsidRDefault="001800C4" w:rsidP="008B241E">
      <w:pPr>
        <w:numPr>
          <w:ilvl w:val="0"/>
          <w:numId w:val="67"/>
        </w:numPr>
        <w:spacing w:line="276" w:lineRule="auto"/>
        <w:rPr>
          <w:sz w:val="24"/>
          <w:szCs w:val="24"/>
        </w:rPr>
      </w:pPr>
      <w:r w:rsidRPr="00385A76">
        <w:rPr>
          <w:sz w:val="24"/>
          <w:szCs w:val="24"/>
        </w:rPr>
        <w:t xml:space="preserve">Fruits and vegetables </w:t>
      </w:r>
      <w:r>
        <w:rPr>
          <w:sz w:val="24"/>
          <w:szCs w:val="24"/>
        </w:rPr>
        <w:t>(</w:t>
      </w:r>
      <w:r w:rsidRPr="00385A76">
        <w:rPr>
          <w:sz w:val="24"/>
          <w:szCs w:val="24"/>
        </w:rPr>
        <w:t xml:space="preserve">including </w:t>
      </w:r>
      <w:r>
        <w:rPr>
          <w:sz w:val="24"/>
          <w:szCs w:val="24"/>
        </w:rPr>
        <w:t xml:space="preserve">potatoes, </w:t>
      </w:r>
      <w:r w:rsidRPr="00385A76">
        <w:rPr>
          <w:sz w:val="24"/>
          <w:szCs w:val="24"/>
        </w:rPr>
        <w:t>mushrooms</w:t>
      </w:r>
      <w:r>
        <w:rPr>
          <w:sz w:val="24"/>
          <w:szCs w:val="24"/>
        </w:rPr>
        <w:t xml:space="preserve"> and leguminous crops)</w:t>
      </w:r>
      <w:r w:rsidRPr="00385A76">
        <w:rPr>
          <w:sz w:val="24"/>
          <w:szCs w:val="24"/>
        </w:rPr>
        <w:t>;</w:t>
      </w:r>
    </w:p>
    <w:p w:rsidR="001800C4" w:rsidRPr="00385A76" w:rsidRDefault="001800C4" w:rsidP="008B241E">
      <w:pPr>
        <w:numPr>
          <w:ilvl w:val="0"/>
          <w:numId w:val="67"/>
        </w:numPr>
        <w:spacing w:line="276" w:lineRule="auto"/>
        <w:rPr>
          <w:sz w:val="24"/>
          <w:szCs w:val="24"/>
        </w:rPr>
      </w:pPr>
      <w:r w:rsidRPr="00385A76">
        <w:rPr>
          <w:sz w:val="24"/>
          <w:szCs w:val="24"/>
        </w:rPr>
        <w:t>Cereal, mill</w:t>
      </w:r>
      <w:r>
        <w:rPr>
          <w:sz w:val="24"/>
          <w:szCs w:val="24"/>
        </w:rPr>
        <w:t>ing</w:t>
      </w:r>
      <w:r w:rsidRPr="00385A76">
        <w:rPr>
          <w:sz w:val="24"/>
          <w:szCs w:val="24"/>
        </w:rPr>
        <w:t xml:space="preserve"> and starch products;</w:t>
      </w:r>
    </w:p>
    <w:p w:rsidR="001800C4" w:rsidRPr="00385A76" w:rsidRDefault="001800C4" w:rsidP="008B241E">
      <w:pPr>
        <w:numPr>
          <w:ilvl w:val="0"/>
          <w:numId w:val="67"/>
        </w:numPr>
        <w:spacing w:line="276" w:lineRule="auto"/>
        <w:rPr>
          <w:sz w:val="24"/>
          <w:szCs w:val="24"/>
        </w:rPr>
      </w:pPr>
      <w:r w:rsidRPr="00385A76">
        <w:rPr>
          <w:sz w:val="24"/>
          <w:szCs w:val="24"/>
        </w:rPr>
        <w:t>Vegetable and animal oils and fats;</w:t>
      </w:r>
    </w:p>
    <w:p w:rsidR="001800C4" w:rsidRPr="00385A76" w:rsidRDefault="001800C4" w:rsidP="008B241E">
      <w:pPr>
        <w:numPr>
          <w:ilvl w:val="0"/>
          <w:numId w:val="67"/>
        </w:numPr>
        <w:spacing w:line="276" w:lineRule="auto"/>
        <w:rPr>
          <w:sz w:val="24"/>
          <w:szCs w:val="24"/>
        </w:rPr>
      </w:pPr>
      <w:r w:rsidRPr="00385A76">
        <w:rPr>
          <w:sz w:val="24"/>
          <w:szCs w:val="24"/>
        </w:rPr>
        <w:t>Grape must, wine and vinegar;</w:t>
      </w:r>
    </w:p>
    <w:p w:rsidR="001800C4" w:rsidRDefault="001800C4" w:rsidP="008B241E">
      <w:pPr>
        <w:numPr>
          <w:ilvl w:val="0"/>
          <w:numId w:val="67"/>
        </w:numPr>
        <w:spacing w:line="276" w:lineRule="auto"/>
        <w:rPr>
          <w:sz w:val="24"/>
          <w:szCs w:val="24"/>
        </w:rPr>
      </w:pPr>
      <w:r w:rsidRPr="00385A76">
        <w:rPr>
          <w:sz w:val="24"/>
          <w:szCs w:val="24"/>
        </w:rPr>
        <w:t xml:space="preserve">Production of energy through processing of plant and animal products from primary and secondary biomass, except biomass from fishery products. </w:t>
      </w:r>
    </w:p>
    <w:p w:rsidR="001800C4" w:rsidRPr="00BD0105" w:rsidRDefault="001800C4" w:rsidP="00BD0105">
      <w:pPr>
        <w:spacing w:line="276" w:lineRule="auto"/>
        <w:rPr>
          <w:sz w:val="24"/>
          <w:szCs w:val="24"/>
        </w:rPr>
      </w:pPr>
      <w:r w:rsidRPr="00BD0105">
        <w:rPr>
          <w:sz w:val="24"/>
          <w:szCs w:val="24"/>
        </w:rPr>
        <w:t>Support for the production of other Annex I products not covered above i.e. sectors for processing and adding value to the other agricultural products (such as bee honey, feed and fodder, industrial and medicinal plants, fisheries and forestry, etc.) as well as production of processed agriculture products not listed in Annex I of the Treaty will be supported under the measure “Farm diversification and business development”. Support for investments in non-Annex I products which result of valorisation of waste resulting from processing (such as pet’s food, etc.) will be supported under measure “Farm diversification and business development”.</w:t>
      </w:r>
    </w:p>
    <w:p w:rsidR="001800C4" w:rsidRDefault="001800C4" w:rsidP="00BD0105">
      <w:pPr>
        <w:spacing w:line="276" w:lineRule="auto"/>
        <w:rPr>
          <w:sz w:val="24"/>
          <w:szCs w:val="24"/>
        </w:rPr>
      </w:pPr>
      <w:r w:rsidRPr="00313E53">
        <w:rPr>
          <w:sz w:val="24"/>
          <w:szCs w:val="24"/>
        </w:rPr>
        <w:t xml:space="preserve">Investments for production of energy from renewable energy sources </w:t>
      </w:r>
      <w:r>
        <w:rPr>
          <w:sz w:val="24"/>
          <w:szCs w:val="24"/>
        </w:rPr>
        <w:t xml:space="preserve">and/or </w:t>
      </w:r>
      <w:r w:rsidRPr="00313E53">
        <w:rPr>
          <w:sz w:val="24"/>
          <w:szCs w:val="24"/>
        </w:rPr>
        <w:t>through processing of plant and animal products from primary and secondary biomass, covered by Annex I to the Treaty are eligible if they concern the energy needs of the manufacturing enterprise, and/or the production of energy for sale</w:t>
      </w:r>
      <w:r>
        <w:rPr>
          <w:sz w:val="24"/>
          <w:szCs w:val="24"/>
        </w:rPr>
        <w:t>..</w:t>
      </w:r>
    </w:p>
    <w:p w:rsidR="001800C4" w:rsidRPr="00BD0105" w:rsidRDefault="001800C4" w:rsidP="005F7F5B">
      <w:pPr>
        <w:pStyle w:val="Heading2"/>
        <w:numPr>
          <w:ilvl w:val="1"/>
          <w:numId w:val="96"/>
        </w:numPr>
        <w:spacing w:before="120" w:after="120" w:line="276" w:lineRule="auto"/>
        <w:rPr>
          <w:color w:val="C00000"/>
          <w:sz w:val="24"/>
          <w:szCs w:val="24"/>
        </w:rPr>
      </w:pPr>
      <w:bookmarkStart w:id="348" w:name="_Toc404620748"/>
      <w:bookmarkStart w:id="349" w:name="_Toc405309004"/>
      <w:bookmarkStart w:id="350" w:name="_Toc405373794"/>
      <w:r w:rsidRPr="00BD0105">
        <w:rPr>
          <w:color w:val="C00000"/>
          <w:sz w:val="24"/>
          <w:szCs w:val="24"/>
        </w:rPr>
        <w:t>Examples of eligible investments:</w:t>
      </w:r>
      <w:bookmarkEnd w:id="348"/>
      <w:bookmarkEnd w:id="349"/>
      <w:bookmarkEnd w:id="350"/>
    </w:p>
    <w:p w:rsidR="001800C4" w:rsidRDefault="001800C4" w:rsidP="008B241E">
      <w:pPr>
        <w:numPr>
          <w:ilvl w:val="0"/>
          <w:numId w:val="73"/>
        </w:numPr>
        <w:spacing w:line="276" w:lineRule="auto"/>
        <w:rPr>
          <w:i/>
          <w:sz w:val="24"/>
          <w:szCs w:val="24"/>
        </w:rPr>
      </w:pPr>
      <w:r w:rsidRPr="00884E0C">
        <w:rPr>
          <w:sz w:val="24"/>
          <w:szCs w:val="24"/>
        </w:rPr>
        <w:t xml:space="preserve">Construction or reconstruction of buildings and other immovable property used for </w:t>
      </w:r>
      <w:r>
        <w:rPr>
          <w:sz w:val="24"/>
          <w:szCs w:val="24"/>
        </w:rPr>
        <w:t>processing and marketing of agriculture products</w:t>
      </w:r>
      <w:r w:rsidRPr="006C4C55">
        <w:rPr>
          <w:sz w:val="24"/>
          <w:szCs w:val="24"/>
        </w:rPr>
        <w:t xml:space="preserve"> </w:t>
      </w:r>
      <w:r>
        <w:rPr>
          <w:sz w:val="24"/>
          <w:szCs w:val="24"/>
        </w:rPr>
        <w:t>(</w:t>
      </w:r>
      <w:r w:rsidRPr="006C4C55">
        <w:rPr>
          <w:i/>
          <w:sz w:val="24"/>
          <w:szCs w:val="24"/>
        </w:rPr>
        <w:t xml:space="preserve">such as </w:t>
      </w:r>
      <w:r>
        <w:rPr>
          <w:i/>
          <w:sz w:val="24"/>
          <w:szCs w:val="24"/>
        </w:rPr>
        <w:t>production</w:t>
      </w:r>
      <w:r>
        <w:rPr>
          <w:sz w:val="24"/>
          <w:szCs w:val="24"/>
        </w:rPr>
        <w:t xml:space="preserve"> </w:t>
      </w:r>
      <w:r w:rsidRPr="006827D5">
        <w:rPr>
          <w:i/>
          <w:sz w:val="24"/>
          <w:szCs w:val="24"/>
        </w:rPr>
        <w:t xml:space="preserve">buildings, </w:t>
      </w:r>
      <w:r w:rsidRPr="006C4C55">
        <w:rPr>
          <w:i/>
          <w:sz w:val="24"/>
          <w:szCs w:val="24"/>
        </w:rPr>
        <w:t>storages</w:t>
      </w:r>
      <w:r w:rsidRPr="00884E0C">
        <w:rPr>
          <w:sz w:val="24"/>
          <w:szCs w:val="24"/>
        </w:rPr>
        <w:t xml:space="preserve">, </w:t>
      </w:r>
      <w:r>
        <w:rPr>
          <w:i/>
          <w:sz w:val="24"/>
          <w:szCs w:val="24"/>
        </w:rPr>
        <w:t>collection and distribution centres</w:t>
      </w:r>
      <w:r w:rsidRPr="006C4C55">
        <w:rPr>
          <w:i/>
          <w:sz w:val="24"/>
          <w:szCs w:val="24"/>
        </w:rPr>
        <w:t>,</w:t>
      </w:r>
      <w:r>
        <w:rPr>
          <w:i/>
          <w:sz w:val="24"/>
          <w:szCs w:val="24"/>
        </w:rPr>
        <w:t xml:space="preserve"> </w:t>
      </w:r>
      <w:r w:rsidRPr="006C4C55">
        <w:rPr>
          <w:i/>
          <w:sz w:val="24"/>
          <w:szCs w:val="24"/>
        </w:rPr>
        <w:t>etc</w:t>
      </w:r>
      <w:r>
        <w:rPr>
          <w:sz w:val="24"/>
          <w:szCs w:val="24"/>
        </w:rPr>
        <w:t>.), auxiliary facilities</w:t>
      </w:r>
      <w:r w:rsidRPr="006C4C55">
        <w:rPr>
          <w:sz w:val="24"/>
          <w:szCs w:val="24"/>
        </w:rPr>
        <w:t xml:space="preserve"> </w:t>
      </w:r>
      <w:r>
        <w:rPr>
          <w:sz w:val="24"/>
          <w:szCs w:val="24"/>
        </w:rPr>
        <w:t>(</w:t>
      </w:r>
      <w:r w:rsidRPr="00884E0C">
        <w:rPr>
          <w:i/>
          <w:sz w:val="24"/>
          <w:szCs w:val="24"/>
        </w:rPr>
        <w:t>for example</w:t>
      </w:r>
      <w:r w:rsidRPr="006827D5">
        <w:rPr>
          <w:i/>
          <w:sz w:val="24"/>
          <w:szCs w:val="24"/>
        </w:rPr>
        <w:t xml:space="preserve"> </w:t>
      </w:r>
      <w:r w:rsidRPr="00667304">
        <w:rPr>
          <w:i/>
          <w:sz w:val="24"/>
          <w:szCs w:val="24"/>
        </w:rPr>
        <w:t>laboratories needed for the enterprise</w:t>
      </w:r>
      <w:r>
        <w:rPr>
          <w:i/>
          <w:sz w:val="24"/>
          <w:szCs w:val="24"/>
        </w:rPr>
        <w:t xml:space="preserve"> raw material preparation facilities, </w:t>
      </w:r>
      <w:r w:rsidRPr="006827D5">
        <w:rPr>
          <w:i/>
          <w:sz w:val="24"/>
          <w:szCs w:val="24"/>
        </w:rPr>
        <w:t>silo</w:t>
      </w:r>
      <w:r>
        <w:rPr>
          <w:i/>
          <w:sz w:val="24"/>
          <w:szCs w:val="24"/>
        </w:rPr>
        <w:t xml:space="preserve">, grain </w:t>
      </w:r>
      <w:r w:rsidRPr="00884E0C">
        <w:rPr>
          <w:i/>
          <w:sz w:val="24"/>
          <w:szCs w:val="24"/>
        </w:rPr>
        <w:t>storehouses</w:t>
      </w:r>
      <w:r>
        <w:rPr>
          <w:i/>
          <w:sz w:val="24"/>
          <w:szCs w:val="24"/>
        </w:rPr>
        <w:t xml:space="preserve"> etc.) </w:t>
      </w:r>
      <w:r>
        <w:rPr>
          <w:sz w:val="24"/>
          <w:szCs w:val="24"/>
        </w:rPr>
        <w:t xml:space="preserve">including that used for occupational safety, for </w:t>
      </w:r>
      <w:r w:rsidRPr="00884E0C">
        <w:rPr>
          <w:sz w:val="24"/>
          <w:szCs w:val="24"/>
        </w:rPr>
        <w:t>environmental protection (</w:t>
      </w:r>
      <w:r w:rsidRPr="00884E0C">
        <w:rPr>
          <w:i/>
          <w:sz w:val="24"/>
          <w:szCs w:val="24"/>
        </w:rPr>
        <w:t xml:space="preserve">for example </w:t>
      </w:r>
      <w:r>
        <w:rPr>
          <w:i/>
          <w:sz w:val="24"/>
          <w:szCs w:val="24"/>
        </w:rPr>
        <w:t>waste treatment</w:t>
      </w:r>
      <w:r w:rsidRPr="00884E0C">
        <w:rPr>
          <w:i/>
          <w:sz w:val="24"/>
          <w:szCs w:val="24"/>
        </w:rPr>
        <w:t xml:space="preserve">, biomass storehouses, immovable property for </w:t>
      </w:r>
      <w:r>
        <w:rPr>
          <w:i/>
          <w:sz w:val="24"/>
          <w:szCs w:val="24"/>
        </w:rPr>
        <w:t>water/</w:t>
      </w:r>
      <w:r w:rsidRPr="00884E0C">
        <w:rPr>
          <w:i/>
          <w:sz w:val="24"/>
          <w:szCs w:val="24"/>
        </w:rPr>
        <w:t>sewage treatment, etc</w:t>
      </w:r>
      <w:r>
        <w:rPr>
          <w:i/>
          <w:sz w:val="24"/>
          <w:szCs w:val="24"/>
        </w:rPr>
        <w:t>.</w:t>
      </w:r>
      <w:r w:rsidRPr="00884E0C">
        <w:rPr>
          <w:i/>
          <w:sz w:val="24"/>
          <w:szCs w:val="24"/>
        </w:rPr>
        <w:t>)</w:t>
      </w:r>
      <w:r>
        <w:rPr>
          <w:i/>
          <w:sz w:val="24"/>
          <w:szCs w:val="24"/>
        </w:rPr>
        <w:t xml:space="preserve"> </w:t>
      </w:r>
      <w:r w:rsidRPr="00CA6588">
        <w:rPr>
          <w:sz w:val="24"/>
          <w:szCs w:val="24"/>
        </w:rPr>
        <w:t>and equipment required</w:t>
      </w:r>
      <w:r w:rsidRPr="00884E0C">
        <w:rPr>
          <w:i/>
          <w:sz w:val="24"/>
          <w:szCs w:val="24"/>
        </w:rPr>
        <w:t>.</w:t>
      </w:r>
    </w:p>
    <w:p w:rsidR="001800C4" w:rsidRPr="006E0614" w:rsidRDefault="001800C4" w:rsidP="008B241E">
      <w:pPr>
        <w:numPr>
          <w:ilvl w:val="0"/>
          <w:numId w:val="73"/>
        </w:numPr>
        <w:spacing w:line="276" w:lineRule="auto"/>
        <w:rPr>
          <w:sz w:val="24"/>
          <w:szCs w:val="24"/>
        </w:rPr>
      </w:pPr>
      <w:r w:rsidRPr="006E0614">
        <w:rPr>
          <w:sz w:val="24"/>
          <w:szCs w:val="24"/>
        </w:rPr>
        <w:t>Purchase and/or installing of new machinery and equipment/instruments, including:</w:t>
      </w:r>
    </w:p>
    <w:p w:rsidR="001800C4" w:rsidRDefault="001800C4" w:rsidP="008B241E">
      <w:pPr>
        <w:numPr>
          <w:ilvl w:val="1"/>
          <w:numId w:val="61"/>
        </w:numPr>
        <w:spacing w:line="276" w:lineRule="auto"/>
        <w:rPr>
          <w:sz w:val="24"/>
          <w:szCs w:val="24"/>
        </w:rPr>
      </w:pPr>
      <w:r>
        <w:rPr>
          <w:sz w:val="24"/>
          <w:szCs w:val="24"/>
        </w:rPr>
        <w:t xml:space="preserve">for </w:t>
      </w:r>
      <w:r w:rsidRPr="006E0614">
        <w:rPr>
          <w:sz w:val="24"/>
          <w:szCs w:val="24"/>
        </w:rPr>
        <w:t>grading, collecting, storing and cooling at collection points</w:t>
      </w:r>
      <w:r>
        <w:rPr>
          <w:sz w:val="24"/>
          <w:szCs w:val="24"/>
        </w:rPr>
        <w:t>;</w:t>
      </w:r>
    </w:p>
    <w:p w:rsidR="001800C4" w:rsidRPr="006E0614" w:rsidRDefault="001800C4" w:rsidP="008B241E">
      <w:pPr>
        <w:numPr>
          <w:ilvl w:val="1"/>
          <w:numId w:val="61"/>
        </w:numPr>
        <w:tabs>
          <w:tab w:val="clear" w:pos="1080"/>
          <w:tab w:val="num" w:pos="1134"/>
        </w:tabs>
        <w:spacing w:line="276" w:lineRule="auto"/>
        <w:rPr>
          <w:sz w:val="24"/>
          <w:szCs w:val="24"/>
        </w:rPr>
      </w:pPr>
      <w:r w:rsidRPr="006E0614">
        <w:rPr>
          <w:sz w:val="24"/>
          <w:szCs w:val="24"/>
        </w:rPr>
        <w:t>for processing, packaging, cooling, freezing, drying</w:t>
      </w:r>
      <w:r>
        <w:rPr>
          <w:sz w:val="24"/>
          <w:szCs w:val="24"/>
        </w:rPr>
        <w:t>, etc.</w:t>
      </w:r>
      <w:r w:rsidRPr="006E0614">
        <w:rPr>
          <w:sz w:val="24"/>
          <w:szCs w:val="24"/>
        </w:rPr>
        <w:t xml:space="preserve"> and storage</w:t>
      </w:r>
      <w:r>
        <w:rPr>
          <w:sz w:val="24"/>
          <w:szCs w:val="24"/>
        </w:rPr>
        <w:t xml:space="preserve"> (including manipulation)</w:t>
      </w:r>
      <w:r w:rsidRPr="006E0614">
        <w:rPr>
          <w:sz w:val="24"/>
          <w:szCs w:val="24"/>
        </w:rPr>
        <w:t>;</w:t>
      </w:r>
    </w:p>
    <w:p w:rsidR="001800C4" w:rsidRPr="006E0614" w:rsidRDefault="001800C4" w:rsidP="008B241E">
      <w:pPr>
        <w:numPr>
          <w:ilvl w:val="1"/>
          <w:numId w:val="61"/>
        </w:numPr>
        <w:tabs>
          <w:tab w:val="clear" w:pos="1080"/>
          <w:tab w:val="num" w:pos="1134"/>
        </w:tabs>
        <w:spacing w:line="276" w:lineRule="auto"/>
        <w:rPr>
          <w:sz w:val="24"/>
          <w:szCs w:val="24"/>
        </w:rPr>
      </w:pPr>
      <w:r w:rsidRPr="006E0614">
        <w:rPr>
          <w:sz w:val="24"/>
          <w:szCs w:val="24"/>
        </w:rPr>
        <w:t>for production of new products, introduction of new technologies and processes;</w:t>
      </w:r>
    </w:p>
    <w:p w:rsidR="001800C4" w:rsidRPr="006E0614" w:rsidRDefault="001800C4" w:rsidP="008B241E">
      <w:pPr>
        <w:numPr>
          <w:ilvl w:val="1"/>
          <w:numId w:val="61"/>
        </w:numPr>
        <w:tabs>
          <w:tab w:val="clear" w:pos="1080"/>
          <w:tab w:val="num" w:pos="1134"/>
        </w:tabs>
        <w:spacing w:line="276" w:lineRule="auto"/>
        <w:rPr>
          <w:sz w:val="24"/>
          <w:szCs w:val="24"/>
        </w:rPr>
      </w:pPr>
      <w:r w:rsidRPr="006E0614">
        <w:rPr>
          <w:sz w:val="24"/>
          <w:szCs w:val="24"/>
        </w:rPr>
        <w:t>for environmental protection;</w:t>
      </w:r>
    </w:p>
    <w:p w:rsidR="001800C4" w:rsidRPr="006E0614" w:rsidRDefault="001800C4" w:rsidP="008B241E">
      <w:pPr>
        <w:numPr>
          <w:ilvl w:val="1"/>
          <w:numId w:val="61"/>
        </w:numPr>
        <w:tabs>
          <w:tab w:val="clear" w:pos="1080"/>
          <w:tab w:val="num" w:pos="1134"/>
        </w:tabs>
        <w:spacing w:line="276" w:lineRule="auto"/>
        <w:rPr>
          <w:sz w:val="24"/>
          <w:szCs w:val="24"/>
        </w:rPr>
      </w:pPr>
      <w:r w:rsidRPr="006E0614">
        <w:rPr>
          <w:sz w:val="24"/>
          <w:szCs w:val="24"/>
        </w:rPr>
        <w:t xml:space="preserve">for production of energy from renewable energy sources, </w:t>
      </w:r>
    </w:p>
    <w:p w:rsidR="001800C4" w:rsidRPr="006E0614" w:rsidRDefault="001800C4" w:rsidP="008B241E">
      <w:pPr>
        <w:numPr>
          <w:ilvl w:val="1"/>
          <w:numId w:val="61"/>
        </w:numPr>
        <w:tabs>
          <w:tab w:val="clear" w:pos="1080"/>
          <w:tab w:val="num" w:pos="1134"/>
        </w:tabs>
        <w:spacing w:line="276" w:lineRule="auto"/>
        <w:rPr>
          <w:sz w:val="24"/>
          <w:szCs w:val="24"/>
        </w:rPr>
      </w:pPr>
      <w:r w:rsidRPr="006E0614">
        <w:rPr>
          <w:sz w:val="24"/>
          <w:szCs w:val="24"/>
        </w:rPr>
        <w:t>for improvement and control of quality and safety of raw materials and foods;</w:t>
      </w:r>
    </w:p>
    <w:p w:rsidR="001800C4" w:rsidRPr="006E0614" w:rsidRDefault="001800C4" w:rsidP="008B241E">
      <w:pPr>
        <w:numPr>
          <w:ilvl w:val="0"/>
          <w:numId w:val="73"/>
        </w:numPr>
        <w:spacing w:line="276" w:lineRule="auto"/>
        <w:rPr>
          <w:sz w:val="24"/>
          <w:szCs w:val="24"/>
        </w:rPr>
      </w:pPr>
      <w:r w:rsidRPr="006E0614">
        <w:rPr>
          <w:sz w:val="24"/>
          <w:szCs w:val="24"/>
        </w:rPr>
        <w:t xml:space="preserve">Purchase of specialised transport </w:t>
      </w:r>
      <w:r>
        <w:rPr>
          <w:sz w:val="24"/>
          <w:szCs w:val="24"/>
        </w:rPr>
        <w:t>tanks and trailers</w:t>
      </w:r>
      <w:r w:rsidRPr="006E0614">
        <w:rPr>
          <w:sz w:val="24"/>
          <w:szCs w:val="24"/>
        </w:rPr>
        <w:t xml:space="preserve"> </w:t>
      </w:r>
      <w:r w:rsidRPr="00667304">
        <w:rPr>
          <w:sz w:val="24"/>
          <w:szCs w:val="24"/>
        </w:rPr>
        <w:t>for transporting raw materials and/or outputs</w:t>
      </w:r>
      <w:r>
        <w:rPr>
          <w:sz w:val="24"/>
          <w:szCs w:val="24"/>
        </w:rPr>
        <w:t xml:space="preserve"> </w:t>
      </w:r>
      <w:r w:rsidRPr="005811AE">
        <w:rPr>
          <w:i/>
          <w:sz w:val="24"/>
          <w:szCs w:val="24"/>
        </w:rPr>
        <w:t>(such as bulk milk tankers, cooling trailers for transporting production, transportation equipment for biomass, etc.)</w:t>
      </w:r>
      <w:r>
        <w:rPr>
          <w:i/>
          <w:sz w:val="24"/>
          <w:szCs w:val="24"/>
        </w:rPr>
        <w:t xml:space="preserve"> </w:t>
      </w:r>
      <w:r>
        <w:rPr>
          <w:sz w:val="24"/>
          <w:szCs w:val="24"/>
        </w:rPr>
        <w:t xml:space="preserve">including trailers for transporting live </w:t>
      </w:r>
      <w:r w:rsidRPr="005811AE">
        <w:rPr>
          <w:i/>
          <w:sz w:val="24"/>
          <w:szCs w:val="24"/>
        </w:rPr>
        <w:t>animals</w:t>
      </w:r>
      <w:r w:rsidRPr="006E0614">
        <w:rPr>
          <w:sz w:val="24"/>
          <w:szCs w:val="24"/>
        </w:rPr>
        <w:t>;</w:t>
      </w:r>
    </w:p>
    <w:p w:rsidR="001800C4" w:rsidRDefault="001800C4" w:rsidP="008B241E">
      <w:pPr>
        <w:numPr>
          <w:ilvl w:val="0"/>
          <w:numId w:val="73"/>
        </w:numPr>
        <w:spacing w:line="276" w:lineRule="auto"/>
        <w:rPr>
          <w:sz w:val="24"/>
          <w:szCs w:val="24"/>
        </w:rPr>
      </w:pPr>
      <w:r>
        <w:rPr>
          <w:sz w:val="24"/>
          <w:szCs w:val="24"/>
        </w:rPr>
        <w:t xml:space="preserve">Purchase </w:t>
      </w:r>
      <w:r w:rsidRPr="00CA6588">
        <w:rPr>
          <w:sz w:val="24"/>
          <w:szCs w:val="24"/>
        </w:rPr>
        <w:t>and/or installing of new machinery</w:t>
      </w:r>
      <w:r>
        <w:rPr>
          <w:sz w:val="24"/>
          <w:szCs w:val="24"/>
        </w:rPr>
        <w:t xml:space="preserve"> and/or equipment for improvement of animal welfare standards (</w:t>
      </w:r>
      <w:r w:rsidRPr="002C7D5C">
        <w:rPr>
          <w:i/>
          <w:sz w:val="24"/>
          <w:szCs w:val="24"/>
        </w:rPr>
        <w:t xml:space="preserve">provision of </w:t>
      </w:r>
      <w:r>
        <w:rPr>
          <w:i/>
          <w:sz w:val="24"/>
          <w:szCs w:val="24"/>
        </w:rPr>
        <w:t xml:space="preserve">regular </w:t>
      </w:r>
      <w:r w:rsidRPr="006827D5">
        <w:rPr>
          <w:i/>
          <w:sz w:val="24"/>
          <w:szCs w:val="24"/>
          <w:lang w:val="mk-MK" w:eastAsia="mk-MK"/>
        </w:rPr>
        <w:t>access to fresh water</w:t>
      </w:r>
      <w:r w:rsidRPr="006827D5">
        <w:rPr>
          <w:i/>
          <w:sz w:val="24"/>
          <w:szCs w:val="24"/>
          <w:lang w:val="en-US" w:eastAsia="mk-MK"/>
        </w:rPr>
        <w:t>, feeding</w:t>
      </w:r>
      <w:r>
        <w:rPr>
          <w:i/>
          <w:sz w:val="24"/>
          <w:szCs w:val="24"/>
          <w:lang w:val="en-US" w:eastAsia="mk-MK"/>
        </w:rPr>
        <w:t>, animal housing pre-slaughtering, clearing of manure, etc.)</w:t>
      </w:r>
    </w:p>
    <w:p w:rsidR="001800C4" w:rsidRDefault="001800C4" w:rsidP="008B241E">
      <w:pPr>
        <w:numPr>
          <w:ilvl w:val="0"/>
          <w:numId w:val="73"/>
        </w:numPr>
        <w:tabs>
          <w:tab w:val="left" w:pos="7740"/>
        </w:tabs>
        <w:spacing w:line="276" w:lineRule="auto"/>
        <w:rPr>
          <w:sz w:val="24"/>
          <w:szCs w:val="24"/>
        </w:rPr>
      </w:pPr>
      <w:r>
        <w:rPr>
          <w:sz w:val="24"/>
          <w:szCs w:val="24"/>
        </w:rPr>
        <w:t xml:space="preserve">Purchase </w:t>
      </w:r>
      <w:r w:rsidRPr="00CA6588">
        <w:rPr>
          <w:sz w:val="24"/>
          <w:szCs w:val="24"/>
        </w:rPr>
        <w:t>and/or installing of new machinery</w:t>
      </w:r>
      <w:r>
        <w:rPr>
          <w:sz w:val="24"/>
          <w:szCs w:val="24"/>
        </w:rPr>
        <w:t xml:space="preserve"> and/or equipment for environmental protection (</w:t>
      </w:r>
      <w:r w:rsidRPr="00401CCE">
        <w:rPr>
          <w:sz w:val="24"/>
          <w:szCs w:val="24"/>
        </w:rPr>
        <w:t>energy efficiency,</w:t>
      </w:r>
      <w:r>
        <w:rPr>
          <w:sz w:val="24"/>
          <w:szCs w:val="24"/>
        </w:rPr>
        <w:t xml:space="preserve"> </w:t>
      </w:r>
      <w:r w:rsidRPr="00401CCE">
        <w:rPr>
          <w:sz w:val="24"/>
          <w:szCs w:val="24"/>
        </w:rPr>
        <w:t>controlled climate conditions</w:t>
      </w:r>
      <w:r>
        <w:rPr>
          <w:sz w:val="24"/>
          <w:szCs w:val="24"/>
        </w:rPr>
        <w:t xml:space="preserve">, </w:t>
      </w:r>
      <w:r w:rsidRPr="00401CCE">
        <w:rPr>
          <w:sz w:val="24"/>
          <w:szCs w:val="24"/>
        </w:rPr>
        <w:t>waste and by-product treatment and valorisation, water/sewerage</w:t>
      </w:r>
      <w:r>
        <w:rPr>
          <w:sz w:val="24"/>
          <w:szCs w:val="24"/>
        </w:rPr>
        <w:t xml:space="preserve"> treatment, </w:t>
      </w:r>
      <w:r w:rsidRPr="006E0614">
        <w:rPr>
          <w:sz w:val="24"/>
          <w:szCs w:val="24"/>
        </w:rPr>
        <w:t>processing of animal or plant primary and secondary biomass</w:t>
      </w:r>
      <w:r w:rsidRPr="00401CCE">
        <w:rPr>
          <w:sz w:val="24"/>
          <w:szCs w:val="24"/>
        </w:rPr>
        <w:t xml:space="preserve"> etc.</w:t>
      </w:r>
      <w:r>
        <w:rPr>
          <w:sz w:val="24"/>
          <w:szCs w:val="24"/>
        </w:rPr>
        <w:t>)</w:t>
      </w:r>
      <w:r w:rsidRPr="00CA6588">
        <w:rPr>
          <w:sz w:val="24"/>
          <w:szCs w:val="24"/>
        </w:rPr>
        <w:t>,</w:t>
      </w:r>
      <w:r>
        <w:rPr>
          <w:sz w:val="24"/>
          <w:szCs w:val="24"/>
        </w:rPr>
        <w:t xml:space="preserve"> </w:t>
      </w:r>
      <w:r w:rsidRPr="00CA6588">
        <w:rPr>
          <w:sz w:val="24"/>
          <w:szCs w:val="24"/>
        </w:rPr>
        <w:t xml:space="preserve"> including for</w:t>
      </w:r>
      <w:r w:rsidRPr="009C7DF7">
        <w:rPr>
          <w:sz w:val="24"/>
          <w:szCs w:val="24"/>
        </w:rPr>
        <w:t xml:space="preserve"> </w:t>
      </w:r>
      <w:r>
        <w:rPr>
          <w:sz w:val="24"/>
          <w:szCs w:val="24"/>
        </w:rPr>
        <w:t>provision</w:t>
      </w:r>
      <w:r w:rsidRPr="00CA6588">
        <w:rPr>
          <w:sz w:val="24"/>
          <w:szCs w:val="24"/>
        </w:rPr>
        <w:t xml:space="preserve"> of electricity and/or heating using </w:t>
      </w:r>
      <w:r>
        <w:rPr>
          <w:sz w:val="24"/>
          <w:szCs w:val="24"/>
        </w:rPr>
        <w:t>renewable resources;</w:t>
      </w:r>
    </w:p>
    <w:p w:rsidR="001800C4" w:rsidRPr="00C66AF7" w:rsidRDefault="001800C4" w:rsidP="008B241E">
      <w:pPr>
        <w:numPr>
          <w:ilvl w:val="0"/>
          <w:numId w:val="73"/>
        </w:numPr>
        <w:tabs>
          <w:tab w:val="left" w:pos="7740"/>
        </w:tabs>
        <w:spacing w:line="276" w:lineRule="auto"/>
        <w:rPr>
          <w:sz w:val="24"/>
          <w:szCs w:val="24"/>
        </w:rPr>
      </w:pPr>
      <w:r w:rsidRPr="00C66AF7">
        <w:rPr>
          <w:sz w:val="24"/>
          <w:szCs w:val="24"/>
        </w:rPr>
        <w:t>Developme</w:t>
      </w:r>
      <w:r>
        <w:rPr>
          <w:sz w:val="24"/>
          <w:szCs w:val="24"/>
        </w:rPr>
        <w:t xml:space="preserve">nt of establishment’s infrastructure including </w:t>
      </w:r>
      <w:r w:rsidRPr="00C66AF7">
        <w:rPr>
          <w:sz w:val="24"/>
          <w:szCs w:val="24"/>
        </w:rPr>
        <w:t xml:space="preserve">construction and reconstruction of </w:t>
      </w:r>
      <w:r>
        <w:rPr>
          <w:sz w:val="24"/>
          <w:szCs w:val="24"/>
        </w:rPr>
        <w:t>intra-connection</w:t>
      </w:r>
      <w:r w:rsidRPr="00C66AF7">
        <w:rPr>
          <w:sz w:val="24"/>
          <w:szCs w:val="24"/>
        </w:rPr>
        <w:t xml:space="preserve"> roads,</w:t>
      </w:r>
      <w:r>
        <w:rPr>
          <w:sz w:val="24"/>
          <w:szCs w:val="24"/>
        </w:rPr>
        <w:t xml:space="preserve"> installation of</w:t>
      </w:r>
      <w:r w:rsidRPr="00C66AF7">
        <w:rPr>
          <w:sz w:val="24"/>
          <w:szCs w:val="24"/>
        </w:rPr>
        <w:t xml:space="preserve"> </w:t>
      </w:r>
      <w:r>
        <w:rPr>
          <w:sz w:val="24"/>
          <w:szCs w:val="24"/>
        </w:rPr>
        <w:t xml:space="preserve">electricity supply, </w:t>
      </w:r>
      <w:r w:rsidRPr="00C66AF7">
        <w:rPr>
          <w:sz w:val="24"/>
          <w:szCs w:val="24"/>
        </w:rPr>
        <w:t xml:space="preserve">water-supply and sewage systems, </w:t>
      </w:r>
      <w:r>
        <w:rPr>
          <w:sz w:val="24"/>
          <w:szCs w:val="24"/>
        </w:rPr>
        <w:t xml:space="preserve">pump stations, </w:t>
      </w:r>
      <w:r w:rsidRPr="00C66AF7">
        <w:rPr>
          <w:sz w:val="24"/>
          <w:szCs w:val="24"/>
        </w:rPr>
        <w:t xml:space="preserve">artesian boreholes, </w:t>
      </w:r>
      <w:r>
        <w:rPr>
          <w:sz w:val="24"/>
          <w:szCs w:val="24"/>
        </w:rPr>
        <w:t xml:space="preserve">etc. on the property of the enterprise to meet the needs </w:t>
      </w:r>
      <w:r w:rsidRPr="00CA6588">
        <w:rPr>
          <w:sz w:val="24"/>
          <w:szCs w:val="24"/>
        </w:rPr>
        <w:t xml:space="preserve">for its </w:t>
      </w:r>
      <w:r>
        <w:rPr>
          <w:sz w:val="24"/>
          <w:szCs w:val="24"/>
        </w:rPr>
        <w:t>processing and marketing</w:t>
      </w:r>
      <w:r w:rsidRPr="00CA6588">
        <w:rPr>
          <w:sz w:val="24"/>
          <w:szCs w:val="24"/>
        </w:rPr>
        <w:t xml:space="preserve"> activities</w:t>
      </w:r>
      <w:r>
        <w:rPr>
          <w:sz w:val="24"/>
          <w:szCs w:val="24"/>
        </w:rPr>
        <w:t>;</w:t>
      </w:r>
    </w:p>
    <w:p w:rsidR="001800C4" w:rsidRPr="00BD0105" w:rsidRDefault="001800C4" w:rsidP="001800C4">
      <w:pPr>
        <w:pStyle w:val="Heading2"/>
        <w:spacing w:after="120" w:line="276" w:lineRule="auto"/>
        <w:ind w:left="709"/>
        <w:rPr>
          <w:color w:val="C00000"/>
          <w:sz w:val="24"/>
          <w:szCs w:val="24"/>
        </w:rPr>
      </w:pPr>
      <w:bookmarkStart w:id="351" w:name="_Toc404620749"/>
      <w:bookmarkStart w:id="352" w:name="_Toc405309005"/>
      <w:bookmarkStart w:id="353" w:name="_Toc405373795"/>
      <w:r w:rsidRPr="00BD0105">
        <w:rPr>
          <w:color w:val="C00000"/>
          <w:sz w:val="24"/>
          <w:szCs w:val="24"/>
        </w:rPr>
        <w:t>7.4. Eligible expenditures shall be limited to:</w:t>
      </w:r>
      <w:bookmarkEnd w:id="351"/>
      <w:bookmarkEnd w:id="352"/>
      <w:bookmarkEnd w:id="353"/>
    </w:p>
    <w:p w:rsidR="001800C4" w:rsidRPr="00847972" w:rsidRDefault="001800C4" w:rsidP="008B241E">
      <w:pPr>
        <w:pStyle w:val="Heading4"/>
        <w:keepNext w:val="0"/>
        <w:numPr>
          <w:ilvl w:val="4"/>
          <w:numId w:val="70"/>
        </w:numPr>
        <w:suppressAutoHyphens w:val="0"/>
        <w:spacing w:before="0" w:after="0" w:line="276" w:lineRule="auto"/>
        <w:ind w:left="1797" w:hanging="357"/>
        <w:jc w:val="both"/>
      </w:pPr>
      <w:r w:rsidRPr="00847972">
        <w:t>Tangible investments</w:t>
      </w:r>
    </w:p>
    <w:p w:rsidR="001800C4" w:rsidRPr="007A65C9" w:rsidRDefault="00152E7B" w:rsidP="007A65C9">
      <w:pPr>
        <w:spacing w:after="0"/>
      </w:pPr>
      <w:r>
        <w:pict>
          <v:rect id="_x0000_i1029" style="width:0;height:1.5pt" o:hralign="center" o:hrstd="t" o:hr="t" fillcolor="#a0a0a0" stroked="f"/>
        </w:pict>
      </w:r>
    </w:p>
    <w:p w:rsidR="001800C4" w:rsidRPr="005B2D2C" w:rsidRDefault="001800C4" w:rsidP="007A65C9">
      <w:pPr>
        <w:numPr>
          <w:ilvl w:val="0"/>
          <w:numId w:val="53"/>
        </w:numPr>
        <w:spacing w:after="60" w:line="276" w:lineRule="auto"/>
        <w:ind w:left="714" w:hanging="357"/>
        <w:rPr>
          <w:snapToGrid w:val="0"/>
          <w:sz w:val="24"/>
          <w:szCs w:val="24"/>
          <w:lang w:val="en-US"/>
        </w:rPr>
      </w:pPr>
      <w:r>
        <w:rPr>
          <w:snapToGrid w:val="0"/>
          <w:sz w:val="24"/>
          <w:szCs w:val="24"/>
          <w:lang w:val="en-US"/>
        </w:rPr>
        <w:t>Purchase of building materials and elements for construction or reconstruction of</w:t>
      </w:r>
      <w:r w:rsidRPr="005B2D2C">
        <w:rPr>
          <w:snapToGrid w:val="0"/>
          <w:sz w:val="24"/>
          <w:szCs w:val="24"/>
          <w:lang w:val="en-US"/>
        </w:rPr>
        <w:t xml:space="preserve"> </w:t>
      </w:r>
      <w:r>
        <w:rPr>
          <w:snapToGrid w:val="0"/>
          <w:sz w:val="24"/>
          <w:szCs w:val="24"/>
          <w:lang w:val="en-US"/>
        </w:rPr>
        <w:t xml:space="preserve">buildings and facilities </w:t>
      </w:r>
    </w:p>
    <w:p w:rsidR="001800C4" w:rsidRPr="00C97BBB" w:rsidRDefault="001800C4" w:rsidP="007A65C9">
      <w:pPr>
        <w:numPr>
          <w:ilvl w:val="0"/>
          <w:numId w:val="53"/>
        </w:numPr>
        <w:spacing w:after="60" w:line="276" w:lineRule="auto"/>
        <w:ind w:left="714" w:hanging="357"/>
        <w:rPr>
          <w:snapToGrid w:val="0"/>
          <w:sz w:val="24"/>
          <w:szCs w:val="24"/>
          <w:lang w:val="en-US"/>
        </w:rPr>
      </w:pPr>
      <w:r>
        <w:rPr>
          <w:snapToGrid w:val="0"/>
          <w:sz w:val="24"/>
          <w:szCs w:val="24"/>
          <w:lang w:val="en-US"/>
        </w:rPr>
        <w:t>P</w:t>
      </w:r>
      <w:r w:rsidRPr="009726D9">
        <w:rPr>
          <w:snapToGrid w:val="0"/>
          <w:sz w:val="24"/>
          <w:szCs w:val="24"/>
          <w:lang w:val="en-US"/>
        </w:rPr>
        <w:t>urchase of new machinery and equipment</w:t>
      </w:r>
      <w:r>
        <w:rPr>
          <w:snapToGrid w:val="0"/>
          <w:sz w:val="24"/>
          <w:szCs w:val="24"/>
          <w:lang w:val="en-US"/>
        </w:rPr>
        <w:t>.</w:t>
      </w:r>
    </w:p>
    <w:p w:rsidR="001800C4" w:rsidRPr="00847972" w:rsidRDefault="001800C4" w:rsidP="008B241E">
      <w:pPr>
        <w:pStyle w:val="Heading4"/>
        <w:keepNext w:val="0"/>
        <w:numPr>
          <w:ilvl w:val="4"/>
          <w:numId w:val="70"/>
        </w:numPr>
        <w:suppressAutoHyphens w:val="0"/>
        <w:spacing w:before="0" w:after="0" w:line="276" w:lineRule="auto"/>
        <w:ind w:left="1797" w:hanging="357"/>
        <w:jc w:val="both"/>
      </w:pPr>
      <w:r w:rsidRPr="00847972">
        <w:t>Non-tangible investments (linked to expenditures under point a)</w:t>
      </w:r>
    </w:p>
    <w:p w:rsidR="001800C4" w:rsidRPr="004A7ADF" w:rsidRDefault="00152E7B" w:rsidP="007A65C9">
      <w:pPr>
        <w:spacing w:after="0"/>
      </w:pPr>
      <w:r>
        <w:pict>
          <v:rect id="_x0000_i1030" style="width:0;height:1.5pt" o:hralign="center" o:hrstd="t" o:hr="t" fillcolor="#a0a0a0" stroked="f"/>
        </w:pict>
      </w:r>
    </w:p>
    <w:p w:rsidR="001800C4" w:rsidRPr="00123746" w:rsidRDefault="001800C4" w:rsidP="007A65C9">
      <w:pPr>
        <w:numPr>
          <w:ilvl w:val="0"/>
          <w:numId w:val="53"/>
        </w:numPr>
        <w:spacing w:after="60" w:line="276" w:lineRule="auto"/>
        <w:ind w:left="714" w:hanging="357"/>
        <w:rPr>
          <w:snapToGrid w:val="0"/>
          <w:sz w:val="24"/>
          <w:szCs w:val="24"/>
          <w:lang w:val="en-US"/>
        </w:rPr>
      </w:pPr>
      <w:r w:rsidRPr="00123746">
        <w:rPr>
          <w:snapToGrid w:val="0"/>
          <w:sz w:val="24"/>
          <w:szCs w:val="24"/>
          <w:lang w:val="en-US"/>
        </w:rPr>
        <w:t>Achieving compliance with internationally recognized standards</w:t>
      </w:r>
      <w:r>
        <w:rPr>
          <w:rStyle w:val="FootnoteReference"/>
          <w:snapToGrid w:val="0"/>
          <w:sz w:val="24"/>
          <w:szCs w:val="24"/>
          <w:lang w:val="en-US"/>
        </w:rPr>
        <w:footnoteReference w:id="56"/>
      </w:r>
      <w:r w:rsidRPr="00123746">
        <w:rPr>
          <w:snapToGrid w:val="0"/>
          <w:sz w:val="24"/>
          <w:szCs w:val="24"/>
          <w:lang w:val="en-US"/>
        </w:rPr>
        <w:t xml:space="preserve"> such as:</w:t>
      </w:r>
    </w:p>
    <w:p w:rsidR="001800C4" w:rsidRPr="00123746" w:rsidRDefault="001800C4" w:rsidP="007A65C9">
      <w:pPr>
        <w:numPr>
          <w:ilvl w:val="0"/>
          <w:numId w:val="68"/>
        </w:numPr>
        <w:tabs>
          <w:tab w:val="num" w:pos="990"/>
        </w:tabs>
        <w:spacing w:after="60" w:line="276" w:lineRule="auto"/>
        <w:rPr>
          <w:sz w:val="24"/>
          <w:szCs w:val="24"/>
        </w:rPr>
      </w:pPr>
      <w:r w:rsidRPr="00123746">
        <w:rPr>
          <w:sz w:val="24"/>
          <w:szCs w:val="24"/>
        </w:rPr>
        <w:t>Introduction of management systems in the enterprises (for example - ISO 9000:2005; ISO 9001:2000; ISO 14001:2004 (EMAS); ISO 900; ISO/TR 10013:2001; ISO 19011:2002; ISO 27001; including IT-based systems, etc.);</w:t>
      </w:r>
    </w:p>
    <w:p w:rsidR="001800C4" w:rsidRPr="00123746" w:rsidRDefault="001800C4" w:rsidP="007A65C9">
      <w:pPr>
        <w:numPr>
          <w:ilvl w:val="0"/>
          <w:numId w:val="68"/>
        </w:numPr>
        <w:tabs>
          <w:tab w:val="num" w:pos="990"/>
        </w:tabs>
        <w:spacing w:after="60" w:line="276" w:lineRule="auto"/>
        <w:rPr>
          <w:sz w:val="24"/>
          <w:szCs w:val="24"/>
        </w:rPr>
      </w:pPr>
      <w:r w:rsidRPr="00123746">
        <w:rPr>
          <w:sz w:val="24"/>
          <w:szCs w:val="24"/>
        </w:rPr>
        <w:t>Preparation for certification under the НАССР (Hazard Analysis and Critical Control Point)</w:t>
      </w:r>
      <w:r>
        <w:rPr>
          <w:sz w:val="24"/>
          <w:szCs w:val="24"/>
        </w:rPr>
        <w:t xml:space="preserve"> or other </w:t>
      </w:r>
      <w:r w:rsidRPr="00123746">
        <w:rPr>
          <w:rStyle w:val="FootnoteReference"/>
          <w:sz w:val="24"/>
          <w:szCs w:val="24"/>
        </w:rPr>
        <w:footnoteReference w:id="57"/>
      </w:r>
      <w:r w:rsidRPr="00123746">
        <w:rPr>
          <w:sz w:val="24"/>
          <w:szCs w:val="24"/>
        </w:rPr>
        <w:t>;</w:t>
      </w:r>
    </w:p>
    <w:p w:rsidR="001800C4" w:rsidRPr="00123746" w:rsidRDefault="001800C4" w:rsidP="007A65C9">
      <w:pPr>
        <w:numPr>
          <w:ilvl w:val="0"/>
          <w:numId w:val="68"/>
        </w:numPr>
        <w:tabs>
          <w:tab w:val="num" w:pos="990"/>
        </w:tabs>
        <w:spacing w:after="60" w:line="276" w:lineRule="auto"/>
        <w:rPr>
          <w:sz w:val="24"/>
          <w:szCs w:val="24"/>
        </w:rPr>
      </w:pPr>
      <w:r w:rsidRPr="00123746">
        <w:rPr>
          <w:sz w:val="24"/>
          <w:szCs w:val="24"/>
        </w:rPr>
        <w:t xml:space="preserve">Implementing Good Manufacturing Practices (GMPs) in enterprises. </w:t>
      </w:r>
    </w:p>
    <w:p w:rsidR="001800C4" w:rsidRPr="00123746" w:rsidRDefault="001800C4" w:rsidP="007A65C9">
      <w:pPr>
        <w:numPr>
          <w:ilvl w:val="0"/>
          <w:numId w:val="53"/>
        </w:numPr>
        <w:spacing w:after="60" w:line="276" w:lineRule="auto"/>
        <w:ind w:left="714" w:hanging="357"/>
        <w:rPr>
          <w:snapToGrid w:val="0"/>
          <w:sz w:val="24"/>
          <w:szCs w:val="24"/>
          <w:lang w:val="en-US"/>
        </w:rPr>
      </w:pPr>
      <w:r w:rsidRPr="00123746">
        <w:rPr>
          <w:snapToGrid w:val="0"/>
          <w:sz w:val="24"/>
          <w:szCs w:val="24"/>
          <w:lang w:val="en-US"/>
        </w:rPr>
        <w:t>Acquisition of patent rights and licenses</w:t>
      </w:r>
    </w:p>
    <w:p w:rsidR="001800C4" w:rsidRPr="00123746" w:rsidRDefault="001800C4" w:rsidP="007A65C9">
      <w:pPr>
        <w:numPr>
          <w:ilvl w:val="0"/>
          <w:numId w:val="53"/>
        </w:numPr>
        <w:spacing w:after="60" w:line="276" w:lineRule="auto"/>
        <w:ind w:left="714" w:hanging="357"/>
        <w:rPr>
          <w:snapToGrid w:val="0"/>
          <w:sz w:val="24"/>
          <w:szCs w:val="24"/>
          <w:lang w:val="en-US"/>
        </w:rPr>
      </w:pPr>
      <w:r w:rsidRPr="00123746">
        <w:rPr>
          <w:snapToGrid w:val="0"/>
          <w:sz w:val="24"/>
          <w:szCs w:val="24"/>
          <w:lang w:val="en-US"/>
        </w:rPr>
        <w:t xml:space="preserve">Computer software including software license </w:t>
      </w:r>
    </w:p>
    <w:p w:rsidR="001800C4" w:rsidRPr="00123746" w:rsidRDefault="001800C4" w:rsidP="007A65C9">
      <w:pPr>
        <w:numPr>
          <w:ilvl w:val="0"/>
          <w:numId w:val="53"/>
        </w:numPr>
        <w:spacing w:after="60" w:line="276" w:lineRule="auto"/>
        <w:ind w:left="714" w:hanging="357"/>
        <w:rPr>
          <w:snapToGrid w:val="0"/>
          <w:sz w:val="24"/>
          <w:szCs w:val="24"/>
          <w:lang w:val="en-US"/>
        </w:rPr>
      </w:pPr>
      <w:r w:rsidRPr="00123746">
        <w:rPr>
          <w:snapToGrid w:val="0"/>
          <w:sz w:val="24"/>
          <w:szCs w:val="24"/>
          <w:lang w:val="en-US"/>
        </w:rPr>
        <w:t>Installation of the equipment (excluding repairmen)</w:t>
      </w:r>
    </w:p>
    <w:p w:rsidR="001800C4" w:rsidRDefault="001800C4" w:rsidP="007A65C9">
      <w:pPr>
        <w:numPr>
          <w:ilvl w:val="0"/>
          <w:numId w:val="53"/>
        </w:numPr>
        <w:spacing w:after="60" w:line="276" w:lineRule="auto"/>
        <w:ind w:left="714" w:hanging="357"/>
        <w:rPr>
          <w:snapToGrid w:val="0"/>
          <w:sz w:val="24"/>
          <w:szCs w:val="24"/>
          <w:lang w:val="en-US"/>
        </w:rPr>
      </w:pPr>
      <w:r w:rsidRPr="00123746">
        <w:rPr>
          <w:snapToGrid w:val="0"/>
          <w:sz w:val="24"/>
          <w:szCs w:val="24"/>
          <w:lang w:val="en-US"/>
        </w:rPr>
        <w:t>Construction/reconstruction services (including technical supervision)</w:t>
      </w:r>
    </w:p>
    <w:p w:rsidR="001800C4" w:rsidRPr="00847972" w:rsidRDefault="001800C4" w:rsidP="008B241E">
      <w:pPr>
        <w:pStyle w:val="Heading4"/>
        <w:keepNext w:val="0"/>
        <w:numPr>
          <w:ilvl w:val="4"/>
          <w:numId w:val="70"/>
        </w:numPr>
        <w:suppressAutoHyphens w:val="0"/>
        <w:spacing w:before="0" w:after="0" w:line="276" w:lineRule="auto"/>
        <w:ind w:left="1797" w:hanging="357"/>
        <w:jc w:val="both"/>
      </w:pPr>
      <w:r w:rsidRPr="00847972">
        <w:t>General costs (linked to expenditures under point (a) and (b)</w:t>
      </w:r>
    </w:p>
    <w:p w:rsidR="001800C4" w:rsidRPr="004A7ADF" w:rsidRDefault="00152E7B" w:rsidP="007A65C9">
      <w:pPr>
        <w:spacing w:after="0"/>
      </w:pPr>
      <w:r>
        <w:pict>
          <v:rect id="_x0000_i1031" style="width:0;height:1.5pt" o:hralign="center" o:hrstd="t" o:hr="t" fillcolor="#a0a0a0" stroked="f"/>
        </w:pict>
      </w:r>
    </w:p>
    <w:p w:rsidR="001800C4" w:rsidRPr="004432AC" w:rsidRDefault="001800C4" w:rsidP="007A65C9">
      <w:pPr>
        <w:numPr>
          <w:ilvl w:val="0"/>
          <w:numId w:val="53"/>
        </w:numPr>
        <w:spacing w:afterLines="60" w:after="144" w:line="276" w:lineRule="auto"/>
        <w:ind w:left="714" w:hanging="357"/>
        <w:rPr>
          <w:snapToGrid w:val="0"/>
          <w:sz w:val="24"/>
          <w:szCs w:val="24"/>
          <w:lang w:val="en-US"/>
        </w:rPr>
      </w:pPr>
      <w:r w:rsidRPr="004432AC">
        <w:rPr>
          <w:snapToGrid w:val="0"/>
          <w:sz w:val="24"/>
          <w:szCs w:val="24"/>
          <w:lang w:val="en-US"/>
        </w:rPr>
        <w:t>Preparation of the technical documentation</w:t>
      </w:r>
      <w:r>
        <w:rPr>
          <w:snapToGrid w:val="0"/>
          <w:sz w:val="24"/>
          <w:szCs w:val="24"/>
          <w:lang w:val="en-US"/>
        </w:rPr>
        <w:t>, construction plans</w:t>
      </w:r>
      <w:r w:rsidRPr="004432AC">
        <w:rPr>
          <w:snapToGrid w:val="0"/>
          <w:sz w:val="24"/>
          <w:szCs w:val="24"/>
          <w:lang w:val="en-US"/>
        </w:rPr>
        <w:t xml:space="preserve"> and supporting studies</w:t>
      </w:r>
    </w:p>
    <w:p w:rsidR="001800C4" w:rsidRPr="004432AC" w:rsidRDefault="001800C4" w:rsidP="007A65C9">
      <w:pPr>
        <w:numPr>
          <w:ilvl w:val="0"/>
          <w:numId w:val="53"/>
        </w:numPr>
        <w:spacing w:after="60" w:line="276" w:lineRule="auto"/>
        <w:ind w:left="714" w:hanging="357"/>
        <w:rPr>
          <w:snapToGrid w:val="0"/>
          <w:sz w:val="24"/>
          <w:szCs w:val="24"/>
          <w:lang w:val="en-US"/>
        </w:rPr>
      </w:pPr>
      <w:r w:rsidRPr="004432AC">
        <w:rPr>
          <w:snapToGrid w:val="0"/>
          <w:sz w:val="24"/>
          <w:szCs w:val="24"/>
          <w:lang w:val="en-US"/>
        </w:rPr>
        <w:t xml:space="preserve">Preparation of the </w:t>
      </w:r>
      <w:r>
        <w:rPr>
          <w:snapToGrid w:val="0"/>
          <w:sz w:val="24"/>
          <w:szCs w:val="24"/>
          <w:lang w:val="en-US"/>
        </w:rPr>
        <w:t>business plan</w:t>
      </w:r>
      <w:r w:rsidRPr="004432AC">
        <w:rPr>
          <w:snapToGrid w:val="0"/>
          <w:sz w:val="24"/>
          <w:szCs w:val="24"/>
          <w:lang w:val="en-US"/>
        </w:rPr>
        <w:t xml:space="preserve">: cost calculations, analyses, market analyses, marketing analyses </w:t>
      </w:r>
    </w:p>
    <w:p w:rsidR="001800C4" w:rsidRDefault="001800C4" w:rsidP="007A65C9">
      <w:pPr>
        <w:numPr>
          <w:ilvl w:val="0"/>
          <w:numId w:val="53"/>
        </w:numPr>
        <w:spacing w:after="60" w:line="276" w:lineRule="auto"/>
        <w:ind w:left="714" w:hanging="357"/>
        <w:rPr>
          <w:snapToGrid w:val="0"/>
          <w:sz w:val="24"/>
          <w:szCs w:val="24"/>
          <w:lang w:val="en-US"/>
        </w:rPr>
      </w:pPr>
      <w:r w:rsidRPr="004432AC">
        <w:rPr>
          <w:snapToGrid w:val="0"/>
          <w:sz w:val="24"/>
          <w:szCs w:val="24"/>
          <w:lang w:val="en-US"/>
        </w:rPr>
        <w:t xml:space="preserve">Preparation of </w:t>
      </w:r>
      <w:r>
        <w:rPr>
          <w:snapToGrid w:val="0"/>
          <w:sz w:val="24"/>
          <w:szCs w:val="24"/>
          <w:lang w:val="en-US"/>
        </w:rPr>
        <w:t xml:space="preserve">environmental assessment </w:t>
      </w:r>
    </w:p>
    <w:p w:rsidR="001800C4" w:rsidRPr="004432AC" w:rsidRDefault="001800C4" w:rsidP="007A65C9">
      <w:pPr>
        <w:numPr>
          <w:ilvl w:val="0"/>
          <w:numId w:val="53"/>
        </w:numPr>
        <w:spacing w:after="60" w:line="276" w:lineRule="auto"/>
        <w:ind w:left="714" w:hanging="357"/>
        <w:rPr>
          <w:snapToGrid w:val="0"/>
          <w:sz w:val="24"/>
          <w:szCs w:val="24"/>
          <w:lang w:val="en-US"/>
        </w:rPr>
      </w:pPr>
      <w:r>
        <w:rPr>
          <w:snapToGrid w:val="0"/>
          <w:sz w:val="24"/>
          <w:szCs w:val="24"/>
          <w:lang w:val="en-US"/>
        </w:rPr>
        <w:t>Project management</w:t>
      </w:r>
    </w:p>
    <w:p w:rsidR="001800C4" w:rsidRPr="009A1911" w:rsidRDefault="001800C4" w:rsidP="007A65C9">
      <w:pPr>
        <w:pStyle w:val="Heading4"/>
        <w:keepNext w:val="0"/>
        <w:numPr>
          <w:ilvl w:val="4"/>
          <w:numId w:val="70"/>
        </w:numPr>
        <w:suppressAutoHyphens w:val="0"/>
        <w:spacing w:before="0" w:after="0" w:line="276" w:lineRule="auto"/>
        <w:ind w:left="1797" w:hanging="357"/>
        <w:jc w:val="both"/>
      </w:pPr>
      <w:r w:rsidRPr="009A1911">
        <w:t xml:space="preserve">Cost for specific information and publicity activities at project level which are of the responsibility of the final recipients </w:t>
      </w:r>
    </w:p>
    <w:p w:rsidR="001800C4" w:rsidRPr="004A7ADF" w:rsidRDefault="00152E7B" w:rsidP="007A65C9">
      <w:pPr>
        <w:spacing w:after="0"/>
      </w:pPr>
      <w:r>
        <w:pict>
          <v:rect id="_x0000_i1032" style="width:0;height:1.5pt" o:hralign="center" o:hrstd="t" o:hr="t" fillcolor="#a0a0a0" stroked="f"/>
        </w:pict>
      </w:r>
    </w:p>
    <w:p w:rsidR="001800C4" w:rsidRDefault="001800C4" w:rsidP="007A65C9">
      <w:pPr>
        <w:numPr>
          <w:ilvl w:val="0"/>
          <w:numId w:val="53"/>
        </w:numPr>
        <w:spacing w:after="60" w:line="276" w:lineRule="auto"/>
        <w:ind w:left="714" w:hanging="357"/>
        <w:rPr>
          <w:snapToGrid w:val="0"/>
          <w:sz w:val="24"/>
          <w:szCs w:val="24"/>
          <w:lang w:val="en-US"/>
        </w:rPr>
      </w:pPr>
      <w:r>
        <w:rPr>
          <w:snapToGrid w:val="0"/>
          <w:sz w:val="24"/>
          <w:szCs w:val="24"/>
          <w:lang w:val="en-US"/>
        </w:rPr>
        <w:t>Billboards</w:t>
      </w:r>
    </w:p>
    <w:p w:rsidR="001800C4" w:rsidRDefault="001800C4" w:rsidP="007A65C9">
      <w:pPr>
        <w:numPr>
          <w:ilvl w:val="0"/>
          <w:numId w:val="53"/>
        </w:numPr>
        <w:spacing w:after="60" w:line="276" w:lineRule="auto"/>
        <w:ind w:left="714" w:hanging="357"/>
        <w:rPr>
          <w:snapToGrid w:val="0"/>
          <w:sz w:val="24"/>
          <w:szCs w:val="24"/>
          <w:lang w:val="en-US"/>
        </w:rPr>
      </w:pPr>
      <w:r>
        <w:rPr>
          <w:snapToGrid w:val="0"/>
          <w:sz w:val="24"/>
          <w:szCs w:val="24"/>
          <w:lang w:val="en-US"/>
        </w:rPr>
        <w:t>Plaques</w:t>
      </w:r>
    </w:p>
    <w:p w:rsidR="001800C4" w:rsidRPr="004432AC" w:rsidRDefault="001800C4" w:rsidP="007A65C9">
      <w:pPr>
        <w:numPr>
          <w:ilvl w:val="0"/>
          <w:numId w:val="53"/>
        </w:numPr>
        <w:spacing w:after="60" w:line="276" w:lineRule="auto"/>
        <w:ind w:left="714" w:hanging="357"/>
        <w:rPr>
          <w:snapToGrid w:val="0"/>
          <w:sz w:val="24"/>
          <w:szCs w:val="24"/>
          <w:lang w:val="en-US"/>
        </w:rPr>
      </w:pPr>
      <w:r>
        <w:rPr>
          <w:snapToGrid w:val="0"/>
          <w:sz w:val="24"/>
          <w:szCs w:val="24"/>
          <w:lang w:val="en-US"/>
        </w:rPr>
        <w:t>Stickers, etc.</w:t>
      </w:r>
    </w:p>
    <w:p w:rsidR="001800C4" w:rsidRPr="001260D3" w:rsidRDefault="001800C4" w:rsidP="007A65C9">
      <w:pPr>
        <w:spacing w:before="120" w:line="276" w:lineRule="auto"/>
        <w:rPr>
          <w:sz w:val="24"/>
          <w:szCs w:val="24"/>
        </w:rPr>
      </w:pPr>
      <w:r w:rsidRPr="001260D3">
        <w:rPr>
          <w:sz w:val="24"/>
          <w:szCs w:val="24"/>
        </w:rPr>
        <w:t xml:space="preserve">The eligible expenditures </w:t>
      </w:r>
      <w:r>
        <w:rPr>
          <w:sz w:val="24"/>
          <w:szCs w:val="24"/>
        </w:rPr>
        <w:t>shall be</w:t>
      </w:r>
      <w:r w:rsidRPr="001260D3">
        <w:rPr>
          <w:sz w:val="24"/>
          <w:szCs w:val="24"/>
        </w:rPr>
        <w:t xml:space="preserve"> specified</w:t>
      </w:r>
      <w:r>
        <w:rPr>
          <w:sz w:val="24"/>
          <w:szCs w:val="24"/>
        </w:rPr>
        <w:t xml:space="preserve"> and detailed</w:t>
      </w:r>
      <w:r w:rsidRPr="001260D3">
        <w:rPr>
          <w:sz w:val="24"/>
          <w:szCs w:val="24"/>
        </w:rPr>
        <w:t xml:space="preserve"> in the List of eligible Expenditures as accepted by the Commission</w:t>
      </w:r>
      <w:r>
        <w:rPr>
          <w:sz w:val="24"/>
          <w:szCs w:val="24"/>
        </w:rPr>
        <w:t xml:space="preserve"> after the Decision for adoption of the Programme is issued</w:t>
      </w:r>
      <w:r w:rsidRPr="001260D3">
        <w:rPr>
          <w:sz w:val="24"/>
          <w:szCs w:val="24"/>
        </w:rPr>
        <w:t>.</w:t>
      </w:r>
    </w:p>
    <w:p w:rsidR="001800C4" w:rsidRPr="001260D3" w:rsidRDefault="001800C4" w:rsidP="00006644">
      <w:pPr>
        <w:spacing w:line="276" w:lineRule="auto"/>
        <w:rPr>
          <w:sz w:val="24"/>
          <w:szCs w:val="24"/>
        </w:rPr>
      </w:pPr>
      <w:r>
        <w:rPr>
          <w:sz w:val="24"/>
          <w:szCs w:val="24"/>
        </w:rPr>
        <w:t xml:space="preserve">Detail rules on eligibility of expenditures, non-eligible expenditures and rules of origin </w:t>
      </w:r>
      <w:r w:rsidRPr="001260D3">
        <w:rPr>
          <w:sz w:val="24"/>
          <w:szCs w:val="24"/>
        </w:rPr>
        <w:t xml:space="preserve">are specified in </w:t>
      </w:r>
      <w:r>
        <w:rPr>
          <w:sz w:val="24"/>
          <w:szCs w:val="24"/>
        </w:rPr>
        <w:t>Section 8.1 of the Programme.</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r w:rsidRPr="001800C4">
        <w:rPr>
          <w:color w:val="C00000"/>
          <w:sz w:val="26"/>
          <w:szCs w:val="26"/>
        </w:rPr>
        <w:t xml:space="preserve"> </w:t>
      </w:r>
      <w:bookmarkStart w:id="354" w:name="_Toc404620750"/>
      <w:bookmarkStart w:id="355" w:name="_Toc405309006"/>
      <w:bookmarkStart w:id="356" w:name="_Toc405373796"/>
      <w:r w:rsidRPr="001800C4">
        <w:rPr>
          <w:color w:val="C00000"/>
          <w:sz w:val="26"/>
          <w:szCs w:val="26"/>
        </w:rPr>
        <w:t>Selection criteria</w:t>
      </w:r>
      <w:bookmarkEnd w:id="354"/>
      <w:bookmarkEnd w:id="355"/>
      <w:bookmarkEnd w:id="356"/>
      <w:r w:rsidRPr="001800C4">
        <w:rPr>
          <w:color w:val="C00000"/>
          <w:sz w:val="26"/>
          <w:szCs w:val="26"/>
        </w:rPr>
        <w:t xml:space="preserve"> </w:t>
      </w:r>
      <w:r w:rsidRPr="001800C4">
        <w:rPr>
          <w:color w:val="C00000"/>
          <w:sz w:val="26"/>
          <w:szCs w:val="26"/>
        </w:rPr>
        <w:tab/>
      </w:r>
    </w:p>
    <w:p w:rsidR="001800C4" w:rsidRPr="00006644" w:rsidRDefault="001800C4" w:rsidP="00006644">
      <w:pPr>
        <w:spacing w:line="276" w:lineRule="auto"/>
        <w:rPr>
          <w:sz w:val="24"/>
          <w:szCs w:val="24"/>
        </w:rPr>
      </w:pPr>
      <w:r w:rsidRPr="00006644">
        <w:rPr>
          <w:sz w:val="24"/>
          <w:szCs w:val="24"/>
        </w:rPr>
        <w:t>In order to be sure that the investment meets the objectives of the measure the eligible projects will be granted points according the following priorities:</w:t>
      </w:r>
    </w:p>
    <w:p w:rsidR="001800C4" w:rsidRPr="00006644" w:rsidRDefault="001800C4" w:rsidP="00006644">
      <w:pPr>
        <w:pStyle w:val="Text1"/>
        <w:spacing w:line="276" w:lineRule="auto"/>
        <w:rPr>
          <w:b/>
          <w:sz w:val="24"/>
          <w:szCs w:val="24"/>
        </w:rPr>
      </w:pPr>
      <w:r w:rsidRPr="00006644">
        <w:rPr>
          <w:b/>
          <w:sz w:val="24"/>
          <w:szCs w:val="24"/>
        </w:rPr>
        <w:t xml:space="preserve">Priority shall be given to projects related to </w:t>
      </w:r>
      <w:r w:rsidRPr="00006644">
        <w:rPr>
          <w:b/>
          <w:sz w:val="24"/>
          <w:szCs w:val="24"/>
          <w:u w:val="single"/>
        </w:rPr>
        <w:t>compliance with EU standards</w:t>
      </w:r>
      <w:r w:rsidRPr="00006644">
        <w:rPr>
          <w:b/>
          <w:sz w:val="24"/>
          <w:szCs w:val="24"/>
        </w:rPr>
        <w:t xml:space="preserve">: </w:t>
      </w:r>
    </w:p>
    <w:p w:rsidR="001800C4" w:rsidRPr="00006644" w:rsidRDefault="001800C4" w:rsidP="008B241E">
      <w:pPr>
        <w:pStyle w:val="Text1"/>
        <w:numPr>
          <w:ilvl w:val="0"/>
          <w:numId w:val="59"/>
        </w:numPr>
        <w:spacing w:line="276" w:lineRule="auto"/>
        <w:rPr>
          <w:rFonts w:eastAsia="MS Mincho"/>
          <w:bCs/>
          <w:sz w:val="24"/>
          <w:szCs w:val="24"/>
          <w:lang w:eastAsia="ja-JP"/>
        </w:rPr>
      </w:pPr>
      <w:r w:rsidRPr="00006644">
        <w:rPr>
          <w:sz w:val="24"/>
          <w:szCs w:val="24"/>
        </w:rPr>
        <w:t xml:space="preserve">Investments concerning upgrade to comply to EU standards related to food safety in the milk and meat sector </w:t>
      </w:r>
      <w:r w:rsidRPr="00006644">
        <w:rPr>
          <w:rFonts w:eastAsia="MS Mincho"/>
          <w:b/>
          <w:bCs/>
          <w:sz w:val="24"/>
          <w:szCs w:val="24"/>
          <w:lang w:eastAsia="ja-JP"/>
        </w:rPr>
        <w:t>(30 points) OR</w:t>
      </w:r>
    </w:p>
    <w:p w:rsidR="001800C4" w:rsidRPr="00006644" w:rsidRDefault="001800C4" w:rsidP="008B241E">
      <w:pPr>
        <w:pStyle w:val="Text1"/>
        <w:numPr>
          <w:ilvl w:val="0"/>
          <w:numId w:val="59"/>
        </w:numPr>
        <w:spacing w:line="276" w:lineRule="auto"/>
        <w:rPr>
          <w:rFonts w:eastAsia="MS Mincho"/>
          <w:bCs/>
          <w:sz w:val="24"/>
          <w:szCs w:val="24"/>
          <w:lang w:eastAsia="ja-JP"/>
        </w:rPr>
      </w:pPr>
      <w:r w:rsidRPr="00006644">
        <w:rPr>
          <w:sz w:val="24"/>
          <w:szCs w:val="24"/>
        </w:rPr>
        <w:t xml:space="preserve">Investments concerning upgrade to comply to EU standards related to animal welfare in the meat sector </w:t>
      </w:r>
      <w:r w:rsidRPr="00006644">
        <w:rPr>
          <w:rFonts w:eastAsia="MS Mincho"/>
          <w:b/>
          <w:bCs/>
          <w:sz w:val="24"/>
          <w:szCs w:val="24"/>
          <w:lang w:eastAsia="ja-JP"/>
        </w:rPr>
        <w:t>(25 points)</w:t>
      </w:r>
    </w:p>
    <w:p w:rsidR="001800C4" w:rsidRPr="00006644" w:rsidRDefault="001800C4" w:rsidP="009A1911">
      <w:pPr>
        <w:pStyle w:val="Text1"/>
        <w:pBdr>
          <w:top w:val="single" w:sz="8" w:space="1" w:color="auto"/>
          <w:left w:val="single" w:sz="8" w:space="4" w:color="auto"/>
          <w:bottom w:val="single" w:sz="8" w:space="1" w:color="auto"/>
          <w:right w:val="single" w:sz="8" w:space="4" w:color="auto"/>
        </w:pBdr>
        <w:spacing w:line="276" w:lineRule="auto"/>
        <w:ind w:left="284"/>
        <w:rPr>
          <w:b/>
          <w:sz w:val="24"/>
          <w:szCs w:val="24"/>
        </w:rPr>
      </w:pPr>
      <w:r w:rsidRPr="00006644">
        <w:rPr>
          <w:b/>
          <w:sz w:val="24"/>
          <w:szCs w:val="24"/>
        </w:rPr>
        <w:t>SUB-TOTAL POINTS: max. 30 points</w:t>
      </w:r>
    </w:p>
    <w:p w:rsidR="001800C4" w:rsidRPr="00006644" w:rsidRDefault="001800C4" w:rsidP="00006644">
      <w:pPr>
        <w:pStyle w:val="Text1"/>
        <w:spacing w:line="276" w:lineRule="auto"/>
        <w:rPr>
          <w:b/>
          <w:sz w:val="24"/>
          <w:szCs w:val="24"/>
        </w:rPr>
      </w:pPr>
      <w:r w:rsidRPr="00006644">
        <w:rPr>
          <w:b/>
          <w:sz w:val="24"/>
          <w:szCs w:val="24"/>
        </w:rPr>
        <w:t xml:space="preserve">Priority shall be given to projects related to </w:t>
      </w:r>
      <w:r w:rsidRPr="00006644">
        <w:rPr>
          <w:b/>
          <w:sz w:val="24"/>
          <w:szCs w:val="24"/>
          <w:u w:val="single"/>
        </w:rPr>
        <w:t>environmental protection</w:t>
      </w:r>
      <w:r w:rsidRPr="00006644">
        <w:rPr>
          <w:b/>
          <w:sz w:val="24"/>
          <w:szCs w:val="24"/>
        </w:rPr>
        <w:t xml:space="preserve">: </w:t>
      </w:r>
    </w:p>
    <w:p w:rsidR="001800C4" w:rsidRPr="00006644" w:rsidRDefault="001800C4" w:rsidP="008B241E">
      <w:pPr>
        <w:pStyle w:val="Text1"/>
        <w:numPr>
          <w:ilvl w:val="0"/>
          <w:numId w:val="59"/>
        </w:numPr>
        <w:spacing w:line="276" w:lineRule="auto"/>
        <w:rPr>
          <w:sz w:val="24"/>
          <w:szCs w:val="24"/>
        </w:rPr>
      </w:pPr>
      <w:r w:rsidRPr="00006644">
        <w:rPr>
          <w:sz w:val="24"/>
          <w:szCs w:val="24"/>
        </w:rPr>
        <w:t xml:space="preserve">Investments aimed at decreasing negative impact on the environment through energy efficiency, waste and by-product treatment and valorisation, water/sewerage treatment </w:t>
      </w:r>
      <w:r w:rsidRPr="00006644">
        <w:rPr>
          <w:rFonts w:eastAsia="MS Mincho"/>
          <w:b/>
          <w:bCs/>
          <w:sz w:val="24"/>
          <w:szCs w:val="24"/>
          <w:lang w:eastAsia="ja-JP"/>
        </w:rPr>
        <w:t>(25 points) OR</w:t>
      </w:r>
    </w:p>
    <w:p w:rsidR="001800C4" w:rsidRPr="00006644" w:rsidRDefault="001800C4" w:rsidP="008B241E">
      <w:pPr>
        <w:pStyle w:val="Text1"/>
        <w:numPr>
          <w:ilvl w:val="0"/>
          <w:numId w:val="59"/>
        </w:numPr>
        <w:spacing w:line="276" w:lineRule="auto"/>
        <w:rPr>
          <w:rFonts w:eastAsia="MS Mincho"/>
          <w:bCs/>
          <w:sz w:val="24"/>
          <w:szCs w:val="24"/>
          <w:lang w:eastAsia="ja-JP"/>
        </w:rPr>
      </w:pPr>
      <w:r w:rsidRPr="00006644">
        <w:rPr>
          <w:rFonts w:eastAsia="MS Mincho"/>
          <w:bCs/>
          <w:sz w:val="24"/>
          <w:szCs w:val="24"/>
          <w:lang w:eastAsia="ja-JP"/>
        </w:rPr>
        <w:t>Investment support for introduction of energy production from renewable resources (</w:t>
      </w:r>
      <w:r w:rsidRPr="00006644">
        <w:rPr>
          <w:rFonts w:eastAsia="MS Mincho"/>
          <w:bCs/>
          <w:i/>
          <w:sz w:val="24"/>
          <w:szCs w:val="24"/>
          <w:lang w:eastAsia="ja-JP"/>
        </w:rPr>
        <w:t xml:space="preserve">for example biomass, </w:t>
      </w:r>
      <w:r w:rsidRPr="00006644">
        <w:rPr>
          <w:i/>
          <w:sz w:val="24"/>
          <w:szCs w:val="24"/>
        </w:rPr>
        <w:t xml:space="preserve">biogas, solar energy, windmills, geo-thermal energy, etc.) </w:t>
      </w:r>
      <w:r w:rsidRPr="00006644">
        <w:rPr>
          <w:sz w:val="24"/>
          <w:szCs w:val="24"/>
        </w:rPr>
        <w:t>including processing of animal or plant primary and secondary biomass</w:t>
      </w:r>
      <w:r w:rsidRPr="00006644">
        <w:rPr>
          <w:rFonts w:eastAsia="MS Mincho"/>
          <w:bCs/>
          <w:sz w:val="24"/>
          <w:szCs w:val="24"/>
          <w:lang w:eastAsia="ja-JP"/>
        </w:rPr>
        <w:t xml:space="preserve"> </w:t>
      </w:r>
      <w:r w:rsidRPr="00006644">
        <w:rPr>
          <w:sz w:val="24"/>
          <w:szCs w:val="24"/>
        </w:rPr>
        <w:t>for provision of electricity and/or heating using renewable resources</w:t>
      </w:r>
      <w:r w:rsidRPr="00006644">
        <w:rPr>
          <w:rFonts w:eastAsia="MS Mincho"/>
          <w:bCs/>
          <w:sz w:val="24"/>
          <w:szCs w:val="24"/>
          <w:lang w:eastAsia="ja-JP"/>
        </w:rPr>
        <w:t xml:space="preserve"> </w:t>
      </w:r>
      <w:r w:rsidRPr="00006644">
        <w:rPr>
          <w:rFonts w:eastAsia="MS Mincho"/>
          <w:b/>
          <w:bCs/>
          <w:sz w:val="24"/>
          <w:szCs w:val="24"/>
          <w:lang w:eastAsia="ja-JP"/>
        </w:rPr>
        <w:t>(30 points)</w:t>
      </w:r>
    </w:p>
    <w:p w:rsidR="001800C4" w:rsidRPr="00006644" w:rsidRDefault="001800C4" w:rsidP="009A1911">
      <w:pPr>
        <w:pStyle w:val="Text1"/>
        <w:pBdr>
          <w:top w:val="single" w:sz="8" w:space="1" w:color="auto"/>
          <w:left w:val="single" w:sz="8" w:space="4" w:color="auto"/>
          <w:bottom w:val="single" w:sz="8" w:space="1" w:color="auto"/>
          <w:right w:val="single" w:sz="8" w:space="4" w:color="auto"/>
        </w:pBdr>
        <w:spacing w:line="276" w:lineRule="auto"/>
        <w:ind w:left="284"/>
        <w:rPr>
          <w:b/>
          <w:sz w:val="24"/>
          <w:szCs w:val="24"/>
        </w:rPr>
      </w:pPr>
      <w:r w:rsidRPr="00006644">
        <w:rPr>
          <w:b/>
          <w:sz w:val="24"/>
          <w:szCs w:val="24"/>
        </w:rPr>
        <w:t>SUB-TOTAL POINTS: max. 30 points</w:t>
      </w:r>
    </w:p>
    <w:p w:rsidR="001800C4" w:rsidRPr="00006644" w:rsidRDefault="001800C4" w:rsidP="00006644">
      <w:pPr>
        <w:pStyle w:val="Text1"/>
        <w:spacing w:line="276" w:lineRule="auto"/>
        <w:rPr>
          <w:b/>
          <w:sz w:val="24"/>
          <w:szCs w:val="24"/>
        </w:rPr>
      </w:pPr>
      <w:r w:rsidRPr="00006644">
        <w:rPr>
          <w:b/>
          <w:sz w:val="24"/>
          <w:szCs w:val="24"/>
        </w:rPr>
        <w:t xml:space="preserve">Priority shall be given to </w:t>
      </w:r>
      <w:r w:rsidRPr="00006644">
        <w:rPr>
          <w:b/>
          <w:sz w:val="24"/>
          <w:szCs w:val="24"/>
          <w:u w:val="single"/>
        </w:rPr>
        <w:t>projects promoting integration of agriculture producers and processors</w:t>
      </w:r>
      <w:r w:rsidRPr="00006644">
        <w:rPr>
          <w:b/>
          <w:sz w:val="24"/>
          <w:szCs w:val="24"/>
        </w:rPr>
        <w:t xml:space="preserve">: </w:t>
      </w:r>
    </w:p>
    <w:p w:rsidR="001800C4" w:rsidRPr="00006644" w:rsidRDefault="001800C4" w:rsidP="008B241E">
      <w:pPr>
        <w:pStyle w:val="Text1"/>
        <w:numPr>
          <w:ilvl w:val="0"/>
          <w:numId w:val="59"/>
        </w:numPr>
        <w:spacing w:line="276" w:lineRule="auto"/>
        <w:rPr>
          <w:rFonts w:eastAsia="MS Mincho"/>
          <w:bCs/>
          <w:sz w:val="24"/>
          <w:szCs w:val="24"/>
          <w:lang w:eastAsia="ja-JP"/>
        </w:rPr>
      </w:pPr>
      <w:r w:rsidRPr="00006644">
        <w:rPr>
          <w:rFonts w:eastAsia="MS Mincho"/>
          <w:bCs/>
          <w:sz w:val="24"/>
          <w:szCs w:val="24"/>
          <w:lang w:eastAsia="ja-JP"/>
        </w:rPr>
        <w:t xml:space="preserve">Investments are aimed at setting-up or modernisation of collection and distribution centres </w:t>
      </w:r>
      <w:r w:rsidRPr="00006644">
        <w:rPr>
          <w:rFonts w:eastAsia="MS Mincho"/>
          <w:b/>
          <w:bCs/>
          <w:sz w:val="24"/>
          <w:szCs w:val="24"/>
          <w:lang w:eastAsia="ja-JP"/>
        </w:rPr>
        <w:t>(10 points) AND/OR</w:t>
      </w:r>
    </w:p>
    <w:p w:rsidR="001800C4" w:rsidRPr="00006644" w:rsidRDefault="001800C4" w:rsidP="008B241E">
      <w:pPr>
        <w:pStyle w:val="Text1"/>
        <w:numPr>
          <w:ilvl w:val="0"/>
          <w:numId w:val="59"/>
        </w:numPr>
        <w:spacing w:line="276" w:lineRule="auto"/>
        <w:rPr>
          <w:rFonts w:eastAsia="MS Mincho"/>
          <w:bCs/>
          <w:sz w:val="24"/>
          <w:szCs w:val="24"/>
          <w:lang w:eastAsia="ja-JP"/>
        </w:rPr>
      </w:pPr>
      <w:r w:rsidRPr="00006644">
        <w:rPr>
          <w:rFonts w:eastAsia="MS Mincho"/>
          <w:bCs/>
          <w:sz w:val="24"/>
          <w:szCs w:val="24"/>
          <w:lang w:eastAsia="ja-JP"/>
        </w:rPr>
        <w:t xml:space="preserve">Existing contractual relationships with primary agriculture producers (at least annual contracts) covering at least 30% of the supplies of raw materials for processing </w:t>
      </w:r>
      <w:r w:rsidRPr="00006644">
        <w:rPr>
          <w:rFonts w:eastAsia="MS Mincho"/>
          <w:b/>
          <w:bCs/>
          <w:sz w:val="24"/>
          <w:szCs w:val="24"/>
          <w:lang w:eastAsia="ja-JP"/>
        </w:rPr>
        <w:t>(10 points)</w:t>
      </w:r>
    </w:p>
    <w:p w:rsidR="001800C4" w:rsidRPr="00006644" w:rsidRDefault="001800C4" w:rsidP="009A1911">
      <w:pPr>
        <w:pStyle w:val="Text1"/>
        <w:pBdr>
          <w:top w:val="single" w:sz="8" w:space="1" w:color="auto"/>
          <w:left w:val="single" w:sz="8" w:space="4" w:color="auto"/>
          <w:bottom w:val="single" w:sz="8" w:space="1" w:color="auto"/>
          <w:right w:val="single" w:sz="8" w:space="4" w:color="auto"/>
        </w:pBdr>
        <w:spacing w:line="276" w:lineRule="auto"/>
        <w:ind w:left="284"/>
        <w:rPr>
          <w:b/>
          <w:sz w:val="24"/>
          <w:szCs w:val="24"/>
        </w:rPr>
      </w:pPr>
      <w:r w:rsidRPr="00006644">
        <w:rPr>
          <w:b/>
          <w:sz w:val="24"/>
          <w:szCs w:val="24"/>
        </w:rPr>
        <w:t>SUB-TOTAL POINTS: max. 20 points</w:t>
      </w:r>
    </w:p>
    <w:p w:rsidR="001800C4" w:rsidRPr="00006644" w:rsidRDefault="001800C4" w:rsidP="00006644">
      <w:pPr>
        <w:pStyle w:val="Text1"/>
        <w:spacing w:line="276" w:lineRule="auto"/>
        <w:rPr>
          <w:b/>
          <w:sz w:val="24"/>
          <w:szCs w:val="24"/>
        </w:rPr>
      </w:pPr>
      <w:r w:rsidRPr="00006644">
        <w:rPr>
          <w:b/>
          <w:sz w:val="24"/>
          <w:szCs w:val="24"/>
        </w:rPr>
        <w:t xml:space="preserve">Priority shall be given to </w:t>
      </w:r>
      <w:r w:rsidRPr="00006644">
        <w:rPr>
          <w:b/>
          <w:sz w:val="24"/>
          <w:szCs w:val="24"/>
          <w:u w:val="single"/>
        </w:rPr>
        <w:t>applicants</w:t>
      </w:r>
      <w:r w:rsidRPr="00006644">
        <w:rPr>
          <w:b/>
          <w:sz w:val="24"/>
          <w:szCs w:val="24"/>
        </w:rPr>
        <w:t xml:space="preserve">: </w:t>
      </w:r>
    </w:p>
    <w:p w:rsidR="001800C4" w:rsidRPr="00006644" w:rsidRDefault="001800C4" w:rsidP="008B241E">
      <w:pPr>
        <w:pStyle w:val="Text1"/>
        <w:numPr>
          <w:ilvl w:val="0"/>
          <w:numId w:val="60"/>
        </w:numPr>
        <w:spacing w:line="276" w:lineRule="auto"/>
        <w:rPr>
          <w:sz w:val="24"/>
          <w:szCs w:val="24"/>
        </w:rPr>
      </w:pPr>
      <w:r w:rsidRPr="00006644">
        <w:rPr>
          <w:sz w:val="24"/>
          <w:szCs w:val="24"/>
        </w:rPr>
        <w:t>the legal entity is primarily dealing with processing of agriculture products (</w:t>
      </w:r>
      <w:r w:rsidRPr="00006644">
        <w:rPr>
          <w:b/>
          <w:sz w:val="24"/>
          <w:szCs w:val="24"/>
        </w:rPr>
        <w:t>5 points</w:t>
      </w:r>
      <w:r w:rsidRPr="00006644">
        <w:rPr>
          <w:sz w:val="24"/>
          <w:szCs w:val="24"/>
        </w:rPr>
        <w:t>) OR</w:t>
      </w:r>
    </w:p>
    <w:p w:rsidR="001800C4" w:rsidRPr="00006644" w:rsidRDefault="001800C4" w:rsidP="008B241E">
      <w:pPr>
        <w:pStyle w:val="Text1"/>
        <w:numPr>
          <w:ilvl w:val="0"/>
          <w:numId w:val="60"/>
        </w:numPr>
        <w:spacing w:line="276" w:lineRule="auto"/>
        <w:rPr>
          <w:sz w:val="24"/>
          <w:szCs w:val="24"/>
        </w:rPr>
      </w:pPr>
      <w:r w:rsidRPr="00006644">
        <w:rPr>
          <w:sz w:val="24"/>
          <w:szCs w:val="24"/>
        </w:rPr>
        <w:t>the food operator or agriculture cooperative is represented by young person who are at least 18 and less than 40 years of age at the date when the application for support is submitted or women (</w:t>
      </w:r>
      <w:r w:rsidRPr="00006644">
        <w:rPr>
          <w:b/>
          <w:sz w:val="24"/>
          <w:szCs w:val="24"/>
        </w:rPr>
        <w:t>10 points</w:t>
      </w:r>
      <w:r w:rsidRPr="00006644">
        <w:rPr>
          <w:sz w:val="24"/>
          <w:szCs w:val="24"/>
        </w:rPr>
        <w:t xml:space="preserve">) </w:t>
      </w:r>
    </w:p>
    <w:p w:rsidR="001800C4" w:rsidRPr="00006644" w:rsidRDefault="001800C4" w:rsidP="008B241E">
      <w:pPr>
        <w:pStyle w:val="Text1"/>
        <w:numPr>
          <w:ilvl w:val="0"/>
          <w:numId w:val="60"/>
        </w:numPr>
        <w:spacing w:line="276" w:lineRule="auto"/>
        <w:rPr>
          <w:sz w:val="24"/>
          <w:szCs w:val="24"/>
        </w:rPr>
      </w:pPr>
      <w:r w:rsidRPr="00006644">
        <w:rPr>
          <w:sz w:val="24"/>
          <w:szCs w:val="24"/>
        </w:rPr>
        <w:t>headquarters are located in the rural areas (as listed in Annex 1 to this Programme) (</w:t>
      </w:r>
      <w:r w:rsidRPr="00006644">
        <w:rPr>
          <w:b/>
          <w:sz w:val="24"/>
          <w:szCs w:val="24"/>
        </w:rPr>
        <w:t>10 points</w:t>
      </w:r>
      <w:r w:rsidRPr="00006644">
        <w:rPr>
          <w:sz w:val="24"/>
          <w:szCs w:val="24"/>
        </w:rPr>
        <w:t>)</w:t>
      </w:r>
    </w:p>
    <w:p w:rsidR="001800C4" w:rsidRPr="00006644" w:rsidRDefault="001800C4" w:rsidP="00006644">
      <w:pPr>
        <w:pStyle w:val="Text1"/>
        <w:pBdr>
          <w:top w:val="single" w:sz="8" w:space="1" w:color="auto"/>
          <w:left w:val="single" w:sz="8" w:space="4" w:color="auto"/>
          <w:bottom w:val="single" w:sz="8" w:space="1" w:color="auto"/>
          <w:right w:val="single" w:sz="8" w:space="4" w:color="auto"/>
        </w:pBdr>
        <w:spacing w:line="276" w:lineRule="auto"/>
        <w:ind w:left="360"/>
        <w:rPr>
          <w:b/>
          <w:sz w:val="24"/>
          <w:szCs w:val="24"/>
        </w:rPr>
      </w:pPr>
      <w:r w:rsidRPr="00006644">
        <w:rPr>
          <w:b/>
          <w:sz w:val="24"/>
          <w:szCs w:val="24"/>
        </w:rPr>
        <w:t>SUB-TOTAL POINTS: max. 20 points</w:t>
      </w:r>
    </w:p>
    <w:p w:rsidR="001800C4" w:rsidRPr="00006644" w:rsidRDefault="001800C4" w:rsidP="00006644">
      <w:pPr>
        <w:pStyle w:val="Text1"/>
        <w:pBdr>
          <w:top w:val="single" w:sz="8" w:space="1" w:color="auto"/>
          <w:left w:val="single" w:sz="8" w:space="4" w:color="auto"/>
          <w:bottom w:val="single" w:sz="8" w:space="1" w:color="auto"/>
          <w:right w:val="single" w:sz="8" w:space="4" w:color="auto"/>
        </w:pBdr>
        <w:spacing w:line="276" w:lineRule="auto"/>
        <w:jc w:val="center"/>
        <w:rPr>
          <w:b/>
          <w:sz w:val="24"/>
          <w:szCs w:val="24"/>
        </w:rPr>
      </w:pPr>
      <w:r w:rsidRPr="00006644">
        <w:rPr>
          <w:b/>
          <w:sz w:val="24"/>
          <w:szCs w:val="24"/>
        </w:rPr>
        <w:t>GRAND TOTAL POINTS: 100 points</w:t>
      </w:r>
    </w:p>
    <w:p w:rsidR="001800C4" w:rsidRPr="00006644" w:rsidRDefault="001800C4" w:rsidP="00006644">
      <w:pPr>
        <w:autoSpaceDE w:val="0"/>
        <w:autoSpaceDN w:val="0"/>
        <w:adjustRightInd w:val="0"/>
        <w:spacing w:line="276" w:lineRule="auto"/>
        <w:rPr>
          <w:sz w:val="24"/>
          <w:szCs w:val="24"/>
        </w:rPr>
      </w:pPr>
      <w:r w:rsidRPr="00006644">
        <w:rPr>
          <w:sz w:val="24"/>
          <w:szCs w:val="24"/>
        </w:rPr>
        <w:t>Scoring will be used for selection of projects via ranking in cases when the requested amount for financing support in the received applications is beyond the available financial budget committed to this measure.</w:t>
      </w:r>
    </w:p>
    <w:p w:rsidR="001800C4" w:rsidRPr="00006644" w:rsidRDefault="001800C4" w:rsidP="00006644">
      <w:pPr>
        <w:spacing w:line="276" w:lineRule="auto"/>
        <w:rPr>
          <w:sz w:val="24"/>
          <w:szCs w:val="24"/>
        </w:rPr>
      </w:pPr>
      <w:r w:rsidRPr="00006644">
        <w:rPr>
          <w:sz w:val="24"/>
          <w:szCs w:val="24"/>
        </w:rPr>
        <w:t>Reports on scored projects will be used for Programme monitoring purposes to assess if the projects submitted and approved are in accordance to the set of operational objectives for this Measure.</w:t>
      </w:r>
    </w:p>
    <w:p w:rsidR="001800C4" w:rsidRPr="0028087F" w:rsidRDefault="001800C4" w:rsidP="00006644">
      <w:pPr>
        <w:spacing w:line="276" w:lineRule="auto"/>
        <w:rPr>
          <w:sz w:val="24"/>
          <w:szCs w:val="24"/>
        </w:rPr>
      </w:pPr>
      <w:r w:rsidRPr="0028087F">
        <w:rPr>
          <w:sz w:val="24"/>
          <w:szCs w:val="24"/>
        </w:rPr>
        <w:t>Projects with 0 points may be approved when the requested amount for financing support is below the available financial budget committed to this Measure and the eligibility requirements are fulfilled.</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r w:rsidRPr="001800C4">
        <w:rPr>
          <w:color w:val="C00000"/>
          <w:sz w:val="26"/>
          <w:szCs w:val="26"/>
        </w:rPr>
        <w:t xml:space="preserve"> </w:t>
      </w:r>
      <w:bookmarkStart w:id="357" w:name="_Toc404620751"/>
      <w:bookmarkStart w:id="358" w:name="_Toc405309007"/>
      <w:bookmarkStart w:id="359" w:name="_Toc405373797"/>
      <w:r w:rsidRPr="001800C4">
        <w:rPr>
          <w:color w:val="C00000"/>
          <w:sz w:val="26"/>
          <w:szCs w:val="26"/>
        </w:rPr>
        <w:t>Aid intensity</w:t>
      </w:r>
      <w:bookmarkEnd w:id="357"/>
      <w:bookmarkEnd w:id="358"/>
      <w:bookmarkEnd w:id="359"/>
      <w:r w:rsidRPr="001800C4">
        <w:rPr>
          <w:color w:val="C00000"/>
          <w:sz w:val="26"/>
          <w:szCs w:val="26"/>
        </w:rPr>
        <w:t xml:space="preserve"> </w:t>
      </w:r>
    </w:p>
    <w:p w:rsidR="001800C4" w:rsidRDefault="001800C4" w:rsidP="00BD0105">
      <w:pPr>
        <w:spacing w:line="276" w:lineRule="auto"/>
        <w:rPr>
          <w:sz w:val="24"/>
          <w:szCs w:val="24"/>
        </w:rPr>
      </w:pPr>
      <w:r w:rsidRPr="00741434">
        <w:rPr>
          <w:sz w:val="24"/>
          <w:szCs w:val="24"/>
        </w:rPr>
        <w:t>Total public expenditure (</w:t>
      </w:r>
      <w:r>
        <w:rPr>
          <w:sz w:val="24"/>
          <w:szCs w:val="24"/>
        </w:rPr>
        <w:t xml:space="preserve">75% </w:t>
      </w:r>
      <w:r w:rsidRPr="00741434">
        <w:rPr>
          <w:sz w:val="24"/>
          <w:szCs w:val="24"/>
        </w:rPr>
        <w:t>EU funds</w:t>
      </w:r>
      <w:r>
        <w:rPr>
          <w:sz w:val="24"/>
          <w:szCs w:val="24"/>
        </w:rPr>
        <w:t xml:space="preserve"> +</w:t>
      </w:r>
      <w:r w:rsidRPr="00741434">
        <w:rPr>
          <w:sz w:val="24"/>
          <w:szCs w:val="24"/>
        </w:rPr>
        <w:t xml:space="preserve"> </w:t>
      </w:r>
      <w:r>
        <w:rPr>
          <w:sz w:val="24"/>
          <w:szCs w:val="24"/>
        </w:rPr>
        <w:t xml:space="preserve">25% </w:t>
      </w:r>
      <w:r w:rsidRPr="00741434">
        <w:rPr>
          <w:sz w:val="24"/>
          <w:szCs w:val="24"/>
        </w:rPr>
        <w:t>national</w:t>
      </w:r>
      <w:r>
        <w:rPr>
          <w:sz w:val="24"/>
          <w:szCs w:val="24"/>
        </w:rPr>
        <w:t xml:space="preserve"> co-financing</w:t>
      </w:r>
      <w:r w:rsidRPr="00741434">
        <w:rPr>
          <w:sz w:val="24"/>
          <w:szCs w:val="24"/>
        </w:rPr>
        <w:t xml:space="preserve">) </w:t>
      </w:r>
      <w:r>
        <w:rPr>
          <w:sz w:val="24"/>
          <w:szCs w:val="24"/>
        </w:rPr>
        <w:t>shall</w:t>
      </w:r>
      <w:r w:rsidRPr="00741434">
        <w:rPr>
          <w:sz w:val="24"/>
          <w:szCs w:val="24"/>
        </w:rPr>
        <w:t xml:space="preserve"> not exceed a ceiling of </w:t>
      </w:r>
      <w:r>
        <w:rPr>
          <w:sz w:val="24"/>
          <w:szCs w:val="24"/>
        </w:rPr>
        <w:t>5</w:t>
      </w:r>
      <w:r w:rsidRPr="00741434">
        <w:rPr>
          <w:sz w:val="24"/>
          <w:szCs w:val="24"/>
        </w:rPr>
        <w:t>0% of the total eligible cost</w:t>
      </w:r>
      <w:r>
        <w:rPr>
          <w:sz w:val="24"/>
          <w:szCs w:val="24"/>
        </w:rPr>
        <w:t>s</w:t>
      </w:r>
      <w:r w:rsidRPr="00741434">
        <w:rPr>
          <w:sz w:val="24"/>
          <w:szCs w:val="24"/>
        </w:rPr>
        <w:t xml:space="preserve"> of the investment. </w:t>
      </w:r>
    </w:p>
    <w:p w:rsidR="001800C4" w:rsidRDefault="001800C4" w:rsidP="00BD0105">
      <w:pPr>
        <w:spacing w:line="276" w:lineRule="auto"/>
        <w:rPr>
          <w:sz w:val="24"/>
          <w:szCs w:val="24"/>
          <w:lang w:val="en-US" w:eastAsia="mk-MK"/>
        </w:rPr>
      </w:pPr>
      <w:r w:rsidRPr="00741434">
        <w:rPr>
          <w:sz w:val="24"/>
          <w:szCs w:val="24"/>
        </w:rPr>
        <w:t xml:space="preserve">However, that ceiling shall be raised </w:t>
      </w:r>
      <w:r w:rsidRPr="00B63125">
        <w:rPr>
          <w:sz w:val="24"/>
          <w:szCs w:val="24"/>
          <w:lang w:val="en-US" w:eastAsia="mk-MK"/>
        </w:rPr>
        <w:t xml:space="preserve">by 10 percentage points </w:t>
      </w:r>
      <w:r>
        <w:rPr>
          <w:sz w:val="24"/>
          <w:szCs w:val="24"/>
          <w:lang w:val="en-US" w:eastAsia="mk-MK"/>
        </w:rPr>
        <w:t>for:</w:t>
      </w:r>
    </w:p>
    <w:p w:rsidR="001800C4" w:rsidRPr="003841C7" w:rsidRDefault="001800C4" w:rsidP="00BD0105">
      <w:pPr>
        <w:spacing w:line="276" w:lineRule="auto"/>
        <w:rPr>
          <w:sz w:val="24"/>
          <w:szCs w:val="24"/>
          <w:lang w:val="en-US" w:eastAsia="mk-MK"/>
        </w:rPr>
      </w:pPr>
      <w:r w:rsidRPr="003841C7">
        <w:rPr>
          <w:sz w:val="24"/>
          <w:szCs w:val="24"/>
          <w:lang w:val="en-US" w:eastAsia="mk-MK"/>
        </w:rPr>
        <w:t>-</w:t>
      </w:r>
      <w:r w:rsidRPr="003841C7">
        <w:rPr>
          <w:sz w:val="24"/>
          <w:szCs w:val="24"/>
          <w:lang w:val="en-US" w:eastAsia="mk-MK"/>
        </w:rPr>
        <w:tab/>
        <w:t>Investments in buildings/equipment whose purpose is to improve energy efficiency (e.g. use of construction materials which reduce heat loss);</w:t>
      </w:r>
    </w:p>
    <w:p w:rsidR="001800C4" w:rsidRPr="003841C7" w:rsidRDefault="001800C4" w:rsidP="00BD0105">
      <w:pPr>
        <w:spacing w:line="276" w:lineRule="auto"/>
        <w:rPr>
          <w:sz w:val="24"/>
          <w:szCs w:val="24"/>
          <w:lang w:val="en-US" w:eastAsia="mk-MK"/>
        </w:rPr>
      </w:pPr>
      <w:r w:rsidRPr="003841C7">
        <w:rPr>
          <w:sz w:val="24"/>
          <w:szCs w:val="24"/>
          <w:lang w:val="en-US" w:eastAsia="mk-MK"/>
        </w:rPr>
        <w:t>-</w:t>
      </w:r>
      <w:r w:rsidRPr="003841C7">
        <w:rPr>
          <w:sz w:val="24"/>
          <w:szCs w:val="24"/>
          <w:lang w:val="en-US" w:eastAsia="mk-MK"/>
        </w:rPr>
        <w:tab/>
        <w:t>Investments in buildings/equipment for production of bio-energy in case of processing products (raw materials) covered by Annex I to the Treaty</w:t>
      </w:r>
      <w:r>
        <w:rPr>
          <w:sz w:val="24"/>
          <w:szCs w:val="24"/>
          <w:lang w:val="en-US" w:eastAsia="mk-MK"/>
        </w:rPr>
        <w:t xml:space="preserve"> (</w:t>
      </w:r>
      <w:r w:rsidRPr="003841C7">
        <w:rPr>
          <w:sz w:val="24"/>
          <w:szCs w:val="24"/>
          <w:lang w:val="en-US" w:eastAsia="mk-MK"/>
        </w:rPr>
        <w:t>processing of animal or plant primary and secondary biomass</w:t>
      </w:r>
      <w:r>
        <w:rPr>
          <w:sz w:val="24"/>
          <w:szCs w:val="24"/>
          <w:lang w:val="en-US" w:eastAsia="mk-MK"/>
        </w:rPr>
        <w:t>)</w:t>
      </w:r>
      <w:r w:rsidRPr="003841C7">
        <w:rPr>
          <w:sz w:val="24"/>
          <w:szCs w:val="24"/>
          <w:lang w:val="en-US" w:eastAsia="mk-MK"/>
        </w:rPr>
        <w:t>;</w:t>
      </w:r>
    </w:p>
    <w:p w:rsidR="001800C4" w:rsidRPr="003841C7" w:rsidRDefault="001800C4" w:rsidP="00BD0105">
      <w:pPr>
        <w:spacing w:line="276" w:lineRule="auto"/>
        <w:rPr>
          <w:sz w:val="24"/>
          <w:szCs w:val="24"/>
          <w:lang w:val="en-US" w:eastAsia="mk-MK"/>
        </w:rPr>
      </w:pPr>
      <w:r w:rsidRPr="003841C7">
        <w:rPr>
          <w:sz w:val="24"/>
          <w:szCs w:val="24"/>
          <w:lang w:val="en-US" w:eastAsia="mk-MK"/>
        </w:rPr>
        <w:t>-</w:t>
      </w:r>
      <w:r w:rsidRPr="003841C7">
        <w:rPr>
          <w:sz w:val="24"/>
          <w:szCs w:val="24"/>
          <w:lang w:val="en-US" w:eastAsia="mk-MK"/>
        </w:rPr>
        <w:tab/>
        <w:t>Investments in buildings/equipment for production of energy from other renewable energy sources to meet the own energy needs of processing enterprises;</w:t>
      </w:r>
    </w:p>
    <w:p w:rsidR="001800C4" w:rsidRDefault="001800C4" w:rsidP="00BD0105">
      <w:pPr>
        <w:spacing w:line="276" w:lineRule="auto"/>
        <w:rPr>
          <w:sz w:val="24"/>
          <w:szCs w:val="24"/>
          <w:lang w:val="en-US" w:eastAsia="mk-MK"/>
        </w:rPr>
      </w:pPr>
      <w:r w:rsidRPr="003841C7">
        <w:rPr>
          <w:sz w:val="24"/>
          <w:szCs w:val="24"/>
          <w:lang w:val="en-US" w:eastAsia="mk-MK"/>
        </w:rPr>
        <w:t>-</w:t>
      </w:r>
      <w:r w:rsidRPr="003841C7">
        <w:rPr>
          <w:sz w:val="24"/>
          <w:szCs w:val="24"/>
          <w:lang w:val="en-US" w:eastAsia="mk-MK"/>
        </w:rPr>
        <w:tab/>
        <w:t>Investments in buildings/equipment for waste</w:t>
      </w:r>
      <w:r>
        <w:rPr>
          <w:sz w:val="24"/>
          <w:szCs w:val="24"/>
          <w:lang w:val="en-US" w:eastAsia="mk-MK"/>
        </w:rPr>
        <w:t>,</w:t>
      </w:r>
      <w:r w:rsidRPr="003841C7">
        <w:rPr>
          <w:sz w:val="24"/>
          <w:szCs w:val="24"/>
          <w:lang w:val="en-US" w:eastAsia="mk-MK"/>
        </w:rPr>
        <w:t xml:space="preserve"> water</w:t>
      </w:r>
      <w:r>
        <w:rPr>
          <w:sz w:val="24"/>
          <w:szCs w:val="24"/>
          <w:lang w:val="en-US" w:eastAsia="mk-MK"/>
        </w:rPr>
        <w:t xml:space="preserve">/sewerage </w:t>
      </w:r>
      <w:r w:rsidRPr="003841C7">
        <w:rPr>
          <w:sz w:val="24"/>
          <w:szCs w:val="24"/>
          <w:lang w:val="en-US" w:eastAsia="mk-MK"/>
        </w:rPr>
        <w:t>treatment</w:t>
      </w:r>
      <w:r>
        <w:rPr>
          <w:sz w:val="24"/>
          <w:szCs w:val="24"/>
          <w:lang w:val="en-US" w:eastAsia="mk-MK"/>
        </w:rPr>
        <w:t>.</w:t>
      </w:r>
    </w:p>
    <w:p w:rsidR="001800C4" w:rsidRPr="00BD0105" w:rsidRDefault="001800C4" w:rsidP="00BD0105">
      <w:pPr>
        <w:spacing w:line="276" w:lineRule="auto"/>
        <w:rPr>
          <w:sz w:val="24"/>
          <w:szCs w:val="24"/>
          <w:lang w:eastAsia="ar-SA"/>
        </w:rPr>
      </w:pPr>
      <w:r w:rsidRPr="00BD0105">
        <w:rPr>
          <w:sz w:val="24"/>
          <w:szCs w:val="24"/>
          <w:lang w:eastAsia="ar-SA"/>
        </w:rPr>
        <w:t>To apply for support under this measure, the minimum total eligible budget of the project is EUR 10 000.</w:t>
      </w:r>
    </w:p>
    <w:p w:rsidR="001800C4" w:rsidRPr="00BD0105" w:rsidRDefault="001800C4" w:rsidP="00BD0105">
      <w:pPr>
        <w:spacing w:line="276" w:lineRule="auto"/>
        <w:rPr>
          <w:sz w:val="24"/>
          <w:szCs w:val="24"/>
          <w:lang w:eastAsia="ar-SA"/>
        </w:rPr>
      </w:pPr>
      <w:r w:rsidRPr="00BD0105">
        <w:rPr>
          <w:sz w:val="24"/>
          <w:szCs w:val="24"/>
          <w:lang w:eastAsia="ar-SA"/>
        </w:rPr>
        <w:t xml:space="preserve">The maximum total eligible budget in which the support is granted to single recipient under this measure is EUR 4 500 000 for the whole period of the Programme implementation. </w:t>
      </w:r>
    </w:p>
    <w:p w:rsidR="001800C4" w:rsidRPr="00AC31EC" w:rsidRDefault="001800C4" w:rsidP="00BD0105">
      <w:pPr>
        <w:spacing w:line="276" w:lineRule="auto"/>
        <w:rPr>
          <w:sz w:val="24"/>
          <w:szCs w:val="24"/>
          <w:lang w:eastAsia="ar-SA"/>
        </w:rPr>
      </w:pPr>
      <w:r>
        <w:rPr>
          <w:sz w:val="24"/>
          <w:szCs w:val="24"/>
          <w:lang w:eastAsia="ar-SA"/>
        </w:rPr>
        <w:t>Recipients</w:t>
      </w:r>
      <w:r w:rsidRPr="00AC31EC">
        <w:rPr>
          <w:sz w:val="24"/>
          <w:szCs w:val="24"/>
          <w:lang w:eastAsia="ar-SA"/>
        </w:rPr>
        <w:t xml:space="preserve"> may submit several projects under this </w:t>
      </w:r>
      <w:r>
        <w:rPr>
          <w:sz w:val="24"/>
          <w:szCs w:val="24"/>
          <w:lang w:eastAsia="ar-SA"/>
        </w:rPr>
        <w:t>m</w:t>
      </w:r>
      <w:r w:rsidRPr="00AC31EC">
        <w:rPr>
          <w:sz w:val="24"/>
          <w:szCs w:val="24"/>
          <w:lang w:eastAsia="ar-SA"/>
        </w:rPr>
        <w:t>easure during the Programme implementation period, provided that the maximum total eligible expenditure is not exceeded and previous projects have been successfully finalized i.e. the final payment is received.</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60" w:name="_Toc404620752"/>
      <w:bookmarkStart w:id="361" w:name="_Toc405309008"/>
      <w:bookmarkStart w:id="362" w:name="_Toc405373798"/>
      <w:r w:rsidRPr="001800C4">
        <w:rPr>
          <w:color w:val="C00000"/>
          <w:sz w:val="26"/>
          <w:szCs w:val="26"/>
        </w:rPr>
        <w:t>Indicative budget:</w:t>
      </w:r>
      <w:bookmarkEnd w:id="360"/>
      <w:bookmarkEnd w:id="361"/>
      <w:bookmarkEnd w:id="362"/>
      <w:r w:rsidRPr="001800C4">
        <w:rPr>
          <w:color w:val="C00000"/>
          <w:sz w:val="26"/>
          <w:szCs w:val="26"/>
        </w:rPr>
        <w:t xml:space="preserve"> </w:t>
      </w:r>
    </w:p>
    <w:p w:rsidR="001800C4" w:rsidRPr="001800C4" w:rsidRDefault="001800C4" w:rsidP="001800C4">
      <w:pPr>
        <w:pStyle w:val="Caption"/>
        <w:spacing w:after="120" w:line="276" w:lineRule="auto"/>
        <w:rPr>
          <w:color w:val="C00000"/>
          <w:sz w:val="24"/>
          <w:szCs w:val="24"/>
          <w:lang w:val="en-US"/>
        </w:rPr>
      </w:pPr>
      <w:bookmarkStart w:id="363" w:name="_Toc404620494"/>
      <w:bookmarkStart w:id="364" w:name="_Toc404620592"/>
      <w:bookmarkStart w:id="365" w:name="_Toc405373956"/>
      <w:r w:rsidRPr="001800C4">
        <w:rPr>
          <w:color w:val="C00000"/>
          <w:sz w:val="24"/>
          <w:szCs w:val="24"/>
        </w:rPr>
        <w:t xml:space="preserve">Table </w:t>
      </w:r>
      <w:r w:rsidRPr="001800C4">
        <w:rPr>
          <w:color w:val="C00000"/>
          <w:sz w:val="24"/>
          <w:szCs w:val="24"/>
        </w:rPr>
        <w:fldChar w:fldCharType="begin"/>
      </w:r>
      <w:r w:rsidRPr="001800C4">
        <w:rPr>
          <w:color w:val="C00000"/>
          <w:sz w:val="24"/>
          <w:szCs w:val="24"/>
        </w:rPr>
        <w:instrText xml:space="preserve"> SEQ Table \* ARABIC </w:instrText>
      </w:r>
      <w:r w:rsidRPr="001800C4">
        <w:rPr>
          <w:color w:val="C00000"/>
          <w:sz w:val="24"/>
          <w:szCs w:val="24"/>
        </w:rPr>
        <w:fldChar w:fldCharType="separate"/>
      </w:r>
      <w:r w:rsidR="00D55DD2">
        <w:rPr>
          <w:noProof/>
          <w:color w:val="C00000"/>
          <w:sz w:val="24"/>
          <w:szCs w:val="24"/>
        </w:rPr>
        <w:t>44</w:t>
      </w:r>
      <w:r w:rsidRPr="001800C4">
        <w:rPr>
          <w:color w:val="C00000"/>
          <w:sz w:val="24"/>
          <w:szCs w:val="24"/>
        </w:rPr>
        <w:fldChar w:fldCharType="end"/>
      </w:r>
      <w:r w:rsidRPr="001800C4">
        <w:rPr>
          <w:color w:val="C00000"/>
          <w:sz w:val="24"/>
          <w:szCs w:val="24"/>
        </w:rPr>
        <w:t>: Indicative Financial Plan</w:t>
      </w:r>
      <w:r w:rsidRPr="001800C4">
        <w:rPr>
          <w:color w:val="C00000"/>
          <w:sz w:val="24"/>
          <w:szCs w:val="24"/>
          <w:lang w:val="en-US"/>
        </w:rPr>
        <w:t xml:space="preserve"> for the measure</w:t>
      </w:r>
      <w:bookmarkEnd w:id="363"/>
      <w:bookmarkEnd w:id="364"/>
      <w:bookmarkEnd w:id="365"/>
    </w:p>
    <w:tbl>
      <w:tblPr>
        <w:tblW w:w="9641" w:type="dxa"/>
        <w:tblInd w:w="-72" w:type="dxa"/>
        <w:tblLook w:val="0000" w:firstRow="0" w:lastRow="0" w:firstColumn="0" w:lastColumn="0" w:noHBand="0" w:noVBand="0"/>
      </w:tblPr>
      <w:tblGrid>
        <w:gridCol w:w="695"/>
        <w:gridCol w:w="1180"/>
        <w:gridCol w:w="1161"/>
        <w:gridCol w:w="732"/>
        <w:gridCol w:w="1161"/>
        <w:gridCol w:w="969"/>
        <w:gridCol w:w="1056"/>
        <w:gridCol w:w="715"/>
        <w:gridCol w:w="1161"/>
        <w:gridCol w:w="842"/>
      </w:tblGrid>
      <w:tr w:rsidR="001800C4" w:rsidRPr="009A1911" w:rsidTr="001D5BDA">
        <w:trPr>
          <w:trHeight w:val="278"/>
        </w:trPr>
        <w:tc>
          <w:tcPr>
            <w:tcW w:w="691" w:type="dxa"/>
            <w:vMerge w:val="restart"/>
            <w:tcBorders>
              <w:top w:val="single" w:sz="8" w:space="0" w:color="auto"/>
              <w:left w:val="single" w:sz="8" w:space="0" w:color="auto"/>
              <w:bottom w:val="single" w:sz="4" w:space="0" w:color="auto"/>
              <w:right w:val="nil"/>
            </w:tcBorders>
            <w:shd w:val="clear" w:color="auto" w:fill="E6E6E6"/>
            <w:noWrap/>
            <w:vAlign w:val="center"/>
          </w:tcPr>
          <w:p w:rsidR="001800C4" w:rsidRPr="009A1911" w:rsidRDefault="001800C4" w:rsidP="001D5BDA">
            <w:pPr>
              <w:spacing w:after="0"/>
              <w:jc w:val="center"/>
              <w:rPr>
                <w:b/>
                <w:sz w:val="21"/>
                <w:szCs w:val="21"/>
              </w:rPr>
            </w:pPr>
          </w:p>
          <w:p w:rsidR="001800C4" w:rsidRPr="009A1911" w:rsidRDefault="001800C4" w:rsidP="001D5BDA">
            <w:pPr>
              <w:spacing w:after="0"/>
              <w:jc w:val="center"/>
              <w:rPr>
                <w:b/>
                <w:sz w:val="21"/>
                <w:szCs w:val="21"/>
              </w:rPr>
            </w:pPr>
            <w:r w:rsidRPr="009A1911">
              <w:rPr>
                <w:b/>
                <w:sz w:val="21"/>
                <w:szCs w:val="21"/>
              </w:rPr>
              <w:t>Year</w:t>
            </w:r>
          </w:p>
          <w:p w:rsidR="001800C4" w:rsidRPr="009A1911" w:rsidRDefault="001800C4" w:rsidP="001D5BDA">
            <w:pPr>
              <w:spacing w:after="0"/>
              <w:jc w:val="center"/>
              <w:rPr>
                <w:b/>
                <w:sz w:val="21"/>
                <w:szCs w:val="21"/>
              </w:rPr>
            </w:pPr>
          </w:p>
        </w:tc>
        <w:tc>
          <w:tcPr>
            <w:tcW w:w="1180" w:type="dxa"/>
            <w:vMerge w:val="restart"/>
            <w:tcBorders>
              <w:top w:val="single" w:sz="8" w:space="0" w:color="auto"/>
              <w:left w:val="single" w:sz="8" w:space="0" w:color="auto"/>
              <w:bottom w:val="nil"/>
              <w:right w:val="single" w:sz="8" w:space="0" w:color="auto"/>
            </w:tcBorders>
            <w:shd w:val="clear" w:color="auto" w:fill="E6E6E6"/>
            <w:noWrap/>
            <w:vAlign w:val="center"/>
          </w:tcPr>
          <w:p w:rsidR="001800C4" w:rsidRPr="009A1911" w:rsidRDefault="001800C4" w:rsidP="001D5BDA">
            <w:pPr>
              <w:spacing w:after="0"/>
              <w:jc w:val="center"/>
              <w:rPr>
                <w:b/>
                <w:sz w:val="21"/>
                <w:szCs w:val="21"/>
              </w:rPr>
            </w:pPr>
            <w:r w:rsidRPr="009A1911">
              <w:rPr>
                <w:b/>
                <w:sz w:val="21"/>
                <w:szCs w:val="21"/>
              </w:rPr>
              <w:t>Total eligible</w:t>
            </w:r>
          </w:p>
          <w:p w:rsidR="001800C4" w:rsidRPr="009A1911" w:rsidRDefault="001800C4" w:rsidP="001D5BDA">
            <w:pPr>
              <w:spacing w:after="0"/>
              <w:jc w:val="center"/>
              <w:rPr>
                <w:b/>
                <w:sz w:val="21"/>
                <w:szCs w:val="21"/>
              </w:rPr>
            </w:pPr>
            <w:r w:rsidRPr="009A1911">
              <w:rPr>
                <w:b/>
                <w:sz w:val="21"/>
                <w:szCs w:val="21"/>
              </w:rPr>
              <w:t>cost</w:t>
            </w:r>
          </w:p>
        </w:tc>
        <w:tc>
          <w:tcPr>
            <w:tcW w:w="5775" w:type="dxa"/>
            <w:gridSpan w:val="6"/>
            <w:tcBorders>
              <w:top w:val="single" w:sz="8" w:space="0" w:color="auto"/>
              <w:left w:val="nil"/>
              <w:bottom w:val="single" w:sz="4" w:space="0" w:color="auto"/>
              <w:right w:val="single" w:sz="8" w:space="0" w:color="auto"/>
            </w:tcBorders>
            <w:shd w:val="clear" w:color="auto" w:fill="E6E6E6"/>
            <w:noWrap/>
            <w:vAlign w:val="center"/>
          </w:tcPr>
          <w:p w:rsidR="001800C4" w:rsidRPr="009A1911" w:rsidRDefault="001800C4" w:rsidP="001D5BDA">
            <w:pPr>
              <w:spacing w:after="0"/>
              <w:jc w:val="center"/>
              <w:rPr>
                <w:b/>
                <w:sz w:val="21"/>
                <w:szCs w:val="21"/>
              </w:rPr>
            </w:pPr>
            <w:r w:rsidRPr="009A1911">
              <w:rPr>
                <w:b/>
                <w:sz w:val="21"/>
                <w:szCs w:val="21"/>
              </w:rPr>
              <w:t>Public expenditure</w:t>
            </w:r>
          </w:p>
        </w:tc>
        <w:tc>
          <w:tcPr>
            <w:tcW w:w="1995" w:type="dxa"/>
            <w:gridSpan w:val="2"/>
            <w:vMerge w:val="restart"/>
            <w:tcBorders>
              <w:top w:val="single" w:sz="8" w:space="0" w:color="auto"/>
              <w:left w:val="nil"/>
              <w:bottom w:val="nil"/>
              <w:right w:val="single" w:sz="8" w:space="0" w:color="auto"/>
            </w:tcBorders>
            <w:shd w:val="clear" w:color="auto" w:fill="E6E6E6"/>
            <w:noWrap/>
            <w:vAlign w:val="center"/>
          </w:tcPr>
          <w:p w:rsidR="001800C4" w:rsidRPr="009A1911" w:rsidRDefault="001800C4" w:rsidP="001D5BDA">
            <w:pPr>
              <w:spacing w:after="0"/>
              <w:jc w:val="center"/>
              <w:rPr>
                <w:b/>
                <w:sz w:val="21"/>
                <w:szCs w:val="21"/>
              </w:rPr>
            </w:pPr>
            <w:r w:rsidRPr="009A1911">
              <w:rPr>
                <w:b/>
                <w:sz w:val="21"/>
                <w:szCs w:val="21"/>
              </w:rPr>
              <w:t>Private contribution</w:t>
            </w:r>
          </w:p>
        </w:tc>
      </w:tr>
      <w:tr w:rsidR="001800C4" w:rsidRPr="009A1911" w:rsidTr="001D5BDA">
        <w:trPr>
          <w:trHeight w:val="278"/>
        </w:trPr>
        <w:tc>
          <w:tcPr>
            <w:tcW w:w="691" w:type="dxa"/>
            <w:vMerge/>
            <w:tcBorders>
              <w:top w:val="single" w:sz="8" w:space="0" w:color="auto"/>
              <w:left w:val="single" w:sz="8" w:space="0" w:color="auto"/>
              <w:bottom w:val="single" w:sz="4" w:space="0" w:color="auto"/>
              <w:right w:val="nil"/>
            </w:tcBorders>
            <w:vAlign w:val="center"/>
          </w:tcPr>
          <w:p w:rsidR="001800C4" w:rsidRPr="009A1911" w:rsidRDefault="001800C4" w:rsidP="001D5BDA">
            <w:pPr>
              <w:spacing w:after="0"/>
              <w:rPr>
                <w:b/>
                <w:sz w:val="21"/>
                <w:szCs w:val="21"/>
              </w:rPr>
            </w:pPr>
          </w:p>
        </w:tc>
        <w:tc>
          <w:tcPr>
            <w:tcW w:w="1180" w:type="dxa"/>
            <w:vMerge/>
            <w:tcBorders>
              <w:top w:val="single" w:sz="8" w:space="0" w:color="auto"/>
              <w:left w:val="single" w:sz="8" w:space="0" w:color="auto"/>
              <w:bottom w:val="nil"/>
              <w:right w:val="single" w:sz="8" w:space="0" w:color="auto"/>
            </w:tcBorders>
            <w:vAlign w:val="center"/>
          </w:tcPr>
          <w:p w:rsidR="001800C4" w:rsidRPr="009A1911" w:rsidRDefault="001800C4" w:rsidP="001D5BDA">
            <w:pPr>
              <w:spacing w:after="0"/>
              <w:rPr>
                <w:b/>
                <w:sz w:val="21"/>
                <w:szCs w:val="21"/>
              </w:rPr>
            </w:pPr>
          </w:p>
        </w:tc>
        <w:tc>
          <w:tcPr>
            <w:tcW w:w="1885" w:type="dxa"/>
            <w:gridSpan w:val="2"/>
            <w:tcBorders>
              <w:top w:val="nil"/>
              <w:left w:val="nil"/>
              <w:bottom w:val="nil"/>
              <w:right w:val="single" w:sz="4" w:space="0" w:color="auto"/>
            </w:tcBorders>
            <w:shd w:val="clear" w:color="auto" w:fill="E6E6E6"/>
            <w:noWrap/>
            <w:vAlign w:val="center"/>
          </w:tcPr>
          <w:p w:rsidR="001800C4" w:rsidRPr="009A1911" w:rsidRDefault="001800C4" w:rsidP="001D5BDA">
            <w:pPr>
              <w:spacing w:after="0"/>
              <w:jc w:val="center"/>
              <w:rPr>
                <w:b/>
                <w:sz w:val="21"/>
                <w:szCs w:val="21"/>
              </w:rPr>
            </w:pPr>
            <w:r w:rsidRPr="009A1911">
              <w:rPr>
                <w:b/>
                <w:sz w:val="21"/>
                <w:szCs w:val="21"/>
              </w:rPr>
              <w:t>Total</w:t>
            </w:r>
          </w:p>
        </w:tc>
        <w:tc>
          <w:tcPr>
            <w:tcW w:w="2122" w:type="dxa"/>
            <w:gridSpan w:val="2"/>
            <w:tcBorders>
              <w:top w:val="nil"/>
              <w:left w:val="nil"/>
              <w:bottom w:val="nil"/>
              <w:right w:val="single" w:sz="4" w:space="0" w:color="auto"/>
            </w:tcBorders>
            <w:shd w:val="clear" w:color="auto" w:fill="E6E6E6"/>
            <w:noWrap/>
            <w:vAlign w:val="center"/>
          </w:tcPr>
          <w:p w:rsidR="001800C4" w:rsidRPr="009A1911" w:rsidRDefault="001800C4" w:rsidP="001D5BDA">
            <w:pPr>
              <w:spacing w:after="0"/>
              <w:jc w:val="center"/>
              <w:rPr>
                <w:b/>
                <w:sz w:val="21"/>
                <w:szCs w:val="21"/>
              </w:rPr>
            </w:pPr>
            <w:r w:rsidRPr="009A1911">
              <w:rPr>
                <w:b/>
                <w:sz w:val="21"/>
                <w:szCs w:val="21"/>
              </w:rPr>
              <w:t>EU contribution</w:t>
            </w:r>
          </w:p>
        </w:tc>
        <w:tc>
          <w:tcPr>
            <w:tcW w:w="1768" w:type="dxa"/>
            <w:gridSpan w:val="2"/>
            <w:tcBorders>
              <w:top w:val="nil"/>
              <w:left w:val="nil"/>
              <w:bottom w:val="nil"/>
              <w:right w:val="single" w:sz="8" w:space="0" w:color="000000"/>
            </w:tcBorders>
            <w:shd w:val="clear" w:color="auto" w:fill="E6E6E6"/>
            <w:noWrap/>
            <w:vAlign w:val="center"/>
          </w:tcPr>
          <w:p w:rsidR="001800C4" w:rsidRPr="009A1911" w:rsidRDefault="001800C4" w:rsidP="001D5BDA">
            <w:pPr>
              <w:spacing w:after="0"/>
              <w:jc w:val="center"/>
              <w:rPr>
                <w:b/>
                <w:sz w:val="21"/>
                <w:szCs w:val="21"/>
              </w:rPr>
            </w:pPr>
            <w:r w:rsidRPr="009A1911">
              <w:rPr>
                <w:b/>
                <w:sz w:val="21"/>
                <w:szCs w:val="21"/>
              </w:rPr>
              <w:t>National contribution</w:t>
            </w:r>
          </w:p>
        </w:tc>
        <w:tc>
          <w:tcPr>
            <w:tcW w:w="1995" w:type="dxa"/>
            <w:gridSpan w:val="2"/>
            <w:vMerge/>
            <w:tcBorders>
              <w:top w:val="single" w:sz="8" w:space="0" w:color="auto"/>
              <w:left w:val="nil"/>
              <w:bottom w:val="nil"/>
              <w:right w:val="single" w:sz="8" w:space="0" w:color="auto"/>
            </w:tcBorders>
            <w:vAlign w:val="center"/>
          </w:tcPr>
          <w:p w:rsidR="001800C4" w:rsidRPr="009A1911" w:rsidRDefault="001800C4" w:rsidP="001D5BDA">
            <w:pPr>
              <w:spacing w:after="0"/>
              <w:rPr>
                <w:b/>
                <w:sz w:val="21"/>
                <w:szCs w:val="21"/>
              </w:rPr>
            </w:pPr>
          </w:p>
        </w:tc>
      </w:tr>
      <w:tr w:rsidR="001800C4" w:rsidRPr="009A1911" w:rsidTr="001D5BDA">
        <w:trPr>
          <w:trHeight w:val="278"/>
        </w:trPr>
        <w:tc>
          <w:tcPr>
            <w:tcW w:w="691" w:type="dxa"/>
            <w:vMerge/>
            <w:tcBorders>
              <w:top w:val="single" w:sz="8" w:space="0" w:color="auto"/>
              <w:left w:val="single" w:sz="8" w:space="0" w:color="auto"/>
              <w:bottom w:val="single" w:sz="4" w:space="0" w:color="auto"/>
              <w:right w:val="nil"/>
            </w:tcBorders>
            <w:vAlign w:val="center"/>
          </w:tcPr>
          <w:p w:rsidR="001800C4" w:rsidRPr="009A1911" w:rsidRDefault="001800C4" w:rsidP="001D5BDA">
            <w:pPr>
              <w:spacing w:after="0"/>
              <w:rPr>
                <w:b/>
                <w:sz w:val="21"/>
                <w:szCs w:val="21"/>
              </w:rPr>
            </w:pPr>
          </w:p>
        </w:tc>
        <w:tc>
          <w:tcPr>
            <w:tcW w:w="1180" w:type="dxa"/>
            <w:tcBorders>
              <w:top w:val="single" w:sz="4" w:space="0" w:color="auto"/>
              <w:left w:val="nil"/>
              <w:bottom w:val="single" w:sz="4" w:space="0" w:color="auto"/>
              <w:right w:val="single" w:sz="8"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EUR</w:t>
            </w:r>
          </w:p>
        </w:tc>
        <w:tc>
          <w:tcPr>
            <w:tcW w:w="1153" w:type="dxa"/>
            <w:tcBorders>
              <w:top w:val="single" w:sz="4" w:space="0" w:color="auto"/>
              <w:left w:val="nil"/>
              <w:bottom w:val="single" w:sz="4" w:space="0" w:color="auto"/>
              <w:right w:val="single" w:sz="4"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EUR</w:t>
            </w:r>
          </w:p>
        </w:tc>
        <w:tc>
          <w:tcPr>
            <w:tcW w:w="732" w:type="dxa"/>
            <w:tcBorders>
              <w:top w:val="single" w:sz="4" w:space="0" w:color="auto"/>
              <w:left w:val="nil"/>
              <w:bottom w:val="single" w:sz="4" w:space="0" w:color="auto"/>
              <w:right w:val="single" w:sz="4"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w:t>
            </w:r>
          </w:p>
        </w:tc>
        <w:tc>
          <w:tcPr>
            <w:tcW w:w="1153" w:type="dxa"/>
            <w:tcBorders>
              <w:top w:val="single" w:sz="4" w:space="0" w:color="auto"/>
              <w:left w:val="nil"/>
              <w:bottom w:val="single" w:sz="4" w:space="0" w:color="auto"/>
              <w:right w:val="single" w:sz="4"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EUR</w:t>
            </w:r>
          </w:p>
        </w:tc>
        <w:tc>
          <w:tcPr>
            <w:tcW w:w="969" w:type="dxa"/>
            <w:tcBorders>
              <w:top w:val="single" w:sz="4" w:space="0" w:color="auto"/>
              <w:left w:val="nil"/>
              <w:bottom w:val="single" w:sz="4" w:space="0" w:color="auto"/>
              <w:right w:val="single" w:sz="4"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w:t>
            </w:r>
          </w:p>
        </w:tc>
        <w:tc>
          <w:tcPr>
            <w:tcW w:w="1053" w:type="dxa"/>
            <w:tcBorders>
              <w:top w:val="single" w:sz="4" w:space="0" w:color="auto"/>
              <w:left w:val="nil"/>
              <w:bottom w:val="single" w:sz="4" w:space="0" w:color="auto"/>
              <w:right w:val="single" w:sz="4"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EUR</w:t>
            </w:r>
          </w:p>
        </w:tc>
        <w:tc>
          <w:tcPr>
            <w:tcW w:w="715" w:type="dxa"/>
            <w:tcBorders>
              <w:top w:val="single" w:sz="4" w:space="0" w:color="auto"/>
              <w:left w:val="nil"/>
              <w:bottom w:val="single" w:sz="4" w:space="0" w:color="auto"/>
              <w:right w:val="single" w:sz="8"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w:t>
            </w:r>
          </w:p>
        </w:tc>
        <w:tc>
          <w:tcPr>
            <w:tcW w:w="1153" w:type="dxa"/>
            <w:tcBorders>
              <w:top w:val="single" w:sz="4" w:space="0" w:color="auto"/>
              <w:left w:val="nil"/>
              <w:bottom w:val="single" w:sz="4" w:space="0" w:color="auto"/>
              <w:right w:val="single" w:sz="4"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EUR</w:t>
            </w:r>
          </w:p>
        </w:tc>
        <w:tc>
          <w:tcPr>
            <w:tcW w:w="842" w:type="dxa"/>
            <w:tcBorders>
              <w:top w:val="single" w:sz="4" w:space="0" w:color="auto"/>
              <w:left w:val="nil"/>
              <w:bottom w:val="single" w:sz="4" w:space="0" w:color="auto"/>
              <w:right w:val="single" w:sz="8" w:space="0" w:color="auto"/>
            </w:tcBorders>
            <w:shd w:val="clear" w:color="auto" w:fill="E6E6E6"/>
            <w:noWrap/>
            <w:vAlign w:val="bottom"/>
          </w:tcPr>
          <w:p w:rsidR="001800C4" w:rsidRPr="009A1911" w:rsidRDefault="001800C4" w:rsidP="001D5BDA">
            <w:pPr>
              <w:spacing w:after="0"/>
              <w:jc w:val="center"/>
              <w:rPr>
                <w:b/>
                <w:sz w:val="21"/>
                <w:szCs w:val="21"/>
              </w:rPr>
            </w:pPr>
            <w:r w:rsidRPr="009A1911">
              <w:rPr>
                <w:b/>
                <w:sz w:val="21"/>
                <w:szCs w:val="21"/>
              </w:rPr>
              <w:t>%</w:t>
            </w:r>
          </w:p>
        </w:tc>
      </w:tr>
      <w:tr w:rsidR="001800C4" w:rsidRPr="009A1911" w:rsidTr="001D5BDA">
        <w:trPr>
          <w:trHeight w:val="295"/>
        </w:trPr>
        <w:tc>
          <w:tcPr>
            <w:tcW w:w="691" w:type="dxa"/>
            <w:tcBorders>
              <w:top w:val="nil"/>
              <w:left w:val="single" w:sz="8" w:space="0" w:color="auto"/>
              <w:bottom w:val="single" w:sz="8" w:space="0" w:color="auto"/>
              <w:right w:val="nil"/>
            </w:tcBorders>
            <w:noWrap/>
            <w:vAlign w:val="bottom"/>
          </w:tcPr>
          <w:p w:rsidR="001800C4" w:rsidRPr="009A1911" w:rsidRDefault="001800C4" w:rsidP="001D5BDA">
            <w:pPr>
              <w:spacing w:after="0"/>
              <w:jc w:val="center"/>
              <w:rPr>
                <w:sz w:val="21"/>
                <w:szCs w:val="21"/>
              </w:rPr>
            </w:pPr>
            <w:r w:rsidRPr="009A1911">
              <w:rPr>
                <w:sz w:val="21"/>
                <w:szCs w:val="21"/>
              </w:rPr>
              <w:t>1</w:t>
            </w:r>
          </w:p>
        </w:tc>
        <w:tc>
          <w:tcPr>
            <w:tcW w:w="1180" w:type="dxa"/>
            <w:tcBorders>
              <w:top w:val="nil"/>
              <w:left w:val="single" w:sz="8" w:space="0" w:color="auto"/>
              <w:bottom w:val="single" w:sz="8" w:space="0" w:color="auto"/>
              <w:right w:val="single" w:sz="8" w:space="0" w:color="auto"/>
            </w:tcBorders>
            <w:noWrap/>
            <w:vAlign w:val="bottom"/>
          </w:tcPr>
          <w:p w:rsidR="001800C4" w:rsidRPr="009A1911" w:rsidRDefault="001800C4" w:rsidP="001D5BDA">
            <w:pPr>
              <w:spacing w:after="0"/>
              <w:jc w:val="center"/>
              <w:rPr>
                <w:sz w:val="21"/>
                <w:szCs w:val="21"/>
              </w:rPr>
            </w:pPr>
            <w:r w:rsidRPr="009A1911">
              <w:rPr>
                <w:sz w:val="21"/>
                <w:szCs w:val="21"/>
              </w:rPr>
              <w:t>2=3+9</w:t>
            </w:r>
          </w:p>
        </w:tc>
        <w:tc>
          <w:tcPr>
            <w:tcW w:w="1153" w:type="dxa"/>
            <w:tcBorders>
              <w:top w:val="nil"/>
              <w:left w:val="nil"/>
              <w:bottom w:val="single" w:sz="8" w:space="0" w:color="auto"/>
              <w:right w:val="single" w:sz="4" w:space="0" w:color="auto"/>
            </w:tcBorders>
            <w:noWrap/>
            <w:vAlign w:val="bottom"/>
          </w:tcPr>
          <w:p w:rsidR="001800C4" w:rsidRPr="009A1911" w:rsidRDefault="001800C4" w:rsidP="001D5BDA">
            <w:pPr>
              <w:spacing w:after="0"/>
              <w:jc w:val="center"/>
              <w:rPr>
                <w:sz w:val="21"/>
                <w:szCs w:val="21"/>
              </w:rPr>
            </w:pPr>
            <w:r w:rsidRPr="009A1911">
              <w:rPr>
                <w:sz w:val="21"/>
                <w:szCs w:val="21"/>
              </w:rPr>
              <w:t>3=5+7</w:t>
            </w:r>
          </w:p>
        </w:tc>
        <w:tc>
          <w:tcPr>
            <w:tcW w:w="732" w:type="dxa"/>
            <w:tcBorders>
              <w:top w:val="nil"/>
              <w:left w:val="nil"/>
              <w:bottom w:val="single" w:sz="8" w:space="0" w:color="auto"/>
              <w:right w:val="single" w:sz="4" w:space="0" w:color="auto"/>
            </w:tcBorders>
            <w:noWrap/>
            <w:vAlign w:val="bottom"/>
          </w:tcPr>
          <w:p w:rsidR="001800C4" w:rsidRPr="009A1911" w:rsidRDefault="001800C4" w:rsidP="001D5BDA">
            <w:pPr>
              <w:spacing w:after="0"/>
              <w:jc w:val="center"/>
              <w:rPr>
                <w:sz w:val="21"/>
                <w:szCs w:val="21"/>
              </w:rPr>
            </w:pPr>
            <w:r w:rsidRPr="009A1911">
              <w:rPr>
                <w:sz w:val="21"/>
                <w:szCs w:val="21"/>
              </w:rPr>
              <w:t>4=3/2</w:t>
            </w:r>
          </w:p>
        </w:tc>
        <w:tc>
          <w:tcPr>
            <w:tcW w:w="1153" w:type="dxa"/>
            <w:tcBorders>
              <w:top w:val="nil"/>
              <w:left w:val="nil"/>
              <w:bottom w:val="single" w:sz="8" w:space="0" w:color="auto"/>
              <w:right w:val="single" w:sz="4" w:space="0" w:color="auto"/>
            </w:tcBorders>
            <w:noWrap/>
            <w:vAlign w:val="bottom"/>
          </w:tcPr>
          <w:p w:rsidR="001800C4" w:rsidRPr="009A1911" w:rsidRDefault="001800C4" w:rsidP="001D5BDA">
            <w:pPr>
              <w:spacing w:after="0"/>
              <w:jc w:val="center"/>
              <w:rPr>
                <w:sz w:val="21"/>
                <w:szCs w:val="21"/>
              </w:rPr>
            </w:pPr>
            <w:r w:rsidRPr="009A1911">
              <w:rPr>
                <w:sz w:val="21"/>
                <w:szCs w:val="21"/>
              </w:rPr>
              <w:t>5</w:t>
            </w:r>
          </w:p>
        </w:tc>
        <w:tc>
          <w:tcPr>
            <w:tcW w:w="969" w:type="dxa"/>
            <w:tcBorders>
              <w:top w:val="nil"/>
              <w:left w:val="nil"/>
              <w:bottom w:val="single" w:sz="8" w:space="0" w:color="auto"/>
              <w:right w:val="single" w:sz="4" w:space="0" w:color="auto"/>
            </w:tcBorders>
            <w:noWrap/>
            <w:vAlign w:val="bottom"/>
          </w:tcPr>
          <w:p w:rsidR="001800C4" w:rsidRPr="009A1911" w:rsidRDefault="001800C4" w:rsidP="001D5BDA">
            <w:pPr>
              <w:spacing w:after="0"/>
              <w:jc w:val="center"/>
              <w:rPr>
                <w:sz w:val="21"/>
                <w:szCs w:val="21"/>
              </w:rPr>
            </w:pPr>
            <w:r w:rsidRPr="009A1911">
              <w:rPr>
                <w:sz w:val="21"/>
                <w:szCs w:val="21"/>
              </w:rPr>
              <w:t xml:space="preserve">75% </w:t>
            </w:r>
          </w:p>
        </w:tc>
        <w:tc>
          <w:tcPr>
            <w:tcW w:w="1053" w:type="dxa"/>
            <w:tcBorders>
              <w:top w:val="nil"/>
              <w:left w:val="nil"/>
              <w:bottom w:val="single" w:sz="8" w:space="0" w:color="auto"/>
              <w:right w:val="single" w:sz="4" w:space="0" w:color="auto"/>
            </w:tcBorders>
            <w:noWrap/>
            <w:vAlign w:val="bottom"/>
          </w:tcPr>
          <w:p w:rsidR="001800C4" w:rsidRPr="009A1911" w:rsidRDefault="001800C4" w:rsidP="001D5BDA">
            <w:pPr>
              <w:spacing w:after="0"/>
              <w:jc w:val="center"/>
              <w:rPr>
                <w:sz w:val="21"/>
                <w:szCs w:val="21"/>
              </w:rPr>
            </w:pPr>
            <w:r w:rsidRPr="009A1911">
              <w:rPr>
                <w:sz w:val="21"/>
                <w:szCs w:val="21"/>
              </w:rPr>
              <w:t>7</w:t>
            </w:r>
          </w:p>
        </w:tc>
        <w:tc>
          <w:tcPr>
            <w:tcW w:w="715" w:type="dxa"/>
            <w:tcBorders>
              <w:top w:val="nil"/>
              <w:left w:val="nil"/>
              <w:bottom w:val="single" w:sz="8" w:space="0" w:color="auto"/>
              <w:right w:val="single" w:sz="8" w:space="0" w:color="auto"/>
            </w:tcBorders>
            <w:noWrap/>
            <w:vAlign w:val="bottom"/>
          </w:tcPr>
          <w:p w:rsidR="001800C4" w:rsidRPr="009A1911" w:rsidRDefault="001800C4" w:rsidP="001D5BDA">
            <w:pPr>
              <w:spacing w:after="0"/>
              <w:jc w:val="center"/>
              <w:rPr>
                <w:sz w:val="21"/>
                <w:szCs w:val="21"/>
              </w:rPr>
            </w:pPr>
            <w:r w:rsidRPr="009A1911">
              <w:rPr>
                <w:sz w:val="21"/>
                <w:szCs w:val="21"/>
              </w:rPr>
              <w:t>25%</w:t>
            </w:r>
          </w:p>
        </w:tc>
        <w:tc>
          <w:tcPr>
            <w:tcW w:w="1153" w:type="dxa"/>
            <w:tcBorders>
              <w:top w:val="nil"/>
              <w:left w:val="nil"/>
              <w:bottom w:val="single" w:sz="8" w:space="0" w:color="auto"/>
              <w:right w:val="single" w:sz="4" w:space="0" w:color="auto"/>
            </w:tcBorders>
            <w:noWrap/>
            <w:vAlign w:val="bottom"/>
          </w:tcPr>
          <w:p w:rsidR="001800C4" w:rsidRPr="009A1911" w:rsidRDefault="001800C4" w:rsidP="001D5BDA">
            <w:pPr>
              <w:spacing w:after="0"/>
              <w:jc w:val="center"/>
              <w:rPr>
                <w:sz w:val="21"/>
                <w:szCs w:val="21"/>
              </w:rPr>
            </w:pPr>
            <w:r w:rsidRPr="009A1911">
              <w:rPr>
                <w:sz w:val="21"/>
                <w:szCs w:val="21"/>
              </w:rPr>
              <w:t>9</w:t>
            </w:r>
          </w:p>
        </w:tc>
        <w:tc>
          <w:tcPr>
            <w:tcW w:w="842" w:type="dxa"/>
            <w:tcBorders>
              <w:top w:val="nil"/>
              <w:left w:val="nil"/>
              <w:bottom w:val="single" w:sz="8" w:space="0" w:color="auto"/>
              <w:right w:val="single" w:sz="8" w:space="0" w:color="auto"/>
            </w:tcBorders>
            <w:noWrap/>
            <w:vAlign w:val="bottom"/>
          </w:tcPr>
          <w:p w:rsidR="001800C4" w:rsidRPr="009A1911" w:rsidRDefault="001800C4" w:rsidP="001D5BDA">
            <w:pPr>
              <w:spacing w:after="0"/>
              <w:jc w:val="center"/>
              <w:rPr>
                <w:sz w:val="21"/>
                <w:szCs w:val="21"/>
              </w:rPr>
            </w:pPr>
            <w:r w:rsidRPr="009A1911">
              <w:rPr>
                <w:sz w:val="21"/>
                <w:szCs w:val="21"/>
              </w:rPr>
              <w:t>10=9/2</w:t>
            </w:r>
          </w:p>
        </w:tc>
      </w:tr>
      <w:tr w:rsidR="001800C4" w:rsidRPr="009A1911" w:rsidTr="001D5BDA">
        <w:trPr>
          <w:trHeight w:val="323"/>
        </w:trPr>
        <w:tc>
          <w:tcPr>
            <w:tcW w:w="691"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2014</w:t>
            </w:r>
          </w:p>
        </w:tc>
        <w:tc>
          <w:tcPr>
            <w:tcW w:w="1180" w:type="dxa"/>
            <w:noWrap/>
            <w:vAlign w:val="center"/>
          </w:tcPr>
          <w:p w:rsidR="001800C4" w:rsidRPr="009A1911" w:rsidRDefault="001800C4" w:rsidP="001D5BDA">
            <w:pPr>
              <w:spacing w:after="0"/>
              <w:jc w:val="center"/>
              <w:rPr>
                <w:sz w:val="21"/>
                <w:szCs w:val="21"/>
                <w:lang w:val="en-US"/>
              </w:rPr>
            </w:pPr>
            <w:r w:rsidRPr="009A1911">
              <w:rPr>
                <w:sz w:val="21"/>
                <w:szCs w:val="21"/>
                <w:lang w:val="en-US"/>
              </w:rPr>
              <w:t>6.000.000</w:t>
            </w:r>
          </w:p>
        </w:tc>
        <w:tc>
          <w:tcPr>
            <w:tcW w:w="11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3.000.000</w:t>
            </w:r>
          </w:p>
        </w:tc>
        <w:tc>
          <w:tcPr>
            <w:tcW w:w="732" w:type="dxa"/>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top w:val="single" w:sz="8" w:space="0" w:color="auto"/>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2.250.000</w:t>
            </w:r>
          </w:p>
        </w:tc>
        <w:tc>
          <w:tcPr>
            <w:tcW w:w="969" w:type="dxa"/>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750.000</w:t>
            </w:r>
          </w:p>
        </w:tc>
        <w:tc>
          <w:tcPr>
            <w:tcW w:w="715" w:type="dxa"/>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3.000.000</w:t>
            </w:r>
          </w:p>
        </w:tc>
        <w:tc>
          <w:tcPr>
            <w:tcW w:w="842" w:type="dxa"/>
            <w:tcBorders>
              <w:top w:val="nil"/>
              <w:left w:val="nil"/>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277"/>
        </w:trPr>
        <w:tc>
          <w:tcPr>
            <w:tcW w:w="691"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2015</w:t>
            </w:r>
          </w:p>
        </w:tc>
        <w:tc>
          <w:tcPr>
            <w:tcW w:w="1180" w:type="dxa"/>
            <w:noWrap/>
            <w:vAlign w:val="center"/>
          </w:tcPr>
          <w:p w:rsidR="001800C4" w:rsidRPr="009A1911" w:rsidRDefault="001800C4" w:rsidP="001D5BDA">
            <w:pPr>
              <w:spacing w:after="0"/>
              <w:jc w:val="center"/>
              <w:rPr>
                <w:sz w:val="21"/>
                <w:szCs w:val="21"/>
                <w:lang w:val="en-US"/>
              </w:rPr>
            </w:pPr>
            <w:r w:rsidRPr="009A1911">
              <w:rPr>
                <w:sz w:val="21"/>
                <w:szCs w:val="21"/>
                <w:lang w:val="en-US"/>
              </w:rPr>
              <w:t>6.000.000</w:t>
            </w:r>
          </w:p>
        </w:tc>
        <w:tc>
          <w:tcPr>
            <w:tcW w:w="11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3.000.000</w:t>
            </w:r>
          </w:p>
        </w:tc>
        <w:tc>
          <w:tcPr>
            <w:tcW w:w="732" w:type="dxa"/>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2.250.000</w:t>
            </w:r>
          </w:p>
        </w:tc>
        <w:tc>
          <w:tcPr>
            <w:tcW w:w="969" w:type="dxa"/>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750.000</w:t>
            </w:r>
          </w:p>
        </w:tc>
        <w:tc>
          <w:tcPr>
            <w:tcW w:w="715" w:type="dxa"/>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top w:val="nil"/>
              <w:left w:val="single" w:sz="8" w:space="0" w:color="auto"/>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3.000.000</w:t>
            </w:r>
          </w:p>
        </w:tc>
        <w:tc>
          <w:tcPr>
            <w:tcW w:w="842" w:type="dxa"/>
            <w:tcBorders>
              <w:top w:val="nil"/>
              <w:left w:val="nil"/>
              <w:bottom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295"/>
        </w:trPr>
        <w:tc>
          <w:tcPr>
            <w:tcW w:w="691" w:type="dxa"/>
            <w:tcBorders>
              <w:top w:val="nil"/>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2016</w:t>
            </w:r>
          </w:p>
        </w:tc>
        <w:tc>
          <w:tcPr>
            <w:tcW w:w="1180" w:type="dxa"/>
            <w:tcBorders>
              <w:top w:val="nil"/>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4.933.333</w:t>
            </w:r>
          </w:p>
        </w:tc>
        <w:tc>
          <w:tcPr>
            <w:tcW w:w="1153" w:type="dxa"/>
            <w:tcBorders>
              <w:top w:val="nil"/>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2.466.667</w:t>
            </w:r>
          </w:p>
        </w:tc>
        <w:tc>
          <w:tcPr>
            <w:tcW w:w="732" w:type="dxa"/>
            <w:tcBorders>
              <w:top w:val="nil"/>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top w:val="nil"/>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1.850.000</w:t>
            </w:r>
          </w:p>
        </w:tc>
        <w:tc>
          <w:tcPr>
            <w:tcW w:w="969" w:type="dxa"/>
            <w:tcBorders>
              <w:top w:val="nil"/>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top w:val="nil"/>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616.667</w:t>
            </w:r>
          </w:p>
        </w:tc>
        <w:tc>
          <w:tcPr>
            <w:tcW w:w="715" w:type="dxa"/>
            <w:tcBorders>
              <w:top w:val="nil"/>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top w:val="nil"/>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2.466.667</w:t>
            </w:r>
          </w:p>
        </w:tc>
        <w:tc>
          <w:tcPr>
            <w:tcW w:w="842" w:type="dxa"/>
            <w:tcBorders>
              <w:top w:val="nil"/>
              <w:left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225"/>
        </w:trPr>
        <w:tc>
          <w:tcPr>
            <w:tcW w:w="691"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2017</w:t>
            </w:r>
          </w:p>
        </w:tc>
        <w:tc>
          <w:tcPr>
            <w:tcW w:w="1180"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5.280.000</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2.640.000</w:t>
            </w:r>
          </w:p>
        </w:tc>
        <w:tc>
          <w:tcPr>
            <w:tcW w:w="732"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left w:val="single" w:sz="8" w:space="0" w:color="auto"/>
              <w:right w:val="single" w:sz="8" w:space="0" w:color="auto"/>
            </w:tcBorders>
            <w:shd w:val="clear" w:color="auto" w:fill="auto"/>
            <w:noWrap/>
            <w:vAlign w:val="center"/>
          </w:tcPr>
          <w:p w:rsidR="001800C4" w:rsidRPr="009A1911" w:rsidRDefault="001800C4" w:rsidP="001D5BDA">
            <w:pPr>
              <w:spacing w:after="0"/>
              <w:jc w:val="center"/>
              <w:rPr>
                <w:sz w:val="21"/>
                <w:szCs w:val="21"/>
                <w:lang w:val="en-US"/>
              </w:rPr>
            </w:pPr>
            <w:r w:rsidRPr="009A1911">
              <w:rPr>
                <w:sz w:val="21"/>
                <w:szCs w:val="21"/>
                <w:lang w:val="en-US"/>
              </w:rPr>
              <w:t>1.980.000</w:t>
            </w:r>
          </w:p>
        </w:tc>
        <w:tc>
          <w:tcPr>
            <w:tcW w:w="969"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660.000</w:t>
            </w:r>
          </w:p>
        </w:tc>
        <w:tc>
          <w:tcPr>
            <w:tcW w:w="715"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2.640.000</w:t>
            </w:r>
          </w:p>
        </w:tc>
        <w:tc>
          <w:tcPr>
            <w:tcW w:w="842" w:type="dxa"/>
            <w:tcBorders>
              <w:left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288"/>
        </w:trPr>
        <w:tc>
          <w:tcPr>
            <w:tcW w:w="691"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2018</w:t>
            </w:r>
          </w:p>
        </w:tc>
        <w:tc>
          <w:tcPr>
            <w:tcW w:w="1180"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8.533.333</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4.266.667</w:t>
            </w:r>
          </w:p>
        </w:tc>
        <w:tc>
          <w:tcPr>
            <w:tcW w:w="732"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left w:val="single" w:sz="8" w:space="0" w:color="auto"/>
              <w:right w:val="single" w:sz="8" w:space="0" w:color="auto"/>
            </w:tcBorders>
            <w:shd w:val="clear" w:color="auto" w:fill="auto"/>
            <w:noWrap/>
            <w:vAlign w:val="center"/>
          </w:tcPr>
          <w:p w:rsidR="001800C4" w:rsidRPr="009A1911" w:rsidRDefault="001800C4" w:rsidP="001D5BDA">
            <w:pPr>
              <w:spacing w:after="0"/>
              <w:jc w:val="center"/>
              <w:rPr>
                <w:sz w:val="21"/>
                <w:szCs w:val="21"/>
                <w:lang w:val="en-US"/>
              </w:rPr>
            </w:pPr>
            <w:r w:rsidRPr="009A1911">
              <w:rPr>
                <w:sz w:val="21"/>
                <w:szCs w:val="21"/>
                <w:lang w:val="en-US"/>
              </w:rPr>
              <w:t>3.200.000</w:t>
            </w:r>
          </w:p>
        </w:tc>
        <w:tc>
          <w:tcPr>
            <w:tcW w:w="969"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1.066.667</w:t>
            </w:r>
          </w:p>
        </w:tc>
        <w:tc>
          <w:tcPr>
            <w:tcW w:w="715"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4.266.667</w:t>
            </w:r>
          </w:p>
        </w:tc>
        <w:tc>
          <w:tcPr>
            <w:tcW w:w="842" w:type="dxa"/>
            <w:tcBorders>
              <w:left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288"/>
        </w:trPr>
        <w:tc>
          <w:tcPr>
            <w:tcW w:w="691"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2019</w:t>
            </w:r>
          </w:p>
        </w:tc>
        <w:tc>
          <w:tcPr>
            <w:tcW w:w="1180"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13.813.333</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6.906.667</w:t>
            </w:r>
          </w:p>
        </w:tc>
        <w:tc>
          <w:tcPr>
            <w:tcW w:w="732"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left w:val="single" w:sz="8" w:space="0" w:color="auto"/>
              <w:right w:val="single" w:sz="8" w:space="0" w:color="auto"/>
            </w:tcBorders>
            <w:shd w:val="clear" w:color="auto" w:fill="auto"/>
            <w:noWrap/>
            <w:vAlign w:val="center"/>
          </w:tcPr>
          <w:p w:rsidR="001800C4" w:rsidRPr="009A1911" w:rsidRDefault="001800C4" w:rsidP="001D5BDA">
            <w:pPr>
              <w:spacing w:after="0"/>
              <w:jc w:val="center"/>
              <w:rPr>
                <w:sz w:val="21"/>
                <w:szCs w:val="21"/>
                <w:lang w:val="en-US"/>
              </w:rPr>
            </w:pPr>
            <w:r w:rsidRPr="009A1911">
              <w:rPr>
                <w:sz w:val="21"/>
                <w:szCs w:val="21"/>
                <w:lang w:val="en-US"/>
              </w:rPr>
              <w:t>5.180.000</w:t>
            </w:r>
          </w:p>
        </w:tc>
        <w:tc>
          <w:tcPr>
            <w:tcW w:w="969"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1.726.667</w:t>
            </w:r>
          </w:p>
        </w:tc>
        <w:tc>
          <w:tcPr>
            <w:tcW w:w="715"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6.906.667</w:t>
            </w:r>
          </w:p>
        </w:tc>
        <w:tc>
          <w:tcPr>
            <w:tcW w:w="842" w:type="dxa"/>
            <w:tcBorders>
              <w:left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153"/>
        </w:trPr>
        <w:tc>
          <w:tcPr>
            <w:tcW w:w="691" w:type="dxa"/>
            <w:tcBorders>
              <w:left w:val="single" w:sz="8" w:space="0" w:color="auto"/>
              <w:right w:val="single" w:sz="8" w:space="0" w:color="auto"/>
            </w:tcBorders>
            <w:noWrap/>
            <w:vAlign w:val="bottom"/>
          </w:tcPr>
          <w:p w:rsidR="001800C4" w:rsidRPr="009A1911" w:rsidRDefault="001800C4" w:rsidP="001D5BDA">
            <w:pPr>
              <w:spacing w:after="0"/>
              <w:jc w:val="center"/>
              <w:rPr>
                <w:sz w:val="21"/>
                <w:szCs w:val="21"/>
                <w:lang w:val="en-US"/>
              </w:rPr>
            </w:pPr>
            <w:r w:rsidRPr="009A1911">
              <w:rPr>
                <w:sz w:val="21"/>
                <w:szCs w:val="21"/>
                <w:lang w:val="en-US"/>
              </w:rPr>
              <w:t>2020</w:t>
            </w:r>
          </w:p>
        </w:tc>
        <w:tc>
          <w:tcPr>
            <w:tcW w:w="1180"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14.000.000</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7.000.000</w:t>
            </w:r>
          </w:p>
        </w:tc>
        <w:tc>
          <w:tcPr>
            <w:tcW w:w="732"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c>
          <w:tcPr>
            <w:tcW w:w="1153" w:type="dxa"/>
            <w:tcBorders>
              <w:left w:val="single" w:sz="8" w:space="0" w:color="auto"/>
              <w:right w:val="single" w:sz="8" w:space="0" w:color="auto"/>
            </w:tcBorders>
            <w:shd w:val="clear" w:color="auto" w:fill="auto"/>
            <w:noWrap/>
            <w:vAlign w:val="center"/>
          </w:tcPr>
          <w:p w:rsidR="001800C4" w:rsidRPr="009A1911" w:rsidRDefault="001800C4" w:rsidP="001D5BDA">
            <w:pPr>
              <w:spacing w:after="0"/>
              <w:jc w:val="center"/>
              <w:rPr>
                <w:sz w:val="21"/>
                <w:szCs w:val="21"/>
                <w:lang w:val="en-US"/>
              </w:rPr>
            </w:pPr>
            <w:r w:rsidRPr="009A1911">
              <w:rPr>
                <w:sz w:val="21"/>
                <w:szCs w:val="21"/>
                <w:lang w:val="en-US"/>
              </w:rPr>
              <w:t>5.250.000</w:t>
            </w:r>
          </w:p>
        </w:tc>
        <w:tc>
          <w:tcPr>
            <w:tcW w:w="969"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75%</w:t>
            </w:r>
          </w:p>
        </w:tc>
        <w:tc>
          <w:tcPr>
            <w:tcW w:w="10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1.750.000</w:t>
            </w:r>
          </w:p>
        </w:tc>
        <w:tc>
          <w:tcPr>
            <w:tcW w:w="715" w:type="dxa"/>
            <w:tcBorders>
              <w:left w:val="nil"/>
              <w:right w:val="nil"/>
            </w:tcBorders>
            <w:noWrap/>
            <w:vAlign w:val="center"/>
          </w:tcPr>
          <w:p w:rsidR="001800C4" w:rsidRPr="009A1911" w:rsidRDefault="001800C4" w:rsidP="001D5BDA">
            <w:pPr>
              <w:spacing w:after="0"/>
              <w:jc w:val="center"/>
              <w:rPr>
                <w:sz w:val="21"/>
                <w:szCs w:val="21"/>
                <w:lang w:val="en-US"/>
              </w:rPr>
            </w:pPr>
            <w:r w:rsidRPr="009A1911">
              <w:rPr>
                <w:sz w:val="21"/>
                <w:szCs w:val="21"/>
                <w:lang w:val="en-US"/>
              </w:rPr>
              <w:t>25%</w:t>
            </w:r>
          </w:p>
        </w:tc>
        <w:tc>
          <w:tcPr>
            <w:tcW w:w="1153" w:type="dxa"/>
            <w:tcBorders>
              <w:left w:val="single" w:sz="8" w:space="0" w:color="auto"/>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7.000.000</w:t>
            </w:r>
          </w:p>
        </w:tc>
        <w:tc>
          <w:tcPr>
            <w:tcW w:w="842" w:type="dxa"/>
            <w:tcBorders>
              <w:left w:val="nil"/>
              <w:right w:val="single" w:sz="8" w:space="0" w:color="auto"/>
            </w:tcBorders>
            <w:noWrap/>
            <w:vAlign w:val="center"/>
          </w:tcPr>
          <w:p w:rsidR="001800C4" w:rsidRPr="009A1911" w:rsidRDefault="001800C4" w:rsidP="001D5BDA">
            <w:pPr>
              <w:spacing w:after="0"/>
              <w:jc w:val="center"/>
              <w:rPr>
                <w:sz w:val="21"/>
                <w:szCs w:val="21"/>
                <w:lang w:val="en-US"/>
              </w:rPr>
            </w:pPr>
            <w:r w:rsidRPr="009A1911">
              <w:rPr>
                <w:sz w:val="21"/>
                <w:szCs w:val="21"/>
                <w:lang w:val="en-US"/>
              </w:rPr>
              <w:t>50%</w:t>
            </w:r>
          </w:p>
        </w:tc>
      </w:tr>
      <w:tr w:rsidR="001800C4" w:rsidRPr="009A1911" w:rsidTr="001D5BDA">
        <w:trPr>
          <w:trHeight w:val="187"/>
        </w:trPr>
        <w:tc>
          <w:tcPr>
            <w:tcW w:w="691"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1800C4" w:rsidRPr="009A1911" w:rsidRDefault="001800C4" w:rsidP="001D5BDA">
            <w:pPr>
              <w:spacing w:after="0"/>
              <w:jc w:val="center"/>
              <w:rPr>
                <w:b/>
                <w:sz w:val="21"/>
                <w:szCs w:val="21"/>
                <w:lang w:val="en-US"/>
              </w:rPr>
            </w:pPr>
            <w:r w:rsidRPr="009A1911">
              <w:rPr>
                <w:b/>
                <w:sz w:val="21"/>
                <w:szCs w:val="21"/>
                <w:lang w:val="en-US"/>
              </w:rPr>
              <w:t>Total</w:t>
            </w:r>
          </w:p>
        </w:tc>
        <w:tc>
          <w:tcPr>
            <w:tcW w:w="1180" w:type="dxa"/>
            <w:tcBorders>
              <w:top w:val="single" w:sz="8" w:space="0" w:color="auto"/>
              <w:left w:val="nil"/>
              <w:bottom w:val="single" w:sz="8" w:space="0" w:color="auto"/>
              <w:right w:val="nil"/>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58.560.000</w:t>
            </w:r>
          </w:p>
        </w:tc>
        <w:tc>
          <w:tcPr>
            <w:tcW w:w="1153"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29.280.000</w:t>
            </w:r>
          </w:p>
        </w:tc>
        <w:tc>
          <w:tcPr>
            <w:tcW w:w="732" w:type="dxa"/>
            <w:tcBorders>
              <w:top w:val="single" w:sz="8" w:space="0" w:color="auto"/>
              <w:left w:val="nil"/>
              <w:bottom w:val="single" w:sz="8" w:space="0" w:color="auto"/>
              <w:right w:val="nil"/>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50%</w:t>
            </w:r>
          </w:p>
        </w:tc>
        <w:tc>
          <w:tcPr>
            <w:tcW w:w="1153"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21.960.000</w:t>
            </w:r>
          </w:p>
        </w:tc>
        <w:tc>
          <w:tcPr>
            <w:tcW w:w="969" w:type="dxa"/>
            <w:tcBorders>
              <w:top w:val="single" w:sz="8" w:space="0" w:color="auto"/>
              <w:left w:val="nil"/>
              <w:bottom w:val="single" w:sz="8" w:space="0" w:color="auto"/>
              <w:right w:val="nil"/>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75%</w:t>
            </w:r>
          </w:p>
        </w:tc>
        <w:tc>
          <w:tcPr>
            <w:tcW w:w="1053"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7.320.000</w:t>
            </w:r>
          </w:p>
        </w:tc>
        <w:tc>
          <w:tcPr>
            <w:tcW w:w="715" w:type="dxa"/>
            <w:tcBorders>
              <w:top w:val="single" w:sz="8" w:space="0" w:color="auto"/>
              <w:left w:val="nil"/>
              <w:bottom w:val="single" w:sz="8" w:space="0" w:color="auto"/>
              <w:right w:val="nil"/>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25%</w:t>
            </w:r>
          </w:p>
        </w:tc>
        <w:tc>
          <w:tcPr>
            <w:tcW w:w="1153"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29.280.000</w:t>
            </w:r>
          </w:p>
        </w:tc>
        <w:tc>
          <w:tcPr>
            <w:tcW w:w="842" w:type="dxa"/>
            <w:tcBorders>
              <w:top w:val="single" w:sz="8" w:space="0" w:color="auto"/>
              <w:left w:val="nil"/>
              <w:bottom w:val="single" w:sz="8" w:space="0" w:color="auto"/>
              <w:right w:val="single" w:sz="8" w:space="0" w:color="auto"/>
            </w:tcBorders>
            <w:shd w:val="clear" w:color="auto" w:fill="F3F3F3"/>
            <w:noWrap/>
            <w:vAlign w:val="center"/>
          </w:tcPr>
          <w:p w:rsidR="001800C4" w:rsidRPr="009A1911" w:rsidRDefault="001800C4" w:rsidP="001D5BDA">
            <w:pPr>
              <w:spacing w:after="0"/>
              <w:jc w:val="center"/>
              <w:rPr>
                <w:b/>
                <w:sz w:val="21"/>
                <w:szCs w:val="21"/>
                <w:lang w:val="en-US"/>
              </w:rPr>
            </w:pPr>
            <w:r w:rsidRPr="009A1911">
              <w:rPr>
                <w:b/>
                <w:sz w:val="21"/>
                <w:szCs w:val="21"/>
                <w:lang w:val="en-US"/>
              </w:rPr>
              <w:t>50%</w:t>
            </w:r>
          </w:p>
        </w:tc>
      </w:tr>
    </w:tbl>
    <w:p w:rsidR="001800C4" w:rsidRDefault="001800C4" w:rsidP="001800C4"/>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66" w:name="_Toc404620753"/>
      <w:bookmarkStart w:id="367" w:name="_Toc405309009"/>
      <w:bookmarkStart w:id="368" w:name="_Toc405373799"/>
      <w:r w:rsidRPr="001800C4">
        <w:rPr>
          <w:color w:val="C00000"/>
          <w:sz w:val="26"/>
          <w:szCs w:val="26"/>
        </w:rPr>
        <w:t>Indicators</w:t>
      </w:r>
      <w:bookmarkEnd w:id="366"/>
      <w:bookmarkEnd w:id="367"/>
      <w:bookmarkEnd w:id="368"/>
    </w:p>
    <w:p w:rsidR="001800C4" w:rsidRPr="00BD0105" w:rsidRDefault="001800C4" w:rsidP="008B241E">
      <w:pPr>
        <w:pStyle w:val="ListParagraph"/>
        <w:numPr>
          <w:ilvl w:val="0"/>
          <w:numId w:val="71"/>
        </w:numPr>
        <w:spacing w:before="120" w:line="276" w:lineRule="auto"/>
        <w:ind w:left="714" w:hanging="357"/>
        <w:contextualSpacing w:val="0"/>
        <w:rPr>
          <w:rFonts w:eastAsia="Calibri"/>
          <w:sz w:val="24"/>
          <w:szCs w:val="24"/>
        </w:rPr>
      </w:pPr>
      <w:r w:rsidRPr="00BD0105">
        <w:rPr>
          <w:rFonts w:eastAsia="Calibri"/>
          <w:sz w:val="24"/>
          <w:szCs w:val="24"/>
        </w:rPr>
        <w:t>Number of projects supported (220);</w:t>
      </w:r>
    </w:p>
    <w:p w:rsidR="001800C4" w:rsidRPr="00BD0105" w:rsidRDefault="001800C4" w:rsidP="008B241E">
      <w:pPr>
        <w:pStyle w:val="ListParagraph"/>
        <w:numPr>
          <w:ilvl w:val="0"/>
          <w:numId w:val="71"/>
        </w:numPr>
        <w:spacing w:before="120" w:line="276" w:lineRule="auto"/>
        <w:ind w:left="714" w:hanging="357"/>
        <w:contextualSpacing w:val="0"/>
        <w:rPr>
          <w:rFonts w:eastAsia="Calibri"/>
          <w:sz w:val="24"/>
          <w:szCs w:val="24"/>
        </w:rPr>
      </w:pPr>
      <w:r w:rsidRPr="00BD0105">
        <w:rPr>
          <w:rFonts w:eastAsia="Calibri"/>
          <w:sz w:val="24"/>
          <w:szCs w:val="24"/>
        </w:rPr>
        <w:t>Number of enterprises performing modernisation projects (220);</w:t>
      </w:r>
    </w:p>
    <w:p w:rsidR="001800C4" w:rsidRPr="00BD0105" w:rsidRDefault="001800C4" w:rsidP="008B241E">
      <w:pPr>
        <w:pStyle w:val="ListParagraph"/>
        <w:numPr>
          <w:ilvl w:val="0"/>
          <w:numId w:val="71"/>
        </w:numPr>
        <w:spacing w:before="120" w:line="276" w:lineRule="auto"/>
        <w:ind w:left="714" w:hanging="357"/>
        <w:contextualSpacing w:val="0"/>
        <w:rPr>
          <w:rFonts w:eastAsia="Calibri"/>
          <w:sz w:val="24"/>
          <w:szCs w:val="24"/>
        </w:rPr>
      </w:pPr>
      <w:r w:rsidRPr="00BD0105">
        <w:rPr>
          <w:rFonts w:eastAsia="Calibri"/>
          <w:sz w:val="24"/>
          <w:szCs w:val="24"/>
        </w:rPr>
        <w:t>Number of economic entities progressively upgrading towards EU standards (200);</w:t>
      </w:r>
    </w:p>
    <w:p w:rsidR="001800C4" w:rsidRPr="00BD0105" w:rsidRDefault="001800C4" w:rsidP="008B241E">
      <w:pPr>
        <w:pStyle w:val="ListParagraph"/>
        <w:numPr>
          <w:ilvl w:val="0"/>
          <w:numId w:val="71"/>
        </w:numPr>
        <w:spacing w:before="120" w:line="276" w:lineRule="auto"/>
        <w:ind w:left="714" w:hanging="357"/>
        <w:contextualSpacing w:val="0"/>
        <w:rPr>
          <w:rFonts w:eastAsia="Calibri"/>
          <w:sz w:val="24"/>
          <w:szCs w:val="24"/>
        </w:rPr>
      </w:pPr>
      <w:r w:rsidRPr="00BD0105">
        <w:rPr>
          <w:rFonts w:eastAsia="Calibri"/>
          <w:sz w:val="24"/>
          <w:szCs w:val="24"/>
        </w:rPr>
        <w:t>Number of enterprises investing in renewable energy production (20);</w:t>
      </w:r>
    </w:p>
    <w:p w:rsidR="001800C4" w:rsidRPr="00D203CC" w:rsidRDefault="001800C4" w:rsidP="008B241E">
      <w:pPr>
        <w:pStyle w:val="ListParagraph"/>
        <w:numPr>
          <w:ilvl w:val="0"/>
          <w:numId w:val="71"/>
        </w:numPr>
        <w:spacing w:before="120" w:line="276" w:lineRule="auto"/>
        <w:ind w:left="714" w:hanging="357"/>
        <w:contextualSpacing w:val="0"/>
        <w:rPr>
          <w:rFonts w:eastAsia="Calibri"/>
        </w:rPr>
      </w:pPr>
      <w:r w:rsidRPr="00D203CC">
        <w:rPr>
          <w:rFonts w:eastAsia="Calibri"/>
        </w:rPr>
        <w:t>Number of jobs created (gross) (1 300);</w:t>
      </w:r>
    </w:p>
    <w:p w:rsidR="001800C4" w:rsidRPr="00D203CC" w:rsidRDefault="001800C4" w:rsidP="008B241E">
      <w:pPr>
        <w:pStyle w:val="ListParagraph"/>
        <w:numPr>
          <w:ilvl w:val="0"/>
          <w:numId w:val="71"/>
        </w:numPr>
        <w:spacing w:before="120" w:line="276" w:lineRule="auto"/>
        <w:ind w:left="714" w:hanging="357"/>
        <w:contextualSpacing w:val="0"/>
        <w:rPr>
          <w:rFonts w:eastAsia="Calibri"/>
        </w:rPr>
      </w:pPr>
      <w:r w:rsidRPr="00D203CC">
        <w:rPr>
          <w:rFonts w:eastAsia="Calibri"/>
        </w:rPr>
        <w:t>Total investment in physical capital by enterprises supported (52 mill</w:t>
      </w:r>
      <w:r w:rsidR="00695D96">
        <w:rPr>
          <w:rFonts w:eastAsia="Calibri"/>
        </w:rPr>
        <w:t>.</w:t>
      </w:r>
      <w:r w:rsidRPr="00D203CC">
        <w:rPr>
          <w:rFonts w:eastAsia="Calibri"/>
        </w:rPr>
        <w:t xml:space="preserve"> EUR)</w:t>
      </w:r>
      <w:r w:rsidR="00785526">
        <w:rPr>
          <w:rFonts w:eastAsia="Calibri"/>
        </w:rPr>
        <w:t>.</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69" w:name="_Toc404620754"/>
      <w:bookmarkStart w:id="370" w:name="_Toc405309010"/>
      <w:bookmarkStart w:id="371" w:name="_Toc405373800"/>
      <w:r w:rsidRPr="001800C4">
        <w:rPr>
          <w:color w:val="C00000"/>
          <w:sz w:val="26"/>
          <w:szCs w:val="26"/>
        </w:rPr>
        <w:t>Administrative procedure</w:t>
      </w:r>
      <w:bookmarkEnd w:id="369"/>
      <w:bookmarkEnd w:id="370"/>
      <w:bookmarkEnd w:id="371"/>
      <w:r w:rsidRPr="001800C4">
        <w:rPr>
          <w:color w:val="C00000"/>
          <w:sz w:val="26"/>
          <w:szCs w:val="26"/>
        </w:rPr>
        <w:t xml:space="preserve"> </w:t>
      </w:r>
    </w:p>
    <w:p w:rsidR="001800C4" w:rsidRPr="00430BA2" w:rsidRDefault="001800C4" w:rsidP="00BD0105">
      <w:pPr>
        <w:spacing w:line="276" w:lineRule="auto"/>
        <w:rPr>
          <w:sz w:val="24"/>
          <w:szCs w:val="24"/>
          <w:lang w:eastAsia="ar-SA"/>
        </w:rPr>
      </w:pPr>
      <w:r w:rsidRPr="00430BA2">
        <w:rPr>
          <w:sz w:val="24"/>
          <w:szCs w:val="24"/>
          <w:lang w:eastAsia="ar-SA"/>
        </w:rPr>
        <w:t xml:space="preserve">Minimum steps of the administrative procedure for implementation of this measure are elaborated in section 8.2 of this Programme. This measure will be implemented according to internal procedures for management and control established by the IPARD Agency, accredited by NAO and </w:t>
      </w:r>
      <w:r>
        <w:rPr>
          <w:sz w:val="24"/>
          <w:szCs w:val="24"/>
        </w:rPr>
        <w:t>“entrustment of budget implementation tasks”</w:t>
      </w:r>
      <w:r w:rsidRPr="00430BA2">
        <w:rPr>
          <w:sz w:val="24"/>
          <w:szCs w:val="24"/>
          <w:lang w:eastAsia="ar-SA"/>
        </w:rPr>
        <w:t xml:space="preserve"> by the Commission.</w:t>
      </w:r>
    </w:p>
    <w:p w:rsidR="001800C4" w:rsidRPr="001800C4" w:rsidRDefault="001800C4" w:rsidP="008B241E">
      <w:pPr>
        <w:pStyle w:val="Heading10"/>
        <w:keepLines w:val="0"/>
        <w:numPr>
          <w:ilvl w:val="0"/>
          <w:numId w:val="69"/>
        </w:numPr>
        <w:spacing w:before="0" w:after="120" w:line="276" w:lineRule="auto"/>
        <w:ind w:left="426"/>
        <w:rPr>
          <w:color w:val="C00000"/>
          <w:sz w:val="26"/>
          <w:szCs w:val="26"/>
        </w:rPr>
      </w:pPr>
      <w:bookmarkStart w:id="372" w:name="_Toc404620755"/>
      <w:bookmarkStart w:id="373" w:name="_Toc405309011"/>
      <w:bookmarkStart w:id="374" w:name="_Toc405373801"/>
      <w:r w:rsidRPr="001800C4">
        <w:rPr>
          <w:color w:val="C00000"/>
          <w:sz w:val="26"/>
          <w:szCs w:val="26"/>
        </w:rPr>
        <w:t>Geographic scope of the measure:</w:t>
      </w:r>
      <w:bookmarkEnd w:id="372"/>
      <w:bookmarkEnd w:id="373"/>
      <w:bookmarkEnd w:id="374"/>
    </w:p>
    <w:p w:rsidR="00BD0105" w:rsidRDefault="001800C4" w:rsidP="001800C4">
      <w:pPr>
        <w:rPr>
          <w:sz w:val="24"/>
          <w:szCs w:val="24"/>
          <w:lang w:eastAsia="ar-SA"/>
        </w:rPr>
      </w:pPr>
      <w:r w:rsidRPr="00D254C1">
        <w:rPr>
          <w:sz w:val="24"/>
          <w:szCs w:val="24"/>
          <w:lang w:eastAsia="ar-SA"/>
        </w:rPr>
        <w:t>This measure is applicable for the whole country.</w:t>
      </w:r>
    </w:p>
    <w:p w:rsidR="00006644" w:rsidRDefault="00006644" w:rsidP="001800C4">
      <w:pPr>
        <w:rPr>
          <w:sz w:val="24"/>
          <w:szCs w:val="24"/>
          <w:lang w:eastAsia="ar-SA"/>
        </w:rPr>
        <w:sectPr w:rsidR="00006644" w:rsidSect="007A028D">
          <w:pgSz w:w="11906" w:h="16838"/>
          <w:pgMar w:top="1440" w:right="1440" w:bottom="1440" w:left="1440" w:header="601" w:footer="1077" w:gutter="0"/>
          <w:cols w:space="720"/>
          <w:titlePg/>
          <w:docGrid w:linePitch="326"/>
        </w:sectPr>
      </w:pPr>
    </w:p>
    <w:p w:rsidR="007019E6" w:rsidRPr="00037819" w:rsidRDefault="007019E6" w:rsidP="00037819">
      <w:pPr>
        <w:pStyle w:val="Heading10"/>
        <w:keepLines w:val="0"/>
        <w:spacing w:before="0" w:after="120" w:line="276" w:lineRule="auto"/>
        <w:rPr>
          <w:color w:val="C00000"/>
          <w:sz w:val="26"/>
          <w:szCs w:val="26"/>
        </w:rPr>
      </w:pPr>
      <w:bookmarkStart w:id="375" w:name="_Toc405373802"/>
      <w:r w:rsidRPr="00037819">
        <w:rPr>
          <w:color w:val="C00000"/>
          <w:sz w:val="26"/>
          <w:szCs w:val="26"/>
        </w:rPr>
        <w:t>Measure INVESTMENTS IN RURAL PUBLIC INFRASTRUCTURE</w:t>
      </w:r>
      <w:bookmarkEnd w:id="375"/>
    </w:p>
    <w:p w:rsidR="007019E6" w:rsidRPr="007019E6" w:rsidRDefault="007019E6" w:rsidP="007019E6">
      <w:pPr>
        <w:pStyle w:val="Heading10"/>
        <w:keepLines w:val="0"/>
        <w:spacing w:before="0" w:after="120" w:line="276" w:lineRule="auto"/>
        <w:rPr>
          <w:color w:val="C00000"/>
          <w:sz w:val="26"/>
          <w:szCs w:val="26"/>
        </w:rPr>
      </w:pPr>
      <w:bookmarkStart w:id="376" w:name="_Toc404620757"/>
      <w:bookmarkStart w:id="377" w:name="_Toc405309013"/>
      <w:bookmarkStart w:id="378" w:name="_Toc405373803"/>
      <w:r w:rsidRPr="007019E6">
        <w:rPr>
          <w:color w:val="C00000"/>
          <w:sz w:val="26"/>
          <w:szCs w:val="26"/>
        </w:rPr>
        <w:t>Legal basis:</w:t>
      </w:r>
      <w:bookmarkEnd w:id="376"/>
      <w:bookmarkEnd w:id="377"/>
      <w:bookmarkEnd w:id="378"/>
      <w:r w:rsidRPr="007019E6">
        <w:rPr>
          <w:color w:val="C00000"/>
          <w:sz w:val="26"/>
          <w:szCs w:val="26"/>
        </w:rPr>
        <w:t xml:space="preserve"> </w:t>
      </w:r>
    </w:p>
    <w:p w:rsidR="007019E6" w:rsidRPr="00292141" w:rsidRDefault="007019E6" w:rsidP="008B241E">
      <w:pPr>
        <w:pStyle w:val="Text2"/>
        <w:numPr>
          <w:ilvl w:val="0"/>
          <w:numId w:val="63"/>
        </w:numPr>
        <w:spacing w:line="276" w:lineRule="auto"/>
        <w:rPr>
          <w:sz w:val="24"/>
          <w:szCs w:val="24"/>
        </w:rPr>
      </w:pPr>
      <w:r w:rsidRPr="00292141">
        <w:rPr>
          <w:sz w:val="24"/>
          <w:szCs w:val="24"/>
        </w:rPr>
        <w:t>Ar</w:t>
      </w:r>
      <w:r w:rsidR="00695D96">
        <w:rPr>
          <w:sz w:val="24"/>
          <w:szCs w:val="24"/>
        </w:rPr>
        <w:t>ticle 2(1) of the Regulation (EU</w:t>
      </w:r>
      <w:r w:rsidRPr="00292141">
        <w:rPr>
          <w:sz w:val="24"/>
          <w:szCs w:val="24"/>
        </w:rPr>
        <w:t>) No 236/2014 of the European Parliament and of the Council of 11 March 2014 laying down common rules and procedures for the implementation of the Union's instruments for financing external action</w:t>
      </w:r>
    </w:p>
    <w:p w:rsidR="007019E6" w:rsidRPr="00292141" w:rsidRDefault="007019E6" w:rsidP="008B241E">
      <w:pPr>
        <w:pStyle w:val="Text2"/>
        <w:numPr>
          <w:ilvl w:val="0"/>
          <w:numId w:val="63"/>
        </w:numPr>
        <w:spacing w:line="276" w:lineRule="auto"/>
        <w:rPr>
          <w:sz w:val="24"/>
          <w:szCs w:val="24"/>
        </w:rPr>
      </w:pPr>
      <w:r w:rsidRPr="00292141">
        <w:rPr>
          <w:sz w:val="24"/>
          <w:szCs w:val="24"/>
        </w:rPr>
        <w:t xml:space="preserve">Article </w:t>
      </w:r>
      <w:r w:rsidR="00CF6C91">
        <w:rPr>
          <w:sz w:val="24"/>
          <w:szCs w:val="24"/>
        </w:rPr>
        <w:t>27</w:t>
      </w:r>
      <w:r w:rsidRPr="00B00346">
        <w:rPr>
          <w:sz w:val="24"/>
          <w:szCs w:val="24"/>
        </w:rPr>
        <w:t>(1)</w:t>
      </w:r>
      <w:r w:rsidRPr="00292141">
        <w:rPr>
          <w:sz w:val="24"/>
          <w:szCs w:val="24"/>
        </w:rPr>
        <w:t xml:space="preserve"> of the IPARD Sectoral Agreement;</w:t>
      </w:r>
    </w:p>
    <w:p w:rsidR="007019E6" w:rsidRPr="00292141" w:rsidRDefault="007019E6" w:rsidP="008B241E">
      <w:pPr>
        <w:pStyle w:val="Text2"/>
        <w:numPr>
          <w:ilvl w:val="0"/>
          <w:numId w:val="63"/>
        </w:numPr>
        <w:spacing w:line="276" w:lineRule="auto"/>
        <w:rPr>
          <w:sz w:val="24"/>
          <w:szCs w:val="24"/>
        </w:rPr>
      </w:pPr>
      <w:r w:rsidRPr="00292141">
        <w:rPr>
          <w:sz w:val="24"/>
          <w:szCs w:val="24"/>
        </w:rPr>
        <w:t xml:space="preserve">Annex </w:t>
      </w:r>
      <w:r>
        <w:rPr>
          <w:sz w:val="24"/>
          <w:szCs w:val="24"/>
        </w:rPr>
        <w:t xml:space="preserve">4 </w:t>
      </w:r>
      <w:r w:rsidRPr="00292141">
        <w:rPr>
          <w:sz w:val="24"/>
          <w:szCs w:val="24"/>
        </w:rPr>
        <w:t>of the IPARD Sectoral Agreement</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379" w:name="_Toc404620758"/>
      <w:bookmarkStart w:id="380" w:name="_Toc405309014"/>
      <w:bookmarkStart w:id="381" w:name="_Toc405373804"/>
      <w:r w:rsidRPr="007019E6">
        <w:rPr>
          <w:color w:val="C00000"/>
          <w:sz w:val="26"/>
          <w:szCs w:val="26"/>
        </w:rPr>
        <w:t>Rational</w:t>
      </w:r>
      <w:bookmarkEnd w:id="379"/>
      <w:bookmarkEnd w:id="380"/>
      <w:bookmarkEnd w:id="381"/>
    </w:p>
    <w:p w:rsidR="007019E6" w:rsidRPr="007019E6" w:rsidRDefault="007019E6" w:rsidP="007019E6">
      <w:pPr>
        <w:spacing w:line="276" w:lineRule="auto"/>
        <w:rPr>
          <w:snapToGrid w:val="0"/>
          <w:color w:val="000000"/>
          <w:sz w:val="24"/>
          <w:szCs w:val="24"/>
        </w:rPr>
      </w:pPr>
      <w:r w:rsidRPr="007019E6">
        <w:rPr>
          <w:snapToGrid w:val="0"/>
          <w:color w:val="000000"/>
          <w:sz w:val="24"/>
          <w:szCs w:val="24"/>
        </w:rPr>
        <w:t>Rural areas in the country have low population densities, scattered settlements, limited resources and available finances, and are particularly hard hit to comply with the environmental rules. The competitiveness of country’s rural areas is constrained by inadequate quality and access to basic infrastructure and services for the economy and rural population. Development and improvement of the basic infrastructure is one of the preconditions pertaining balanced economic growth in the rural area and for the enhancement of the socio-economic living conditions of the rural population in the country. In particular, the development of local road infrastructure in rural areas including improving access roads to agriculture land and improvement of quality of life in rural areas of the rural population.</w:t>
      </w:r>
    </w:p>
    <w:p w:rsidR="007019E6" w:rsidRPr="007019E6" w:rsidRDefault="007019E6" w:rsidP="007019E6">
      <w:pPr>
        <w:spacing w:line="276" w:lineRule="auto"/>
        <w:rPr>
          <w:snapToGrid w:val="0"/>
          <w:color w:val="000000"/>
          <w:sz w:val="24"/>
          <w:szCs w:val="24"/>
        </w:rPr>
      </w:pPr>
      <w:r w:rsidRPr="007019E6">
        <w:rPr>
          <w:snapToGrid w:val="0"/>
          <w:color w:val="000000"/>
          <w:sz w:val="24"/>
          <w:szCs w:val="24"/>
        </w:rPr>
        <w:t xml:space="preserve">The physical accessibility of rural areas is deteriorated due to the poor quality of local roads, which are important for connecting settlements within municipalities. This has been caused by the inadequate level of investment in road maintenance and renovation works due to chronic budgetary constraints faced by the local self-governments. At present, major regional differences as well as urban-rural disparities prevail in terms of quantity and quality aspects of the existing local infrastructure. The country’s road (regional roads and motorways including the network of feeder roads) infrastructure is fairly developed but the local (unclassified) roads network is underdeveloped and of low quality (around 50% are either soil based or unimproved at all and regular maintenance and extraordinary repair are a problem). The territories with scattered settlements suffer from insufficient infrastructures and services also being an obstacle for development of entrepreneurship. Improved access is a key condition for economic growth and diversification in rural areas e.g. for developing of rural economy and rural tourism potential. </w:t>
      </w:r>
    </w:p>
    <w:p w:rsidR="007019E6" w:rsidRPr="007019E6" w:rsidRDefault="007019E6" w:rsidP="007019E6">
      <w:pPr>
        <w:spacing w:line="276" w:lineRule="auto"/>
        <w:rPr>
          <w:snapToGrid w:val="0"/>
          <w:color w:val="000000"/>
          <w:sz w:val="24"/>
          <w:szCs w:val="24"/>
        </w:rPr>
      </w:pPr>
      <w:r w:rsidRPr="007019E6">
        <w:rPr>
          <w:snapToGrid w:val="0"/>
          <w:color w:val="000000"/>
          <w:sz w:val="24"/>
          <w:szCs w:val="24"/>
        </w:rPr>
        <w:t xml:space="preserve">The main problems of rural population are often related to water supply and sewerage, electricity networks, heating and waste collection and disposal. Thus the great majority of rural villages in the country do not have any sewerage system and utilise septic tanks or uncontrolled wastewater discharge. In addition, only 10% of rural population is covered by public municipal collection of solid waste. The supply of electrical power to the rural settlements and dwellings is not modernised to sustain the regular uninterrupted supply of the energy to the domestic appliances. Public heating system is provided only in the capital city of Skopje and partly in the remaining bigger cities. All rural households are organising their heating individually (based on wood, coal or heating oil). The available renewable energy sources are underutilised. </w:t>
      </w:r>
    </w:p>
    <w:p w:rsidR="007019E6" w:rsidRPr="007019E6" w:rsidRDefault="007019E6" w:rsidP="007019E6">
      <w:pPr>
        <w:spacing w:line="276" w:lineRule="auto"/>
        <w:rPr>
          <w:snapToGrid w:val="0"/>
          <w:color w:val="000000"/>
          <w:sz w:val="24"/>
          <w:szCs w:val="24"/>
        </w:rPr>
      </w:pPr>
      <w:r w:rsidRPr="007019E6">
        <w:rPr>
          <w:snapToGrid w:val="0"/>
          <w:color w:val="000000"/>
          <w:sz w:val="24"/>
          <w:szCs w:val="24"/>
        </w:rPr>
        <w:t xml:space="preserve">Besides traditional components of infrastructure, renewal of villages in terms of public investments for general upgrading of the rural livelihoods is needed, to enhance the economic and social attractiveness of villages, small towns and the countryside. Particular problems are linked to intra-settlements infrastructure (e.g. village streets, pavements, atmospheric sewerage and street lights).  Often only the main street of the village is surfaced with asphalt and the remaining streets are “macadam” and rarely stone paved.  The green areas, streets and squares in rural areas have a strong impact on the quality of life of their citizens. Well-maintained village streets, green areas and parks may become the most preferred and typical features of rural areas. </w:t>
      </w:r>
    </w:p>
    <w:p w:rsidR="007019E6" w:rsidRPr="007019E6" w:rsidRDefault="007019E6" w:rsidP="007019E6">
      <w:pPr>
        <w:spacing w:line="276" w:lineRule="auto"/>
        <w:rPr>
          <w:snapToGrid w:val="0"/>
          <w:color w:val="000000"/>
          <w:sz w:val="24"/>
          <w:szCs w:val="24"/>
        </w:rPr>
      </w:pPr>
      <w:r w:rsidRPr="007019E6">
        <w:rPr>
          <w:snapToGrid w:val="0"/>
          <w:color w:val="000000"/>
          <w:sz w:val="24"/>
          <w:szCs w:val="24"/>
        </w:rPr>
        <w:t xml:space="preserve">Rural settlements are also affected by climate changes and lack of investments in flood management (e.g. maintenance of river beds) at local level as well as protection of the rural areas affected or prone by landslides pose threat to living and working conditions. </w:t>
      </w:r>
    </w:p>
    <w:p w:rsidR="007019E6" w:rsidRPr="007019E6" w:rsidRDefault="007019E6" w:rsidP="007019E6">
      <w:pPr>
        <w:spacing w:line="276" w:lineRule="auto"/>
        <w:rPr>
          <w:snapToGrid w:val="0"/>
          <w:color w:val="000000"/>
          <w:sz w:val="24"/>
          <w:szCs w:val="24"/>
        </w:rPr>
      </w:pPr>
      <w:r w:rsidRPr="007019E6">
        <w:rPr>
          <w:snapToGrid w:val="0"/>
          <w:color w:val="000000"/>
          <w:sz w:val="24"/>
          <w:szCs w:val="24"/>
        </w:rPr>
        <w:t xml:space="preserve">In addition, the competitiveness of agriculture and forestry is impeded by poor public access to agriculture or forest areas and poor network to access the agriculture and forest land parcels. Provision of access of electricity on agriculture land is needed to sustain the modernisation investments of the agriculture production systems (i.e. automated irrigation systems for efficient water use). </w:t>
      </w:r>
    </w:p>
    <w:p w:rsidR="007019E6" w:rsidRPr="007019E6" w:rsidRDefault="007019E6" w:rsidP="007019E6">
      <w:pPr>
        <w:pStyle w:val="Text1"/>
        <w:spacing w:line="276" w:lineRule="auto"/>
        <w:rPr>
          <w:sz w:val="24"/>
          <w:szCs w:val="24"/>
        </w:rPr>
      </w:pPr>
      <w:r w:rsidRPr="007019E6">
        <w:rPr>
          <w:sz w:val="24"/>
          <w:szCs w:val="24"/>
        </w:rPr>
        <w:t xml:space="preserve">Thus, this measure will target investments for establishment and improvement of physical infrastructure in rural areas needed for economic and social development, as well as for development of agriculture and forestry. </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382" w:name="_Toc404620759"/>
      <w:bookmarkStart w:id="383" w:name="_Toc405309015"/>
      <w:bookmarkStart w:id="384" w:name="_Toc405373805"/>
      <w:r w:rsidRPr="007019E6">
        <w:rPr>
          <w:color w:val="C00000"/>
          <w:sz w:val="26"/>
          <w:szCs w:val="26"/>
        </w:rPr>
        <w:t>General objectives</w:t>
      </w:r>
      <w:bookmarkEnd w:id="382"/>
      <w:bookmarkEnd w:id="383"/>
      <w:bookmarkEnd w:id="384"/>
    </w:p>
    <w:p w:rsidR="007019E6" w:rsidRPr="007019E6" w:rsidRDefault="007019E6" w:rsidP="007019E6">
      <w:pPr>
        <w:pStyle w:val="Text1"/>
        <w:numPr>
          <w:ilvl w:val="0"/>
          <w:numId w:val="52"/>
        </w:numPr>
        <w:tabs>
          <w:tab w:val="clear" w:pos="1200"/>
        </w:tabs>
        <w:spacing w:line="276" w:lineRule="auto"/>
        <w:ind w:left="709" w:hanging="284"/>
        <w:rPr>
          <w:snapToGrid w:val="0"/>
          <w:sz w:val="24"/>
          <w:szCs w:val="24"/>
          <w:lang w:val="en-US"/>
        </w:rPr>
      </w:pPr>
      <w:r w:rsidRPr="007019E6">
        <w:rPr>
          <w:snapToGrid w:val="0"/>
          <w:sz w:val="24"/>
          <w:szCs w:val="24"/>
          <w:lang w:val="en-US"/>
        </w:rPr>
        <w:t>The general objective is to support economic, social and territorial development, with a view to a smart, sustainable and inclusive growth through the development of physical capital in the country.</w:t>
      </w:r>
    </w:p>
    <w:p w:rsidR="007019E6" w:rsidRPr="007019E6" w:rsidRDefault="007019E6" w:rsidP="007019E6">
      <w:pPr>
        <w:pStyle w:val="Heading2"/>
        <w:tabs>
          <w:tab w:val="num" w:pos="884"/>
        </w:tabs>
        <w:spacing w:after="120" w:line="276" w:lineRule="auto"/>
        <w:ind w:left="885" w:hanging="601"/>
        <w:rPr>
          <w:color w:val="C00000"/>
          <w:sz w:val="24"/>
          <w:szCs w:val="24"/>
        </w:rPr>
      </w:pPr>
      <w:bookmarkStart w:id="385" w:name="_Toc404620760"/>
      <w:bookmarkStart w:id="386" w:name="_Toc405309016"/>
      <w:bookmarkStart w:id="387" w:name="_Toc405373806"/>
      <w:r w:rsidRPr="007019E6">
        <w:rPr>
          <w:color w:val="C00000"/>
          <w:sz w:val="24"/>
          <w:szCs w:val="24"/>
        </w:rPr>
        <w:t>2.1. Specific Objectives</w:t>
      </w:r>
      <w:bookmarkEnd w:id="385"/>
      <w:bookmarkEnd w:id="386"/>
      <w:bookmarkEnd w:id="387"/>
      <w:r w:rsidRPr="007019E6">
        <w:rPr>
          <w:color w:val="C00000"/>
          <w:sz w:val="24"/>
          <w:szCs w:val="24"/>
        </w:rPr>
        <w:t xml:space="preserve"> </w:t>
      </w:r>
    </w:p>
    <w:p w:rsidR="007019E6" w:rsidRPr="007019E6" w:rsidRDefault="007019E6" w:rsidP="007019E6">
      <w:pPr>
        <w:rPr>
          <w:sz w:val="24"/>
          <w:szCs w:val="24"/>
        </w:rPr>
      </w:pPr>
      <w:r w:rsidRPr="007019E6">
        <w:rPr>
          <w:sz w:val="24"/>
          <w:szCs w:val="24"/>
        </w:rPr>
        <w:t>The specific objectives of this measure are as follows (random listed):</w:t>
      </w:r>
    </w:p>
    <w:p w:rsidR="007019E6" w:rsidRPr="007019E6" w:rsidRDefault="007019E6" w:rsidP="007019E6">
      <w:pPr>
        <w:pStyle w:val="Text1"/>
        <w:numPr>
          <w:ilvl w:val="0"/>
          <w:numId w:val="52"/>
        </w:numPr>
        <w:tabs>
          <w:tab w:val="clear" w:pos="1200"/>
        </w:tabs>
        <w:spacing w:line="276" w:lineRule="auto"/>
        <w:ind w:left="709" w:hanging="284"/>
        <w:rPr>
          <w:snapToGrid w:val="0"/>
          <w:sz w:val="24"/>
          <w:szCs w:val="24"/>
          <w:lang w:val="en-US"/>
        </w:rPr>
      </w:pPr>
      <w:r w:rsidRPr="007019E6">
        <w:rPr>
          <w:snapToGrid w:val="0"/>
          <w:sz w:val="24"/>
          <w:szCs w:val="24"/>
          <w:lang w:val="en-US"/>
        </w:rPr>
        <w:t>to provide infrastructure needed for the development of rural areas;</w:t>
      </w:r>
    </w:p>
    <w:p w:rsidR="007019E6" w:rsidRPr="007019E6" w:rsidRDefault="007019E6" w:rsidP="007019E6">
      <w:pPr>
        <w:pStyle w:val="Text1"/>
        <w:numPr>
          <w:ilvl w:val="0"/>
          <w:numId w:val="52"/>
        </w:numPr>
        <w:tabs>
          <w:tab w:val="clear" w:pos="1200"/>
        </w:tabs>
        <w:spacing w:line="276" w:lineRule="auto"/>
        <w:ind w:left="709" w:hanging="284"/>
        <w:rPr>
          <w:snapToGrid w:val="0"/>
          <w:sz w:val="24"/>
          <w:szCs w:val="24"/>
          <w:lang w:val="en-US"/>
        </w:rPr>
      </w:pPr>
      <w:r w:rsidRPr="007019E6">
        <w:rPr>
          <w:snapToGrid w:val="0"/>
          <w:sz w:val="24"/>
          <w:szCs w:val="24"/>
          <w:lang w:val="en-US"/>
        </w:rPr>
        <w:t>to contribute towards the improvement of living standards for rural population;</w:t>
      </w:r>
    </w:p>
    <w:p w:rsidR="007019E6" w:rsidRPr="007019E6" w:rsidRDefault="007019E6" w:rsidP="007019E6">
      <w:pPr>
        <w:pStyle w:val="Text1"/>
        <w:numPr>
          <w:ilvl w:val="0"/>
          <w:numId w:val="52"/>
        </w:numPr>
        <w:tabs>
          <w:tab w:val="clear" w:pos="1200"/>
        </w:tabs>
        <w:spacing w:line="276" w:lineRule="auto"/>
        <w:ind w:left="709" w:hanging="284"/>
        <w:rPr>
          <w:snapToGrid w:val="0"/>
          <w:sz w:val="24"/>
          <w:szCs w:val="24"/>
          <w:lang w:val="en-US"/>
        </w:rPr>
      </w:pPr>
      <w:r w:rsidRPr="007019E6">
        <w:rPr>
          <w:snapToGrid w:val="0"/>
          <w:sz w:val="24"/>
          <w:szCs w:val="24"/>
          <w:lang w:val="en-US"/>
        </w:rPr>
        <w:t>to support public investments necessary to achieve development and environmental aims;</w:t>
      </w:r>
    </w:p>
    <w:p w:rsidR="007019E6" w:rsidRPr="007019E6" w:rsidRDefault="007019E6" w:rsidP="007019E6">
      <w:pPr>
        <w:pStyle w:val="Text1"/>
        <w:numPr>
          <w:ilvl w:val="0"/>
          <w:numId w:val="52"/>
        </w:numPr>
        <w:tabs>
          <w:tab w:val="clear" w:pos="1200"/>
        </w:tabs>
        <w:spacing w:line="276" w:lineRule="auto"/>
        <w:ind w:left="709" w:hanging="284"/>
        <w:rPr>
          <w:snapToGrid w:val="0"/>
          <w:sz w:val="24"/>
          <w:szCs w:val="24"/>
          <w:lang w:val="en-US"/>
        </w:rPr>
      </w:pPr>
      <w:r w:rsidRPr="007019E6">
        <w:rPr>
          <w:snapToGrid w:val="0"/>
          <w:sz w:val="24"/>
          <w:szCs w:val="24"/>
          <w:lang w:val="en-US"/>
        </w:rPr>
        <w:t>to increase the attractiveness of rural areas for local and outside investors.</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388" w:name="_Toc404620761"/>
      <w:bookmarkStart w:id="389" w:name="_Toc405309017"/>
      <w:bookmarkStart w:id="390" w:name="_Toc405373807"/>
      <w:r w:rsidRPr="007019E6">
        <w:rPr>
          <w:color w:val="C00000"/>
          <w:sz w:val="26"/>
          <w:szCs w:val="26"/>
        </w:rPr>
        <w:t>Linkage to other measures in the program and to national measures</w:t>
      </w:r>
      <w:bookmarkEnd w:id="388"/>
      <w:bookmarkEnd w:id="389"/>
      <w:bookmarkEnd w:id="390"/>
    </w:p>
    <w:p w:rsidR="007019E6" w:rsidRPr="007019E6" w:rsidRDefault="007019E6" w:rsidP="007019E6">
      <w:pPr>
        <w:pStyle w:val="Text1"/>
        <w:spacing w:line="276" w:lineRule="auto"/>
        <w:rPr>
          <w:sz w:val="24"/>
          <w:szCs w:val="24"/>
          <w:lang w:val="en-US"/>
        </w:rPr>
      </w:pPr>
      <w:r w:rsidRPr="007019E6">
        <w:rPr>
          <w:sz w:val="24"/>
          <w:szCs w:val="24"/>
          <w:lang w:val="en-US"/>
        </w:rPr>
        <w:t xml:space="preserve">In particular, this measure is linked to the measures "Investments in physical assets of agricultural holdings”, "Investments in physical assets concerning processing and marketing of agricultural and fishery products" and “Farm diversification and business development”. These measures promote investments in the construction and reconstruction of private infrastructure including internal roads, electricity, water supply and waste treatment related to development of economic activities of agricultural holdings, processing establishments or rural enterprises, whilst the measure “Investments in rural public infrastructure” aims to construction and reconstruction of public infrastructure in the rural and agriculture areas. </w:t>
      </w:r>
    </w:p>
    <w:p w:rsidR="007019E6" w:rsidRPr="007019E6" w:rsidRDefault="007019E6" w:rsidP="007019E6">
      <w:pPr>
        <w:pStyle w:val="Text1"/>
        <w:spacing w:line="276" w:lineRule="auto"/>
        <w:rPr>
          <w:sz w:val="24"/>
          <w:szCs w:val="24"/>
          <w:lang w:val="en-US"/>
        </w:rPr>
      </w:pPr>
      <w:r w:rsidRPr="007019E6">
        <w:rPr>
          <w:sz w:val="24"/>
          <w:szCs w:val="24"/>
          <w:lang w:val="en-US"/>
        </w:rPr>
        <w:t xml:space="preserve">Public investments under this measure complement the actions supported under the measure “Establishment and protection of forests” to improve the access to forest for performing supported activities related to afforestation, economic use of forests, applying actions for protection of forests against fire and diseases etc. </w:t>
      </w:r>
    </w:p>
    <w:p w:rsidR="007019E6" w:rsidRPr="007019E6" w:rsidRDefault="007019E6" w:rsidP="007019E6">
      <w:pPr>
        <w:pStyle w:val="Text1"/>
        <w:spacing w:line="276" w:lineRule="auto"/>
        <w:rPr>
          <w:sz w:val="24"/>
          <w:szCs w:val="24"/>
          <w:lang w:val="en-US"/>
        </w:rPr>
      </w:pPr>
      <w:r w:rsidRPr="007019E6">
        <w:rPr>
          <w:sz w:val="24"/>
          <w:szCs w:val="24"/>
          <w:lang w:val="en-US"/>
        </w:rPr>
        <w:t xml:space="preserve">The scope of aid granted under this measure will not overlap with the scope of aid granted under the national support schemes for agriculture and rural development. </w:t>
      </w:r>
    </w:p>
    <w:p w:rsidR="007019E6" w:rsidRPr="007019E6" w:rsidRDefault="007019E6" w:rsidP="007019E6">
      <w:pPr>
        <w:pStyle w:val="Text1"/>
        <w:spacing w:line="276" w:lineRule="auto"/>
        <w:rPr>
          <w:sz w:val="24"/>
          <w:szCs w:val="24"/>
          <w:lang w:val="en-US"/>
        </w:rPr>
      </w:pPr>
      <w:r w:rsidRPr="007019E6">
        <w:rPr>
          <w:sz w:val="24"/>
          <w:szCs w:val="24"/>
          <w:lang w:val="en-US"/>
        </w:rPr>
        <w:t>The IPARD Agency shall be responsible for the cross-checks aiming at avoiding double-financing between the Programme and the national support schemes for agriculture and rural development. Every investment project under the IPARD Programme, which may fall under the scope of the national support schemes, will be checked for possible double financing before its approval (of the project and of the final payment). The IPARD Agency will ensure that future double financing is avoided by stamping the received invoices for investment with clear "IPARD" stamp by an authorised official before payment.</w:t>
      </w:r>
    </w:p>
    <w:p w:rsidR="007019E6" w:rsidRPr="007019E6" w:rsidRDefault="007019E6" w:rsidP="007019E6">
      <w:pPr>
        <w:pStyle w:val="Text1"/>
        <w:spacing w:line="276" w:lineRule="auto"/>
        <w:rPr>
          <w:sz w:val="24"/>
          <w:szCs w:val="24"/>
          <w:lang w:val="en-US"/>
        </w:rPr>
      </w:pPr>
      <w:r w:rsidRPr="007019E6">
        <w:rPr>
          <w:sz w:val="24"/>
          <w:szCs w:val="24"/>
          <w:lang w:val="en-US"/>
        </w:rPr>
        <w:t xml:space="preserve">The CFCD or related ministries responsible for monitoring of contracts related to other IPA support granted for regional development, environment, </w:t>
      </w:r>
      <w:r w:rsidR="00695D96" w:rsidRPr="007019E6">
        <w:rPr>
          <w:sz w:val="24"/>
          <w:szCs w:val="24"/>
          <w:lang w:val="en-US"/>
        </w:rPr>
        <w:t>and transport</w:t>
      </w:r>
      <w:r w:rsidRPr="007019E6">
        <w:rPr>
          <w:sz w:val="24"/>
          <w:szCs w:val="24"/>
          <w:lang w:val="en-US"/>
        </w:rPr>
        <w:t xml:space="preserve"> sectors are thus responsible to cross-check the possible overlap in cases of request of the IPARD Agency.</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391" w:name="_Toc404620762"/>
      <w:bookmarkStart w:id="392" w:name="_Toc405309018"/>
      <w:bookmarkStart w:id="393" w:name="_Toc405373808"/>
      <w:r w:rsidRPr="007019E6">
        <w:rPr>
          <w:color w:val="C00000"/>
          <w:sz w:val="26"/>
          <w:szCs w:val="26"/>
        </w:rPr>
        <w:t xml:space="preserve">Final </w:t>
      </w:r>
      <w:r w:rsidR="00785526">
        <w:rPr>
          <w:color w:val="C00000"/>
          <w:sz w:val="26"/>
          <w:szCs w:val="26"/>
        </w:rPr>
        <w:t>Recipients</w:t>
      </w:r>
      <w:bookmarkEnd w:id="391"/>
      <w:bookmarkEnd w:id="392"/>
      <w:bookmarkEnd w:id="393"/>
    </w:p>
    <w:p w:rsidR="007019E6" w:rsidRPr="007019E6" w:rsidRDefault="007019E6" w:rsidP="007019E6">
      <w:pPr>
        <w:pStyle w:val="Heading2"/>
        <w:tabs>
          <w:tab w:val="num" w:pos="884"/>
        </w:tabs>
        <w:spacing w:after="120" w:line="276" w:lineRule="auto"/>
        <w:ind w:left="885" w:hanging="601"/>
        <w:rPr>
          <w:color w:val="C00000"/>
          <w:sz w:val="24"/>
          <w:szCs w:val="24"/>
        </w:rPr>
      </w:pPr>
      <w:bookmarkStart w:id="394" w:name="_Toc404620763"/>
      <w:bookmarkStart w:id="395" w:name="_Toc405309019"/>
      <w:bookmarkStart w:id="396" w:name="_Toc405373809"/>
      <w:r w:rsidRPr="007019E6">
        <w:rPr>
          <w:color w:val="C00000"/>
          <w:sz w:val="24"/>
          <w:szCs w:val="24"/>
        </w:rPr>
        <w:t xml:space="preserve">4.1. Types of </w:t>
      </w:r>
      <w:r w:rsidR="00785526">
        <w:rPr>
          <w:color w:val="C00000"/>
          <w:sz w:val="24"/>
          <w:szCs w:val="24"/>
        </w:rPr>
        <w:t>recipients</w:t>
      </w:r>
      <w:bookmarkEnd w:id="394"/>
      <w:bookmarkEnd w:id="395"/>
      <w:bookmarkEnd w:id="396"/>
    </w:p>
    <w:p w:rsidR="007019E6" w:rsidRPr="007019E6" w:rsidRDefault="007019E6" w:rsidP="007019E6">
      <w:pPr>
        <w:pStyle w:val="Text1"/>
        <w:spacing w:line="276" w:lineRule="auto"/>
        <w:rPr>
          <w:sz w:val="24"/>
          <w:szCs w:val="24"/>
          <w:lang w:val="en-US"/>
        </w:rPr>
      </w:pPr>
      <w:r w:rsidRPr="007019E6">
        <w:rPr>
          <w:sz w:val="24"/>
          <w:szCs w:val="24"/>
          <w:lang w:val="en-US"/>
        </w:rPr>
        <w:t xml:space="preserve">The following types of </w:t>
      </w:r>
      <w:r w:rsidR="00785526">
        <w:rPr>
          <w:sz w:val="24"/>
          <w:szCs w:val="24"/>
          <w:lang w:val="en-US"/>
        </w:rPr>
        <w:t xml:space="preserve">recipients </w:t>
      </w:r>
      <w:r w:rsidRPr="007019E6">
        <w:rPr>
          <w:sz w:val="24"/>
          <w:szCs w:val="24"/>
          <w:lang w:val="en-US"/>
        </w:rPr>
        <w:t xml:space="preserve">can apply </w:t>
      </w:r>
      <w:r w:rsidR="00785526">
        <w:rPr>
          <w:sz w:val="24"/>
          <w:szCs w:val="24"/>
          <w:lang w:val="en-US"/>
        </w:rPr>
        <w:t>for</w:t>
      </w:r>
      <w:r w:rsidRPr="007019E6">
        <w:rPr>
          <w:sz w:val="24"/>
          <w:szCs w:val="24"/>
          <w:lang w:val="en-US"/>
        </w:rPr>
        <w:t xml:space="preserve"> support under this measure:</w:t>
      </w:r>
    </w:p>
    <w:p w:rsidR="007019E6" w:rsidRPr="007019E6" w:rsidRDefault="007019E6" w:rsidP="007019E6">
      <w:pPr>
        <w:pStyle w:val="Text1"/>
        <w:spacing w:line="276" w:lineRule="auto"/>
        <w:rPr>
          <w:sz w:val="24"/>
          <w:szCs w:val="24"/>
          <w:lang w:val="en-US"/>
        </w:rPr>
      </w:pPr>
      <w:r w:rsidRPr="007019E6">
        <w:rPr>
          <w:sz w:val="24"/>
          <w:szCs w:val="24"/>
          <w:lang w:val="en-US"/>
        </w:rPr>
        <w:t>I. Local administrative units (LAU 1 – Municipalities) defined according to the Law on territorial organisation of local self-governments</w:t>
      </w:r>
      <w:r w:rsidR="00785526">
        <w:rPr>
          <w:sz w:val="24"/>
          <w:szCs w:val="24"/>
          <w:lang w:val="en-US"/>
        </w:rPr>
        <w:t xml:space="preserve"> on the behalf of settlements (LAU 2) &lt; 10 000 inhabitants</w:t>
      </w:r>
      <w:r w:rsidRPr="007019E6">
        <w:rPr>
          <w:sz w:val="24"/>
          <w:szCs w:val="24"/>
          <w:lang w:val="en-US"/>
        </w:rPr>
        <w:t xml:space="preserve"> </w:t>
      </w:r>
      <w:r>
        <w:rPr>
          <w:sz w:val="24"/>
          <w:szCs w:val="24"/>
          <w:lang w:val="en-US"/>
        </w:rPr>
        <w:t>(</w:t>
      </w:r>
      <w:r w:rsidR="00785526">
        <w:rPr>
          <w:sz w:val="24"/>
          <w:szCs w:val="24"/>
          <w:lang w:val="en-US"/>
        </w:rPr>
        <w:t xml:space="preserve">listed in </w:t>
      </w:r>
      <w:r>
        <w:rPr>
          <w:sz w:val="24"/>
          <w:szCs w:val="24"/>
          <w:lang w:val="en-US"/>
        </w:rPr>
        <w:t xml:space="preserve">Annex 5 to this </w:t>
      </w:r>
      <w:r w:rsidR="00785526">
        <w:rPr>
          <w:sz w:val="24"/>
          <w:szCs w:val="24"/>
          <w:lang w:val="en-US"/>
        </w:rPr>
        <w:t>P</w:t>
      </w:r>
      <w:r>
        <w:rPr>
          <w:sz w:val="24"/>
          <w:szCs w:val="24"/>
          <w:lang w:val="en-US"/>
        </w:rPr>
        <w:t>rogramme)</w:t>
      </w:r>
      <w:r w:rsidR="00785526">
        <w:rPr>
          <w:sz w:val="24"/>
          <w:szCs w:val="24"/>
          <w:lang w:val="en-US"/>
        </w:rPr>
        <w:t xml:space="preserve"> as beneficiaries of the investment.</w:t>
      </w:r>
    </w:p>
    <w:p w:rsidR="007019E6" w:rsidRPr="007019E6" w:rsidRDefault="007019E6" w:rsidP="007019E6">
      <w:pPr>
        <w:pStyle w:val="Text1"/>
        <w:spacing w:line="276" w:lineRule="auto"/>
        <w:rPr>
          <w:sz w:val="24"/>
          <w:szCs w:val="24"/>
          <w:lang w:val="en-US"/>
        </w:rPr>
      </w:pPr>
      <w:r w:rsidRPr="007019E6">
        <w:rPr>
          <w:sz w:val="24"/>
          <w:szCs w:val="24"/>
          <w:lang w:val="en-US"/>
        </w:rPr>
        <w:t>II. Public enterprise for management of forests established according to the Law on public enterprises and registered in Central registry.</w:t>
      </w:r>
    </w:p>
    <w:p w:rsidR="007019E6" w:rsidRPr="007019E6" w:rsidRDefault="007019E6" w:rsidP="007019E6">
      <w:pPr>
        <w:pStyle w:val="Text1"/>
        <w:spacing w:line="276" w:lineRule="auto"/>
        <w:rPr>
          <w:sz w:val="24"/>
          <w:szCs w:val="24"/>
          <w:lang w:val="en-US"/>
        </w:rPr>
      </w:pPr>
      <w:r w:rsidRPr="007019E6">
        <w:rPr>
          <w:sz w:val="24"/>
          <w:szCs w:val="24"/>
          <w:lang w:val="en-US"/>
        </w:rPr>
        <w:t>III. Public enterprise for management of pastures established according to the Law on public enterprises and registered in Central registry.</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397" w:name="_Toc404620764"/>
      <w:bookmarkStart w:id="398" w:name="_Toc405309020"/>
      <w:bookmarkStart w:id="399" w:name="_Toc405373810"/>
      <w:r w:rsidRPr="007019E6">
        <w:rPr>
          <w:color w:val="C00000"/>
          <w:sz w:val="26"/>
          <w:szCs w:val="26"/>
        </w:rPr>
        <w:t>Common Eligibility Criteria</w:t>
      </w:r>
      <w:bookmarkEnd w:id="397"/>
      <w:bookmarkEnd w:id="398"/>
      <w:bookmarkEnd w:id="399"/>
      <w:r w:rsidRPr="007019E6">
        <w:rPr>
          <w:color w:val="C00000"/>
          <w:sz w:val="26"/>
          <w:szCs w:val="26"/>
        </w:rPr>
        <w:t xml:space="preserve"> </w:t>
      </w:r>
    </w:p>
    <w:p w:rsidR="007019E6" w:rsidRPr="007019E6" w:rsidRDefault="007019E6" w:rsidP="007019E6">
      <w:pPr>
        <w:pStyle w:val="Heading2"/>
        <w:tabs>
          <w:tab w:val="num" w:pos="884"/>
        </w:tabs>
        <w:spacing w:after="120" w:line="276" w:lineRule="auto"/>
        <w:ind w:left="885" w:hanging="601"/>
        <w:rPr>
          <w:color w:val="C00000"/>
          <w:sz w:val="24"/>
          <w:szCs w:val="24"/>
        </w:rPr>
      </w:pPr>
      <w:bookmarkStart w:id="400" w:name="_Toc404620765"/>
      <w:bookmarkStart w:id="401" w:name="_Toc405309021"/>
      <w:bookmarkStart w:id="402" w:name="_Toc405373811"/>
      <w:r w:rsidRPr="007019E6">
        <w:rPr>
          <w:color w:val="C00000"/>
          <w:sz w:val="24"/>
          <w:szCs w:val="24"/>
        </w:rPr>
        <w:t>5.1. General requirements for support</w:t>
      </w:r>
      <w:bookmarkEnd w:id="400"/>
      <w:bookmarkEnd w:id="401"/>
      <w:bookmarkEnd w:id="402"/>
    </w:p>
    <w:p w:rsidR="007019E6" w:rsidRPr="007019E6" w:rsidRDefault="007019E6" w:rsidP="007019E6">
      <w:pPr>
        <w:pStyle w:val="Text1"/>
        <w:spacing w:line="276" w:lineRule="auto"/>
        <w:rPr>
          <w:sz w:val="24"/>
          <w:szCs w:val="24"/>
          <w:lang w:val="en-US"/>
        </w:rPr>
      </w:pPr>
      <w:r w:rsidRPr="007019E6">
        <w:rPr>
          <w:sz w:val="24"/>
          <w:szCs w:val="24"/>
          <w:lang w:val="en-US"/>
        </w:rPr>
        <w:t>1. Applicant must submit an Application Form supported with a set of required documents.</w:t>
      </w:r>
    </w:p>
    <w:p w:rsidR="007019E6" w:rsidRPr="007019E6" w:rsidRDefault="007019E6" w:rsidP="007019E6">
      <w:pPr>
        <w:pStyle w:val="Text1"/>
        <w:spacing w:line="276" w:lineRule="auto"/>
        <w:rPr>
          <w:sz w:val="24"/>
          <w:szCs w:val="24"/>
          <w:lang w:val="en-US"/>
        </w:rPr>
      </w:pPr>
      <w:r w:rsidRPr="007019E6">
        <w:rPr>
          <w:sz w:val="24"/>
          <w:szCs w:val="24"/>
          <w:lang w:val="en-US"/>
        </w:rPr>
        <w:t>2. Construction (basic) plans and technical drawings including bill of quantities prepared with respect to the Law on building and other local building standards officially established by the Municipality must be also submitted together with the application form.</w:t>
      </w:r>
    </w:p>
    <w:p w:rsidR="007019E6" w:rsidRPr="007019E6" w:rsidRDefault="007019E6" w:rsidP="007019E6">
      <w:pPr>
        <w:pStyle w:val="Text1"/>
        <w:spacing w:line="276" w:lineRule="auto"/>
        <w:rPr>
          <w:sz w:val="24"/>
          <w:szCs w:val="24"/>
          <w:lang w:val="en-US"/>
        </w:rPr>
      </w:pPr>
      <w:r w:rsidRPr="007019E6">
        <w:rPr>
          <w:sz w:val="24"/>
          <w:szCs w:val="24"/>
          <w:lang w:val="en-US"/>
        </w:rPr>
        <w:t xml:space="preserve">3. Applicants – municipalities have to submit decision taken by the municipal council on the priority of the project for the development of the municipality and in accordance with the local development plans where applicable. </w:t>
      </w:r>
    </w:p>
    <w:p w:rsidR="007019E6" w:rsidRPr="007019E6" w:rsidRDefault="007019E6" w:rsidP="007019E6">
      <w:pPr>
        <w:pStyle w:val="Text1"/>
        <w:spacing w:line="276" w:lineRule="auto"/>
        <w:rPr>
          <w:sz w:val="24"/>
          <w:szCs w:val="24"/>
          <w:lang w:val="en-US"/>
        </w:rPr>
      </w:pPr>
      <w:r w:rsidRPr="007019E6">
        <w:rPr>
          <w:sz w:val="24"/>
          <w:szCs w:val="24"/>
          <w:lang w:val="en-US"/>
        </w:rPr>
        <w:t>4. Applicants – public enterprises have to submit decision taken by the steering board on the compliance of the project with the Annual plans approved by the Government</w:t>
      </w:r>
    </w:p>
    <w:p w:rsidR="007019E6" w:rsidRPr="007019E6" w:rsidRDefault="007019E6" w:rsidP="007019E6">
      <w:pPr>
        <w:pStyle w:val="Text1"/>
        <w:spacing w:line="276" w:lineRule="auto"/>
        <w:rPr>
          <w:sz w:val="24"/>
          <w:szCs w:val="24"/>
          <w:lang w:val="en-US"/>
        </w:rPr>
      </w:pPr>
      <w:r w:rsidRPr="007019E6">
        <w:rPr>
          <w:sz w:val="24"/>
          <w:szCs w:val="24"/>
          <w:lang w:val="en-US"/>
        </w:rPr>
        <w:t>5. Applicants – municipalities which intend to invest in settlement for which the Law on culture is applied (cultural heritage, etc.) have to submit approval obtained from the MoC and/or MoTC</w:t>
      </w:r>
    </w:p>
    <w:p w:rsidR="007019E6" w:rsidRPr="007019E6" w:rsidRDefault="007019E6" w:rsidP="007019E6">
      <w:pPr>
        <w:pStyle w:val="Text1"/>
        <w:spacing w:line="276" w:lineRule="auto"/>
        <w:rPr>
          <w:sz w:val="24"/>
          <w:szCs w:val="24"/>
          <w:lang w:val="en-US"/>
        </w:rPr>
      </w:pPr>
      <w:r w:rsidRPr="007019E6">
        <w:rPr>
          <w:sz w:val="24"/>
          <w:szCs w:val="24"/>
          <w:lang w:val="en-US"/>
        </w:rPr>
        <w:t>6. Applicants – municipalities which intend to invest in settlements area for which the Law on environmental protection is applied (natural reserve, etc.) have to submit approval obtained from the MoEPP;</w:t>
      </w:r>
    </w:p>
    <w:p w:rsidR="007019E6" w:rsidRPr="007019E6" w:rsidRDefault="007019E6" w:rsidP="007019E6">
      <w:pPr>
        <w:pStyle w:val="Text1"/>
        <w:spacing w:line="276" w:lineRule="auto"/>
        <w:rPr>
          <w:sz w:val="24"/>
          <w:szCs w:val="24"/>
          <w:lang w:val="en-US"/>
        </w:rPr>
      </w:pPr>
      <w:r w:rsidRPr="007019E6">
        <w:rPr>
          <w:sz w:val="24"/>
          <w:szCs w:val="24"/>
          <w:lang w:val="en-US"/>
        </w:rPr>
        <w:t xml:space="preserve">7. The maintenance of the project must be provided by the final recipient until at least five years after the final payment of the project. However, maintenance costs are not eligible for EU co-financing. </w:t>
      </w:r>
    </w:p>
    <w:p w:rsidR="007019E6" w:rsidRPr="007019E6" w:rsidRDefault="007019E6" w:rsidP="007019E6">
      <w:pPr>
        <w:pStyle w:val="Heading2"/>
        <w:tabs>
          <w:tab w:val="num" w:pos="884"/>
        </w:tabs>
        <w:spacing w:after="120" w:line="276" w:lineRule="auto"/>
        <w:ind w:left="885" w:hanging="601"/>
        <w:rPr>
          <w:color w:val="C00000"/>
          <w:sz w:val="24"/>
          <w:szCs w:val="24"/>
        </w:rPr>
      </w:pPr>
      <w:bookmarkStart w:id="403" w:name="_Toc404620766"/>
      <w:bookmarkStart w:id="404" w:name="_Toc405309022"/>
      <w:bookmarkStart w:id="405" w:name="_Toc405373812"/>
      <w:r w:rsidRPr="007019E6">
        <w:rPr>
          <w:color w:val="C00000"/>
          <w:sz w:val="24"/>
          <w:szCs w:val="24"/>
        </w:rPr>
        <w:t>5.2. National and EU standards to be respected</w:t>
      </w:r>
      <w:bookmarkEnd w:id="403"/>
      <w:bookmarkEnd w:id="404"/>
      <w:bookmarkEnd w:id="405"/>
    </w:p>
    <w:p w:rsidR="007019E6" w:rsidRPr="007019E6" w:rsidRDefault="007019E6" w:rsidP="007019E6">
      <w:pPr>
        <w:pStyle w:val="Text1"/>
        <w:spacing w:line="276" w:lineRule="auto"/>
        <w:rPr>
          <w:sz w:val="24"/>
          <w:szCs w:val="24"/>
          <w:lang w:val="en-US"/>
        </w:rPr>
      </w:pPr>
      <w:r w:rsidRPr="007019E6">
        <w:rPr>
          <w:sz w:val="24"/>
          <w:szCs w:val="24"/>
          <w:lang w:val="en-US"/>
        </w:rPr>
        <w:t xml:space="preserve">Each project must comply with the national minimum standards on environment protection, building, energy and culture with relevance to the project, </w:t>
      </w:r>
      <w:r w:rsidRPr="00D33B88">
        <w:rPr>
          <w:sz w:val="24"/>
          <w:szCs w:val="24"/>
          <w:lang w:val="en-US"/>
        </w:rPr>
        <w:t xml:space="preserve">before </w:t>
      </w:r>
      <w:r w:rsidRPr="007019E6">
        <w:rPr>
          <w:sz w:val="24"/>
          <w:szCs w:val="24"/>
          <w:lang w:val="en-US"/>
        </w:rPr>
        <w:t xml:space="preserve">submission of the </w:t>
      </w:r>
      <w:r w:rsidRPr="00D33B88">
        <w:rPr>
          <w:sz w:val="24"/>
          <w:szCs w:val="24"/>
          <w:lang w:val="en-US"/>
        </w:rPr>
        <w:t xml:space="preserve">final </w:t>
      </w:r>
      <w:r w:rsidRPr="007019E6">
        <w:rPr>
          <w:sz w:val="24"/>
          <w:szCs w:val="24"/>
          <w:lang w:val="en-US"/>
        </w:rPr>
        <w:t xml:space="preserve">claim for </w:t>
      </w:r>
      <w:r w:rsidRPr="00D33B88">
        <w:rPr>
          <w:sz w:val="24"/>
          <w:szCs w:val="24"/>
          <w:lang w:val="en-US"/>
        </w:rPr>
        <w:t xml:space="preserve">payment </w:t>
      </w:r>
      <w:r w:rsidRPr="007019E6">
        <w:rPr>
          <w:sz w:val="24"/>
          <w:szCs w:val="24"/>
          <w:lang w:val="en-US"/>
        </w:rPr>
        <w:t>to</w:t>
      </w:r>
      <w:r w:rsidRPr="00D33B88">
        <w:rPr>
          <w:sz w:val="24"/>
          <w:szCs w:val="24"/>
          <w:lang w:val="en-US"/>
        </w:rPr>
        <w:t xml:space="preserve"> the IPARD Agency</w:t>
      </w:r>
      <w:r w:rsidRPr="007019E6">
        <w:rPr>
          <w:sz w:val="24"/>
          <w:szCs w:val="24"/>
          <w:lang w:val="en-US"/>
        </w:rPr>
        <w:t>.</w:t>
      </w:r>
      <w:r w:rsidRPr="00D33B88">
        <w:rPr>
          <w:sz w:val="24"/>
          <w:szCs w:val="24"/>
          <w:lang w:val="en-US"/>
        </w:rPr>
        <w:t xml:space="preserve"> </w:t>
      </w:r>
    </w:p>
    <w:p w:rsidR="007019E6" w:rsidRPr="007019E6" w:rsidRDefault="007019E6" w:rsidP="007019E6">
      <w:pPr>
        <w:pStyle w:val="Heading2"/>
        <w:tabs>
          <w:tab w:val="num" w:pos="884"/>
        </w:tabs>
        <w:spacing w:after="120" w:line="276" w:lineRule="auto"/>
        <w:ind w:left="885" w:hanging="601"/>
        <w:rPr>
          <w:color w:val="C00000"/>
          <w:sz w:val="24"/>
          <w:szCs w:val="24"/>
        </w:rPr>
      </w:pPr>
      <w:bookmarkStart w:id="406" w:name="_Toc404620767"/>
      <w:bookmarkStart w:id="407" w:name="_Toc405309023"/>
      <w:bookmarkStart w:id="408" w:name="_Toc405373813"/>
      <w:r w:rsidRPr="007019E6">
        <w:rPr>
          <w:color w:val="C00000"/>
          <w:sz w:val="24"/>
          <w:szCs w:val="24"/>
        </w:rPr>
        <w:t>5.3. Prospect of continuity of investment</w:t>
      </w:r>
      <w:bookmarkEnd w:id="406"/>
      <w:bookmarkEnd w:id="407"/>
      <w:bookmarkEnd w:id="408"/>
    </w:p>
    <w:p w:rsidR="007019E6" w:rsidRPr="007019E6" w:rsidRDefault="007019E6" w:rsidP="007019E6">
      <w:pPr>
        <w:pStyle w:val="Text1"/>
        <w:spacing w:line="276" w:lineRule="auto"/>
        <w:rPr>
          <w:sz w:val="24"/>
          <w:szCs w:val="24"/>
          <w:lang w:val="en-US"/>
        </w:rPr>
      </w:pPr>
      <w:r w:rsidRPr="007019E6">
        <w:rPr>
          <w:sz w:val="24"/>
          <w:szCs w:val="24"/>
          <w:lang w:val="en-US"/>
        </w:rPr>
        <w:t>The applicant must demonstrate prospect of continuity of the investment in terms of the ability of the applicant to maintain the investment during at least five years following the realization of the investment i.e. after the final payment is received.</w:t>
      </w:r>
    </w:p>
    <w:p w:rsidR="007019E6" w:rsidRPr="007019E6" w:rsidRDefault="007019E6" w:rsidP="007019E6">
      <w:pPr>
        <w:pStyle w:val="Heading2"/>
        <w:tabs>
          <w:tab w:val="num" w:pos="884"/>
        </w:tabs>
        <w:spacing w:after="120" w:line="276" w:lineRule="auto"/>
        <w:ind w:left="885" w:hanging="601"/>
        <w:rPr>
          <w:color w:val="C00000"/>
          <w:sz w:val="24"/>
          <w:szCs w:val="24"/>
        </w:rPr>
      </w:pPr>
      <w:bookmarkStart w:id="409" w:name="_Toc404620768"/>
      <w:bookmarkStart w:id="410" w:name="_Toc405309024"/>
      <w:bookmarkStart w:id="411" w:name="_Toc405373814"/>
      <w:r w:rsidRPr="007019E6">
        <w:rPr>
          <w:color w:val="C00000"/>
          <w:sz w:val="24"/>
          <w:szCs w:val="24"/>
        </w:rPr>
        <w:t>5.4. Other common eligibility criteria</w:t>
      </w:r>
      <w:bookmarkEnd w:id="409"/>
      <w:bookmarkEnd w:id="410"/>
      <w:bookmarkEnd w:id="411"/>
    </w:p>
    <w:p w:rsidR="007019E6" w:rsidRPr="007019E6" w:rsidRDefault="007019E6" w:rsidP="009A1911">
      <w:pPr>
        <w:pStyle w:val="Text1"/>
        <w:spacing w:line="276" w:lineRule="auto"/>
        <w:rPr>
          <w:sz w:val="24"/>
          <w:szCs w:val="24"/>
          <w:lang w:val="en-US"/>
        </w:rPr>
      </w:pPr>
      <w:r w:rsidRPr="007019E6">
        <w:rPr>
          <w:sz w:val="24"/>
          <w:szCs w:val="24"/>
          <w:lang w:val="en-US"/>
        </w:rPr>
        <w:t>The investments must be implemented in public property (state or municipal property). In case of investment projects, which are realized in the private property not owned by the applicant, the Law on expropriation or concession shall be respected prior applying for support.</w:t>
      </w:r>
    </w:p>
    <w:p w:rsidR="007019E6" w:rsidRPr="007019E6" w:rsidRDefault="007019E6" w:rsidP="009A1911">
      <w:pPr>
        <w:pStyle w:val="Text1"/>
        <w:spacing w:line="276" w:lineRule="auto"/>
        <w:rPr>
          <w:sz w:val="24"/>
          <w:szCs w:val="24"/>
          <w:lang w:val="en-US"/>
        </w:rPr>
      </w:pPr>
      <w:r w:rsidRPr="007019E6">
        <w:rPr>
          <w:sz w:val="24"/>
          <w:szCs w:val="24"/>
          <w:lang w:val="en-US"/>
        </w:rPr>
        <w:t>- for projects related to agriculture land, the Law on agriculture land shall be respected</w:t>
      </w:r>
    </w:p>
    <w:p w:rsidR="007019E6" w:rsidRPr="007019E6" w:rsidRDefault="007019E6" w:rsidP="009A1911">
      <w:pPr>
        <w:pStyle w:val="Text1"/>
        <w:spacing w:line="276" w:lineRule="auto"/>
        <w:rPr>
          <w:sz w:val="24"/>
          <w:szCs w:val="24"/>
          <w:lang w:val="en-US"/>
        </w:rPr>
      </w:pPr>
      <w:r w:rsidRPr="007019E6">
        <w:rPr>
          <w:sz w:val="24"/>
          <w:szCs w:val="24"/>
          <w:lang w:val="en-US"/>
        </w:rPr>
        <w:t xml:space="preserve">- for projects related to forest land, the Law on forestry shall be respected. </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412" w:name="_Toc404620769"/>
      <w:bookmarkStart w:id="413" w:name="_Toc405309025"/>
      <w:bookmarkStart w:id="414" w:name="_Toc405373815"/>
      <w:r w:rsidRPr="007019E6">
        <w:rPr>
          <w:color w:val="C00000"/>
          <w:sz w:val="26"/>
          <w:szCs w:val="26"/>
        </w:rPr>
        <w:t>Specific eligibility criteria</w:t>
      </w:r>
      <w:bookmarkEnd w:id="412"/>
      <w:bookmarkEnd w:id="413"/>
      <w:bookmarkEnd w:id="414"/>
      <w:r w:rsidRPr="007019E6">
        <w:rPr>
          <w:color w:val="C00000"/>
          <w:sz w:val="26"/>
          <w:szCs w:val="26"/>
        </w:rPr>
        <w:tab/>
      </w:r>
    </w:p>
    <w:p w:rsidR="007019E6" w:rsidRPr="007019E6" w:rsidRDefault="007019E6" w:rsidP="007019E6">
      <w:pPr>
        <w:pStyle w:val="Text1"/>
        <w:spacing w:line="276" w:lineRule="auto"/>
        <w:rPr>
          <w:sz w:val="24"/>
          <w:szCs w:val="24"/>
          <w:lang w:val="en-US"/>
        </w:rPr>
      </w:pPr>
      <w:r w:rsidRPr="007019E6">
        <w:rPr>
          <w:sz w:val="24"/>
          <w:szCs w:val="24"/>
          <w:lang w:val="en-US"/>
        </w:rPr>
        <w:t>1. The investment projects for water supply, sewage and waste disposal have to be coordinated by the local public enterprises established for management of the public activity.</w:t>
      </w:r>
    </w:p>
    <w:p w:rsidR="007019E6" w:rsidRPr="007019E6" w:rsidRDefault="007019E6" w:rsidP="007019E6">
      <w:pPr>
        <w:pStyle w:val="Text1"/>
        <w:spacing w:line="276" w:lineRule="auto"/>
        <w:rPr>
          <w:sz w:val="24"/>
          <w:szCs w:val="24"/>
          <w:lang w:val="en-US"/>
        </w:rPr>
      </w:pPr>
      <w:r w:rsidRPr="007019E6">
        <w:rPr>
          <w:sz w:val="24"/>
          <w:szCs w:val="24"/>
          <w:lang w:val="en-US"/>
        </w:rPr>
        <w:t>2. Investments for production of energy from renewable energy sources are eligible if they concern the energy needs of the eligible beneficiary – municipality and/or settlements.</w:t>
      </w:r>
    </w:p>
    <w:p w:rsidR="007019E6" w:rsidRPr="007019E6" w:rsidRDefault="007019E6" w:rsidP="007019E6">
      <w:pPr>
        <w:pStyle w:val="Text1"/>
        <w:spacing w:line="276" w:lineRule="auto"/>
        <w:rPr>
          <w:sz w:val="24"/>
          <w:szCs w:val="24"/>
          <w:lang w:val="en-US"/>
        </w:rPr>
      </w:pPr>
      <w:r w:rsidRPr="007019E6">
        <w:rPr>
          <w:sz w:val="24"/>
          <w:szCs w:val="24"/>
          <w:lang w:val="en-US"/>
        </w:rPr>
        <w:t>3. In case of investments in access roads to forest land, the forest must be classified as high risk for forest fires, and confirmed by MAFWE.</w:t>
      </w:r>
    </w:p>
    <w:p w:rsidR="007019E6" w:rsidRPr="007019E6" w:rsidRDefault="007019E6" w:rsidP="008B241E">
      <w:pPr>
        <w:pStyle w:val="Heading10"/>
        <w:keepLines w:val="0"/>
        <w:numPr>
          <w:ilvl w:val="6"/>
          <w:numId w:val="70"/>
        </w:numPr>
        <w:tabs>
          <w:tab w:val="clear" w:pos="2520"/>
        </w:tabs>
        <w:spacing w:before="0" w:after="120" w:line="276" w:lineRule="auto"/>
        <w:ind w:left="426"/>
        <w:rPr>
          <w:color w:val="C00000"/>
          <w:sz w:val="26"/>
          <w:szCs w:val="26"/>
        </w:rPr>
      </w:pPr>
      <w:bookmarkStart w:id="415" w:name="_Toc404620770"/>
      <w:bookmarkStart w:id="416" w:name="_Toc405309026"/>
      <w:bookmarkStart w:id="417" w:name="_Toc405373816"/>
      <w:r w:rsidRPr="007019E6">
        <w:rPr>
          <w:color w:val="C00000"/>
          <w:sz w:val="26"/>
          <w:szCs w:val="26"/>
        </w:rPr>
        <w:t>Eligible expenditure</w:t>
      </w:r>
      <w:bookmarkEnd w:id="415"/>
      <w:bookmarkEnd w:id="416"/>
      <w:bookmarkEnd w:id="417"/>
    </w:p>
    <w:p w:rsidR="007019E6" w:rsidRPr="007019E6" w:rsidRDefault="007019E6" w:rsidP="005F7F5B">
      <w:pPr>
        <w:pStyle w:val="Heading2"/>
        <w:numPr>
          <w:ilvl w:val="1"/>
          <w:numId w:val="97"/>
        </w:numPr>
        <w:spacing w:after="120" w:line="276" w:lineRule="auto"/>
        <w:rPr>
          <w:color w:val="C00000"/>
          <w:sz w:val="24"/>
          <w:szCs w:val="24"/>
        </w:rPr>
      </w:pPr>
      <w:bookmarkStart w:id="418" w:name="_Toc404620771"/>
      <w:bookmarkStart w:id="419" w:name="_Toc405309027"/>
      <w:bookmarkStart w:id="420" w:name="_Toc405373817"/>
      <w:r w:rsidRPr="007019E6">
        <w:rPr>
          <w:color w:val="C00000"/>
          <w:sz w:val="24"/>
          <w:szCs w:val="24"/>
        </w:rPr>
        <w:t>Type of eligible investments</w:t>
      </w:r>
      <w:bookmarkEnd w:id="418"/>
      <w:bookmarkEnd w:id="419"/>
      <w:bookmarkEnd w:id="420"/>
    </w:p>
    <w:p w:rsidR="007019E6" w:rsidRPr="007019E6" w:rsidRDefault="007019E6" w:rsidP="007019E6">
      <w:pPr>
        <w:pStyle w:val="Text1"/>
        <w:spacing w:line="276" w:lineRule="auto"/>
        <w:rPr>
          <w:sz w:val="24"/>
          <w:szCs w:val="24"/>
          <w:lang w:val="en-US"/>
        </w:rPr>
      </w:pPr>
      <w:r w:rsidRPr="007019E6">
        <w:rPr>
          <w:sz w:val="24"/>
          <w:szCs w:val="24"/>
          <w:lang w:val="en-US"/>
        </w:rPr>
        <w:t xml:space="preserve">The support is granted for investments in physical assets that lead to the improvement of the economic and social development of rural areas </w:t>
      </w:r>
      <w:r w:rsidR="005416FF">
        <w:rPr>
          <w:sz w:val="24"/>
          <w:szCs w:val="24"/>
          <w:lang w:val="en-US"/>
        </w:rPr>
        <w:t xml:space="preserve">settlements </w:t>
      </w:r>
      <w:r w:rsidR="005416FF" w:rsidRPr="007019E6">
        <w:rPr>
          <w:sz w:val="24"/>
          <w:szCs w:val="24"/>
          <w:lang w:val="en-US"/>
        </w:rPr>
        <w:t xml:space="preserve">with bellow 10 000 inhabitants </w:t>
      </w:r>
      <w:r w:rsidRPr="007019E6">
        <w:rPr>
          <w:sz w:val="24"/>
          <w:szCs w:val="24"/>
          <w:lang w:val="en-US"/>
        </w:rPr>
        <w:t xml:space="preserve">in terms of establishment and/or improvement of community roads, local access to roads of particular importance for the local economic development, access to agriculture and forest land, energy supply, heating, waste and water management, </w:t>
      </w:r>
      <w:r w:rsidRPr="007019E6">
        <w:rPr>
          <w:sz w:val="24"/>
          <w:szCs w:val="24"/>
        </w:rPr>
        <w:t>and renewal of buildings in the settlements of the rural areas for provision of social services</w:t>
      </w:r>
      <w:r w:rsidRPr="007019E6">
        <w:rPr>
          <w:sz w:val="24"/>
          <w:szCs w:val="24"/>
          <w:lang w:val="en-US"/>
        </w:rPr>
        <w:t>.</w:t>
      </w:r>
    </w:p>
    <w:p w:rsidR="007019E6" w:rsidRPr="007019E6" w:rsidRDefault="007019E6" w:rsidP="007019E6">
      <w:pPr>
        <w:pStyle w:val="Text1"/>
        <w:spacing w:line="276" w:lineRule="auto"/>
        <w:rPr>
          <w:sz w:val="24"/>
          <w:szCs w:val="24"/>
          <w:lang w:val="en-US"/>
        </w:rPr>
      </w:pPr>
      <w:r w:rsidRPr="007019E6">
        <w:rPr>
          <w:sz w:val="24"/>
          <w:szCs w:val="24"/>
          <w:lang w:val="en-US"/>
        </w:rPr>
        <w:t>The support under this measure also targets investments for improvement of opportunities for recreation and attractiveness</w:t>
      </w:r>
      <w:r w:rsidR="00D52321">
        <w:rPr>
          <w:sz w:val="24"/>
          <w:szCs w:val="24"/>
          <w:lang w:val="en-US"/>
        </w:rPr>
        <w:t xml:space="preserve"> or rural areas </w:t>
      </w:r>
      <w:r w:rsidRPr="007019E6">
        <w:rPr>
          <w:sz w:val="24"/>
          <w:szCs w:val="24"/>
          <w:lang w:val="en-US"/>
        </w:rPr>
        <w:t>– creating/recovery of intra-connection roads and streets, publicly accessible green areas, landscaping of gardens, construction or renovation of squares, street l</w:t>
      </w:r>
      <w:r w:rsidR="005416FF">
        <w:rPr>
          <w:sz w:val="24"/>
          <w:szCs w:val="24"/>
          <w:lang w:val="en-US"/>
        </w:rPr>
        <w:t xml:space="preserve">ighting, and pedestrian zones. </w:t>
      </w:r>
      <w:r w:rsidRPr="007019E6">
        <w:rPr>
          <w:sz w:val="24"/>
          <w:szCs w:val="24"/>
          <w:lang w:val="en-US"/>
        </w:rPr>
        <w:t>Support will be granted for production and use of energy from renewable resources for establishment/upgrading of heating systems for the benefit of the rural population, flood protection and prevention of landslides.</w:t>
      </w:r>
    </w:p>
    <w:p w:rsidR="007019E6" w:rsidRPr="007019E6" w:rsidRDefault="007019E6" w:rsidP="007019E6">
      <w:pPr>
        <w:pStyle w:val="Text1"/>
        <w:spacing w:line="276" w:lineRule="auto"/>
        <w:rPr>
          <w:sz w:val="24"/>
          <w:szCs w:val="24"/>
          <w:lang w:val="en-US"/>
        </w:rPr>
      </w:pPr>
      <w:r w:rsidRPr="007019E6">
        <w:rPr>
          <w:sz w:val="24"/>
          <w:szCs w:val="24"/>
        </w:rPr>
        <w:t>The areas of support are presented in detail in the following sub-sections of this section “7. Eligible expenditure”:</w:t>
      </w:r>
    </w:p>
    <w:p w:rsidR="007019E6" w:rsidRPr="007019E6" w:rsidRDefault="007019E6" w:rsidP="005F7F5B">
      <w:pPr>
        <w:pStyle w:val="Heading2"/>
        <w:numPr>
          <w:ilvl w:val="1"/>
          <w:numId w:val="97"/>
        </w:numPr>
        <w:spacing w:after="120" w:line="276" w:lineRule="auto"/>
        <w:rPr>
          <w:color w:val="C00000"/>
          <w:sz w:val="24"/>
          <w:szCs w:val="24"/>
        </w:rPr>
      </w:pPr>
      <w:bookmarkStart w:id="421" w:name="_Toc404620772"/>
      <w:bookmarkStart w:id="422" w:name="_Toc405309028"/>
      <w:bookmarkStart w:id="423" w:name="_Toc405373818"/>
      <w:r w:rsidRPr="007019E6">
        <w:rPr>
          <w:color w:val="C00000"/>
          <w:sz w:val="24"/>
          <w:szCs w:val="24"/>
        </w:rPr>
        <w:t>Eligible investments</w:t>
      </w:r>
      <w:bookmarkEnd w:id="421"/>
      <w:bookmarkEnd w:id="422"/>
      <w:bookmarkEnd w:id="423"/>
    </w:p>
    <w:p w:rsidR="007019E6" w:rsidRPr="007019E6" w:rsidRDefault="007019E6" w:rsidP="007019E6">
      <w:pPr>
        <w:spacing w:line="276" w:lineRule="auto"/>
        <w:rPr>
          <w:sz w:val="24"/>
          <w:szCs w:val="24"/>
        </w:rPr>
      </w:pPr>
      <w:r w:rsidRPr="007019E6">
        <w:rPr>
          <w:sz w:val="24"/>
          <w:szCs w:val="24"/>
        </w:rPr>
        <w:t>The eligible projects shall refer to:</w:t>
      </w:r>
    </w:p>
    <w:p w:rsidR="007019E6" w:rsidRPr="007019E6" w:rsidRDefault="007019E6" w:rsidP="007019E6">
      <w:pPr>
        <w:pStyle w:val="Text1"/>
        <w:spacing w:line="276" w:lineRule="auto"/>
        <w:rPr>
          <w:sz w:val="24"/>
          <w:szCs w:val="24"/>
        </w:rPr>
      </w:pPr>
      <w:r w:rsidRPr="007019E6">
        <w:rPr>
          <w:b/>
          <w:sz w:val="24"/>
          <w:szCs w:val="24"/>
        </w:rPr>
        <w:t>1. Energy supply and energy efficiency</w:t>
      </w:r>
      <w:r w:rsidRPr="007019E6">
        <w:rPr>
          <w:sz w:val="24"/>
          <w:szCs w:val="24"/>
        </w:rPr>
        <w:t xml:space="preserve">, including: </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 or rehabilitation and equipping of renewable energy plants and public distribution installations (bio-fuels, energy, heat) from renewables;</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 or rehabilitation of renewable energy installations for supplying of municipal owned buildings and/or buildings which are used for provision of community services (as well as education and health);</w:t>
      </w:r>
    </w:p>
    <w:p w:rsidR="007019E6" w:rsidRPr="007019E6" w:rsidRDefault="007019E6" w:rsidP="008B241E">
      <w:pPr>
        <w:pStyle w:val="Text1"/>
        <w:numPr>
          <w:ilvl w:val="0"/>
          <w:numId w:val="81"/>
        </w:numPr>
        <w:spacing w:line="276" w:lineRule="auto"/>
        <w:rPr>
          <w:sz w:val="24"/>
          <w:szCs w:val="24"/>
        </w:rPr>
      </w:pPr>
      <w:r w:rsidRPr="007019E6">
        <w:rPr>
          <w:sz w:val="24"/>
          <w:szCs w:val="24"/>
        </w:rPr>
        <w:t>Improvement of local public distribution networks for energy/heat supply in municipal settlements and/or agriculture areas including pastures;</w:t>
      </w:r>
    </w:p>
    <w:p w:rsidR="007019E6" w:rsidRPr="007019E6" w:rsidRDefault="007019E6" w:rsidP="008B241E">
      <w:pPr>
        <w:pStyle w:val="Text1"/>
        <w:numPr>
          <w:ilvl w:val="0"/>
          <w:numId w:val="81"/>
        </w:numPr>
        <w:spacing w:line="276" w:lineRule="auto"/>
        <w:rPr>
          <w:sz w:val="24"/>
          <w:szCs w:val="24"/>
        </w:rPr>
      </w:pPr>
      <w:r w:rsidRPr="007019E6">
        <w:rPr>
          <w:sz w:val="24"/>
          <w:szCs w:val="24"/>
        </w:rPr>
        <w:t>Investments for improvement of energy efficiency in municipal and other buildings used for provision of community services (as well as education and health);</w:t>
      </w:r>
    </w:p>
    <w:p w:rsidR="007019E6" w:rsidRPr="007019E6" w:rsidRDefault="007019E6" w:rsidP="007019E6">
      <w:pPr>
        <w:pStyle w:val="Text1"/>
        <w:spacing w:line="276" w:lineRule="auto"/>
        <w:rPr>
          <w:sz w:val="24"/>
          <w:szCs w:val="24"/>
        </w:rPr>
      </w:pPr>
      <w:r w:rsidRPr="007019E6">
        <w:rPr>
          <w:b/>
          <w:sz w:val="24"/>
          <w:szCs w:val="24"/>
        </w:rPr>
        <w:t>2. Water management</w:t>
      </w:r>
      <w:r w:rsidRPr="007019E6">
        <w:rPr>
          <w:sz w:val="24"/>
          <w:szCs w:val="24"/>
        </w:rPr>
        <w:t xml:space="preserve">, including: </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Construction/reconstruction/rehabilitation of the water supply system, installations and related facilities (e.g. purification, filtration, etc.);</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Construction/reconstruction/rehabilitation of the sewage system, installations and related facilities (e.g. treatment of waste water discharge, etc.);</w:t>
      </w:r>
    </w:p>
    <w:p w:rsidR="007019E6" w:rsidRPr="007019E6" w:rsidRDefault="007019E6" w:rsidP="007019E6">
      <w:pPr>
        <w:pStyle w:val="Text1"/>
        <w:spacing w:line="276" w:lineRule="auto"/>
        <w:ind w:left="360"/>
        <w:rPr>
          <w:sz w:val="24"/>
          <w:szCs w:val="24"/>
        </w:rPr>
      </w:pPr>
      <w:r w:rsidRPr="007019E6">
        <w:rPr>
          <w:sz w:val="24"/>
          <w:szCs w:val="24"/>
        </w:rPr>
        <w:t>Support for investments in wastewater collection and treatment for settlements &gt;10 000 population equivalents shall not be eligible as it is supported by environment actions under IPA II (for further details on demarcation see sub-section 7.3. “Demarcation of assistance” below).</w:t>
      </w:r>
    </w:p>
    <w:p w:rsidR="007019E6" w:rsidRPr="007019E6" w:rsidRDefault="007019E6" w:rsidP="007019E6">
      <w:pPr>
        <w:pStyle w:val="Text1"/>
        <w:spacing w:line="276" w:lineRule="auto"/>
        <w:rPr>
          <w:b/>
          <w:sz w:val="24"/>
          <w:szCs w:val="24"/>
        </w:rPr>
      </w:pPr>
      <w:r w:rsidRPr="007019E6">
        <w:rPr>
          <w:b/>
          <w:sz w:val="24"/>
          <w:szCs w:val="24"/>
        </w:rPr>
        <w:t xml:space="preserve">3. Waste management, </w:t>
      </w:r>
      <w:r w:rsidRPr="007019E6">
        <w:rPr>
          <w:sz w:val="24"/>
          <w:szCs w:val="24"/>
        </w:rPr>
        <w:t>including:</w:t>
      </w:r>
      <w:r w:rsidRPr="007019E6">
        <w:rPr>
          <w:b/>
          <w:sz w:val="24"/>
          <w:szCs w:val="24"/>
        </w:rPr>
        <w:t xml:space="preserve"> </w:t>
      </w:r>
    </w:p>
    <w:p w:rsidR="007019E6" w:rsidRPr="007019E6" w:rsidRDefault="007019E6" w:rsidP="008B241E">
      <w:pPr>
        <w:pStyle w:val="Text1"/>
        <w:numPr>
          <w:ilvl w:val="0"/>
          <w:numId w:val="81"/>
        </w:numPr>
        <w:spacing w:line="276" w:lineRule="auto"/>
        <w:rPr>
          <w:sz w:val="24"/>
          <w:szCs w:val="24"/>
        </w:rPr>
      </w:pPr>
      <w:r w:rsidRPr="007019E6">
        <w:rPr>
          <w:sz w:val="24"/>
          <w:szCs w:val="24"/>
        </w:rPr>
        <w:t xml:space="preserve">Construction/reconstruction of small infrastructure for waste management (e.g. dumping sites and/or waste collection points, etc. according to environmental standards); </w:t>
      </w:r>
    </w:p>
    <w:p w:rsidR="007019E6" w:rsidRPr="007019E6" w:rsidRDefault="007019E6" w:rsidP="008B241E">
      <w:pPr>
        <w:pStyle w:val="Text1"/>
        <w:numPr>
          <w:ilvl w:val="0"/>
          <w:numId w:val="81"/>
        </w:numPr>
        <w:spacing w:line="276" w:lineRule="auto"/>
        <w:rPr>
          <w:sz w:val="24"/>
          <w:szCs w:val="24"/>
        </w:rPr>
      </w:pPr>
      <w:r w:rsidRPr="007019E6">
        <w:rPr>
          <w:sz w:val="24"/>
          <w:szCs w:val="24"/>
        </w:rPr>
        <w:t>Purchase and installation of waste collection equipment (e.g. containers, transport trailers and vehicles);</w:t>
      </w:r>
    </w:p>
    <w:p w:rsidR="007019E6" w:rsidRPr="007019E6" w:rsidRDefault="007019E6" w:rsidP="007019E6">
      <w:pPr>
        <w:pStyle w:val="Text1"/>
        <w:spacing w:line="276" w:lineRule="auto"/>
        <w:rPr>
          <w:b/>
          <w:sz w:val="24"/>
          <w:szCs w:val="24"/>
        </w:rPr>
      </w:pPr>
      <w:r w:rsidRPr="007019E6">
        <w:rPr>
          <w:b/>
          <w:sz w:val="24"/>
          <w:szCs w:val="24"/>
        </w:rPr>
        <w:t xml:space="preserve">4. Village renewal, </w:t>
      </w:r>
      <w:r w:rsidRPr="007019E6">
        <w:rPr>
          <w:sz w:val="24"/>
          <w:szCs w:val="24"/>
        </w:rPr>
        <w:t>including:</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 and reconstruction of public green areas - parks and gardens, children playgrounds and related facilities;</w:t>
      </w:r>
    </w:p>
    <w:p w:rsidR="007019E6" w:rsidRPr="007019E6" w:rsidRDefault="007019E6" w:rsidP="008B241E">
      <w:pPr>
        <w:pStyle w:val="Text1"/>
        <w:numPr>
          <w:ilvl w:val="0"/>
          <w:numId w:val="81"/>
        </w:numPr>
        <w:spacing w:line="276" w:lineRule="auto"/>
        <w:rPr>
          <w:sz w:val="24"/>
          <w:szCs w:val="24"/>
        </w:rPr>
      </w:pPr>
      <w:r w:rsidRPr="007019E6">
        <w:rPr>
          <w:sz w:val="24"/>
          <w:szCs w:val="24"/>
        </w:rPr>
        <w:t xml:space="preserve">Construction and reconstruction of street network, street footpath, squares, pedestrian areas, promenades, lightning and required equipment; </w:t>
      </w:r>
    </w:p>
    <w:p w:rsidR="007019E6" w:rsidRPr="007019E6" w:rsidRDefault="007019E6" w:rsidP="008B241E">
      <w:pPr>
        <w:pStyle w:val="Text1"/>
        <w:numPr>
          <w:ilvl w:val="0"/>
          <w:numId w:val="81"/>
        </w:numPr>
        <w:spacing w:line="276" w:lineRule="auto"/>
        <w:rPr>
          <w:sz w:val="24"/>
          <w:szCs w:val="24"/>
        </w:rPr>
      </w:pPr>
      <w:r w:rsidRPr="007019E6">
        <w:rPr>
          <w:sz w:val="24"/>
          <w:szCs w:val="24"/>
        </w:rPr>
        <w:t>Reconstruction and refurbishment of municipal buildings of local cultural, traditional or natural importance and/or improvement of the areas of local cultural, traditional or natural importance and outdoor facilities, including landscaping and required equipment;</w:t>
      </w:r>
    </w:p>
    <w:p w:rsidR="007019E6" w:rsidRPr="007019E6" w:rsidRDefault="007019E6" w:rsidP="008B241E">
      <w:pPr>
        <w:pStyle w:val="Text1"/>
        <w:numPr>
          <w:ilvl w:val="0"/>
          <w:numId w:val="81"/>
        </w:numPr>
        <w:spacing w:line="276" w:lineRule="auto"/>
        <w:rPr>
          <w:sz w:val="24"/>
          <w:szCs w:val="24"/>
        </w:rPr>
      </w:pPr>
      <w:r w:rsidRPr="007019E6">
        <w:rPr>
          <w:sz w:val="24"/>
          <w:szCs w:val="24"/>
        </w:rPr>
        <w:t xml:space="preserve">Refurbishment of facades of public buildings, outdoor facilities, including levelling and landscaping of outdoor facilities (if integrated in a settlement spatial plan and/or according to official municipal standards for architecture and building style at municipal or settlement level); </w:t>
      </w:r>
    </w:p>
    <w:p w:rsidR="007019E6" w:rsidRPr="007019E6" w:rsidRDefault="007019E6" w:rsidP="008B241E">
      <w:pPr>
        <w:pStyle w:val="Text1"/>
        <w:numPr>
          <w:ilvl w:val="0"/>
          <w:numId w:val="81"/>
        </w:numPr>
        <w:spacing w:line="276" w:lineRule="auto"/>
        <w:rPr>
          <w:sz w:val="24"/>
          <w:szCs w:val="24"/>
        </w:rPr>
      </w:pPr>
      <w:r w:rsidRPr="007019E6">
        <w:rPr>
          <w:sz w:val="24"/>
          <w:szCs w:val="24"/>
        </w:rPr>
        <w:t>Investments in construction of river beds for flood control and management in within the settlement areas, including landslides protection infrastructure.</w:t>
      </w:r>
    </w:p>
    <w:p w:rsidR="007019E6" w:rsidRPr="007019E6" w:rsidRDefault="007019E6" w:rsidP="007019E6">
      <w:pPr>
        <w:pStyle w:val="Text1"/>
        <w:spacing w:line="276" w:lineRule="auto"/>
        <w:rPr>
          <w:b/>
          <w:sz w:val="24"/>
          <w:szCs w:val="24"/>
        </w:rPr>
      </w:pPr>
      <w:r w:rsidRPr="007019E6">
        <w:rPr>
          <w:b/>
          <w:sz w:val="24"/>
          <w:szCs w:val="24"/>
        </w:rPr>
        <w:t xml:space="preserve">5. Roads, </w:t>
      </w:r>
      <w:r w:rsidRPr="007019E6">
        <w:rPr>
          <w:sz w:val="24"/>
          <w:szCs w:val="24"/>
        </w:rPr>
        <w:t>including:</w:t>
      </w:r>
    </w:p>
    <w:p w:rsidR="007019E6" w:rsidRPr="007019E6" w:rsidRDefault="007019E6" w:rsidP="008B241E">
      <w:pPr>
        <w:pStyle w:val="Text1"/>
        <w:numPr>
          <w:ilvl w:val="0"/>
          <w:numId w:val="81"/>
        </w:numPr>
        <w:spacing w:line="276" w:lineRule="auto"/>
        <w:rPr>
          <w:sz w:val="24"/>
          <w:szCs w:val="24"/>
        </w:rPr>
      </w:pPr>
      <w:r w:rsidRPr="007019E6">
        <w:rPr>
          <w:sz w:val="24"/>
          <w:szCs w:val="24"/>
        </w:rPr>
        <w:t xml:space="preserve">Construction/rehabilitation of existing municipal roads and bridges (e.g. </w:t>
      </w:r>
      <w:r w:rsidRPr="007019E6">
        <w:rPr>
          <w:i/>
          <w:sz w:val="24"/>
          <w:szCs w:val="24"/>
        </w:rPr>
        <w:t>roads linking settlements to main roads, between settlements connections, public access roads to businesses, farms, tourism facilities, buildings or outdoor areas of local cultural, traditional or natural importance, agriculture land, forests, etc</w:t>
      </w:r>
      <w:r w:rsidRPr="007019E6">
        <w:rPr>
          <w:sz w:val="24"/>
          <w:szCs w:val="24"/>
        </w:rPr>
        <w:t>.) including levelling and landscaping of surrounding;</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Construction/rehabilitation of agriculture and forest road network (including fire prevention passages);</w:t>
      </w:r>
    </w:p>
    <w:p w:rsidR="007019E6" w:rsidRPr="007019E6" w:rsidRDefault="007019E6" w:rsidP="007019E6">
      <w:pPr>
        <w:pStyle w:val="Text1"/>
        <w:spacing w:line="276" w:lineRule="auto"/>
        <w:rPr>
          <w:b/>
          <w:sz w:val="24"/>
          <w:szCs w:val="24"/>
        </w:rPr>
      </w:pPr>
      <w:r w:rsidRPr="007019E6">
        <w:rPr>
          <w:b/>
          <w:sz w:val="24"/>
          <w:szCs w:val="24"/>
        </w:rPr>
        <w:t xml:space="preserve">6. Community services, </w:t>
      </w:r>
      <w:r w:rsidRPr="007019E6">
        <w:rPr>
          <w:sz w:val="24"/>
          <w:szCs w:val="24"/>
        </w:rPr>
        <w:t>including:</w:t>
      </w:r>
    </w:p>
    <w:p w:rsidR="007019E6" w:rsidRPr="007019E6" w:rsidRDefault="007019E6" w:rsidP="008B241E">
      <w:pPr>
        <w:pStyle w:val="Text1"/>
        <w:numPr>
          <w:ilvl w:val="0"/>
          <w:numId w:val="81"/>
        </w:numPr>
        <w:spacing w:line="276" w:lineRule="auto"/>
        <w:rPr>
          <w:sz w:val="24"/>
          <w:szCs w:val="24"/>
        </w:rPr>
      </w:pPr>
      <w:r w:rsidRPr="007019E6">
        <w:rPr>
          <w:sz w:val="24"/>
          <w:szCs w:val="24"/>
        </w:rPr>
        <w:t>Construction and reconstruction of local market infrastructure – farmers market, crafts markets etc. and related facilities and equipment;</w:t>
      </w:r>
    </w:p>
    <w:p w:rsidR="007019E6" w:rsidRPr="007019E6" w:rsidRDefault="007019E6" w:rsidP="008B241E">
      <w:pPr>
        <w:pStyle w:val="Text1"/>
        <w:numPr>
          <w:ilvl w:val="0"/>
          <w:numId w:val="81"/>
        </w:numPr>
        <w:spacing w:line="276" w:lineRule="auto"/>
        <w:rPr>
          <w:sz w:val="24"/>
          <w:szCs w:val="24"/>
        </w:rPr>
      </w:pPr>
      <w:r w:rsidRPr="007019E6">
        <w:rPr>
          <w:sz w:val="24"/>
          <w:szCs w:val="24"/>
        </w:rPr>
        <w:t xml:space="preserve">Establishment of new or improvement of existing culture services centres (such as cultural centres, theatres, cinema, libraries); </w:t>
      </w:r>
    </w:p>
    <w:p w:rsidR="007019E6" w:rsidRPr="007019E6" w:rsidRDefault="007019E6" w:rsidP="008B241E">
      <w:pPr>
        <w:pStyle w:val="Text1"/>
        <w:numPr>
          <w:ilvl w:val="0"/>
          <w:numId w:val="81"/>
        </w:numPr>
        <w:spacing w:line="276" w:lineRule="auto"/>
        <w:rPr>
          <w:sz w:val="24"/>
          <w:szCs w:val="24"/>
        </w:rPr>
      </w:pPr>
      <w:r w:rsidRPr="007019E6">
        <w:rPr>
          <w:sz w:val="24"/>
          <w:szCs w:val="24"/>
        </w:rPr>
        <w:t>Establishment or improvement of centres for recreation, leisure time and sports (including sports centres, youth centres, etc.);</w:t>
      </w:r>
    </w:p>
    <w:p w:rsidR="007019E6" w:rsidRPr="007019E6" w:rsidRDefault="007019E6" w:rsidP="008B241E">
      <w:pPr>
        <w:pStyle w:val="Text1"/>
        <w:numPr>
          <w:ilvl w:val="0"/>
          <w:numId w:val="81"/>
        </w:numPr>
        <w:spacing w:line="276" w:lineRule="auto"/>
        <w:rPr>
          <w:sz w:val="24"/>
          <w:szCs w:val="24"/>
        </w:rPr>
      </w:pPr>
      <w:r w:rsidRPr="007019E6">
        <w:rPr>
          <w:sz w:val="24"/>
          <w:szCs w:val="24"/>
        </w:rPr>
        <w:t>Establishment or improvement of centres for social services – child care (nurseries, kindergartens), care for elderly and people with disabilities (such as Day Care Centres) including specialised transport.</w:t>
      </w:r>
    </w:p>
    <w:p w:rsidR="007019E6" w:rsidRPr="007019E6" w:rsidRDefault="007019E6" w:rsidP="005F7F5B">
      <w:pPr>
        <w:pStyle w:val="Heading2"/>
        <w:numPr>
          <w:ilvl w:val="1"/>
          <w:numId w:val="97"/>
        </w:numPr>
        <w:spacing w:after="120" w:line="276" w:lineRule="auto"/>
        <w:rPr>
          <w:color w:val="C00000"/>
          <w:sz w:val="24"/>
          <w:szCs w:val="24"/>
        </w:rPr>
      </w:pPr>
      <w:bookmarkStart w:id="424" w:name="_Toc404620773"/>
      <w:bookmarkStart w:id="425" w:name="_Toc405309029"/>
      <w:bookmarkStart w:id="426" w:name="_Toc405373819"/>
      <w:r w:rsidRPr="007019E6">
        <w:rPr>
          <w:color w:val="C00000"/>
          <w:sz w:val="24"/>
          <w:szCs w:val="24"/>
        </w:rPr>
        <w:t>Demarcation of assistance</w:t>
      </w:r>
      <w:bookmarkEnd w:id="424"/>
      <w:bookmarkEnd w:id="425"/>
      <w:bookmarkEnd w:id="426"/>
    </w:p>
    <w:p w:rsidR="00785526" w:rsidRPr="00785526" w:rsidRDefault="00785526" w:rsidP="00785526">
      <w:pPr>
        <w:spacing w:line="276" w:lineRule="auto"/>
        <w:rPr>
          <w:snapToGrid w:val="0"/>
          <w:sz w:val="24"/>
          <w:szCs w:val="24"/>
          <w:lang w:val="en-US"/>
        </w:rPr>
      </w:pPr>
      <w:r w:rsidRPr="00785526">
        <w:rPr>
          <w:snapToGrid w:val="0"/>
          <w:sz w:val="24"/>
          <w:szCs w:val="24"/>
          <w:lang w:val="en-US"/>
        </w:rPr>
        <w:t>Detail rules on demarcation of the assistance under this measure and the other related IPA assistance is elaborated in Section 10.1 of the Programme.</w:t>
      </w:r>
    </w:p>
    <w:p w:rsidR="007019E6" w:rsidRPr="005F7F5B" w:rsidRDefault="007019E6" w:rsidP="005F7F5B">
      <w:pPr>
        <w:pStyle w:val="Heading2"/>
        <w:numPr>
          <w:ilvl w:val="1"/>
          <w:numId w:val="97"/>
        </w:numPr>
        <w:spacing w:after="120" w:line="276" w:lineRule="auto"/>
        <w:rPr>
          <w:color w:val="C00000"/>
          <w:sz w:val="24"/>
          <w:szCs w:val="24"/>
        </w:rPr>
      </w:pPr>
      <w:bookmarkStart w:id="427" w:name="_Toc404620774"/>
      <w:bookmarkStart w:id="428" w:name="_Toc405309030"/>
      <w:bookmarkStart w:id="429" w:name="_Toc405373820"/>
      <w:r w:rsidRPr="00785526">
        <w:rPr>
          <w:color w:val="C00000"/>
          <w:sz w:val="24"/>
          <w:szCs w:val="24"/>
        </w:rPr>
        <w:t>Eligible expenditures shall be limited to:</w:t>
      </w:r>
      <w:bookmarkEnd w:id="427"/>
      <w:bookmarkEnd w:id="428"/>
      <w:bookmarkEnd w:id="429"/>
    </w:p>
    <w:p w:rsidR="007019E6" w:rsidRPr="0081195C" w:rsidRDefault="007019E6" w:rsidP="007A65C9">
      <w:pPr>
        <w:pStyle w:val="Heading4"/>
        <w:keepNext w:val="0"/>
        <w:numPr>
          <w:ilvl w:val="4"/>
          <w:numId w:val="92"/>
        </w:numPr>
        <w:suppressAutoHyphens w:val="0"/>
        <w:spacing w:before="0" w:after="0" w:line="276" w:lineRule="auto"/>
        <w:ind w:left="1797" w:hanging="357"/>
        <w:jc w:val="both"/>
      </w:pPr>
      <w:r w:rsidRPr="0081195C">
        <w:t>Tangible investments</w:t>
      </w:r>
    </w:p>
    <w:p w:rsidR="007019E6" w:rsidRPr="0081195C" w:rsidRDefault="00152E7B" w:rsidP="007A65C9">
      <w:pPr>
        <w:tabs>
          <w:tab w:val="left" w:pos="7740"/>
        </w:tabs>
        <w:spacing w:after="0"/>
        <w:rPr>
          <w:sz w:val="24"/>
          <w:szCs w:val="24"/>
        </w:rPr>
      </w:pPr>
      <w:r>
        <w:rPr>
          <w:sz w:val="24"/>
          <w:szCs w:val="24"/>
        </w:rPr>
        <w:pict>
          <v:rect id="_x0000_i1033" style="width:0;height:1.5pt" o:hralign="center" o:hrstd="t" o:hr="t" fillcolor="#a0a0a0" stroked="f"/>
        </w:pic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 xml:space="preserve">Purchase of building materials and elements for construction or reconstruction of buildings and </w:t>
      </w:r>
      <w:r>
        <w:rPr>
          <w:snapToGrid w:val="0"/>
          <w:sz w:val="24"/>
          <w:szCs w:val="24"/>
          <w:lang w:val="en-US"/>
        </w:rPr>
        <w:t>infrastructure</w:t>
      </w:r>
      <w:r w:rsidRPr="0081195C">
        <w:rPr>
          <w:snapToGrid w:val="0"/>
          <w:sz w:val="24"/>
          <w:szCs w:val="24"/>
          <w:lang w:val="en-US"/>
        </w:rPr>
        <w:t xml:space="preserve"> </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Purchase of mechanization, machinery and equipment.</w:t>
      </w:r>
    </w:p>
    <w:p w:rsidR="007019E6" w:rsidRPr="0081195C" w:rsidRDefault="007019E6" w:rsidP="007A65C9">
      <w:pPr>
        <w:numPr>
          <w:ilvl w:val="0"/>
          <w:numId w:val="53"/>
        </w:numPr>
        <w:spacing w:after="60" w:line="276" w:lineRule="auto"/>
        <w:ind w:left="714" w:hanging="357"/>
        <w:rPr>
          <w:snapToGrid w:val="0"/>
          <w:sz w:val="24"/>
          <w:szCs w:val="24"/>
          <w:lang w:val="en-US"/>
        </w:rPr>
      </w:pPr>
      <w:r>
        <w:rPr>
          <w:snapToGrid w:val="0"/>
          <w:sz w:val="24"/>
          <w:szCs w:val="24"/>
          <w:lang w:val="en-US"/>
        </w:rPr>
        <w:t>Purchase of perennials</w:t>
      </w:r>
    </w:p>
    <w:p w:rsidR="007019E6" w:rsidRPr="0081195C" w:rsidRDefault="007019E6" w:rsidP="007A65C9">
      <w:pPr>
        <w:pStyle w:val="Heading4"/>
        <w:keepNext w:val="0"/>
        <w:numPr>
          <w:ilvl w:val="4"/>
          <w:numId w:val="92"/>
        </w:numPr>
        <w:suppressAutoHyphens w:val="0"/>
        <w:spacing w:before="0" w:after="0" w:line="276" w:lineRule="auto"/>
        <w:ind w:left="1797" w:hanging="357"/>
        <w:jc w:val="both"/>
      </w:pPr>
      <w:r w:rsidRPr="0081195C">
        <w:t>Non-tangible investments (linked to expenditures under point a)</w:t>
      </w:r>
    </w:p>
    <w:p w:rsidR="007019E6" w:rsidRPr="0081195C" w:rsidRDefault="00152E7B" w:rsidP="007019E6">
      <w:pPr>
        <w:rPr>
          <w:sz w:val="24"/>
          <w:szCs w:val="24"/>
        </w:rPr>
      </w:pPr>
      <w:r>
        <w:rPr>
          <w:sz w:val="24"/>
          <w:szCs w:val="24"/>
        </w:rPr>
        <w:pict>
          <v:rect id="_x0000_i1034" style="width:0;height:1.5pt" o:hralign="center" o:hrstd="t" o:hr="t" fillcolor="#a0a0a0" stroked="f"/>
        </w:pic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 xml:space="preserve">Computer software including software license </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Installation of the equipment (excluding repairmen)</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Construction/reconstruction services (including technical supervision)</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Planting</w:t>
      </w:r>
      <w:r>
        <w:rPr>
          <w:snapToGrid w:val="0"/>
          <w:sz w:val="24"/>
          <w:szCs w:val="24"/>
          <w:lang w:val="en-US"/>
        </w:rPr>
        <w:t>, landscape</w:t>
      </w:r>
      <w:r w:rsidRPr="0081195C">
        <w:rPr>
          <w:snapToGrid w:val="0"/>
          <w:sz w:val="24"/>
          <w:szCs w:val="24"/>
          <w:lang w:val="en-US"/>
        </w:rPr>
        <w:t xml:space="preserve"> services</w:t>
      </w:r>
    </w:p>
    <w:p w:rsidR="007019E6" w:rsidRPr="0081195C" w:rsidRDefault="007019E6" w:rsidP="007A65C9">
      <w:pPr>
        <w:pStyle w:val="Heading4"/>
        <w:keepNext w:val="0"/>
        <w:numPr>
          <w:ilvl w:val="4"/>
          <w:numId w:val="92"/>
        </w:numPr>
        <w:suppressAutoHyphens w:val="0"/>
        <w:spacing w:before="0" w:after="0" w:line="276" w:lineRule="auto"/>
        <w:ind w:left="1797" w:hanging="357"/>
        <w:jc w:val="both"/>
      </w:pPr>
      <w:r>
        <w:t xml:space="preserve">General costs </w:t>
      </w:r>
      <w:r w:rsidRPr="0081195C">
        <w:t>linked to expenditures under point (a) and (b)</w:t>
      </w:r>
    </w:p>
    <w:p w:rsidR="007019E6" w:rsidRPr="0081195C" w:rsidRDefault="00152E7B" w:rsidP="007A65C9">
      <w:pPr>
        <w:spacing w:after="0"/>
        <w:rPr>
          <w:sz w:val="24"/>
          <w:szCs w:val="24"/>
        </w:rPr>
      </w:pPr>
      <w:r>
        <w:rPr>
          <w:sz w:val="24"/>
          <w:szCs w:val="24"/>
        </w:rPr>
        <w:pict>
          <v:rect id="_x0000_i1035" style="width:0;height:1.5pt" o:hralign="center" o:hrstd="t" o:hr="t" fillcolor="#a0a0a0" stroked="f"/>
        </w:pic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Preparation of the technical documentation, construction plans and supporting studies</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 xml:space="preserve">Preparation of the business plan: cost calculations, analyses, market analyses, marketing analyses </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 xml:space="preserve">Preparation of environmental assessment </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Project management</w:t>
      </w:r>
    </w:p>
    <w:p w:rsidR="007019E6" w:rsidRPr="0081195C" w:rsidRDefault="007019E6" w:rsidP="007A65C9">
      <w:pPr>
        <w:pStyle w:val="Heading4"/>
        <w:keepNext w:val="0"/>
        <w:numPr>
          <w:ilvl w:val="4"/>
          <w:numId w:val="92"/>
        </w:numPr>
        <w:suppressAutoHyphens w:val="0"/>
        <w:spacing w:before="0" w:after="0" w:line="276" w:lineRule="auto"/>
        <w:ind w:left="1797" w:hanging="357"/>
        <w:jc w:val="both"/>
      </w:pPr>
      <w:r w:rsidRPr="0081195C">
        <w:t xml:space="preserve">Cost for specific information and publicity activities at project level which are of the responsibility of the final beneficiaries </w:t>
      </w:r>
    </w:p>
    <w:p w:rsidR="007019E6" w:rsidRPr="0081195C" w:rsidRDefault="00152E7B" w:rsidP="007A65C9">
      <w:pPr>
        <w:spacing w:after="0"/>
        <w:rPr>
          <w:sz w:val="24"/>
          <w:szCs w:val="24"/>
        </w:rPr>
      </w:pPr>
      <w:r>
        <w:rPr>
          <w:sz w:val="24"/>
          <w:szCs w:val="24"/>
        </w:rPr>
        <w:pict>
          <v:rect id="_x0000_i1036" style="width:0;height:1.5pt" o:hralign="center" o:hrstd="t" o:hr="t" fillcolor="#a0a0a0" stroked="f"/>
        </w:pic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Billboards</w:t>
      </w:r>
    </w:p>
    <w:p w:rsidR="007019E6" w:rsidRPr="0081195C"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Plaques</w:t>
      </w:r>
    </w:p>
    <w:p w:rsidR="007019E6" w:rsidRDefault="007019E6" w:rsidP="007A65C9">
      <w:pPr>
        <w:numPr>
          <w:ilvl w:val="0"/>
          <w:numId w:val="53"/>
        </w:numPr>
        <w:spacing w:after="60" w:line="276" w:lineRule="auto"/>
        <w:ind w:left="714" w:hanging="357"/>
        <w:rPr>
          <w:snapToGrid w:val="0"/>
          <w:sz w:val="24"/>
          <w:szCs w:val="24"/>
          <w:lang w:val="en-US"/>
        </w:rPr>
      </w:pPr>
      <w:r w:rsidRPr="0081195C">
        <w:rPr>
          <w:snapToGrid w:val="0"/>
          <w:sz w:val="24"/>
          <w:szCs w:val="24"/>
          <w:lang w:val="en-US"/>
        </w:rPr>
        <w:t>Stickers, etc.</w:t>
      </w:r>
    </w:p>
    <w:p w:rsidR="007019E6" w:rsidRPr="000E54FF" w:rsidRDefault="007019E6" w:rsidP="00785526">
      <w:pPr>
        <w:spacing w:line="276" w:lineRule="auto"/>
        <w:rPr>
          <w:sz w:val="24"/>
          <w:szCs w:val="24"/>
        </w:rPr>
      </w:pPr>
      <w:r w:rsidRPr="000E54FF">
        <w:rPr>
          <w:sz w:val="24"/>
          <w:szCs w:val="24"/>
        </w:rPr>
        <w:t xml:space="preserve">EU-co-financing shall not cover ordinary maintenance interventions. </w:t>
      </w:r>
    </w:p>
    <w:p w:rsidR="007019E6" w:rsidRPr="0081195C" w:rsidRDefault="007019E6" w:rsidP="00785526">
      <w:pPr>
        <w:spacing w:line="276" w:lineRule="auto"/>
        <w:rPr>
          <w:sz w:val="24"/>
          <w:szCs w:val="24"/>
        </w:rPr>
      </w:pPr>
      <w:r w:rsidRPr="0081195C">
        <w:rPr>
          <w:sz w:val="24"/>
          <w:szCs w:val="24"/>
        </w:rPr>
        <w:t>The eligible expenditures shall be specified and detailed in the List of eligible Expenditures as accepted by the Commission after the Decision for adoption of the Programme is issued.</w:t>
      </w:r>
    </w:p>
    <w:p w:rsidR="007019E6" w:rsidRPr="0081195C" w:rsidRDefault="007019E6" w:rsidP="00785526">
      <w:pPr>
        <w:spacing w:line="276" w:lineRule="auto"/>
        <w:rPr>
          <w:sz w:val="24"/>
          <w:szCs w:val="24"/>
        </w:rPr>
      </w:pPr>
      <w:r w:rsidRPr="0081195C">
        <w:rPr>
          <w:sz w:val="24"/>
          <w:szCs w:val="24"/>
        </w:rPr>
        <w:t>Detail rules on eligibility of expenditures, non-eligible expenditures and rules of origin are specified in Section 8.1 of the Programme.</w:t>
      </w:r>
    </w:p>
    <w:p w:rsidR="007019E6" w:rsidRPr="007019E6" w:rsidRDefault="007019E6" w:rsidP="005F7F5B">
      <w:pPr>
        <w:pStyle w:val="Heading10"/>
        <w:keepLines w:val="0"/>
        <w:numPr>
          <w:ilvl w:val="6"/>
          <w:numId w:val="70"/>
        </w:numPr>
        <w:tabs>
          <w:tab w:val="clear" w:pos="2520"/>
        </w:tabs>
        <w:spacing w:before="0" w:after="120" w:line="276" w:lineRule="auto"/>
        <w:ind w:left="426"/>
        <w:rPr>
          <w:color w:val="C00000"/>
          <w:sz w:val="26"/>
          <w:szCs w:val="26"/>
        </w:rPr>
      </w:pPr>
      <w:bookmarkStart w:id="430" w:name="_Toc404620775"/>
      <w:bookmarkStart w:id="431" w:name="_Toc405309031"/>
      <w:bookmarkStart w:id="432" w:name="_Toc405373821"/>
      <w:r w:rsidRPr="007019E6">
        <w:rPr>
          <w:color w:val="C00000"/>
          <w:sz w:val="26"/>
          <w:szCs w:val="26"/>
        </w:rPr>
        <w:t>Selection criteria</w:t>
      </w:r>
      <w:bookmarkEnd w:id="430"/>
      <w:bookmarkEnd w:id="431"/>
      <w:bookmarkEnd w:id="432"/>
    </w:p>
    <w:p w:rsidR="007019E6" w:rsidRPr="00785526" w:rsidRDefault="007019E6" w:rsidP="00785526">
      <w:pPr>
        <w:pStyle w:val="Text1"/>
        <w:spacing w:line="276" w:lineRule="auto"/>
        <w:rPr>
          <w:sz w:val="24"/>
          <w:szCs w:val="24"/>
        </w:rPr>
      </w:pPr>
      <w:r w:rsidRPr="00785526">
        <w:rPr>
          <w:sz w:val="24"/>
          <w:szCs w:val="24"/>
        </w:rPr>
        <w:t>In order to be sure that the investment meets the objectives of the measure the eligible projects will be granted points according the following priorities:</w:t>
      </w:r>
    </w:p>
    <w:p w:rsidR="007019E6" w:rsidRPr="00785526" w:rsidRDefault="007019E6" w:rsidP="007019E6">
      <w:pPr>
        <w:pStyle w:val="Text1"/>
        <w:spacing w:line="276" w:lineRule="auto"/>
        <w:rPr>
          <w:b/>
          <w:sz w:val="24"/>
          <w:szCs w:val="24"/>
        </w:rPr>
      </w:pPr>
      <w:r w:rsidRPr="00785526">
        <w:rPr>
          <w:b/>
          <w:sz w:val="24"/>
          <w:szCs w:val="24"/>
        </w:rPr>
        <w:t xml:space="preserve">Priority shall be given to </w:t>
      </w:r>
      <w:r w:rsidRPr="00785526">
        <w:rPr>
          <w:b/>
          <w:sz w:val="24"/>
          <w:szCs w:val="24"/>
          <w:u w:val="single"/>
        </w:rPr>
        <w:t>projects</w:t>
      </w:r>
      <w:r w:rsidRPr="00785526">
        <w:rPr>
          <w:b/>
          <w:sz w:val="24"/>
          <w:szCs w:val="24"/>
        </w:rPr>
        <w:t xml:space="preserve"> related to: </w:t>
      </w:r>
    </w:p>
    <w:p w:rsidR="007019E6" w:rsidRPr="00785526" w:rsidRDefault="007019E6" w:rsidP="008B241E">
      <w:pPr>
        <w:pStyle w:val="Text1"/>
        <w:numPr>
          <w:ilvl w:val="0"/>
          <w:numId w:val="81"/>
        </w:numPr>
        <w:spacing w:line="276" w:lineRule="auto"/>
        <w:rPr>
          <w:sz w:val="24"/>
          <w:szCs w:val="24"/>
        </w:rPr>
      </w:pPr>
      <w:r w:rsidRPr="00785526">
        <w:rPr>
          <w:sz w:val="24"/>
          <w:szCs w:val="24"/>
        </w:rPr>
        <w:t xml:space="preserve">roads </w:t>
      </w:r>
      <w:r w:rsidRPr="00785526">
        <w:rPr>
          <w:b/>
          <w:sz w:val="24"/>
          <w:szCs w:val="24"/>
        </w:rPr>
        <w:t xml:space="preserve">(50 points) </w:t>
      </w:r>
      <w:r w:rsidRPr="00785526">
        <w:rPr>
          <w:sz w:val="24"/>
          <w:szCs w:val="24"/>
        </w:rPr>
        <w:t>OR</w:t>
      </w:r>
    </w:p>
    <w:p w:rsidR="007019E6" w:rsidRPr="00785526" w:rsidRDefault="007019E6" w:rsidP="008B241E">
      <w:pPr>
        <w:pStyle w:val="Text1"/>
        <w:numPr>
          <w:ilvl w:val="0"/>
          <w:numId w:val="81"/>
        </w:numPr>
        <w:spacing w:line="276" w:lineRule="auto"/>
        <w:rPr>
          <w:sz w:val="24"/>
          <w:szCs w:val="24"/>
        </w:rPr>
      </w:pPr>
      <w:r w:rsidRPr="00785526">
        <w:rPr>
          <w:sz w:val="24"/>
          <w:szCs w:val="24"/>
        </w:rPr>
        <w:t xml:space="preserve">water management and sewerage </w:t>
      </w:r>
      <w:r w:rsidRPr="00785526">
        <w:rPr>
          <w:b/>
          <w:sz w:val="24"/>
          <w:szCs w:val="24"/>
        </w:rPr>
        <w:t xml:space="preserve">(45 points) </w:t>
      </w:r>
      <w:r w:rsidRPr="00785526">
        <w:rPr>
          <w:sz w:val="24"/>
          <w:szCs w:val="24"/>
        </w:rPr>
        <w:t>OR</w:t>
      </w:r>
    </w:p>
    <w:p w:rsidR="007019E6" w:rsidRPr="00785526" w:rsidRDefault="007019E6" w:rsidP="008B241E">
      <w:pPr>
        <w:pStyle w:val="Text1"/>
        <w:numPr>
          <w:ilvl w:val="0"/>
          <w:numId w:val="81"/>
        </w:numPr>
        <w:spacing w:line="276" w:lineRule="auto"/>
        <w:rPr>
          <w:sz w:val="24"/>
          <w:szCs w:val="24"/>
        </w:rPr>
      </w:pPr>
      <w:r w:rsidRPr="00785526">
        <w:rPr>
          <w:sz w:val="24"/>
          <w:szCs w:val="24"/>
        </w:rPr>
        <w:t xml:space="preserve">waste management </w:t>
      </w:r>
      <w:r w:rsidRPr="00785526">
        <w:rPr>
          <w:b/>
          <w:sz w:val="24"/>
          <w:szCs w:val="24"/>
        </w:rPr>
        <w:t xml:space="preserve">(40 points) </w:t>
      </w:r>
      <w:r w:rsidRPr="00785526">
        <w:rPr>
          <w:sz w:val="24"/>
          <w:szCs w:val="24"/>
        </w:rPr>
        <w:t>OR</w:t>
      </w:r>
    </w:p>
    <w:p w:rsidR="007019E6" w:rsidRPr="00785526" w:rsidRDefault="007019E6" w:rsidP="008B241E">
      <w:pPr>
        <w:pStyle w:val="Text1"/>
        <w:numPr>
          <w:ilvl w:val="0"/>
          <w:numId w:val="81"/>
        </w:numPr>
        <w:spacing w:line="276" w:lineRule="auto"/>
        <w:rPr>
          <w:rFonts w:eastAsia="MS Mincho"/>
          <w:bCs/>
          <w:sz w:val="24"/>
          <w:szCs w:val="24"/>
          <w:lang w:eastAsia="ja-JP"/>
        </w:rPr>
      </w:pPr>
      <w:r w:rsidRPr="00785526">
        <w:rPr>
          <w:sz w:val="24"/>
          <w:szCs w:val="24"/>
        </w:rPr>
        <w:t xml:space="preserve">energy supply and energy efficiency </w:t>
      </w:r>
      <w:r w:rsidRPr="00785526">
        <w:rPr>
          <w:rFonts w:eastAsia="MS Mincho"/>
          <w:b/>
          <w:bCs/>
          <w:sz w:val="24"/>
          <w:szCs w:val="24"/>
          <w:lang w:eastAsia="ja-JP"/>
        </w:rPr>
        <w:t xml:space="preserve">(35 points) </w:t>
      </w:r>
      <w:r w:rsidRPr="00785526">
        <w:rPr>
          <w:rFonts w:eastAsia="MS Mincho"/>
          <w:bCs/>
          <w:sz w:val="24"/>
          <w:szCs w:val="24"/>
          <w:lang w:eastAsia="ja-JP"/>
        </w:rPr>
        <w:t>OR</w:t>
      </w:r>
    </w:p>
    <w:p w:rsidR="007019E6" w:rsidRPr="00785526" w:rsidRDefault="007019E6" w:rsidP="008B241E">
      <w:pPr>
        <w:pStyle w:val="Text1"/>
        <w:numPr>
          <w:ilvl w:val="0"/>
          <w:numId w:val="81"/>
        </w:numPr>
        <w:spacing w:line="276" w:lineRule="auto"/>
        <w:rPr>
          <w:sz w:val="24"/>
          <w:szCs w:val="24"/>
        </w:rPr>
      </w:pPr>
      <w:r w:rsidRPr="00785526">
        <w:rPr>
          <w:rFonts w:eastAsia="MS Mincho"/>
          <w:bCs/>
          <w:sz w:val="24"/>
          <w:szCs w:val="24"/>
          <w:lang w:eastAsia="ja-JP"/>
        </w:rPr>
        <w:t xml:space="preserve">village renewal investments </w:t>
      </w:r>
      <w:r w:rsidRPr="00785526">
        <w:rPr>
          <w:b/>
          <w:sz w:val="24"/>
          <w:szCs w:val="24"/>
        </w:rPr>
        <w:t xml:space="preserve">(30 points) </w:t>
      </w:r>
      <w:r w:rsidRPr="00785526">
        <w:rPr>
          <w:sz w:val="24"/>
          <w:szCs w:val="24"/>
        </w:rPr>
        <w:t>OR</w:t>
      </w:r>
    </w:p>
    <w:p w:rsidR="007019E6" w:rsidRPr="00785526" w:rsidRDefault="007019E6" w:rsidP="008B241E">
      <w:pPr>
        <w:pStyle w:val="Text1"/>
        <w:numPr>
          <w:ilvl w:val="0"/>
          <w:numId w:val="81"/>
        </w:numPr>
        <w:spacing w:line="276" w:lineRule="auto"/>
        <w:rPr>
          <w:rFonts w:eastAsia="MS Mincho"/>
          <w:bCs/>
          <w:sz w:val="24"/>
          <w:szCs w:val="24"/>
          <w:lang w:eastAsia="ja-JP"/>
        </w:rPr>
      </w:pPr>
      <w:r w:rsidRPr="00785526">
        <w:rPr>
          <w:sz w:val="24"/>
          <w:szCs w:val="24"/>
        </w:rPr>
        <w:t xml:space="preserve">Other: </w:t>
      </w:r>
      <w:r w:rsidRPr="00785526">
        <w:rPr>
          <w:rFonts w:eastAsia="MS Mincho"/>
          <w:b/>
          <w:bCs/>
          <w:sz w:val="24"/>
          <w:szCs w:val="24"/>
          <w:lang w:eastAsia="ja-JP"/>
        </w:rPr>
        <w:t>(20 points)</w:t>
      </w:r>
    </w:p>
    <w:p w:rsidR="007019E6" w:rsidRPr="00785526" w:rsidRDefault="007019E6" w:rsidP="007019E6">
      <w:pPr>
        <w:pStyle w:val="Text1"/>
        <w:pBdr>
          <w:top w:val="single" w:sz="8" w:space="1" w:color="auto"/>
          <w:left w:val="single" w:sz="8" w:space="4" w:color="auto"/>
          <w:bottom w:val="single" w:sz="8" w:space="1" w:color="auto"/>
          <w:right w:val="single" w:sz="8" w:space="4" w:color="auto"/>
        </w:pBdr>
        <w:spacing w:line="276" w:lineRule="auto"/>
        <w:ind w:left="284"/>
        <w:rPr>
          <w:b/>
          <w:sz w:val="24"/>
          <w:szCs w:val="24"/>
        </w:rPr>
      </w:pPr>
      <w:r w:rsidRPr="00785526">
        <w:rPr>
          <w:b/>
          <w:sz w:val="24"/>
          <w:szCs w:val="24"/>
        </w:rPr>
        <w:t>SUB-TOTAL POINTS: maximum 50 points</w:t>
      </w:r>
    </w:p>
    <w:p w:rsidR="007019E6" w:rsidRPr="00785526" w:rsidRDefault="007019E6" w:rsidP="007019E6">
      <w:pPr>
        <w:pStyle w:val="Text1"/>
        <w:spacing w:line="276" w:lineRule="auto"/>
        <w:rPr>
          <w:b/>
          <w:sz w:val="24"/>
          <w:szCs w:val="24"/>
        </w:rPr>
      </w:pPr>
      <w:r w:rsidRPr="00785526">
        <w:rPr>
          <w:b/>
          <w:sz w:val="24"/>
          <w:szCs w:val="24"/>
        </w:rPr>
        <w:t xml:space="preserve">Priority shall be given to </w:t>
      </w:r>
      <w:r w:rsidRPr="00785526">
        <w:rPr>
          <w:b/>
          <w:sz w:val="24"/>
          <w:szCs w:val="24"/>
          <w:u w:val="single"/>
        </w:rPr>
        <w:t>applicants</w:t>
      </w:r>
      <w:r w:rsidRPr="00785526">
        <w:rPr>
          <w:b/>
          <w:sz w:val="24"/>
          <w:szCs w:val="24"/>
        </w:rPr>
        <w:t xml:space="preserve">: </w:t>
      </w:r>
    </w:p>
    <w:p w:rsidR="007019E6" w:rsidRPr="00785526" w:rsidRDefault="007019E6" w:rsidP="008B241E">
      <w:pPr>
        <w:pStyle w:val="Text1"/>
        <w:numPr>
          <w:ilvl w:val="0"/>
          <w:numId w:val="60"/>
        </w:numPr>
        <w:spacing w:line="276" w:lineRule="auto"/>
        <w:rPr>
          <w:sz w:val="24"/>
          <w:szCs w:val="24"/>
        </w:rPr>
      </w:pPr>
      <w:r w:rsidRPr="00785526">
        <w:rPr>
          <w:sz w:val="24"/>
          <w:szCs w:val="24"/>
        </w:rPr>
        <w:t>Municipality with up to 10 000 inhabitants according to the last official population census (</w:t>
      </w:r>
      <w:r w:rsidRPr="00785526">
        <w:rPr>
          <w:b/>
          <w:sz w:val="24"/>
          <w:szCs w:val="24"/>
        </w:rPr>
        <w:t>30 points</w:t>
      </w:r>
      <w:r w:rsidRPr="00785526">
        <w:rPr>
          <w:sz w:val="24"/>
          <w:szCs w:val="24"/>
        </w:rPr>
        <w:t>) OR</w:t>
      </w:r>
    </w:p>
    <w:p w:rsidR="007019E6" w:rsidRPr="00785526" w:rsidRDefault="007019E6" w:rsidP="008B241E">
      <w:pPr>
        <w:pStyle w:val="Text1"/>
        <w:numPr>
          <w:ilvl w:val="0"/>
          <w:numId w:val="60"/>
        </w:numPr>
        <w:spacing w:line="276" w:lineRule="auto"/>
        <w:rPr>
          <w:sz w:val="24"/>
          <w:szCs w:val="24"/>
        </w:rPr>
      </w:pPr>
      <w:r w:rsidRPr="00785526">
        <w:rPr>
          <w:sz w:val="24"/>
          <w:szCs w:val="24"/>
        </w:rPr>
        <w:t>Municipality with up to 20 000 inhabitants according to the last official population census (</w:t>
      </w:r>
      <w:r w:rsidRPr="00785526">
        <w:rPr>
          <w:b/>
          <w:sz w:val="24"/>
          <w:szCs w:val="24"/>
        </w:rPr>
        <w:t>20 points</w:t>
      </w:r>
      <w:r w:rsidRPr="00785526">
        <w:rPr>
          <w:sz w:val="24"/>
          <w:szCs w:val="24"/>
        </w:rPr>
        <w:t>) OR</w:t>
      </w:r>
    </w:p>
    <w:p w:rsidR="007019E6" w:rsidRPr="00785526" w:rsidRDefault="007019E6" w:rsidP="008B241E">
      <w:pPr>
        <w:pStyle w:val="Text1"/>
        <w:numPr>
          <w:ilvl w:val="0"/>
          <w:numId w:val="60"/>
        </w:numPr>
        <w:spacing w:line="276" w:lineRule="auto"/>
        <w:rPr>
          <w:sz w:val="24"/>
          <w:szCs w:val="24"/>
        </w:rPr>
      </w:pPr>
      <w:r w:rsidRPr="00785526">
        <w:rPr>
          <w:sz w:val="24"/>
          <w:szCs w:val="24"/>
        </w:rPr>
        <w:t>Municipality above 20 000 inhabitants according to the last official population census (</w:t>
      </w:r>
      <w:r w:rsidRPr="00785526">
        <w:rPr>
          <w:b/>
          <w:sz w:val="24"/>
          <w:szCs w:val="24"/>
        </w:rPr>
        <w:t>15 points</w:t>
      </w:r>
      <w:r w:rsidRPr="00785526">
        <w:rPr>
          <w:sz w:val="24"/>
          <w:szCs w:val="24"/>
        </w:rPr>
        <w:t>) OR</w:t>
      </w:r>
    </w:p>
    <w:p w:rsidR="007019E6" w:rsidRPr="00785526" w:rsidRDefault="007019E6" w:rsidP="008B241E">
      <w:pPr>
        <w:pStyle w:val="Text1"/>
        <w:numPr>
          <w:ilvl w:val="0"/>
          <w:numId w:val="60"/>
        </w:numPr>
        <w:spacing w:line="276" w:lineRule="auto"/>
        <w:rPr>
          <w:sz w:val="24"/>
          <w:szCs w:val="24"/>
        </w:rPr>
      </w:pPr>
      <w:r w:rsidRPr="00785526">
        <w:rPr>
          <w:sz w:val="24"/>
          <w:szCs w:val="24"/>
        </w:rPr>
        <w:t xml:space="preserve">Public enterprises </w:t>
      </w:r>
      <w:r w:rsidRPr="00785526">
        <w:rPr>
          <w:b/>
          <w:sz w:val="24"/>
          <w:szCs w:val="24"/>
        </w:rPr>
        <w:t>(15 points)</w:t>
      </w:r>
    </w:p>
    <w:p w:rsidR="007019E6" w:rsidRPr="00785526" w:rsidRDefault="007019E6" w:rsidP="007019E6">
      <w:pPr>
        <w:pStyle w:val="Text1"/>
        <w:pBdr>
          <w:top w:val="single" w:sz="8" w:space="1" w:color="auto"/>
          <w:left w:val="single" w:sz="8" w:space="4" w:color="auto"/>
          <w:bottom w:val="single" w:sz="8" w:space="1" w:color="auto"/>
          <w:right w:val="single" w:sz="8" w:space="4" w:color="auto"/>
        </w:pBdr>
        <w:spacing w:line="276" w:lineRule="auto"/>
        <w:ind w:left="360"/>
        <w:rPr>
          <w:b/>
          <w:sz w:val="24"/>
          <w:szCs w:val="24"/>
        </w:rPr>
      </w:pPr>
      <w:r w:rsidRPr="00785526">
        <w:rPr>
          <w:b/>
          <w:sz w:val="24"/>
          <w:szCs w:val="24"/>
        </w:rPr>
        <w:t>SUB-TOTAL POINTS: maximum 30 points</w:t>
      </w:r>
    </w:p>
    <w:p w:rsidR="007019E6" w:rsidRPr="00785526" w:rsidRDefault="007019E6" w:rsidP="007019E6">
      <w:pPr>
        <w:pStyle w:val="Text1"/>
        <w:spacing w:line="276" w:lineRule="auto"/>
        <w:rPr>
          <w:b/>
          <w:sz w:val="24"/>
          <w:szCs w:val="24"/>
          <w:u w:val="single"/>
        </w:rPr>
      </w:pPr>
      <w:r w:rsidRPr="00785526">
        <w:rPr>
          <w:b/>
          <w:sz w:val="24"/>
          <w:szCs w:val="24"/>
        </w:rPr>
        <w:t xml:space="preserve">Priority shall be given for investments </w:t>
      </w:r>
      <w:r w:rsidRPr="00785526">
        <w:rPr>
          <w:b/>
          <w:sz w:val="24"/>
          <w:szCs w:val="24"/>
          <w:u w:val="single"/>
        </w:rPr>
        <w:t>located in</w:t>
      </w:r>
      <w:r w:rsidRPr="00785526">
        <w:rPr>
          <w:b/>
          <w:sz w:val="24"/>
          <w:szCs w:val="24"/>
        </w:rPr>
        <w:t>:</w:t>
      </w:r>
    </w:p>
    <w:p w:rsidR="007019E6" w:rsidRPr="00785526" w:rsidRDefault="007019E6" w:rsidP="008B241E">
      <w:pPr>
        <w:pStyle w:val="Text1"/>
        <w:numPr>
          <w:ilvl w:val="0"/>
          <w:numId w:val="60"/>
        </w:numPr>
        <w:spacing w:line="276" w:lineRule="auto"/>
        <w:rPr>
          <w:b/>
          <w:sz w:val="24"/>
          <w:szCs w:val="24"/>
        </w:rPr>
      </w:pPr>
      <w:r w:rsidRPr="00785526">
        <w:rPr>
          <w:sz w:val="24"/>
          <w:szCs w:val="24"/>
        </w:rPr>
        <w:t>mountainous areas</w:t>
      </w:r>
      <w:r w:rsidRPr="00785526">
        <w:rPr>
          <w:rStyle w:val="FootnoteReference"/>
          <w:sz w:val="24"/>
          <w:szCs w:val="24"/>
        </w:rPr>
        <w:footnoteReference w:id="58"/>
      </w:r>
      <w:r w:rsidRPr="00785526">
        <w:rPr>
          <w:sz w:val="24"/>
          <w:szCs w:val="24"/>
        </w:rPr>
        <w:t xml:space="preserve"> </w:t>
      </w:r>
      <w:r w:rsidRPr="00785526">
        <w:rPr>
          <w:b/>
          <w:sz w:val="24"/>
          <w:szCs w:val="24"/>
        </w:rPr>
        <w:t xml:space="preserve">(20 points) </w:t>
      </w:r>
      <w:r w:rsidRPr="00785526">
        <w:rPr>
          <w:sz w:val="24"/>
          <w:szCs w:val="24"/>
        </w:rPr>
        <w:t>OR</w:t>
      </w:r>
    </w:p>
    <w:p w:rsidR="007019E6" w:rsidRPr="00785526" w:rsidRDefault="007019E6" w:rsidP="008B241E">
      <w:pPr>
        <w:pStyle w:val="Text1"/>
        <w:numPr>
          <w:ilvl w:val="0"/>
          <w:numId w:val="60"/>
        </w:numPr>
        <w:spacing w:line="276" w:lineRule="auto"/>
        <w:rPr>
          <w:b/>
          <w:sz w:val="24"/>
          <w:szCs w:val="24"/>
        </w:rPr>
      </w:pPr>
      <w:r w:rsidRPr="00785526">
        <w:rPr>
          <w:sz w:val="24"/>
          <w:szCs w:val="24"/>
        </w:rPr>
        <w:t>remote areas</w:t>
      </w:r>
      <w:r w:rsidRPr="00785526">
        <w:rPr>
          <w:rStyle w:val="FootnoteReference"/>
          <w:sz w:val="24"/>
          <w:szCs w:val="24"/>
        </w:rPr>
        <w:footnoteReference w:id="59"/>
      </w:r>
      <w:r w:rsidRPr="00785526">
        <w:rPr>
          <w:sz w:val="24"/>
          <w:szCs w:val="24"/>
        </w:rPr>
        <w:t xml:space="preserve"> </w:t>
      </w:r>
      <w:r w:rsidRPr="00785526">
        <w:rPr>
          <w:b/>
          <w:sz w:val="24"/>
          <w:szCs w:val="24"/>
        </w:rPr>
        <w:t>(10 points)</w:t>
      </w:r>
    </w:p>
    <w:p w:rsidR="007019E6" w:rsidRPr="00785526" w:rsidRDefault="007019E6" w:rsidP="007019E6">
      <w:pPr>
        <w:pStyle w:val="Text1"/>
        <w:pBdr>
          <w:top w:val="single" w:sz="8" w:space="1" w:color="auto"/>
          <w:left w:val="single" w:sz="8" w:space="4" w:color="auto"/>
          <w:bottom w:val="single" w:sz="8" w:space="1" w:color="auto"/>
          <w:right w:val="single" w:sz="8" w:space="4" w:color="auto"/>
        </w:pBdr>
        <w:spacing w:line="276" w:lineRule="auto"/>
        <w:ind w:left="360"/>
        <w:rPr>
          <w:b/>
          <w:sz w:val="24"/>
          <w:szCs w:val="24"/>
        </w:rPr>
      </w:pPr>
      <w:r w:rsidRPr="00785526">
        <w:rPr>
          <w:b/>
          <w:sz w:val="24"/>
          <w:szCs w:val="24"/>
        </w:rPr>
        <w:t>SUB-TOTAL POINTS: maximum 20 points</w:t>
      </w:r>
    </w:p>
    <w:p w:rsidR="007019E6" w:rsidRPr="00785526" w:rsidRDefault="007019E6" w:rsidP="007019E6">
      <w:pPr>
        <w:pStyle w:val="Text1"/>
        <w:pBdr>
          <w:top w:val="single" w:sz="8" w:space="1" w:color="auto"/>
          <w:left w:val="single" w:sz="8" w:space="0" w:color="auto"/>
          <w:bottom w:val="single" w:sz="8" w:space="1" w:color="auto"/>
          <w:right w:val="single" w:sz="8" w:space="4" w:color="auto"/>
        </w:pBdr>
        <w:spacing w:line="276" w:lineRule="auto"/>
        <w:rPr>
          <w:b/>
          <w:sz w:val="24"/>
          <w:szCs w:val="24"/>
        </w:rPr>
      </w:pPr>
      <w:r w:rsidRPr="00785526">
        <w:rPr>
          <w:b/>
          <w:sz w:val="24"/>
          <w:szCs w:val="24"/>
        </w:rPr>
        <w:t>GRAND TOTAL POINTS: 100 points</w:t>
      </w:r>
    </w:p>
    <w:p w:rsidR="007019E6" w:rsidRPr="0081195C" w:rsidRDefault="007019E6" w:rsidP="00785526">
      <w:pPr>
        <w:autoSpaceDE w:val="0"/>
        <w:autoSpaceDN w:val="0"/>
        <w:adjustRightInd w:val="0"/>
        <w:spacing w:line="276" w:lineRule="auto"/>
        <w:rPr>
          <w:sz w:val="24"/>
          <w:szCs w:val="24"/>
        </w:rPr>
      </w:pPr>
      <w:r w:rsidRPr="0081195C">
        <w:rPr>
          <w:sz w:val="24"/>
          <w:szCs w:val="24"/>
        </w:rPr>
        <w:t>Scoring will be used for selection of projects via ranking in cases when the requested amount for financing support in the received applications is beyond the available financial budget committed to this measure.</w:t>
      </w:r>
    </w:p>
    <w:p w:rsidR="007019E6" w:rsidRPr="0081195C" w:rsidRDefault="007019E6" w:rsidP="00785526">
      <w:pPr>
        <w:autoSpaceDE w:val="0"/>
        <w:autoSpaceDN w:val="0"/>
        <w:adjustRightInd w:val="0"/>
        <w:spacing w:line="276" w:lineRule="auto"/>
        <w:rPr>
          <w:sz w:val="24"/>
          <w:szCs w:val="24"/>
        </w:rPr>
      </w:pPr>
      <w:r w:rsidRPr="0081195C">
        <w:rPr>
          <w:sz w:val="24"/>
          <w:szCs w:val="24"/>
        </w:rPr>
        <w:t>Reports on scored projects will be used for Programme monitoring purposes to assess if the projects submitted and approved are in accordance to the set of operational objectives for this Measure.</w:t>
      </w:r>
    </w:p>
    <w:p w:rsidR="007019E6" w:rsidRPr="0081195C" w:rsidRDefault="007019E6" w:rsidP="00785526">
      <w:pPr>
        <w:autoSpaceDE w:val="0"/>
        <w:autoSpaceDN w:val="0"/>
        <w:adjustRightInd w:val="0"/>
        <w:spacing w:line="276" w:lineRule="auto"/>
        <w:rPr>
          <w:sz w:val="24"/>
          <w:szCs w:val="24"/>
        </w:rPr>
      </w:pPr>
      <w:r w:rsidRPr="0081195C">
        <w:rPr>
          <w:sz w:val="24"/>
          <w:szCs w:val="24"/>
        </w:rPr>
        <w:t xml:space="preserve">Projects with 0 points may </w:t>
      </w:r>
      <w:r>
        <w:rPr>
          <w:sz w:val="24"/>
          <w:szCs w:val="24"/>
        </w:rPr>
        <w:t xml:space="preserve">not </w:t>
      </w:r>
      <w:r w:rsidRPr="0081195C">
        <w:rPr>
          <w:sz w:val="24"/>
          <w:szCs w:val="24"/>
        </w:rPr>
        <w:t>be approved</w:t>
      </w:r>
      <w:r>
        <w:rPr>
          <w:sz w:val="24"/>
          <w:szCs w:val="24"/>
        </w:rPr>
        <w:t xml:space="preserve"> for support</w:t>
      </w:r>
      <w:r w:rsidRPr="0081195C">
        <w:rPr>
          <w:sz w:val="24"/>
          <w:szCs w:val="24"/>
        </w:rPr>
        <w:t>.</w:t>
      </w:r>
    </w:p>
    <w:p w:rsidR="007019E6" w:rsidRPr="007019E6" w:rsidRDefault="007019E6" w:rsidP="005F7F5B">
      <w:pPr>
        <w:pStyle w:val="Heading10"/>
        <w:keepLines w:val="0"/>
        <w:numPr>
          <w:ilvl w:val="6"/>
          <w:numId w:val="70"/>
        </w:numPr>
        <w:tabs>
          <w:tab w:val="clear" w:pos="2520"/>
        </w:tabs>
        <w:spacing w:before="0" w:after="120" w:line="276" w:lineRule="auto"/>
        <w:ind w:left="426"/>
        <w:rPr>
          <w:color w:val="C00000"/>
          <w:sz w:val="26"/>
          <w:szCs w:val="26"/>
        </w:rPr>
      </w:pPr>
      <w:bookmarkStart w:id="433" w:name="_Toc404620776"/>
      <w:bookmarkStart w:id="434" w:name="_Toc405309032"/>
      <w:bookmarkStart w:id="435" w:name="_Toc405373822"/>
      <w:r w:rsidRPr="007019E6">
        <w:rPr>
          <w:color w:val="C00000"/>
          <w:sz w:val="26"/>
          <w:szCs w:val="26"/>
        </w:rPr>
        <w:t>Aid intensity</w:t>
      </w:r>
      <w:bookmarkEnd w:id="433"/>
      <w:bookmarkEnd w:id="434"/>
      <w:bookmarkEnd w:id="435"/>
    </w:p>
    <w:p w:rsidR="007019E6" w:rsidRDefault="007019E6" w:rsidP="007019E6">
      <w:pPr>
        <w:rPr>
          <w:sz w:val="24"/>
          <w:szCs w:val="24"/>
        </w:rPr>
      </w:pPr>
      <w:r w:rsidRPr="0081195C">
        <w:rPr>
          <w:sz w:val="24"/>
          <w:szCs w:val="24"/>
        </w:rPr>
        <w:t>Total public expenditure (75% EU funds + 25% national co-financing) will not exceed</w:t>
      </w:r>
      <w:r w:rsidRPr="005A781F">
        <w:rPr>
          <w:sz w:val="24"/>
          <w:szCs w:val="24"/>
        </w:rPr>
        <w:t xml:space="preserve"> a ceiling of</w:t>
      </w:r>
      <w:r>
        <w:rPr>
          <w:sz w:val="24"/>
          <w:szCs w:val="24"/>
        </w:rPr>
        <w:t>:</w:t>
      </w:r>
    </w:p>
    <w:p w:rsidR="007019E6" w:rsidRDefault="007019E6" w:rsidP="008B241E">
      <w:pPr>
        <w:pStyle w:val="ListParagraph"/>
        <w:numPr>
          <w:ilvl w:val="0"/>
          <w:numId w:val="65"/>
        </w:numPr>
        <w:spacing w:line="276" w:lineRule="auto"/>
        <w:ind w:left="714" w:hanging="357"/>
        <w:contextualSpacing w:val="0"/>
        <w:rPr>
          <w:sz w:val="24"/>
          <w:szCs w:val="24"/>
        </w:rPr>
      </w:pPr>
      <w:r w:rsidRPr="005A781F">
        <w:rPr>
          <w:sz w:val="24"/>
          <w:szCs w:val="24"/>
        </w:rPr>
        <w:t>100% of the total eligible expenditure of the investment</w:t>
      </w:r>
      <w:r>
        <w:rPr>
          <w:sz w:val="24"/>
          <w:szCs w:val="24"/>
        </w:rPr>
        <w:t>s not of a nature to generate substantial net revenue</w:t>
      </w:r>
      <w:r>
        <w:rPr>
          <w:rStyle w:val="FootnoteReference"/>
          <w:sz w:val="24"/>
          <w:szCs w:val="24"/>
        </w:rPr>
        <w:footnoteReference w:id="60"/>
      </w:r>
      <w:r w:rsidRPr="005A781F">
        <w:rPr>
          <w:sz w:val="24"/>
          <w:szCs w:val="24"/>
        </w:rPr>
        <w:t>.</w:t>
      </w:r>
    </w:p>
    <w:p w:rsidR="007019E6" w:rsidRDefault="007019E6" w:rsidP="008B241E">
      <w:pPr>
        <w:pStyle w:val="ListParagraph"/>
        <w:numPr>
          <w:ilvl w:val="0"/>
          <w:numId w:val="65"/>
        </w:numPr>
        <w:spacing w:line="276" w:lineRule="auto"/>
        <w:ind w:left="714" w:hanging="357"/>
        <w:contextualSpacing w:val="0"/>
        <w:rPr>
          <w:sz w:val="24"/>
          <w:szCs w:val="24"/>
        </w:rPr>
      </w:pPr>
      <w:r>
        <w:rPr>
          <w:sz w:val="24"/>
          <w:szCs w:val="24"/>
        </w:rPr>
        <w:t>50</w:t>
      </w:r>
      <w:r w:rsidRPr="005A781F">
        <w:rPr>
          <w:sz w:val="24"/>
          <w:szCs w:val="24"/>
        </w:rPr>
        <w:t>% of the total eligible expenditure</w:t>
      </w:r>
      <w:r>
        <w:rPr>
          <w:sz w:val="24"/>
          <w:szCs w:val="24"/>
        </w:rPr>
        <w:t xml:space="preserve"> for</w:t>
      </w:r>
      <w:r w:rsidRPr="005A781F">
        <w:rPr>
          <w:sz w:val="24"/>
          <w:szCs w:val="24"/>
        </w:rPr>
        <w:t xml:space="preserve"> revenue generating projects</w:t>
      </w:r>
      <w:r>
        <w:rPr>
          <w:rStyle w:val="FootnoteReference"/>
          <w:sz w:val="24"/>
          <w:szCs w:val="24"/>
        </w:rPr>
        <w:footnoteReference w:id="61"/>
      </w:r>
      <w:r w:rsidRPr="005A781F">
        <w:rPr>
          <w:sz w:val="24"/>
          <w:szCs w:val="24"/>
        </w:rPr>
        <w:t>.</w:t>
      </w:r>
    </w:p>
    <w:p w:rsidR="007019E6" w:rsidRPr="007019E6" w:rsidRDefault="007019E6" w:rsidP="007019E6">
      <w:pPr>
        <w:spacing w:line="276" w:lineRule="auto"/>
        <w:rPr>
          <w:sz w:val="24"/>
          <w:szCs w:val="24"/>
          <w:lang w:eastAsia="ar-SA"/>
        </w:rPr>
      </w:pPr>
      <w:r w:rsidRPr="007019E6">
        <w:rPr>
          <w:sz w:val="24"/>
          <w:szCs w:val="24"/>
          <w:lang w:eastAsia="ar-SA"/>
        </w:rPr>
        <w:t>To receive support under this measure, the minimum total eligible expenditures proposed for the investment project is EUR 10 000.</w:t>
      </w:r>
    </w:p>
    <w:p w:rsidR="007019E6" w:rsidRPr="00847972" w:rsidRDefault="007019E6" w:rsidP="00037819">
      <w:pPr>
        <w:spacing w:line="276" w:lineRule="auto"/>
        <w:rPr>
          <w:sz w:val="24"/>
          <w:szCs w:val="24"/>
          <w:lang w:eastAsia="ar-SA"/>
        </w:rPr>
      </w:pPr>
      <w:r w:rsidRPr="007019E6">
        <w:rPr>
          <w:sz w:val="24"/>
          <w:szCs w:val="24"/>
          <w:lang w:eastAsia="ar-SA"/>
        </w:rPr>
        <w:t>The maximum total eligible expenditure per investment project will be</w:t>
      </w:r>
      <w:r w:rsidR="009C220A">
        <w:rPr>
          <w:sz w:val="24"/>
          <w:szCs w:val="24"/>
          <w:lang w:eastAsia="ar-SA"/>
        </w:rPr>
        <w:t xml:space="preserve"> </w:t>
      </w:r>
      <w:r w:rsidRPr="00847972">
        <w:rPr>
          <w:sz w:val="24"/>
          <w:szCs w:val="24"/>
          <w:lang w:eastAsia="ar-SA"/>
        </w:rPr>
        <w:t xml:space="preserve">EUR 3 000 000 for projects of </w:t>
      </w:r>
      <w:r w:rsidR="00785526">
        <w:rPr>
          <w:sz w:val="24"/>
          <w:szCs w:val="24"/>
          <w:lang w:eastAsia="ar-SA"/>
        </w:rPr>
        <w:t xml:space="preserve">municipalities </w:t>
      </w:r>
      <w:r>
        <w:rPr>
          <w:sz w:val="24"/>
          <w:szCs w:val="24"/>
          <w:lang w:eastAsia="ar-SA"/>
        </w:rPr>
        <w:t xml:space="preserve">and </w:t>
      </w:r>
      <w:r w:rsidRPr="00847972">
        <w:rPr>
          <w:sz w:val="24"/>
          <w:szCs w:val="24"/>
          <w:lang w:eastAsia="ar-SA"/>
        </w:rPr>
        <w:t>EUR 500 000 for projects of public enterprises.</w:t>
      </w:r>
    </w:p>
    <w:p w:rsidR="007019E6" w:rsidRPr="0081195C" w:rsidRDefault="00785526" w:rsidP="007019E6">
      <w:pPr>
        <w:spacing w:line="276" w:lineRule="auto"/>
        <w:rPr>
          <w:sz w:val="24"/>
          <w:szCs w:val="24"/>
          <w:lang w:eastAsia="ar-SA"/>
        </w:rPr>
      </w:pPr>
      <w:r>
        <w:rPr>
          <w:sz w:val="24"/>
          <w:szCs w:val="24"/>
          <w:lang w:eastAsia="ar-SA"/>
        </w:rPr>
        <w:t>Recipients</w:t>
      </w:r>
      <w:r w:rsidR="007019E6" w:rsidRPr="0081195C">
        <w:rPr>
          <w:sz w:val="24"/>
          <w:szCs w:val="24"/>
          <w:lang w:eastAsia="ar-SA"/>
        </w:rPr>
        <w:t xml:space="preserve"> may submit several projects under this measure during the </w:t>
      </w:r>
      <w:r w:rsidR="005416FF">
        <w:rPr>
          <w:sz w:val="24"/>
          <w:szCs w:val="24"/>
          <w:lang w:eastAsia="ar-SA"/>
        </w:rPr>
        <w:t>Programme implementation period,</w:t>
      </w:r>
      <w:r w:rsidR="007019E6" w:rsidRPr="0081195C">
        <w:rPr>
          <w:sz w:val="24"/>
          <w:szCs w:val="24"/>
          <w:lang w:eastAsia="ar-SA"/>
        </w:rPr>
        <w:t xml:space="preserve"> provided that </w:t>
      </w:r>
      <w:r w:rsidR="007019E6">
        <w:rPr>
          <w:sz w:val="24"/>
          <w:szCs w:val="24"/>
          <w:lang w:eastAsia="ar-SA"/>
        </w:rPr>
        <w:t xml:space="preserve">the </w:t>
      </w:r>
      <w:r w:rsidR="007019E6" w:rsidRPr="0081195C">
        <w:rPr>
          <w:sz w:val="24"/>
          <w:szCs w:val="24"/>
          <w:lang w:eastAsia="ar-SA"/>
        </w:rPr>
        <w:t>previous projects have been successfully finalized i.e. the final payment is received.</w:t>
      </w:r>
    </w:p>
    <w:p w:rsidR="007019E6" w:rsidRPr="007019E6" w:rsidRDefault="007019E6" w:rsidP="005F7F5B">
      <w:pPr>
        <w:pStyle w:val="Heading10"/>
        <w:keepLines w:val="0"/>
        <w:numPr>
          <w:ilvl w:val="6"/>
          <w:numId w:val="70"/>
        </w:numPr>
        <w:tabs>
          <w:tab w:val="clear" w:pos="2520"/>
        </w:tabs>
        <w:spacing w:before="0" w:after="120" w:line="276" w:lineRule="auto"/>
        <w:ind w:left="426"/>
        <w:rPr>
          <w:color w:val="C00000"/>
          <w:sz w:val="26"/>
          <w:szCs w:val="26"/>
        </w:rPr>
      </w:pPr>
      <w:bookmarkStart w:id="436" w:name="_Toc404620777"/>
      <w:bookmarkStart w:id="437" w:name="_Toc405309033"/>
      <w:bookmarkStart w:id="438" w:name="_Toc405373823"/>
      <w:r w:rsidRPr="007019E6">
        <w:rPr>
          <w:color w:val="C00000"/>
          <w:sz w:val="26"/>
          <w:szCs w:val="26"/>
        </w:rPr>
        <w:t>Indicative budget</w:t>
      </w:r>
      <w:bookmarkEnd w:id="436"/>
      <w:bookmarkEnd w:id="437"/>
      <w:bookmarkEnd w:id="438"/>
    </w:p>
    <w:p w:rsidR="007019E6" w:rsidRPr="00037819" w:rsidRDefault="007019E6" w:rsidP="00037819">
      <w:pPr>
        <w:spacing w:line="276" w:lineRule="auto"/>
        <w:rPr>
          <w:b/>
          <w:color w:val="C00000"/>
          <w:sz w:val="24"/>
          <w:szCs w:val="24"/>
          <w:lang w:eastAsia="ar-SA"/>
        </w:rPr>
      </w:pPr>
      <w:bookmarkStart w:id="439" w:name="_Toc404620495"/>
      <w:bookmarkStart w:id="440" w:name="_Toc404620593"/>
      <w:bookmarkStart w:id="441" w:name="_Toc404620778"/>
      <w:bookmarkStart w:id="442" w:name="_Toc405309034"/>
      <w:bookmarkStart w:id="443" w:name="_Toc405373824"/>
      <w:bookmarkStart w:id="444" w:name="_Toc405373957"/>
      <w:r w:rsidRPr="00037819">
        <w:rPr>
          <w:b/>
          <w:color w:val="C00000"/>
          <w:sz w:val="24"/>
          <w:szCs w:val="24"/>
          <w:lang w:eastAsia="ar-SA"/>
        </w:rPr>
        <w:t xml:space="preserve">Table </w:t>
      </w:r>
      <w:r w:rsidRPr="00037819">
        <w:rPr>
          <w:b/>
          <w:color w:val="C00000"/>
          <w:sz w:val="24"/>
          <w:szCs w:val="24"/>
          <w:lang w:eastAsia="ar-SA"/>
        </w:rPr>
        <w:fldChar w:fldCharType="begin"/>
      </w:r>
      <w:r w:rsidRPr="00037819">
        <w:rPr>
          <w:b/>
          <w:color w:val="C00000"/>
          <w:sz w:val="24"/>
          <w:szCs w:val="24"/>
          <w:lang w:eastAsia="ar-SA"/>
        </w:rPr>
        <w:instrText xml:space="preserve"> SEQ Table \* ARABIC </w:instrText>
      </w:r>
      <w:r w:rsidRPr="00037819">
        <w:rPr>
          <w:b/>
          <w:color w:val="C00000"/>
          <w:sz w:val="24"/>
          <w:szCs w:val="24"/>
          <w:lang w:eastAsia="ar-SA"/>
        </w:rPr>
        <w:fldChar w:fldCharType="separate"/>
      </w:r>
      <w:r w:rsidR="00D55DD2">
        <w:rPr>
          <w:b/>
          <w:noProof/>
          <w:color w:val="C00000"/>
          <w:sz w:val="24"/>
          <w:szCs w:val="24"/>
          <w:lang w:eastAsia="ar-SA"/>
        </w:rPr>
        <w:t>45</w:t>
      </w:r>
      <w:r w:rsidRPr="00037819">
        <w:rPr>
          <w:b/>
          <w:color w:val="C00000"/>
          <w:sz w:val="24"/>
          <w:szCs w:val="24"/>
          <w:lang w:eastAsia="ar-SA"/>
        </w:rPr>
        <w:fldChar w:fldCharType="end"/>
      </w:r>
      <w:r w:rsidRPr="00037819">
        <w:rPr>
          <w:b/>
          <w:color w:val="C00000"/>
          <w:sz w:val="24"/>
          <w:szCs w:val="24"/>
          <w:lang w:eastAsia="ar-SA"/>
        </w:rPr>
        <w:t>: Indicative Financial Plan</w:t>
      </w:r>
      <w:bookmarkEnd w:id="439"/>
      <w:bookmarkEnd w:id="440"/>
      <w:bookmarkEnd w:id="441"/>
      <w:bookmarkEnd w:id="442"/>
      <w:bookmarkEnd w:id="443"/>
      <w:bookmarkEnd w:id="444"/>
      <w:r w:rsidRPr="00037819">
        <w:rPr>
          <w:b/>
          <w:color w:val="C00000"/>
          <w:sz w:val="24"/>
          <w:szCs w:val="24"/>
          <w:lang w:eastAsia="ar-SA"/>
        </w:rPr>
        <w:t xml:space="preserve"> </w:t>
      </w:r>
    </w:p>
    <w:tbl>
      <w:tblPr>
        <w:tblW w:w="8668" w:type="dxa"/>
        <w:jc w:val="center"/>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3"/>
        <w:gridCol w:w="1402"/>
        <w:gridCol w:w="1217"/>
        <w:gridCol w:w="962"/>
        <w:gridCol w:w="1217"/>
        <w:gridCol w:w="969"/>
        <w:gridCol w:w="1176"/>
        <w:gridCol w:w="962"/>
      </w:tblGrid>
      <w:tr w:rsidR="007019E6" w:rsidRPr="009A1911" w:rsidTr="003F17BB">
        <w:trPr>
          <w:trHeight w:val="278"/>
          <w:jc w:val="center"/>
        </w:trPr>
        <w:tc>
          <w:tcPr>
            <w:tcW w:w="763" w:type="dxa"/>
            <w:vMerge w:val="restart"/>
            <w:shd w:val="clear" w:color="auto" w:fill="E6E6E6"/>
            <w:noWrap/>
            <w:vAlign w:val="center"/>
          </w:tcPr>
          <w:p w:rsidR="007019E6" w:rsidRPr="009A1911" w:rsidRDefault="007019E6" w:rsidP="009A1911">
            <w:pPr>
              <w:spacing w:after="0"/>
              <w:jc w:val="center"/>
              <w:rPr>
                <w:b/>
                <w:sz w:val="21"/>
                <w:szCs w:val="21"/>
              </w:rPr>
            </w:pPr>
          </w:p>
          <w:p w:rsidR="007019E6" w:rsidRPr="009A1911" w:rsidRDefault="007019E6" w:rsidP="009A1911">
            <w:pPr>
              <w:spacing w:after="0"/>
              <w:jc w:val="center"/>
              <w:rPr>
                <w:b/>
                <w:sz w:val="21"/>
                <w:szCs w:val="21"/>
              </w:rPr>
            </w:pPr>
            <w:r w:rsidRPr="009A1911">
              <w:rPr>
                <w:b/>
                <w:sz w:val="21"/>
                <w:szCs w:val="21"/>
              </w:rPr>
              <w:t>Year</w:t>
            </w:r>
          </w:p>
          <w:p w:rsidR="007019E6" w:rsidRPr="009A1911" w:rsidRDefault="007019E6" w:rsidP="009A1911">
            <w:pPr>
              <w:spacing w:after="0"/>
              <w:jc w:val="center"/>
              <w:rPr>
                <w:b/>
                <w:sz w:val="21"/>
                <w:szCs w:val="21"/>
              </w:rPr>
            </w:pPr>
          </w:p>
        </w:tc>
        <w:tc>
          <w:tcPr>
            <w:tcW w:w="1402" w:type="dxa"/>
            <w:vMerge w:val="restart"/>
            <w:shd w:val="clear" w:color="auto" w:fill="E6E6E6"/>
            <w:noWrap/>
            <w:vAlign w:val="center"/>
          </w:tcPr>
          <w:p w:rsidR="007019E6" w:rsidRPr="009A1911" w:rsidRDefault="007019E6" w:rsidP="009A1911">
            <w:pPr>
              <w:spacing w:after="0"/>
              <w:jc w:val="center"/>
              <w:rPr>
                <w:b/>
                <w:sz w:val="21"/>
                <w:szCs w:val="21"/>
              </w:rPr>
            </w:pPr>
            <w:r w:rsidRPr="009A1911">
              <w:rPr>
                <w:b/>
                <w:sz w:val="21"/>
                <w:szCs w:val="21"/>
              </w:rPr>
              <w:t>Total eligible</w:t>
            </w:r>
          </w:p>
          <w:p w:rsidR="007019E6" w:rsidRPr="009A1911" w:rsidRDefault="007019E6" w:rsidP="009A1911">
            <w:pPr>
              <w:spacing w:after="0"/>
              <w:jc w:val="center"/>
              <w:rPr>
                <w:b/>
                <w:sz w:val="21"/>
                <w:szCs w:val="21"/>
              </w:rPr>
            </w:pPr>
            <w:r w:rsidRPr="009A1911">
              <w:rPr>
                <w:b/>
                <w:sz w:val="21"/>
                <w:szCs w:val="21"/>
              </w:rPr>
              <w:t>cost</w:t>
            </w:r>
          </w:p>
        </w:tc>
        <w:tc>
          <w:tcPr>
            <w:tcW w:w="6503" w:type="dxa"/>
            <w:gridSpan w:val="6"/>
            <w:shd w:val="clear" w:color="auto" w:fill="E6E6E6"/>
            <w:noWrap/>
            <w:vAlign w:val="center"/>
          </w:tcPr>
          <w:p w:rsidR="007019E6" w:rsidRPr="009A1911" w:rsidRDefault="007019E6" w:rsidP="009A1911">
            <w:pPr>
              <w:spacing w:after="0"/>
              <w:jc w:val="center"/>
              <w:rPr>
                <w:b/>
                <w:sz w:val="21"/>
                <w:szCs w:val="21"/>
              </w:rPr>
            </w:pPr>
            <w:r w:rsidRPr="009A1911">
              <w:rPr>
                <w:b/>
                <w:sz w:val="21"/>
                <w:szCs w:val="21"/>
              </w:rPr>
              <w:t>Public expenditure</w:t>
            </w:r>
          </w:p>
        </w:tc>
      </w:tr>
      <w:tr w:rsidR="007019E6" w:rsidRPr="009A1911" w:rsidTr="003F17BB">
        <w:trPr>
          <w:trHeight w:val="278"/>
          <w:jc w:val="center"/>
        </w:trPr>
        <w:tc>
          <w:tcPr>
            <w:tcW w:w="763" w:type="dxa"/>
            <w:vMerge/>
            <w:vAlign w:val="center"/>
          </w:tcPr>
          <w:p w:rsidR="007019E6" w:rsidRPr="009A1911" w:rsidRDefault="007019E6" w:rsidP="009A1911">
            <w:pPr>
              <w:spacing w:after="0"/>
              <w:rPr>
                <w:b/>
                <w:sz w:val="21"/>
                <w:szCs w:val="21"/>
              </w:rPr>
            </w:pPr>
          </w:p>
        </w:tc>
        <w:tc>
          <w:tcPr>
            <w:tcW w:w="1402" w:type="dxa"/>
            <w:vMerge/>
            <w:vAlign w:val="center"/>
          </w:tcPr>
          <w:p w:rsidR="007019E6" w:rsidRPr="009A1911" w:rsidRDefault="007019E6" w:rsidP="009A1911">
            <w:pPr>
              <w:spacing w:after="0"/>
              <w:rPr>
                <w:b/>
                <w:sz w:val="21"/>
                <w:szCs w:val="21"/>
              </w:rPr>
            </w:pPr>
          </w:p>
        </w:tc>
        <w:tc>
          <w:tcPr>
            <w:tcW w:w="2179" w:type="dxa"/>
            <w:gridSpan w:val="2"/>
            <w:shd w:val="clear" w:color="auto" w:fill="E6E6E6"/>
            <w:noWrap/>
            <w:vAlign w:val="center"/>
          </w:tcPr>
          <w:p w:rsidR="007019E6" w:rsidRPr="009A1911" w:rsidRDefault="007019E6" w:rsidP="009A1911">
            <w:pPr>
              <w:spacing w:after="0"/>
              <w:jc w:val="center"/>
              <w:rPr>
                <w:b/>
                <w:sz w:val="21"/>
                <w:szCs w:val="21"/>
              </w:rPr>
            </w:pPr>
            <w:r w:rsidRPr="009A1911">
              <w:rPr>
                <w:b/>
                <w:sz w:val="21"/>
                <w:szCs w:val="21"/>
              </w:rPr>
              <w:t>Total</w:t>
            </w:r>
          </w:p>
        </w:tc>
        <w:tc>
          <w:tcPr>
            <w:tcW w:w="2186" w:type="dxa"/>
            <w:gridSpan w:val="2"/>
            <w:shd w:val="clear" w:color="auto" w:fill="E6E6E6"/>
            <w:noWrap/>
            <w:vAlign w:val="center"/>
          </w:tcPr>
          <w:p w:rsidR="007019E6" w:rsidRPr="009A1911" w:rsidRDefault="007019E6" w:rsidP="009A1911">
            <w:pPr>
              <w:spacing w:after="0"/>
              <w:jc w:val="center"/>
              <w:rPr>
                <w:b/>
                <w:sz w:val="21"/>
                <w:szCs w:val="21"/>
              </w:rPr>
            </w:pPr>
            <w:r w:rsidRPr="009A1911">
              <w:rPr>
                <w:b/>
                <w:sz w:val="21"/>
                <w:szCs w:val="21"/>
              </w:rPr>
              <w:t>EU contribution</w:t>
            </w:r>
          </w:p>
        </w:tc>
        <w:tc>
          <w:tcPr>
            <w:tcW w:w="2138" w:type="dxa"/>
            <w:gridSpan w:val="2"/>
            <w:shd w:val="clear" w:color="auto" w:fill="E6E6E6"/>
            <w:noWrap/>
            <w:vAlign w:val="center"/>
          </w:tcPr>
          <w:p w:rsidR="007019E6" w:rsidRPr="009A1911" w:rsidRDefault="007019E6" w:rsidP="009A1911">
            <w:pPr>
              <w:spacing w:after="0"/>
              <w:jc w:val="center"/>
              <w:rPr>
                <w:b/>
                <w:sz w:val="21"/>
                <w:szCs w:val="21"/>
              </w:rPr>
            </w:pPr>
            <w:r w:rsidRPr="009A1911">
              <w:rPr>
                <w:b/>
                <w:sz w:val="21"/>
                <w:szCs w:val="21"/>
              </w:rPr>
              <w:t>National contribution</w:t>
            </w:r>
          </w:p>
        </w:tc>
      </w:tr>
      <w:tr w:rsidR="007019E6" w:rsidRPr="009A1911" w:rsidTr="003F17BB">
        <w:trPr>
          <w:trHeight w:val="278"/>
          <w:jc w:val="center"/>
        </w:trPr>
        <w:tc>
          <w:tcPr>
            <w:tcW w:w="763" w:type="dxa"/>
            <w:vMerge/>
            <w:vAlign w:val="center"/>
          </w:tcPr>
          <w:p w:rsidR="007019E6" w:rsidRPr="009A1911" w:rsidRDefault="007019E6" w:rsidP="009A1911">
            <w:pPr>
              <w:spacing w:after="0"/>
              <w:rPr>
                <w:b/>
                <w:sz w:val="21"/>
                <w:szCs w:val="21"/>
              </w:rPr>
            </w:pPr>
          </w:p>
        </w:tc>
        <w:tc>
          <w:tcPr>
            <w:tcW w:w="1402"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EUR</w:t>
            </w:r>
          </w:p>
        </w:tc>
        <w:tc>
          <w:tcPr>
            <w:tcW w:w="1217"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EUR</w:t>
            </w:r>
          </w:p>
        </w:tc>
        <w:tc>
          <w:tcPr>
            <w:tcW w:w="962"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w:t>
            </w:r>
          </w:p>
        </w:tc>
        <w:tc>
          <w:tcPr>
            <w:tcW w:w="1217"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EUR</w:t>
            </w:r>
          </w:p>
        </w:tc>
        <w:tc>
          <w:tcPr>
            <w:tcW w:w="969"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w:t>
            </w:r>
          </w:p>
        </w:tc>
        <w:tc>
          <w:tcPr>
            <w:tcW w:w="1176"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EUR</w:t>
            </w:r>
          </w:p>
        </w:tc>
        <w:tc>
          <w:tcPr>
            <w:tcW w:w="962" w:type="dxa"/>
            <w:shd w:val="clear" w:color="auto" w:fill="E6E6E6"/>
            <w:noWrap/>
            <w:vAlign w:val="bottom"/>
          </w:tcPr>
          <w:p w:rsidR="007019E6" w:rsidRPr="009A1911" w:rsidRDefault="007019E6" w:rsidP="009A1911">
            <w:pPr>
              <w:spacing w:after="0"/>
              <w:jc w:val="center"/>
              <w:rPr>
                <w:b/>
                <w:sz w:val="21"/>
                <w:szCs w:val="21"/>
              </w:rPr>
            </w:pPr>
            <w:r w:rsidRPr="009A1911">
              <w:rPr>
                <w:b/>
                <w:sz w:val="21"/>
                <w:szCs w:val="21"/>
              </w:rPr>
              <w:t>%</w:t>
            </w:r>
          </w:p>
        </w:tc>
      </w:tr>
      <w:tr w:rsidR="007019E6" w:rsidRPr="009A1911" w:rsidTr="003F17BB">
        <w:trPr>
          <w:trHeight w:val="295"/>
          <w:jc w:val="center"/>
        </w:trPr>
        <w:tc>
          <w:tcPr>
            <w:tcW w:w="763" w:type="dxa"/>
            <w:noWrap/>
            <w:vAlign w:val="bottom"/>
          </w:tcPr>
          <w:p w:rsidR="007019E6" w:rsidRPr="009A1911" w:rsidRDefault="007019E6" w:rsidP="009A1911">
            <w:pPr>
              <w:spacing w:after="0"/>
              <w:jc w:val="center"/>
              <w:rPr>
                <w:sz w:val="21"/>
                <w:szCs w:val="21"/>
              </w:rPr>
            </w:pPr>
            <w:r w:rsidRPr="009A1911">
              <w:rPr>
                <w:sz w:val="21"/>
                <w:szCs w:val="21"/>
              </w:rPr>
              <w:t>1</w:t>
            </w:r>
          </w:p>
        </w:tc>
        <w:tc>
          <w:tcPr>
            <w:tcW w:w="1402" w:type="dxa"/>
            <w:noWrap/>
            <w:vAlign w:val="bottom"/>
          </w:tcPr>
          <w:p w:rsidR="007019E6" w:rsidRPr="009A1911" w:rsidRDefault="007019E6" w:rsidP="009A1911">
            <w:pPr>
              <w:spacing w:after="0"/>
              <w:jc w:val="center"/>
              <w:rPr>
                <w:sz w:val="21"/>
                <w:szCs w:val="21"/>
              </w:rPr>
            </w:pPr>
            <w:r w:rsidRPr="009A1911">
              <w:rPr>
                <w:sz w:val="21"/>
                <w:szCs w:val="21"/>
              </w:rPr>
              <w:t>2=3+9</w:t>
            </w:r>
          </w:p>
        </w:tc>
        <w:tc>
          <w:tcPr>
            <w:tcW w:w="1217" w:type="dxa"/>
            <w:noWrap/>
            <w:vAlign w:val="bottom"/>
          </w:tcPr>
          <w:p w:rsidR="007019E6" w:rsidRPr="009A1911" w:rsidRDefault="007019E6" w:rsidP="009A1911">
            <w:pPr>
              <w:spacing w:after="0"/>
              <w:jc w:val="center"/>
              <w:rPr>
                <w:sz w:val="21"/>
                <w:szCs w:val="21"/>
              </w:rPr>
            </w:pPr>
            <w:r w:rsidRPr="009A1911">
              <w:rPr>
                <w:sz w:val="21"/>
                <w:szCs w:val="21"/>
              </w:rPr>
              <w:t>3=5+7</w:t>
            </w:r>
          </w:p>
        </w:tc>
        <w:tc>
          <w:tcPr>
            <w:tcW w:w="962" w:type="dxa"/>
            <w:noWrap/>
            <w:vAlign w:val="bottom"/>
          </w:tcPr>
          <w:p w:rsidR="007019E6" w:rsidRPr="009A1911" w:rsidRDefault="007019E6" w:rsidP="009A1911">
            <w:pPr>
              <w:spacing w:after="0"/>
              <w:jc w:val="center"/>
              <w:rPr>
                <w:sz w:val="21"/>
                <w:szCs w:val="21"/>
              </w:rPr>
            </w:pPr>
            <w:r w:rsidRPr="009A1911">
              <w:rPr>
                <w:sz w:val="21"/>
                <w:szCs w:val="21"/>
              </w:rPr>
              <w:t>4=3/2</w:t>
            </w:r>
          </w:p>
        </w:tc>
        <w:tc>
          <w:tcPr>
            <w:tcW w:w="1217" w:type="dxa"/>
            <w:noWrap/>
            <w:vAlign w:val="bottom"/>
          </w:tcPr>
          <w:p w:rsidR="007019E6" w:rsidRPr="009A1911" w:rsidRDefault="007019E6" w:rsidP="009A1911">
            <w:pPr>
              <w:spacing w:after="0"/>
              <w:jc w:val="center"/>
              <w:rPr>
                <w:sz w:val="21"/>
                <w:szCs w:val="21"/>
              </w:rPr>
            </w:pPr>
            <w:r w:rsidRPr="009A1911">
              <w:rPr>
                <w:sz w:val="21"/>
                <w:szCs w:val="21"/>
              </w:rPr>
              <w:t>5</w:t>
            </w:r>
          </w:p>
        </w:tc>
        <w:tc>
          <w:tcPr>
            <w:tcW w:w="969" w:type="dxa"/>
            <w:noWrap/>
            <w:vAlign w:val="bottom"/>
          </w:tcPr>
          <w:p w:rsidR="007019E6" w:rsidRPr="009A1911" w:rsidRDefault="007019E6" w:rsidP="009A1911">
            <w:pPr>
              <w:spacing w:after="0"/>
              <w:jc w:val="center"/>
              <w:rPr>
                <w:sz w:val="21"/>
                <w:szCs w:val="21"/>
              </w:rPr>
            </w:pPr>
            <w:r w:rsidRPr="009A1911">
              <w:rPr>
                <w:sz w:val="21"/>
                <w:szCs w:val="21"/>
              </w:rPr>
              <w:t xml:space="preserve">75% </w:t>
            </w:r>
          </w:p>
        </w:tc>
        <w:tc>
          <w:tcPr>
            <w:tcW w:w="1176" w:type="dxa"/>
            <w:noWrap/>
            <w:vAlign w:val="bottom"/>
          </w:tcPr>
          <w:p w:rsidR="007019E6" w:rsidRPr="009A1911" w:rsidRDefault="007019E6" w:rsidP="009A1911">
            <w:pPr>
              <w:spacing w:after="0"/>
              <w:jc w:val="center"/>
              <w:rPr>
                <w:sz w:val="21"/>
                <w:szCs w:val="21"/>
              </w:rPr>
            </w:pPr>
            <w:r w:rsidRPr="009A1911">
              <w:rPr>
                <w:sz w:val="21"/>
                <w:szCs w:val="21"/>
              </w:rPr>
              <w:t>7</w:t>
            </w:r>
          </w:p>
        </w:tc>
        <w:tc>
          <w:tcPr>
            <w:tcW w:w="962" w:type="dxa"/>
            <w:noWrap/>
            <w:vAlign w:val="bottom"/>
          </w:tcPr>
          <w:p w:rsidR="007019E6" w:rsidRPr="009A1911" w:rsidRDefault="007019E6" w:rsidP="009A1911">
            <w:pPr>
              <w:spacing w:after="0"/>
              <w:jc w:val="center"/>
              <w:rPr>
                <w:sz w:val="21"/>
                <w:szCs w:val="21"/>
              </w:rPr>
            </w:pPr>
            <w:r w:rsidRPr="009A1911">
              <w:rPr>
                <w:sz w:val="21"/>
                <w:szCs w:val="21"/>
              </w:rPr>
              <w:t>25%</w:t>
            </w:r>
          </w:p>
        </w:tc>
      </w:tr>
      <w:tr w:rsidR="007019E6" w:rsidRPr="009A1911" w:rsidTr="003F17BB">
        <w:trPr>
          <w:trHeight w:val="323"/>
          <w:jc w:val="center"/>
        </w:trPr>
        <w:tc>
          <w:tcPr>
            <w:tcW w:w="763" w:type="dxa"/>
            <w:noWrap/>
            <w:vAlign w:val="center"/>
          </w:tcPr>
          <w:p w:rsidR="007019E6" w:rsidRPr="009A1911" w:rsidRDefault="007019E6" w:rsidP="009A1911">
            <w:pPr>
              <w:spacing w:after="0"/>
              <w:jc w:val="center"/>
              <w:rPr>
                <w:sz w:val="21"/>
                <w:szCs w:val="21"/>
                <w:lang w:val="en-US"/>
              </w:rPr>
            </w:pPr>
            <w:r w:rsidRPr="009A1911">
              <w:rPr>
                <w:sz w:val="21"/>
                <w:szCs w:val="21"/>
                <w:lang w:val="en-US"/>
              </w:rPr>
              <w:t>2014</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#DIV/0!</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#DIV/0!</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#DIV/0!</w:t>
            </w:r>
          </w:p>
        </w:tc>
      </w:tr>
      <w:tr w:rsidR="007019E6" w:rsidRPr="009A1911" w:rsidTr="003F17BB">
        <w:trPr>
          <w:trHeight w:val="277"/>
          <w:jc w:val="center"/>
        </w:trPr>
        <w:tc>
          <w:tcPr>
            <w:tcW w:w="763" w:type="dxa"/>
            <w:noWrap/>
            <w:vAlign w:val="center"/>
          </w:tcPr>
          <w:p w:rsidR="007019E6" w:rsidRPr="009A1911" w:rsidRDefault="007019E6" w:rsidP="009A1911">
            <w:pPr>
              <w:spacing w:after="0"/>
              <w:jc w:val="center"/>
              <w:rPr>
                <w:sz w:val="21"/>
                <w:szCs w:val="21"/>
                <w:lang w:val="en-US"/>
              </w:rPr>
            </w:pPr>
            <w:r w:rsidRPr="009A1911">
              <w:rPr>
                <w:sz w:val="21"/>
                <w:szCs w:val="21"/>
                <w:lang w:val="en-US"/>
              </w:rPr>
              <w:t>2015</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#DIV/0!</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#DIV/0!</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#DIV/0!</w:t>
            </w:r>
          </w:p>
        </w:tc>
      </w:tr>
      <w:tr w:rsidR="007019E6" w:rsidRPr="009A1911" w:rsidTr="003F17BB">
        <w:trPr>
          <w:trHeight w:val="295"/>
          <w:jc w:val="center"/>
        </w:trPr>
        <w:tc>
          <w:tcPr>
            <w:tcW w:w="763" w:type="dxa"/>
            <w:noWrap/>
            <w:vAlign w:val="center"/>
          </w:tcPr>
          <w:p w:rsidR="007019E6" w:rsidRPr="009A1911" w:rsidRDefault="007019E6" w:rsidP="009A1911">
            <w:pPr>
              <w:spacing w:after="0"/>
              <w:jc w:val="center"/>
              <w:rPr>
                <w:sz w:val="21"/>
                <w:szCs w:val="21"/>
                <w:lang w:val="en-US"/>
              </w:rPr>
            </w:pPr>
            <w:r w:rsidRPr="009A1911">
              <w:rPr>
                <w:sz w:val="21"/>
                <w:szCs w:val="21"/>
                <w:lang w:val="en-US"/>
              </w:rPr>
              <w:t>2016</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533.333</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533.333</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100%</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400.000</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75%</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133.333</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25%</w:t>
            </w:r>
          </w:p>
        </w:tc>
      </w:tr>
      <w:tr w:rsidR="007019E6" w:rsidRPr="009A1911" w:rsidTr="003F17BB">
        <w:trPr>
          <w:trHeight w:val="225"/>
          <w:jc w:val="center"/>
        </w:trPr>
        <w:tc>
          <w:tcPr>
            <w:tcW w:w="763" w:type="dxa"/>
            <w:noWrap/>
            <w:vAlign w:val="center"/>
          </w:tcPr>
          <w:p w:rsidR="007019E6" w:rsidRPr="009A1911" w:rsidRDefault="007019E6" w:rsidP="009A1911">
            <w:pPr>
              <w:spacing w:after="0"/>
              <w:jc w:val="center"/>
              <w:rPr>
                <w:sz w:val="21"/>
                <w:szCs w:val="21"/>
                <w:lang w:val="en-US"/>
              </w:rPr>
            </w:pPr>
            <w:r w:rsidRPr="009A1911">
              <w:rPr>
                <w:sz w:val="21"/>
                <w:szCs w:val="21"/>
                <w:lang w:val="en-US"/>
              </w:rPr>
              <w:t>2017</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1.200.000</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1.200.000</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100%</w:t>
            </w:r>
          </w:p>
        </w:tc>
        <w:tc>
          <w:tcPr>
            <w:tcW w:w="1217" w:type="dxa"/>
            <w:shd w:val="clear" w:color="auto" w:fill="auto"/>
            <w:noWrap/>
            <w:vAlign w:val="center"/>
          </w:tcPr>
          <w:p w:rsidR="007019E6" w:rsidRPr="009A1911" w:rsidRDefault="007019E6" w:rsidP="009A1911">
            <w:pPr>
              <w:spacing w:after="0"/>
              <w:jc w:val="center"/>
              <w:rPr>
                <w:sz w:val="21"/>
                <w:szCs w:val="21"/>
                <w:lang w:val="en-US"/>
              </w:rPr>
            </w:pPr>
            <w:r w:rsidRPr="009A1911">
              <w:rPr>
                <w:sz w:val="21"/>
                <w:szCs w:val="21"/>
                <w:lang w:val="en-US"/>
              </w:rPr>
              <w:t>900.000</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75%</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300.000</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25%</w:t>
            </w:r>
          </w:p>
        </w:tc>
      </w:tr>
      <w:tr w:rsidR="007019E6" w:rsidRPr="009A1911" w:rsidTr="003F17BB">
        <w:trPr>
          <w:trHeight w:val="288"/>
          <w:jc w:val="center"/>
        </w:trPr>
        <w:tc>
          <w:tcPr>
            <w:tcW w:w="763" w:type="dxa"/>
            <w:noWrap/>
            <w:vAlign w:val="center"/>
          </w:tcPr>
          <w:p w:rsidR="007019E6" w:rsidRPr="009A1911" w:rsidRDefault="007019E6" w:rsidP="009A1911">
            <w:pPr>
              <w:spacing w:after="0"/>
              <w:jc w:val="center"/>
              <w:rPr>
                <w:sz w:val="21"/>
                <w:szCs w:val="21"/>
                <w:lang w:val="en-US"/>
              </w:rPr>
            </w:pPr>
            <w:r w:rsidRPr="009A1911">
              <w:rPr>
                <w:sz w:val="21"/>
                <w:szCs w:val="21"/>
                <w:lang w:val="en-US"/>
              </w:rPr>
              <w:t>2018</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2.666.667</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2.666.667</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100%</w:t>
            </w:r>
          </w:p>
        </w:tc>
        <w:tc>
          <w:tcPr>
            <w:tcW w:w="1217" w:type="dxa"/>
            <w:shd w:val="clear" w:color="auto" w:fill="auto"/>
            <w:noWrap/>
            <w:vAlign w:val="center"/>
          </w:tcPr>
          <w:p w:rsidR="007019E6" w:rsidRPr="009A1911" w:rsidRDefault="007019E6" w:rsidP="009A1911">
            <w:pPr>
              <w:spacing w:after="0"/>
              <w:jc w:val="center"/>
              <w:rPr>
                <w:sz w:val="21"/>
                <w:szCs w:val="21"/>
                <w:lang w:val="en-US"/>
              </w:rPr>
            </w:pPr>
            <w:r w:rsidRPr="009A1911">
              <w:rPr>
                <w:sz w:val="21"/>
                <w:szCs w:val="21"/>
                <w:lang w:val="en-US"/>
              </w:rPr>
              <w:t>2.000.000</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75%</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666.667</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25%</w:t>
            </w:r>
          </w:p>
        </w:tc>
      </w:tr>
      <w:tr w:rsidR="007019E6" w:rsidRPr="009A1911" w:rsidTr="003F17BB">
        <w:trPr>
          <w:trHeight w:val="288"/>
          <w:jc w:val="center"/>
        </w:trPr>
        <w:tc>
          <w:tcPr>
            <w:tcW w:w="763" w:type="dxa"/>
            <w:noWrap/>
            <w:vAlign w:val="center"/>
          </w:tcPr>
          <w:p w:rsidR="007019E6" w:rsidRPr="009A1911" w:rsidRDefault="007019E6" w:rsidP="009A1911">
            <w:pPr>
              <w:spacing w:after="0"/>
              <w:jc w:val="center"/>
              <w:rPr>
                <w:sz w:val="21"/>
                <w:szCs w:val="21"/>
                <w:lang w:val="en-US"/>
              </w:rPr>
            </w:pPr>
            <w:r w:rsidRPr="009A1911">
              <w:rPr>
                <w:sz w:val="21"/>
                <w:szCs w:val="21"/>
                <w:lang w:val="en-US"/>
              </w:rPr>
              <w:t>2019</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3.733.333</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3.733.333</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100%</w:t>
            </w:r>
          </w:p>
        </w:tc>
        <w:tc>
          <w:tcPr>
            <w:tcW w:w="1217" w:type="dxa"/>
            <w:shd w:val="clear" w:color="auto" w:fill="auto"/>
            <w:noWrap/>
            <w:vAlign w:val="center"/>
          </w:tcPr>
          <w:p w:rsidR="007019E6" w:rsidRPr="009A1911" w:rsidRDefault="007019E6" w:rsidP="009A1911">
            <w:pPr>
              <w:spacing w:after="0"/>
              <w:jc w:val="center"/>
              <w:rPr>
                <w:sz w:val="21"/>
                <w:szCs w:val="21"/>
                <w:lang w:val="en-US"/>
              </w:rPr>
            </w:pPr>
            <w:r w:rsidRPr="009A1911">
              <w:rPr>
                <w:sz w:val="21"/>
                <w:szCs w:val="21"/>
                <w:lang w:val="en-US"/>
              </w:rPr>
              <w:t>2.800.000</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75%</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933.333</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25%</w:t>
            </w:r>
          </w:p>
        </w:tc>
      </w:tr>
      <w:tr w:rsidR="007019E6" w:rsidRPr="009A1911" w:rsidTr="003F17BB">
        <w:trPr>
          <w:trHeight w:val="153"/>
          <w:jc w:val="center"/>
        </w:trPr>
        <w:tc>
          <w:tcPr>
            <w:tcW w:w="763" w:type="dxa"/>
            <w:noWrap/>
            <w:vAlign w:val="bottom"/>
          </w:tcPr>
          <w:p w:rsidR="007019E6" w:rsidRPr="009A1911" w:rsidRDefault="007019E6" w:rsidP="009A1911">
            <w:pPr>
              <w:spacing w:after="0"/>
              <w:jc w:val="center"/>
              <w:rPr>
                <w:sz w:val="21"/>
                <w:szCs w:val="21"/>
                <w:lang w:val="en-US"/>
              </w:rPr>
            </w:pPr>
            <w:r w:rsidRPr="009A1911">
              <w:rPr>
                <w:sz w:val="21"/>
                <w:szCs w:val="21"/>
                <w:lang w:val="en-US"/>
              </w:rPr>
              <w:t>2020</w:t>
            </w:r>
          </w:p>
        </w:tc>
        <w:tc>
          <w:tcPr>
            <w:tcW w:w="1402" w:type="dxa"/>
            <w:noWrap/>
            <w:vAlign w:val="center"/>
          </w:tcPr>
          <w:p w:rsidR="007019E6" w:rsidRPr="009A1911" w:rsidRDefault="007019E6" w:rsidP="009A1911">
            <w:pPr>
              <w:spacing w:after="0"/>
              <w:jc w:val="center"/>
              <w:rPr>
                <w:sz w:val="21"/>
                <w:szCs w:val="21"/>
                <w:lang w:val="en-US"/>
              </w:rPr>
            </w:pPr>
            <w:r w:rsidRPr="009A1911">
              <w:rPr>
                <w:sz w:val="21"/>
                <w:szCs w:val="21"/>
                <w:lang w:val="en-US"/>
              </w:rPr>
              <w:t>4.000.000</w:t>
            </w:r>
          </w:p>
        </w:tc>
        <w:tc>
          <w:tcPr>
            <w:tcW w:w="1217" w:type="dxa"/>
            <w:noWrap/>
            <w:vAlign w:val="center"/>
          </w:tcPr>
          <w:p w:rsidR="007019E6" w:rsidRPr="009A1911" w:rsidRDefault="007019E6" w:rsidP="009A1911">
            <w:pPr>
              <w:spacing w:after="0"/>
              <w:jc w:val="center"/>
              <w:rPr>
                <w:sz w:val="21"/>
                <w:szCs w:val="21"/>
                <w:lang w:val="en-US"/>
              </w:rPr>
            </w:pPr>
            <w:r w:rsidRPr="009A1911">
              <w:rPr>
                <w:sz w:val="21"/>
                <w:szCs w:val="21"/>
                <w:lang w:val="en-US"/>
              </w:rPr>
              <w:t>4.000.000</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100%</w:t>
            </w:r>
          </w:p>
        </w:tc>
        <w:tc>
          <w:tcPr>
            <w:tcW w:w="1217" w:type="dxa"/>
            <w:shd w:val="clear" w:color="auto" w:fill="auto"/>
            <w:noWrap/>
            <w:vAlign w:val="center"/>
          </w:tcPr>
          <w:p w:rsidR="007019E6" w:rsidRPr="009A1911" w:rsidRDefault="007019E6" w:rsidP="009A1911">
            <w:pPr>
              <w:spacing w:after="0"/>
              <w:jc w:val="center"/>
              <w:rPr>
                <w:sz w:val="21"/>
                <w:szCs w:val="21"/>
                <w:lang w:val="en-US"/>
              </w:rPr>
            </w:pPr>
            <w:r w:rsidRPr="009A1911">
              <w:rPr>
                <w:sz w:val="21"/>
                <w:szCs w:val="21"/>
                <w:lang w:val="en-US"/>
              </w:rPr>
              <w:t>3.000.000</w:t>
            </w:r>
          </w:p>
        </w:tc>
        <w:tc>
          <w:tcPr>
            <w:tcW w:w="969" w:type="dxa"/>
            <w:noWrap/>
            <w:vAlign w:val="center"/>
          </w:tcPr>
          <w:p w:rsidR="007019E6" w:rsidRPr="009A1911" w:rsidRDefault="007019E6" w:rsidP="009A1911">
            <w:pPr>
              <w:spacing w:after="0"/>
              <w:jc w:val="center"/>
              <w:rPr>
                <w:sz w:val="21"/>
                <w:szCs w:val="21"/>
                <w:lang w:val="en-US"/>
              </w:rPr>
            </w:pPr>
            <w:r w:rsidRPr="009A1911">
              <w:rPr>
                <w:sz w:val="21"/>
                <w:szCs w:val="21"/>
                <w:lang w:val="en-US"/>
              </w:rPr>
              <w:t>75%</w:t>
            </w:r>
          </w:p>
        </w:tc>
        <w:tc>
          <w:tcPr>
            <w:tcW w:w="1176" w:type="dxa"/>
            <w:noWrap/>
            <w:vAlign w:val="center"/>
          </w:tcPr>
          <w:p w:rsidR="007019E6" w:rsidRPr="009A1911" w:rsidRDefault="007019E6" w:rsidP="009A1911">
            <w:pPr>
              <w:spacing w:after="0"/>
              <w:jc w:val="center"/>
              <w:rPr>
                <w:sz w:val="21"/>
                <w:szCs w:val="21"/>
                <w:lang w:val="en-US"/>
              </w:rPr>
            </w:pPr>
            <w:r w:rsidRPr="009A1911">
              <w:rPr>
                <w:sz w:val="21"/>
                <w:szCs w:val="21"/>
                <w:lang w:val="en-US"/>
              </w:rPr>
              <w:t>1.000.000</w:t>
            </w:r>
          </w:p>
        </w:tc>
        <w:tc>
          <w:tcPr>
            <w:tcW w:w="962" w:type="dxa"/>
            <w:noWrap/>
            <w:vAlign w:val="center"/>
          </w:tcPr>
          <w:p w:rsidR="007019E6" w:rsidRPr="009A1911" w:rsidRDefault="007019E6" w:rsidP="009A1911">
            <w:pPr>
              <w:spacing w:after="0"/>
              <w:jc w:val="center"/>
              <w:rPr>
                <w:sz w:val="21"/>
                <w:szCs w:val="21"/>
                <w:lang w:val="en-US"/>
              </w:rPr>
            </w:pPr>
            <w:r w:rsidRPr="009A1911">
              <w:rPr>
                <w:sz w:val="21"/>
                <w:szCs w:val="21"/>
                <w:lang w:val="en-US"/>
              </w:rPr>
              <w:t>25%</w:t>
            </w:r>
          </w:p>
        </w:tc>
      </w:tr>
      <w:tr w:rsidR="007019E6" w:rsidRPr="009A1911" w:rsidTr="003F17BB">
        <w:trPr>
          <w:trHeight w:val="187"/>
          <w:jc w:val="center"/>
        </w:trPr>
        <w:tc>
          <w:tcPr>
            <w:tcW w:w="763" w:type="dxa"/>
            <w:shd w:val="clear" w:color="auto" w:fill="F3F3F3"/>
            <w:noWrap/>
            <w:vAlign w:val="bottom"/>
          </w:tcPr>
          <w:p w:rsidR="007019E6" w:rsidRPr="009A1911" w:rsidRDefault="007019E6" w:rsidP="009A1911">
            <w:pPr>
              <w:spacing w:after="0"/>
              <w:jc w:val="center"/>
              <w:rPr>
                <w:b/>
                <w:sz w:val="21"/>
                <w:szCs w:val="21"/>
                <w:lang w:val="en-US"/>
              </w:rPr>
            </w:pPr>
            <w:r w:rsidRPr="009A1911">
              <w:rPr>
                <w:b/>
                <w:sz w:val="21"/>
                <w:szCs w:val="21"/>
                <w:lang w:val="en-US"/>
              </w:rPr>
              <w:t>Total</w:t>
            </w:r>
          </w:p>
        </w:tc>
        <w:tc>
          <w:tcPr>
            <w:tcW w:w="1402"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12.133.333</w:t>
            </w:r>
          </w:p>
        </w:tc>
        <w:tc>
          <w:tcPr>
            <w:tcW w:w="1217"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12.133.333</w:t>
            </w:r>
          </w:p>
        </w:tc>
        <w:tc>
          <w:tcPr>
            <w:tcW w:w="962"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100%</w:t>
            </w:r>
          </w:p>
        </w:tc>
        <w:tc>
          <w:tcPr>
            <w:tcW w:w="1217"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9.100.000</w:t>
            </w:r>
          </w:p>
        </w:tc>
        <w:tc>
          <w:tcPr>
            <w:tcW w:w="969"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75%</w:t>
            </w:r>
          </w:p>
        </w:tc>
        <w:tc>
          <w:tcPr>
            <w:tcW w:w="1176"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3.033.333</w:t>
            </w:r>
          </w:p>
        </w:tc>
        <w:tc>
          <w:tcPr>
            <w:tcW w:w="962" w:type="dxa"/>
            <w:shd w:val="clear" w:color="auto" w:fill="F3F3F3"/>
            <w:noWrap/>
            <w:vAlign w:val="center"/>
          </w:tcPr>
          <w:p w:rsidR="007019E6" w:rsidRPr="009A1911" w:rsidRDefault="007019E6" w:rsidP="009A1911">
            <w:pPr>
              <w:spacing w:after="0"/>
              <w:jc w:val="center"/>
              <w:rPr>
                <w:sz w:val="21"/>
                <w:szCs w:val="21"/>
                <w:lang w:val="en-US"/>
              </w:rPr>
            </w:pPr>
            <w:r w:rsidRPr="009A1911">
              <w:rPr>
                <w:sz w:val="21"/>
                <w:szCs w:val="21"/>
                <w:lang w:val="en-US"/>
              </w:rPr>
              <w:t>25%</w:t>
            </w:r>
          </w:p>
        </w:tc>
      </w:tr>
    </w:tbl>
    <w:p w:rsidR="007019E6" w:rsidRPr="0081195C" w:rsidRDefault="007019E6" w:rsidP="007019E6">
      <w:pPr>
        <w:rPr>
          <w:sz w:val="24"/>
          <w:szCs w:val="24"/>
        </w:rPr>
      </w:pPr>
    </w:p>
    <w:p w:rsidR="007019E6" w:rsidRPr="007019E6" w:rsidRDefault="007019E6" w:rsidP="00037819">
      <w:pPr>
        <w:pStyle w:val="Heading10"/>
        <w:keepLines w:val="0"/>
        <w:numPr>
          <w:ilvl w:val="6"/>
          <w:numId w:val="70"/>
        </w:numPr>
        <w:tabs>
          <w:tab w:val="clear" w:pos="2520"/>
        </w:tabs>
        <w:spacing w:before="0" w:after="120" w:line="276" w:lineRule="auto"/>
        <w:ind w:left="426"/>
        <w:rPr>
          <w:color w:val="C00000"/>
          <w:sz w:val="26"/>
          <w:szCs w:val="26"/>
        </w:rPr>
      </w:pPr>
      <w:bookmarkStart w:id="445" w:name="_Toc404620779"/>
      <w:bookmarkStart w:id="446" w:name="_Toc405309035"/>
      <w:bookmarkStart w:id="447" w:name="_Toc405373825"/>
      <w:r w:rsidRPr="007019E6">
        <w:rPr>
          <w:color w:val="C00000"/>
          <w:sz w:val="26"/>
          <w:szCs w:val="26"/>
        </w:rPr>
        <w:t>Indicators</w:t>
      </w:r>
      <w:bookmarkEnd w:id="445"/>
      <w:bookmarkEnd w:id="446"/>
      <w:bookmarkEnd w:id="447"/>
    </w:p>
    <w:p w:rsidR="007019E6" w:rsidRPr="00F00A42" w:rsidRDefault="007019E6" w:rsidP="008B241E">
      <w:pPr>
        <w:pStyle w:val="ListNumber1"/>
        <w:numPr>
          <w:ilvl w:val="0"/>
          <w:numId w:val="60"/>
        </w:numPr>
        <w:tabs>
          <w:tab w:val="left" w:pos="0"/>
        </w:tabs>
        <w:spacing w:after="120"/>
        <w:rPr>
          <w:rFonts w:eastAsia="Calibri"/>
          <w:szCs w:val="24"/>
        </w:rPr>
      </w:pPr>
      <w:r w:rsidRPr="00F00A42">
        <w:rPr>
          <w:rFonts w:eastAsia="Calibri"/>
          <w:szCs w:val="24"/>
        </w:rPr>
        <w:t>Number of supported projects (60)</w:t>
      </w:r>
    </w:p>
    <w:p w:rsidR="007019E6" w:rsidRPr="00F00A42" w:rsidRDefault="007019E6" w:rsidP="008B241E">
      <w:pPr>
        <w:pStyle w:val="ListNumber1"/>
        <w:numPr>
          <w:ilvl w:val="0"/>
          <w:numId w:val="60"/>
        </w:numPr>
        <w:tabs>
          <w:tab w:val="left" w:pos="0"/>
        </w:tabs>
        <w:spacing w:after="120"/>
        <w:rPr>
          <w:rFonts w:eastAsia="Calibri"/>
          <w:szCs w:val="24"/>
        </w:rPr>
      </w:pPr>
      <w:r w:rsidRPr="00F00A42">
        <w:rPr>
          <w:rFonts w:eastAsia="Calibri"/>
          <w:szCs w:val="24"/>
        </w:rPr>
        <w:t>Number of beneficiaries investing in renewable energy production (5)</w:t>
      </w:r>
    </w:p>
    <w:p w:rsidR="007019E6" w:rsidRPr="00F00A42" w:rsidRDefault="007019E6" w:rsidP="008B241E">
      <w:pPr>
        <w:pStyle w:val="ListNumber1"/>
        <w:numPr>
          <w:ilvl w:val="0"/>
          <w:numId w:val="60"/>
        </w:numPr>
        <w:tabs>
          <w:tab w:val="left" w:pos="0"/>
        </w:tabs>
        <w:spacing w:after="120"/>
        <w:rPr>
          <w:rFonts w:eastAsia="Calibri"/>
          <w:szCs w:val="24"/>
        </w:rPr>
      </w:pPr>
      <w:r w:rsidRPr="00F00A42">
        <w:rPr>
          <w:rFonts w:eastAsia="Calibri"/>
          <w:szCs w:val="24"/>
        </w:rPr>
        <w:t>Number of jobs created in predominantly rural areas (gross) (100)</w:t>
      </w:r>
    </w:p>
    <w:p w:rsidR="007019E6" w:rsidRPr="00F00A42" w:rsidRDefault="007019E6" w:rsidP="008B241E">
      <w:pPr>
        <w:pStyle w:val="ListNumber1"/>
        <w:numPr>
          <w:ilvl w:val="0"/>
          <w:numId w:val="60"/>
        </w:numPr>
        <w:tabs>
          <w:tab w:val="left" w:pos="0"/>
        </w:tabs>
        <w:spacing w:after="120"/>
        <w:rPr>
          <w:rFonts w:eastAsia="Calibri"/>
          <w:szCs w:val="24"/>
        </w:rPr>
      </w:pPr>
      <w:r w:rsidRPr="00F00A42">
        <w:rPr>
          <w:rFonts w:eastAsia="Calibri"/>
          <w:szCs w:val="24"/>
        </w:rPr>
        <w:t>Total investment in physical capital in rural infrastructure (12 mill EUR)</w:t>
      </w:r>
    </w:p>
    <w:p w:rsidR="007019E6" w:rsidRPr="007019E6" w:rsidRDefault="007019E6" w:rsidP="00037819">
      <w:pPr>
        <w:pStyle w:val="Heading10"/>
        <w:keepLines w:val="0"/>
        <w:numPr>
          <w:ilvl w:val="6"/>
          <w:numId w:val="70"/>
        </w:numPr>
        <w:tabs>
          <w:tab w:val="clear" w:pos="2520"/>
        </w:tabs>
        <w:spacing w:before="0" w:after="120" w:line="276" w:lineRule="auto"/>
        <w:ind w:left="426"/>
        <w:rPr>
          <w:color w:val="C00000"/>
          <w:sz w:val="26"/>
          <w:szCs w:val="26"/>
        </w:rPr>
      </w:pPr>
      <w:bookmarkStart w:id="448" w:name="_Toc404620780"/>
      <w:bookmarkStart w:id="449" w:name="_Toc405309036"/>
      <w:bookmarkStart w:id="450" w:name="_Toc405373826"/>
      <w:r w:rsidRPr="007019E6">
        <w:rPr>
          <w:color w:val="C00000"/>
          <w:sz w:val="26"/>
          <w:szCs w:val="26"/>
        </w:rPr>
        <w:t>Administrative procedure</w:t>
      </w:r>
      <w:bookmarkEnd w:id="448"/>
      <w:bookmarkEnd w:id="449"/>
      <w:bookmarkEnd w:id="450"/>
      <w:r w:rsidRPr="007019E6">
        <w:rPr>
          <w:color w:val="C00000"/>
          <w:sz w:val="26"/>
          <w:szCs w:val="26"/>
        </w:rPr>
        <w:tab/>
      </w:r>
    </w:p>
    <w:p w:rsidR="007019E6" w:rsidRDefault="007019E6" w:rsidP="007019E6">
      <w:pPr>
        <w:spacing w:line="276" w:lineRule="auto"/>
        <w:rPr>
          <w:sz w:val="24"/>
          <w:szCs w:val="24"/>
          <w:lang w:eastAsia="ar-SA"/>
        </w:rPr>
      </w:pPr>
      <w:r w:rsidRPr="00430BA2">
        <w:rPr>
          <w:sz w:val="24"/>
          <w:szCs w:val="24"/>
          <w:lang w:eastAsia="ar-SA"/>
        </w:rPr>
        <w:t>Minimum steps of the administrative procedure for implementation of this measure are elaborated in section 8.2 of this Programme. This measure will be implemented according to internal procedures for management and control established by the IPARD Agency, accredited by NAO and approved by the Commission.</w:t>
      </w:r>
    </w:p>
    <w:p w:rsidR="007019E6" w:rsidRPr="0081195C" w:rsidRDefault="007019E6" w:rsidP="007019E6">
      <w:pPr>
        <w:spacing w:line="276" w:lineRule="auto"/>
        <w:rPr>
          <w:sz w:val="24"/>
          <w:szCs w:val="24"/>
          <w:lang w:eastAsia="ar-SA"/>
        </w:rPr>
      </w:pPr>
      <w:r w:rsidRPr="00F54026">
        <w:rPr>
          <w:sz w:val="24"/>
          <w:szCs w:val="24"/>
          <w:lang w:eastAsia="ar-SA"/>
        </w:rPr>
        <w:t>All projects must be procured in accordance with th</w:t>
      </w:r>
      <w:r>
        <w:rPr>
          <w:sz w:val="24"/>
          <w:szCs w:val="24"/>
          <w:lang w:eastAsia="ar-SA"/>
        </w:rPr>
        <w:t xml:space="preserve">e rules for external aid of the </w:t>
      </w:r>
      <w:r w:rsidRPr="00F54026">
        <w:rPr>
          <w:sz w:val="24"/>
          <w:szCs w:val="24"/>
          <w:lang w:eastAsia="ar-SA"/>
        </w:rPr>
        <w:t xml:space="preserve">Commission contained in the Financial Regulation. For </w:t>
      </w:r>
      <w:r>
        <w:rPr>
          <w:sz w:val="24"/>
          <w:szCs w:val="24"/>
          <w:lang w:eastAsia="ar-SA"/>
        </w:rPr>
        <w:t xml:space="preserve">this purpose the application of </w:t>
      </w:r>
      <w:r w:rsidRPr="00F54026">
        <w:rPr>
          <w:sz w:val="24"/>
          <w:szCs w:val="24"/>
          <w:lang w:eastAsia="ar-SA"/>
        </w:rPr>
        <w:t xml:space="preserve">PRAG could be adapted to the </w:t>
      </w:r>
      <w:r>
        <w:rPr>
          <w:sz w:val="24"/>
          <w:szCs w:val="24"/>
          <w:lang w:eastAsia="ar-SA"/>
        </w:rPr>
        <w:t>specifics</w:t>
      </w:r>
      <w:r w:rsidRPr="00F54026">
        <w:rPr>
          <w:sz w:val="24"/>
          <w:szCs w:val="24"/>
          <w:lang w:eastAsia="ar-SA"/>
        </w:rPr>
        <w:t xml:space="preserve"> of the </w:t>
      </w:r>
      <w:r>
        <w:rPr>
          <w:sz w:val="24"/>
          <w:szCs w:val="24"/>
          <w:lang w:eastAsia="ar-SA"/>
        </w:rPr>
        <w:t xml:space="preserve">national public procurement legislation </w:t>
      </w:r>
      <w:r w:rsidRPr="00E30A34">
        <w:rPr>
          <w:sz w:val="24"/>
          <w:szCs w:val="24"/>
        </w:rPr>
        <w:t xml:space="preserve">in that way </w:t>
      </w:r>
      <w:r>
        <w:rPr>
          <w:sz w:val="24"/>
          <w:szCs w:val="24"/>
        </w:rPr>
        <w:t xml:space="preserve">to </w:t>
      </w:r>
      <w:r w:rsidRPr="00E30A34">
        <w:rPr>
          <w:sz w:val="24"/>
          <w:szCs w:val="24"/>
        </w:rPr>
        <w:t>respect the main Treaty principle such as: transparency, proportionality, equal treatment, non-discrimination and should ensure sound financial management (value for money)</w:t>
      </w:r>
      <w:r w:rsidRPr="00F54026">
        <w:rPr>
          <w:sz w:val="24"/>
          <w:szCs w:val="24"/>
          <w:lang w:eastAsia="ar-SA"/>
        </w:rPr>
        <w:t>.</w:t>
      </w:r>
      <w:r>
        <w:rPr>
          <w:sz w:val="24"/>
          <w:szCs w:val="24"/>
          <w:lang w:eastAsia="ar-SA"/>
        </w:rPr>
        <w:t xml:space="preserve">In case the beneficiary does not have capacity to perform the public procurement according to the public </w:t>
      </w:r>
      <w:r w:rsidRPr="00F54026">
        <w:rPr>
          <w:sz w:val="24"/>
          <w:szCs w:val="24"/>
          <w:lang w:eastAsia="ar-SA"/>
        </w:rPr>
        <w:t xml:space="preserve">procurement </w:t>
      </w:r>
      <w:r>
        <w:rPr>
          <w:sz w:val="24"/>
          <w:szCs w:val="24"/>
          <w:lang w:eastAsia="ar-SA"/>
        </w:rPr>
        <w:t xml:space="preserve">rules applicable for this measure, public procurement </w:t>
      </w:r>
      <w:r w:rsidRPr="00F54026">
        <w:rPr>
          <w:sz w:val="24"/>
          <w:szCs w:val="24"/>
          <w:lang w:eastAsia="ar-SA"/>
        </w:rPr>
        <w:t>may be done on behalf of the final benefic</w:t>
      </w:r>
      <w:r>
        <w:rPr>
          <w:sz w:val="24"/>
          <w:szCs w:val="24"/>
          <w:lang w:eastAsia="ar-SA"/>
        </w:rPr>
        <w:t xml:space="preserve">iary by a centralized competent </w:t>
      </w:r>
      <w:r w:rsidRPr="00F54026">
        <w:rPr>
          <w:sz w:val="24"/>
          <w:szCs w:val="24"/>
          <w:lang w:eastAsia="ar-SA"/>
        </w:rPr>
        <w:t>public authority</w:t>
      </w:r>
      <w:r>
        <w:rPr>
          <w:sz w:val="24"/>
          <w:szCs w:val="24"/>
          <w:lang w:eastAsia="ar-SA"/>
        </w:rPr>
        <w:t xml:space="preserve"> (to be decided during accreditation of this measure).</w:t>
      </w:r>
    </w:p>
    <w:p w:rsidR="007019E6" w:rsidRPr="007019E6" w:rsidRDefault="007019E6" w:rsidP="00037819">
      <w:pPr>
        <w:pStyle w:val="Heading10"/>
        <w:keepLines w:val="0"/>
        <w:numPr>
          <w:ilvl w:val="6"/>
          <w:numId w:val="70"/>
        </w:numPr>
        <w:tabs>
          <w:tab w:val="clear" w:pos="2520"/>
        </w:tabs>
        <w:spacing w:before="0" w:after="120" w:line="276" w:lineRule="auto"/>
        <w:ind w:left="426"/>
        <w:rPr>
          <w:color w:val="C00000"/>
          <w:sz w:val="26"/>
          <w:szCs w:val="26"/>
        </w:rPr>
      </w:pPr>
      <w:bookmarkStart w:id="451" w:name="_Toc404620781"/>
      <w:bookmarkStart w:id="452" w:name="_Toc405309037"/>
      <w:bookmarkStart w:id="453" w:name="_Toc405373827"/>
      <w:r w:rsidRPr="007019E6">
        <w:rPr>
          <w:color w:val="C00000"/>
          <w:sz w:val="26"/>
          <w:szCs w:val="26"/>
        </w:rPr>
        <w:t>Geographic scope:</w:t>
      </w:r>
      <w:bookmarkEnd w:id="451"/>
      <w:bookmarkEnd w:id="452"/>
      <w:bookmarkEnd w:id="453"/>
      <w:r w:rsidRPr="007019E6">
        <w:rPr>
          <w:color w:val="C00000"/>
          <w:sz w:val="26"/>
          <w:szCs w:val="26"/>
        </w:rPr>
        <w:t xml:space="preserve"> </w:t>
      </w:r>
    </w:p>
    <w:p w:rsidR="00785526" w:rsidRPr="00785526" w:rsidRDefault="00785526" w:rsidP="00785526">
      <w:pPr>
        <w:keepNext/>
        <w:spacing w:line="276" w:lineRule="auto"/>
        <w:rPr>
          <w:sz w:val="24"/>
          <w:szCs w:val="24"/>
        </w:rPr>
      </w:pPr>
      <w:r w:rsidRPr="00785526">
        <w:rPr>
          <w:sz w:val="24"/>
          <w:szCs w:val="24"/>
        </w:rPr>
        <w:t xml:space="preserve">The investment supported under this measure must take place </w:t>
      </w:r>
      <w:r>
        <w:rPr>
          <w:sz w:val="24"/>
          <w:szCs w:val="24"/>
        </w:rPr>
        <w:t>on the territory of settlement(s)</w:t>
      </w:r>
      <w:r w:rsidRPr="00785526">
        <w:rPr>
          <w:sz w:val="24"/>
          <w:szCs w:val="24"/>
        </w:rPr>
        <w:t xml:space="preserve"> </w:t>
      </w:r>
      <w:r>
        <w:rPr>
          <w:sz w:val="24"/>
          <w:szCs w:val="24"/>
        </w:rPr>
        <w:t xml:space="preserve">with fewer than 10 000 inhabitants as </w:t>
      </w:r>
      <w:r w:rsidRPr="00785526">
        <w:rPr>
          <w:sz w:val="24"/>
          <w:szCs w:val="24"/>
        </w:rPr>
        <w:t xml:space="preserve">listed in Annex </w:t>
      </w:r>
      <w:r>
        <w:rPr>
          <w:sz w:val="24"/>
          <w:szCs w:val="24"/>
        </w:rPr>
        <w:t>5</w:t>
      </w:r>
      <w:r w:rsidRPr="00785526">
        <w:rPr>
          <w:sz w:val="24"/>
          <w:szCs w:val="24"/>
        </w:rPr>
        <w:t xml:space="preserve"> to this Programme. </w:t>
      </w:r>
    </w:p>
    <w:p w:rsidR="00785526" w:rsidRPr="00785526" w:rsidRDefault="00785526" w:rsidP="005F7F5B">
      <w:pPr>
        <w:pStyle w:val="ListParagraph"/>
        <w:keepNext/>
        <w:numPr>
          <w:ilvl w:val="0"/>
          <w:numId w:val="97"/>
        </w:numPr>
        <w:spacing w:line="276" w:lineRule="auto"/>
        <w:rPr>
          <w:sz w:val="24"/>
          <w:szCs w:val="24"/>
        </w:rPr>
        <w:sectPr w:rsidR="00785526" w:rsidRPr="00785526" w:rsidSect="007A028D">
          <w:pgSz w:w="11906" w:h="16838"/>
          <w:pgMar w:top="1440" w:right="1440" w:bottom="1440" w:left="1440" w:header="601" w:footer="1077" w:gutter="0"/>
          <w:cols w:space="720"/>
          <w:titlePg/>
          <w:docGrid w:linePitch="326"/>
        </w:sectPr>
      </w:pPr>
    </w:p>
    <w:p w:rsidR="001D5BDA" w:rsidRPr="00037819" w:rsidRDefault="001D5BDA" w:rsidP="00037819">
      <w:pPr>
        <w:pStyle w:val="Heading10"/>
        <w:keepLines w:val="0"/>
        <w:spacing w:before="0" w:after="120" w:line="276" w:lineRule="auto"/>
        <w:rPr>
          <w:color w:val="C00000"/>
          <w:sz w:val="26"/>
          <w:szCs w:val="26"/>
        </w:rPr>
      </w:pPr>
      <w:bookmarkStart w:id="454" w:name="_Toc405373828"/>
      <w:r w:rsidRPr="00037819">
        <w:rPr>
          <w:color w:val="C00000"/>
          <w:sz w:val="26"/>
          <w:szCs w:val="26"/>
        </w:rPr>
        <w:t>Measure FARM DIVERSIFICATION AND BUSINESS DEVELOPMENT</w:t>
      </w:r>
      <w:bookmarkEnd w:id="454"/>
    </w:p>
    <w:p w:rsidR="001D5BDA" w:rsidRPr="001D5BDA" w:rsidRDefault="001D5BDA" w:rsidP="001D5BDA">
      <w:pPr>
        <w:pStyle w:val="Heading10"/>
        <w:spacing w:before="0" w:after="120" w:line="276" w:lineRule="auto"/>
        <w:ind w:left="480"/>
        <w:rPr>
          <w:color w:val="C00000"/>
          <w:sz w:val="26"/>
          <w:szCs w:val="26"/>
        </w:rPr>
      </w:pPr>
      <w:bookmarkStart w:id="455" w:name="_Toc404620783"/>
      <w:bookmarkStart w:id="456" w:name="_Toc405309039"/>
      <w:bookmarkStart w:id="457" w:name="_Toc405373829"/>
      <w:r w:rsidRPr="001D5BDA">
        <w:rPr>
          <w:color w:val="C00000"/>
          <w:sz w:val="26"/>
          <w:szCs w:val="26"/>
        </w:rPr>
        <w:t>Legal basis:</w:t>
      </w:r>
      <w:bookmarkEnd w:id="455"/>
      <w:bookmarkEnd w:id="456"/>
      <w:bookmarkEnd w:id="457"/>
      <w:r w:rsidRPr="001D5BDA">
        <w:rPr>
          <w:color w:val="C00000"/>
          <w:sz w:val="26"/>
          <w:szCs w:val="26"/>
        </w:rPr>
        <w:t xml:space="preserve"> </w:t>
      </w:r>
    </w:p>
    <w:p w:rsidR="001D5BDA" w:rsidRPr="004B56A3" w:rsidRDefault="001D5BDA" w:rsidP="001D5BDA">
      <w:pPr>
        <w:pStyle w:val="Text2"/>
        <w:numPr>
          <w:ilvl w:val="0"/>
          <w:numId w:val="54"/>
        </w:numPr>
        <w:tabs>
          <w:tab w:val="clear" w:pos="1080"/>
        </w:tabs>
        <w:spacing w:line="276" w:lineRule="auto"/>
        <w:ind w:left="720"/>
        <w:rPr>
          <w:sz w:val="24"/>
          <w:szCs w:val="24"/>
        </w:rPr>
      </w:pPr>
      <w:r w:rsidRPr="004B56A3">
        <w:rPr>
          <w:sz w:val="24"/>
          <w:szCs w:val="24"/>
        </w:rPr>
        <w:t>Article 2(1) of the Regulation (E</w:t>
      </w:r>
      <w:r>
        <w:rPr>
          <w:sz w:val="24"/>
          <w:szCs w:val="24"/>
        </w:rPr>
        <w:t>U</w:t>
      </w:r>
      <w:r w:rsidRPr="004B56A3">
        <w:rPr>
          <w:sz w:val="24"/>
          <w:szCs w:val="24"/>
        </w:rPr>
        <w:t>) No 236/2014 of the European Parliament and of the Council of 11 March 2014 laying down common rules and procedures for the implementation of the Union's instruments for financing external action</w:t>
      </w:r>
    </w:p>
    <w:p w:rsidR="001D5BDA" w:rsidRPr="004B56A3" w:rsidRDefault="001D5BDA" w:rsidP="001D5BDA">
      <w:pPr>
        <w:pStyle w:val="Text2"/>
        <w:numPr>
          <w:ilvl w:val="0"/>
          <w:numId w:val="54"/>
        </w:numPr>
        <w:tabs>
          <w:tab w:val="clear" w:pos="1080"/>
        </w:tabs>
        <w:spacing w:line="276" w:lineRule="auto"/>
        <w:ind w:left="720"/>
        <w:rPr>
          <w:sz w:val="24"/>
          <w:szCs w:val="24"/>
        </w:rPr>
      </w:pPr>
      <w:r w:rsidRPr="004B56A3">
        <w:rPr>
          <w:sz w:val="24"/>
          <w:szCs w:val="24"/>
        </w:rPr>
        <w:t xml:space="preserve">Article </w:t>
      </w:r>
      <w:r w:rsidR="00CF6C91">
        <w:rPr>
          <w:sz w:val="24"/>
          <w:szCs w:val="24"/>
        </w:rPr>
        <w:t>27</w:t>
      </w:r>
      <w:r>
        <w:rPr>
          <w:sz w:val="24"/>
          <w:szCs w:val="24"/>
        </w:rPr>
        <w:t>(1)</w:t>
      </w:r>
      <w:r w:rsidRPr="004B56A3">
        <w:rPr>
          <w:sz w:val="24"/>
          <w:szCs w:val="24"/>
        </w:rPr>
        <w:t xml:space="preserve"> of the IPARD Sectoral Agreement;</w:t>
      </w:r>
    </w:p>
    <w:p w:rsidR="001D5BDA" w:rsidRPr="004B56A3" w:rsidRDefault="001D5BDA" w:rsidP="001D5BDA">
      <w:pPr>
        <w:pStyle w:val="Text2"/>
        <w:numPr>
          <w:ilvl w:val="0"/>
          <w:numId w:val="54"/>
        </w:numPr>
        <w:tabs>
          <w:tab w:val="clear" w:pos="1080"/>
        </w:tabs>
        <w:spacing w:line="276" w:lineRule="auto"/>
        <w:ind w:left="720"/>
        <w:rPr>
          <w:sz w:val="24"/>
          <w:szCs w:val="24"/>
        </w:rPr>
      </w:pPr>
      <w:r w:rsidRPr="004B56A3">
        <w:rPr>
          <w:sz w:val="24"/>
          <w:szCs w:val="24"/>
        </w:rPr>
        <w:t xml:space="preserve">Annex </w:t>
      </w:r>
      <w:r>
        <w:rPr>
          <w:sz w:val="24"/>
          <w:szCs w:val="24"/>
        </w:rPr>
        <w:t>4</w:t>
      </w:r>
      <w:r w:rsidRPr="004B56A3">
        <w:rPr>
          <w:sz w:val="24"/>
          <w:szCs w:val="24"/>
        </w:rPr>
        <w:t xml:space="preserve"> of the IPARD Sectoral Agreement</w:t>
      </w:r>
    </w:p>
    <w:p w:rsidR="001D5BDA" w:rsidRPr="001D5BDA" w:rsidRDefault="001D5BDA" w:rsidP="008B241E">
      <w:pPr>
        <w:pStyle w:val="Heading10"/>
        <w:keepLines w:val="0"/>
        <w:numPr>
          <w:ilvl w:val="0"/>
          <w:numId w:val="79"/>
        </w:numPr>
        <w:spacing w:before="0" w:after="120" w:line="276" w:lineRule="auto"/>
        <w:rPr>
          <w:color w:val="C00000"/>
          <w:sz w:val="26"/>
          <w:szCs w:val="26"/>
        </w:rPr>
      </w:pPr>
      <w:bookmarkStart w:id="458" w:name="_Toc404620784"/>
      <w:bookmarkStart w:id="459" w:name="_Toc405309040"/>
      <w:bookmarkStart w:id="460" w:name="_Toc405373830"/>
      <w:r w:rsidRPr="001D5BDA">
        <w:rPr>
          <w:color w:val="C00000"/>
          <w:sz w:val="26"/>
          <w:szCs w:val="26"/>
        </w:rPr>
        <w:t>Rationale</w:t>
      </w:r>
      <w:bookmarkEnd w:id="458"/>
      <w:bookmarkEnd w:id="459"/>
      <w:bookmarkEnd w:id="460"/>
    </w:p>
    <w:p w:rsidR="001D5BDA" w:rsidRPr="001D5BDA" w:rsidRDefault="001D5BDA" w:rsidP="001D5BDA">
      <w:pPr>
        <w:spacing w:line="276" w:lineRule="auto"/>
        <w:rPr>
          <w:sz w:val="24"/>
          <w:szCs w:val="24"/>
          <w:lang w:eastAsia="ar-SA"/>
        </w:rPr>
      </w:pPr>
      <w:r w:rsidRPr="001D5BDA">
        <w:rPr>
          <w:sz w:val="24"/>
          <w:szCs w:val="24"/>
          <w:lang w:eastAsia="ar-SA"/>
        </w:rPr>
        <w:t>The structure of the rural economy is diverse and trading service and manufacturing has larger proportion of value added, but agriculture still remains a major source of income for rural dwellers Agricultural activities alone are not able to provide suitable income to the rural inhabitants because of structural shortcomings; therefore, diversifying of the agriculture income with introducing different economic activities in the rural areas is envisaged. The recent trends of decline of agriculture, forestry and fisheries employment on national level with lack of adequate options for those who decrease or ceased their agricultural activity to find an employment in other sectors poses risk for development of rural areas. On the longer run there is an expectation that the small holder farms are the ones at risk to cease their activity due to pressure of commercial farming and development of processing sector and market chains imposing strict quality requirements.</w:t>
      </w:r>
    </w:p>
    <w:p w:rsidR="001D5BDA" w:rsidRPr="001D5BDA" w:rsidRDefault="001D5BDA" w:rsidP="001D5BDA">
      <w:pPr>
        <w:spacing w:line="276" w:lineRule="auto"/>
        <w:rPr>
          <w:sz w:val="24"/>
          <w:szCs w:val="24"/>
          <w:lang w:eastAsia="ar-SA"/>
        </w:rPr>
      </w:pPr>
      <w:r w:rsidRPr="001D5BDA">
        <w:rPr>
          <w:sz w:val="24"/>
          <w:szCs w:val="24"/>
          <w:lang w:eastAsia="ar-SA"/>
        </w:rPr>
        <w:t>Entrepreneurship in rural areas is hindered by lack of capital and insufficient access to business development. Limited investment potential of rural actors, underdeveloped versatile cooperation forms, lack of information and consultation about the advantages of entrepreneurship activities, orientation of the services into the local market, small demand of the goods and services due to lower standard of living of rural population impedes the business creation and development in rural areas.</w:t>
      </w:r>
    </w:p>
    <w:p w:rsidR="001D5BDA" w:rsidRDefault="001D5BDA" w:rsidP="001D5BDA">
      <w:pPr>
        <w:spacing w:line="276" w:lineRule="auto"/>
        <w:rPr>
          <w:sz w:val="24"/>
          <w:szCs w:val="24"/>
          <w:lang w:eastAsia="ar-SA"/>
        </w:rPr>
      </w:pPr>
      <w:r w:rsidRPr="00C17391">
        <w:rPr>
          <w:sz w:val="24"/>
          <w:szCs w:val="24"/>
          <w:lang w:eastAsia="ar-SA"/>
        </w:rPr>
        <w:t>The provision of services in the rural areas is far behind the provision</w:t>
      </w:r>
      <w:r>
        <w:rPr>
          <w:sz w:val="24"/>
          <w:szCs w:val="24"/>
          <w:lang w:eastAsia="ar-SA"/>
        </w:rPr>
        <w:t xml:space="preserve"> of services in the urban areas.</w:t>
      </w:r>
      <w:r w:rsidRPr="00C17391">
        <w:rPr>
          <w:sz w:val="24"/>
          <w:szCs w:val="24"/>
          <w:lang w:eastAsia="ar-SA"/>
        </w:rPr>
        <w:t xml:space="preserve"> The competitiveness of </w:t>
      </w:r>
      <w:r>
        <w:rPr>
          <w:sz w:val="24"/>
          <w:szCs w:val="24"/>
          <w:lang w:eastAsia="ar-SA"/>
        </w:rPr>
        <w:t>the agriculture and the</w:t>
      </w:r>
      <w:r w:rsidRPr="00C17391">
        <w:rPr>
          <w:sz w:val="24"/>
          <w:szCs w:val="24"/>
          <w:lang w:eastAsia="ar-SA"/>
        </w:rPr>
        <w:t xml:space="preserve"> rural areas is constrained by inadequate quality and access to basic infrastructure and services for the economy and rural population. </w:t>
      </w:r>
      <w:r>
        <w:rPr>
          <w:sz w:val="24"/>
          <w:szCs w:val="24"/>
          <w:lang w:eastAsia="ar-SA"/>
        </w:rPr>
        <w:t xml:space="preserve">Service provision is an indicator for quality of life of rural population as well. </w:t>
      </w:r>
    </w:p>
    <w:p w:rsidR="001D5BDA" w:rsidRPr="001D5BDA" w:rsidRDefault="001D5BDA" w:rsidP="001D5BDA">
      <w:pPr>
        <w:spacing w:line="276" w:lineRule="auto"/>
        <w:rPr>
          <w:sz w:val="24"/>
          <w:szCs w:val="24"/>
          <w:lang w:eastAsia="ar-SA"/>
        </w:rPr>
      </w:pPr>
      <w:r w:rsidRPr="001D5BDA">
        <w:rPr>
          <w:sz w:val="24"/>
          <w:szCs w:val="24"/>
          <w:lang w:eastAsia="ar-SA"/>
        </w:rPr>
        <w:t xml:space="preserve">Thus the support of the new business start-ups and the development of the established micro and small enterprises is an important tool for improving the competitiveness and job creation in the rural areas. The support is needed to develop the economic fabric of rural areas (which is dominated by trade activities and construction) into other economic activities and services promoting job creation as well as greatly improve the quality of life, especially for the young rural population. </w:t>
      </w:r>
    </w:p>
    <w:p w:rsidR="001D5BDA" w:rsidRPr="001D5BDA" w:rsidRDefault="001D5BDA" w:rsidP="001D5BDA">
      <w:pPr>
        <w:spacing w:line="276" w:lineRule="auto"/>
        <w:rPr>
          <w:sz w:val="24"/>
          <w:szCs w:val="24"/>
          <w:lang w:eastAsia="ar-SA"/>
        </w:rPr>
      </w:pPr>
      <w:r w:rsidRPr="001D5BDA">
        <w:rPr>
          <w:sz w:val="24"/>
          <w:szCs w:val="24"/>
          <w:lang w:eastAsia="ar-SA"/>
        </w:rPr>
        <w:t xml:space="preserve">The tourism potential in rural areas is underutilised although growing demand of rural tourism exists from domestic tourists as well as from foreign tourists visiting to explore the natural, cultural and traditional amenities of the country. Rural tourism is growth economic sector, creating an opportunity for diversification of activity for persons engaged in agriculture, also for additional income, increasing employment of rural population and promoting their entrepreneurship. According to the National Strategy for Rural Tourism 2012-2017 the development of the rural tourism is envisaged through: development of typical rural tourism facilities, development of outdoor activities, development of activities related to the customs, crafts and typical food and better management of the natural resources. </w:t>
      </w:r>
    </w:p>
    <w:p w:rsidR="001D5BDA" w:rsidRPr="001D5BDA" w:rsidRDefault="001D5BDA" w:rsidP="001D5BDA">
      <w:pPr>
        <w:spacing w:line="276" w:lineRule="auto"/>
        <w:rPr>
          <w:sz w:val="24"/>
          <w:szCs w:val="24"/>
          <w:lang w:eastAsia="ar-SA"/>
        </w:rPr>
      </w:pPr>
      <w:r w:rsidRPr="001D5BDA">
        <w:rPr>
          <w:sz w:val="24"/>
          <w:szCs w:val="24"/>
          <w:lang w:eastAsia="ar-SA"/>
        </w:rPr>
        <w:t>Support is needed to create variety of recreational services in rural areas, establishment and modernisation of accommodation and catering facilities including camping and/or lodging places, or camps, in rural areas.</w:t>
      </w:r>
    </w:p>
    <w:p w:rsidR="001D5BDA" w:rsidRPr="001D5BDA" w:rsidRDefault="001D5BDA" w:rsidP="001D5BDA">
      <w:pPr>
        <w:spacing w:line="276" w:lineRule="auto"/>
        <w:rPr>
          <w:sz w:val="24"/>
          <w:szCs w:val="24"/>
          <w:lang w:eastAsia="ar-SA"/>
        </w:rPr>
      </w:pPr>
      <w:r w:rsidRPr="001D5BDA">
        <w:rPr>
          <w:sz w:val="24"/>
          <w:szCs w:val="24"/>
          <w:lang w:eastAsia="ar-SA"/>
        </w:rPr>
        <w:t>Thus, the purpose of the measure is to provide support to the investments in the rural areas aimed at establishment and development of alternative economic activities in rural areas, promotion of entrepreneurship and business development of non-agriculture products, improving access to services to agriculture holdings and rural population, and promotion of rural tourism.</w:t>
      </w:r>
    </w:p>
    <w:p w:rsidR="001D5BDA" w:rsidRPr="001D5BDA" w:rsidRDefault="001D5BDA" w:rsidP="008B241E">
      <w:pPr>
        <w:pStyle w:val="Heading10"/>
        <w:keepLines w:val="0"/>
        <w:numPr>
          <w:ilvl w:val="0"/>
          <w:numId w:val="79"/>
        </w:numPr>
        <w:spacing w:before="0" w:after="120" w:line="276" w:lineRule="auto"/>
        <w:rPr>
          <w:color w:val="C00000"/>
          <w:sz w:val="26"/>
          <w:szCs w:val="26"/>
        </w:rPr>
      </w:pPr>
      <w:bookmarkStart w:id="461" w:name="_Toc404620785"/>
      <w:bookmarkStart w:id="462" w:name="_Toc405309041"/>
      <w:bookmarkStart w:id="463" w:name="_Toc405373831"/>
      <w:r w:rsidRPr="001D5BDA">
        <w:rPr>
          <w:color w:val="C00000"/>
          <w:sz w:val="26"/>
          <w:szCs w:val="26"/>
        </w:rPr>
        <w:t>General objectives</w:t>
      </w:r>
      <w:bookmarkEnd w:id="461"/>
      <w:bookmarkEnd w:id="462"/>
      <w:bookmarkEnd w:id="463"/>
    </w:p>
    <w:p w:rsidR="001D5BDA" w:rsidRPr="001D5BDA" w:rsidRDefault="001D5BDA" w:rsidP="001D5BDA">
      <w:pPr>
        <w:spacing w:line="276" w:lineRule="auto"/>
        <w:rPr>
          <w:sz w:val="24"/>
          <w:szCs w:val="24"/>
          <w:lang w:eastAsia="ar-SA"/>
        </w:rPr>
      </w:pPr>
      <w:r w:rsidRPr="001D5BDA">
        <w:rPr>
          <w:sz w:val="24"/>
          <w:szCs w:val="24"/>
          <w:lang w:eastAsia="ar-SA"/>
        </w:rPr>
        <w:t xml:space="preserve">The overall objective of this measure is fostering employment by creation of new jobs, maintaining the existing jobs, thus raising the economic activity level of rural areas, improving the quality of life and reversing rural depopulation. Diversification is necessary for growth, employment and sustainable development in rural areas, and thereby contributes to a better territorial balance, both in economic and social manner. </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64" w:name="_Toc404620786"/>
      <w:bookmarkStart w:id="465" w:name="_Toc405309042"/>
      <w:bookmarkStart w:id="466" w:name="_Toc405373832"/>
      <w:r w:rsidRPr="001D5BDA">
        <w:rPr>
          <w:color w:val="C00000"/>
          <w:sz w:val="24"/>
          <w:szCs w:val="24"/>
        </w:rPr>
        <w:t>Specific Objectives</w:t>
      </w:r>
      <w:bookmarkEnd w:id="464"/>
      <w:bookmarkEnd w:id="465"/>
      <w:bookmarkEnd w:id="466"/>
      <w:r w:rsidRPr="001D5BDA">
        <w:rPr>
          <w:color w:val="C00000"/>
          <w:sz w:val="24"/>
          <w:szCs w:val="24"/>
        </w:rPr>
        <w:t xml:space="preserve"> </w:t>
      </w:r>
    </w:p>
    <w:p w:rsidR="001D5BDA" w:rsidRPr="00D55DD2" w:rsidRDefault="001D5BDA" w:rsidP="008B241E">
      <w:pPr>
        <w:pStyle w:val="Text1"/>
        <w:numPr>
          <w:ilvl w:val="0"/>
          <w:numId w:val="74"/>
        </w:numPr>
        <w:tabs>
          <w:tab w:val="left" w:pos="0"/>
        </w:tabs>
        <w:spacing w:line="276" w:lineRule="auto"/>
        <w:rPr>
          <w:sz w:val="24"/>
          <w:szCs w:val="24"/>
          <w:lang w:val="en-US"/>
        </w:rPr>
      </w:pPr>
      <w:r w:rsidRPr="00D55DD2">
        <w:rPr>
          <w:sz w:val="24"/>
          <w:szCs w:val="24"/>
          <w:lang w:val="en-US"/>
        </w:rPr>
        <w:t>to sustain the agricultural activities in the rural area through provision of specific services;</w:t>
      </w:r>
    </w:p>
    <w:p w:rsidR="001D5BDA" w:rsidRPr="00D55DD2" w:rsidRDefault="001D5BDA" w:rsidP="008B241E">
      <w:pPr>
        <w:pStyle w:val="Text1"/>
        <w:numPr>
          <w:ilvl w:val="0"/>
          <w:numId w:val="74"/>
        </w:numPr>
        <w:spacing w:line="276" w:lineRule="auto"/>
        <w:rPr>
          <w:snapToGrid w:val="0"/>
          <w:sz w:val="24"/>
          <w:szCs w:val="24"/>
          <w:lang w:val="en-US"/>
        </w:rPr>
      </w:pPr>
      <w:r w:rsidRPr="00D55DD2">
        <w:rPr>
          <w:sz w:val="24"/>
          <w:szCs w:val="24"/>
          <w:lang w:val="en-US"/>
        </w:rPr>
        <w:t>to develop and promote  rural tourism services and activities;</w:t>
      </w:r>
    </w:p>
    <w:p w:rsidR="001D5BDA" w:rsidRPr="00D55DD2" w:rsidRDefault="001D5BDA" w:rsidP="008B241E">
      <w:pPr>
        <w:pStyle w:val="Text1"/>
        <w:numPr>
          <w:ilvl w:val="0"/>
          <w:numId w:val="74"/>
        </w:numPr>
        <w:spacing w:line="276" w:lineRule="auto"/>
        <w:rPr>
          <w:snapToGrid w:val="0"/>
          <w:sz w:val="24"/>
          <w:szCs w:val="24"/>
          <w:lang w:val="en-US"/>
        </w:rPr>
      </w:pPr>
      <w:r w:rsidRPr="00D55DD2">
        <w:rPr>
          <w:snapToGrid w:val="0"/>
          <w:sz w:val="24"/>
          <w:szCs w:val="24"/>
          <w:lang w:val="en-US"/>
        </w:rPr>
        <w:t>to develop non-agricultural micro and small enterprises based on local resources and related to the improvement of the quality of life in rural area;</w:t>
      </w:r>
    </w:p>
    <w:p w:rsidR="001D5BDA" w:rsidRPr="00D55DD2" w:rsidRDefault="001D5BDA" w:rsidP="008B241E">
      <w:pPr>
        <w:pStyle w:val="Text1"/>
        <w:numPr>
          <w:ilvl w:val="0"/>
          <w:numId w:val="74"/>
        </w:numPr>
        <w:tabs>
          <w:tab w:val="left" w:pos="0"/>
        </w:tabs>
        <w:spacing w:line="276" w:lineRule="auto"/>
        <w:rPr>
          <w:sz w:val="24"/>
          <w:szCs w:val="24"/>
          <w:lang w:val="en-US"/>
        </w:rPr>
      </w:pPr>
      <w:r w:rsidRPr="00D55DD2">
        <w:rPr>
          <w:sz w:val="24"/>
          <w:szCs w:val="24"/>
          <w:lang w:val="en-US"/>
        </w:rPr>
        <w:t>to preserve and to develop traditional handicraft activities;</w:t>
      </w:r>
    </w:p>
    <w:p w:rsidR="001D5BDA" w:rsidRPr="00D55DD2" w:rsidRDefault="001D5BDA" w:rsidP="008B241E">
      <w:pPr>
        <w:numPr>
          <w:ilvl w:val="0"/>
          <w:numId w:val="74"/>
        </w:numPr>
        <w:spacing w:line="276" w:lineRule="auto"/>
        <w:rPr>
          <w:sz w:val="24"/>
          <w:szCs w:val="24"/>
        </w:rPr>
      </w:pPr>
      <w:r w:rsidRPr="00D55DD2">
        <w:rPr>
          <w:sz w:val="24"/>
          <w:szCs w:val="24"/>
        </w:rPr>
        <w:t xml:space="preserve">to promote entrepreneurship in rural areas; </w:t>
      </w:r>
    </w:p>
    <w:p w:rsidR="001D5BDA" w:rsidRPr="00D55DD2" w:rsidRDefault="001D5BDA" w:rsidP="008B241E">
      <w:pPr>
        <w:numPr>
          <w:ilvl w:val="0"/>
          <w:numId w:val="74"/>
        </w:numPr>
        <w:spacing w:line="276" w:lineRule="auto"/>
        <w:rPr>
          <w:sz w:val="24"/>
          <w:szCs w:val="24"/>
        </w:rPr>
      </w:pPr>
      <w:r w:rsidRPr="00D55DD2">
        <w:rPr>
          <w:sz w:val="24"/>
          <w:szCs w:val="24"/>
        </w:rPr>
        <w:t xml:space="preserve">to increase primary energy consumption from renewable energy resources. </w:t>
      </w:r>
    </w:p>
    <w:p w:rsidR="001D5BDA" w:rsidRPr="001D5BDA" w:rsidRDefault="001D5BDA" w:rsidP="008B241E">
      <w:pPr>
        <w:pStyle w:val="Heading10"/>
        <w:keepLines w:val="0"/>
        <w:numPr>
          <w:ilvl w:val="0"/>
          <w:numId w:val="79"/>
        </w:numPr>
        <w:spacing w:before="0" w:after="120" w:line="276" w:lineRule="auto"/>
        <w:rPr>
          <w:color w:val="C00000"/>
          <w:sz w:val="26"/>
          <w:szCs w:val="26"/>
        </w:rPr>
      </w:pPr>
      <w:bookmarkStart w:id="467" w:name="_Toc404620787"/>
      <w:bookmarkStart w:id="468" w:name="_Toc405309043"/>
      <w:bookmarkStart w:id="469" w:name="_Toc405373833"/>
      <w:r w:rsidRPr="001D5BDA">
        <w:rPr>
          <w:color w:val="C00000"/>
          <w:sz w:val="26"/>
          <w:szCs w:val="26"/>
        </w:rPr>
        <w:t>Linkage to other measures</w:t>
      </w:r>
      <w:bookmarkEnd w:id="467"/>
      <w:bookmarkEnd w:id="468"/>
      <w:bookmarkEnd w:id="469"/>
      <w:r w:rsidRPr="001D5BDA">
        <w:rPr>
          <w:color w:val="C00000"/>
          <w:sz w:val="26"/>
          <w:szCs w:val="26"/>
        </w:rPr>
        <w:t xml:space="preserve"> </w:t>
      </w:r>
    </w:p>
    <w:p w:rsidR="001D5BDA" w:rsidRPr="001D5BDA" w:rsidRDefault="001D5BDA" w:rsidP="001D5BDA">
      <w:pPr>
        <w:spacing w:line="276" w:lineRule="auto"/>
        <w:rPr>
          <w:sz w:val="24"/>
          <w:szCs w:val="24"/>
          <w:lang w:eastAsia="ar-SA"/>
        </w:rPr>
      </w:pPr>
      <w:r w:rsidRPr="001D5BDA">
        <w:rPr>
          <w:sz w:val="24"/>
          <w:szCs w:val="24"/>
          <w:lang w:eastAsia="ar-SA"/>
        </w:rPr>
        <w:t xml:space="preserve">In particular, this measure is linked to the measures “Investments in physical assets of agricultural holdings” and "Investments in physical assets concerning processing and marketing of agricultural and fishery products". Under the measure “Investments in physical assets of agricultural holdings” support shall be granted for primary agriculture production and investments for on-farm processing and direct marketing of own production of the agriculture holding. The measure "Investments in physical assets concerning processing and marketing of agricultural and fishery products" is promoting investments in selected Annex I priority sectors. Meanwhile under the measure “Farm diversification and business development” support shall be granted for the production of Annex I products i.e. sectors for processing and adding value to the agricultural, fisheries and forestry products, as well as other processed agriculture products not listed in Annex I of the Treaty in rural areas. The measure “Farm diversification and business development” is supplementing the measure “Investments in physical assets of agricultural holdings” as it supports investments into non-agriculture activities and range of activities for provision of services to agriculture population in the rural areas and for facilitating the agriculture production. Bringing together, both measures shall foremost contribute to the increased income of the agriculture holdings from non-agriculture activities and provision of rural and agriculture services. </w:t>
      </w:r>
    </w:p>
    <w:p w:rsidR="001D5BDA" w:rsidRPr="001D5BDA" w:rsidRDefault="001D5BDA" w:rsidP="001D5BDA">
      <w:pPr>
        <w:spacing w:line="276" w:lineRule="auto"/>
        <w:rPr>
          <w:sz w:val="24"/>
          <w:szCs w:val="24"/>
          <w:lang w:eastAsia="ar-SA"/>
        </w:rPr>
      </w:pPr>
      <w:r w:rsidRPr="001D5BDA">
        <w:rPr>
          <w:sz w:val="24"/>
          <w:szCs w:val="24"/>
          <w:lang w:eastAsia="ar-SA"/>
        </w:rPr>
        <w:t>Once the measures “Advisory services” and “Improvement of training” are included as part of this Programme, their implementation will complement the measure “Farm diversification and business development” specifically by helping rural dwellers and rural economic actors in provision of information for business development. Coordination with the measures “Advisory Services” and “Improvement of training” shall improve the professional expertise and knowledge of applicants in this measure implementation in particular.</w:t>
      </w:r>
    </w:p>
    <w:p w:rsidR="001D5BDA" w:rsidRPr="001D5BDA" w:rsidRDefault="001D5BDA" w:rsidP="001D5BDA">
      <w:pPr>
        <w:spacing w:line="276" w:lineRule="auto"/>
        <w:rPr>
          <w:sz w:val="24"/>
          <w:szCs w:val="24"/>
          <w:lang w:eastAsia="ar-SA"/>
        </w:rPr>
      </w:pPr>
      <w:r w:rsidRPr="001D5BDA">
        <w:rPr>
          <w:sz w:val="24"/>
          <w:szCs w:val="24"/>
          <w:lang w:eastAsia="ar-SA"/>
        </w:rPr>
        <w:t>The measure “Farm diversification and business development” is supplemented by investments in public connection roads, provision of electricity and public water and sewerage systems in rural areas under the measure “Public investments in physical assets” as crucial for increase of competitiveness of the rural economy and quality of life of rural population.</w:t>
      </w:r>
    </w:p>
    <w:p w:rsidR="001D5BDA" w:rsidRPr="001D5BDA" w:rsidRDefault="001D5BDA" w:rsidP="001D5BDA">
      <w:pPr>
        <w:spacing w:line="276" w:lineRule="auto"/>
        <w:rPr>
          <w:sz w:val="24"/>
          <w:szCs w:val="24"/>
          <w:lang w:eastAsia="ar-SA"/>
        </w:rPr>
      </w:pPr>
      <w:r w:rsidRPr="001D5BDA">
        <w:rPr>
          <w:sz w:val="24"/>
          <w:szCs w:val="24"/>
          <w:lang w:eastAsia="ar-SA"/>
        </w:rPr>
        <w:t xml:space="preserve">This measure is well suited for an implementation in close connection with the measure “Implementation of local development strategies - LEADER approach” once it is included as part of this Programme. In cases where local rural development strategies are established, the projects supported under this measure become eligible if confirmed as being in line with those strategies by the competent local action group (LAG). </w:t>
      </w:r>
    </w:p>
    <w:p w:rsidR="001D5BDA" w:rsidRPr="001D5BDA" w:rsidRDefault="001D5BDA" w:rsidP="001D5BDA">
      <w:pPr>
        <w:spacing w:line="276" w:lineRule="auto"/>
        <w:rPr>
          <w:sz w:val="24"/>
          <w:szCs w:val="24"/>
          <w:lang w:eastAsia="ar-SA"/>
        </w:rPr>
      </w:pPr>
      <w:r w:rsidRPr="001D5BDA">
        <w:rPr>
          <w:sz w:val="24"/>
          <w:szCs w:val="24"/>
          <w:lang w:eastAsia="ar-SA"/>
        </w:rPr>
        <w:t xml:space="preserve">The scope of aid granted under this measure will not overlap with the scope of aid granted under the national support schemes for agriculture and rural development. </w:t>
      </w:r>
    </w:p>
    <w:p w:rsidR="001D5BDA" w:rsidRDefault="001D5BDA" w:rsidP="001D5BDA">
      <w:pPr>
        <w:spacing w:line="276" w:lineRule="auto"/>
        <w:rPr>
          <w:sz w:val="24"/>
          <w:szCs w:val="24"/>
          <w:lang w:eastAsia="ar-SA"/>
        </w:rPr>
      </w:pPr>
      <w:r w:rsidRPr="001D5BDA">
        <w:rPr>
          <w:sz w:val="24"/>
          <w:szCs w:val="24"/>
          <w:lang w:eastAsia="ar-SA"/>
        </w:rPr>
        <w:t>The IPARD Agency shall be responsible for the cross-checks aiming at avoiding double-financing between the Programme and the national support schemes for agriculture and rural development. Every investment project under the IPARD Programme, which may fall under the scope of the national support schemes, will be checked for possible double financing before its approval (of the project and of the final payment). The IPARD Agency will ensure that future double financing is avoided by stamping the received invoices for investment with clear "IPARD" stamp by an authorised official before payment.</w:t>
      </w:r>
    </w:p>
    <w:p w:rsidR="008760B2" w:rsidRPr="008760B2" w:rsidRDefault="008760B2" w:rsidP="008760B2">
      <w:pPr>
        <w:pStyle w:val="Text1"/>
        <w:spacing w:line="276" w:lineRule="auto"/>
        <w:rPr>
          <w:sz w:val="24"/>
          <w:szCs w:val="24"/>
          <w:lang w:eastAsia="ar-SA"/>
        </w:rPr>
      </w:pPr>
      <w:r w:rsidRPr="008760B2">
        <w:rPr>
          <w:sz w:val="24"/>
          <w:szCs w:val="24"/>
          <w:lang w:eastAsia="ar-SA"/>
        </w:rPr>
        <w:t>The CFCD</w:t>
      </w:r>
      <w:r>
        <w:rPr>
          <w:sz w:val="24"/>
          <w:szCs w:val="24"/>
          <w:lang w:eastAsia="ar-SA"/>
        </w:rPr>
        <w:t xml:space="preserve"> or related ministries</w:t>
      </w:r>
      <w:r w:rsidRPr="008760B2">
        <w:rPr>
          <w:sz w:val="24"/>
          <w:szCs w:val="24"/>
          <w:lang w:eastAsia="ar-SA"/>
        </w:rPr>
        <w:t xml:space="preserve"> responsible for monitoring of contracts related to other IPA regional development support granted for</w:t>
      </w:r>
      <w:r>
        <w:rPr>
          <w:sz w:val="24"/>
          <w:szCs w:val="24"/>
          <w:lang w:eastAsia="ar-SA"/>
        </w:rPr>
        <w:t xml:space="preserve"> tourism and culture are</w:t>
      </w:r>
      <w:r w:rsidRPr="008760B2">
        <w:rPr>
          <w:sz w:val="24"/>
          <w:szCs w:val="24"/>
          <w:lang w:eastAsia="ar-SA"/>
        </w:rPr>
        <w:t xml:space="preserve"> thus responsible to cross-check the possible overlap in cases of request of the IPARD Agency.</w:t>
      </w:r>
    </w:p>
    <w:p w:rsidR="001D5BDA" w:rsidRPr="001D5BDA" w:rsidRDefault="001D5BDA" w:rsidP="008B241E">
      <w:pPr>
        <w:pStyle w:val="Heading10"/>
        <w:keepLines w:val="0"/>
        <w:numPr>
          <w:ilvl w:val="0"/>
          <w:numId w:val="79"/>
        </w:numPr>
        <w:spacing w:before="0" w:after="120" w:line="276" w:lineRule="auto"/>
        <w:rPr>
          <w:color w:val="C00000"/>
          <w:sz w:val="26"/>
          <w:szCs w:val="26"/>
        </w:rPr>
      </w:pPr>
      <w:bookmarkStart w:id="470" w:name="_Toc404620788"/>
      <w:bookmarkStart w:id="471" w:name="_Toc405309044"/>
      <w:bookmarkStart w:id="472" w:name="_Toc405373834"/>
      <w:r w:rsidRPr="001D5BDA">
        <w:rPr>
          <w:color w:val="C00000"/>
          <w:sz w:val="26"/>
          <w:szCs w:val="26"/>
        </w:rPr>
        <w:t>Final Recipients</w:t>
      </w:r>
      <w:bookmarkEnd w:id="470"/>
      <w:bookmarkEnd w:id="471"/>
      <w:bookmarkEnd w:id="472"/>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73" w:name="_Toc404620789"/>
      <w:bookmarkStart w:id="474" w:name="_Toc405309045"/>
      <w:bookmarkStart w:id="475" w:name="_Toc405373835"/>
      <w:r w:rsidRPr="001D5BDA">
        <w:rPr>
          <w:color w:val="C00000"/>
          <w:sz w:val="24"/>
          <w:szCs w:val="24"/>
        </w:rPr>
        <w:t>Types of recipients</w:t>
      </w:r>
      <w:bookmarkEnd w:id="473"/>
      <w:bookmarkEnd w:id="474"/>
      <w:bookmarkEnd w:id="475"/>
    </w:p>
    <w:p w:rsidR="001D5BDA" w:rsidRDefault="001D5BDA" w:rsidP="001D5BDA">
      <w:pPr>
        <w:spacing w:line="276" w:lineRule="auto"/>
        <w:rPr>
          <w:snapToGrid w:val="0"/>
          <w:color w:val="000000"/>
          <w:sz w:val="24"/>
          <w:szCs w:val="24"/>
        </w:rPr>
      </w:pPr>
      <w:r>
        <w:rPr>
          <w:snapToGrid w:val="0"/>
          <w:color w:val="000000"/>
          <w:sz w:val="24"/>
          <w:szCs w:val="24"/>
        </w:rPr>
        <w:t>The following types of recipients can apply and benefit the support under this measure:</w:t>
      </w:r>
    </w:p>
    <w:p w:rsidR="001D5BDA" w:rsidRPr="00B568F1" w:rsidRDefault="001D5BDA" w:rsidP="001D5BDA">
      <w:pPr>
        <w:spacing w:line="276" w:lineRule="auto"/>
        <w:rPr>
          <w:snapToGrid w:val="0"/>
          <w:color w:val="000000"/>
          <w:sz w:val="24"/>
          <w:szCs w:val="24"/>
        </w:rPr>
      </w:pPr>
      <w:r w:rsidRPr="00B568F1">
        <w:rPr>
          <w:snapToGrid w:val="0"/>
          <w:color w:val="000000"/>
          <w:sz w:val="24"/>
          <w:szCs w:val="24"/>
        </w:rPr>
        <w:t>I.</w:t>
      </w:r>
      <w:r>
        <w:rPr>
          <w:snapToGrid w:val="0"/>
          <w:color w:val="000000"/>
          <w:sz w:val="24"/>
          <w:szCs w:val="24"/>
        </w:rPr>
        <w:t xml:space="preserve"> </w:t>
      </w:r>
      <w:r w:rsidRPr="00B568F1">
        <w:rPr>
          <w:snapToGrid w:val="0"/>
          <w:color w:val="000000"/>
          <w:sz w:val="24"/>
          <w:szCs w:val="24"/>
        </w:rPr>
        <w:t>Natural persons</w:t>
      </w:r>
    </w:p>
    <w:p w:rsidR="001D5BDA" w:rsidRDefault="001D5BDA" w:rsidP="001D5BDA">
      <w:pPr>
        <w:spacing w:line="276" w:lineRule="auto"/>
        <w:rPr>
          <w:snapToGrid w:val="0"/>
          <w:color w:val="000000"/>
          <w:sz w:val="24"/>
          <w:szCs w:val="24"/>
        </w:rPr>
      </w:pPr>
      <w:r>
        <w:rPr>
          <w:snapToGrid w:val="0"/>
          <w:color w:val="000000"/>
          <w:sz w:val="24"/>
          <w:szCs w:val="24"/>
        </w:rPr>
        <w:t>II. Legal entities</w:t>
      </w:r>
    </w:p>
    <w:p w:rsidR="001D5BDA" w:rsidRPr="00763B75" w:rsidRDefault="001D5BDA" w:rsidP="001D5BDA">
      <w:pPr>
        <w:spacing w:line="276" w:lineRule="auto"/>
        <w:rPr>
          <w:snapToGrid w:val="0"/>
          <w:color w:val="000000"/>
          <w:sz w:val="24"/>
          <w:szCs w:val="24"/>
        </w:rPr>
      </w:pPr>
      <w:r>
        <w:rPr>
          <w:snapToGrid w:val="0"/>
          <w:color w:val="000000"/>
          <w:sz w:val="24"/>
          <w:szCs w:val="24"/>
        </w:rPr>
        <w:t>III. Cooperatives</w:t>
      </w:r>
    </w:p>
    <w:p w:rsidR="001D5BDA" w:rsidRDefault="001D5BDA" w:rsidP="001D5BDA">
      <w:pPr>
        <w:spacing w:line="276" w:lineRule="auto"/>
        <w:rPr>
          <w:snapToGrid w:val="0"/>
          <w:color w:val="000000"/>
          <w:sz w:val="24"/>
          <w:szCs w:val="24"/>
        </w:rPr>
      </w:pPr>
      <w:r w:rsidRPr="00A411DF">
        <w:rPr>
          <w:b/>
          <w:snapToGrid w:val="0"/>
          <w:color w:val="000000"/>
          <w:sz w:val="24"/>
          <w:szCs w:val="24"/>
        </w:rPr>
        <w:t>I.</w:t>
      </w:r>
      <w:r>
        <w:rPr>
          <w:b/>
          <w:snapToGrid w:val="0"/>
          <w:color w:val="000000"/>
          <w:sz w:val="24"/>
          <w:szCs w:val="24"/>
        </w:rPr>
        <w:t xml:space="preserve"> </w:t>
      </w:r>
      <w:r w:rsidRPr="00A411DF">
        <w:rPr>
          <w:b/>
          <w:snapToGrid w:val="0"/>
          <w:color w:val="000000"/>
          <w:sz w:val="24"/>
          <w:szCs w:val="24"/>
        </w:rPr>
        <w:t xml:space="preserve">Natural persons </w:t>
      </w:r>
      <w:r w:rsidRPr="00A411DF">
        <w:rPr>
          <w:snapToGrid w:val="0"/>
          <w:color w:val="000000"/>
          <w:sz w:val="24"/>
          <w:szCs w:val="24"/>
        </w:rPr>
        <w:t>who are registered as living in rural area or have registered economic activity in the rural area</w:t>
      </w:r>
      <w:r>
        <w:rPr>
          <w:snapToGrid w:val="0"/>
          <w:color w:val="000000"/>
          <w:sz w:val="24"/>
          <w:szCs w:val="24"/>
        </w:rPr>
        <w:t>, such as:</w:t>
      </w:r>
    </w:p>
    <w:p w:rsidR="001D5BDA" w:rsidRDefault="001D5BDA" w:rsidP="008B241E">
      <w:pPr>
        <w:pStyle w:val="ListParagraph"/>
        <w:numPr>
          <w:ilvl w:val="1"/>
          <w:numId w:val="78"/>
        </w:numPr>
        <w:spacing w:line="276" w:lineRule="auto"/>
        <w:ind w:left="567"/>
        <w:rPr>
          <w:sz w:val="24"/>
          <w:szCs w:val="24"/>
        </w:rPr>
      </w:pPr>
      <w:r w:rsidRPr="00A411DF">
        <w:rPr>
          <w:snapToGrid w:val="0"/>
          <w:color w:val="000000"/>
          <w:sz w:val="24"/>
          <w:szCs w:val="24"/>
        </w:rPr>
        <w:t xml:space="preserve">registered as craftsmen in the Crafts registry according to Law on crafts </w:t>
      </w:r>
      <w:r w:rsidRPr="00A411DF">
        <w:rPr>
          <w:sz w:val="24"/>
          <w:szCs w:val="24"/>
        </w:rPr>
        <w:t>for the activities for which the investment is proposed,</w:t>
      </w:r>
    </w:p>
    <w:p w:rsidR="001D5BDA" w:rsidRDefault="001D5BDA" w:rsidP="008B241E">
      <w:pPr>
        <w:pStyle w:val="ListParagraph"/>
        <w:numPr>
          <w:ilvl w:val="1"/>
          <w:numId w:val="78"/>
        </w:numPr>
        <w:spacing w:line="276" w:lineRule="auto"/>
        <w:ind w:left="567"/>
        <w:rPr>
          <w:sz w:val="24"/>
          <w:szCs w:val="24"/>
        </w:rPr>
      </w:pPr>
      <w:r>
        <w:rPr>
          <w:snapToGrid w:val="0"/>
          <w:color w:val="000000"/>
          <w:sz w:val="24"/>
          <w:szCs w:val="24"/>
        </w:rPr>
        <w:t xml:space="preserve">registered as catering (including provision of accommodation) in the Catering registry according to Law on catering </w:t>
      </w:r>
      <w:r>
        <w:rPr>
          <w:sz w:val="24"/>
          <w:szCs w:val="24"/>
        </w:rPr>
        <w:t xml:space="preserve">for the activities </w:t>
      </w:r>
      <w:r w:rsidRPr="004F2875">
        <w:rPr>
          <w:sz w:val="24"/>
          <w:szCs w:val="24"/>
        </w:rPr>
        <w:t>for w</w:t>
      </w:r>
      <w:r>
        <w:rPr>
          <w:sz w:val="24"/>
          <w:szCs w:val="24"/>
        </w:rPr>
        <w:t>hich  the investment is proposed,</w:t>
      </w:r>
    </w:p>
    <w:p w:rsidR="001D5BDA" w:rsidRPr="001D5BDA" w:rsidRDefault="001D5BDA" w:rsidP="008B241E">
      <w:pPr>
        <w:pStyle w:val="ListParagraph"/>
        <w:numPr>
          <w:ilvl w:val="1"/>
          <w:numId w:val="78"/>
        </w:numPr>
        <w:spacing w:line="276" w:lineRule="auto"/>
        <w:ind w:left="567"/>
        <w:rPr>
          <w:sz w:val="24"/>
          <w:szCs w:val="24"/>
        </w:rPr>
      </w:pPr>
      <w:r>
        <w:rPr>
          <w:sz w:val="24"/>
          <w:szCs w:val="24"/>
        </w:rPr>
        <w:t xml:space="preserve">registered as sole proprietor in the Central registry </w:t>
      </w:r>
      <w:r w:rsidRPr="00A411DF">
        <w:rPr>
          <w:snapToGrid w:val="0"/>
          <w:color w:val="000000"/>
          <w:sz w:val="24"/>
          <w:szCs w:val="24"/>
        </w:rPr>
        <w:t xml:space="preserve">according to Law on </w:t>
      </w:r>
      <w:r>
        <w:rPr>
          <w:snapToGrid w:val="0"/>
          <w:color w:val="000000"/>
          <w:sz w:val="24"/>
          <w:szCs w:val="24"/>
        </w:rPr>
        <w:t>trade.</w:t>
      </w:r>
    </w:p>
    <w:p w:rsidR="001D5BDA" w:rsidRDefault="001D5BDA" w:rsidP="008B241E">
      <w:pPr>
        <w:pStyle w:val="ListParagraph"/>
        <w:numPr>
          <w:ilvl w:val="1"/>
          <w:numId w:val="78"/>
        </w:numPr>
        <w:spacing w:line="276" w:lineRule="auto"/>
        <w:ind w:left="567"/>
        <w:rPr>
          <w:sz w:val="24"/>
          <w:szCs w:val="24"/>
        </w:rPr>
      </w:pPr>
      <w:r w:rsidRPr="001D5BDA">
        <w:rPr>
          <w:sz w:val="24"/>
          <w:szCs w:val="24"/>
          <w:lang w:eastAsia="ar-SA"/>
        </w:rPr>
        <w:t>registered in the Farm Register as representative of family agriculture holding or as member of the family agriculture household, who live on the same address i.e.  headquarters of the family agriculture holding which maybe in urban or rural area.</w:t>
      </w:r>
    </w:p>
    <w:p w:rsidR="001D5BDA" w:rsidRDefault="001D5BDA" w:rsidP="008B241E">
      <w:pPr>
        <w:pStyle w:val="ListParagraph"/>
        <w:numPr>
          <w:ilvl w:val="1"/>
          <w:numId w:val="78"/>
        </w:numPr>
        <w:spacing w:line="276" w:lineRule="auto"/>
        <w:ind w:left="567"/>
        <w:rPr>
          <w:sz w:val="24"/>
          <w:szCs w:val="24"/>
        </w:rPr>
      </w:pPr>
      <w:r w:rsidRPr="001D5BDA">
        <w:rPr>
          <w:sz w:val="24"/>
          <w:szCs w:val="24"/>
          <w:lang w:eastAsia="ar-SA"/>
        </w:rPr>
        <w:t>registered as individual agriculture producer in the Register of Agriculture Producers in MAFWE or in the Pension Fund. The Individual Agriculture Producer is registered as family agriculture holding in the Farm Register and his/her headquarters maybe in urban or rural area.</w:t>
      </w:r>
    </w:p>
    <w:p w:rsidR="001D5BDA" w:rsidRPr="001D5BDA" w:rsidRDefault="001D5BDA" w:rsidP="001D5BDA">
      <w:pPr>
        <w:spacing w:line="276" w:lineRule="auto"/>
        <w:rPr>
          <w:sz w:val="24"/>
          <w:szCs w:val="24"/>
        </w:rPr>
      </w:pPr>
      <w:r w:rsidRPr="001D5BDA">
        <w:rPr>
          <w:sz w:val="24"/>
          <w:szCs w:val="24"/>
          <w:lang w:eastAsia="ar-SA"/>
        </w:rPr>
        <w:t>Natural persons who are proposing new investments for entering into economic activities in rural areas (e.g. for self-employment) are eligible for support under this measure subject to fulfilling the specific requirements at the end of the investment, in particular if he/she is:</w:t>
      </w:r>
    </w:p>
    <w:p w:rsidR="001D5BDA" w:rsidRDefault="001D5BDA" w:rsidP="008B241E">
      <w:pPr>
        <w:pStyle w:val="ListParagraph"/>
        <w:numPr>
          <w:ilvl w:val="1"/>
          <w:numId w:val="80"/>
        </w:numPr>
        <w:spacing w:line="276" w:lineRule="auto"/>
        <w:ind w:left="567"/>
        <w:rPr>
          <w:snapToGrid w:val="0"/>
          <w:color w:val="000000"/>
          <w:sz w:val="24"/>
          <w:szCs w:val="24"/>
        </w:rPr>
      </w:pPr>
      <w:r>
        <w:rPr>
          <w:snapToGrid w:val="0"/>
          <w:color w:val="000000"/>
          <w:sz w:val="24"/>
          <w:szCs w:val="24"/>
        </w:rPr>
        <w:t xml:space="preserve">possessing proven professional competences via vocational school or vocational training or other professionally recognised certificate for the individual economic non-agriculture </w:t>
      </w:r>
      <w:r w:rsidRPr="00163D57">
        <w:rPr>
          <w:snapToGrid w:val="0"/>
          <w:color w:val="000000"/>
          <w:sz w:val="24"/>
          <w:szCs w:val="24"/>
        </w:rPr>
        <w:t>activit</w:t>
      </w:r>
      <w:r>
        <w:rPr>
          <w:snapToGrid w:val="0"/>
          <w:color w:val="000000"/>
          <w:sz w:val="24"/>
          <w:szCs w:val="24"/>
        </w:rPr>
        <w:t xml:space="preserve">y. </w:t>
      </w:r>
    </w:p>
    <w:p w:rsidR="001D5BDA" w:rsidRDefault="001D5BDA" w:rsidP="008B241E">
      <w:pPr>
        <w:pStyle w:val="ListParagraph"/>
        <w:numPr>
          <w:ilvl w:val="1"/>
          <w:numId w:val="80"/>
        </w:numPr>
        <w:spacing w:line="276" w:lineRule="auto"/>
        <w:ind w:left="567"/>
        <w:rPr>
          <w:snapToGrid w:val="0"/>
          <w:color w:val="000000"/>
          <w:sz w:val="24"/>
          <w:szCs w:val="24"/>
        </w:rPr>
      </w:pPr>
      <w:r>
        <w:rPr>
          <w:snapToGrid w:val="0"/>
          <w:color w:val="000000"/>
          <w:sz w:val="24"/>
          <w:szCs w:val="24"/>
        </w:rPr>
        <w:t xml:space="preserve">committed to run accounting books for the individual economic activity during project implementation, </w:t>
      </w:r>
    </w:p>
    <w:p w:rsidR="001D5BDA" w:rsidRDefault="001D5BDA" w:rsidP="008B241E">
      <w:pPr>
        <w:pStyle w:val="ListParagraph"/>
        <w:numPr>
          <w:ilvl w:val="1"/>
          <w:numId w:val="80"/>
        </w:numPr>
        <w:spacing w:line="276" w:lineRule="auto"/>
        <w:ind w:left="567"/>
        <w:rPr>
          <w:snapToGrid w:val="0"/>
          <w:color w:val="000000"/>
          <w:sz w:val="24"/>
          <w:szCs w:val="24"/>
        </w:rPr>
      </w:pPr>
      <w:r>
        <w:rPr>
          <w:snapToGrid w:val="0"/>
          <w:color w:val="000000"/>
          <w:sz w:val="24"/>
          <w:szCs w:val="24"/>
        </w:rPr>
        <w:t>committed that at the end of the investment (before submission of the final claim for payment) he/she will register the economic activity as craftsmen, catering or sole proprietor or legal entity in the municipality where the rural area is located.</w:t>
      </w:r>
    </w:p>
    <w:p w:rsidR="001D5BDA" w:rsidRDefault="001D5BDA" w:rsidP="001D5BDA">
      <w:pPr>
        <w:spacing w:line="276" w:lineRule="auto"/>
        <w:rPr>
          <w:snapToGrid w:val="0"/>
          <w:sz w:val="24"/>
          <w:szCs w:val="24"/>
          <w:lang w:val="en-US"/>
        </w:rPr>
      </w:pPr>
      <w:r>
        <w:rPr>
          <w:b/>
          <w:snapToGrid w:val="0"/>
          <w:sz w:val="24"/>
          <w:szCs w:val="24"/>
          <w:lang w:val="en-US"/>
        </w:rPr>
        <w:t>I</w:t>
      </w:r>
      <w:r w:rsidRPr="009E4EF6">
        <w:rPr>
          <w:b/>
          <w:snapToGrid w:val="0"/>
          <w:sz w:val="24"/>
          <w:szCs w:val="24"/>
          <w:lang w:val="en-US"/>
        </w:rPr>
        <w:t xml:space="preserve">I. </w:t>
      </w:r>
      <w:r>
        <w:rPr>
          <w:b/>
          <w:snapToGrid w:val="0"/>
          <w:sz w:val="24"/>
          <w:szCs w:val="24"/>
          <w:lang w:val="en-US"/>
        </w:rPr>
        <w:t>Legal entities</w:t>
      </w:r>
      <w:r w:rsidRPr="009E4EF6">
        <w:rPr>
          <w:snapToGrid w:val="0"/>
          <w:sz w:val="24"/>
          <w:szCs w:val="24"/>
          <w:lang w:val="en-US"/>
        </w:rPr>
        <w:t xml:space="preserve"> which are registered in the Central registry </w:t>
      </w:r>
      <w:r>
        <w:rPr>
          <w:snapToGrid w:val="0"/>
          <w:sz w:val="24"/>
          <w:szCs w:val="24"/>
          <w:lang w:val="en-US"/>
        </w:rPr>
        <w:t>in the range of micro and small enterprises</w:t>
      </w:r>
      <w:r>
        <w:rPr>
          <w:rStyle w:val="FootnoteReference"/>
          <w:snapToGrid w:val="0"/>
          <w:sz w:val="24"/>
          <w:szCs w:val="24"/>
          <w:lang w:val="en-US"/>
        </w:rPr>
        <w:footnoteReference w:id="62"/>
      </w:r>
      <w:r>
        <w:rPr>
          <w:snapToGrid w:val="0"/>
          <w:sz w:val="24"/>
          <w:szCs w:val="24"/>
          <w:lang w:val="en-US"/>
        </w:rPr>
        <w:t>.</w:t>
      </w:r>
      <w:r w:rsidRPr="009E4EF6">
        <w:rPr>
          <w:snapToGrid w:val="0"/>
          <w:sz w:val="24"/>
          <w:szCs w:val="24"/>
          <w:lang w:val="en-US"/>
        </w:rPr>
        <w:t xml:space="preserve"> </w:t>
      </w:r>
    </w:p>
    <w:p w:rsidR="001D5BDA" w:rsidRPr="0053321E" w:rsidRDefault="001D5BDA" w:rsidP="00006644">
      <w:pPr>
        <w:spacing w:line="276" w:lineRule="auto"/>
        <w:rPr>
          <w:sz w:val="24"/>
          <w:szCs w:val="24"/>
          <w:lang w:eastAsia="ar-SA"/>
        </w:rPr>
      </w:pPr>
      <w:r w:rsidRPr="0053321E">
        <w:rPr>
          <w:sz w:val="24"/>
          <w:szCs w:val="24"/>
          <w:lang w:eastAsia="ar-SA"/>
        </w:rPr>
        <w:t xml:space="preserve">The assessment of the size of the </w:t>
      </w:r>
      <w:r>
        <w:rPr>
          <w:sz w:val="24"/>
          <w:szCs w:val="24"/>
          <w:lang w:eastAsia="ar-SA"/>
        </w:rPr>
        <w:t>enterprises</w:t>
      </w:r>
      <w:r w:rsidRPr="0053321E">
        <w:rPr>
          <w:sz w:val="24"/>
          <w:szCs w:val="24"/>
          <w:lang w:eastAsia="ar-SA"/>
        </w:rPr>
        <w:t xml:space="preserve"> is performed by the IPARD Agency. Newly established enterprises shall be assessed on the basis of expression of their expected size</w:t>
      </w:r>
      <w:r>
        <w:rPr>
          <w:sz w:val="24"/>
          <w:szCs w:val="24"/>
          <w:lang w:eastAsia="ar-SA"/>
        </w:rPr>
        <w:t xml:space="preserve"> to be reached proposed in the technical project proposal or Business P</w:t>
      </w:r>
      <w:r w:rsidRPr="0053321E">
        <w:rPr>
          <w:sz w:val="24"/>
          <w:szCs w:val="24"/>
          <w:lang w:eastAsia="ar-SA"/>
        </w:rPr>
        <w:t xml:space="preserve">lan. </w:t>
      </w:r>
    </w:p>
    <w:p w:rsidR="001D5BDA" w:rsidRDefault="001D5BDA" w:rsidP="001D5BDA">
      <w:pPr>
        <w:spacing w:line="276" w:lineRule="auto"/>
        <w:rPr>
          <w:snapToGrid w:val="0"/>
          <w:color w:val="000000"/>
          <w:sz w:val="24"/>
          <w:szCs w:val="24"/>
        </w:rPr>
      </w:pPr>
      <w:r w:rsidRPr="00A74658">
        <w:rPr>
          <w:b/>
          <w:snapToGrid w:val="0"/>
          <w:color w:val="000000"/>
          <w:sz w:val="24"/>
          <w:szCs w:val="24"/>
        </w:rPr>
        <w:t>I</w:t>
      </w:r>
      <w:r>
        <w:rPr>
          <w:b/>
          <w:snapToGrid w:val="0"/>
          <w:color w:val="000000"/>
          <w:sz w:val="24"/>
          <w:szCs w:val="24"/>
        </w:rPr>
        <w:t>II</w:t>
      </w:r>
      <w:r w:rsidRPr="00A74658">
        <w:rPr>
          <w:b/>
          <w:snapToGrid w:val="0"/>
          <w:color w:val="000000"/>
          <w:sz w:val="24"/>
          <w:szCs w:val="24"/>
        </w:rPr>
        <w:t xml:space="preserve">. </w:t>
      </w:r>
      <w:r>
        <w:rPr>
          <w:b/>
          <w:snapToGrid w:val="0"/>
          <w:color w:val="000000"/>
          <w:sz w:val="24"/>
          <w:szCs w:val="24"/>
        </w:rPr>
        <w:t xml:space="preserve">Cooperative </w:t>
      </w:r>
      <w:r>
        <w:rPr>
          <w:snapToGrid w:val="0"/>
          <w:color w:val="000000"/>
          <w:sz w:val="24"/>
          <w:szCs w:val="24"/>
        </w:rPr>
        <w:t>which is registered as such in the Central registry according to Law on cooperatives primarily dealing with primary agriculture production or logging or collection of forestry products,</w:t>
      </w:r>
      <w:r w:rsidRPr="00980537">
        <w:rPr>
          <w:snapToGrid w:val="0"/>
          <w:color w:val="000000"/>
          <w:sz w:val="24"/>
          <w:szCs w:val="24"/>
        </w:rPr>
        <w:t xml:space="preserve"> proc</w:t>
      </w:r>
      <w:r>
        <w:rPr>
          <w:snapToGrid w:val="0"/>
          <w:color w:val="000000"/>
          <w:sz w:val="24"/>
          <w:szCs w:val="24"/>
        </w:rPr>
        <w:t xml:space="preserve">essing of agricultural products or forestry products, marketing of agriculture and processed agriculture products, </w:t>
      </w:r>
      <w:r w:rsidRPr="00980537">
        <w:rPr>
          <w:snapToGrid w:val="0"/>
          <w:color w:val="000000"/>
          <w:sz w:val="24"/>
          <w:szCs w:val="24"/>
        </w:rPr>
        <w:t>and/or services connected directly with agricultural activities</w:t>
      </w:r>
      <w:r>
        <w:rPr>
          <w:snapToGrid w:val="0"/>
          <w:color w:val="000000"/>
          <w:sz w:val="24"/>
          <w:szCs w:val="24"/>
        </w:rPr>
        <w:t xml:space="preserve">, forestry and logging. </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76" w:name="_Toc404620790"/>
      <w:bookmarkStart w:id="477" w:name="_Toc405309046"/>
      <w:bookmarkStart w:id="478" w:name="_Toc405373836"/>
      <w:r w:rsidRPr="001D5BDA">
        <w:rPr>
          <w:color w:val="C00000"/>
          <w:sz w:val="24"/>
          <w:szCs w:val="24"/>
        </w:rPr>
        <w:t>Limitations and demarcation</w:t>
      </w:r>
      <w:bookmarkEnd w:id="476"/>
      <w:bookmarkEnd w:id="477"/>
      <w:bookmarkEnd w:id="478"/>
    </w:p>
    <w:p w:rsidR="001D5BDA" w:rsidRPr="00006644" w:rsidRDefault="001D5BDA" w:rsidP="00006644">
      <w:pPr>
        <w:spacing w:line="276" w:lineRule="auto"/>
        <w:rPr>
          <w:sz w:val="24"/>
          <w:szCs w:val="24"/>
          <w:lang w:eastAsia="ar-SA"/>
        </w:rPr>
      </w:pPr>
      <w:r w:rsidRPr="00006644">
        <w:rPr>
          <w:sz w:val="24"/>
          <w:szCs w:val="24"/>
          <w:lang w:eastAsia="ar-SA"/>
        </w:rPr>
        <w:t>In order to better target the investment support and to achieve demarcation among measures under this programme, the final recipients shall be subject to the following limitations according to the eligible investment activities under this measure:</w:t>
      </w:r>
    </w:p>
    <w:p w:rsidR="001D5BDA" w:rsidRPr="00006644" w:rsidRDefault="001D5BDA" w:rsidP="00006644">
      <w:pPr>
        <w:spacing w:line="276" w:lineRule="auto"/>
        <w:rPr>
          <w:sz w:val="24"/>
          <w:szCs w:val="24"/>
          <w:lang w:eastAsia="ar-SA"/>
        </w:rPr>
      </w:pPr>
      <w:r w:rsidRPr="00006644">
        <w:rPr>
          <w:sz w:val="24"/>
          <w:szCs w:val="24"/>
          <w:lang w:eastAsia="ar-SA"/>
        </w:rPr>
        <w:t>1. Cooperatives and agriculture holdings represented by legal entity are not eligible for investment support for processing and marketing of agriculture products for which support is provided under the measures "Investments in physical assets of agricultural holdings" "Investments in physical assets concerning processing and marketing of agricultural and fishery products".</w:t>
      </w:r>
    </w:p>
    <w:p w:rsidR="001D5BDA" w:rsidRPr="00006644" w:rsidRDefault="001D5BDA" w:rsidP="00006644">
      <w:pPr>
        <w:spacing w:line="276" w:lineRule="auto"/>
        <w:rPr>
          <w:sz w:val="24"/>
          <w:szCs w:val="24"/>
          <w:lang w:eastAsia="ar-SA"/>
        </w:rPr>
      </w:pPr>
      <w:r w:rsidRPr="00006644">
        <w:rPr>
          <w:sz w:val="24"/>
          <w:szCs w:val="24"/>
          <w:lang w:eastAsia="ar-SA"/>
        </w:rPr>
        <w:t>2. Support cannot be granted to legal entities in case their capital is held by a public body or bodies or when more than 25% is owned by the state. In specific cases where deemed appropriate based on the national legislation, the Managing Authority may ask the Commission to decide via submission of reasoned request.</w:t>
      </w:r>
      <w:bookmarkStart w:id="479" w:name="_Toc348106729"/>
      <w:bookmarkStart w:id="480" w:name="_Toc348364253"/>
      <w:bookmarkStart w:id="481" w:name="_Toc348426603"/>
      <w:bookmarkStart w:id="482" w:name="_Toc348522330"/>
      <w:bookmarkStart w:id="483" w:name="_Toc348523133"/>
    </w:p>
    <w:p w:rsidR="001D5BDA" w:rsidRPr="00006644" w:rsidRDefault="001D5BDA" w:rsidP="00006644">
      <w:pPr>
        <w:spacing w:line="276" w:lineRule="auto"/>
        <w:rPr>
          <w:sz w:val="24"/>
          <w:szCs w:val="24"/>
          <w:lang w:eastAsia="ar-SA"/>
        </w:rPr>
      </w:pPr>
      <w:r w:rsidRPr="00006644">
        <w:rPr>
          <w:sz w:val="24"/>
          <w:szCs w:val="24"/>
          <w:lang w:eastAsia="ar-SA"/>
        </w:rPr>
        <w:t>3. Legal entities in the range of small enterprises are not be eligible for investment support in the priority sectors for which supported is provided under the measure "Investments in physical assets concerning processing and marketing of agricultural and fishery products"</w:t>
      </w:r>
      <w:r w:rsidR="00C46E36">
        <w:rPr>
          <w:sz w:val="24"/>
          <w:szCs w:val="24"/>
          <w:lang w:eastAsia="ar-SA"/>
        </w:rPr>
        <w:t xml:space="preserve"> (</w:t>
      </w:r>
      <w:r w:rsidR="00C46E36">
        <w:rPr>
          <w:sz w:val="24"/>
          <w:szCs w:val="24"/>
        </w:rPr>
        <w:t>milk and dairy products, m</w:t>
      </w:r>
      <w:r w:rsidR="00C46E36" w:rsidRPr="00385A76">
        <w:rPr>
          <w:sz w:val="24"/>
          <w:szCs w:val="24"/>
        </w:rPr>
        <w:t>eat and meat products</w:t>
      </w:r>
      <w:r w:rsidR="00C46E36">
        <w:rPr>
          <w:sz w:val="24"/>
          <w:szCs w:val="24"/>
        </w:rPr>
        <w:t xml:space="preserve"> (including eggs and poultry); f</w:t>
      </w:r>
      <w:r w:rsidR="00C46E36" w:rsidRPr="00385A76">
        <w:rPr>
          <w:sz w:val="24"/>
          <w:szCs w:val="24"/>
        </w:rPr>
        <w:t xml:space="preserve">ruits and vegetables </w:t>
      </w:r>
      <w:r w:rsidR="00C46E36">
        <w:rPr>
          <w:sz w:val="24"/>
          <w:szCs w:val="24"/>
        </w:rPr>
        <w:t>(</w:t>
      </w:r>
      <w:r w:rsidR="00C46E36" w:rsidRPr="00385A76">
        <w:rPr>
          <w:sz w:val="24"/>
          <w:szCs w:val="24"/>
        </w:rPr>
        <w:t xml:space="preserve">including </w:t>
      </w:r>
      <w:r w:rsidR="00C46E36">
        <w:rPr>
          <w:sz w:val="24"/>
          <w:szCs w:val="24"/>
        </w:rPr>
        <w:t xml:space="preserve">potatoes, </w:t>
      </w:r>
      <w:r w:rsidR="00C46E36" w:rsidRPr="00385A76">
        <w:rPr>
          <w:sz w:val="24"/>
          <w:szCs w:val="24"/>
        </w:rPr>
        <w:t>mushrooms</w:t>
      </w:r>
      <w:r w:rsidR="00C46E36">
        <w:rPr>
          <w:sz w:val="24"/>
          <w:szCs w:val="24"/>
        </w:rPr>
        <w:t xml:space="preserve"> and leguminous crops); c</w:t>
      </w:r>
      <w:r w:rsidR="00C46E36" w:rsidRPr="00385A76">
        <w:rPr>
          <w:sz w:val="24"/>
          <w:szCs w:val="24"/>
        </w:rPr>
        <w:t>ereal, mill</w:t>
      </w:r>
      <w:r w:rsidR="00C46E36">
        <w:rPr>
          <w:sz w:val="24"/>
          <w:szCs w:val="24"/>
        </w:rPr>
        <w:t>ing</w:t>
      </w:r>
      <w:r w:rsidR="00C46E36" w:rsidRPr="00385A76">
        <w:rPr>
          <w:sz w:val="24"/>
          <w:szCs w:val="24"/>
        </w:rPr>
        <w:t xml:space="preserve"> and star</w:t>
      </w:r>
      <w:r w:rsidR="00C46E36">
        <w:rPr>
          <w:sz w:val="24"/>
          <w:szCs w:val="24"/>
        </w:rPr>
        <w:t>ch products; v</w:t>
      </w:r>
      <w:r w:rsidR="00C46E36" w:rsidRPr="00385A76">
        <w:rPr>
          <w:sz w:val="24"/>
          <w:szCs w:val="24"/>
        </w:rPr>
        <w:t>ege</w:t>
      </w:r>
      <w:r w:rsidR="00C46E36">
        <w:rPr>
          <w:sz w:val="24"/>
          <w:szCs w:val="24"/>
        </w:rPr>
        <w:t>table and animal oils and fats; g</w:t>
      </w:r>
      <w:r w:rsidR="00C46E36" w:rsidRPr="00385A76">
        <w:rPr>
          <w:sz w:val="24"/>
          <w:szCs w:val="24"/>
        </w:rPr>
        <w:t>rape must, wine and vinegar</w:t>
      </w:r>
      <w:r w:rsidR="00C46E36">
        <w:rPr>
          <w:sz w:val="24"/>
          <w:szCs w:val="24"/>
        </w:rPr>
        <w:t>)</w:t>
      </w:r>
      <w:r w:rsidRPr="00006644">
        <w:rPr>
          <w:sz w:val="24"/>
          <w:szCs w:val="24"/>
          <w:lang w:eastAsia="ar-SA"/>
        </w:rPr>
        <w:t>.</w:t>
      </w:r>
    </w:p>
    <w:p w:rsidR="001D5BDA" w:rsidRPr="001D5BDA" w:rsidRDefault="001D5BDA" w:rsidP="008B241E">
      <w:pPr>
        <w:pStyle w:val="Heading10"/>
        <w:keepLines w:val="0"/>
        <w:numPr>
          <w:ilvl w:val="0"/>
          <w:numId w:val="79"/>
        </w:numPr>
        <w:spacing w:before="0" w:after="120" w:line="276" w:lineRule="auto"/>
        <w:rPr>
          <w:color w:val="C00000"/>
          <w:sz w:val="26"/>
          <w:szCs w:val="26"/>
        </w:rPr>
      </w:pPr>
      <w:bookmarkStart w:id="484" w:name="_Toc404620791"/>
      <w:bookmarkStart w:id="485" w:name="_Toc405309047"/>
      <w:bookmarkStart w:id="486" w:name="_Toc405373837"/>
      <w:bookmarkEnd w:id="479"/>
      <w:bookmarkEnd w:id="480"/>
      <w:bookmarkEnd w:id="481"/>
      <w:bookmarkEnd w:id="482"/>
      <w:bookmarkEnd w:id="483"/>
      <w:r w:rsidRPr="001D5BDA">
        <w:rPr>
          <w:color w:val="C00000"/>
          <w:sz w:val="26"/>
          <w:szCs w:val="26"/>
        </w:rPr>
        <w:t>Common Eligibility Criteria</w:t>
      </w:r>
      <w:bookmarkEnd w:id="484"/>
      <w:bookmarkEnd w:id="485"/>
      <w:bookmarkEnd w:id="486"/>
      <w:r w:rsidRPr="001D5BDA">
        <w:rPr>
          <w:color w:val="C00000"/>
          <w:sz w:val="26"/>
          <w:szCs w:val="26"/>
        </w:rPr>
        <w:t xml:space="preserve"> </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87" w:name="_Toc404620792"/>
      <w:bookmarkStart w:id="488" w:name="_Toc405309048"/>
      <w:bookmarkStart w:id="489" w:name="_Toc405373838"/>
      <w:r w:rsidRPr="001D5BDA">
        <w:rPr>
          <w:color w:val="C00000"/>
          <w:sz w:val="24"/>
          <w:szCs w:val="24"/>
        </w:rPr>
        <w:t>General requirements for support</w:t>
      </w:r>
      <w:bookmarkEnd w:id="487"/>
      <w:bookmarkEnd w:id="488"/>
      <w:bookmarkEnd w:id="489"/>
    </w:p>
    <w:p w:rsidR="001D5BDA" w:rsidRPr="001D5BDA" w:rsidRDefault="001D5BDA" w:rsidP="001D5BDA">
      <w:pPr>
        <w:spacing w:line="276" w:lineRule="auto"/>
        <w:rPr>
          <w:sz w:val="24"/>
          <w:szCs w:val="24"/>
          <w:lang w:eastAsia="ar-SA"/>
        </w:rPr>
      </w:pPr>
      <w:r w:rsidRPr="001D5BDA">
        <w:rPr>
          <w:sz w:val="24"/>
          <w:szCs w:val="24"/>
          <w:lang w:eastAsia="ar-SA"/>
        </w:rPr>
        <w:t xml:space="preserve">1. The applicant – natural person representative or member of the family agriculture holding when applying for support should be registered as such in the Farm Register at MAFWE and in the Register of Agriculture Producers in MAFWE or in the Pension Fund in case of individual agriculture producer. </w:t>
      </w:r>
    </w:p>
    <w:p w:rsidR="001D5BDA" w:rsidRPr="001D5BDA" w:rsidRDefault="001D5BDA" w:rsidP="001D5BDA">
      <w:pPr>
        <w:spacing w:line="276" w:lineRule="auto"/>
        <w:rPr>
          <w:sz w:val="24"/>
          <w:szCs w:val="24"/>
          <w:lang w:eastAsia="ar-SA"/>
        </w:rPr>
      </w:pPr>
      <w:r w:rsidRPr="001D5BDA">
        <w:rPr>
          <w:sz w:val="24"/>
          <w:szCs w:val="24"/>
          <w:lang w:eastAsia="ar-SA"/>
        </w:rPr>
        <w:t>2. The applicant – natural person craftsmen when applying for support shall submit document for being registered in the crafts registry for dealing with the economic activity related to the project before the date of submission of the application.</w:t>
      </w:r>
    </w:p>
    <w:p w:rsidR="001D5BDA" w:rsidRPr="001D5BDA" w:rsidRDefault="001D5BDA" w:rsidP="001D5BDA">
      <w:pPr>
        <w:spacing w:line="276" w:lineRule="auto"/>
        <w:rPr>
          <w:sz w:val="24"/>
          <w:szCs w:val="24"/>
          <w:lang w:eastAsia="ar-SA"/>
        </w:rPr>
      </w:pPr>
      <w:r w:rsidRPr="001D5BDA">
        <w:rPr>
          <w:sz w:val="24"/>
          <w:szCs w:val="24"/>
          <w:lang w:eastAsia="ar-SA"/>
        </w:rPr>
        <w:t>3. The applicant – natural person registered for catering (including provision of tourist accommodation) when applying for support shall submit document for being register for catering before the date of submission of the application.</w:t>
      </w:r>
    </w:p>
    <w:p w:rsidR="001D5BDA" w:rsidRPr="001D5BDA" w:rsidRDefault="001D5BDA" w:rsidP="001D5BDA">
      <w:pPr>
        <w:spacing w:line="276" w:lineRule="auto"/>
        <w:rPr>
          <w:sz w:val="24"/>
          <w:szCs w:val="24"/>
          <w:lang w:eastAsia="ar-SA"/>
        </w:rPr>
      </w:pPr>
      <w:r w:rsidRPr="001D5BDA">
        <w:rPr>
          <w:sz w:val="24"/>
          <w:szCs w:val="24"/>
          <w:lang w:eastAsia="ar-SA"/>
        </w:rPr>
        <w:t>4. The applicant – natural person who are proposing new investments for entering into economic activities in rural areas (e.g. for self-employment) shall submit legal or notary statement for commitments to register the economic activity as craftsmen, catering or sole proprietor in the municipality where the rural area is located, before submission of final claim for payment.</w:t>
      </w:r>
    </w:p>
    <w:p w:rsidR="001D5BDA" w:rsidRPr="001D5BDA" w:rsidRDefault="001D5BDA" w:rsidP="001D5BDA">
      <w:pPr>
        <w:spacing w:line="276" w:lineRule="auto"/>
        <w:rPr>
          <w:sz w:val="24"/>
          <w:szCs w:val="24"/>
          <w:lang w:eastAsia="ar-SA"/>
        </w:rPr>
      </w:pPr>
      <w:r w:rsidRPr="001D5BDA">
        <w:rPr>
          <w:sz w:val="24"/>
          <w:szCs w:val="24"/>
          <w:lang w:eastAsia="ar-SA"/>
        </w:rPr>
        <w:t xml:space="preserve">5. The applicant – legal entity must be registered as such in the Central Registry before the date of submission of the application. </w:t>
      </w:r>
    </w:p>
    <w:p w:rsidR="001D5BDA" w:rsidRPr="001D5BDA" w:rsidRDefault="001D5BDA" w:rsidP="001D5BDA">
      <w:pPr>
        <w:spacing w:line="276" w:lineRule="auto"/>
        <w:rPr>
          <w:sz w:val="24"/>
          <w:szCs w:val="24"/>
          <w:lang w:eastAsia="ar-SA"/>
        </w:rPr>
      </w:pPr>
      <w:r w:rsidRPr="001D5BDA">
        <w:rPr>
          <w:sz w:val="24"/>
          <w:szCs w:val="24"/>
          <w:lang w:eastAsia="ar-SA"/>
        </w:rPr>
        <w:t xml:space="preserve">6. The applicant – cooperative must be registered as cooperative in the Central Registry before the date of submission of the application. </w:t>
      </w:r>
    </w:p>
    <w:p w:rsidR="001D5BDA" w:rsidRPr="001D5BDA" w:rsidRDefault="001D5BDA" w:rsidP="001D5BDA">
      <w:pPr>
        <w:spacing w:line="276" w:lineRule="auto"/>
        <w:rPr>
          <w:sz w:val="24"/>
          <w:szCs w:val="24"/>
          <w:lang w:eastAsia="ar-SA"/>
        </w:rPr>
      </w:pPr>
      <w:r w:rsidRPr="001D5BDA">
        <w:rPr>
          <w:sz w:val="24"/>
          <w:szCs w:val="24"/>
          <w:lang w:eastAsia="ar-SA"/>
        </w:rPr>
        <w:t xml:space="preserve">7. The applicant – cooperative which is dealing primarily with agriculture activities has to be recognised as such according to the Law on Agriculture cooperatives and be registered in the Register of Agriculture Cooperatives at MAFWE before the date of submission of the application. </w:t>
      </w:r>
    </w:p>
    <w:p w:rsidR="001D5BDA" w:rsidRPr="001D5BDA" w:rsidRDefault="001D5BDA" w:rsidP="001D5BDA">
      <w:pPr>
        <w:spacing w:line="276" w:lineRule="auto"/>
        <w:rPr>
          <w:sz w:val="24"/>
          <w:szCs w:val="24"/>
          <w:lang w:eastAsia="ar-SA"/>
        </w:rPr>
      </w:pPr>
      <w:r w:rsidRPr="001D5BDA">
        <w:rPr>
          <w:sz w:val="24"/>
          <w:szCs w:val="24"/>
          <w:lang w:eastAsia="ar-SA"/>
        </w:rPr>
        <w:t xml:space="preserve">8. All applicants have to submit application accompanied with set of required documents and Technical Project Proposal or Business Plan as part of the application. </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90" w:name="_Toc404620793"/>
      <w:bookmarkStart w:id="491" w:name="_Toc405309049"/>
      <w:bookmarkStart w:id="492" w:name="_Toc405373839"/>
      <w:r w:rsidRPr="001D5BDA">
        <w:rPr>
          <w:color w:val="C00000"/>
          <w:sz w:val="24"/>
          <w:szCs w:val="24"/>
        </w:rPr>
        <w:t>National standards to be respected</w:t>
      </w:r>
      <w:bookmarkEnd w:id="490"/>
      <w:bookmarkEnd w:id="491"/>
      <w:bookmarkEnd w:id="492"/>
    </w:p>
    <w:p w:rsidR="001D5BDA" w:rsidRDefault="001D5BDA" w:rsidP="001D5BDA">
      <w:pPr>
        <w:spacing w:line="276" w:lineRule="auto"/>
        <w:rPr>
          <w:sz w:val="24"/>
          <w:szCs w:val="24"/>
          <w:lang w:eastAsia="ar-SA"/>
        </w:rPr>
      </w:pPr>
      <w:r w:rsidRPr="007F62E4">
        <w:rPr>
          <w:sz w:val="24"/>
          <w:szCs w:val="24"/>
          <w:lang w:eastAsia="ar-SA"/>
        </w:rPr>
        <w:t xml:space="preserve">The </w:t>
      </w:r>
      <w:r>
        <w:rPr>
          <w:sz w:val="24"/>
          <w:szCs w:val="24"/>
          <w:lang w:eastAsia="ar-SA"/>
        </w:rPr>
        <w:t>recipient</w:t>
      </w:r>
      <w:r w:rsidRPr="007F62E4">
        <w:rPr>
          <w:sz w:val="24"/>
          <w:szCs w:val="24"/>
          <w:lang w:eastAsia="ar-SA"/>
        </w:rPr>
        <w:t xml:space="preserve"> must fulfil the relevant national standards regarding environmental protection, public health, and occupational safety at the end of the realization of the investment</w:t>
      </w:r>
      <w:r>
        <w:rPr>
          <w:sz w:val="24"/>
          <w:szCs w:val="24"/>
          <w:lang w:eastAsia="ar-SA"/>
        </w:rPr>
        <w:t>.</w:t>
      </w:r>
    </w:p>
    <w:p w:rsidR="001D5BDA" w:rsidRDefault="001D5BDA" w:rsidP="001D5BDA">
      <w:pPr>
        <w:spacing w:line="276" w:lineRule="auto"/>
        <w:rPr>
          <w:sz w:val="24"/>
          <w:szCs w:val="24"/>
          <w:lang w:eastAsia="ar-SA"/>
        </w:rPr>
      </w:pPr>
      <w:r w:rsidRPr="00441B16">
        <w:rPr>
          <w:sz w:val="24"/>
          <w:szCs w:val="24"/>
          <w:lang w:eastAsia="ar-SA"/>
        </w:rPr>
        <w:t xml:space="preserve">In relation to specific </w:t>
      </w:r>
      <w:r>
        <w:rPr>
          <w:sz w:val="24"/>
          <w:szCs w:val="24"/>
          <w:lang w:eastAsia="ar-SA"/>
        </w:rPr>
        <w:t xml:space="preserve">supported </w:t>
      </w:r>
      <w:r w:rsidRPr="00441B16">
        <w:rPr>
          <w:sz w:val="24"/>
          <w:szCs w:val="24"/>
          <w:lang w:eastAsia="ar-SA"/>
        </w:rPr>
        <w:t>economic activity, the following minimum national standards will apply</w:t>
      </w:r>
      <w:r>
        <w:rPr>
          <w:sz w:val="24"/>
          <w:szCs w:val="24"/>
          <w:lang w:eastAsia="ar-SA"/>
        </w:rPr>
        <w:t>:</w:t>
      </w:r>
      <w:r w:rsidRPr="00441B16">
        <w:rPr>
          <w:sz w:val="24"/>
          <w:szCs w:val="24"/>
          <w:lang w:eastAsia="ar-SA"/>
        </w:rPr>
        <w:t xml:space="preserve"> </w:t>
      </w:r>
    </w:p>
    <w:p w:rsidR="001D5BDA" w:rsidRPr="00441B16" w:rsidRDefault="001D5BDA" w:rsidP="008B241E">
      <w:pPr>
        <w:pStyle w:val="ListParagraph"/>
        <w:numPr>
          <w:ilvl w:val="0"/>
          <w:numId w:val="76"/>
        </w:numPr>
        <w:spacing w:line="276" w:lineRule="auto"/>
        <w:rPr>
          <w:sz w:val="24"/>
          <w:szCs w:val="24"/>
        </w:rPr>
      </w:pPr>
      <w:r w:rsidRPr="00441B16">
        <w:rPr>
          <w:sz w:val="24"/>
          <w:szCs w:val="24"/>
        </w:rPr>
        <w:t xml:space="preserve">For the </w:t>
      </w:r>
      <w:r>
        <w:rPr>
          <w:sz w:val="24"/>
          <w:szCs w:val="24"/>
        </w:rPr>
        <w:t>investment projects</w:t>
      </w:r>
      <w:r w:rsidRPr="00441B16">
        <w:rPr>
          <w:sz w:val="24"/>
          <w:szCs w:val="24"/>
        </w:rPr>
        <w:t xml:space="preserve"> related to rural tourism, the requirements in the national legislation for tourism, catering and food safety will apply;</w:t>
      </w:r>
    </w:p>
    <w:p w:rsidR="001D5BDA" w:rsidRPr="007F62E4" w:rsidRDefault="001D5BDA" w:rsidP="008B241E">
      <w:pPr>
        <w:pStyle w:val="ListParagraph"/>
        <w:numPr>
          <w:ilvl w:val="0"/>
          <w:numId w:val="76"/>
        </w:numPr>
        <w:spacing w:line="276" w:lineRule="auto"/>
        <w:rPr>
          <w:sz w:val="24"/>
          <w:szCs w:val="24"/>
        </w:rPr>
      </w:pPr>
      <w:r w:rsidRPr="007F62E4">
        <w:rPr>
          <w:sz w:val="24"/>
          <w:szCs w:val="24"/>
        </w:rPr>
        <w:t xml:space="preserve">For </w:t>
      </w:r>
      <w:r>
        <w:rPr>
          <w:sz w:val="24"/>
          <w:szCs w:val="24"/>
        </w:rPr>
        <w:t>investment projects</w:t>
      </w:r>
      <w:r w:rsidRPr="00441B16">
        <w:rPr>
          <w:sz w:val="24"/>
          <w:szCs w:val="24"/>
        </w:rPr>
        <w:t xml:space="preserve"> </w:t>
      </w:r>
      <w:r w:rsidRPr="007F62E4">
        <w:rPr>
          <w:sz w:val="24"/>
          <w:szCs w:val="24"/>
        </w:rPr>
        <w:t xml:space="preserve">related to food </w:t>
      </w:r>
      <w:r>
        <w:rPr>
          <w:sz w:val="24"/>
          <w:szCs w:val="24"/>
        </w:rPr>
        <w:t>production including</w:t>
      </w:r>
      <w:r w:rsidRPr="007F62E4">
        <w:rPr>
          <w:sz w:val="24"/>
          <w:szCs w:val="24"/>
        </w:rPr>
        <w:t xml:space="preserve"> </w:t>
      </w:r>
      <w:r>
        <w:rPr>
          <w:sz w:val="24"/>
          <w:szCs w:val="24"/>
        </w:rPr>
        <w:t>processing of forest products</w:t>
      </w:r>
      <w:r w:rsidRPr="007F62E4">
        <w:rPr>
          <w:sz w:val="24"/>
          <w:szCs w:val="24"/>
        </w:rPr>
        <w:t xml:space="preserve"> the requirements in the national legislation for food safety will apply;</w:t>
      </w:r>
    </w:p>
    <w:p w:rsidR="001D5BDA" w:rsidRPr="007F62E4" w:rsidRDefault="001D5BDA" w:rsidP="008B241E">
      <w:pPr>
        <w:pStyle w:val="ListParagraph"/>
        <w:numPr>
          <w:ilvl w:val="0"/>
          <w:numId w:val="76"/>
        </w:numPr>
        <w:spacing w:line="276" w:lineRule="auto"/>
        <w:rPr>
          <w:sz w:val="24"/>
          <w:szCs w:val="24"/>
        </w:rPr>
      </w:pPr>
      <w:r>
        <w:rPr>
          <w:sz w:val="24"/>
          <w:szCs w:val="24"/>
        </w:rPr>
        <w:t xml:space="preserve">For investment projects related to </w:t>
      </w:r>
      <w:r w:rsidRPr="007F62E4">
        <w:rPr>
          <w:sz w:val="24"/>
          <w:szCs w:val="24"/>
        </w:rPr>
        <w:t>collection of forest products</w:t>
      </w:r>
      <w:r>
        <w:rPr>
          <w:sz w:val="24"/>
          <w:szCs w:val="24"/>
        </w:rPr>
        <w:t xml:space="preserve"> (other than processing of forest products) and  logging, </w:t>
      </w:r>
      <w:r w:rsidRPr="007F62E4">
        <w:rPr>
          <w:sz w:val="24"/>
          <w:szCs w:val="24"/>
        </w:rPr>
        <w:t>the requirement in the national legislation on forest</w:t>
      </w:r>
      <w:r>
        <w:rPr>
          <w:sz w:val="24"/>
          <w:szCs w:val="24"/>
        </w:rPr>
        <w:t>ry</w:t>
      </w:r>
      <w:r w:rsidRPr="007F62E4">
        <w:rPr>
          <w:sz w:val="24"/>
          <w:szCs w:val="24"/>
        </w:rPr>
        <w:t xml:space="preserve"> will apply;</w:t>
      </w:r>
    </w:p>
    <w:p w:rsidR="001D5BDA" w:rsidRPr="007F62E4" w:rsidRDefault="001D5BDA" w:rsidP="008B241E">
      <w:pPr>
        <w:pStyle w:val="ListParagraph"/>
        <w:numPr>
          <w:ilvl w:val="0"/>
          <w:numId w:val="76"/>
        </w:numPr>
        <w:spacing w:line="276" w:lineRule="auto"/>
        <w:rPr>
          <w:sz w:val="24"/>
          <w:szCs w:val="24"/>
        </w:rPr>
      </w:pPr>
      <w:r w:rsidRPr="007F62E4">
        <w:rPr>
          <w:sz w:val="24"/>
          <w:szCs w:val="24"/>
        </w:rPr>
        <w:t xml:space="preserve">For </w:t>
      </w:r>
      <w:r>
        <w:rPr>
          <w:sz w:val="24"/>
          <w:szCs w:val="24"/>
        </w:rPr>
        <w:t>investment projects</w:t>
      </w:r>
      <w:r w:rsidRPr="007F62E4">
        <w:rPr>
          <w:sz w:val="24"/>
          <w:szCs w:val="24"/>
        </w:rPr>
        <w:t xml:space="preserve"> related to crafts the requirement in the national legislation on crafts will apply;</w:t>
      </w:r>
    </w:p>
    <w:p w:rsidR="001D5BDA" w:rsidRDefault="001D5BDA" w:rsidP="008B241E">
      <w:pPr>
        <w:pStyle w:val="ListParagraph"/>
        <w:numPr>
          <w:ilvl w:val="0"/>
          <w:numId w:val="76"/>
        </w:numPr>
        <w:spacing w:line="276" w:lineRule="auto"/>
        <w:rPr>
          <w:sz w:val="24"/>
          <w:szCs w:val="24"/>
        </w:rPr>
      </w:pPr>
      <w:r w:rsidRPr="007F62E4">
        <w:rPr>
          <w:sz w:val="24"/>
          <w:szCs w:val="24"/>
        </w:rPr>
        <w:t xml:space="preserve">For the </w:t>
      </w:r>
      <w:r>
        <w:rPr>
          <w:sz w:val="24"/>
          <w:szCs w:val="24"/>
        </w:rPr>
        <w:t>investment projects</w:t>
      </w:r>
      <w:r w:rsidRPr="007F62E4">
        <w:rPr>
          <w:sz w:val="24"/>
          <w:szCs w:val="24"/>
        </w:rPr>
        <w:t xml:space="preserve"> related to </w:t>
      </w:r>
      <w:r>
        <w:rPr>
          <w:sz w:val="24"/>
          <w:szCs w:val="24"/>
        </w:rPr>
        <w:t>veterinary services</w:t>
      </w:r>
      <w:r w:rsidRPr="007F62E4">
        <w:rPr>
          <w:sz w:val="24"/>
          <w:szCs w:val="24"/>
        </w:rPr>
        <w:t xml:space="preserve">, the requirement in the national legislation on </w:t>
      </w:r>
      <w:r>
        <w:rPr>
          <w:sz w:val="24"/>
          <w:szCs w:val="24"/>
        </w:rPr>
        <w:t>veterinary health</w:t>
      </w:r>
      <w:r w:rsidRPr="007F62E4">
        <w:rPr>
          <w:sz w:val="24"/>
          <w:szCs w:val="24"/>
        </w:rPr>
        <w:t xml:space="preserve"> will apply;</w:t>
      </w:r>
    </w:p>
    <w:p w:rsidR="001D5BDA" w:rsidRDefault="001D5BDA" w:rsidP="008B241E">
      <w:pPr>
        <w:pStyle w:val="ListParagraph"/>
        <w:numPr>
          <w:ilvl w:val="0"/>
          <w:numId w:val="76"/>
        </w:numPr>
        <w:spacing w:line="276" w:lineRule="auto"/>
        <w:rPr>
          <w:sz w:val="24"/>
          <w:szCs w:val="24"/>
        </w:rPr>
      </w:pPr>
      <w:r>
        <w:rPr>
          <w:sz w:val="24"/>
          <w:szCs w:val="24"/>
        </w:rPr>
        <w:t>For investment projects related to manufacturing of plant protection products and/or fertilisers, the requirements in the national legislation on plant health and fertilisers will apply;</w:t>
      </w:r>
    </w:p>
    <w:p w:rsidR="001D5BDA" w:rsidRPr="00CE6160" w:rsidRDefault="001D5BDA" w:rsidP="008B241E">
      <w:pPr>
        <w:pStyle w:val="ListParagraph"/>
        <w:numPr>
          <w:ilvl w:val="0"/>
          <w:numId w:val="76"/>
        </w:numPr>
        <w:spacing w:line="276" w:lineRule="auto"/>
        <w:rPr>
          <w:sz w:val="24"/>
          <w:szCs w:val="24"/>
        </w:rPr>
      </w:pPr>
      <w:r>
        <w:rPr>
          <w:sz w:val="24"/>
          <w:szCs w:val="24"/>
        </w:rPr>
        <w:t>For investment projects</w:t>
      </w:r>
      <w:r w:rsidRPr="00441B16">
        <w:rPr>
          <w:sz w:val="24"/>
          <w:szCs w:val="24"/>
        </w:rPr>
        <w:t xml:space="preserve"> </w:t>
      </w:r>
      <w:r>
        <w:rPr>
          <w:sz w:val="24"/>
          <w:szCs w:val="24"/>
        </w:rPr>
        <w:t>related to manufacturing of cosmetic products the national legislation on safety of cosmetic p</w:t>
      </w:r>
      <w:r w:rsidRPr="00CE6160">
        <w:rPr>
          <w:sz w:val="24"/>
          <w:szCs w:val="24"/>
        </w:rPr>
        <w:t xml:space="preserve">roducts </w:t>
      </w:r>
      <w:r>
        <w:rPr>
          <w:sz w:val="24"/>
          <w:szCs w:val="24"/>
        </w:rPr>
        <w:t>will apply.</w:t>
      </w:r>
    </w:p>
    <w:p w:rsidR="001D5BDA" w:rsidRDefault="001D5BDA" w:rsidP="001D5BDA">
      <w:pPr>
        <w:spacing w:line="276" w:lineRule="auto"/>
        <w:rPr>
          <w:sz w:val="24"/>
          <w:szCs w:val="24"/>
          <w:lang w:eastAsia="ar-SA"/>
        </w:rPr>
      </w:pPr>
      <w:r w:rsidRPr="00A84392">
        <w:rPr>
          <w:sz w:val="24"/>
          <w:szCs w:val="24"/>
          <w:lang w:eastAsia="ar-SA"/>
        </w:rPr>
        <w:t xml:space="preserve">Not later than at the end of the project (before a final clam for payment is submitted), the </w:t>
      </w:r>
      <w:r>
        <w:rPr>
          <w:sz w:val="24"/>
          <w:szCs w:val="24"/>
          <w:lang w:eastAsia="ar-SA"/>
        </w:rPr>
        <w:t>recipient</w:t>
      </w:r>
      <w:r w:rsidRPr="00A84392">
        <w:rPr>
          <w:sz w:val="24"/>
          <w:szCs w:val="24"/>
          <w:lang w:eastAsia="ar-SA"/>
        </w:rPr>
        <w:t xml:space="preserve"> must comply with the main relevant national minimum standards in force regarding environment protection, public health and animal welfare. </w:t>
      </w:r>
      <w:r w:rsidRPr="0081195C">
        <w:rPr>
          <w:sz w:val="24"/>
          <w:szCs w:val="24"/>
          <w:lang w:eastAsia="ar-SA"/>
        </w:rPr>
        <w:t xml:space="preserve">Thus for the purpose of this measure implementation, document </w:t>
      </w:r>
      <w:r>
        <w:rPr>
          <w:sz w:val="24"/>
          <w:szCs w:val="24"/>
          <w:lang w:eastAsia="ar-SA"/>
        </w:rPr>
        <w:t xml:space="preserve">assessing the compliance or </w:t>
      </w:r>
      <w:r w:rsidRPr="0081195C">
        <w:rPr>
          <w:sz w:val="24"/>
          <w:szCs w:val="24"/>
          <w:lang w:eastAsia="ar-SA"/>
        </w:rPr>
        <w:t xml:space="preserve">confirming the respect of applicable national minimum standards forms an obligatory part of the final claim </w:t>
      </w:r>
      <w:r>
        <w:rPr>
          <w:sz w:val="24"/>
          <w:szCs w:val="24"/>
          <w:lang w:eastAsia="ar-SA"/>
        </w:rPr>
        <w:t xml:space="preserve">for </w:t>
      </w:r>
      <w:r w:rsidRPr="0081195C">
        <w:rPr>
          <w:sz w:val="24"/>
          <w:szCs w:val="24"/>
          <w:lang w:eastAsia="ar-SA"/>
        </w:rPr>
        <w:t>payment.</w:t>
      </w:r>
      <w:r>
        <w:rPr>
          <w:sz w:val="24"/>
          <w:szCs w:val="24"/>
          <w:lang w:eastAsia="ar-SA"/>
        </w:rPr>
        <w:t xml:space="preserve"> The documents assessing the compliance or </w:t>
      </w:r>
      <w:r w:rsidRPr="0081195C">
        <w:rPr>
          <w:sz w:val="24"/>
          <w:szCs w:val="24"/>
          <w:lang w:eastAsia="ar-SA"/>
        </w:rPr>
        <w:t xml:space="preserve">confirming the respect of applicable national minimum standards </w:t>
      </w:r>
      <w:r>
        <w:rPr>
          <w:sz w:val="24"/>
          <w:szCs w:val="24"/>
          <w:lang w:eastAsia="ar-SA"/>
        </w:rPr>
        <w:t xml:space="preserve">shall be </w:t>
      </w:r>
      <w:r w:rsidRPr="00CE6160">
        <w:rPr>
          <w:sz w:val="24"/>
          <w:szCs w:val="24"/>
          <w:lang w:eastAsia="ar-SA"/>
        </w:rPr>
        <w:t xml:space="preserve">issued by the </w:t>
      </w:r>
      <w:r>
        <w:rPr>
          <w:sz w:val="24"/>
          <w:szCs w:val="24"/>
          <w:lang w:eastAsia="ar-SA"/>
        </w:rPr>
        <w:t>following responsible authorities:</w:t>
      </w:r>
    </w:p>
    <w:p w:rsidR="001D5BDA" w:rsidRPr="00CE6160" w:rsidRDefault="001D5BDA" w:rsidP="001D5BDA">
      <w:pPr>
        <w:spacing w:line="276" w:lineRule="auto"/>
        <w:rPr>
          <w:sz w:val="24"/>
          <w:szCs w:val="24"/>
          <w:lang w:eastAsia="ar-SA"/>
        </w:rPr>
      </w:pPr>
      <w:r w:rsidRPr="00CE6160">
        <w:rPr>
          <w:sz w:val="24"/>
          <w:szCs w:val="24"/>
          <w:lang w:eastAsia="ar-SA"/>
        </w:rPr>
        <w:t xml:space="preserve">– FVA for respect of public health according to the Law on food safety applicable for all </w:t>
      </w:r>
      <w:r>
        <w:rPr>
          <w:sz w:val="24"/>
          <w:szCs w:val="24"/>
          <w:lang w:eastAsia="ar-SA"/>
        </w:rPr>
        <w:t>food production and catering</w:t>
      </w:r>
      <w:r w:rsidRPr="00CE6160">
        <w:rPr>
          <w:sz w:val="24"/>
          <w:szCs w:val="24"/>
          <w:lang w:eastAsia="ar-SA"/>
        </w:rPr>
        <w:t xml:space="preserve"> </w:t>
      </w:r>
      <w:r>
        <w:rPr>
          <w:sz w:val="24"/>
          <w:szCs w:val="24"/>
          <w:lang w:eastAsia="ar-SA"/>
        </w:rPr>
        <w:t xml:space="preserve">and Law on safety of cosmetic products for non-food investments and manufacturing and Law on veterinary health for investments in veterinary services </w:t>
      </w:r>
      <w:r w:rsidRPr="00CE6160">
        <w:rPr>
          <w:sz w:val="24"/>
          <w:szCs w:val="24"/>
          <w:lang w:eastAsia="ar-SA"/>
        </w:rPr>
        <w:t>under this measure</w:t>
      </w:r>
      <w:r>
        <w:rPr>
          <w:sz w:val="24"/>
          <w:szCs w:val="24"/>
          <w:lang w:eastAsia="ar-SA"/>
        </w:rPr>
        <w:t>; and/or</w:t>
      </w:r>
      <w:r w:rsidRPr="00CE6160">
        <w:rPr>
          <w:sz w:val="24"/>
          <w:szCs w:val="24"/>
          <w:lang w:eastAsia="ar-SA"/>
        </w:rPr>
        <w:t xml:space="preserve"> </w:t>
      </w:r>
    </w:p>
    <w:p w:rsidR="001D5BDA" w:rsidRDefault="001D5BDA" w:rsidP="001D5BDA">
      <w:pPr>
        <w:spacing w:line="276" w:lineRule="auto"/>
        <w:rPr>
          <w:sz w:val="24"/>
          <w:szCs w:val="24"/>
          <w:lang w:eastAsia="ar-SA"/>
        </w:rPr>
      </w:pPr>
      <w:r w:rsidRPr="00CE6160">
        <w:rPr>
          <w:sz w:val="24"/>
          <w:szCs w:val="24"/>
          <w:lang w:eastAsia="ar-SA"/>
        </w:rPr>
        <w:t xml:space="preserve">– Municipal environmental authorities or </w:t>
      </w:r>
      <w:r>
        <w:rPr>
          <w:sz w:val="24"/>
          <w:szCs w:val="24"/>
          <w:lang w:eastAsia="ar-SA"/>
        </w:rPr>
        <w:t>Mo</w:t>
      </w:r>
      <w:r w:rsidRPr="00CE6160">
        <w:rPr>
          <w:sz w:val="24"/>
          <w:szCs w:val="24"/>
          <w:lang w:eastAsia="ar-SA"/>
        </w:rPr>
        <w:t>EPP for environmental protection standards according to Law on environmental protection (for investments related to</w:t>
      </w:r>
      <w:r>
        <w:rPr>
          <w:sz w:val="24"/>
          <w:szCs w:val="24"/>
          <w:lang w:eastAsia="ar-SA"/>
        </w:rPr>
        <w:t xml:space="preserve"> construction of new buildings subject to requirements in the building legislation); and/or</w:t>
      </w:r>
    </w:p>
    <w:p w:rsidR="001D5BDA" w:rsidRPr="00CE6160" w:rsidRDefault="001D5BDA" w:rsidP="001D5BDA">
      <w:pPr>
        <w:spacing w:line="276" w:lineRule="auto"/>
        <w:rPr>
          <w:sz w:val="24"/>
          <w:szCs w:val="24"/>
          <w:lang w:eastAsia="ar-SA"/>
        </w:rPr>
      </w:pPr>
      <w:r w:rsidRPr="008C4357">
        <w:rPr>
          <w:sz w:val="24"/>
          <w:szCs w:val="24"/>
          <w:lang w:eastAsia="ar-SA"/>
        </w:rPr>
        <w:t>–</w:t>
      </w:r>
      <w:r>
        <w:rPr>
          <w:sz w:val="24"/>
          <w:szCs w:val="24"/>
          <w:lang w:eastAsia="ar-SA"/>
        </w:rPr>
        <w:t xml:space="preserve"> MoE and/or Mo</w:t>
      </w:r>
      <w:r w:rsidRPr="00CE6160">
        <w:rPr>
          <w:sz w:val="24"/>
          <w:szCs w:val="24"/>
          <w:lang w:eastAsia="ar-SA"/>
        </w:rPr>
        <w:t>EPP</w:t>
      </w:r>
      <w:r w:rsidRPr="008C4357">
        <w:rPr>
          <w:sz w:val="24"/>
          <w:szCs w:val="24"/>
          <w:lang w:eastAsia="ar-SA"/>
        </w:rPr>
        <w:t xml:space="preserve"> </w:t>
      </w:r>
      <w:r>
        <w:rPr>
          <w:sz w:val="24"/>
          <w:szCs w:val="24"/>
          <w:lang w:eastAsia="ar-SA"/>
        </w:rPr>
        <w:t>for</w:t>
      </w:r>
      <w:r w:rsidRPr="008C4357">
        <w:rPr>
          <w:sz w:val="24"/>
          <w:szCs w:val="24"/>
          <w:lang w:eastAsia="ar-SA"/>
        </w:rPr>
        <w:t xml:space="preserve"> energy production</w:t>
      </w:r>
      <w:r>
        <w:rPr>
          <w:sz w:val="24"/>
          <w:szCs w:val="24"/>
          <w:lang w:eastAsia="ar-SA"/>
        </w:rPr>
        <w:t xml:space="preserve"> plants</w:t>
      </w:r>
      <w:r w:rsidRPr="008C4357">
        <w:rPr>
          <w:sz w:val="24"/>
          <w:szCs w:val="24"/>
          <w:lang w:eastAsia="ar-SA"/>
        </w:rPr>
        <w:t xml:space="preserve"> from renewable resources subject to requirements in the </w:t>
      </w:r>
      <w:r>
        <w:rPr>
          <w:sz w:val="24"/>
          <w:szCs w:val="24"/>
          <w:lang w:eastAsia="ar-SA"/>
        </w:rPr>
        <w:t>legislation on energy; and/or</w:t>
      </w:r>
    </w:p>
    <w:p w:rsidR="001D5BDA" w:rsidRPr="00CE6160" w:rsidRDefault="001D5BDA" w:rsidP="001D5BDA">
      <w:pPr>
        <w:spacing w:line="276" w:lineRule="auto"/>
        <w:rPr>
          <w:sz w:val="24"/>
          <w:szCs w:val="24"/>
          <w:lang w:eastAsia="ar-SA"/>
        </w:rPr>
      </w:pPr>
      <w:r w:rsidRPr="00CE6160">
        <w:rPr>
          <w:sz w:val="24"/>
          <w:szCs w:val="24"/>
          <w:lang w:eastAsia="ar-SA"/>
        </w:rPr>
        <w:t xml:space="preserve">– Labour inspectorate </w:t>
      </w:r>
      <w:r>
        <w:rPr>
          <w:sz w:val="24"/>
          <w:szCs w:val="24"/>
          <w:lang w:eastAsia="ar-SA"/>
        </w:rPr>
        <w:t xml:space="preserve">at MoLSP </w:t>
      </w:r>
      <w:r w:rsidRPr="00CE6160">
        <w:rPr>
          <w:sz w:val="24"/>
          <w:szCs w:val="24"/>
          <w:lang w:eastAsia="ar-SA"/>
        </w:rPr>
        <w:t xml:space="preserve">for achieving the occupational safety standards. </w:t>
      </w:r>
    </w:p>
    <w:p w:rsidR="001D5BDA" w:rsidRDefault="001D5BDA" w:rsidP="001D5BDA">
      <w:pPr>
        <w:spacing w:line="276" w:lineRule="auto"/>
        <w:rPr>
          <w:sz w:val="24"/>
          <w:szCs w:val="24"/>
          <w:lang w:eastAsia="ar-SA"/>
        </w:rPr>
      </w:pPr>
      <w:r w:rsidRPr="0081195C">
        <w:rPr>
          <w:sz w:val="24"/>
          <w:szCs w:val="24"/>
          <w:lang w:eastAsia="ar-SA"/>
        </w:rPr>
        <w:t xml:space="preserve">The issued documents </w:t>
      </w:r>
      <w:r>
        <w:rPr>
          <w:sz w:val="24"/>
          <w:szCs w:val="24"/>
          <w:lang w:eastAsia="ar-SA"/>
        </w:rPr>
        <w:t xml:space="preserve">assessing the compliance of </w:t>
      </w:r>
      <w:r w:rsidRPr="0081195C">
        <w:rPr>
          <w:sz w:val="24"/>
          <w:szCs w:val="24"/>
          <w:lang w:eastAsia="ar-SA"/>
        </w:rPr>
        <w:t xml:space="preserve">the </w:t>
      </w:r>
      <w:r>
        <w:rPr>
          <w:sz w:val="24"/>
          <w:szCs w:val="24"/>
          <w:lang w:eastAsia="ar-SA"/>
        </w:rPr>
        <w:t xml:space="preserve">investment with </w:t>
      </w:r>
      <w:r w:rsidRPr="0081195C">
        <w:rPr>
          <w:sz w:val="24"/>
          <w:szCs w:val="24"/>
          <w:lang w:eastAsia="ar-SA"/>
        </w:rPr>
        <w:t xml:space="preserve">respect of applicable national minimum standards must be made on the basis of prior assessment of the </w:t>
      </w:r>
      <w:r>
        <w:rPr>
          <w:sz w:val="24"/>
          <w:szCs w:val="24"/>
          <w:lang w:eastAsia="ar-SA"/>
        </w:rPr>
        <w:t>project</w:t>
      </w:r>
      <w:r w:rsidRPr="0081195C">
        <w:rPr>
          <w:sz w:val="24"/>
          <w:szCs w:val="24"/>
          <w:lang w:eastAsia="ar-SA"/>
        </w:rPr>
        <w:t xml:space="preserve"> and on the </w:t>
      </w:r>
      <w:r>
        <w:rPr>
          <w:sz w:val="24"/>
          <w:szCs w:val="24"/>
          <w:lang w:eastAsia="ar-SA"/>
        </w:rPr>
        <w:t>recipient</w:t>
      </w:r>
      <w:r w:rsidRPr="0081195C">
        <w:rPr>
          <w:sz w:val="24"/>
          <w:szCs w:val="24"/>
          <w:lang w:eastAsia="ar-SA"/>
        </w:rPr>
        <w:t xml:space="preserve"> itself where appropriate. </w:t>
      </w:r>
    </w:p>
    <w:p w:rsidR="001D5BDA" w:rsidRPr="0081195C" w:rsidRDefault="001D5BDA" w:rsidP="001D5BDA">
      <w:pPr>
        <w:spacing w:line="276" w:lineRule="auto"/>
        <w:rPr>
          <w:sz w:val="24"/>
          <w:szCs w:val="24"/>
          <w:lang w:eastAsia="ar-SA"/>
        </w:rPr>
      </w:pPr>
      <w:r>
        <w:rPr>
          <w:sz w:val="24"/>
          <w:szCs w:val="24"/>
          <w:lang w:eastAsia="ar-SA"/>
        </w:rPr>
        <w:t xml:space="preserve">Where deemed appropriate, the IPARD Agency may obtain the </w:t>
      </w:r>
      <w:r w:rsidRPr="0081195C">
        <w:rPr>
          <w:sz w:val="24"/>
          <w:szCs w:val="24"/>
          <w:lang w:eastAsia="ar-SA"/>
        </w:rPr>
        <w:t>document</w:t>
      </w:r>
      <w:r>
        <w:rPr>
          <w:sz w:val="24"/>
          <w:szCs w:val="24"/>
          <w:lang w:eastAsia="ar-SA"/>
        </w:rPr>
        <w:t xml:space="preserve"> assessing the compliance or</w:t>
      </w:r>
      <w:r w:rsidRPr="0081195C">
        <w:rPr>
          <w:sz w:val="24"/>
          <w:szCs w:val="24"/>
          <w:lang w:eastAsia="ar-SA"/>
        </w:rPr>
        <w:t xml:space="preserve"> confirming the respect of applicable national minimum standards </w:t>
      </w:r>
      <w:r>
        <w:rPr>
          <w:sz w:val="24"/>
          <w:szCs w:val="24"/>
          <w:lang w:eastAsia="ar-SA"/>
        </w:rPr>
        <w:t xml:space="preserve">administratively i.e. via access to electronic records or in written via request to the </w:t>
      </w:r>
      <w:r w:rsidRPr="0081195C">
        <w:rPr>
          <w:sz w:val="24"/>
          <w:szCs w:val="24"/>
          <w:lang w:eastAsia="ar-SA"/>
        </w:rPr>
        <w:t>authorities</w:t>
      </w:r>
      <w:r>
        <w:rPr>
          <w:sz w:val="24"/>
          <w:szCs w:val="24"/>
          <w:lang w:eastAsia="ar-SA"/>
        </w:rPr>
        <w:t xml:space="preserve"> responsible for the standard concerned. The list of documents </w:t>
      </w:r>
      <w:r w:rsidRPr="0081195C">
        <w:rPr>
          <w:sz w:val="24"/>
          <w:szCs w:val="24"/>
          <w:lang w:eastAsia="ar-SA"/>
        </w:rPr>
        <w:t>confirming the respect of applicable national minimum standards</w:t>
      </w:r>
      <w:r>
        <w:rPr>
          <w:sz w:val="24"/>
          <w:szCs w:val="24"/>
          <w:lang w:eastAsia="ar-SA"/>
        </w:rPr>
        <w:t xml:space="preserve">, which the IPARD Agency is obtaining administratively, </w:t>
      </w:r>
      <w:r w:rsidRPr="00391DC7">
        <w:rPr>
          <w:sz w:val="24"/>
          <w:szCs w:val="24"/>
          <w:lang w:eastAsia="ar-SA"/>
        </w:rPr>
        <w:t xml:space="preserve">shall form part of the Guidelines for </w:t>
      </w:r>
      <w:r>
        <w:rPr>
          <w:sz w:val="24"/>
          <w:szCs w:val="24"/>
          <w:lang w:eastAsia="ar-SA"/>
        </w:rPr>
        <w:t>recipients</w:t>
      </w:r>
      <w:r w:rsidRPr="00391DC7">
        <w:rPr>
          <w:sz w:val="24"/>
          <w:szCs w:val="24"/>
          <w:lang w:eastAsia="ar-SA"/>
        </w:rPr>
        <w:t>.</w:t>
      </w:r>
    </w:p>
    <w:p w:rsidR="001D5BDA" w:rsidRPr="001D5BDA" w:rsidRDefault="001D5BDA" w:rsidP="001D5BDA">
      <w:pPr>
        <w:spacing w:line="276" w:lineRule="auto"/>
        <w:rPr>
          <w:sz w:val="24"/>
          <w:szCs w:val="24"/>
          <w:lang w:eastAsia="ar-SA"/>
        </w:rPr>
      </w:pPr>
      <w:r w:rsidRPr="00A84392">
        <w:rPr>
          <w:sz w:val="24"/>
          <w:szCs w:val="24"/>
          <w:lang w:eastAsia="ar-SA"/>
        </w:rPr>
        <w:t>Full and updated list of all relevant national standards in force and their compliance with the EU standards</w:t>
      </w:r>
      <w:r>
        <w:rPr>
          <w:sz w:val="24"/>
          <w:szCs w:val="24"/>
          <w:lang w:eastAsia="ar-SA"/>
        </w:rPr>
        <w:t xml:space="preserve"> (where relevant)</w:t>
      </w:r>
      <w:r w:rsidRPr="00A84392">
        <w:rPr>
          <w:sz w:val="24"/>
          <w:szCs w:val="24"/>
          <w:lang w:eastAsia="ar-SA"/>
        </w:rPr>
        <w:t xml:space="preserve"> will be established by the Managing Authority with relevance to the eligible investment activities and priority sector under this measure. The IPARD Agency shall publish the list regularly once a change is recorded. The updated list shall form part of the Guidelines for recipients.</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93" w:name="_Toc404620794"/>
      <w:bookmarkStart w:id="494" w:name="_Toc405309050"/>
      <w:bookmarkStart w:id="495" w:name="_Toc405373840"/>
      <w:r w:rsidRPr="001D5BDA">
        <w:rPr>
          <w:color w:val="C00000"/>
          <w:sz w:val="24"/>
          <w:szCs w:val="24"/>
        </w:rPr>
        <w:t xml:space="preserve">Economic viability of the </w:t>
      </w:r>
      <w:bookmarkEnd w:id="493"/>
      <w:bookmarkEnd w:id="494"/>
      <w:bookmarkEnd w:id="495"/>
      <w:r w:rsidR="00695D96">
        <w:rPr>
          <w:color w:val="C00000"/>
          <w:sz w:val="24"/>
          <w:szCs w:val="24"/>
        </w:rPr>
        <w:t>recipient</w:t>
      </w:r>
    </w:p>
    <w:p w:rsidR="001D5BDA" w:rsidRDefault="001D5BDA" w:rsidP="001D5BDA">
      <w:pPr>
        <w:spacing w:line="276" w:lineRule="auto"/>
        <w:rPr>
          <w:sz w:val="24"/>
          <w:szCs w:val="24"/>
        </w:rPr>
      </w:pPr>
      <w:r w:rsidRPr="00BE16FA">
        <w:rPr>
          <w:sz w:val="24"/>
          <w:szCs w:val="24"/>
        </w:rPr>
        <w:t xml:space="preserve">Aid can be granted to </w:t>
      </w:r>
      <w:r>
        <w:rPr>
          <w:sz w:val="24"/>
          <w:szCs w:val="24"/>
        </w:rPr>
        <w:t>recipients</w:t>
      </w:r>
      <w:r w:rsidRPr="00BE16FA">
        <w:rPr>
          <w:sz w:val="24"/>
          <w:szCs w:val="24"/>
        </w:rPr>
        <w:t xml:space="preserve"> </w:t>
      </w:r>
      <w:r>
        <w:rPr>
          <w:sz w:val="24"/>
          <w:szCs w:val="24"/>
        </w:rPr>
        <w:t>which investment projects present prospect of financial/e</w:t>
      </w:r>
      <w:r w:rsidRPr="00BE16FA">
        <w:rPr>
          <w:sz w:val="24"/>
          <w:szCs w:val="24"/>
        </w:rPr>
        <w:t>conomic viab</w:t>
      </w:r>
      <w:r>
        <w:rPr>
          <w:sz w:val="24"/>
          <w:szCs w:val="24"/>
        </w:rPr>
        <w:t>ility</w:t>
      </w:r>
      <w:r w:rsidRPr="00BE16FA">
        <w:rPr>
          <w:sz w:val="24"/>
          <w:szCs w:val="24"/>
        </w:rPr>
        <w:t>.</w:t>
      </w:r>
      <w:r>
        <w:rPr>
          <w:sz w:val="24"/>
          <w:szCs w:val="24"/>
        </w:rPr>
        <w:t xml:space="preserve"> The economic and financial viability shall be assessed on the basis of Technical Project Proposal or Business Plan.</w:t>
      </w:r>
    </w:p>
    <w:p w:rsidR="001D5BDA" w:rsidRPr="006E7B2D" w:rsidRDefault="001D5BDA" w:rsidP="001D5BDA">
      <w:pPr>
        <w:spacing w:line="276" w:lineRule="auto"/>
        <w:rPr>
          <w:sz w:val="24"/>
          <w:szCs w:val="24"/>
        </w:rPr>
      </w:pPr>
      <w:r>
        <w:rPr>
          <w:sz w:val="24"/>
          <w:szCs w:val="24"/>
        </w:rPr>
        <w:t>In the case of p</w:t>
      </w:r>
      <w:r w:rsidRPr="006E7B2D">
        <w:rPr>
          <w:sz w:val="24"/>
          <w:szCs w:val="24"/>
        </w:rPr>
        <w:t xml:space="preserve">rojects having a </w:t>
      </w:r>
      <w:r>
        <w:rPr>
          <w:sz w:val="24"/>
          <w:szCs w:val="24"/>
        </w:rPr>
        <w:t xml:space="preserve">total eligible budget bellow 50 </w:t>
      </w:r>
      <w:r w:rsidRPr="006E7B2D">
        <w:rPr>
          <w:sz w:val="24"/>
          <w:szCs w:val="24"/>
        </w:rPr>
        <w:t>000 euro, the prospect of financial viability must be demonstrated via Technical Project Proposal containing perspective data on financing indicators in terms of generating sufficient income to meet the operating costs</w:t>
      </w:r>
      <w:r>
        <w:rPr>
          <w:sz w:val="24"/>
          <w:szCs w:val="24"/>
        </w:rPr>
        <w:t xml:space="preserve"> and</w:t>
      </w:r>
      <w:r w:rsidRPr="006E7B2D">
        <w:rPr>
          <w:sz w:val="24"/>
          <w:szCs w:val="24"/>
        </w:rPr>
        <w:t xml:space="preserve"> debt commitments</w:t>
      </w:r>
      <w:r>
        <w:rPr>
          <w:sz w:val="24"/>
          <w:szCs w:val="24"/>
        </w:rPr>
        <w:t>.</w:t>
      </w:r>
      <w:r w:rsidRPr="006E7B2D">
        <w:rPr>
          <w:sz w:val="24"/>
          <w:szCs w:val="24"/>
        </w:rPr>
        <w:t xml:space="preserve"> </w:t>
      </w:r>
    </w:p>
    <w:p w:rsidR="001D5BDA" w:rsidRDefault="001D5BDA" w:rsidP="001D5BDA">
      <w:pPr>
        <w:spacing w:line="276" w:lineRule="auto"/>
        <w:rPr>
          <w:snapToGrid w:val="0"/>
          <w:color w:val="000000"/>
          <w:sz w:val="24"/>
          <w:szCs w:val="24"/>
        </w:rPr>
      </w:pPr>
      <w:r>
        <w:rPr>
          <w:sz w:val="24"/>
          <w:szCs w:val="24"/>
        </w:rPr>
        <w:t>In the case of p</w:t>
      </w:r>
      <w:r w:rsidRPr="006E7B2D">
        <w:rPr>
          <w:sz w:val="24"/>
          <w:szCs w:val="24"/>
        </w:rPr>
        <w:t>rojects having a tot</w:t>
      </w:r>
      <w:r>
        <w:rPr>
          <w:sz w:val="24"/>
          <w:szCs w:val="24"/>
        </w:rPr>
        <w:t xml:space="preserve">al eligible budget exceeding 50 </w:t>
      </w:r>
      <w:r w:rsidRPr="006E7B2D">
        <w:rPr>
          <w:sz w:val="24"/>
          <w:szCs w:val="24"/>
        </w:rPr>
        <w:t>000</w:t>
      </w:r>
      <w:r>
        <w:rPr>
          <w:sz w:val="24"/>
          <w:szCs w:val="24"/>
        </w:rPr>
        <w:t xml:space="preserve"> euro, the prospect of economic</w:t>
      </w:r>
      <w:r w:rsidRPr="006E7B2D">
        <w:rPr>
          <w:sz w:val="24"/>
          <w:szCs w:val="24"/>
        </w:rPr>
        <w:t xml:space="preserve"> viability must be demonstrated via Business Plan</w:t>
      </w:r>
      <w:r>
        <w:rPr>
          <w:sz w:val="24"/>
          <w:szCs w:val="24"/>
        </w:rPr>
        <w:t xml:space="preserve"> presenting </w:t>
      </w:r>
      <w:r w:rsidRPr="00C94307">
        <w:rPr>
          <w:sz w:val="24"/>
          <w:szCs w:val="24"/>
        </w:rPr>
        <w:t>that the equity capital of the holding and its stocks in terms of liquidity and assets meet the operational costs</w:t>
      </w:r>
      <w:r>
        <w:rPr>
          <w:sz w:val="24"/>
          <w:szCs w:val="24"/>
        </w:rPr>
        <w:t xml:space="preserve"> </w:t>
      </w:r>
      <w:r w:rsidRPr="00BE16FA">
        <w:rPr>
          <w:sz w:val="24"/>
          <w:szCs w:val="24"/>
        </w:rPr>
        <w:t>and</w:t>
      </w:r>
      <w:r w:rsidRPr="006E7B2D">
        <w:rPr>
          <w:sz w:val="24"/>
          <w:szCs w:val="24"/>
        </w:rPr>
        <w:t>, where applicable, to allow growth whil</w:t>
      </w:r>
      <w:r>
        <w:rPr>
          <w:sz w:val="24"/>
          <w:szCs w:val="24"/>
        </w:rPr>
        <w:t xml:space="preserve">e maintaining the resource base. </w:t>
      </w:r>
      <w:r w:rsidRPr="0025561F">
        <w:rPr>
          <w:snapToGrid w:val="0"/>
          <w:color w:val="000000"/>
          <w:sz w:val="24"/>
          <w:szCs w:val="24"/>
        </w:rPr>
        <w:t xml:space="preserve">The business plan must contain a detailed description of planned investments and activities. </w:t>
      </w:r>
      <w:r>
        <w:rPr>
          <w:snapToGrid w:val="0"/>
          <w:color w:val="000000"/>
          <w:sz w:val="24"/>
          <w:szCs w:val="24"/>
        </w:rPr>
        <w:t>Also, t</w:t>
      </w:r>
      <w:r w:rsidRPr="0025561F">
        <w:rPr>
          <w:snapToGrid w:val="0"/>
          <w:color w:val="000000"/>
          <w:sz w:val="24"/>
          <w:szCs w:val="24"/>
        </w:rPr>
        <w:t xml:space="preserve">he business plan has to demonstrate in what way the implementation of the project will lead to the improvement of the overall performance of the </w:t>
      </w:r>
      <w:r>
        <w:rPr>
          <w:snapToGrid w:val="0"/>
          <w:color w:val="000000"/>
          <w:sz w:val="24"/>
          <w:szCs w:val="24"/>
        </w:rPr>
        <w:t xml:space="preserve">business activity via </w:t>
      </w:r>
      <w:r>
        <w:rPr>
          <w:sz w:val="24"/>
          <w:szCs w:val="24"/>
        </w:rPr>
        <w:t>presentation of prospect of financial and e</w:t>
      </w:r>
      <w:r w:rsidRPr="00BE16FA">
        <w:rPr>
          <w:sz w:val="24"/>
          <w:szCs w:val="24"/>
        </w:rPr>
        <w:t>conomic viab</w:t>
      </w:r>
      <w:r>
        <w:rPr>
          <w:sz w:val="24"/>
          <w:szCs w:val="24"/>
        </w:rPr>
        <w:t>ility</w:t>
      </w:r>
      <w:r>
        <w:rPr>
          <w:snapToGrid w:val="0"/>
          <w:color w:val="000000"/>
          <w:sz w:val="24"/>
          <w:szCs w:val="24"/>
        </w:rPr>
        <w:t>.</w:t>
      </w:r>
    </w:p>
    <w:p w:rsidR="001D5BDA" w:rsidRPr="0081195C" w:rsidRDefault="001D5BDA" w:rsidP="001D5BDA">
      <w:pPr>
        <w:spacing w:line="276" w:lineRule="auto"/>
        <w:rPr>
          <w:sz w:val="24"/>
          <w:szCs w:val="24"/>
        </w:rPr>
      </w:pPr>
      <w:r w:rsidRPr="006E7B2D">
        <w:rPr>
          <w:sz w:val="24"/>
          <w:szCs w:val="24"/>
        </w:rPr>
        <w:t xml:space="preserve">The </w:t>
      </w:r>
      <w:r>
        <w:rPr>
          <w:sz w:val="24"/>
          <w:szCs w:val="24"/>
        </w:rPr>
        <w:t>applicant</w:t>
      </w:r>
      <w:r w:rsidRPr="006E7B2D">
        <w:rPr>
          <w:sz w:val="24"/>
          <w:szCs w:val="24"/>
        </w:rPr>
        <w:t xml:space="preserve"> must demonstrate prospect of continuity of operations during at least five years following the realization of the investment.</w:t>
      </w:r>
      <w:r>
        <w:rPr>
          <w:sz w:val="24"/>
          <w:szCs w:val="24"/>
        </w:rPr>
        <w:t xml:space="preserve"> </w:t>
      </w:r>
      <w:r>
        <w:rPr>
          <w:sz w:val="24"/>
          <w:szCs w:val="24"/>
          <w:lang w:val="en-US"/>
        </w:rPr>
        <w:t xml:space="preserve">The assessment of the </w:t>
      </w:r>
      <w:r w:rsidRPr="0081195C">
        <w:rPr>
          <w:sz w:val="24"/>
          <w:szCs w:val="24"/>
        </w:rPr>
        <w:t>financial/economic viability</w:t>
      </w:r>
      <w:r>
        <w:rPr>
          <w:sz w:val="24"/>
          <w:szCs w:val="24"/>
        </w:rPr>
        <w:t xml:space="preserve"> and the </w:t>
      </w:r>
      <w:r w:rsidRPr="0081195C">
        <w:rPr>
          <w:sz w:val="24"/>
          <w:szCs w:val="24"/>
        </w:rPr>
        <w:t xml:space="preserve">prospect of continuity of operations </w:t>
      </w:r>
      <w:r>
        <w:rPr>
          <w:sz w:val="24"/>
          <w:szCs w:val="24"/>
        </w:rPr>
        <w:t>shall be assessed by</w:t>
      </w:r>
      <w:r w:rsidRPr="0081195C">
        <w:rPr>
          <w:sz w:val="24"/>
          <w:szCs w:val="24"/>
        </w:rPr>
        <w:t xml:space="preserve"> </w:t>
      </w:r>
      <w:r>
        <w:rPr>
          <w:sz w:val="24"/>
          <w:szCs w:val="24"/>
        </w:rPr>
        <w:t xml:space="preserve">IPARD Agency. </w:t>
      </w:r>
      <w:r w:rsidRPr="0081195C">
        <w:rPr>
          <w:sz w:val="24"/>
          <w:szCs w:val="24"/>
        </w:rPr>
        <w:t xml:space="preserve">To ensure the selection of the highest quality projects in terms of financial/economic viability, the IPARD Agency in consultation with the Managing Authority may set lowest/highest values of assessment of economic and financial viability criteria. </w:t>
      </w:r>
    </w:p>
    <w:p w:rsidR="001D5BDA" w:rsidRDefault="001D5BDA" w:rsidP="001D5BDA">
      <w:pPr>
        <w:spacing w:line="276" w:lineRule="auto"/>
        <w:rPr>
          <w:sz w:val="24"/>
          <w:szCs w:val="24"/>
        </w:rPr>
      </w:pPr>
      <w:r w:rsidRPr="006E7B2D">
        <w:rPr>
          <w:sz w:val="24"/>
          <w:szCs w:val="24"/>
        </w:rPr>
        <w:t xml:space="preserve">The </w:t>
      </w:r>
      <w:r>
        <w:rPr>
          <w:sz w:val="24"/>
          <w:szCs w:val="24"/>
        </w:rPr>
        <w:t xml:space="preserve">templates for the Technical Project Proposal and Business Plan accompanied by guidance note for filling the templates and </w:t>
      </w:r>
      <w:r w:rsidRPr="006E7B2D">
        <w:rPr>
          <w:sz w:val="24"/>
          <w:szCs w:val="24"/>
        </w:rPr>
        <w:t>lowest</w:t>
      </w:r>
      <w:r w:rsidRPr="00787742">
        <w:rPr>
          <w:sz w:val="24"/>
          <w:szCs w:val="24"/>
        </w:rPr>
        <w:t xml:space="preserve">/highest values of </w:t>
      </w:r>
      <w:r>
        <w:rPr>
          <w:sz w:val="24"/>
          <w:szCs w:val="24"/>
        </w:rPr>
        <w:t xml:space="preserve">financial and </w:t>
      </w:r>
      <w:r w:rsidRPr="00787742">
        <w:rPr>
          <w:sz w:val="24"/>
          <w:szCs w:val="24"/>
        </w:rPr>
        <w:t>economic viability criteria</w:t>
      </w:r>
      <w:r>
        <w:rPr>
          <w:sz w:val="24"/>
          <w:szCs w:val="24"/>
        </w:rPr>
        <w:t xml:space="preserve"> with the methodology of calculation shall be prepared and published by the </w:t>
      </w:r>
      <w:r w:rsidRPr="006E7B2D">
        <w:rPr>
          <w:sz w:val="24"/>
          <w:szCs w:val="24"/>
        </w:rPr>
        <w:t xml:space="preserve">IPARD </w:t>
      </w:r>
      <w:r>
        <w:rPr>
          <w:sz w:val="24"/>
          <w:szCs w:val="24"/>
        </w:rPr>
        <w:t>Agency as part of the measure specific application packages.</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496" w:name="_Toc404620795"/>
      <w:bookmarkStart w:id="497" w:name="_Toc405309051"/>
      <w:bookmarkStart w:id="498" w:name="_Toc405373841"/>
      <w:r w:rsidRPr="001D5BDA">
        <w:rPr>
          <w:color w:val="C00000"/>
          <w:sz w:val="24"/>
          <w:szCs w:val="24"/>
        </w:rPr>
        <w:t>Other common eligibility criteria</w:t>
      </w:r>
      <w:bookmarkEnd w:id="496"/>
      <w:bookmarkEnd w:id="497"/>
      <w:bookmarkEnd w:id="498"/>
    </w:p>
    <w:p w:rsidR="001D5BDA" w:rsidRPr="00DE5397" w:rsidRDefault="001D5BDA" w:rsidP="001D5BDA">
      <w:pPr>
        <w:keepNext/>
        <w:spacing w:line="276" w:lineRule="auto"/>
        <w:rPr>
          <w:sz w:val="24"/>
          <w:szCs w:val="24"/>
        </w:rPr>
      </w:pPr>
      <w:r>
        <w:rPr>
          <w:sz w:val="24"/>
          <w:szCs w:val="24"/>
        </w:rPr>
        <w:t xml:space="preserve">1. </w:t>
      </w:r>
      <w:r w:rsidRPr="00DE5397">
        <w:rPr>
          <w:sz w:val="24"/>
          <w:szCs w:val="24"/>
        </w:rPr>
        <w:t xml:space="preserve">The investments must be </w:t>
      </w:r>
      <w:r>
        <w:rPr>
          <w:sz w:val="24"/>
          <w:szCs w:val="24"/>
        </w:rPr>
        <w:t>in</w:t>
      </w:r>
      <w:r w:rsidRPr="00DE5397">
        <w:rPr>
          <w:sz w:val="24"/>
          <w:szCs w:val="24"/>
        </w:rPr>
        <w:t xml:space="preserve"> the property owned by the applicant. In case of investment projects, which </w:t>
      </w:r>
      <w:r>
        <w:rPr>
          <w:sz w:val="24"/>
          <w:szCs w:val="24"/>
        </w:rPr>
        <w:t>take place</w:t>
      </w:r>
      <w:r w:rsidRPr="00DE5397">
        <w:rPr>
          <w:sz w:val="24"/>
          <w:szCs w:val="24"/>
        </w:rPr>
        <w:t xml:space="preserve"> in the property not owned by the applicant, contract or other supporting document must be submitted proving the right of use of the property concerned by the investment for period of minimum 7 years from the</w:t>
      </w:r>
      <w:r w:rsidRPr="00DE5397">
        <w:rPr>
          <w:snapToGrid w:val="0"/>
          <w:color w:val="000000"/>
          <w:sz w:val="24"/>
          <w:szCs w:val="24"/>
        </w:rPr>
        <w:t xml:space="preserve"> date of applying for support</w:t>
      </w:r>
      <w:r w:rsidRPr="00DE5397">
        <w:rPr>
          <w:sz w:val="24"/>
          <w:szCs w:val="24"/>
        </w:rPr>
        <w:t>.</w:t>
      </w:r>
    </w:p>
    <w:p w:rsidR="001D5BDA" w:rsidRDefault="001D5BDA" w:rsidP="001D5BDA">
      <w:pPr>
        <w:spacing w:line="276" w:lineRule="auto"/>
        <w:rPr>
          <w:sz w:val="24"/>
          <w:szCs w:val="24"/>
        </w:rPr>
      </w:pPr>
      <w:r>
        <w:rPr>
          <w:sz w:val="24"/>
          <w:szCs w:val="24"/>
        </w:rPr>
        <w:t xml:space="preserve">2. Applicant - natural person shall provide </w:t>
      </w:r>
      <w:r w:rsidRPr="00B46ECA">
        <w:rPr>
          <w:sz w:val="24"/>
          <w:szCs w:val="24"/>
        </w:rPr>
        <w:t>certificate document for proven professional competences for the individual economic non-agriculture activity</w:t>
      </w:r>
      <w:r>
        <w:rPr>
          <w:sz w:val="24"/>
          <w:szCs w:val="24"/>
        </w:rPr>
        <w:t xml:space="preserve"> by </w:t>
      </w:r>
      <w:r w:rsidRPr="00AE1FF1">
        <w:rPr>
          <w:sz w:val="24"/>
          <w:szCs w:val="24"/>
        </w:rPr>
        <w:t>minimum secondary school education</w:t>
      </w:r>
      <w:r w:rsidRPr="00B46ECA">
        <w:rPr>
          <w:sz w:val="24"/>
          <w:szCs w:val="24"/>
        </w:rPr>
        <w:t xml:space="preserve"> </w:t>
      </w:r>
      <w:r w:rsidRPr="00AE1FF1">
        <w:rPr>
          <w:sz w:val="24"/>
          <w:szCs w:val="24"/>
        </w:rPr>
        <w:t xml:space="preserve">or higher education </w:t>
      </w:r>
      <w:r>
        <w:rPr>
          <w:sz w:val="24"/>
          <w:szCs w:val="24"/>
        </w:rPr>
        <w:t xml:space="preserve">or vocational education or vocational training </w:t>
      </w:r>
      <w:r w:rsidRPr="00AE1FF1">
        <w:rPr>
          <w:sz w:val="24"/>
          <w:szCs w:val="24"/>
        </w:rPr>
        <w:t>by diploma/certificate</w:t>
      </w:r>
      <w:r>
        <w:rPr>
          <w:sz w:val="24"/>
          <w:szCs w:val="24"/>
        </w:rPr>
        <w:t>.</w:t>
      </w:r>
    </w:p>
    <w:p w:rsidR="005416FF" w:rsidRDefault="001D5BDA" w:rsidP="001D5BDA">
      <w:pPr>
        <w:numPr>
          <w:ilvl w:val="2"/>
          <w:numId w:val="0"/>
        </w:numPr>
        <w:spacing w:line="276" w:lineRule="auto"/>
        <w:rPr>
          <w:sz w:val="24"/>
          <w:szCs w:val="24"/>
        </w:rPr>
      </w:pPr>
      <w:r w:rsidRPr="00AE1FF1">
        <w:rPr>
          <w:sz w:val="24"/>
          <w:szCs w:val="24"/>
        </w:rPr>
        <w:t>Applicants that fail to meet the above skills</w:t>
      </w:r>
      <w:r>
        <w:rPr>
          <w:sz w:val="24"/>
          <w:szCs w:val="24"/>
        </w:rPr>
        <w:t xml:space="preserve"> and competences shall at the end of the investment provide</w:t>
      </w:r>
      <w:r w:rsidRPr="00AE1FF1">
        <w:rPr>
          <w:sz w:val="24"/>
          <w:szCs w:val="24"/>
        </w:rPr>
        <w:t xml:space="preserve"> training certificate issued by relevant vocational training institutions, educational and research institutions or public advisory services including the list of attended training modules with relevance to the investment.</w:t>
      </w:r>
    </w:p>
    <w:p w:rsidR="001D5BDA" w:rsidRDefault="001D5BDA" w:rsidP="001D5BDA">
      <w:pPr>
        <w:numPr>
          <w:ilvl w:val="2"/>
          <w:numId w:val="0"/>
        </w:numPr>
        <w:spacing w:line="276" w:lineRule="auto"/>
        <w:rPr>
          <w:sz w:val="24"/>
          <w:szCs w:val="24"/>
        </w:rPr>
      </w:pPr>
      <w:r>
        <w:rPr>
          <w:sz w:val="24"/>
          <w:szCs w:val="24"/>
        </w:rPr>
        <w:t xml:space="preserve">3. </w:t>
      </w:r>
      <w:r w:rsidRPr="00E24EDE">
        <w:rPr>
          <w:sz w:val="24"/>
          <w:szCs w:val="24"/>
        </w:rPr>
        <w:t xml:space="preserve">At least one responsible person of the </w:t>
      </w:r>
      <w:r>
        <w:rPr>
          <w:sz w:val="24"/>
          <w:szCs w:val="24"/>
        </w:rPr>
        <w:t xml:space="preserve">individual agriculture producer, </w:t>
      </w:r>
      <w:r w:rsidRPr="00E24EDE">
        <w:rPr>
          <w:sz w:val="24"/>
          <w:szCs w:val="24"/>
        </w:rPr>
        <w:t xml:space="preserve">legal entity </w:t>
      </w:r>
      <w:r>
        <w:rPr>
          <w:sz w:val="24"/>
          <w:szCs w:val="24"/>
        </w:rPr>
        <w:t>or cooperative</w:t>
      </w:r>
      <w:r w:rsidRPr="00E24EDE">
        <w:rPr>
          <w:sz w:val="24"/>
          <w:szCs w:val="24"/>
        </w:rPr>
        <w:t xml:space="preserve"> is permanently employed or is engaged under contract with duration not shorter than </w:t>
      </w:r>
      <w:r>
        <w:rPr>
          <w:sz w:val="24"/>
          <w:szCs w:val="24"/>
        </w:rPr>
        <w:t>5 years</w:t>
      </w:r>
      <w:r w:rsidRPr="00E24EDE">
        <w:rPr>
          <w:sz w:val="24"/>
          <w:szCs w:val="24"/>
        </w:rPr>
        <w:t xml:space="preserve">. </w:t>
      </w:r>
      <w:r>
        <w:rPr>
          <w:sz w:val="24"/>
          <w:szCs w:val="24"/>
        </w:rPr>
        <w:t xml:space="preserve">Natural persons shall be permanently employed as sole proprietors, craftsmen or catering. In case of new investments this requirement shall be achieved prior the submission of final payment claims i.e. when the investment becomes operational. </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499" w:name="_Toc404620796"/>
      <w:bookmarkStart w:id="500" w:name="_Toc405309052"/>
      <w:bookmarkStart w:id="501" w:name="_Toc405373842"/>
      <w:r w:rsidRPr="001D5BDA">
        <w:rPr>
          <w:color w:val="C00000"/>
          <w:sz w:val="26"/>
          <w:szCs w:val="26"/>
        </w:rPr>
        <w:t>Specific Eligibility Criteria</w:t>
      </w:r>
      <w:bookmarkEnd w:id="499"/>
      <w:bookmarkEnd w:id="500"/>
      <w:bookmarkEnd w:id="501"/>
    </w:p>
    <w:p w:rsidR="001D5BDA" w:rsidRDefault="001D5BDA" w:rsidP="001D5BDA">
      <w:pPr>
        <w:numPr>
          <w:ilvl w:val="2"/>
          <w:numId w:val="0"/>
        </w:numPr>
        <w:spacing w:line="276" w:lineRule="auto"/>
        <w:rPr>
          <w:sz w:val="24"/>
          <w:szCs w:val="24"/>
        </w:rPr>
      </w:pPr>
      <w:r w:rsidRPr="00352A7A">
        <w:rPr>
          <w:sz w:val="24"/>
          <w:szCs w:val="24"/>
        </w:rPr>
        <w:t>1.</w:t>
      </w:r>
      <w:r>
        <w:rPr>
          <w:sz w:val="24"/>
          <w:szCs w:val="24"/>
        </w:rPr>
        <w:t xml:space="preserve"> </w:t>
      </w:r>
      <w:r w:rsidRPr="00352A7A">
        <w:rPr>
          <w:sz w:val="24"/>
          <w:szCs w:val="24"/>
        </w:rPr>
        <w:t>Projects concerning investments in construction/reconstruction of buildings</w:t>
      </w:r>
      <w:r>
        <w:rPr>
          <w:sz w:val="24"/>
          <w:szCs w:val="24"/>
        </w:rPr>
        <w:t xml:space="preserve"> for rural tourism purposes</w:t>
      </w:r>
      <w:r w:rsidRPr="00352A7A">
        <w:rPr>
          <w:sz w:val="24"/>
          <w:szCs w:val="24"/>
        </w:rPr>
        <w:t xml:space="preserve"> must be carried out adopting the traditional architecture style of t</w:t>
      </w:r>
      <w:r>
        <w:rPr>
          <w:sz w:val="24"/>
          <w:szCs w:val="24"/>
        </w:rPr>
        <w:t>he rural area demonstrated via t</w:t>
      </w:r>
      <w:r w:rsidRPr="00352A7A">
        <w:rPr>
          <w:sz w:val="24"/>
          <w:szCs w:val="24"/>
        </w:rPr>
        <w:t>echnical drawings designed by an authorized architect and supported by photographic evidence of existing traditional construction style.</w:t>
      </w:r>
    </w:p>
    <w:p w:rsidR="001D5BDA" w:rsidRDefault="001D5BDA" w:rsidP="001D5BDA">
      <w:pPr>
        <w:numPr>
          <w:ilvl w:val="2"/>
          <w:numId w:val="0"/>
        </w:numPr>
        <w:spacing w:line="276" w:lineRule="auto"/>
        <w:rPr>
          <w:sz w:val="24"/>
          <w:szCs w:val="24"/>
        </w:rPr>
      </w:pPr>
      <w:r>
        <w:rPr>
          <w:sz w:val="24"/>
          <w:szCs w:val="24"/>
        </w:rPr>
        <w:t>2. In case of investments in rural tourism and/or catering are being proposed by natural person, t</w:t>
      </w:r>
      <w:r w:rsidRPr="007F62E4">
        <w:rPr>
          <w:sz w:val="24"/>
          <w:szCs w:val="24"/>
        </w:rPr>
        <w:t xml:space="preserve">he capacity </w:t>
      </w:r>
      <w:r>
        <w:rPr>
          <w:sz w:val="24"/>
          <w:szCs w:val="24"/>
        </w:rPr>
        <w:t>achieved</w:t>
      </w:r>
      <w:r w:rsidRPr="007F62E4">
        <w:rPr>
          <w:sz w:val="24"/>
          <w:szCs w:val="24"/>
        </w:rPr>
        <w:t xml:space="preserve"> for indoor accommodation must be not more than 10 rooms</w:t>
      </w:r>
      <w:r>
        <w:rPr>
          <w:sz w:val="24"/>
          <w:szCs w:val="24"/>
        </w:rPr>
        <w:t xml:space="preserve"> </w:t>
      </w:r>
      <w:r w:rsidRPr="007F62E4">
        <w:rPr>
          <w:sz w:val="24"/>
          <w:szCs w:val="24"/>
        </w:rPr>
        <w:t xml:space="preserve">to </w:t>
      </w:r>
      <w:r>
        <w:rPr>
          <w:sz w:val="24"/>
          <w:szCs w:val="24"/>
        </w:rPr>
        <w:t xml:space="preserve">accommodate maximum 20 people </w:t>
      </w:r>
      <w:r w:rsidRPr="007F62E4">
        <w:rPr>
          <w:sz w:val="24"/>
          <w:szCs w:val="24"/>
        </w:rPr>
        <w:t>(excluding additional beds for children)</w:t>
      </w:r>
      <w:r>
        <w:rPr>
          <w:sz w:val="24"/>
          <w:szCs w:val="24"/>
        </w:rPr>
        <w:t xml:space="preserve">, </w:t>
      </w:r>
      <w:r w:rsidRPr="007F62E4">
        <w:rPr>
          <w:sz w:val="24"/>
          <w:szCs w:val="24"/>
        </w:rPr>
        <w:t xml:space="preserve">for outdoor accommodation the capacity </w:t>
      </w:r>
      <w:r>
        <w:rPr>
          <w:sz w:val="24"/>
          <w:szCs w:val="24"/>
        </w:rPr>
        <w:t xml:space="preserve">achieved </w:t>
      </w:r>
      <w:r w:rsidRPr="007F62E4">
        <w:rPr>
          <w:sz w:val="24"/>
          <w:szCs w:val="24"/>
        </w:rPr>
        <w:t xml:space="preserve">must be </w:t>
      </w:r>
      <w:r>
        <w:rPr>
          <w:sz w:val="24"/>
          <w:szCs w:val="24"/>
        </w:rPr>
        <w:t xml:space="preserve">maximum </w:t>
      </w:r>
      <w:r w:rsidRPr="007F62E4">
        <w:rPr>
          <w:sz w:val="24"/>
          <w:szCs w:val="24"/>
        </w:rPr>
        <w:t>10 accommodation units or to accommodate 30 guests at once</w:t>
      </w:r>
      <w:r>
        <w:rPr>
          <w:sz w:val="24"/>
          <w:szCs w:val="24"/>
        </w:rPr>
        <w:t xml:space="preserve"> and to serve 50 people for catering.</w:t>
      </w:r>
    </w:p>
    <w:p w:rsidR="001D5BDA" w:rsidRDefault="001D5BDA" w:rsidP="001D5BDA">
      <w:pPr>
        <w:numPr>
          <w:ilvl w:val="2"/>
          <w:numId w:val="0"/>
        </w:numPr>
        <w:spacing w:line="276" w:lineRule="auto"/>
        <w:rPr>
          <w:sz w:val="24"/>
          <w:szCs w:val="24"/>
        </w:rPr>
      </w:pPr>
      <w:r>
        <w:rPr>
          <w:sz w:val="24"/>
          <w:szCs w:val="24"/>
        </w:rPr>
        <w:t>3. In case of investments in rural tourism and/or catering are being proposed by legal entity, t</w:t>
      </w:r>
      <w:r w:rsidRPr="007F62E4">
        <w:rPr>
          <w:sz w:val="24"/>
          <w:szCs w:val="24"/>
        </w:rPr>
        <w:t xml:space="preserve">he capacity </w:t>
      </w:r>
      <w:r>
        <w:rPr>
          <w:sz w:val="24"/>
          <w:szCs w:val="24"/>
        </w:rPr>
        <w:t>achieved</w:t>
      </w:r>
      <w:r w:rsidRPr="007F62E4">
        <w:rPr>
          <w:sz w:val="24"/>
          <w:szCs w:val="24"/>
        </w:rPr>
        <w:t xml:space="preserve"> for indoor accommodation must be not more than </w:t>
      </w:r>
      <w:r>
        <w:rPr>
          <w:sz w:val="24"/>
          <w:szCs w:val="24"/>
        </w:rPr>
        <w:t>2</w:t>
      </w:r>
      <w:r w:rsidRPr="007F62E4">
        <w:rPr>
          <w:sz w:val="24"/>
          <w:szCs w:val="24"/>
        </w:rPr>
        <w:t xml:space="preserve">0 rooms (to </w:t>
      </w:r>
      <w:r>
        <w:rPr>
          <w:sz w:val="24"/>
          <w:szCs w:val="24"/>
        </w:rPr>
        <w:t xml:space="preserve">accommodate maximum 50 people), </w:t>
      </w:r>
      <w:r w:rsidRPr="007F62E4">
        <w:rPr>
          <w:sz w:val="24"/>
          <w:szCs w:val="24"/>
        </w:rPr>
        <w:t xml:space="preserve">for outdoor accommodation the capacity </w:t>
      </w:r>
      <w:r>
        <w:rPr>
          <w:sz w:val="24"/>
          <w:szCs w:val="24"/>
        </w:rPr>
        <w:t xml:space="preserve">achieved </w:t>
      </w:r>
      <w:r w:rsidRPr="007F62E4">
        <w:rPr>
          <w:sz w:val="24"/>
          <w:szCs w:val="24"/>
        </w:rPr>
        <w:t xml:space="preserve">must be </w:t>
      </w:r>
      <w:r>
        <w:rPr>
          <w:sz w:val="24"/>
          <w:szCs w:val="24"/>
        </w:rPr>
        <w:t>maximum 3</w:t>
      </w:r>
      <w:r w:rsidRPr="007F62E4">
        <w:rPr>
          <w:sz w:val="24"/>
          <w:szCs w:val="24"/>
        </w:rPr>
        <w:t xml:space="preserve">0 accommodation units or to accommodate </w:t>
      </w:r>
      <w:r>
        <w:rPr>
          <w:sz w:val="24"/>
          <w:szCs w:val="24"/>
        </w:rPr>
        <w:t>9</w:t>
      </w:r>
      <w:r w:rsidRPr="007F62E4">
        <w:rPr>
          <w:sz w:val="24"/>
          <w:szCs w:val="24"/>
        </w:rPr>
        <w:t>0 guests at once</w:t>
      </w:r>
      <w:r>
        <w:rPr>
          <w:sz w:val="24"/>
          <w:szCs w:val="24"/>
        </w:rPr>
        <w:t xml:space="preserve"> and to serve maximum 70 guests for catering.</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502" w:name="_Toc404620797"/>
      <w:bookmarkStart w:id="503" w:name="_Toc405309053"/>
      <w:bookmarkStart w:id="504" w:name="_Toc405373843"/>
      <w:r w:rsidRPr="001D5BDA">
        <w:rPr>
          <w:color w:val="C00000"/>
          <w:sz w:val="26"/>
          <w:szCs w:val="26"/>
        </w:rPr>
        <w:t>Eligible expenditure</w:t>
      </w:r>
      <w:bookmarkEnd w:id="502"/>
      <w:bookmarkEnd w:id="503"/>
      <w:bookmarkEnd w:id="504"/>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505" w:name="_Toc404620798"/>
      <w:bookmarkStart w:id="506" w:name="_Toc405309054"/>
      <w:bookmarkStart w:id="507" w:name="_Toc405373844"/>
      <w:r w:rsidRPr="001D5BDA">
        <w:rPr>
          <w:color w:val="C00000"/>
          <w:sz w:val="24"/>
          <w:szCs w:val="24"/>
        </w:rPr>
        <w:t>Type of eligible investments</w:t>
      </w:r>
      <w:bookmarkEnd w:id="505"/>
      <w:bookmarkEnd w:id="506"/>
      <w:bookmarkEnd w:id="507"/>
    </w:p>
    <w:p w:rsidR="001D5BDA" w:rsidRPr="001D5BDA" w:rsidRDefault="001D5BDA" w:rsidP="001D5BDA">
      <w:pPr>
        <w:numPr>
          <w:ilvl w:val="2"/>
          <w:numId w:val="0"/>
        </w:numPr>
        <w:spacing w:line="276" w:lineRule="auto"/>
        <w:rPr>
          <w:sz w:val="24"/>
          <w:szCs w:val="24"/>
        </w:rPr>
      </w:pPr>
      <w:r w:rsidRPr="001D5BDA">
        <w:rPr>
          <w:sz w:val="24"/>
          <w:szCs w:val="24"/>
        </w:rPr>
        <w:t xml:space="preserve">The support is granted for investments in physical assets for introduction/modernisation of alternative agriculture production on farm as to increase the income potential of the agriculture holding. Support will be granted to investments proposed for diversifying the economic activities in rural areas related to forestry and food processing, which are not supported under measures “Investments in physical assets of agricultural holdings” and "Investments in physical assets concerning processing and marketing of agricultural and fishery products" and the final product of the economic activities is not in Annex I of the Treaty (as presented in Annex 12 to the Programme). </w:t>
      </w:r>
    </w:p>
    <w:p w:rsidR="001D5BDA" w:rsidRPr="001D5BDA" w:rsidRDefault="001D5BDA" w:rsidP="001D5BDA">
      <w:pPr>
        <w:numPr>
          <w:ilvl w:val="2"/>
          <w:numId w:val="0"/>
        </w:numPr>
        <w:spacing w:line="276" w:lineRule="auto"/>
        <w:rPr>
          <w:sz w:val="24"/>
          <w:szCs w:val="24"/>
        </w:rPr>
      </w:pPr>
      <w:r w:rsidRPr="001D5BDA">
        <w:rPr>
          <w:sz w:val="24"/>
          <w:szCs w:val="24"/>
        </w:rPr>
        <w:t xml:space="preserve">Investment support under this measure also concerns manufacturing, provision of agriculture and rural services, development of crafts activities, catering and rural tourism. </w:t>
      </w:r>
    </w:p>
    <w:p w:rsidR="001D5BDA" w:rsidRPr="001D5BDA" w:rsidRDefault="001D5BDA" w:rsidP="001D5BDA">
      <w:pPr>
        <w:numPr>
          <w:ilvl w:val="2"/>
          <w:numId w:val="0"/>
        </w:numPr>
        <w:spacing w:line="276" w:lineRule="auto"/>
        <w:rPr>
          <w:sz w:val="24"/>
          <w:szCs w:val="24"/>
        </w:rPr>
      </w:pPr>
      <w:r w:rsidRPr="001D5BDA">
        <w:rPr>
          <w:sz w:val="24"/>
          <w:szCs w:val="24"/>
        </w:rPr>
        <w:t>Support will also be granted for production and use of energy from renewable resources and plants for production and sale of renewable energy (biomass, wind, solar, hydraulic, geothermal etc.) with a capacity of production exceeding the annual self-consumption.</w:t>
      </w:r>
    </w:p>
    <w:p w:rsidR="001D5BDA" w:rsidRPr="001D5BDA" w:rsidRDefault="001D5BDA" w:rsidP="001D5BDA">
      <w:pPr>
        <w:numPr>
          <w:ilvl w:val="2"/>
          <w:numId w:val="0"/>
        </w:numPr>
        <w:spacing w:line="276" w:lineRule="auto"/>
        <w:rPr>
          <w:sz w:val="24"/>
          <w:szCs w:val="24"/>
        </w:rPr>
      </w:pPr>
      <w:r w:rsidRPr="001D5BDA">
        <w:rPr>
          <w:sz w:val="24"/>
          <w:szCs w:val="24"/>
        </w:rPr>
        <w:t>The areas of support are presented in detail in the following sub-sections of this section “7. Eligible expenditure”:</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508" w:name="_Toc404620799"/>
      <w:bookmarkStart w:id="509" w:name="_Toc405309055"/>
      <w:bookmarkStart w:id="510" w:name="_Toc405373845"/>
      <w:r w:rsidRPr="001D5BDA">
        <w:rPr>
          <w:color w:val="C00000"/>
          <w:sz w:val="24"/>
          <w:szCs w:val="24"/>
        </w:rPr>
        <w:t>Priority sectors</w:t>
      </w:r>
      <w:bookmarkEnd w:id="508"/>
      <w:bookmarkEnd w:id="509"/>
      <w:bookmarkEnd w:id="510"/>
    </w:p>
    <w:p w:rsidR="001D5BDA" w:rsidRPr="004042B0" w:rsidRDefault="001D5BDA" w:rsidP="001D5BDA">
      <w:pPr>
        <w:keepNext/>
        <w:spacing w:line="276" w:lineRule="auto"/>
        <w:rPr>
          <w:sz w:val="24"/>
          <w:szCs w:val="24"/>
        </w:rPr>
      </w:pPr>
      <w:r w:rsidRPr="004042B0">
        <w:rPr>
          <w:sz w:val="24"/>
          <w:szCs w:val="24"/>
        </w:rPr>
        <w:t xml:space="preserve">The measure is open to areas of diversification and business development, as follows: </w:t>
      </w:r>
    </w:p>
    <w:p w:rsidR="001D5BDA" w:rsidRDefault="001D5BDA" w:rsidP="001D5BDA">
      <w:pPr>
        <w:spacing w:line="276" w:lineRule="auto"/>
        <w:rPr>
          <w:sz w:val="24"/>
          <w:szCs w:val="24"/>
        </w:rPr>
      </w:pPr>
      <w:r w:rsidRPr="00B9212C">
        <w:rPr>
          <w:b/>
          <w:sz w:val="24"/>
          <w:szCs w:val="24"/>
        </w:rPr>
        <w:t>1.</w:t>
      </w:r>
      <w:r>
        <w:rPr>
          <w:b/>
          <w:sz w:val="24"/>
          <w:szCs w:val="24"/>
        </w:rPr>
        <w:t xml:space="preserve"> </w:t>
      </w:r>
      <w:r w:rsidRPr="00B9212C">
        <w:rPr>
          <w:b/>
          <w:sz w:val="24"/>
          <w:szCs w:val="24"/>
        </w:rPr>
        <w:t xml:space="preserve">Alternative agriculture production, </w:t>
      </w:r>
      <w:r w:rsidRPr="00B9212C">
        <w:rPr>
          <w:sz w:val="24"/>
          <w:szCs w:val="24"/>
        </w:rPr>
        <w:t>including</w:t>
      </w:r>
    </w:p>
    <w:p w:rsidR="001D5BDA" w:rsidRDefault="001D5BDA" w:rsidP="008B241E">
      <w:pPr>
        <w:numPr>
          <w:ilvl w:val="0"/>
          <w:numId w:val="75"/>
        </w:numPr>
        <w:tabs>
          <w:tab w:val="clear" w:pos="1440"/>
          <w:tab w:val="num" w:pos="567"/>
        </w:tabs>
        <w:spacing w:line="276" w:lineRule="auto"/>
        <w:ind w:left="567" w:hanging="283"/>
        <w:rPr>
          <w:sz w:val="24"/>
          <w:szCs w:val="24"/>
        </w:rPr>
      </w:pPr>
      <w:r w:rsidRPr="00B9212C">
        <w:rPr>
          <w:sz w:val="24"/>
          <w:szCs w:val="24"/>
        </w:rPr>
        <w:t>cultivation of mushrooms and truffles</w:t>
      </w:r>
    </w:p>
    <w:p w:rsidR="001D5BDA" w:rsidRDefault="001D5BDA" w:rsidP="008B241E">
      <w:pPr>
        <w:numPr>
          <w:ilvl w:val="0"/>
          <w:numId w:val="75"/>
        </w:numPr>
        <w:tabs>
          <w:tab w:val="clear" w:pos="1440"/>
          <w:tab w:val="num" w:pos="567"/>
        </w:tabs>
        <w:spacing w:line="276" w:lineRule="auto"/>
        <w:ind w:left="567" w:hanging="283"/>
        <w:rPr>
          <w:sz w:val="24"/>
          <w:szCs w:val="24"/>
        </w:rPr>
      </w:pPr>
      <w:r w:rsidRPr="00940DCC">
        <w:rPr>
          <w:sz w:val="24"/>
          <w:szCs w:val="24"/>
        </w:rPr>
        <w:t>horticulture (nurseries and cultivation of flowers and flower buds, decorative plants, trees)</w:t>
      </w:r>
    </w:p>
    <w:p w:rsidR="001D5BDA" w:rsidRDefault="001D5BDA" w:rsidP="008B241E">
      <w:pPr>
        <w:numPr>
          <w:ilvl w:val="0"/>
          <w:numId w:val="75"/>
        </w:numPr>
        <w:tabs>
          <w:tab w:val="clear" w:pos="1440"/>
          <w:tab w:val="num" w:pos="567"/>
        </w:tabs>
        <w:spacing w:line="276" w:lineRule="auto"/>
        <w:ind w:left="567" w:hanging="283"/>
        <w:rPr>
          <w:sz w:val="24"/>
          <w:szCs w:val="24"/>
        </w:rPr>
      </w:pPr>
      <w:r w:rsidRPr="002A746C">
        <w:rPr>
          <w:sz w:val="24"/>
          <w:szCs w:val="24"/>
        </w:rPr>
        <w:t>production of seed and seedling material</w:t>
      </w:r>
    </w:p>
    <w:p w:rsidR="001D5BDA" w:rsidRDefault="001D5BDA" w:rsidP="008B241E">
      <w:pPr>
        <w:numPr>
          <w:ilvl w:val="0"/>
          <w:numId w:val="75"/>
        </w:numPr>
        <w:tabs>
          <w:tab w:val="clear" w:pos="1440"/>
          <w:tab w:val="num" w:pos="567"/>
        </w:tabs>
        <w:spacing w:line="276" w:lineRule="auto"/>
        <w:ind w:left="567" w:hanging="283"/>
        <w:rPr>
          <w:sz w:val="24"/>
          <w:szCs w:val="24"/>
        </w:rPr>
      </w:pPr>
      <w:r w:rsidRPr="002A746C">
        <w:rPr>
          <w:sz w:val="24"/>
          <w:szCs w:val="24"/>
        </w:rPr>
        <w:t>rabbit breeding</w:t>
      </w:r>
    </w:p>
    <w:p w:rsidR="001D5BDA" w:rsidRDefault="001D5BDA" w:rsidP="008B241E">
      <w:pPr>
        <w:numPr>
          <w:ilvl w:val="0"/>
          <w:numId w:val="75"/>
        </w:numPr>
        <w:tabs>
          <w:tab w:val="clear" w:pos="1440"/>
          <w:tab w:val="num" w:pos="567"/>
        </w:tabs>
        <w:spacing w:line="276" w:lineRule="auto"/>
        <w:ind w:left="567" w:hanging="283"/>
        <w:rPr>
          <w:sz w:val="24"/>
          <w:szCs w:val="24"/>
        </w:rPr>
      </w:pPr>
      <w:r w:rsidRPr="002A746C">
        <w:rPr>
          <w:sz w:val="24"/>
          <w:szCs w:val="24"/>
        </w:rPr>
        <w:t>snail breeding</w:t>
      </w:r>
    </w:p>
    <w:p w:rsidR="001D5BDA" w:rsidRDefault="001D5BDA" w:rsidP="008B241E">
      <w:pPr>
        <w:numPr>
          <w:ilvl w:val="0"/>
          <w:numId w:val="75"/>
        </w:numPr>
        <w:tabs>
          <w:tab w:val="clear" w:pos="1440"/>
          <w:tab w:val="num" w:pos="567"/>
        </w:tabs>
        <w:spacing w:line="276" w:lineRule="auto"/>
        <w:ind w:left="567" w:hanging="283"/>
        <w:rPr>
          <w:sz w:val="24"/>
          <w:szCs w:val="24"/>
        </w:rPr>
      </w:pPr>
      <w:r w:rsidRPr="002A746C">
        <w:rPr>
          <w:sz w:val="24"/>
          <w:szCs w:val="24"/>
        </w:rPr>
        <w:t>breeding of birds for eggs and meat – ducks, geese, turkey, capercaillie, ostr</w:t>
      </w:r>
      <w:r>
        <w:rPr>
          <w:sz w:val="24"/>
          <w:szCs w:val="24"/>
        </w:rPr>
        <w:t>iches and emus and guinea fowls</w:t>
      </w:r>
    </w:p>
    <w:p w:rsidR="001D5BDA" w:rsidRDefault="001D5BDA" w:rsidP="008B241E">
      <w:pPr>
        <w:numPr>
          <w:ilvl w:val="0"/>
          <w:numId w:val="75"/>
        </w:numPr>
        <w:tabs>
          <w:tab w:val="clear" w:pos="1440"/>
          <w:tab w:val="num" w:pos="567"/>
        </w:tabs>
        <w:spacing w:line="276" w:lineRule="auto"/>
        <w:ind w:left="567" w:hanging="283"/>
        <w:rPr>
          <w:sz w:val="24"/>
          <w:szCs w:val="24"/>
        </w:rPr>
      </w:pPr>
      <w:r>
        <w:rPr>
          <w:sz w:val="24"/>
          <w:szCs w:val="24"/>
        </w:rPr>
        <w:t>raising of game animals</w:t>
      </w:r>
    </w:p>
    <w:p w:rsidR="001D5BDA" w:rsidRDefault="001D5BDA" w:rsidP="008B241E">
      <w:pPr>
        <w:numPr>
          <w:ilvl w:val="0"/>
          <w:numId w:val="75"/>
        </w:numPr>
        <w:tabs>
          <w:tab w:val="clear" w:pos="1440"/>
          <w:tab w:val="num" w:pos="567"/>
        </w:tabs>
        <w:spacing w:line="276" w:lineRule="auto"/>
        <w:ind w:left="567" w:hanging="283"/>
        <w:rPr>
          <w:sz w:val="24"/>
          <w:szCs w:val="24"/>
        </w:rPr>
      </w:pPr>
      <w:r>
        <w:rPr>
          <w:sz w:val="24"/>
          <w:szCs w:val="24"/>
        </w:rPr>
        <w:t>bee-keeping</w:t>
      </w:r>
    </w:p>
    <w:p w:rsidR="001D5BDA" w:rsidRDefault="001D5BDA" w:rsidP="008B241E">
      <w:pPr>
        <w:numPr>
          <w:ilvl w:val="0"/>
          <w:numId w:val="75"/>
        </w:numPr>
        <w:tabs>
          <w:tab w:val="clear" w:pos="1440"/>
          <w:tab w:val="num" w:pos="567"/>
        </w:tabs>
        <w:spacing w:line="276" w:lineRule="auto"/>
        <w:ind w:left="567" w:hanging="283"/>
        <w:rPr>
          <w:sz w:val="24"/>
          <w:szCs w:val="24"/>
        </w:rPr>
      </w:pPr>
      <w:r w:rsidRPr="002A746C">
        <w:rPr>
          <w:sz w:val="24"/>
          <w:szCs w:val="24"/>
        </w:rPr>
        <w:t>cultivation of herbs, seeds, and o</w:t>
      </w:r>
      <w:r>
        <w:rPr>
          <w:sz w:val="24"/>
          <w:szCs w:val="24"/>
        </w:rPr>
        <w:t>ther spices and aromatic crops</w:t>
      </w:r>
    </w:p>
    <w:p w:rsidR="001D5BDA" w:rsidRDefault="001D5BDA" w:rsidP="008B241E">
      <w:pPr>
        <w:numPr>
          <w:ilvl w:val="0"/>
          <w:numId w:val="75"/>
        </w:numPr>
        <w:tabs>
          <w:tab w:val="clear" w:pos="1440"/>
          <w:tab w:val="num" w:pos="567"/>
        </w:tabs>
        <w:spacing w:line="276" w:lineRule="auto"/>
        <w:ind w:left="567" w:hanging="283"/>
        <w:rPr>
          <w:sz w:val="24"/>
          <w:szCs w:val="24"/>
        </w:rPr>
      </w:pPr>
      <w:r w:rsidRPr="00940DCC">
        <w:rPr>
          <w:sz w:val="24"/>
          <w:szCs w:val="24"/>
        </w:rPr>
        <w:t xml:space="preserve">plantations of trees for timber and bio-mass (fast growing) </w:t>
      </w:r>
    </w:p>
    <w:p w:rsidR="001D5BDA" w:rsidRDefault="001D5BDA" w:rsidP="008B241E">
      <w:pPr>
        <w:numPr>
          <w:ilvl w:val="0"/>
          <w:numId w:val="75"/>
        </w:numPr>
        <w:tabs>
          <w:tab w:val="clear" w:pos="1440"/>
          <w:tab w:val="num" w:pos="567"/>
        </w:tabs>
        <w:spacing w:line="276" w:lineRule="auto"/>
        <w:ind w:left="567" w:hanging="283"/>
        <w:rPr>
          <w:sz w:val="24"/>
          <w:szCs w:val="24"/>
        </w:rPr>
      </w:pPr>
      <w:r w:rsidRPr="00940DCC">
        <w:rPr>
          <w:sz w:val="24"/>
          <w:szCs w:val="24"/>
        </w:rPr>
        <w:t>aquaculture farms for freshwater fish.</w:t>
      </w:r>
      <w:r w:rsidRPr="0081195C">
        <w:rPr>
          <w:sz w:val="24"/>
          <w:szCs w:val="24"/>
        </w:rPr>
        <w:t xml:space="preserve"> </w:t>
      </w:r>
    </w:p>
    <w:p w:rsidR="001D5BDA" w:rsidRPr="00385A76" w:rsidRDefault="001D5BDA" w:rsidP="001D5BDA">
      <w:pPr>
        <w:spacing w:line="276" w:lineRule="auto"/>
        <w:rPr>
          <w:sz w:val="24"/>
          <w:szCs w:val="24"/>
        </w:rPr>
      </w:pPr>
      <w:r>
        <w:rPr>
          <w:b/>
          <w:sz w:val="24"/>
          <w:szCs w:val="24"/>
        </w:rPr>
        <w:t xml:space="preserve">2. Manufacture of food products and beverages </w:t>
      </w:r>
    </w:p>
    <w:p w:rsidR="001D5BDA" w:rsidRDefault="001D5BDA" w:rsidP="001D5BDA">
      <w:pPr>
        <w:spacing w:line="276" w:lineRule="auto"/>
        <w:rPr>
          <w:sz w:val="24"/>
          <w:szCs w:val="24"/>
        </w:rPr>
      </w:pPr>
      <w:r>
        <w:rPr>
          <w:b/>
          <w:sz w:val="24"/>
          <w:szCs w:val="24"/>
        </w:rPr>
        <w:t>3</w:t>
      </w:r>
      <w:r w:rsidRPr="004658D2">
        <w:rPr>
          <w:b/>
          <w:sz w:val="24"/>
          <w:szCs w:val="24"/>
        </w:rPr>
        <w:t xml:space="preserve">. </w:t>
      </w:r>
      <w:r>
        <w:rPr>
          <w:b/>
          <w:sz w:val="24"/>
          <w:szCs w:val="24"/>
          <w:lang w:val="mk-MK"/>
        </w:rPr>
        <w:t>М</w:t>
      </w:r>
      <w:r w:rsidRPr="004658D2">
        <w:rPr>
          <w:b/>
          <w:sz w:val="24"/>
          <w:szCs w:val="24"/>
        </w:rPr>
        <w:t>anufacturing</w:t>
      </w:r>
      <w:r>
        <w:rPr>
          <w:b/>
          <w:sz w:val="24"/>
          <w:szCs w:val="24"/>
          <w:lang w:val="mk-MK"/>
        </w:rPr>
        <w:t xml:space="preserve"> </w:t>
      </w:r>
      <w:r>
        <w:rPr>
          <w:b/>
          <w:sz w:val="24"/>
          <w:szCs w:val="24"/>
          <w:lang w:val="en-US"/>
        </w:rPr>
        <w:t>of non-food products</w:t>
      </w:r>
    </w:p>
    <w:p w:rsidR="001D5BDA" w:rsidRPr="001D49BC" w:rsidRDefault="001D5BDA" w:rsidP="001D5BDA">
      <w:pPr>
        <w:spacing w:line="276" w:lineRule="auto"/>
        <w:rPr>
          <w:sz w:val="24"/>
          <w:szCs w:val="24"/>
          <w:lang w:val="en-US"/>
        </w:rPr>
      </w:pPr>
      <w:r>
        <w:rPr>
          <w:b/>
          <w:sz w:val="24"/>
          <w:szCs w:val="24"/>
        </w:rPr>
        <w:t>4</w:t>
      </w:r>
      <w:r w:rsidRPr="004658D2">
        <w:rPr>
          <w:b/>
          <w:sz w:val="24"/>
          <w:szCs w:val="24"/>
        </w:rPr>
        <w:t>.</w:t>
      </w:r>
      <w:r>
        <w:rPr>
          <w:b/>
          <w:sz w:val="24"/>
          <w:szCs w:val="24"/>
        </w:rPr>
        <w:t xml:space="preserve"> </w:t>
      </w:r>
      <w:r w:rsidRPr="004658D2">
        <w:rPr>
          <w:b/>
          <w:sz w:val="24"/>
          <w:szCs w:val="24"/>
        </w:rPr>
        <w:t>Development of crafts</w:t>
      </w:r>
      <w:r>
        <w:rPr>
          <w:b/>
          <w:sz w:val="24"/>
          <w:szCs w:val="24"/>
        </w:rPr>
        <w:t xml:space="preserve"> activities </w:t>
      </w:r>
      <w:r w:rsidRPr="00494247">
        <w:rPr>
          <w:sz w:val="24"/>
          <w:szCs w:val="24"/>
        </w:rPr>
        <w:t>dealing with economic activities</w:t>
      </w:r>
      <w:r>
        <w:rPr>
          <w:b/>
          <w:sz w:val="24"/>
          <w:szCs w:val="24"/>
        </w:rPr>
        <w:t xml:space="preserve"> </w:t>
      </w:r>
      <w:r w:rsidRPr="0026732E">
        <w:rPr>
          <w:sz w:val="24"/>
          <w:szCs w:val="24"/>
        </w:rPr>
        <w:t>according to the Book of rules on defining the activities which can be performed by crafts</w:t>
      </w:r>
      <w:r>
        <w:rPr>
          <w:sz w:val="24"/>
          <w:szCs w:val="24"/>
        </w:rPr>
        <w:t>.</w:t>
      </w:r>
      <w:r>
        <w:rPr>
          <w:b/>
          <w:sz w:val="24"/>
          <w:szCs w:val="24"/>
        </w:rPr>
        <w:t xml:space="preserve"> </w:t>
      </w:r>
    </w:p>
    <w:p w:rsidR="001D5BDA" w:rsidRDefault="001D5BDA" w:rsidP="001D5BDA">
      <w:pPr>
        <w:keepNext/>
        <w:spacing w:line="276" w:lineRule="auto"/>
        <w:rPr>
          <w:sz w:val="24"/>
          <w:szCs w:val="24"/>
        </w:rPr>
      </w:pPr>
      <w:r>
        <w:rPr>
          <w:b/>
          <w:sz w:val="24"/>
          <w:szCs w:val="24"/>
        </w:rPr>
        <w:t>5</w:t>
      </w:r>
      <w:r w:rsidRPr="004658D2">
        <w:rPr>
          <w:b/>
          <w:sz w:val="24"/>
          <w:szCs w:val="24"/>
        </w:rPr>
        <w:t>. Provision of services to agriculture</w:t>
      </w:r>
      <w:r>
        <w:rPr>
          <w:sz w:val="24"/>
          <w:szCs w:val="24"/>
        </w:rPr>
        <w:t>, including</w:t>
      </w:r>
    </w:p>
    <w:p w:rsidR="001D5BDA" w:rsidRDefault="001D5BDA" w:rsidP="008B241E">
      <w:pPr>
        <w:numPr>
          <w:ilvl w:val="0"/>
          <w:numId w:val="75"/>
        </w:numPr>
        <w:tabs>
          <w:tab w:val="clear" w:pos="1440"/>
          <w:tab w:val="num" w:pos="567"/>
        </w:tabs>
        <w:spacing w:line="276" w:lineRule="auto"/>
        <w:ind w:left="567" w:hanging="283"/>
        <w:rPr>
          <w:sz w:val="24"/>
          <w:szCs w:val="24"/>
        </w:rPr>
      </w:pPr>
      <w:r w:rsidRPr="004042B0">
        <w:rPr>
          <w:sz w:val="24"/>
          <w:szCs w:val="24"/>
        </w:rPr>
        <w:t>establishment and upgrading of veterinary services</w:t>
      </w:r>
    </w:p>
    <w:p w:rsidR="001D5BDA" w:rsidRPr="004042B0" w:rsidRDefault="001D5BDA" w:rsidP="008B241E">
      <w:pPr>
        <w:numPr>
          <w:ilvl w:val="0"/>
          <w:numId w:val="75"/>
        </w:numPr>
        <w:tabs>
          <w:tab w:val="clear" w:pos="1440"/>
          <w:tab w:val="num" w:pos="567"/>
        </w:tabs>
        <w:spacing w:line="276" w:lineRule="auto"/>
        <w:ind w:left="567" w:hanging="283"/>
        <w:rPr>
          <w:sz w:val="24"/>
          <w:szCs w:val="24"/>
        </w:rPr>
      </w:pPr>
      <w:r>
        <w:rPr>
          <w:sz w:val="24"/>
          <w:szCs w:val="24"/>
        </w:rPr>
        <w:t>e</w:t>
      </w:r>
      <w:r w:rsidRPr="004042B0">
        <w:rPr>
          <w:sz w:val="24"/>
          <w:szCs w:val="24"/>
        </w:rPr>
        <w:t xml:space="preserve">stablishment </w:t>
      </w:r>
      <w:r>
        <w:rPr>
          <w:sz w:val="24"/>
          <w:szCs w:val="24"/>
        </w:rPr>
        <w:t xml:space="preserve">and </w:t>
      </w:r>
      <w:r w:rsidRPr="004042B0">
        <w:rPr>
          <w:sz w:val="24"/>
          <w:szCs w:val="24"/>
        </w:rPr>
        <w:t xml:space="preserve">renovation of workshops for maintenance and repair of </w:t>
      </w:r>
      <w:r>
        <w:rPr>
          <w:sz w:val="24"/>
          <w:szCs w:val="24"/>
        </w:rPr>
        <w:t xml:space="preserve">agriculture mechanisation, </w:t>
      </w:r>
      <w:r w:rsidRPr="004042B0">
        <w:rPr>
          <w:sz w:val="24"/>
          <w:szCs w:val="24"/>
        </w:rPr>
        <w:t>machinery</w:t>
      </w:r>
      <w:r>
        <w:rPr>
          <w:sz w:val="24"/>
          <w:szCs w:val="24"/>
        </w:rPr>
        <w:t xml:space="preserve"> and equipment</w:t>
      </w:r>
    </w:p>
    <w:p w:rsidR="001D5BDA" w:rsidRPr="004042B0" w:rsidRDefault="001D5BDA" w:rsidP="008B241E">
      <w:pPr>
        <w:numPr>
          <w:ilvl w:val="0"/>
          <w:numId w:val="75"/>
        </w:numPr>
        <w:tabs>
          <w:tab w:val="clear" w:pos="1440"/>
          <w:tab w:val="num" w:pos="567"/>
        </w:tabs>
        <w:spacing w:line="276" w:lineRule="auto"/>
        <w:ind w:left="567" w:hanging="283"/>
        <w:rPr>
          <w:sz w:val="24"/>
          <w:szCs w:val="24"/>
        </w:rPr>
      </w:pPr>
      <w:r w:rsidRPr="004042B0">
        <w:rPr>
          <w:sz w:val="24"/>
          <w:szCs w:val="24"/>
        </w:rPr>
        <w:t xml:space="preserve">establishment </w:t>
      </w:r>
      <w:r>
        <w:rPr>
          <w:sz w:val="24"/>
          <w:szCs w:val="24"/>
        </w:rPr>
        <w:t xml:space="preserve">of </w:t>
      </w:r>
      <w:r w:rsidRPr="004042B0">
        <w:rPr>
          <w:sz w:val="24"/>
          <w:szCs w:val="24"/>
        </w:rPr>
        <w:t>services for re</w:t>
      </w:r>
      <w:r>
        <w:rPr>
          <w:sz w:val="24"/>
          <w:szCs w:val="24"/>
        </w:rPr>
        <w:t xml:space="preserve">nting agriculture mechanisation, </w:t>
      </w:r>
      <w:r w:rsidRPr="004042B0">
        <w:rPr>
          <w:sz w:val="24"/>
          <w:szCs w:val="24"/>
        </w:rPr>
        <w:t>machinery</w:t>
      </w:r>
      <w:r>
        <w:rPr>
          <w:sz w:val="24"/>
          <w:szCs w:val="24"/>
        </w:rPr>
        <w:t xml:space="preserve"> and equipment.</w:t>
      </w:r>
    </w:p>
    <w:p w:rsidR="001D5BDA" w:rsidRDefault="001D5BDA" w:rsidP="001D5BDA">
      <w:pPr>
        <w:keepNext/>
        <w:spacing w:line="276" w:lineRule="auto"/>
        <w:rPr>
          <w:sz w:val="24"/>
          <w:szCs w:val="24"/>
        </w:rPr>
      </w:pPr>
      <w:r>
        <w:rPr>
          <w:b/>
          <w:sz w:val="24"/>
          <w:szCs w:val="24"/>
        </w:rPr>
        <w:t>6</w:t>
      </w:r>
      <w:r w:rsidRPr="004658D2">
        <w:rPr>
          <w:b/>
          <w:sz w:val="24"/>
          <w:szCs w:val="24"/>
        </w:rPr>
        <w:t>. Development of services for the rural population,</w:t>
      </w:r>
      <w:r>
        <w:rPr>
          <w:sz w:val="24"/>
          <w:szCs w:val="24"/>
        </w:rPr>
        <w:t xml:space="preserve"> including</w:t>
      </w:r>
    </w:p>
    <w:p w:rsidR="001D5BDA" w:rsidRDefault="001D5BDA" w:rsidP="008B241E">
      <w:pPr>
        <w:numPr>
          <w:ilvl w:val="0"/>
          <w:numId w:val="75"/>
        </w:numPr>
        <w:tabs>
          <w:tab w:val="clear" w:pos="1440"/>
          <w:tab w:val="num" w:pos="567"/>
        </w:tabs>
        <w:spacing w:line="276" w:lineRule="auto"/>
        <w:ind w:left="567" w:hanging="283"/>
        <w:rPr>
          <w:sz w:val="24"/>
          <w:szCs w:val="24"/>
        </w:rPr>
      </w:pPr>
      <w:r>
        <w:rPr>
          <w:sz w:val="24"/>
          <w:szCs w:val="24"/>
        </w:rPr>
        <w:t>repair and maintenance services</w:t>
      </w:r>
    </w:p>
    <w:p w:rsidR="001D5BDA" w:rsidRDefault="001D5BDA" w:rsidP="008B241E">
      <w:pPr>
        <w:numPr>
          <w:ilvl w:val="0"/>
          <w:numId w:val="75"/>
        </w:numPr>
        <w:tabs>
          <w:tab w:val="clear" w:pos="1440"/>
          <w:tab w:val="num" w:pos="567"/>
        </w:tabs>
        <w:spacing w:line="276" w:lineRule="auto"/>
        <w:ind w:left="567" w:hanging="283"/>
        <w:rPr>
          <w:sz w:val="24"/>
          <w:szCs w:val="24"/>
        </w:rPr>
      </w:pPr>
      <w:r>
        <w:rPr>
          <w:sz w:val="24"/>
          <w:szCs w:val="24"/>
        </w:rPr>
        <w:t>landscape services</w:t>
      </w:r>
    </w:p>
    <w:p w:rsidR="001D5BDA" w:rsidRPr="00F44B48" w:rsidRDefault="001D5BDA" w:rsidP="008B241E">
      <w:pPr>
        <w:numPr>
          <w:ilvl w:val="0"/>
          <w:numId w:val="75"/>
        </w:numPr>
        <w:tabs>
          <w:tab w:val="clear" w:pos="1440"/>
          <w:tab w:val="num" w:pos="567"/>
        </w:tabs>
        <w:spacing w:line="276" w:lineRule="auto"/>
        <w:ind w:left="567" w:hanging="283"/>
        <w:rPr>
          <w:sz w:val="24"/>
          <w:szCs w:val="24"/>
        </w:rPr>
      </w:pPr>
      <w:r>
        <w:rPr>
          <w:sz w:val="24"/>
          <w:szCs w:val="24"/>
        </w:rPr>
        <w:t>pet care services</w:t>
      </w:r>
    </w:p>
    <w:p w:rsidR="001D5BDA" w:rsidRDefault="001D5BDA" w:rsidP="008B241E">
      <w:pPr>
        <w:numPr>
          <w:ilvl w:val="0"/>
          <w:numId w:val="75"/>
        </w:numPr>
        <w:tabs>
          <w:tab w:val="clear" w:pos="1440"/>
          <w:tab w:val="num" w:pos="567"/>
        </w:tabs>
        <w:spacing w:line="276" w:lineRule="auto"/>
        <w:ind w:left="567" w:hanging="283"/>
        <w:rPr>
          <w:sz w:val="24"/>
          <w:szCs w:val="24"/>
        </w:rPr>
      </w:pPr>
      <w:r>
        <w:rPr>
          <w:sz w:val="24"/>
          <w:szCs w:val="24"/>
        </w:rPr>
        <w:t>residential nursing care services (</w:t>
      </w:r>
      <w:r w:rsidRPr="00C07EE7">
        <w:rPr>
          <w:sz w:val="24"/>
          <w:szCs w:val="24"/>
        </w:rPr>
        <w:t>homes for the elderly</w:t>
      </w:r>
      <w:r>
        <w:rPr>
          <w:sz w:val="24"/>
          <w:szCs w:val="24"/>
        </w:rPr>
        <w:t xml:space="preserve">, </w:t>
      </w:r>
      <w:r w:rsidRPr="00C07EE7">
        <w:rPr>
          <w:sz w:val="24"/>
          <w:szCs w:val="24"/>
        </w:rPr>
        <w:t xml:space="preserve">convalescent </w:t>
      </w:r>
      <w:r>
        <w:rPr>
          <w:sz w:val="24"/>
          <w:szCs w:val="24"/>
        </w:rPr>
        <w:t>homes, etc</w:t>
      </w:r>
      <w:r w:rsidR="0043437C">
        <w:rPr>
          <w:sz w:val="24"/>
          <w:szCs w:val="24"/>
        </w:rPr>
        <w:t>.)</w:t>
      </w:r>
      <w:r>
        <w:rPr>
          <w:sz w:val="24"/>
          <w:szCs w:val="24"/>
        </w:rPr>
        <w:t xml:space="preserve"> </w:t>
      </w:r>
    </w:p>
    <w:p w:rsidR="001D5BDA" w:rsidRDefault="001D5BDA" w:rsidP="008B241E">
      <w:pPr>
        <w:numPr>
          <w:ilvl w:val="0"/>
          <w:numId w:val="75"/>
        </w:numPr>
        <w:tabs>
          <w:tab w:val="clear" w:pos="1440"/>
          <w:tab w:val="num" w:pos="567"/>
        </w:tabs>
        <w:spacing w:line="276" w:lineRule="auto"/>
        <w:ind w:left="567" w:hanging="283"/>
        <w:rPr>
          <w:sz w:val="24"/>
          <w:szCs w:val="24"/>
        </w:rPr>
      </w:pPr>
      <w:r>
        <w:rPr>
          <w:sz w:val="24"/>
          <w:szCs w:val="24"/>
        </w:rPr>
        <w:t>c</w:t>
      </w:r>
      <w:r w:rsidRPr="00C644B3">
        <w:rPr>
          <w:sz w:val="24"/>
          <w:szCs w:val="24"/>
        </w:rPr>
        <w:t xml:space="preserve">hild day-care </w:t>
      </w:r>
      <w:r>
        <w:rPr>
          <w:sz w:val="24"/>
          <w:szCs w:val="24"/>
        </w:rPr>
        <w:t>services</w:t>
      </w:r>
    </w:p>
    <w:p w:rsidR="001D5BDA" w:rsidRPr="00C07EE7" w:rsidRDefault="001D5BDA" w:rsidP="008B241E">
      <w:pPr>
        <w:numPr>
          <w:ilvl w:val="0"/>
          <w:numId w:val="75"/>
        </w:numPr>
        <w:tabs>
          <w:tab w:val="clear" w:pos="1440"/>
          <w:tab w:val="num" w:pos="567"/>
        </w:tabs>
        <w:spacing w:line="276" w:lineRule="auto"/>
        <w:ind w:left="567" w:hanging="283"/>
        <w:rPr>
          <w:sz w:val="24"/>
          <w:szCs w:val="24"/>
        </w:rPr>
      </w:pPr>
      <w:r>
        <w:rPr>
          <w:sz w:val="24"/>
          <w:szCs w:val="24"/>
        </w:rPr>
        <w:t xml:space="preserve">training and education centres </w:t>
      </w:r>
      <w:r w:rsidRPr="00C07EE7">
        <w:rPr>
          <w:sz w:val="24"/>
          <w:szCs w:val="24"/>
        </w:rPr>
        <w:t>for any profession, hobby or self-development purposes</w:t>
      </w:r>
      <w:r>
        <w:rPr>
          <w:sz w:val="24"/>
          <w:szCs w:val="24"/>
        </w:rPr>
        <w:t xml:space="preserve">, sports and recreation, educational support services, </w:t>
      </w:r>
      <w:r w:rsidRPr="00DB0336">
        <w:rPr>
          <w:sz w:val="24"/>
          <w:szCs w:val="24"/>
        </w:rPr>
        <w:t>IT centres</w:t>
      </w:r>
    </w:p>
    <w:p w:rsidR="001D5BDA" w:rsidRDefault="001D5BDA" w:rsidP="008B241E">
      <w:pPr>
        <w:numPr>
          <w:ilvl w:val="0"/>
          <w:numId w:val="75"/>
        </w:numPr>
        <w:tabs>
          <w:tab w:val="clear" w:pos="1440"/>
          <w:tab w:val="num" w:pos="567"/>
        </w:tabs>
        <w:spacing w:line="276" w:lineRule="auto"/>
        <w:ind w:left="567" w:hanging="283"/>
        <w:rPr>
          <w:sz w:val="24"/>
          <w:szCs w:val="24"/>
        </w:rPr>
      </w:pPr>
      <w:r w:rsidRPr="00DB0336">
        <w:rPr>
          <w:sz w:val="24"/>
          <w:szCs w:val="24"/>
        </w:rPr>
        <w:t>transport services</w:t>
      </w:r>
    </w:p>
    <w:p w:rsidR="001D5BDA" w:rsidRPr="00DB0336" w:rsidRDefault="001D5BDA" w:rsidP="008B241E">
      <w:pPr>
        <w:numPr>
          <w:ilvl w:val="0"/>
          <w:numId w:val="75"/>
        </w:numPr>
        <w:tabs>
          <w:tab w:val="clear" w:pos="1440"/>
          <w:tab w:val="num" w:pos="567"/>
        </w:tabs>
        <w:spacing w:line="276" w:lineRule="auto"/>
        <w:ind w:left="567" w:hanging="283"/>
        <w:rPr>
          <w:sz w:val="24"/>
          <w:szCs w:val="24"/>
        </w:rPr>
      </w:pPr>
      <w:r>
        <w:rPr>
          <w:sz w:val="24"/>
          <w:szCs w:val="24"/>
        </w:rPr>
        <w:t xml:space="preserve">cinema, local </w:t>
      </w:r>
      <w:r w:rsidRPr="00DB0336">
        <w:rPr>
          <w:sz w:val="24"/>
          <w:szCs w:val="24"/>
        </w:rPr>
        <w:t>broadcasting</w:t>
      </w:r>
    </w:p>
    <w:p w:rsidR="001D5BDA" w:rsidRDefault="001D5BDA" w:rsidP="001D5BDA">
      <w:pPr>
        <w:keepNext/>
        <w:spacing w:line="276" w:lineRule="auto"/>
        <w:rPr>
          <w:sz w:val="24"/>
          <w:szCs w:val="24"/>
        </w:rPr>
      </w:pPr>
      <w:r>
        <w:rPr>
          <w:b/>
          <w:sz w:val="24"/>
          <w:szCs w:val="24"/>
        </w:rPr>
        <w:t>7</w:t>
      </w:r>
      <w:r w:rsidRPr="004658D2">
        <w:rPr>
          <w:b/>
          <w:sz w:val="24"/>
          <w:szCs w:val="24"/>
        </w:rPr>
        <w:t>. Promotion of Rural Tourism,</w:t>
      </w:r>
      <w:r>
        <w:rPr>
          <w:sz w:val="24"/>
          <w:szCs w:val="24"/>
        </w:rPr>
        <w:t xml:space="preserve"> including</w:t>
      </w:r>
    </w:p>
    <w:p w:rsidR="001D5BDA" w:rsidRPr="00B4731B" w:rsidRDefault="001D5BDA" w:rsidP="008B241E">
      <w:pPr>
        <w:numPr>
          <w:ilvl w:val="0"/>
          <w:numId w:val="75"/>
        </w:numPr>
        <w:tabs>
          <w:tab w:val="clear" w:pos="1440"/>
          <w:tab w:val="num" w:pos="567"/>
        </w:tabs>
        <w:spacing w:line="276" w:lineRule="auto"/>
        <w:ind w:left="567" w:hanging="283"/>
        <w:rPr>
          <w:sz w:val="24"/>
          <w:szCs w:val="24"/>
        </w:rPr>
      </w:pPr>
      <w:r w:rsidRPr="00B4731B">
        <w:rPr>
          <w:sz w:val="24"/>
          <w:szCs w:val="24"/>
        </w:rPr>
        <w:t>tourist accommodation - indoor accommodation (rooms, apartments, Bed&amp;Breakfast, self-catering cottages)</w:t>
      </w:r>
      <w:r>
        <w:rPr>
          <w:sz w:val="24"/>
          <w:szCs w:val="24"/>
        </w:rPr>
        <w:t xml:space="preserve"> and outdoor accommodation </w:t>
      </w:r>
      <w:r w:rsidRPr="00B4731B">
        <w:rPr>
          <w:sz w:val="24"/>
          <w:szCs w:val="24"/>
        </w:rPr>
        <w:t>(camping sites, bungalows, trailer camps)</w:t>
      </w:r>
    </w:p>
    <w:p w:rsidR="001D5BDA" w:rsidRPr="00B4731B" w:rsidRDefault="001D5BDA" w:rsidP="008B241E">
      <w:pPr>
        <w:numPr>
          <w:ilvl w:val="0"/>
          <w:numId w:val="75"/>
        </w:numPr>
        <w:tabs>
          <w:tab w:val="clear" w:pos="1440"/>
          <w:tab w:val="num" w:pos="567"/>
        </w:tabs>
        <w:spacing w:line="276" w:lineRule="auto"/>
        <w:ind w:left="567" w:hanging="283"/>
        <w:rPr>
          <w:sz w:val="24"/>
          <w:szCs w:val="24"/>
        </w:rPr>
      </w:pPr>
      <w:r w:rsidRPr="00B4731B">
        <w:rPr>
          <w:sz w:val="24"/>
          <w:szCs w:val="24"/>
        </w:rPr>
        <w:t>catering service (cooking and serving food)</w:t>
      </w:r>
    </w:p>
    <w:p w:rsidR="001D5BDA" w:rsidRPr="00B4731B" w:rsidRDefault="001D5BDA" w:rsidP="008B241E">
      <w:pPr>
        <w:numPr>
          <w:ilvl w:val="0"/>
          <w:numId w:val="75"/>
        </w:numPr>
        <w:tabs>
          <w:tab w:val="clear" w:pos="1440"/>
          <w:tab w:val="num" w:pos="567"/>
        </w:tabs>
        <w:spacing w:line="276" w:lineRule="auto"/>
        <w:ind w:left="567" w:hanging="283"/>
        <w:rPr>
          <w:sz w:val="24"/>
          <w:szCs w:val="24"/>
        </w:rPr>
      </w:pPr>
      <w:r w:rsidRPr="00B4731B">
        <w:rPr>
          <w:sz w:val="24"/>
          <w:szCs w:val="24"/>
        </w:rPr>
        <w:t>combined services – accommodation and catering service</w:t>
      </w:r>
    </w:p>
    <w:p w:rsidR="001D5BDA" w:rsidRDefault="001D5BDA" w:rsidP="008B241E">
      <w:pPr>
        <w:numPr>
          <w:ilvl w:val="0"/>
          <w:numId w:val="75"/>
        </w:numPr>
        <w:tabs>
          <w:tab w:val="clear" w:pos="1440"/>
          <w:tab w:val="num" w:pos="567"/>
        </w:tabs>
        <w:spacing w:line="276" w:lineRule="auto"/>
        <w:ind w:left="567" w:hanging="283"/>
        <w:rPr>
          <w:sz w:val="24"/>
          <w:szCs w:val="24"/>
        </w:rPr>
      </w:pPr>
      <w:r w:rsidRPr="00B4731B">
        <w:rPr>
          <w:sz w:val="24"/>
          <w:szCs w:val="24"/>
        </w:rPr>
        <w:t>provision of tasting rooms/selling points for direct marketing of products</w:t>
      </w:r>
    </w:p>
    <w:p w:rsidR="001D5BDA" w:rsidRPr="00F44B48" w:rsidRDefault="001D5BDA" w:rsidP="008B241E">
      <w:pPr>
        <w:numPr>
          <w:ilvl w:val="0"/>
          <w:numId w:val="75"/>
        </w:numPr>
        <w:tabs>
          <w:tab w:val="clear" w:pos="1440"/>
          <w:tab w:val="num" w:pos="567"/>
        </w:tabs>
        <w:spacing w:line="276" w:lineRule="auto"/>
        <w:ind w:left="567" w:hanging="283"/>
        <w:rPr>
          <w:sz w:val="24"/>
          <w:szCs w:val="24"/>
        </w:rPr>
      </w:pPr>
      <w:r w:rsidRPr="00F44B48">
        <w:rPr>
          <w:sz w:val="24"/>
          <w:szCs w:val="24"/>
        </w:rPr>
        <w:t>rural museums (buildings and exhibition items expressing historical, natural, traditional, educational, agricultural etc. amenities of the rural area</w:t>
      </w:r>
      <w:r>
        <w:rPr>
          <w:sz w:val="24"/>
          <w:szCs w:val="24"/>
        </w:rPr>
        <w:t>, as well as b</w:t>
      </w:r>
      <w:r w:rsidRPr="00F44B48">
        <w:rPr>
          <w:sz w:val="24"/>
          <w:szCs w:val="24"/>
        </w:rPr>
        <w:t>otanical and zoological gardens</w:t>
      </w:r>
      <w:r>
        <w:rPr>
          <w:sz w:val="24"/>
          <w:szCs w:val="24"/>
        </w:rPr>
        <w:t>)</w:t>
      </w:r>
    </w:p>
    <w:p w:rsidR="001D5BDA" w:rsidRPr="00905B3F" w:rsidRDefault="001D5BDA" w:rsidP="008B241E">
      <w:pPr>
        <w:numPr>
          <w:ilvl w:val="0"/>
          <w:numId w:val="75"/>
        </w:numPr>
        <w:tabs>
          <w:tab w:val="clear" w:pos="1440"/>
          <w:tab w:val="num" w:pos="567"/>
        </w:tabs>
        <w:spacing w:line="276" w:lineRule="auto"/>
        <w:ind w:left="567" w:hanging="283"/>
        <w:rPr>
          <w:sz w:val="24"/>
          <w:szCs w:val="24"/>
        </w:rPr>
      </w:pPr>
      <w:r w:rsidRPr="00B4731B">
        <w:rPr>
          <w:sz w:val="24"/>
          <w:szCs w:val="24"/>
        </w:rPr>
        <w:t xml:space="preserve">provision of </w:t>
      </w:r>
      <w:r>
        <w:rPr>
          <w:sz w:val="24"/>
          <w:szCs w:val="24"/>
        </w:rPr>
        <w:t xml:space="preserve">facilities for seminars and trainings, </w:t>
      </w:r>
      <w:r w:rsidRPr="00DB0336">
        <w:rPr>
          <w:sz w:val="24"/>
          <w:szCs w:val="24"/>
        </w:rPr>
        <w:t>educational farms</w:t>
      </w:r>
    </w:p>
    <w:p w:rsidR="001D5BDA" w:rsidRPr="00B4731B" w:rsidRDefault="001D5BDA" w:rsidP="008B241E">
      <w:pPr>
        <w:numPr>
          <w:ilvl w:val="0"/>
          <w:numId w:val="75"/>
        </w:numPr>
        <w:tabs>
          <w:tab w:val="clear" w:pos="1440"/>
          <w:tab w:val="num" w:pos="567"/>
        </w:tabs>
        <w:spacing w:line="276" w:lineRule="auto"/>
        <w:ind w:left="567" w:hanging="283"/>
        <w:rPr>
          <w:sz w:val="24"/>
          <w:szCs w:val="24"/>
        </w:rPr>
      </w:pPr>
      <w:r>
        <w:rPr>
          <w:sz w:val="24"/>
          <w:szCs w:val="24"/>
        </w:rPr>
        <w:t xml:space="preserve">provision of </w:t>
      </w:r>
      <w:r w:rsidRPr="00B4731B">
        <w:rPr>
          <w:sz w:val="24"/>
          <w:szCs w:val="24"/>
        </w:rPr>
        <w:t>recreational activities</w:t>
      </w:r>
      <w:r>
        <w:rPr>
          <w:sz w:val="24"/>
          <w:szCs w:val="24"/>
        </w:rPr>
        <w:t xml:space="preserve"> for tourists</w:t>
      </w:r>
      <w:r w:rsidRPr="00B4731B">
        <w:rPr>
          <w:sz w:val="24"/>
          <w:szCs w:val="24"/>
        </w:rPr>
        <w:t>.</w:t>
      </w:r>
    </w:p>
    <w:p w:rsidR="001D5BDA" w:rsidRPr="00E81F2A" w:rsidRDefault="001D5BDA" w:rsidP="001D5BDA">
      <w:pPr>
        <w:keepNext/>
        <w:spacing w:line="276" w:lineRule="auto"/>
        <w:rPr>
          <w:sz w:val="24"/>
          <w:szCs w:val="24"/>
        </w:rPr>
      </w:pPr>
      <w:r>
        <w:rPr>
          <w:b/>
          <w:sz w:val="24"/>
          <w:szCs w:val="24"/>
        </w:rPr>
        <w:t>8</w:t>
      </w:r>
      <w:r w:rsidRPr="004658D2">
        <w:rPr>
          <w:b/>
          <w:sz w:val="24"/>
          <w:szCs w:val="24"/>
        </w:rPr>
        <w:t>. Production and sale of renewable energy,</w:t>
      </w:r>
      <w:r>
        <w:rPr>
          <w:sz w:val="24"/>
          <w:szCs w:val="24"/>
        </w:rPr>
        <w:t xml:space="preserve"> including</w:t>
      </w:r>
    </w:p>
    <w:p w:rsidR="001D5BDA" w:rsidRPr="00B4731B" w:rsidRDefault="001D5BDA" w:rsidP="008B241E">
      <w:pPr>
        <w:numPr>
          <w:ilvl w:val="0"/>
          <w:numId w:val="75"/>
        </w:numPr>
        <w:tabs>
          <w:tab w:val="clear" w:pos="1440"/>
          <w:tab w:val="num" w:pos="567"/>
          <w:tab w:val="num" w:pos="720"/>
        </w:tabs>
        <w:spacing w:line="276" w:lineRule="auto"/>
        <w:ind w:left="567" w:hanging="283"/>
        <w:rPr>
          <w:sz w:val="24"/>
          <w:szCs w:val="24"/>
        </w:rPr>
      </w:pPr>
      <w:r w:rsidRPr="00B4731B">
        <w:rPr>
          <w:sz w:val="24"/>
          <w:szCs w:val="24"/>
        </w:rPr>
        <w:t>solar,</w:t>
      </w:r>
      <w:r>
        <w:rPr>
          <w:sz w:val="24"/>
          <w:szCs w:val="24"/>
        </w:rPr>
        <w:t xml:space="preserve"> wind, water, geothermal energy</w:t>
      </w:r>
    </w:p>
    <w:p w:rsidR="001D5BDA" w:rsidRDefault="001D5BDA" w:rsidP="008B241E">
      <w:pPr>
        <w:numPr>
          <w:ilvl w:val="0"/>
          <w:numId w:val="75"/>
        </w:numPr>
        <w:tabs>
          <w:tab w:val="clear" w:pos="1440"/>
          <w:tab w:val="num" w:pos="567"/>
          <w:tab w:val="num" w:pos="720"/>
        </w:tabs>
        <w:spacing w:line="276" w:lineRule="auto"/>
        <w:ind w:left="567" w:hanging="283"/>
        <w:rPr>
          <w:sz w:val="24"/>
          <w:szCs w:val="24"/>
        </w:rPr>
      </w:pPr>
      <w:r w:rsidRPr="00385A76">
        <w:rPr>
          <w:sz w:val="24"/>
          <w:szCs w:val="24"/>
        </w:rPr>
        <w:t>processing of plant and animal products from primary and secondary biomass, except biomass from fishery products</w:t>
      </w:r>
      <w:r w:rsidRPr="00B4731B">
        <w:rPr>
          <w:sz w:val="24"/>
          <w:szCs w:val="24"/>
        </w:rPr>
        <w:t xml:space="preserve"> </w:t>
      </w:r>
    </w:p>
    <w:p w:rsidR="001D5BDA" w:rsidRDefault="001D5BDA" w:rsidP="008B241E">
      <w:pPr>
        <w:numPr>
          <w:ilvl w:val="0"/>
          <w:numId w:val="75"/>
        </w:numPr>
        <w:tabs>
          <w:tab w:val="clear" w:pos="1440"/>
          <w:tab w:val="num" w:pos="567"/>
          <w:tab w:val="num" w:pos="720"/>
        </w:tabs>
        <w:spacing w:line="276" w:lineRule="auto"/>
        <w:ind w:left="567" w:hanging="283"/>
        <w:rPr>
          <w:sz w:val="24"/>
          <w:szCs w:val="24"/>
        </w:rPr>
      </w:pPr>
      <w:r>
        <w:rPr>
          <w:sz w:val="24"/>
          <w:szCs w:val="24"/>
        </w:rPr>
        <w:t xml:space="preserve">processing of agriculture products for </w:t>
      </w:r>
      <w:r w:rsidRPr="00B4731B">
        <w:rPr>
          <w:sz w:val="24"/>
          <w:szCs w:val="24"/>
        </w:rPr>
        <w:t>bio-fuel production</w:t>
      </w:r>
    </w:p>
    <w:p w:rsidR="001D5BDA" w:rsidRDefault="001D5BDA" w:rsidP="008B241E">
      <w:pPr>
        <w:numPr>
          <w:ilvl w:val="0"/>
          <w:numId w:val="75"/>
        </w:numPr>
        <w:tabs>
          <w:tab w:val="clear" w:pos="1440"/>
          <w:tab w:val="num" w:pos="567"/>
          <w:tab w:val="num" w:pos="720"/>
        </w:tabs>
        <w:spacing w:line="276" w:lineRule="auto"/>
        <w:ind w:left="567" w:hanging="283"/>
        <w:rPr>
          <w:sz w:val="24"/>
          <w:szCs w:val="24"/>
        </w:rPr>
      </w:pPr>
      <w:r>
        <w:rPr>
          <w:sz w:val="24"/>
          <w:szCs w:val="24"/>
        </w:rPr>
        <w:t xml:space="preserve">processing of forestry bio-mass </w:t>
      </w:r>
    </w:p>
    <w:p w:rsidR="001D5BDA" w:rsidRDefault="001D5BDA" w:rsidP="008B241E">
      <w:pPr>
        <w:numPr>
          <w:ilvl w:val="0"/>
          <w:numId w:val="75"/>
        </w:numPr>
        <w:tabs>
          <w:tab w:val="clear" w:pos="1440"/>
          <w:tab w:val="num" w:pos="567"/>
          <w:tab w:val="num" w:pos="720"/>
        </w:tabs>
        <w:spacing w:line="276" w:lineRule="auto"/>
        <w:ind w:left="567" w:hanging="283"/>
        <w:rPr>
          <w:sz w:val="24"/>
          <w:szCs w:val="24"/>
        </w:rPr>
      </w:pPr>
      <w:r>
        <w:rPr>
          <w:sz w:val="24"/>
          <w:szCs w:val="24"/>
        </w:rPr>
        <w:t>production of energy from renewable resources for the needs of the priority sectors under points 1, 2, 3, 4, 5, 6 and 7 i.e. own self - consumption.</w:t>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511" w:name="_Toc404620800"/>
      <w:bookmarkStart w:id="512" w:name="_Toc405309056"/>
      <w:bookmarkStart w:id="513" w:name="_Toc405373846"/>
      <w:r w:rsidRPr="001D5BDA">
        <w:rPr>
          <w:color w:val="C00000"/>
          <w:sz w:val="24"/>
          <w:szCs w:val="24"/>
        </w:rPr>
        <w:t>Examples of eligible expenditures</w:t>
      </w:r>
      <w:bookmarkEnd w:id="511"/>
      <w:bookmarkEnd w:id="512"/>
      <w:bookmarkEnd w:id="513"/>
    </w:p>
    <w:p w:rsidR="001D5BDA" w:rsidRPr="004658D2" w:rsidRDefault="001D5BDA" w:rsidP="001D5BDA">
      <w:pPr>
        <w:spacing w:line="276" w:lineRule="auto"/>
        <w:rPr>
          <w:i/>
          <w:sz w:val="24"/>
          <w:szCs w:val="24"/>
        </w:rPr>
      </w:pPr>
      <w:r w:rsidRPr="004658D2">
        <w:rPr>
          <w:sz w:val="24"/>
          <w:szCs w:val="24"/>
        </w:rPr>
        <w:t>1.</w:t>
      </w:r>
      <w:r>
        <w:rPr>
          <w:sz w:val="24"/>
          <w:szCs w:val="24"/>
        </w:rPr>
        <w:t xml:space="preserve"> </w:t>
      </w:r>
      <w:r w:rsidRPr="004658D2">
        <w:rPr>
          <w:sz w:val="24"/>
          <w:szCs w:val="24"/>
        </w:rPr>
        <w:t xml:space="preserve">Construction or reconstruction of buildings and other immovable property used for </w:t>
      </w:r>
      <w:r>
        <w:rPr>
          <w:sz w:val="24"/>
          <w:szCs w:val="24"/>
        </w:rPr>
        <w:t>the eligible economic activities</w:t>
      </w:r>
      <w:r w:rsidRPr="004658D2">
        <w:rPr>
          <w:sz w:val="24"/>
          <w:szCs w:val="24"/>
        </w:rPr>
        <w:t xml:space="preserve"> (</w:t>
      </w:r>
      <w:r w:rsidRPr="004658D2">
        <w:rPr>
          <w:i/>
          <w:sz w:val="24"/>
          <w:szCs w:val="24"/>
        </w:rPr>
        <w:t>such as</w:t>
      </w:r>
      <w:r>
        <w:rPr>
          <w:i/>
          <w:sz w:val="24"/>
          <w:szCs w:val="24"/>
        </w:rPr>
        <w:t xml:space="preserve"> for breeding/cultivation/</w:t>
      </w:r>
      <w:r w:rsidRPr="004658D2">
        <w:rPr>
          <w:i/>
          <w:sz w:val="24"/>
          <w:szCs w:val="24"/>
        </w:rPr>
        <w:t>production</w:t>
      </w:r>
      <w:r w:rsidRPr="004658D2">
        <w:rPr>
          <w:sz w:val="24"/>
          <w:szCs w:val="24"/>
        </w:rPr>
        <w:t xml:space="preserve"> </w:t>
      </w:r>
      <w:r w:rsidRPr="004658D2">
        <w:rPr>
          <w:i/>
          <w:sz w:val="24"/>
          <w:szCs w:val="24"/>
        </w:rPr>
        <w:t>buildings, storages</w:t>
      </w:r>
      <w:r w:rsidRPr="004658D2">
        <w:rPr>
          <w:sz w:val="24"/>
          <w:szCs w:val="24"/>
        </w:rPr>
        <w:t xml:space="preserve">, </w:t>
      </w:r>
      <w:r>
        <w:rPr>
          <w:i/>
          <w:sz w:val="24"/>
          <w:szCs w:val="24"/>
        </w:rPr>
        <w:t xml:space="preserve">service buildings, accommodation, catering </w:t>
      </w:r>
      <w:r w:rsidRPr="004658D2">
        <w:rPr>
          <w:i/>
          <w:sz w:val="24"/>
          <w:szCs w:val="24"/>
        </w:rPr>
        <w:t>etc</w:t>
      </w:r>
      <w:r w:rsidRPr="004658D2">
        <w:rPr>
          <w:sz w:val="24"/>
          <w:szCs w:val="24"/>
        </w:rPr>
        <w:t>.), auxiliary facilities (</w:t>
      </w:r>
      <w:r w:rsidRPr="004658D2">
        <w:rPr>
          <w:i/>
          <w:sz w:val="24"/>
          <w:szCs w:val="24"/>
        </w:rPr>
        <w:t xml:space="preserve">for example </w:t>
      </w:r>
      <w:r>
        <w:rPr>
          <w:i/>
          <w:sz w:val="24"/>
          <w:szCs w:val="24"/>
        </w:rPr>
        <w:t xml:space="preserve">raw material storages, </w:t>
      </w:r>
      <w:r w:rsidRPr="004658D2">
        <w:rPr>
          <w:i/>
          <w:sz w:val="24"/>
          <w:szCs w:val="24"/>
        </w:rPr>
        <w:t xml:space="preserve">material preparation facilities, </w:t>
      </w:r>
      <w:r>
        <w:rPr>
          <w:i/>
          <w:sz w:val="24"/>
          <w:szCs w:val="24"/>
        </w:rPr>
        <w:t>selling points, sanitary requirements</w:t>
      </w:r>
      <w:r w:rsidRPr="004658D2">
        <w:rPr>
          <w:i/>
          <w:sz w:val="24"/>
          <w:szCs w:val="24"/>
        </w:rPr>
        <w:t xml:space="preserve"> etc.)</w:t>
      </w:r>
      <w:r>
        <w:rPr>
          <w:i/>
          <w:sz w:val="24"/>
          <w:szCs w:val="24"/>
        </w:rPr>
        <w:t xml:space="preserve">, </w:t>
      </w:r>
      <w:r w:rsidRPr="004658D2">
        <w:rPr>
          <w:i/>
          <w:sz w:val="24"/>
          <w:szCs w:val="24"/>
        </w:rPr>
        <w:t xml:space="preserve"> </w:t>
      </w:r>
      <w:r w:rsidRPr="004658D2">
        <w:rPr>
          <w:sz w:val="24"/>
          <w:szCs w:val="24"/>
        </w:rPr>
        <w:t>including that used for occupational safety, for environmental protection (</w:t>
      </w:r>
      <w:r w:rsidRPr="004658D2">
        <w:rPr>
          <w:i/>
          <w:sz w:val="24"/>
          <w:szCs w:val="24"/>
        </w:rPr>
        <w:t xml:space="preserve">for example waste treatment, biomass storehouses, immovable property for water/sewage treatment, etc.) </w:t>
      </w:r>
      <w:r w:rsidRPr="004658D2">
        <w:rPr>
          <w:sz w:val="24"/>
          <w:szCs w:val="24"/>
        </w:rPr>
        <w:t>and equipment required</w:t>
      </w:r>
      <w:r w:rsidRPr="004658D2">
        <w:rPr>
          <w:i/>
          <w:sz w:val="24"/>
          <w:szCs w:val="24"/>
        </w:rPr>
        <w:t>.</w:t>
      </w:r>
    </w:p>
    <w:p w:rsidR="001D5BDA" w:rsidRPr="00401CCE" w:rsidRDefault="001D5BDA" w:rsidP="001D5BDA">
      <w:pPr>
        <w:spacing w:line="276" w:lineRule="auto"/>
        <w:rPr>
          <w:sz w:val="24"/>
          <w:szCs w:val="24"/>
        </w:rPr>
      </w:pPr>
      <w:r>
        <w:rPr>
          <w:sz w:val="24"/>
          <w:szCs w:val="24"/>
        </w:rPr>
        <w:t xml:space="preserve">2. </w:t>
      </w:r>
      <w:r w:rsidRPr="00401CCE">
        <w:rPr>
          <w:sz w:val="24"/>
          <w:szCs w:val="24"/>
        </w:rPr>
        <w:t>Purchase and/or installing of new machinery</w:t>
      </w:r>
      <w:r>
        <w:rPr>
          <w:sz w:val="24"/>
          <w:szCs w:val="24"/>
        </w:rPr>
        <w:t>, agriculture mechanisation</w:t>
      </w:r>
      <w:r w:rsidRPr="00401CCE">
        <w:rPr>
          <w:sz w:val="24"/>
          <w:szCs w:val="24"/>
        </w:rPr>
        <w:t xml:space="preserve"> and equipment/instruments,</w:t>
      </w:r>
      <w:r>
        <w:rPr>
          <w:sz w:val="24"/>
          <w:szCs w:val="24"/>
        </w:rPr>
        <w:t xml:space="preserve"> related to the eligible economic activity. </w:t>
      </w:r>
    </w:p>
    <w:p w:rsidR="001D5BDA" w:rsidRDefault="001D5BDA" w:rsidP="001D5BDA">
      <w:pPr>
        <w:spacing w:line="276" w:lineRule="auto"/>
        <w:rPr>
          <w:sz w:val="24"/>
          <w:szCs w:val="24"/>
        </w:rPr>
      </w:pPr>
      <w:r>
        <w:rPr>
          <w:sz w:val="24"/>
          <w:szCs w:val="24"/>
        </w:rPr>
        <w:t xml:space="preserve">3. </w:t>
      </w:r>
      <w:r w:rsidRPr="006E0614">
        <w:rPr>
          <w:sz w:val="24"/>
          <w:szCs w:val="24"/>
        </w:rPr>
        <w:t xml:space="preserve">Purchase of specialised transport </w:t>
      </w:r>
      <w:r>
        <w:rPr>
          <w:sz w:val="24"/>
          <w:szCs w:val="24"/>
        </w:rPr>
        <w:t>tanks and trailers</w:t>
      </w:r>
      <w:r w:rsidRPr="006E0614">
        <w:rPr>
          <w:sz w:val="24"/>
          <w:szCs w:val="24"/>
        </w:rPr>
        <w:t xml:space="preserve"> </w:t>
      </w:r>
      <w:r w:rsidRPr="00667304">
        <w:rPr>
          <w:sz w:val="24"/>
          <w:szCs w:val="24"/>
        </w:rPr>
        <w:t>for transporting raw materials and/or outputs</w:t>
      </w:r>
      <w:r>
        <w:rPr>
          <w:sz w:val="24"/>
          <w:szCs w:val="24"/>
        </w:rPr>
        <w:t xml:space="preserve"> </w:t>
      </w:r>
      <w:r w:rsidRPr="00401CCE">
        <w:rPr>
          <w:sz w:val="24"/>
          <w:szCs w:val="24"/>
        </w:rPr>
        <w:t>(</w:t>
      </w:r>
      <w:r w:rsidRPr="00401CCE">
        <w:rPr>
          <w:i/>
          <w:sz w:val="24"/>
          <w:szCs w:val="24"/>
        </w:rPr>
        <w:t>such as cooling trailers for transporting production, transportation equipment for biomass</w:t>
      </w:r>
      <w:r w:rsidRPr="00401CCE">
        <w:rPr>
          <w:sz w:val="24"/>
          <w:szCs w:val="24"/>
        </w:rPr>
        <w:t>, etc.)</w:t>
      </w:r>
      <w:r w:rsidRPr="006E0614">
        <w:rPr>
          <w:sz w:val="24"/>
          <w:szCs w:val="24"/>
        </w:rPr>
        <w:t>;</w:t>
      </w:r>
    </w:p>
    <w:p w:rsidR="001D5BDA" w:rsidRDefault="001D5BDA" w:rsidP="001D5BDA">
      <w:pPr>
        <w:spacing w:line="276" w:lineRule="auto"/>
        <w:rPr>
          <w:sz w:val="24"/>
          <w:szCs w:val="24"/>
        </w:rPr>
      </w:pPr>
      <w:r>
        <w:rPr>
          <w:sz w:val="24"/>
          <w:szCs w:val="24"/>
        </w:rPr>
        <w:t xml:space="preserve">4. </w:t>
      </w:r>
      <w:r w:rsidRPr="0081195C">
        <w:rPr>
          <w:sz w:val="24"/>
          <w:szCs w:val="24"/>
        </w:rPr>
        <w:t xml:space="preserve">Purchase of perennial trees and plants (excluding </w:t>
      </w:r>
      <w:r>
        <w:rPr>
          <w:sz w:val="24"/>
          <w:szCs w:val="24"/>
        </w:rPr>
        <w:t xml:space="preserve">planting </w:t>
      </w:r>
      <w:r w:rsidRPr="0081195C">
        <w:rPr>
          <w:sz w:val="24"/>
          <w:szCs w:val="24"/>
        </w:rPr>
        <w:t>seeds</w:t>
      </w:r>
      <w:r>
        <w:rPr>
          <w:sz w:val="24"/>
          <w:szCs w:val="24"/>
        </w:rPr>
        <w:t>, seedling material</w:t>
      </w:r>
      <w:r w:rsidRPr="0081195C">
        <w:rPr>
          <w:sz w:val="24"/>
          <w:szCs w:val="24"/>
        </w:rPr>
        <w:t xml:space="preserve"> and mycelium), including melliferous trees (for honey production), herbs, seeds, and other spices and aromatic crops</w:t>
      </w:r>
      <w:r>
        <w:rPr>
          <w:sz w:val="24"/>
          <w:szCs w:val="24"/>
        </w:rPr>
        <w:t xml:space="preserve">, </w:t>
      </w:r>
      <w:r w:rsidRPr="00940DCC">
        <w:rPr>
          <w:sz w:val="24"/>
          <w:szCs w:val="24"/>
        </w:rPr>
        <w:t>trees for timber</w:t>
      </w:r>
      <w:r>
        <w:rPr>
          <w:sz w:val="24"/>
          <w:szCs w:val="24"/>
        </w:rPr>
        <w:t>,</w:t>
      </w:r>
      <w:r w:rsidRPr="00940DCC">
        <w:rPr>
          <w:sz w:val="24"/>
          <w:szCs w:val="24"/>
        </w:rPr>
        <w:t xml:space="preserve"> </w:t>
      </w:r>
      <w:r w:rsidRPr="0081195C">
        <w:rPr>
          <w:sz w:val="24"/>
          <w:szCs w:val="24"/>
        </w:rPr>
        <w:t>short rotation coppice and other fast-growing tree species for bio energy purposes</w:t>
      </w:r>
      <w:r>
        <w:rPr>
          <w:sz w:val="24"/>
          <w:szCs w:val="24"/>
        </w:rPr>
        <w:t xml:space="preserve">, </w:t>
      </w:r>
      <w:r w:rsidRPr="00940DCC">
        <w:rPr>
          <w:sz w:val="24"/>
          <w:szCs w:val="24"/>
        </w:rPr>
        <w:t>decorative plants</w:t>
      </w:r>
      <w:r>
        <w:rPr>
          <w:sz w:val="24"/>
          <w:szCs w:val="24"/>
        </w:rPr>
        <w:t xml:space="preserve"> and decorative</w:t>
      </w:r>
      <w:r w:rsidRPr="00940DCC">
        <w:rPr>
          <w:sz w:val="24"/>
          <w:szCs w:val="24"/>
        </w:rPr>
        <w:t xml:space="preserve"> trees</w:t>
      </w:r>
      <w:r>
        <w:rPr>
          <w:sz w:val="24"/>
          <w:szCs w:val="24"/>
        </w:rPr>
        <w:t xml:space="preserve"> </w:t>
      </w:r>
      <w:r w:rsidRPr="0081195C">
        <w:rPr>
          <w:sz w:val="24"/>
          <w:szCs w:val="24"/>
        </w:rPr>
        <w:t xml:space="preserve">(including supporting installations); </w:t>
      </w:r>
    </w:p>
    <w:p w:rsidR="001D5BDA" w:rsidRPr="00CA6588" w:rsidRDefault="001D5BDA" w:rsidP="001D5BDA">
      <w:pPr>
        <w:spacing w:line="276" w:lineRule="auto"/>
        <w:rPr>
          <w:sz w:val="24"/>
          <w:szCs w:val="24"/>
        </w:rPr>
      </w:pPr>
      <w:r>
        <w:rPr>
          <w:sz w:val="24"/>
          <w:szCs w:val="24"/>
        </w:rPr>
        <w:t xml:space="preserve">5. Purchase </w:t>
      </w:r>
      <w:r w:rsidRPr="00CA6588">
        <w:rPr>
          <w:sz w:val="24"/>
          <w:szCs w:val="24"/>
        </w:rPr>
        <w:t>and/or installing of new machinery</w:t>
      </w:r>
      <w:r>
        <w:rPr>
          <w:sz w:val="24"/>
          <w:szCs w:val="24"/>
        </w:rPr>
        <w:t xml:space="preserve"> and/or equipment for environmental protection (</w:t>
      </w:r>
      <w:r w:rsidRPr="00401CCE">
        <w:rPr>
          <w:sz w:val="24"/>
          <w:szCs w:val="24"/>
        </w:rPr>
        <w:t>energy efficiency,</w:t>
      </w:r>
      <w:r>
        <w:rPr>
          <w:sz w:val="24"/>
          <w:szCs w:val="24"/>
        </w:rPr>
        <w:t xml:space="preserve"> </w:t>
      </w:r>
      <w:r w:rsidRPr="00401CCE">
        <w:rPr>
          <w:sz w:val="24"/>
          <w:szCs w:val="24"/>
        </w:rPr>
        <w:t>controlled climate conditions</w:t>
      </w:r>
      <w:r>
        <w:rPr>
          <w:sz w:val="24"/>
          <w:szCs w:val="24"/>
        </w:rPr>
        <w:t xml:space="preserve">, </w:t>
      </w:r>
      <w:r w:rsidRPr="00401CCE">
        <w:rPr>
          <w:sz w:val="24"/>
          <w:szCs w:val="24"/>
        </w:rPr>
        <w:t>waste and by-product treatment and valorisation, water/sewerage</w:t>
      </w:r>
      <w:r>
        <w:rPr>
          <w:sz w:val="24"/>
          <w:szCs w:val="24"/>
        </w:rPr>
        <w:t xml:space="preserve"> treatment, </w:t>
      </w:r>
      <w:r w:rsidRPr="006E0614">
        <w:rPr>
          <w:sz w:val="24"/>
          <w:szCs w:val="24"/>
        </w:rPr>
        <w:t>processing of animal or plant primary and secondary biomass</w:t>
      </w:r>
      <w:r w:rsidRPr="00401CCE">
        <w:rPr>
          <w:sz w:val="24"/>
          <w:szCs w:val="24"/>
        </w:rPr>
        <w:t xml:space="preserve"> etc.</w:t>
      </w:r>
      <w:r>
        <w:rPr>
          <w:sz w:val="24"/>
          <w:szCs w:val="24"/>
        </w:rPr>
        <w:t>)</w:t>
      </w:r>
      <w:r w:rsidRPr="00CA6588">
        <w:rPr>
          <w:sz w:val="24"/>
          <w:szCs w:val="24"/>
        </w:rPr>
        <w:t>,</w:t>
      </w:r>
      <w:r>
        <w:rPr>
          <w:sz w:val="24"/>
          <w:szCs w:val="24"/>
        </w:rPr>
        <w:t xml:space="preserve"> </w:t>
      </w:r>
      <w:r w:rsidRPr="00CA6588">
        <w:rPr>
          <w:sz w:val="24"/>
          <w:szCs w:val="24"/>
        </w:rPr>
        <w:t xml:space="preserve"> including for</w:t>
      </w:r>
      <w:r w:rsidRPr="009C7DF7">
        <w:rPr>
          <w:sz w:val="24"/>
          <w:szCs w:val="24"/>
        </w:rPr>
        <w:t xml:space="preserve"> </w:t>
      </w:r>
      <w:r>
        <w:rPr>
          <w:sz w:val="24"/>
          <w:szCs w:val="24"/>
        </w:rPr>
        <w:t>provision</w:t>
      </w:r>
      <w:r w:rsidRPr="00CA6588">
        <w:rPr>
          <w:sz w:val="24"/>
          <w:szCs w:val="24"/>
        </w:rPr>
        <w:t xml:space="preserve"> of electricity and/or heating using </w:t>
      </w:r>
      <w:r>
        <w:rPr>
          <w:sz w:val="24"/>
          <w:szCs w:val="24"/>
        </w:rPr>
        <w:t>renewable resources;</w:t>
      </w:r>
    </w:p>
    <w:p w:rsidR="00006644" w:rsidRDefault="001D5BDA" w:rsidP="001D5BDA">
      <w:pPr>
        <w:spacing w:line="276" w:lineRule="auto"/>
        <w:rPr>
          <w:sz w:val="24"/>
          <w:szCs w:val="24"/>
        </w:rPr>
      </w:pPr>
      <w:r>
        <w:rPr>
          <w:sz w:val="24"/>
          <w:szCs w:val="24"/>
        </w:rPr>
        <w:t xml:space="preserve">6. </w:t>
      </w:r>
      <w:r w:rsidRPr="00C66AF7">
        <w:rPr>
          <w:sz w:val="24"/>
          <w:szCs w:val="24"/>
        </w:rPr>
        <w:t>Developme</w:t>
      </w:r>
      <w:r>
        <w:rPr>
          <w:sz w:val="24"/>
          <w:szCs w:val="24"/>
        </w:rPr>
        <w:t xml:space="preserve">nt of establishment’s infrastructure including </w:t>
      </w:r>
      <w:r w:rsidRPr="00C66AF7">
        <w:rPr>
          <w:sz w:val="24"/>
          <w:szCs w:val="24"/>
        </w:rPr>
        <w:t xml:space="preserve">construction and reconstruction of </w:t>
      </w:r>
      <w:r>
        <w:rPr>
          <w:sz w:val="24"/>
          <w:szCs w:val="24"/>
        </w:rPr>
        <w:t>intra-connection</w:t>
      </w:r>
      <w:r w:rsidRPr="00C66AF7">
        <w:rPr>
          <w:sz w:val="24"/>
          <w:szCs w:val="24"/>
        </w:rPr>
        <w:t xml:space="preserve"> roads,</w:t>
      </w:r>
      <w:r>
        <w:rPr>
          <w:sz w:val="24"/>
          <w:szCs w:val="24"/>
        </w:rPr>
        <w:t xml:space="preserve"> pathways, installation of</w:t>
      </w:r>
      <w:r w:rsidRPr="00C66AF7">
        <w:rPr>
          <w:sz w:val="24"/>
          <w:szCs w:val="24"/>
        </w:rPr>
        <w:t xml:space="preserve"> </w:t>
      </w:r>
      <w:r>
        <w:rPr>
          <w:sz w:val="24"/>
          <w:szCs w:val="24"/>
        </w:rPr>
        <w:t xml:space="preserve">electricity supply, </w:t>
      </w:r>
      <w:r w:rsidRPr="00C66AF7">
        <w:rPr>
          <w:sz w:val="24"/>
          <w:szCs w:val="24"/>
        </w:rPr>
        <w:t xml:space="preserve">water-supply and sewage systems, </w:t>
      </w:r>
      <w:r>
        <w:rPr>
          <w:sz w:val="24"/>
          <w:szCs w:val="24"/>
        </w:rPr>
        <w:t xml:space="preserve">pump stations, </w:t>
      </w:r>
      <w:r w:rsidRPr="00C66AF7">
        <w:rPr>
          <w:sz w:val="24"/>
          <w:szCs w:val="24"/>
        </w:rPr>
        <w:t>artesian boreholes,</w:t>
      </w:r>
      <w:r>
        <w:rPr>
          <w:sz w:val="24"/>
          <w:szCs w:val="24"/>
        </w:rPr>
        <w:t xml:space="preserve"> fencing</w:t>
      </w:r>
      <w:r w:rsidRPr="00C66AF7">
        <w:rPr>
          <w:sz w:val="24"/>
          <w:szCs w:val="24"/>
        </w:rPr>
        <w:t xml:space="preserve"> </w:t>
      </w:r>
      <w:r>
        <w:rPr>
          <w:sz w:val="24"/>
          <w:szCs w:val="24"/>
        </w:rPr>
        <w:t xml:space="preserve">etc. and improvement of outdoor areas on the property of the recipient to meet the needs </w:t>
      </w:r>
      <w:r w:rsidRPr="00CA6588">
        <w:rPr>
          <w:sz w:val="24"/>
          <w:szCs w:val="24"/>
        </w:rPr>
        <w:t xml:space="preserve">for </w:t>
      </w:r>
      <w:r>
        <w:rPr>
          <w:sz w:val="24"/>
          <w:szCs w:val="24"/>
        </w:rPr>
        <w:t>the economic</w:t>
      </w:r>
      <w:r w:rsidRPr="00CA6588">
        <w:rPr>
          <w:sz w:val="24"/>
          <w:szCs w:val="24"/>
        </w:rPr>
        <w:t xml:space="preserve"> activities</w:t>
      </w:r>
      <w:r w:rsidR="00006644">
        <w:rPr>
          <w:sz w:val="24"/>
          <w:szCs w:val="24"/>
        </w:rPr>
        <w:t xml:space="preserve"> and services.</w:t>
      </w:r>
    </w:p>
    <w:p w:rsidR="00006644" w:rsidRDefault="00006644">
      <w:pPr>
        <w:spacing w:after="200" w:line="276" w:lineRule="auto"/>
        <w:jc w:val="left"/>
        <w:rPr>
          <w:sz w:val="24"/>
          <w:szCs w:val="24"/>
        </w:rPr>
      </w:pPr>
      <w:r>
        <w:rPr>
          <w:sz w:val="24"/>
          <w:szCs w:val="24"/>
        </w:rPr>
        <w:br w:type="page"/>
      </w:r>
    </w:p>
    <w:p w:rsidR="001D5BDA" w:rsidRPr="001D5BDA" w:rsidRDefault="001D5BDA" w:rsidP="008B241E">
      <w:pPr>
        <w:pStyle w:val="Heading2"/>
        <w:keepLines w:val="0"/>
        <w:numPr>
          <w:ilvl w:val="1"/>
          <w:numId w:val="79"/>
        </w:numPr>
        <w:tabs>
          <w:tab w:val="clear" w:pos="600"/>
          <w:tab w:val="num" w:pos="884"/>
        </w:tabs>
        <w:spacing w:before="0" w:after="120" w:line="276" w:lineRule="auto"/>
        <w:ind w:left="885" w:hanging="601"/>
        <w:rPr>
          <w:color w:val="C00000"/>
          <w:sz w:val="24"/>
          <w:szCs w:val="24"/>
        </w:rPr>
      </w:pPr>
      <w:bookmarkStart w:id="514" w:name="_Toc404620801"/>
      <w:bookmarkStart w:id="515" w:name="_Toc405309057"/>
      <w:bookmarkStart w:id="516" w:name="_Toc405373847"/>
      <w:r w:rsidRPr="001D5BDA">
        <w:rPr>
          <w:color w:val="C00000"/>
          <w:sz w:val="24"/>
          <w:szCs w:val="24"/>
        </w:rPr>
        <w:t>Eligible expenditures shall be limited to:</w:t>
      </w:r>
      <w:bookmarkEnd w:id="514"/>
      <w:bookmarkEnd w:id="515"/>
      <w:bookmarkEnd w:id="516"/>
    </w:p>
    <w:p w:rsidR="001D5BDA" w:rsidRPr="001D5BDA" w:rsidRDefault="001D5BDA" w:rsidP="008B241E">
      <w:pPr>
        <w:pStyle w:val="Heading4"/>
        <w:keepNext w:val="0"/>
        <w:numPr>
          <w:ilvl w:val="4"/>
          <w:numId w:val="79"/>
        </w:numPr>
        <w:suppressAutoHyphens w:val="0"/>
        <w:spacing w:before="0" w:after="0" w:line="276" w:lineRule="auto"/>
        <w:ind w:left="1797" w:hanging="357"/>
        <w:jc w:val="both"/>
      </w:pPr>
      <w:r w:rsidRPr="001D5BDA">
        <w:t>Tangible investments</w:t>
      </w:r>
    </w:p>
    <w:p w:rsidR="001D5BDA" w:rsidRPr="00CD7993" w:rsidRDefault="00152E7B" w:rsidP="00CD7993">
      <w:pPr>
        <w:spacing w:after="0"/>
      </w:pPr>
      <w:r>
        <w:pict>
          <v:rect id="_x0000_i1037" style="width:0;height:1.5pt" o:hralign="center" o:hrstd="t" o:hr="t" fillcolor="#a0a0a0" stroked="f"/>
        </w:pict>
      </w:r>
    </w:p>
    <w:p w:rsidR="001D5BDA" w:rsidRPr="005B2D2C" w:rsidRDefault="001D5BDA" w:rsidP="00CD7993">
      <w:pPr>
        <w:numPr>
          <w:ilvl w:val="0"/>
          <w:numId w:val="53"/>
        </w:numPr>
        <w:spacing w:after="60" w:line="276" w:lineRule="auto"/>
        <w:ind w:left="714" w:hanging="357"/>
        <w:rPr>
          <w:snapToGrid w:val="0"/>
          <w:sz w:val="24"/>
          <w:szCs w:val="24"/>
          <w:lang w:val="en-US"/>
        </w:rPr>
      </w:pPr>
      <w:r>
        <w:rPr>
          <w:snapToGrid w:val="0"/>
          <w:sz w:val="24"/>
          <w:szCs w:val="24"/>
          <w:lang w:val="en-US"/>
        </w:rPr>
        <w:t>Purchase of building materials and elements for construction or reconstruction of</w:t>
      </w:r>
      <w:r w:rsidRPr="005B2D2C">
        <w:rPr>
          <w:snapToGrid w:val="0"/>
          <w:sz w:val="24"/>
          <w:szCs w:val="24"/>
          <w:lang w:val="en-US"/>
        </w:rPr>
        <w:t xml:space="preserve"> </w:t>
      </w:r>
      <w:r>
        <w:rPr>
          <w:snapToGrid w:val="0"/>
          <w:sz w:val="24"/>
          <w:szCs w:val="24"/>
          <w:lang w:val="en-US"/>
        </w:rPr>
        <w:t xml:space="preserve">buildings and facilities </w:t>
      </w:r>
    </w:p>
    <w:p w:rsidR="001D5BDA" w:rsidRDefault="001D5BDA" w:rsidP="00CD7993">
      <w:pPr>
        <w:numPr>
          <w:ilvl w:val="0"/>
          <w:numId w:val="53"/>
        </w:numPr>
        <w:spacing w:after="60" w:line="276" w:lineRule="auto"/>
        <w:ind w:left="714" w:hanging="357"/>
        <w:rPr>
          <w:snapToGrid w:val="0"/>
          <w:sz w:val="24"/>
          <w:szCs w:val="24"/>
          <w:lang w:val="en-US"/>
        </w:rPr>
      </w:pPr>
      <w:r>
        <w:rPr>
          <w:snapToGrid w:val="0"/>
          <w:sz w:val="24"/>
          <w:szCs w:val="24"/>
          <w:lang w:val="en-US"/>
        </w:rPr>
        <w:t>P</w:t>
      </w:r>
      <w:r w:rsidRPr="009726D9">
        <w:rPr>
          <w:snapToGrid w:val="0"/>
          <w:sz w:val="24"/>
          <w:szCs w:val="24"/>
          <w:lang w:val="en-US"/>
        </w:rPr>
        <w:t>urchase of new machinery and equipment</w:t>
      </w:r>
      <w:r>
        <w:rPr>
          <w:snapToGrid w:val="0"/>
          <w:sz w:val="24"/>
          <w:szCs w:val="24"/>
          <w:lang w:val="en-US"/>
        </w:rPr>
        <w:t>.</w:t>
      </w:r>
    </w:p>
    <w:p w:rsidR="001D5BDA" w:rsidRPr="0081195C" w:rsidRDefault="001D5BDA" w:rsidP="00CD7993">
      <w:pPr>
        <w:numPr>
          <w:ilvl w:val="0"/>
          <w:numId w:val="53"/>
        </w:numPr>
        <w:spacing w:after="60" w:line="276" w:lineRule="auto"/>
        <w:ind w:left="714" w:hanging="357"/>
        <w:rPr>
          <w:snapToGrid w:val="0"/>
          <w:sz w:val="24"/>
          <w:szCs w:val="24"/>
          <w:lang w:val="en-US"/>
        </w:rPr>
      </w:pPr>
      <w:r w:rsidRPr="0081195C">
        <w:rPr>
          <w:snapToGrid w:val="0"/>
          <w:sz w:val="24"/>
          <w:szCs w:val="24"/>
          <w:lang w:val="en-US"/>
        </w:rPr>
        <w:t xml:space="preserve">Purchase of new </w:t>
      </w:r>
      <w:r>
        <w:rPr>
          <w:snapToGrid w:val="0"/>
          <w:sz w:val="24"/>
          <w:szCs w:val="24"/>
          <w:lang w:val="en-US"/>
        </w:rPr>
        <w:t>agriculture mechanization</w:t>
      </w:r>
    </w:p>
    <w:p w:rsidR="001D5BDA" w:rsidRPr="00940DCC" w:rsidRDefault="001D5BDA" w:rsidP="00CD7993">
      <w:pPr>
        <w:numPr>
          <w:ilvl w:val="0"/>
          <w:numId w:val="53"/>
        </w:numPr>
        <w:spacing w:after="60" w:line="276" w:lineRule="auto"/>
        <w:ind w:left="714" w:hanging="357"/>
        <w:rPr>
          <w:snapToGrid w:val="0"/>
          <w:sz w:val="24"/>
          <w:szCs w:val="24"/>
          <w:lang w:val="en-US"/>
        </w:rPr>
      </w:pPr>
      <w:r w:rsidRPr="0081195C">
        <w:rPr>
          <w:snapToGrid w:val="0"/>
          <w:sz w:val="24"/>
          <w:szCs w:val="24"/>
          <w:lang w:val="en-US"/>
        </w:rPr>
        <w:t>Purchase of perennials (other than hybrids)</w:t>
      </w:r>
    </w:p>
    <w:p w:rsidR="001D5BDA" w:rsidRPr="001D5BDA" w:rsidRDefault="001D5BDA" w:rsidP="008B241E">
      <w:pPr>
        <w:pStyle w:val="Heading4"/>
        <w:keepNext w:val="0"/>
        <w:numPr>
          <w:ilvl w:val="4"/>
          <w:numId w:val="79"/>
        </w:numPr>
        <w:suppressAutoHyphens w:val="0"/>
        <w:spacing w:before="0" w:after="0" w:line="276" w:lineRule="auto"/>
        <w:ind w:left="1797" w:hanging="357"/>
        <w:jc w:val="both"/>
      </w:pPr>
      <w:r w:rsidRPr="001D5BDA">
        <w:t>Non-tangible investments (linked to expenditures under point a)</w:t>
      </w:r>
    </w:p>
    <w:p w:rsidR="001D5BDA" w:rsidRPr="004A7ADF" w:rsidRDefault="00152E7B" w:rsidP="00CD7993">
      <w:pPr>
        <w:spacing w:after="0"/>
      </w:pPr>
      <w:r>
        <w:pict>
          <v:rect id="_x0000_i1038" style="width:0;height:1.5pt" o:hralign="center" o:hrstd="t" o:hr="t" fillcolor="#a0a0a0" stroked="f"/>
        </w:pict>
      </w:r>
    </w:p>
    <w:p w:rsidR="001D5BDA" w:rsidRPr="00123746" w:rsidRDefault="001D5BDA" w:rsidP="00CD7993">
      <w:pPr>
        <w:numPr>
          <w:ilvl w:val="0"/>
          <w:numId w:val="53"/>
        </w:numPr>
        <w:spacing w:after="60" w:line="276" w:lineRule="auto"/>
        <w:ind w:left="714" w:hanging="357"/>
        <w:rPr>
          <w:snapToGrid w:val="0"/>
          <w:sz w:val="24"/>
          <w:szCs w:val="24"/>
          <w:lang w:val="en-US"/>
        </w:rPr>
      </w:pPr>
      <w:r w:rsidRPr="00123746">
        <w:rPr>
          <w:snapToGrid w:val="0"/>
          <w:sz w:val="24"/>
          <w:szCs w:val="24"/>
          <w:lang w:val="en-US"/>
        </w:rPr>
        <w:t>Achieving compliance with internationally recognized standards</w:t>
      </w:r>
      <w:r w:rsidRPr="00123746">
        <w:rPr>
          <w:snapToGrid w:val="0"/>
          <w:sz w:val="24"/>
          <w:szCs w:val="24"/>
          <w:lang w:val="en-US"/>
        </w:rPr>
        <w:footnoteReference w:id="63"/>
      </w:r>
      <w:r w:rsidRPr="00123746">
        <w:rPr>
          <w:snapToGrid w:val="0"/>
          <w:sz w:val="24"/>
          <w:szCs w:val="24"/>
          <w:lang w:val="en-US"/>
        </w:rPr>
        <w:t xml:space="preserve"> such as:</w:t>
      </w:r>
    </w:p>
    <w:p w:rsidR="001D5BDA" w:rsidRPr="00123746" w:rsidRDefault="001D5BDA" w:rsidP="00CD7993">
      <w:pPr>
        <w:numPr>
          <w:ilvl w:val="0"/>
          <w:numId w:val="68"/>
        </w:numPr>
        <w:tabs>
          <w:tab w:val="num" w:pos="990"/>
        </w:tabs>
        <w:spacing w:after="60" w:line="276" w:lineRule="auto"/>
        <w:rPr>
          <w:sz w:val="24"/>
          <w:szCs w:val="24"/>
        </w:rPr>
      </w:pPr>
      <w:r w:rsidRPr="00123746">
        <w:rPr>
          <w:sz w:val="24"/>
          <w:szCs w:val="24"/>
        </w:rPr>
        <w:t>Introduction of management systems in the enterprises (for example - ISO 9000:2005; ISO 9001:2000; ISO 14001:2004 (EMAS); ISO 900; ISO/TR 10013:2001; ISO 19011:2002; ISO 27001; including IT-based systems, etc.);</w:t>
      </w:r>
    </w:p>
    <w:p w:rsidR="001D5BDA" w:rsidRPr="00123746" w:rsidRDefault="001D5BDA" w:rsidP="00CD7993">
      <w:pPr>
        <w:numPr>
          <w:ilvl w:val="0"/>
          <w:numId w:val="68"/>
        </w:numPr>
        <w:tabs>
          <w:tab w:val="num" w:pos="990"/>
        </w:tabs>
        <w:spacing w:after="60" w:line="276" w:lineRule="auto"/>
        <w:rPr>
          <w:sz w:val="24"/>
          <w:szCs w:val="24"/>
        </w:rPr>
      </w:pPr>
      <w:r w:rsidRPr="00123746">
        <w:rPr>
          <w:sz w:val="24"/>
          <w:szCs w:val="24"/>
        </w:rPr>
        <w:t>Preparation for certification under the НАССР (Hazard Analysis and Critical Control Point)</w:t>
      </w:r>
      <w:r w:rsidRPr="00123746">
        <w:rPr>
          <w:rStyle w:val="FootnoteReference"/>
          <w:sz w:val="24"/>
          <w:szCs w:val="24"/>
        </w:rPr>
        <w:footnoteReference w:id="64"/>
      </w:r>
      <w:r w:rsidRPr="00123746">
        <w:rPr>
          <w:sz w:val="24"/>
          <w:szCs w:val="24"/>
        </w:rPr>
        <w:t>;</w:t>
      </w:r>
    </w:p>
    <w:p w:rsidR="001D5BDA" w:rsidRPr="00123746" w:rsidRDefault="001D5BDA" w:rsidP="00CD7993">
      <w:pPr>
        <w:numPr>
          <w:ilvl w:val="0"/>
          <w:numId w:val="68"/>
        </w:numPr>
        <w:tabs>
          <w:tab w:val="num" w:pos="990"/>
        </w:tabs>
        <w:spacing w:after="60" w:line="276" w:lineRule="auto"/>
        <w:rPr>
          <w:sz w:val="24"/>
          <w:szCs w:val="24"/>
        </w:rPr>
      </w:pPr>
      <w:r w:rsidRPr="00123746">
        <w:rPr>
          <w:sz w:val="24"/>
          <w:szCs w:val="24"/>
        </w:rPr>
        <w:t xml:space="preserve">Implementing Good Manufacturing Practices (GMPs) in enterprises. </w:t>
      </w:r>
    </w:p>
    <w:p w:rsidR="001D5BDA" w:rsidRPr="00123746" w:rsidRDefault="001D5BDA" w:rsidP="00CD7993">
      <w:pPr>
        <w:numPr>
          <w:ilvl w:val="0"/>
          <w:numId w:val="53"/>
        </w:numPr>
        <w:spacing w:after="60" w:line="276" w:lineRule="auto"/>
        <w:ind w:left="714" w:hanging="357"/>
        <w:rPr>
          <w:snapToGrid w:val="0"/>
          <w:sz w:val="24"/>
          <w:szCs w:val="24"/>
          <w:lang w:val="en-US"/>
        </w:rPr>
      </w:pPr>
      <w:r w:rsidRPr="00123746">
        <w:rPr>
          <w:snapToGrid w:val="0"/>
          <w:sz w:val="24"/>
          <w:szCs w:val="24"/>
          <w:lang w:val="en-US"/>
        </w:rPr>
        <w:t>Acquisition of patent rights and licenses</w:t>
      </w:r>
    </w:p>
    <w:p w:rsidR="001D5BDA" w:rsidRPr="00123746" w:rsidRDefault="001D5BDA" w:rsidP="00CD7993">
      <w:pPr>
        <w:numPr>
          <w:ilvl w:val="0"/>
          <w:numId w:val="53"/>
        </w:numPr>
        <w:spacing w:after="60" w:line="276" w:lineRule="auto"/>
        <w:ind w:left="714" w:hanging="357"/>
        <w:rPr>
          <w:snapToGrid w:val="0"/>
          <w:sz w:val="24"/>
          <w:szCs w:val="24"/>
          <w:lang w:val="en-US"/>
        </w:rPr>
      </w:pPr>
      <w:r w:rsidRPr="00123746">
        <w:rPr>
          <w:snapToGrid w:val="0"/>
          <w:sz w:val="24"/>
          <w:szCs w:val="24"/>
          <w:lang w:val="en-US"/>
        </w:rPr>
        <w:t xml:space="preserve">Computer software including software license </w:t>
      </w:r>
    </w:p>
    <w:p w:rsidR="001D5BDA" w:rsidRPr="00123746" w:rsidRDefault="001D5BDA" w:rsidP="00CD7993">
      <w:pPr>
        <w:numPr>
          <w:ilvl w:val="0"/>
          <w:numId w:val="53"/>
        </w:numPr>
        <w:spacing w:after="60" w:line="276" w:lineRule="auto"/>
        <w:ind w:left="714" w:hanging="357"/>
        <w:rPr>
          <w:snapToGrid w:val="0"/>
          <w:sz w:val="24"/>
          <w:szCs w:val="24"/>
          <w:lang w:val="en-US"/>
        </w:rPr>
      </w:pPr>
      <w:r w:rsidRPr="00123746">
        <w:rPr>
          <w:snapToGrid w:val="0"/>
          <w:sz w:val="24"/>
          <w:szCs w:val="24"/>
          <w:lang w:val="en-US"/>
        </w:rPr>
        <w:t xml:space="preserve">Installation of the </w:t>
      </w:r>
      <w:r>
        <w:rPr>
          <w:snapToGrid w:val="0"/>
          <w:sz w:val="24"/>
          <w:szCs w:val="24"/>
          <w:lang w:val="en-US"/>
        </w:rPr>
        <w:t xml:space="preserve">machinery and </w:t>
      </w:r>
      <w:r w:rsidRPr="00123746">
        <w:rPr>
          <w:snapToGrid w:val="0"/>
          <w:sz w:val="24"/>
          <w:szCs w:val="24"/>
          <w:lang w:val="en-US"/>
        </w:rPr>
        <w:t>equipment (excluding repairmen)</w:t>
      </w:r>
    </w:p>
    <w:p w:rsidR="001D5BDA" w:rsidRDefault="001D5BDA" w:rsidP="00CD7993">
      <w:pPr>
        <w:numPr>
          <w:ilvl w:val="0"/>
          <w:numId w:val="53"/>
        </w:numPr>
        <w:spacing w:after="60" w:line="276" w:lineRule="auto"/>
        <w:ind w:left="714" w:hanging="357"/>
        <w:rPr>
          <w:snapToGrid w:val="0"/>
          <w:sz w:val="24"/>
          <w:szCs w:val="24"/>
          <w:lang w:val="en-US"/>
        </w:rPr>
      </w:pPr>
      <w:r w:rsidRPr="00123746">
        <w:rPr>
          <w:snapToGrid w:val="0"/>
          <w:sz w:val="24"/>
          <w:szCs w:val="24"/>
          <w:lang w:val="en-US"/>
        </w:rPr>
        <w:t>Construction/reconstruction services (including technical supervision)</w:t>
      </w:r>
    </w:p>
    <w:p w:rsidR="001D5BDA" w:rsidRPr="00940DCC" w:rsidRDefault="001D5BDA" w:rsidP="00CD7993">
      <w:pPr>
        <w:numPr>
          <w:ilvl w:val="0"/>
          <w:numId w:val="53"/>
        </w:numPr>
        <w:spacing w:after="60" w:line="276" w:lineRule="auto"/>
        <w:ind w:left="714" w:hanging="357"/>
        <w:rPr>
          <w:snapToGrid w:val="0"/>
          <w:sz w:val="24"/>
          <w:szCs w:val="24"/>
          <w:lang w:val="en-US"/>
        </w:rPr>
      </w:pPr>
      <w:r w:rsidRPr="0081195C">
        <w:rPr>
          <w:snapToGrid w:val="0"/>
          <w:sz w:val="24"/>
          <w:szCs w:val="24"/>
          <w:lang w:val="en-US"/>
        </w:rPr>
        <w:t>Planting/re-planting services</w:t>
      </w:r>
    </w:p>
    <w:p w:rsidR="001D5BDA" w:rsidRPr="001D5BDA" w:rsidRDefault="001D5BDA" w:rsidP="008B241E">
      <w:pPr>
        <w:pStyle w:val="Heading4"/>
        <w:keepNext w:val="0"/>
        <w:numPr>
          <w:ilvl w:val="4"/>
          <w:numId w:val="79"/>
        </w:numPr>
        <w:suppressAutoHyphens w:val="0"/>
        <w:spacing w:before="0" w:after="0" w:line="276" w:lineRule="auto"/>
        <w:ind w:left="1797" w:hanging="357"/>
        <w:jc w:val="both"/>
      </w:pPr>
      <w:r w:rsidRPr="001D5BDA">
        <w:t>General costs (linked to expenditures under point (a) and (b)</w:t>
      </w:r>
    </w:p>
    <w:p w:rsidR="001D5BDA" w:rsidRPr="004A7ADF" w:rsidRDefault="00152E7B" w:rsidP="00CD7993">
      <w:pPr>
        <w:spacing w:after="0"/>
      </w:pPr>
      <w:r>
        <w:pict>
          <v:rect id="_x0000_i1039" style="width:0;height:1.5pt" o:hralign="center" o:hrstd="t" o:hr="t" fillcolor="#a0a0a0" stroked="f"/>
        </w:pict>
      </w:r>
    </w:p>
    <w:p w:rsidR="001D5BDA" w:rsidRPr="004432AC" w:rsidRDefault="001D5BDA" w:rsidP="00CD7993">
      <w:pPr>
        <w:numPr>
          <w:ilvl w:val="0"/>
          <w:numId w:val="53"/>
        </w:numPr>
        <w:spacing w:after="60" w:line="276" w:lineRule="auto"/>
        <w:ind w:left="714" w:hanging="357"/>
        <w:rPr>
          <w:snapToGrid w:val="0"/>
          <w:sz w:val="24"/>
          <w:szCs w:val="24"/>
          <w:lang w:val="en-US"/>
        </w:rPr>
      </w:pPr>
      <w:r w:rsidRPr="004432AC">
        <w:rPr>
          <w:snapToGrid w:val="0"/>
          <w:sz w:val="24"/>
          <w:szCs w:val="24"/>
          <w:lang w:val="en-US"/>
        </w:rPr>
        <w:t>Preparation of the technical documentation</w:t>
      </w:r>
      <w:r>
        <w:rPr>
          <w:snapToGrid w:val="0"/>
          <w:sz w:val="24"/>
          <w:szCs w:val="24"/>
          <w:lang w:val="en-US"/>
        </w:rPr>
        <w:t>, construction plans</w:t>
      </w:r>
      <w:r w:rsidRPr="004432AC">
        <w:rPr>
          <w:snapToGrid w:val="0"/>
          <w:sz w:val="24"/>
          <w:szCs w:val="24"/>
          <w:lang w:val="en-US"/>
        </w:rPr>
        <w:t xml:space="preserve"> and supporting studies</w:t>
      </w:r>
    </w:p>
    <w:p w:rsidR="001D5BDA" w:rsidRPr="004432AC" w:rsidRDefault="001D5BDA" w:rsidP="00CD7993">
      <w:pPr>
        <w:numPr>
          <w:ilvl w:val="0"/>
          <w:numId w:val="53"/>
        </w:numPr>
        <w:spacing w:after="60" w:line="276" w:lineRule="auto"/>
        <w:ind w:left="714" w:hanging="357"/>
        <w:rPr>
          <w:snapToGrid w:val="0"/>
          <w:sz w:val="24"/>
          <w:szCs w:val="24"/>
          <w:lang w:val="en-US"/>
        </w:rPr>
      </w:pPr>
      <w:r w:rsidRPr="004432AC">
        <w:rPr>
          <w:snapToGrid w:val="0"/>
          <w:sz w:val="24"/>
          <w:szCs w:val="24"/>
          <w:lang w:val="en-US"/>
        </w:rPr>
        <w:t xml:space="preserve">Preparation of the </w:t>
      </w:r>
      <w:r>
        <w:rPr>
          <w:snapToGrid w:val="0"/>
          <w:sz w:val="24"/>
          <w:szCs w:val="24"/>
          <w:lang w:val="en-US"/>
        </w:rPr>
        <w:t>business plan</w:t>
      </w:r>
      <w:r w:rsidRPr="004432AC">
        <w:rPr>
          <w:snapToGrid w:val="0"/>
          <w:sz w:val="24"/>
          <w:szCs w:val="24"/>
          <w:lang w:val="en-US"/>
        </w:rPr>
        <w:t xml:space="preserve">: cost calculations, analyses, market analyses, marketing analyses </w:t>
      </w:r>
    </w:p>
    <w:p w:rsidR="001D5BDA" w:rsidRDefault="001D5BDA" w:rsidP="00CD7993">
      <w:pPr>
        <w:numPr>
          <w:ilvl w:val="0"/>
          <w:numId w:val="53"/>
        </w:numPr>
        <w:spacing w:after="60" w:line="276" w:lineRule="auto"/>
        <w:ind w:left="714" w:hanging="357"/>
        <w:rPr>
          <w:snapToGrid w:val="0"/>
          <w:sz w:val="24"/>
          <w:szCs w:val="24"/>
          <w:lang w:val="en-US"/>
        </w:rPr>
      </w:pPr>
      <w:r w:rsidRPr="004432AC">
        <w:rPr>
          <w:snapToGrid w:val="0"/>
          <w:sz w:val="24"/>
          <w:szCs w:val="24"/>
          <w:lang w:val="en-US"/>
        </w:rPr>
        <w:t xml:space="preserve">Preparation of </w:t>
      </w:r>
      <w:r>
        <w:rPr>
          <w:snapToGrid w:val="0"/>
          <w:sz w:val="24"/>
          <w:szCs w:val="24"/>
          <w:lang w:val="en-US"/>
        </w:rPr>
        <w:t xml:space="preserve">environmental assessment </w:t>
      </w:r>
    </w:p>
    <w:p w:rsidR="001D5BDA" w:rsidRPr="004432AC" w:rsidRDefault="001D5BDA" w:rsidP="00CD7993">
      <w:pPr>
        <w:numPr>
          <w:ilvl w:val="0"/>
          <w:numId w:val="53"/>
        </w:numPr>
        <w:spacing w:after="60" w:line="276" w:lineRule="auto"/>
        <w:ind w:left="714" w:hanging="357"/>
        <w:rPr>
          <w:snapToGrid w:val="0"/>
          <w:sz w:val="24"/>
          <w:szCs w:val="24"/>
          <w:lang w:val="en-US"/>
        </w:rPr>
      </w:pPr>
      <w:r>
        <w:rPr>
          <w:snapToGrid w:val="0"/>
          <w:sz w:val="24"/>
          <w:szCs w:val="24"/>
          <w:lang w:val="en-US"/>
        </w:rPr>
        <w:t>Project management</w:t>
      </w:r>
    </w:p>
    <w:p w:rsidR="001D5BDA" w:rsidRPr="001D5BDA" w:rsidRDefault="001D5BDA" w:rsidP="008B241E">
      <w:pPr>
        <w:pStyle w:val="Heading4"/>
        <w:keepNext w:val="0"/>
        <w:numPr>
          <w:ilvl w:val="4"/>
          <w:numId w:val="79"/>
        </w:numPr>
        <w:suppressAutoHyphens w:val="0"/>
        <w:spacing w:before="0" w:after="0" w:line="276" w:lineRule="auto"/>
        <w:ind w:left="1797" w:hanging="357"/>
        <w:jc w:val="both"/>
      </w:pPr>
      <w:r w:rsidRPr="001D5BDA">
        <w:t xml:space="preserve">Cost for specific information and publicity activities at project level which are of the responsibility of the final recipients </w:t>
      </w:r>
    </w:p>
    <w:p w:rsidR="001D5BDA" w:rsidRPr="004A7ADF" w:rsidRDefault="00152E7B" w:rsidP="00CD7993">
      <w:pPr>
        <w:spacing w:after="0"/>
      </w:pPr>
      <w:r>
        <w:pict>
          <v:rect id="_x0000_i1040" style="width:0;height:1.5pt" o:hralign="center" o:hrstd="t" o:hr="t" fillcolor="#a0a0a0" stroked="f"/>
        </w:pict>
      </w:r>
    </w:p>
    <w:p w:rsidR="001D5BDA" w:rsidRDefault="001D5BDA" w:rsidP="00CD7993">
      <w:pPr>
        <w:numPr>
          <w:ilvl w:val="0"/>
          <w:numId w:val="53"/>
        </w:numPr>
        <w:spacing w:after="60" w:line="276" w:lineRule="auto"/>
        <w:ind w:left="714" w:hanging="357"/>
        <w:rPr>
          <w:snapToGrid w:val="0"/>
          <w:sz w:val="24"/>
          <w:szCs w:val="24"/>
          <w:lang w:val="en-US"/>
        </w:rPr>
      </w:pPr>
      <w:r>
        <w:rPr>
          <w:snapToGrid w:val="0"/>
          <w:sz w:val="24"/>
          <w:szCs w:val="24"/>
          <w:lang w:val="en-US"/>
        </w:rPr>
        <w:t>Billboards</w:t>
      </w:r>
    </w:p>
    <w:p w:rsidR="001D5BDA" w:rsidRDefault="001D5BDA" w:rsidP="00CD7993">
      <w:pPr>
        <w:numPr>
          <w:ilvl w:val="0"/>
          <w:numId w:val="53"/>
        </w:numPr>
        <w:spacing w:after="60" w:line="276" w:lineRule="auto"/>
        <w:ind w:left="714" w:hanging="357"/>
        <w:rPr>
          <w:snapToGrid w:val="0"/>
          <w:sz w:val="24"/>
          <w:szCs w:val="24"/>
          <w:lang w:val="en-US"/>
        </w:rPr>
      </w:pPr>
      <w:r>
        <w:rPr>
          <w:snapToGrid w:val="0"/>
          <w:sz w:val="24"/>
          <w:szCs w:val="24"/>
          <w:lang w:val="en-US"/>
        </w:rPr>
        <w:t>Plaques</w:t>
      </w:r>
    </w:p>
    <w:p w:rsidR="001D5BDA" w:rsidRDefault="001D5BDA" w:rsidP="00CD7993">
      <w:pPr>
        <w:numPr>
          <w:ilvl w:val="0"/>
          <w:numId w:val="53"/>
        </w:numPr>
        <w:spacing w:after="60" w:line="276" w:lineRule="auto"/>
        <w:ind w:left="714" w:hanging="357"/>
        <w:rPr>
          <w:snapToGrid w:val="0"/>
          <w:sz w:val="24"/>
          <w:szCs w:val="24"/>
          <w:lang w:val="en-US"/>
        </w:rPr>
      </w:pPr>
      <w:r>
        <w:rPr>
          <w:snapToGrid w:val="0"/>
          <w:sz w:val="24"/>
          <w:szCs w:val="24"/>
          <w:lang w:val="en-US"/>
        </w:rPr>
        <w:t>Stickers, etc.</w:t>
      </w:r>
    </w:p>
    <w:p w:rsidR="001D5BDA" w:rsidRPr="001260D3" w:rsidRDefault="001D5BDA" w:rsidP="001D5BDA">
      <w:pPr>
        <w:spacing w:line="276" w:lineRule="auto"/>
        <w:rPr>
          <w:sz w:val="24"/>
          <w:szCs w:val="24"/>
        </w:rPr>
      </w:pPr>
      <w:r w:rsidRPr="001260D3">
        <w:rPr>
          <w:sz w:val="24"/>
          <w:szCs w:val="24"/>
        </w:rPr>
        <w:t xml:space="preserve">The eligible expenditures </w:t>
      </w:r>
      <w:r>
        <w:rPr>
          <w:sz w:val="24"/>
          <w:szCs w:val="24"/>
        </w:rPr>
        <w:t>shall be</w:t>
      </w:r>
      <w:r w:rsidRPr="001260D3">
        <w:rPr>
          <w:sz w:val="24"/>
          <w:szCs w:val="24"/>
        </w:rPr>
        <w:t xml:space="preserve"> specified</w:t>
      </w:r>
      <w:r>
        <w:rPr>
          <w:sz w:val="24"/>
          <w:szCs w:val="24"/>
        </w:rPr>
        <w:t xml:space="preserve"> and detailed</w:t>
      </w:r>
      <w:r w:rsidRPr="001260D3">
        <w:rPr>
          <w:sz w:val="24"/>
          <w:szCs w:val="24"/>
        </w:rPr>
        <w:t xml:space="preserve"> in the List of eligible Expenditures as accepted by the Commission</w:t>
      </w:r>
      <w:r>
        <w:rPr>
          <w:sz w:val="24"/>
          <w:szCs w:val="24"/>
        </w:rPr>
        <w:t xml:space="preserve"> after the Decision for adoption of the Programme is issued</w:t>
      </w:r>
      <w:r w:rsidRPr="001260D3">
        <w:rPr>
          <w:sz w:val="24"/>
          <w:szCs w:val="24"/>
        </w:rPr>
        <w:t>.</w:t>
      </w:r>
    </w:p>
    <w:p w:rsidR="001D5BDA" w:rsidRPr="001260D3" w:rsidRDefault="001D5BDA" w:rsidP="001D5BDA">
      <w:pPr>
        <w:spacing w:line="276" w:lineRule="auto"/>
        <w:rPr>
          <w:sz w:val="24"/>
          <w:szCs w:val="24"/>
        </w:rPr>
      </w:pPr>
      <w:r>
        <w:rPr>
          <w:sz w:val="24"/>
          <w:szCs w:val="24"/>
        </w:rPr>
        <w:t xml:space="preserve">Detail rules on eligibility of expenditures, non-eligible expenditures and rules of origin </w:t>
      </w:r>
      <w:r w:rsidRPr="001260D3">
        <w:rPr>
          <w:sz w:val="24"/>
          <w:szCs w:val="24"/>
        </w:rPr>
        <w:t xml:space="preserve">are specified in </w:t>
      </w:r>
      <w:r>
        <w:rPr>
          <w:sz w:val="24"/>
          <w:szCs w:val="24"/>
        </w:rPr>
        <w:t>Section 8.1 of the Programme.</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517" w:name="_Toc404620802"/>
      <w:bookmarkStart w:id="518" w:name="_Toc405309058"/>
      <w:bookmarkStart w:id="519" w:name="_Toc405373848"/>
      <w:r w:rsidRPr="001D5BDA">
        <w:rPr>
          <w:color w:val="C00000"/>
          <w:sz w:val="26"/>
          <w:szCs w:val="26"/>
        </w:rPr>
        <w:t>Selection criteria</w:t>
      </w:r>
      <w:bookmarkEnd w:id="517"/>
      <w:bookmarkEnd w:id="518"/>
      <w:bookmarkEnd w:id="519"/>
    </w:p>
    <w:p w:rsidR="001D5BDA" w:rsidRPr="001D5BDA" w:rsidRDefault="001D5BDA" w:rsidP="001D5BDA">
      <w:pPr>
        <w:numPr>
          <w:ilvl w:val="2"/>
          <w:numId w:val="0"/>
        </w:numPr>
        <w:spacing w:line="276" w:lineRule="auto"/>
        <w:rPr>
          <w:sz w:val="24"/>
          <w:szCs w:val="24"/>
        </w:rPr>
      </w:pPr>
      <w:r w:rsidRPr="001D5BDA">
        <w:rPr>
          <w:sz w:val="24"/>
          <w:szCs w:val="24"/>
        </w:rPr>
        <w:t>In order to be sure that the investment meets the objectives of the measure the eligible projects will be granted points according the following priorities:</w:t>
      </w:r>
    </w:p>
    <w:p w:rsidR="001D5BDA" w:rsidRPr="001D5BDA" w:rsidRDefault="001D5BDA" w:rsidP="001D5BDA">
      <w:pPr>
        <w:pStyle w:val="Text1"/>
        <w:spacing w:line="276" w:lineRule="auto"/>
        <w:rPr>
          <w:b/>
          <w:sz w:val="24"/>
          <w:szCs w:val="24"/>
        </w:rPr>
      </w:pPr>
      <w:r w:rsidRPr="001D5BDA">
        <w:rPr>
          <w:b/>
          <w:sz w:val="24"/>
          <w:szCs w:val="24"/>
        </w:rPr>
        <w:t xml:space="preserve">Priority shall be given to projects related to </w:t>
      </w:r>
      <w:r w:rsidRPr="001D5BDA">
        <w:rPr>
          <w:b/>
          <w:sz w:val="24"/>
          <w:szCs w:val="24"/>
          <w:u w:val="single"/>
        </w:rPr>
        <w:t>environment protection</w:t>
      </w:r>
      <w:r w:rsidRPr="001D5BDA">
        <w:rPr>
          <w:b/>
          <w:sz w:val="24"/>
          <w:szCs w:val="24"/>
        </w:rPr>
        <w:t xml:space="preserve">: </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Investment for introduction and modernisation of plants for energy production from renewable resources (</w:t>
      </w:r>
      <w:r w:rsidRPr="001D5BDA">
        <w:rPr>
          <w:rFonts w:eastAsia="MS Mincho"/>
          <w:bCs/>
          <w:i/>
          <w:sz w:val="24"/>
          <w:szCs w:val="24"/>
          <w:lang w:eastAsia="ja-JP"/>
        </w:rPr>
        <w:t xml:space="preserve">for example </w:t>
      </w:r>
      <w:r w:rsidRPr="001D5BDA">
        <w:rPr>
          <w:i/>
          <w:sz w:val="24"/>
          <w:szCs w:val="24"/>
        </w:rPr>
        <w:t xml:space="preserve">biogas, solar energy, windmills, geo-thermal energy, etc.) </w:t>
      </w:r>
      <w:r w:rsidRPr="001D5BDA">
        <w:rPr>
          <w:rFonts w:eastAsia="MS Mincho"/>
          <w:b/>
          <w:bCs/>
          <w:sz w:val="24"/>
          <w:szCs w:val="24"/>
          <w:lang w:eastAsia="ja-JP"/>
        </w:rPr>
        <w:t xml:space="preserve">(20 points) </w:t>
      </w:r>
      <w:r w:rsidRPr="001D5BDA">
        <w:rPr>
          <w:rFonts w:eastAsia="MS Mincho"/>
          <w:bCs/>
          <w:sz w:val="24"/>
          <w:szCs w:val="24"/>
          <w:lang w:eastAsia="ja-JP"/>
        </w:rPr>
        <w:t>OR</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Investment for introduction of energy production from renewable resources (</w:t>
      </w:r>
      <w:r w:rsidRPr="001D5BDA">
        <w:rPr>
          <w:rFonts w:eastAsia="MS Mincho"/>
          <w:bCs/>
          <w:i/>
          <w:sz w:val="24"/>
          <w:szCs w:val="24"/>
          <w:lang w:eastAsia="ja-JP"/>
        </w:rPr>
        <w:t xml:space="preserve">for example </w:t>
      </w:r>
      <w:r w:rsidRPr="001D5BDA">
        <w:rPr>
          <w:i/>
          <w:sz w:val="24"/>
          <w:szCs w:val="24"/>
        </w:rPr>
        <w:t xml:space="preserve">biogas, solar energy, windmills, geo-thermal energy, etc.) </w:t>
      </w:r>
      <w:r w:rsidRPr="001D5BDA">
        <w:rPr>
          <w:sz w:val="24"/>
          <w:szCs w:val="24"/>
        </w:rPr>
        <w:t>for the</w:t>
      </w:r>
      <w:r w:rsidRPr="001D5BDA">
        <w:rPr>
          <w:rFonts w:eastAsia="MS Mincho"/>
          <w:b/>
          <w:bCs/>
          <w:sz w:val="24"/>
          <w:szCs w:val="24"/>
          <w:lang w:eastAsia="ja-JP"/>
        </w:rPr>
        <w:t xml:space="preserve"> </w:t>
      </w:r>
      <w:r w:rsidRPr="001D5BDA">
        <w:rPr>
          <w:rFonts w:eastAsia="MS Mincho"/>
          <w:bCs/>
          <w:sz w:val="24"/>
          <w:szCs w:val="24"/>
          <w:lang w:eastAsia="ja-JP"/>
        </w:rPr>
        <w:t>needs of the applicant</w:t>
      </w:r>
      <w:r w:rsidRPr="001D5BDA">
        <w:rPr>
          <w:rFonts w:eastAsia="MS Mincho"/>
          <w:b/>
          <w:bCs/>
          <w:sz w:val="24"/>
          <w:szCs w:val="24"/>
          <w:lang w:eastAsia="ja-JP"/>
        </w:rPr>
        <w:t xml:space="preserve">  (15 points)</w:t>
      </w:r>
    </w:p>
    <w:p w:rsidR="001D5BDA" w:rsidRPr="001D5BDA" w:rsidRDefault="001D5BDA" w:rsidP="001D5BDA">
      <w:pPr>
        <w:pStyle w:val="Text1"/>
        <w:pBdr>
          <w:top w:val="single" w:sz="8" w:space="1" w:color="auto"/>
          <w:left w:val="single" w:sz="8" w:space="4" w:color="auto"/>
          <w:bottom w:val="single" w:sz="8" w:space="1" w:color="auto"/>
          <w:right w:val="single" w:sz="8" w:space="4" w:color="auto"/>
        </w:pBdr>
        <w:spacing w:line="276" w:lineRule="auto"/>
        <w:rPr>
          <w:b/>
          <w:sz w:val="24"/>
          <w:szCs w:val="24"/>
        </w:rPr>
      </w:pPr>
      <w:r w:rsidRPr="001D5BDA">
        <w:rPr>
          <w:b/>
          <w:sz w:val="24"/>
          <w:szCs w:val="24"/>
        </w:rPr>
        <w:t>SUB-TOTAL POINTS: max 20 points</w:t>
      </w:r>
    </w:p>
    <w:p w:rsidR="001D5BDA" w:rsidRPr="001D5BDA" w:rsidRDefault="001D5BDA" w:rsidP="001D5BDA">
      <w:pPr>
        <w:pStyle w:val="Text1"/>
        <w:spacing w:line="276" w:lineRule="auto"/>
        <w:rPr>
          <w:b/>
          <w:sz w:val="24"/>
          <w:szCs w:val="24"/>
        </w:rPr>
      </w:pPr>
      <w:r w:rsidRPr="001D5BDA">
        <w:rPr>
          <w:b/>
          <w:sz w:val="24"/>
          <w:szCs w:val="24"/>
        </w:rPr>
        <w:t xml:space="preserve">Priority shall be given to projects related to </w:t>
      </w:r>
      <w:r w:rsidRPr="001D5BDA">
        <w:rPr>
          <w:b/>
          <w:sz w:val="24"/>
          <w:szCs w:val="24"/>
          <w:u w:val="single"/>
        </w:rPr>
        <w:t>job creation</w:t>
      </w:r>
      <w:r w:rsidRPr="001D5BDA">
        <w:rPr>
          <w:b/>
          <w:sz w:val="24"/>
          <w:szCs w:val="24"/>
        </w:rPr>
        <w:t xml:space="preserve">: </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Projects promoting self-employment and/or employment of family members (</w:t>
      </w:r>
      <w:r w:rsidRPr="001D5BDA">
        <w:rPr>
          <w:rFonts w:eastAsia="MS Mincho"/>
          <w:b/>
          <w:bCs/>
          <w:sz w:val="24"/>
          <w:szCs w:val="24"/>
          <w:lang w:eastAsia="ja-JP"/>
        </w:rPr>
        <w:t>10 points</w:t>
      </w:r>
      <w:r w:rsidRPr="001D5BDA">
        <w:rPr>
          <w:rFonts w:eastAsia="MS Mincho"/>
          <w:bCs/>
          <w:sz w:val="24"/>
          <w:szCs w:val="24"/>
          <w:lang w:eastAsia="ja-JP"/>
        </w:rPr>
        <w:t>) OR</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Projects promoting job creation in rural areas (</w:t>
      </w:r>
      <w:r w:rsidRPr="001D5BDA">
        <w:rPr>
          <w:rFonts w:eastAsia="MS Mincho"/>
          <w:b/>
          <w:bCs/>
          <w:sz w:val="24"/>
          <w:szCs w:val="24"/>
          <w:lang w:eastAsia="ja-JP"/>
        </w:rPr>
        <w:t>5 points</w:t>
      </w:r>
      <w:r w:rsidRPr="001D5BDA">
        <w:rPr>
          <w:rFonts w:eastAsia="MS Mincho"/>
          <w:bCs/>
          <w:sz w:val="24"/>
          <w:szCs w:val="24"/>
          <w:lang w:eastAsia="ja-JP"/>
        </w:rPr>
        <w:t>)</w:t>
      </w:r>
    </w:p>
    <w:p w:rsidR="001D5BDA" w:rsidRPr="001D5BDA" w:rsidRDefault="001D5BDA" w:rsidP="001D5BDA">
      <w:pPr>
        <w:pStyle w:val="Text1"/>
        <w:pBdr>
          <w:top w:val="single" w:sz="8" w:space="1" w:color="auto"/>
          <w:left w:val="single" w:sz="8" w:space="4" w:color="auto"/>
          <w:bottom w:val="single" w:sz="8" w:space="1" w:color="auto"/>
          <w:right w:val="single" w:sz="8" w:space="4" w:color="auto"/>
        </w:pBdr>
        <w:spacing w:line="276" w:lineRule="auto"/>
        <w:rPr>
          <w:b/>
          <w:sz w:val="24"/>
          <w:szCs w:val="24"/>
        </w:rPr>
      </w:pPr>
      <w:r w:rsidRPr="001D5BDA">
        <w:rPr>
          <w:b/>
          <w:sz w:val="24"/>
          <w:szCs w:val="24"/>
        </w:rPr>
        <w:t>SUB-TOTAL POINTS: max 10 points</w:t>
      </w:r>
    </w:p>
    <w:p w:rsidR="001D5BDA" w:rsidRPr="001D5BDA" w:rsidRDefault="001D5BDA" w:rsidP="001D5BDA">
      <w:pPr>
        <w:pStyle w:val="Text1"/>
        <w:spacing w:line="276" w:lineRule="auto"/>
        <w:rPr>
          <w:b/>
          <w:sz w:val="24"/>
          <w:szCs w:val="24"/>
        </w:rPr>
      </w:pPr>
      <w:r w:rsidRPr="001D5BDA">
        <w:rPr>
          <w:b/>
          <w:sz w:val="24"/>
          <w:szCs w:val="24"/>
        </w:rPr>
        <w:t xml:space="preserve">Priority shall be given to projects implemented on </w:t>
      </w:r>
      <w:r w:rsidRPr="001D5BDA">
        <w:rPr>
          <w:b/>
          <w:sz w:val="24"/>
          <w:szCs w:val="24"/>
          <w:u w:val="single"/>
        </w:rPr>
        <w:t>rural territory</w:t>
      </w:r>
      <w:r w:rsidRPr="001D5BDA">
        <w:rPr>
          <w:b/>
          <w:sz w:val="24"/>
          <w:szCs w:val="24"/>
        </w:rPr>
        <w:t xml:space="preserve">: </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 xml:space="preserve">if the investment is located in municipalities with rural centres </w:t>
      </w:r>
      <w:r w:rsidRPr="001D5BDA">
        <w:rPr>
          <w:rFonts w:eastAsia="MS Mincho"/>
          <w:b/>
          <w:bCs/>
          <w:sz w:val="24"/>
          <w:szCs w:val="24"/>
          <w:lang w:eastAsia="ja-JP"/>
        </w:rPr>
        <w:t xml:space="preserve">(30 points) </w:t>
      </w:r>
      <w:r w:rsidRPr="001D5BDA">
        <w:rPr>
          <w:rFonts w:eastAsia="MS Mincho"/>
          <w:bCs/>
          <w:sz w:val="24"/>
          <w:szCs w:val="24"/>
          <w:lang w:eastAsia="ja-JP"/>
        </w:rPr>
        <w:t>OR</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 xml:space="preserve">if the investment is located in mountainous rural areas </w:t>
      </w:r>
      <w:r w:rsidRPr="001D5BDA">
        <w:rPr>
          <w:rFonts w:eastAsia="MS Mincho"/>
          <w:b/>
          <w:bCs/>
          <w:sz w:val="24"/>
          <w:szCs w:val="24"/>
          <w:lang w:eastAsia="ja-JP"/>
        </w:rPr>
        <w:t xml:space="preserve">(20 points) </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 xml:space="preserve">if the investment is located in national parks </w:t>
      </w:r>
      <w:r w:rsidRPr="001D5BDA">
        <w:rPr>
          <w:rFonts w:eastAsia="MS Mincho"/>
          <w:b/>
          <w:bCs/>
          <w:sz w:val="24"/>
          <w:szCs w:val="24"/>
          <w:lang w:eastAsia="ja-JP"/>
        </w:rPr>
        <w:t xml:space="preserve">(10 points) </w:t>
      </w:r>
      <w:r w:rsidRPr="001D5BDA">
        <w:rPr>
          <w:rFonts w:eastAsia="MS Mincho"/>
          <w:bCs/>
          <w:sz w:val="24"/>
          <w:szCs w:val="24"/>
          <w:lang w:eastAsia="ja-JP"/>
        </w:rPr>
        <w:t>OR</w:t>
      </w:r>
    </w:p>
    <w:p w:rsidR="001D5BDA" w:rsidRPr="001D5BDA" w:rsidRDefault="001D5BDA" w:rsidP="008B241E">
      <w:pPr>
        <w:pStyle w:val="Text1"/>
        <w:numPr>
          <w:ilvl w:val="0"/>
          <w:numId w:val="59"/>
        </w:numPr>
        <w:spacing w:line="276" w:lineRule="auto"/>
        <w:rPr>
          <w:rFonts w:eastAsia="MS Mincho"/>
          <w:bCs/>
          <w:sz w:val="24"/>
          <w:szCs w:val="24"/>
          <w:lang w:eastAsia="ja-JP"/>
        </w:rPr>
      </w:pPr>
      <w:r w:rsidRPr="001D5BDA">
        <w:rPr>
          <w:rFonts w:eastAsia="MS Mincho"/>
          <w:bCs/>
          <w:sz w:val="24"/>
          <w:szCs w:val="24"/>
          <w:lang w:eastAsia="ja-JP"/>
        </w:rPr>
        <w:t xml:space="preserve">if the investment is located in settlements adjacent to cultural heritage or archaeological sites designated according to the Law on Cultural Heritage Protection </w:t>
      </w:r>
      <w:r w:rsidRPr="001D5BDA">
        <w:rPr>
          <w:rFonts w:eastAsia="MS Mincho"/>
          <w:b/>
          <w:bCs/>
          <w:sz w:val="24"/>
          <w:szCs w:val="24"/>
          <w:lang w:eastAsia="ja-JP"/>
        </w:rPr>
        <w:t>(10 points)</w:t>
      </w:r>
    </w:p>
    <w:p w:rsidR="001D5BDA" w:rsidRPr="001D5BDA" w:rsidRDefault="001D5BDA" w:rsidP="001D5BDA">
      <w:pPr>
        <w:pStyle w:val="Text1"/>
        <w:pBdr>
          <w:top w:val="single" w:sz="8" w:space="1" w:color="auto"/>
          <w:left w:val="single" w:sz="8" w:space="4" w:color="auto"/>
          <w:bottom w:val="single" w:sz="8" w:space="1" w:color="auto"/>
          <w:right w:val="single" w:sz="8" w:space="4" w:color="auto"/>
        </w:pBdr>
        <w:spacing w:line="276" w:lineRule="auto"/>
        <w:rPr>
          <w:b/>
          <w:sz w:val="24"/>
          <w:szCs w:val="24"/>
        </w:rPr>
      </w:pPr>
      <w:r w:rsidRPr="001D5BDA">
        <w:rPr>
          <w:b/>
          <w:sz w:val="24"/>
          <w:szCs w:val="24"/>
        </w:rPr>
        <w:t>SUB-TOTAL POINTS: max 40 points</w:t>
      </w:r>
    </w:p>
    <w:p w:rsidR="001D5BDA" w:rsidRPr="001D5BDA" w:rsidRDefault="001D5BDA" w:rsidP="001D5BDA">
      <w:pPr>
        <w:pStyle w:val="Text1"/>
        <w:spacing w:line="276" w:lineRule="auto"/>
        <w:rPr>
          <w:b/>
          <w:sz w:val="24"/>
          <w:szCs w:val="24"/>
        </w:rPr>
      </w:pPr>
      <w:r w:rsidRPr="001D5BDA">
        <w:rPr>
          <w:b/>
          <w:sz w:val="24"/>
          <w:szCs w:val="24"/>
        </w:rPr>
        <w:t xml:space="preserve">Priority shall be given to </w:t>
      </w:r>
      <w:r w:rsidRPr="001D5BDA">
        <w:rPr>
          <w:b/>
          <w:sz w:val="24"/>
          <w:szCs w:val="24"/>
          <w:u w:val="single"/>
        </w:rPr>
        <w:t>applicants</w:t>
      </w:r>
      <w:r w:rsidRPr="001D5BDA">
        <w:rPr>
          <w:b/>
          <w:sz w:val="24"/>
          <w:szCs w:val="24"/>
        </w:rPr>
        <w:t xml:space="preserve">: </w:t>
      </w:r>
    </w:p>
    <w:p w:rsidR="001D5BDA" w:rsidRPr="001D5BDA" w:rsidRDefault="001D5BDA" w:rsidP="008B241E">
      <w:pPr>
        <w:pStyle w:val="Text1"/>
        <w:numPr>
          <w:ilvl w:val="0"/>
          <w:numId w:val="60"/>
        </w:numPr>
        <w:spacing w:line="276" w:lineRule="auto"/>
        <w:rPr>
          <w:sz w:val="24"/>
          <w:szCs w:val="24"/>
        </w:rPr>
      </w:pPr>
      <w:r w:rsidRPr="001D5BDA">
        <w:rPr>
          <w:sz w:val="24"/>
          <w:szCs w:val="24"/>
        </w:rPr>
        <w:t>natural person – rural dwellers entering into non-food production (</w:t>
      </w:r>
      <w:r w:rsidRPr="001D5BDA">
        <w:rPr>
          <w:b/>
          <w:sz w:val="24"/>
          <w:szCs w:val="24"/>
        </w:rPr>
        <w:t>20 points</w:t>
      </w:r>
      <w:r w:rsidRPr="001D5BDA">
        <w:rPr>
          <w:sz w:val="24"/>
          <w:szCs w:val="24"/>
        </w:rPr>
        <w:t>) OR</w:t>
      </w:r>
    </w:p>
    <w:p w:rsidR="001D5BDA" w:rsidRPr="001D5BDA" w:rsidRDefault="001D5BDA" w:rsidP="008B241E">
      <w:pPr>
        <w:pStyle w:val="Text1"/>
        <w:numPr>
          <w:ilvl w:val="0"/>
          <w:numId w:val="60"/>
        </w:numPr>
        <w:spacing w:line="276" w:lineRule="auto"/>
        <w:rPr>
          <w:sz w:val="24"/>
          <w:szCs w:val="24"/>
        </w:rPr>
      </w:pPr>
      <w:r w:rsidRPr="001D5BDA">
        <w:rPr>
          <w:sz w:val="24"/>
          <w:szCs w:val="24"/>
        </w:rPr>
        <w:t>natural person representing family agriculture holding (</w:t>
      </w:r>
      <w:r w:rsidRPr="001D5BDA">
        <w:rPr>
          <w:b/>
          <w:sz w:val="24"/>
          <w:szCs w:val="24"/>
        </w:rPr>
        <w:t>15 points</w:t>
      </w:r>
      <w:r w:rsidRPr="001D5BDA">
        <w:rPr>
          <w:sz w:val="24"/>
          <w:szCs w:val="24"/>
        </w:rPr>
        <w:t xml:space="preserve">) </w:t>
      </w:r>
    </w:p>
    <w:p w:rsidR="001D5BDA" w:rsidRPr="001D5BDA" w:rsidRDefault="001D5BDA" w:rsidP="008B241E">
      <w:pPr>
        <w:pStyle w:val="Text1"/>
        <w:numPr>
          <w:ilvl w:val="0"/>
          <w:numId w:val="60"/>
        </w:numPr>
        <w:spacing w:line="276" w:lineRule="auto"/>
        <w:rPr>
          <w:sz w:val="24"/>
          <w:szCs w:val="24"/>
        </w:rPr>
      </w:pPr>
      <w:r w:rsidRPr="001D5BDA">
        <w:rPr>
          <w:sz w:val="24"/>
          <w:szCs w:val="24"/>
        </w:rPr>
        <w:t>micro and small enterprises with headquarters in villages (</w:t>
      </w:r>
      <w:r w:rsidRPr="001D5BDA">
        <w:rPr>
          <w:b/>
          <w:sz w:val="24"/>
          <w:szCs w:val="24"/>
        </w:rPr>
        <w:t>10 points</w:t>
      </w:r>
      <w:r w:rsidRPr="001D5BDA">
        <w:rPr>
          <w:sz w:val="24"/>
          <w:szCs w:val="24"/>
        </w:rPr>
        <w:t xml:space="preserve">) </w:t>
      </w:r>
    </w:p>
    <w:p w:rsidR="001D5BDA" w:rsidRPr="001D5BDA" w:rsidRDefault="001D5BDA" w:rsidP="008B241E">
      <w:pPr>
        <w:pStyle w:val="Text1"/>
        <w:numPr>
          <w:ilvl w:val="0"/>
          <w:numId w:val="60"/>
        </w:numPr>
        <w:spacing w:line="276" w:lineRule="auto"/>
        <w:rPr>
          <w:sz w:val="24"/>
          <w:szCs w:val="24"/>
        </w:rPr>
      </w:pPr>
      <w:r w:rsidRPr="001D5BDA">
        <w:rPr>
          <w:sz w:val="24"/>
          <w:szCs w:val="24"/>
        </w:rPr>
        <w:t>natural person who are at least 18 and less than 40 years of age at the date when the application for support is submitted or women (or representative of the micro – enterprises) (</w:t>
      </w:r>
      <w:r w:rsidRPr="001D5BDA">
        <w:rPr>
          <w:b/>
          <w:sz w:val="24"/>
          <w:szCs w:val="24"/>
        </w:rPr>
        <w:t>10 points</w:t>
      </w:r>
      <w:r w:rsidRPr="001D5BDA">
        <w:rPr>
          <w:sz w:val="24"/>
          <w:szCs w:val="24"/>
        </w:rPr>
        <w:t>)</w:t>
      </w:r>
    </w:p>
    <w:p w:rsidR="001D5BDA" w:rsidRPr="001D5BDA" w:rsidRDefault="001D5BDA" w:rsidP="001D5BDA">
      <w:pPr>
        <w:pStyle w:val="Text1"/>
        <w:pBdr>
          <w:top w:val="single" w:sz="8" w:space="1" w:color="auto"/>
          <w:left w:val="single" w:sz="8" w:space="4" w:color="auto"/>
          <w:bottom w:val="single" w:sz="8" w:space="1" w:color="auto"/>
          <w:right w:val="single" w:sz="8" w:space="4" w:color="auto"/>
        </w:pBdr>
        <w:spacing w:line="276" w:lineRule="auto"/>
        <w:ind w:left="360"/>
        <w:rPr>
          <w:b/>
          <w:sz w:val="24"/>
          <w:szCs w:val="24"/>
        </w:rPr>
      </w:pPr>
      <w:r w:rsidRPr="001D5BDA">
        <w:rPr>
          <w:b/>
          <w:sz w:val="24"/>
          <w:szCs w:val="24"/>
        </w:rPr>
        <w:t>SUB-TOTAL POINTS: 30 points</w:t>
      </w:r>
    </w:p>
    <w:p w:rsidR="001D5BDA" w:rsidRPr="001D5BDA" w:rsidRDefault="001D5BDA" w:rsidP="001D5BDA">
      <w:pPr>
        <w:pStyle w:val="Text1"/>
        <w:pBdr>
          <w:top w:val="single" w:sz="8" w:space="1" w:color="auto"/>
          <w:left w:val="single" w:sz="8" w:space="4" w:color="auto"/>
          <w:bottom w:val="single" w:sz="8" w:space="1" w:color="auto"/>
          <w:right w:val="single" w:sz="8" w:space="4" w:color="auto"/>
        </w:pBdr>
        <w:spacing w:line="276" w:lineRule="auto"/>
        <w:jc w:val="center"/>
        <w:rPr>
          <w:b/>
          <w:sz w:val="24"/>
          <w:szCs w:val="24"/>
        </w:rPr>
      </w:pPr>
      <w:r w:rsidRPr="001D5BDA">
        <w:rPr>
          <w:b/>
          <w:sz w:val="24"/>
          <w:szCs w:val="24"/>
        </w:rPr>
        <w:t>GRAND TOTAL POINTS: 100 points</w:t>
      </w:r>
    </w:p>
    <w:p w:rsidR="001D5BDA" w:rsidRPr="001D5BDA" w:rsidRDefault="001D5BDA" w:rsidP="001D5BDA">
      <w:pPr>
        <w:autoSpaceDE w:val="0"/>
        <w:autoSpaceDN w:val="0"/>
        <w:adjustRightInd w:val="0"/>
        <w:spacing w:line="276" w:lineRule="auto"/>
        <w:rPr>
          <w:sz w:val="24"/>
          <w:szCs w:val="24"/>
        </w:rPr>
      </w:pPr>
      <w:r w:rsidRPr="001D5BDA">
        <w:rPr>
          <w:sz w:val="24"/>
          <w:szCs w:val="24"/>
        </w:rPr>
        <w:t>Scoring will be used for selection of projects via ranking in cases when the requested amount for financing support in the received applications is beyond the available financial budget committed to this measure.</w:t>
      </w:r>
    </w:p>
    <w:p w:rsidR="001D5BDA" w:rsidRPr="001D5BDA" w:rsidRDefault="001D5BDA" w:rsidP="001D5BDA">
      <w:pPr>
        <w:autoSpaceDE w:val="0"/>
        <w:autoSpaceDN w:val="0"/>
        <w:adjustRightInd w:val="0"/>
        <w:spacing w:line="276" w:lineRule="auto"/>
        <w:rPr>
          <w:sz w:val="24"/>
          <w:szCs w:val="24"/>
        </w:rPr>
      </w:pPr>
      <w:r w:rsidRPr="001D5BDA">
        <w:rPr>
          <w:sz w:val="24"/>
          <w:szCs w:val="24"/>
        </w:rPr>
        <w:t>Reports on scored projects will be used for Programme monitoring purposes to assess if the projects submitted and approved are in accordance to the set of operational objectives for this Measure.</w:t>
      </w:r>
    </w:p>
    <w:p w:rsidR="001D5BDA" w:rsidRPr="0028087F" w:rsidRDefault="001D5BDA" w:rsidP="001D5BDA">
      <w:pPr>
        <w:autoSpaceDE w:val="0"/>
        <w:autoSpaceDN w:val="0"/>
        <w:adjustRightInd w:val="0"/>
        <w:spacing w:line="276" w:lineRule="auto"/>
        <w:rPr>
          <w:sz w:val="24"/>
          <w:szCs w:val="24"/>
        </w:rPr>
      </w:pPr>
      <w:r w:rsidRPr="0028087F">
        <w:rPr>
          <w:sz w:val="24"/>
          <w:szCs w:val="24"/>
        </w:rPr>
        <w:t>Projects with 0 points may be approved when the requested amount for financing support is below the available financial budget committed to this Measure and the eligibility requirements are fulfilled.</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520" w:name="_Toc404620803"/>
      <w:bookmarkStart w:id="521" w:name="_Toc405309059"/>
      <w:bookmarkStart w:id="522" w:name="_Toc405373849"/>
      <w:r w:rsidRPr="001D5BDA">
        <w:rPr>
          <w:color w:val="C00000"/>
          <w:sz w:val="26"/>
          <w:szCs w:val="26"/>
        </w:rPr>
        <w:t>Aid intensity</w:t>
      </w:r>
      <w:bookmarkEnd w:id="520"/>
      <w:bookmarkEnd w:id="521"/>
      <w:bookmarkEnd w:id="522"/>
    </w:p>
    <w:p w:rsidR="001D5BDA" w:rsidRPr="00DE4E61" w:rsidRDefault="001D5BDA" w:rsidP="001D5BDA">
      <w:pPr>
        <w:spacing w:line="276" w:lineRule="auto"/>
        <w:rPr>
          <w:sz w:val="24"/>
          <w:szCs w:val="24"/>
        </w:rPr>
      </w:pPr>
      <w:r w:rsidRPr="00DE4E61">
        <w:rPr>
          <w:sz w:val="24"/>
          <w:szCs w:val="24"/>
        </w:rPr>
        <w:t xml:space="preserve">Total public expenditure (75% EU funds + 25% national co-financing) will not exceed a ceiling of </w:t>
      </w:r>
      <w:r>
        <w:rPr>
          <w:sz w:val="24"/>
          <w:szCs w:val="24"/>
        </w:rPr>
        <w:t>65</w:t>
      </w:r>
      <w:r w:rsidRPr="00DE4E61">
        <w:rPr>
          <w:sz w:val="24"/>
          <w:szCs w:val="24"/>
        </w:rPr>
        <w:t xml:space="preserve">% of the total eligible costs of the investment. </w:t>
      </w:r>
    </w:p>
    <w:p w:rsidR="001D5BDA" w:rsidRPr="0081195C" w:rsidRDefault="001D5BDA" w:rsidP="001D5BDA">
      <w:pPr>
        <w:spacing w:line="276" w:lineRule="auto"/>
        <w:rPr>
          <w:sz w:val="24"/>
          <w:szCs w:val="24"/>
          <w:lang w:val="en-US" w:eastAsia="mk-MK"/>
        </w:rPr>
      </w:pPr>
      <w:r w:rsidRPr="0081195C">
        <w:rPr>
          <w:sz w:val="24"/>
          <w:szCs w:val="24"/>
          <w:lang w:val="en-US" w:eastAsia="mk-MK"/>
        </w:rPr>
        <w:t xml:space="preserve">To receive support under this measure, the minimum total eligible expenditures proposed for the investment project is EUR </w:t>
      </w:r>
      <w:r w:rsidR="007019E6">
        <w:rPr>
          <w:sz w:val="24"/>
          <w:szCs w:val="24"/>
          <w:lang w:val="en-US" w:eastAsia="mk-MK"/>
        </w:rPr>
        <w:t>1</w:t>
      </w:r>
      <w:r w:rsidRPr="0081195C">
        <w:rPr>
          <w:sz w:val="24"/>
          <w:szCs w:val="24"/>
          <w:lang w:val="en-US" w:eastAsia="mk-MK"/>
        </w:rPr>
        <w:t xml:space="preserve"> </w:t>
      </w:r>
      <w:r w:rsidR="007019E6">
        <w:rPr>
          <w:sz w:val="24"/>
          <w:szCs w:val="24"/>
          <w:lang w:val="en-US" w:eastAsia="mk-MK"/>
        </w:rPr>
        <w:t>5</w:t>
      </w:r>
      <w:r w:rsidRPr="0081195C">
        <w:rPr>
          <w:sz w:val="24"/>
          <w:szCs w:val="24"/>
          <w:lang w:val="en-US" w:eastAsia="mk-MK"/>
        </w:rPr>
        <w:t>00.</w:t>
      </w:r>
    </w:p>
    <w:p w:rsidR="001D5BDA" w:rsidRDefault="001D5BDA" w:rsidP="001D5BDA">
      <w:pPr>
        <w:spacing w:line="276" w:lineRule="auto"/>
        <w:rPr>
          <w:sz w:val="24"/>
          <w:szCs w:val="24"/>
          <w:lang w:val="en-US" w:eastAsia="mk-MK"/>
        </w:rPr>
      </w:pPr>
      <w:r w:rsidRPr="0081195C">
        <w:rPr>
          <w:sz w:val="24"/>
          <w:szCs w:val="24"/>
          <w:lang w:val="en-US" w:eastAsia="mk-MK"/>
        </w:rPr>
        <w:t>The maximum total eligible expenditures proposed for the investment project</w:t>
      </w:r>
      <w:r>
        <w:rPr>
          <w:sz w:val="24"/>
          <w:szCs w:val="24"/>
          <w:lang w:val="en-US" w:eastAsia="mk-MK"/>
        </w:rPr>
        <w:t xml:space="preserve"> shall not exceed </w:t>
      </w:r>
      <w:r w:rsidRPr="0081195C">
        <w:rPr>
          <w:sz w:val="24"/>
          <w:szCs w:val="24"/>
          <w:lang w:val="en-US" w:eastAsia="mk-MK"/>
        </w:rPr>
        <w:t>EUR</w:t>
      </w:r>
      <w:r>
        <w:rPr>
          <w:sz w:val="24"/>
          <w:szCs w:val="24"/>
          <w:lang w:val="en-US" w:eastAsia="mk-MK"/>
        </w:rPr>
        <w:t xml:space="preserve"> 1 000 000. In case of investment project for plants for production and sales of energy produced from renewable resources, the maximum </w:t>
      </w:r>
      <w:r w:rsidRPr="0081195C">
        <w:rPr>
          <w:sz w:val="24"/>
          <w:szCs w:val="24"/>
          <w:lang w:val="en-US" w:eastAsia="mk-MK"/>
        </w:rPr>
        <w:t>total eligible expenditures</w:t>
      </w:r>
      <w:r>
        <w:rPr>
          <w:sz w:val="24"/>
          <w:szCs w:val="24"/>
          <w:lang w:val="en-US" w:eastAsia="mk-MK"/>
        </w:rPr>
        <w:t xml:space="preserve"> shall not exceed </w:t>
      </w:r>
      <w:r w:rsidRPr="0081195C">
        <w:rPr>
          <w:sz w:val="24"/>
          <w:szCs w:val="24"/>
          <w:lang w:val="en-US" w:eastAsia="mk-MK"/>
        </w:rPr>
        <w:t>EUR</w:t>
      </w:r>
      <w:r>
        <w:rPr>
          <w:sz w:val="24"/>
          <w:szCs w:val="24"/>
          <w:lang w:val="en-US" w:eastAsia="mk-MK"/>
        </w:rPr>
        <w:t xml:space="preserve"> 3 000 000.</w:t>
      </w:r>
    </w:p>
    <w:p w:rsidR="001D5BDA" w:rsidRDefault="001D5BDA" w:rsidP="001D5BDA">
      <w:pPr>
        <w:spacing w:line="276" w:lineRule="auto"/>
        <w:rPr>
          <w:sz w:val="24"/>
          <w:szCs w:val="24"/>
          <w:lang w:val="en-US" w:eastAsia="mk-MK"/>
        </w:rPr>
      </w:pPr>
      <w:r w:rsidRPr="0081195C">
        <w:rPr>
          <w:sz w:val="24"/>
          <w:szCs w:val="24"/>
          <w:lang w:val="en-US" w:eastAsia="mk-MK"/>
        </w:rPr>
        <w:t xml:space="preserve">The maximum total aid to be granted to </w:t>
      </w:r>
      <w:r>
        <w:rPr>
          <w:sz w:val="24"/>
          <w:szCs w:val="24"/>
          <w:lang w:val="en-US" w:eastAsia="mk-MK"/>
        </w:rPr>
        <w:t>recipient</w:t>
      </w:r>
      <w:r w:rsidRPr="0081195C">
        <w:rPr>
          <w:sz w:val="24"/>
          <w:szCs w:val="24"/>
          <w:lang w:val="en-US" w:eastAsia="mk-MK"/>
        </w:rPr>
        <w:t xml:space="preserve"> under this measure is EUR </w:t>
      </w:r>
      <w:r>
        <w:rPr>
          <w:sz w:val="24"/>
          <w:szCs w:val="24"/>
          <w:lang w:val="en-US" w:eastAsia="mk-MK"/>
        </w:rPr>
        <w:t>1</w:t>
      </w:r>
      <w:r w:rsidRPr="0081195C">
        <w:rPr>
          <w:sz w:val="24"/>
          <w:szCs w:val="24"/>
          <w:lang w:val="en-US" w:eastAsia="mk-MK"/>
        </w:rPr>
        <w:t xml:space="preserve"> </w:t>
      </w:r>
      <w:r>
        <w:rPr>
          <w:sz w:val="24"/>
          <w:szCs w:val="24"/>
          <w:lang w:val="en-US" w:eastAsia="mk-MK"/>
        </w:rPr>
        <w:t>5</w:t>
      </w:r>
      <w:r w:rsidRPr="0081195C">
        <w:rPr>
          <w:sz w:val="24"/>
          <w:szCs w:val="24"/>
          <w:lang w:val="en-US" w:eastAsia="mk-MK"/>
        </w:rPr>
        <w:t xml:space="preserve">00 000 for the whole period of the Programme implementation. </w:t>
      </w:r>
    </w:p>
    <w:p w:rsidR="001D5BDA" w:rsidRDefault="001D5BDA" w:rsidP="001D5BDA">
      <w:pPr>
        <w:spacing w:line="276" w:lineRule="auto"/>
        <w:rPr>
          <w:sz w:val="24"/>
          <w:szCs w:val="24"/>
          <w:lang w:val="mk-MK"/>
        </w:rPr>
      </w:pPr>
      <w:r>
        <w:rPr>
          <w:sz w:val="24"/>
          <w:szCs w:val="24"/>
        </w:rPr>
        <w:t>Recipients</w:t>
      </w:r>
      <w:r w:rsidRPr="007F62E4">
        <w:rPr>
          <w:sz w:val="24"/>
          <w:szCs w:val="24"/>
        </w:rPr>
        <w:t xml:space="preserve"> may subm</w:t>
      </w:r>
      <w:r>
        <w:rPr>
          <w:sz w:val="24"/>
          <w:szCs w:val="24"/>
        </w:rPr>
        <w:t>it several projects under this m</w:t>
      </w:r>
      <w:r w:rsidRPr="007F62E4">
        <w:rPr>
          <w:sz w:val="24"/>
          <w:szCs w:val="24"/>
        </w:rPr>
        <w:t xml:space="preserve">easure during the Programme implementation period, provided that the maximum total </w:t>
      </w:r>
      <w:r>
        <w:rPr>
          <w:sz w:val="24"/>
          <w:szCs w:val="24"/>
        </w:rPr>
        <w:t>aid</w:t>
      </w:r>
      <w:r w:rsidRPr="007F62E4">
        <w:rPr>
          <w:sz w:val="24"/>
          <w:szCs w:val="24"/>
        </w:rPr>
        <w:t xml:space="preserve"> is not exceeded and previous projects have been successfully finalized i.e. the final payment is received.</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523" w:name="_Toc404620804"/>
      <w:bookmarkStart w:id="524" w:name="_Toc405309060"/>
      <w:bookmarkStart w:id="525" w:name="_Toc405373850"/>
      <w:r w:rsidRPr="001D5BDA">
        <w:rPr>
          <w:color w:val="C00000"/>
          <w:sz w:val="26"/>
          <w:szCs w:val="26"/>
        </w:rPr>
        <w:t>Indicative budget</w:t>
      </w:r>
      <w:bookmarkEnd w:id="523"/>
      <w:bookmarkEnd w:id="524"/>
      <w:bookmarkEnd w:id="525"/>
      <w:r w:rsidRPr="001D5BDA">
        <w:rPr>
          <w:color w:val="C00000"/>
          <w:sz w:val="26"/>
          <w:szCs w:val="26"/>
        </w:rPr>
        <w:t xml:space="preserve"> </w:t>
      </w:r>
    </w:p>
    <w:p w:rsidR="001D5BDA" w:rsidRPr="001D5BDA" w:rsidRDefault="001D5BDA" w:rsidP="001D5BDA">
      <w:pPr>
        <w:pStyle w:val="Caption"/>
        <w:spacing w:after="120" w:line="276" w:lineRule="auto"/>
        <w:rPr>
          <w:color w:val="C00000"/>
          <w:sz w:val="24"/>
          <w:szCs w:val="24"/>
          <w:lang w:val="en-US"/>
        </w:rPr>
      </w:pPr>
      <w:bookmarkStart w:id="526" w:name="_Toc404620496"/>
      <w:bookmarkStart w:id="527" w:name="_Toc404620594"/>
      <w:bookmarkStart w:id="528" w:name="_Toc405373958"/>
      <w:r w:rsidRPr="001D5BDA">
        <w:rPr>
          <w:color w:val="C00000"/>
          <w:sz w:val="24"/>
          <w:szCs w:val="24"/>
        </w:rPr>
        <w:t xml:space="preserve">Table </w:t>
      </w:r>
      <w:r w:rsidRPr="001D5BDA">
        <w:rPr>
          <w:color w:val="C00000"/>
          <w:sz w:val="24"/>
          <w:szCs w:val="24"/>
        </w:rPr>
        <w:fldChar w:fldCharType="begin"/>
      </w:r>
      <w:r w:rsidRPr="001D5BDA">
        <w:rPr>
          <w:color w:val="C00000"/>
          <w:sz w:val="24"/>
          <w:szCs w:val="24"/>
        </w:rPr>
        <w:instrText xml:space="preserve"> SEQ Table \* ARABIC </w:instrText>
      </w:r>
      <w:r w:rsidRPr="001D5BDA">
        <w:rPr>
          <w:color w:val="C00000"/>
          <w:sz w:val="24"/>
          <w:szCs w:val="24"/>
        </w:rPr>
        <w:fldChar w:fldCharType="separate"/>
      </w:r>
      <w:r w:rsidR="00D55DD2">
        <w:rPr>
          <w:noProof/>
          <w:color w:val="C00000"/>
          <w:sz w:val="24"/>
          <w:szCs w:val="24"/>
        </w:rPr>
        <w:t>46</w:t>
      </w:r>
      <w:r w:rsidRPr="001D5BDA">
        <w:rPr>
          <w:color w:val="C00000"/>
          <w:sz w:val="24"/>
          <w:szCs w:val="24"/>
        </w:rPr>
        <w:fldChar w:fldCharType="end"/>
      </w:r>
      <w:r w:rsidRPr="001D5BDA">
        <w:rPr>
          <w:color w:val="C00000"/>
          <w:sz w:val="24"/>
          <w:szCs w:val="24"/>
        </w:rPr>
        <w:t>: Indicative Financial Plan</w:t>
      </w:r>
      <w:bookmarkEnd w:id="526"/>
      <w:bookmarkEnd w:id="527"/>
      <w:bookmarkEnd w:id="528"/>
      <w:r w:rsidRPr="001D5BDA">
        <w:rPr>
          <w:color w:val="C00000"/>
          <w:sz w:val="24"/>
          <w:szCs w:val="24"/>
        </w:rPr>
        <w:t xml:space="preserve"> </w:t>
      </w:r>
    </w:p>
    <w:tbl>
      <w:tblPr>
        <w:tblW w:w="9215" w:type="dxa"/>
        <w:tblInd w:w="-72" w:type="dxa"/>
        <w:tblLook w:val="0000" w:firstRow="0" w:lastRow="0" w:firstColumn="0" w:lastColumn="0" w:noHBand="0" w:noVBand="0"/>
      </w:tblPr>
      <w:tblGrid>
        <w:gridCol w:w="723"/>
        <w:gridCol w:w="1056"/>
        <w:gridCol w:w="1056"/>
        <w:gridCol w:w="765"/>
        <w:gridCol w:w="1056"/>
        <w:gridCol w:w="769"/>
        <w:gridCol w:w="1056"/>
        <w:gridCol w:w="779"/>
        <w:gridCol w:w="1056"/>
        <w:gridCol w:w="899"/>
      </w:tblGrid>
      <w:tr w:rsidR="001D5BDA" w:rsidRPr="00CD7993" w:rsidTr="00CD7993">
        <w:trPr>
          <w:trHeight w:val="122"/>
        </w:trPr>
        <w:tc>
          <w:tcPr>
            <w:tcW w:w="723" w:type="dxa"/>
            <w:vMerge w:val="restart"/>
            <w:tcBorders>
              <w:top w:val="single" w:sz="8" w:space="0" w:color="auto"/>
              <w:left w:val="single" w:sz="8" w:space="0" w:color="auto"/>
              <w:bottom w:val="single" w:sz="4" w:space="0" w:color="auto"/>
              <w:right w:val="nil"/>
            </w:tcBorders>
            <w:shd w:val="clear" w:color="auto" w:fill="E6E6E6"/>
            <w:noWrap/>
            <w:vAlign w:val="center"/>
          </w:tcPr>
          <w:p w:rsidR="001D5BDA" w:rsidRPr="00CD7993" w:rsidRDefault="001D5BDA" w:rsidP="00CD7993">
            <w:pPr>
              <w:spacing w:after="0"/>
              <w:rPr>
                <w:b/>
                <w:sz w:val="21"/>
                <w:szCs w:val="21"/>
              </w:rPr>
            </w:pPr>
          </w:p>
          <w:p w:rsidR="001D5BDA" w:rsidRPr="00CD7993" w:rsidRDefault="001D5BDA" w:rsidP="00CD7993">
            <w:pPr>
              <w:spacing w:after="0"/>
              <w:rPr>
                <w:b/>
                <w:sz w:val="21"/>
                <w:szCs w:val="21"/>
              </w:rPr>
            </w:pPr>
            <w:r w:rsidRPr="00CD7993">
              <w:rPr>
                <w:b/>
                <w:sz w:val="21"/>
                <w:szCs w:val="21"/>
              </w:rPr>
              <w:t>Year</w:t>
            </w:r>
          </w:p>
          <w:p w:rsidR="001D5BDA" w:rsidRPr="00CD7993" w:rsidRDefault="001D5BDA" w:rsidP="00CD7993">
            <w:pPr>
              <w:spacing w:after="0"/>
              <w:rPr>
                <w:b/>
                <w:sz w:val="21"/>
                <w:szCs w:val="21"/>
              </w:rPr>
            </w:pPr>
          </w:p>
        </w:tc>
        <w:tc>
          <w:tcPr>
            <w:tcW w:w="1056" w:type="dxa"/>
            <w:vMerge w:val="restart"/>
            <w:tcBorders>
              <w:top w:val="single" w:sz="8" w:space="0" w:color="auto"/>
              <w:left w:val="single" w:sz="8" w:space="0" w:color="auto"/>
              <w:bottom w:val="nil"/>
              <w:right w:val="single" w:sz="8" w:space="0" w:color="auto"/>
            </w:tcBorders>
            <w:shd w:val="clear" w:color="auto" w:fill="E6E6E6"/>
            <w:noWrap/>
            <w:vAlign w:val="center"/>
          </w:tcPr>
          <w:p w:rsidR="001D5BDA" w:rsidRPr="00CD7993" w:rsidRDefault="001D5BDA" w:rsidP="00CD7993">
            <w:pPr>
              <w:spacing w:after="0"/>
              <w:rPr>
                <w:b/>
                <w:sz w:val="21"/>
                <w:szCs w:val="21"/>
              </w:rPr>
            </w:pPr>
            <w:r w:rsidRPr="00CD7993">
              <w:rPr>
                <w:b/>
                <w:sz w:val="21"/>
                <w:szCs w:val="21"/>
              </w:rPr>
              <w:t>Total eligible</w:t>
            </w:r>
          </w:p>
          <w:p w:rsidR="001D5BDA" w:rsidRPr="00CD7993" w:rsidRDefault="001D5BDA" w:rsidP="00CD7993">
            <w:pPr>
              <w:spacing w:after="0"/>
              <w:rPr>
                <w:b/>
                <w:sz w:val="21"/>
                <w:szCs w:val="21"/>
              </w:rPr>
            </w:pPr>
            <w:r w:rsidRPr="00CD7993">
              <w:rPr>
                <w:b/>
                <w:sz w:val="21"/>
                <w:szCs w:val="21"/>
              </w:rPr>
              <w:t>cost</w:t>
            </w:r>
          </w:p>
        </w:tc>
        <w:tc>
          <w:tcPr>
            <w:tcW w:w="5481" w:type="dxa"/>
            <w:gridSpan w:val="6"/>
            <w:tcBorders>
              <w:top w:val="single" w:sz="8" w:space="0" w:color="auto"/>
              <w:left w:val="nil"/>
              <w:bottom w:val="single" w:sz="4" w:space="0" w:color="auto"/>
              <w:right w:val="single" w:sz="8" w:space="0" w:color="auto"/>
            </w:tcBorders>
            <w:shd w:val="clear" w:color="auto" w:fill="E6E6E6"/>
            <w:noWrap/>
            <w:vAlign w:val="center"/>
          </w:tcPr>
          <w:p w:rsidR="001D5BDA" w:rsidRPr="00CD7993" w:rsidRDefault="001D5BDA" w:rsidP="00CD7993">
            <w:pPr>
              <w:spacing w:after="0"/>
              <w:jc w:val="center"/>
              <w:rPr>
                <w:b/>
                <w:sz w:val="21"/>
                <w:szCs w:val="21"/>
              </w:rPr>
            </w:pPr>
            <w:r w:rsidRPr="00CD7993">
              <w:rPr>
                <w:b/>
                <w:sz w:val="21"/>
                <w:szCs w:val="21"/>
              </w:rPr>
              <w:t>Public expenditure</w:t>
            </w:r>
          </w:p>
        </w:tc>
        <w:tc>
          <w:tcPr>
            <w:tcW w:w="1955" w:type="dxa"/>
            <w:gridSpan w:val="2"/>
            <w:vMerge w:val="restart"/>
            <w:tcBorders>
              <w:top w:val="single" w:sz="8" w:space="0" w:color="auto"/>
              <w:left w:val="nil"/>
              <w:bottom w:val="nil"/>
              <w:right w:val="single" w:sz="8" w:space="0" w:color="auto"/>
            </w:tcBorders>
            <w:shd w:val="clear" w:color="auto" w:fill="E6E6E6"/>
            <w:noWrap/>
            <w:vAlign w:val="center"/>
          </w:tcPr>
          <w:p w:rsidR="001D5BDA" w:rsidRPr="00CD7993" w:rsidRDefault="001D5BDA" w:rsidP="00CD7993">
            <w:pPr>
              <w:spacing w:after="0"/>
              <w:rPr>
                <w:b/>
                <w:sz w:val="21"/>
                <w:szCs w:val="21"/>
              </w:rPr>
            </w:pPr>
            <w:r w:rsidRPr="00CD7993">
              <w:rPr>
                <w:b/>
                <w:sz w:val="21"/>
                <w:szCs w:val="21"/>
              </w:rPr>
              <w:t>Private contribution</w:t>
            </w:r>
          </w:p>
        </w:tc>
      </w:tr>
      <w:tr w:rsidR="001D5BDA" w:rsidRPr="00CD7993" w:rsidTr="00CD7993">
        <w:trPr>
          <w:trHeight w:val="278"/>
        </w:trPr>
        <w:tc>
          <w:tcPr>
            <w:tcW w:w="723" w:type="dxa"/>
            <w:vMerge/>
            <w:tcBorders>
              <w:top w:val="single" w:sz="8" w:space="0" w:color="auto"/>
              <w:left w:val="single" w:sz="8" w:space="0" w:color="auto"/>
              <w:bottom w:val="single" w:sz="4" w:space="0" w:color="auto"/>
              <w:right w:val="nil"/>
            </w:tcBorders>
            <w:vAlign w:val="center"/>
          </w:tcPr>
          <w:p w:rsidR="001D5BDA" w:rsidRPr="00CD7993" w:rsidRDefault="001D5BDA" w:rsidP="00CD7993">
            <w:pPr>
              <w:spacing w:after="0"/>
              <w:rPr>
                <w:b/>
                <w:sz w:val="21"/>
                <w:szCs w:val="21"/>
              </w:rPr>
            </w:pPr>
          </w:p>
        </w:tc>
        <w:tc>
          <w:tcPr>
            <w:tcW w:w="1056" w:type="dxa"/>
            <w:vMerge/>
            <w:tcBorders>
              <w:top w:val="single" w:sz="8" w:space="0" w:color="auto"/>
              <w:left w:val="single" w:sz="8" w:space="0" w:color="auto"/>
              <w:bottom w:val="nil"/>
              <w:right w:val="single" w:sz="8" w:space="0" w:color="auto"/>
            </w:tcBorders>
            <w:vAlign w:val="center"/>
          </w:tcPr>
          <w:p w:rsidR="001D5BDA" w:rsidRPr="00CD7993" w:rsidRDefault="001D5BDA" w:rsidP="00CD7993">
            <w:pPr>
              <w:spacing w:after="0"/>
              <w:rPr>
                <w:b/>
                <w:sz w:val="21"/>
                <w:szCs w:val="21"/>
              </w:rPr>
            </w:pPr>
          </w:p>
        </w:tc>
        <w:tc>
          <w:tcPr>
            <w:tcW w:w="1821" w:type="dxa"/>
            <w:gridSpan w:val="2"/>
            <w:tcBorders>
              <w:top w:val="nil"/>
              <w:left w:val="nil"/>
              <w:bottom w:val="nil"/>
              <w:right w:val="single" w:sz="4" w:space="0" w:color="auto"/>
            </w:tcBorders>
            <w:shd w:val="clear" w:color="auto" w:fill="E6E6E6"/>
            <w:noWrap/>
            <w:vAlign w:val="center"/>
          </w:tcPr>
          <w:p w:rsidR="001D5BDA" w:rsidRPr="00CD7993" w:rsidRDefault="001D5BDA" w:rsidP="00CD7993">
            <w:pPr>
              <w:spacing w:after="0"/>
              <w:rPr>
                <w:b/>
                <w:sz w:val="21"/>
                <w:szCs w:val="21"/>
              </w:rPr>
            </w:pPr>
            <w:r w:rsidRPr="00CD7993">
              <w:rPr>
                <w:b/>
                <w:sz w:val="21"/>
                <w:szCs w:val="21"/>
              </w:rPr>
              <w:t>Total</w:t>
            </w:r>
          </w:p>
        </w:tc>
        <w:tc>
          <w:tcPr>
            <w:tcW w:w="1825" w:type="dxa"/>
            <w:gridSpan w:val="2"/>
            <w:tcBorders>
              <w:top w:val="nil"/>
              <w:left w:val="nil"/>
              <w:bottom w:val="nil"/>
              <w:right w:val="single" w:sz="4" w:space="0" w:color="auto"/>
            </w:tcBorders>
            <w:shd w:val="clear" w:color="auto" w:fill="E6E6E6"/>
            <w:noWrap/>
            <w:vAlign w:val="center"/>
          </w:tcPr>
          <w:p w:rsidR="001D5BDA" w:rsidRPr="00CD7993" w:rsidRDefault="001D5BDA" w:rsidP="00CD7993">
            <w:pPr>
              <w:spacing w:after="0"/>
              <w:rPr>
                <w:b/>
                <w:sz w:val="21"/>
                <w:szCs w:val="21"/>
              </w:rPr>
            </w:pPr>
            <w:r w:rsidRPr="00CD7993">
              <w:rPr>
                <w:b/>
                <w:sz w:val="21"/>
                <w:szCs w:val="21"/>
              </w:rPr>
              <w:t>EU contribution</w:t>
            </w:r>
          </w:p>
        </w:tc>
        <w:tc>
          <w:tcPr>
            <w:tcW w:w="1835" w:type="dxa"/>
            <w:gridSpan w:val="2"/>
            <w:tcBorders>
              <w:top w:val="nil"/>
              <w:left w:val="nil"/>
              <w:bottom w:val="nil"/>
              <w:right w:val="single" w:sz="8" w:space="0" w:color="000000"/>
            </w:tcBorders>
            <w:shd w:val="clear" w:color="auto" w:fill="E6E6E6"/>
            <w:noWrap/>
            <w:vAlign w:val="center"/>
          </w:tcPr>
          <w:p w:rsidR="001D5BDA" w:rsidRPr="00CD7993" w:rsidRDefault="001D5BDA" w:rsidP="00CD7993">
            <w:pPr>
              <w:spacing w:after="0"/>
              <w:rPr>
                <w:b/>
                <w:sz w:val="21"/>
                <w:szCs w:val="21"/>
              </w:rPr>
            </w:pPr>
            <w:r w:rsidRPr="00CD7993">
              <w:rPr>
                <w:b/>
                <w:sz w:val="21"/>
                <w:szCs w:val="21"/>
              </w:rPr>
              <w:t>National contribution</w:t>
            </w:r>
          </w:p>
        </w:tc>
        <w:tc>
          <w:tcPr>
            <w:tcW w:w="1955" w:type="dxa"/>
            <w:gridSpan w:val="2"/>
            <w:vMerge/>
            <w:tcBorders>
              <w:top w:val="single" w:sz="8" w:space="0" w:color="auto"/>
              <w:left w:val="nil"/>
              <w:bottom w:val="nil"/>
              <w:right w:val="single" w:sz="8" w:space="0" w:color="auto"/>
            </w:tcBorders>
            <w:vAlign w:val="center"/>
          </w:tcPr>
          <w:p w:rsidR="001D5BDA" w:rsidRPr="00CD7993" w:rsidRDefault="001D5BDA" w:rsidP="00CD7993">
            <w:pPr>
              <w:spacing w:after="0"/>
              <w:rPr>
                <w:b/>
                <w:sz w:val="21"/>
                <w:szCs w:val="21"/>
              </w:rPr>
            </w:pPr>
          </w:p>
        </w:tc>
      </w:tr>
      <w:tr w:rsidR="001D5BDA" w:rsidRPr="00CD7993" w:rsidTr="00CD7993">
        <w:trPr>
          <w:trHeight w:val="278"/>
        </w:trPr>
        <w:tc>
          <w:tcPr>
            <w:tcW w:w="723" w:type="dxa"/>
            <w:vMerge/>
            <w:tcBorders>
              <w:top w:val="single" w:sz="8" w:space="0" w:color="auto"/>
              <w:left w:val="single" w:sz="8" w:space="0" w:color="auto"/>
              <w:bottom w:val="single" w:sz="4" w:space="0" w:color="auto"/>
              <w:right w:val="nil"/>
            </w:tcBorders>
            <w:vAlign w:val="center"/>
          </w:tcPr>
          <w:p w:rsidR="001D5BDA" w:rsidRPr="00CD7993" w:rsidRDefault="001D5BDA" w:rsidP="00CD7993">
            <w:pPr>
              <w:spacing w:after="0"/>
              <w:jc w:val="center"/>
              <w:rPr>
                <w:b/>
                <w:sz w:val="21"/>
                <w:szCs w:val="21"/>
              </w:rPr>
            </w:pPr>
          </w:p>
        </w:tc>
        <w:tc>
          <w:tcPr>
            <w:tcW w:w="1056" w:type="dxa"/>
            <w:tcBorders>
              <w:top w:val="single" w:sz="4" w:space="0" w:color="auto"/>
              <w:left w:val="nil"/>
              <w:bottom w:val="single" w:sz="4" w:space="0" w:color="auto"/>
              <w:right w:val="single" w:sz="8"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EUR</w:t>
            </w:r>
          </w:p>
        </w:tc>
        <w:tc>
          <w:tcPr>
            <w:tcW w:w="1056" w:type="dxa"/>
            <w:tcBorders>
              <w:top w:val="single" w:sz="4" w:space="0" w:color="auto"/>
              <w:left w:val="nil"/>
              <w:bottom w:val="single" w:sz="4" w:space="0" w:color="auto"/>
              <w:right w:val="single" w:sz="4"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EUR</w:t>
            </w:r>
          </w:p>
        </w:tc>
        <w:tc>
          <w:tcPr>
            <w:tcW w:w="765" w:type="dxa"/>
            <w:tcBorders>
              <w:top w:val="single" w:sz="4" w:space="0" w:color="auto"/>
              <w:left w:val="nil"/>
              <w:bottom w:val="single" w:sz="4" w:space="0" w:color="auto"/>
              <w:right w:val="single" w:sz="4"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w:t>
            </w:r>
          </w:p>
        </w:tc>
        <w:tc>
          <w:tcPr>
            <w:tcW w:w="1056" w:type="dxa"/>
            <w:tcBorders>
              <w:top w:val="single" w:sz="4" w:space="0" w:color="auto"/>
              <w:left w:val="nil"/>
              <w:bottom w:val="single" w:sz="4" w:space="0" w:color="auto"/>
              <w:right w:val="single" w:sz="4"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EUR</w:t>
            </w:r>
          </w:p>
        </w:tc>
        <w:tc>
          <w:tcPr>
            <w:tcW w:w="769" w:type="dxa"/>
            <w:tcBorders>
              <w:top w:val="single" w:sz="4" w:space="0" w:color="auto"/>
              <w:left w:val="nil"/>
              <w:bottom w:val="single" w:sz="4" w:space="0" w:color="auto"/>
              <w:right w:val="single" w:sz="4"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w:t>
            </w:r>
          </w:p>
        </w:tc>
        <w:tc>
          <w:tcPr>
            <w:tcW w:w="1056" w:type="dxa"/>
            <w:tcBorders>
              <w:top w:val="single" w:sz="4" w:space="0" w:color="auto"/>
              <w:left w:val="nil"/>
              <w:bottom w:val="single" w:sz="4" w:space="0" w:color="auto"/>
              <w:right w:val="single" w:sz="4"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EUR</w:t>
            </w:r>
          </w:p>
        </w:tc>
        <w:tc>
          <w:tcPr>
            <w:tcW w:w="779" w:type="dxa"/>
            <w:tcBorders>
              <w:top w:val="single" w:sz="4" w:space="0" w:color="auto"/>
              <w:left w:val="nil"/>
              <w:bottom w:val="single" w:sz="4" w:space="0" w:color="auto"/>
              <w:right w:val="single" w:sz="8"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w:t>
            </w:r>
          </w:p>
        </w:tc>
        <w:tc>
          <w:tcPr>
            <w:tcW w:w="1056" w:type="dxa"/>
            <w:tcBorders>
              <w:top w:val="single" w:sz="4" w:space="0" w:color="auto"/>
              <w:left w:val="nil"/>
              <w:bottom w:val="single" w:sz="4" w:space="0" w:color="auto"/>
              <w:right w:val="single" w:sz="4"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EUR</w:t>
            </w:r>
          </w:p>
        </w:tc>
        <w:tc>
          <w:tcPr>
            <w:tcW w:w="899" w:type="dxa"/>
            <w:tcBorders>
              <w:top w:val="single" w:sz="4" w:space="0" w:color="auto"/>
              <w:left w:val="nil"/>
              <w:bottom w:val="single" w:sz="4" w:space="0" w:color="auto"/>
              <w:right w:val="single" w:sz="8" w:space="0" w:color="auto"/>
            </w:tcBorders>
            <w:shd w:val="clear" w:color="auto" w:fill="E6E6E6"/>
            <w:noWrap/>
            <w:vAlign w:val="bottom"/>
          </w:tcPr>
          <w:p w:rsidR="001D5BDA" w:rsidRPr="00CD7993" w:rsidRDefault="001D5BDA" w:rsidP="00CD7993">
            <w:pPr>
              <w:spacing w:after="0"/>
              <w:jc w:val="center"/>
              <w:rPr>
                <w:b/>
                <w:sz w:val="21"/>
                <w:szCs w:val="21"/>
              </w:rPr>
            </w:pPr>
            <w:r w:rsidRPr="00CD7993">
              <w:rPr>
                <w:b/>
                <w:sz w:val="21"/>
                <w:szCs w:val="21"/>
              </w:rPr>
              <w:t>%</w:t>
            </w:r>
          </w:p>
        </w:tc>
      </w:tr>
      <w:tr w:rsidR="001D5BDA" w:rsidRPr="00CD7993" w:rsidTr="00CD7993">
        <w:trPr>
          <w:trHeight w:val="295"/>
        </w:trPr>
        <w:tc>
          <w:tcPr>
            <w:tcW w:w="723" w:type="dxa"/>
            <w:tcBorders>
              <w:top w:val="nil"/>
              <w:left w:val="single" w:sz="8" w:space="0" w:color="auto"/>
              <w:bottom w:val="single" w:sz="8" w:space="0" w:color="auto"/>
              <w:right w:val="nil"/>
            </w:tcBorders>
            <w:noWrap/>
            <w:vAlign w:val="bottom"/>
          </w:tcPr>
          <w:p w:rsidR="001D5BDA" w:rsidRPr="00CD7993" w:rsidRDefault="001D5BDA" w:rsidP="00CD7993">
            <w:pPr>
              <w:spacing w:after="0"/>
              <w:jc w:val="center"/>
              <w:rPr>
                <w:sz w:val="21"/>
                <w:szCs w:val="21"/>
              </w:rPr>
            </w:pPr>
            <w:r w:rsidRPr="00CD7993">
              <w:rPr>
                <w:sz w:val="21"/>
                <w:szCs w:val="21"/>
              </w:rPr>
              <w:t>1</w:t>
            </w:r>
          </w:p>
        </w:tc>
        <w:tc>
          <w:tcPr>
            <w:tcW w:w="1056" w:type="dxa"/>
            <w:tcBorders>
              <w:top w:val="nil"/>
              <w:left w:val="single" w:sz="8" w:space="0" w:color="auto"/>
              <w:bottom w:val="single" w:sz="8" w:space="0" w:color="auto"/>
              <w:right w:val="single" w:sz="8" w:space="0" w:color="auto"/>
            </w:tcBorders>
            <w:noWrap/>
            <w:vAlign w:val="bottom"/>
          </w:tcPr>
          <w:p w:rsidR="001D5BDA" w:rsidRPr="00CD7993" w:rsidRDefault="001D5BDA" w:rsidP="00CD7993">
            <w:pPr>
              <w:spacing w:after="0"/>
              <w:jc w:val="center"/>
              <w:rPr>
                <w:sz w:val="21"/>
                <w:szCs w:val="21"/>
              </w:rPr>
            </w:pPr>
            <w:r w:rsidRPr="00CD7993">
              <w:rPr>
                <w:sz w:val="21"/>
                <w:szCs w:val="21"/>
              </w:rPr>
              <w:t>2=3+9</w:t>
            </w:r>
          </w:p>
        </w:tc>
        <w:tc>
          <w:tcPr>
            <w:tcW w:w="1056" w:type="dxa"/>
            <w:tcBorders>
              <w:top w:val="nil"/>
              <w:left w:val="nil"/>
              <w:bottom w:val="single" w:sz="8" w:space="0" w:color="auto"/>
              <w:right w:val="single" w:sz="4" w:space="0" w:color="auto"/>
            </w:tcBorders>
            <w:noWrap/>
            <w:vAlign w:val="bottom"/>
          </w:tcPr>
          <w:p w:rsidR="001D5BDA" w:rsidRPr="00CD7993" w:rsidRDefault="001D5BDA" w:rsidP="00CD7993">
            <w:pPr>
              <w:spacing w:after="0"/>
              <w:jc w:val="center"/>
              <w:rPr>
                <w:sz w:val="21"/>
                <w:szCs w:val="21"/>
              </w:rPr>
            </w:pPr>
            <w:r w:rsidRPr="00CD7993">
              <w:rPr>
                <w:sz w:val="21"/>
                <w:szCs w:val="21"/>
              </w:rPr>
              <w:t>3=5+7</w:t>
            </w:r>
          </w:p>
        </w:tc>
        <w:tc>
          <w:tcPr>
            <w:tcW w:w="765" w:type="dxa"/>
            <w:tcBorders>
              <w:top w:val="nil"/>
              <w:left w:val="nil"/>
              <w:bottom w:val="single" w:sz="8" w:space="0" w:color="auto"/>
              <w:right w:val="single" w:sz="4" w:space="0" w:color="auto"/>
            </w:tcBorders>
            <w:noWrap/>
            <w:vAlign w:val="bottom"/>
          </w:tcPr>
          <w:p w:rsidR="001D5BDA" w:rsidRPr="00CD7993" w:rsidRDefault="001D5BDA" w:rsidP="00CD7993">
            <w:pPr>
              <w:spacing w:after="0"/>
              <w:jc w:val="center"/>
              <w:rPr>
                <w:sz w:val="21"/>
                <w:szCs w:val="21"/>
              </w:rPr>
            </w:pPr>
            <w:r w:rsidRPr="00CD7993">
              <w:rPr>
                <w:sz w:val="21"/>
                <w:szCs w:val="21"/>
              </w:rPr>
              <w:t>4=3/2</w:t>
            </w:r>
          </w:p>
        </w:tc>
        <w:tc>
          <w:tcPr>
            <w:tcW w:w="1056" w:type="dxa"/>
            <w:tcBorders>
              <w:top w:val="nil"/>
              <w:left w:val="nil"/>
              <w:bottom w:val="single" w:sz="8" w:space="0" w:color="auto"/>
              <w:right w:val="single" w:sz="4" w:space="0" w:color="auto"/>
            </w:tcBorders>
            <w:noWrap/>
            <w:vAlign w:val="bottom"/>
          </w:tcPr>
          <w:p w:rsidR="001D5BDA" w:rsidRPr="00CD7993" w:rsidRDefault="001D5BDA" w:rsidP="00CD7993">
            <w:pPr>
              <w:spacing w:after="0"/>
              <w:jc w:val="center"/>
              <w:rPr>
                <w:sz w:val="21"/>
                <w:szCs w:val="21"/>
              </w:rPr>
            </w:pPr>
            <w:r w:rsidRPr="00CD7993">
              <w:rPr>
                <w:sz w:val="21"/>
                <w:szCs w:val="21"/>
              </w:rPr>
              <w:t>5</w:t>
            </w:r>
          </w:p>
        </w:tc>
        <w:tc>
          <w:tcPr>
            <w:tcW w:w="769" w:type="dxa"/>
            <w:tcBorders>
              <w:top w:val="nil"/>
              <w:left w:val="nil"/>
              <w:bottom w:val="single" w:sz="8" w:space="0" w:color="auto"/>
              <w:right w:val="single" w:sz="4" w:space="0" w:color="auto"/>
            </w:tcBorders>
            <w:noWrap/>
            <w:vAlign w:val="bottom"/>
          </w:tcPr>
          <w:p w:rsidR="001D5BDA" w:rsidRPr="00CD7993" w:rsidRDefault="001D5BDA" w:rsidP="00CD7993">
            <w:pPr>
              <w:spacing w:after="0"/>
              <w:jc w:val="center"/>
              <w:rPr>
                <w:sz w:val="21"/>
                <w:szCs w:val="21"/>
              </w:rPr>
            </w:pPr>
            <w:r w:rsidRPr="00CD7993">
              <w:rPr>
                <w:sz w:val="21"/>
                <w:szCs w:val="21"/>
              </w:rPr>
              <w:t>6=5/3</w:t>
            </w:r>
          </w:p>
        </w:tc>
        <w:tc>
          <w:tcPr>
            <w:tcW w:w="1056" w:type="dxa"/>
            <w:tcBorders>
              <w:top w:val="nil"/>
              <w:left w:val="nil"/>
              <w:bottom w:val="single" w:sz="8" w:space="0" w:color="auto"/>
              <w:right w:val="single" w:sz="4" w:space="0" w:color="auto"/>
            </w:tcBorders>
            <w:noWrap/>
            <w:vAlign w:val="bottom"/>
          </w:tcPr>
          <w:p w:rsidR="001D5BDA" w:rsidRPr="00CD7993" w:rsidRDefault="001D5BDA" w:rsidP="00CD7993">
            <w:pPr>
              <w:spacing w:after="0"/>
              <w:jc w:val="center"/>
              <w:rPr>
                <w:sz w:val="21"/>
                <w:szCs w:val="21"/>
              </w:rPr>
            </w:pPr>
            <w:r w:rsidRPr="00CD7993">
              <w:rPr>
                <w:sz w:val="21"/>
                <w:szCs w:val="21"/>
              </w:rPr>
              <w:t>7</w:t>
            </w:r>
          </w:p>
        </w:tc>
        <w:tc>
          <w:tcPr>
            <w:tcW w:w="779" w:type="dxa"/>
            <w:tcBorders>
              <w:top w:val="nil"/>
              <w:left w:val="nil"/>
              <w:bottom w:val="single" w:sz="8" w:space="0" w:color="auto"/>
              <w:right w:val="single" w:sz="8" w:space="0" w:color="auto"/>
            </w:tcBorders>
            <w:noWrap/>
            <w:vAlign w:val="bottom"/>
          </w:tcPr>
          <w:p w:rsidR="001D5BDA" w:rsidRPr="00CD7993" w:rsidRDefault="001D5BDA" w:rsidP="00CD7993">
            <w:pPr>
              <w:spacing w:after="0"/>
              <w:jc w:val="center"/>
              <w:rPr>
                <w:sz w:val="21"/>
                <w:szCs w:val="21"/>
              </w:rPr>
            </w:pPr>
            <w:r w:rsidRPr="00CD7993">
              <w:rPr>
                <w:sz w:val="21"/>
                <w:szCs w:val="21"/>
              </w:rPr>
              <w:t>8=7/3</w:t>
            </w:r>
          </w:p>
        </w:tc>
        <w:tc>
          <w:tcPr>
            <w:tcW w:w="1056" w:type="dxa"/>
            <w:tcBorders>
              <w:top w:val="nil"/>
              <w:left w:val="nil"/>
              <w:bottom w:val="single" w:sz="8" w:space="0" w:color="auto"/>
              <w:right w:val="single" w:sz="4" w:space="0" w:color="auto"/>
            </w:tcBorders>
            <w:noWrap/>
            <w:vAlign w:val="bottom"/>
          </w:tcPr>
          <w:p w:rsidR="001D5BDA" w:rsidRPr="00CD7993" w:rsidRDefault="001D5BDA" w:rsidP="00CD7993">
            <w:pPr>
              <w:spacing w:after="0"/>
              <w:jc w:val="center"/>
              <w:rPr>
                <w:sz w:val="21"/>
                <w:szCs w:val="21"/>
              </w:rPr>
            </w:pPr>
            <w:r w:rsidRPr="00CD7993">
              <w:rPr>
                <w:sz w:val="21"/>
                <w:szCs w:val="21"/>
              </w:rPr>
              <w:t>9</w:t>
            </w:r>
          </w:p>
        </w:tc>
        <w:tc>
          <w:tcPr>
            <w:tcW w:w="899" w:type="dxa"/>
            <w:tcBorders>
              <w:top w:val="nil"/>
              <w:left w:val="nil"/>
              <w:bottom w:val="single" w:sz="8" w:space="0" w:color="auto"/>
              <w:right w:val="single" w:sz="8" w:space="0" w:color="auto"/>
            </w:tcBorders>
            <w:noWrap/>
            <w:vAlign w:val="bottom"/>
          </w:tcPr>
          <w:p w:rsidR="001D5BDA" w:rsidRPr="00CD7993" w:rsidRDefault="001D5BDA" w:rsidP="00CD7993">
            <w:pPr>
              <w:spacing w:after="0"/>
              <w:jc w:val="center"/>
              <w:rPr>
                <w:sz w:val="21"/>
                <w:szCs w:val="21"/>
              </w:rPr>
            </w:pPr>
            <w:r w:rsidRPr="00CD7993">
              <w:rPr>
                <w:sz w:val="21"/>
                <w:szCs w:val="21"/>
              </w:rPr>
              <w:t>10=9/2</w:t>
            </w:r>
          </w:p>
        </w:tc>
      </w:tr>
      <w:tr w:rsidR="001D5BDA" w:rsidRPr="00CD7993" w:rsidTr="00CD7993">
        <w:trPr>
          <w:trHeight w:val="323"/>
        </w:trPr>
        <w:tc>
          <w:tcPr>
            <w:tcW w:w="723" w:type="dxa"/>
            <w:tcBorders>
              <w:top w:val="nil"/>
              <w:left w:val="single" w:sz="8" w:space="0" w:color="auto"/>
              <w:bottom w:val="nil"/>
              <w:right w:val="single" w:sz="8" w:space="0" w:color="auto"/>
            </w:tcBorders>
            <w:noWrap/>
            <w:vAlign w:val="center"/>
          </w:tcPr>
          <w:p w:rsidR="001D5BDA" w:rsidRPr="00CD7993" w:rsidRDefault="001D5BDA" w:rsidP="00CD7993">
            <w:pPr>
              <w:spacing w:after="0"/>
              <w:rPr>
                <w:sz w:val="21"/>
                <w:szCs w:val="21"/>
                <w:lang w:val="en-US"/>
              </w:rPr>
            </w:pPr>
            <w:r w:rsidRPr="00CD7993">
              <w:rPr>
                <w:sz w:val="21"/>
                <w:szCs w:val="21"/>
                <w:lang w:val="en-US"/>
              </w:rPr>
              <w:t>2014</w:t>
            </w:r>
          </w:p>
        </w:tc>
        <w:tc>
          <w:tcPr>
            <w:tcW w:w="1056" w:type="dxa"/>
            <w:noWrap/>
            <w:vAlign w:val="center"/>
          </w:tcPr>
          <w:p w:rsidR="001D5BDA" w:rsidRPr="00CD7993" w:rsidRDefault="001D5BDA" w:rsidP="00CD7993">
            <w:pPr>
              <w:spacing w:after="0"/>
              <w:jc w:val="center"/>
              <w:rPr>
                <w:sz w:val="21"/>
                <w:szCs w:val="21"/>
                <w:lang w:val="en-US"/>
              </w:rPr>
            </w:pPr>
            <w:r w:rsidRPr="00CD7993">
              <w:rPr>
                <w:sz w:val="21"/>
                <w:szCs w:val="21"/>
                <w:lang w:val="en-US"/>
              </w:rPr>
              <w:t>820.513</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533.333</w:t>
            </w:r>
          </w:p>
        </w:tc>
        <w:tc>
          <w:tcPr>
            <w:tcW w:w="765" w:type="dxa"/>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top w:val="single" w:sz="8" w:space="0" w:color="auto"/>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400.000</w:t>
            </w:r>
          </w:p>
        </w:tc>
        <w:tc>
          <w:tcPr>
            <w:tcW w:w="769" w:type="dxa"/>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133.333</w:t>
            </w:r>
          </w:p>
        </w:tc>
        <w:tc>
          <w:tcPr>
            <w:tcW w:w="779" w:type="dxa"/>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287.179</w:t>
            </w:r>
          </w:p>
        </w:tc>
        <w:tc>
          <w:tcPr>
            <w:tcW w:w="899" w:type="dxa"/>
            <w:tcBorders>
              <w:top w:val="nil"/>
              <w:left w:val="nil"/>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277"/>
        </w:trPr>
        <w:tc>
          <w:tcPr>
            <w:tcW w:w="723" w:type="dxa"/>
            <w:tcBorders>
              <w:top w:val="nil"/>
              <w:left w:val="single" w:sz="8" w:space="0" w:color="auto"/>
              <w:bottom w:val="nil"/>
              <w:right w:val="single" w:sz="8" w:space="0" w:color="auto"/>
            </w:tcBorders>
            <w:noWrap/>
          </w:tcPr>
          <w:p w:rsidR="001D5BDA" w:rsidRPr="00CD7993" w:rsidRDefault="001D5BDA" w:rsidP="00CD7993">
            <w:pPr>
              <w:spacing w:after="0"/>
              <w:rPr>
                <w:sz w:val="21"/>
                <w:szCs w:val="21"/>
                <w:lang w:val="en-US"/>
              </w:rPr>
            </w:pPr>
            <w:r w:rsidRPr="00CD7993">
              <w:rPr>
                <w:sz w:val="21"/>
                <w:szCs w:val="21"/>
                <w:lang w:val="en-US"/>
              </w:rPr>
              <w:t>2015</w:t>
            </w:r>
          </w:p>
        </w:tc>
        <w:tc>
          <w:tcPr>
            <w:tcW w:w="1056" w:type="dxa"/>
            <w:noWrap/>
            <w:vAlign w:val="center"/>
          </w:tcPr>
          <w:p w:rsidR="001D5BDA" w:rsidRPr="00CD7993" w:rsidRDefault="001D5BDA" w:rsidP="00CD7993">
            <w:pPr>
              <w:spacing w:after="0"/>
              <w:jc w:val="center"/>
              <w:rPr>
                <w:sz w:val="21"/>
                <w:szCs w:val="21"/>
                <w:lang w:val="en-US"/>
              </w:rPr>
            </w:pPr>
            <w:r w:rsidRPr="00CD7993">
              <w:rPr>
                <w:sz w:val="21"/>
                <w:szCs w:val="21"/>
                <w:lang w:val="en-US"/>
              </w:rPr>
              <w:t>820.513</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533.333</w:t>
            </w:r>
          </w:p>
        </w:tc>
        <w:tc>
          <w:tcPr>
            <w:tcW w:w="765" w:type="dxa"/>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400.000</w:t>
            </w:r>
          </w:p>
        </w:tc>
        <w:tc>
          <w:tcPr>
            <w:tcW w:w="769" w:type="dxa"/>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133.333</w:t>
            </w:r>
          </w:p>
        </w:tc>
        <w:tc>
          <w:tcPr>
            <w:tcW w:w="779" w:type="dxa"/>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top w:val="nil"/>
              <w:left w:val="single" w:sz="8" w:space="0" w:color="auto"/>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287.179</w:t>
            </w:r>
          </w:p>
        </w:tc>
        <w:tc>
          <w:tcPr>
            <w:tcW w:w="899" w:type="dxa"/>
            <w:tcBorders>
              <w:top w:val="nil"/>
              <w:left w:val="nil"/>
              <w:bottom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295"/>
        </w:trPr>
        <w:tc>
          <w:tcPr>
            <w:tcW w:w="723" w:type="dxa"/>
            <w:tcBorders>
              <w:top w:val="nil"/>
              <w:left w:val="single" w:sz="8" w:space="0" w:color="auto"/>
              <w:right w:val="single" w:sz="8" w:space="0" w:color="auto"/>
            </w:tcBorders>
            <w:noWrap/>
          </w:tcPr>
          <w:p w:rsidR="001D5BDA" w:rsidRPr="00CD7993" w:rsidRDefault="001D5BDA" w:rsidP="00CD7993">
            <w:pPr>
              <w:spacing w:after="0"/>
              <w:rPr>
                <w:sz w:val="21"/>
                <w:szCs w:val="21"/>
                <w:lang w:val="en-US"/>
              </w:rPr>
            </w:pPr>
            <w:r w:rsidRPr="00CD7993">
              <w:rPr>
                <w:sz w:val="21"/>
                <w:szCs w:val="21"/>
                <w:lang w:val="en-US"/>
              </w:rPr>
              <w:t>2016</w:t>
            </w:r>
          </w:p>
        </w:tc>
        <w:tc>
          <w:tcPr>
            <w:tcW w:w="1056" w:type="dxa"/>
            <w:tcBorders>
              <w:top w:val="nil"/>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1.025.641</w:t>
            </w:r>
          </w:p>
        </w:tc>
        <w:tc>
          <w:tcPr>
            <w:tcW w:w="1056" w:type="dxa"/>
            <w:tcBorders>
              <w:top w:val="nil"/>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666.667</w:t>
            </w:r>
          </w:p>
        </w:tc>
        <w:tc>
          <w:tcPr>
            <w:tcW w:w="765" w:type="dxa"/>
            <w:tcBorders>
              <w:top w:val="nil"/>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top w:val="nil"/>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500.000</w:t>
            </w:r>
          </w:p>
        </w:tc>
        <w:tc>
          <w:tcPr>
            <w:tcW w:w="769" w:type="dxa"/>
            <w:tcBorders>
              <w:top w:val="nil"/>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top w:val="nil"/>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166.667</w:t>
            </w:r>
          </w:p>
        </w:tc>
        <w:tc>
          <w:tcPr>
            <w:tcW w:w="779" w:type="dxa"/>
            <w:tcBorders>
              <w:top w:val="nil"/>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top w:val="nil"/>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358.974</w:t>
            </w:r>
          </w:p>
        </w:tc>
        <w:tc>
          <w:tcPr>
            <w:tcW w:w="899" w:type="dxa"/>
            <w:tcBorders>
              <w:top w:val="nil"/>
              <w:left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225"/>
        </w:trPr>
        <w:tc>
          <w:tcPr>
            <w:tcW w:w="723" w:type="dxa"/>
            <w:tcBorders>
              <w:left w:val="single" w:sz="8" w:space="0" w:color="auto"/>
              <w:right w:val="single" w:sz="8" w:space="0" w:color="auto"/>
            </w:tcBorders>
            <w:noWrap/>
          </w:tcPr>
          <w:p w:rsidR="001D5BDA" w:rsidRPr="00CD7993" w:rsidRDefault="001D5BDA" w:rsidP="00CD7993">
            <w:pPr>
              <w:spacing w:after="0"/>
              <w:rPr>
                <w:sz w:val="21"/>
                <w:szCs w:val="21"/>
                <w:lang w:val="en-US"/>
              </w:rPr>
            </w:pPr>
            <w:r w:rsidRPr="00CD7993">
              <w:rPr>
                <w:sz w:val="21"/>
                <w:szCs w:val="21"/>
                <w:lang w:val="en-US"/>
              </w:rPr>
              <w:t>2017</w:t>
            </w:r>
          </w:p>
        </w:tc>
        <w:tc>
          <w:tcPr>
            <w:tcW w:w="1056"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1.230.769</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800.000</w:t>
            </w:r>
          </w:p>
        </w:tc>
        <w:tc>
          <w:tcPr>
            <w:tcW w:w="765"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left w:val="single" w:sz="8" w:space="0" w:color="auto"/>
              <w:right w:val="single" w:sz="8" w:space="0" w:color="auto"/>
            </w:tcBorders>
            <w:shd w:val="clear" w:color="auto" w:fill="auto"/>
            <w:noWrap/>
            <w:vAlign w:val="center"/>
          </w:tcPr>
          <w:p w:rsidR="001D5BDA" w:rsidRPr="00CD7993" w:rsidRDefault="001D5BDA" w:rsidP="00CD7993">
            <w:pPr>
              <w:spacing w:after="0"/>
              <w:jc w:val="center"/>
              <w:rPr>
                <w:sz w:val="21"/>
                <w:szCs w:val="21"/>
                <w:lang w:val="en-US"/>
              </w:rPr>
            </w:pPr>
            <w:r w:rsidRPr="00CD7993">
              <w:rPr>
                <w:sz w:val="21"/>
                <w:szCs w:val="21"/>
                <w:lang w:val="en-US"/>
              </w:rPr>
              <w:t>600.000</w:t>
            </w:r>
          </w:p>
        </w:tc>
        <w:tc>
          <w:tcPr>
            <w:tcW w:w="76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200.000</w:t>
            </w:r>
          </w:p>
        </w:tc>
        <w:tc>
          <w:tcPr>
            <w:tcW w:w="77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430.769</w:t>
            </w:r>
          </w:p>
        </w:tc>
        <w:tc>
          <w:tcPr>
            <w:tcW w:w="899" w:type="dxa"/>
            <w:tcBorders>
              <w:left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288"/>
        </w:trPr>
        <w:tc>
          <w:tcPr>
            <w:tcW w:w="723" w:type="dxa"/>
            <w:tcBorders>
              <w:left w:val="single" w:sz="8" w:space="0" w:color="auto"/>
              <w:right w:val="single" w:sz="8" w:space="0" w:color="auto"/>
            </w:tcBorders>
            <w:noWrap/>
          </w:tcPr>
          <w:p w:rsidR="001D5BDA" w:rsidRPr="00CD7993" w:rsidRDefault="001D5BDA" w:rsidP="00CD7993">
            <w:pPr>
              <w:spacing w:after="0"/>
              <w:rPr>
                <w:sz w:val="21"/>
                <w:szCs w:val="21"/>
                <w:lang w:val="en-US"/>
              </w:rPr>
            </w:pPr>
            <w:r w:rsidRPr="00CD7993">
              <w:rPr>
                <w:sz w:val="21"/>
                <w:szCs w:val="21"/>
                <w:lang w:val="en-US"/>
              </w:rPr>
              <w:t>2018</w:t>
            </w:r>
          </w:p>
        </w:tc>
        <w:tc>
          <w:tcPr>
            <w:tcW w:w="1056"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1.641.026</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1.066.667</w:t>
            </w:r>
          </w:p>
        </w:tc>
        <w:tc>
          <w:tcPr>
            <w:tcW w:w="765"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left w:val="single" w:sz="8" w:space="0" w:color="auto"/>
              <w:right w:val="single" w:sz="8" w:space="0" w:color="auto"/>
            </w:tcBorders>
            <w:shd w:val="clear" w:color="auto" w:fill="auto"/>
            <w:noWrap/>
            <w:vAlign w:val="center"/>
          </w:tcPr>
          <w:p w:rsidR="001D5BDA" w:rsidRPr="00CD7993" w:rsidRDefault="001D5BDA" w:rsidP="00CD7993">
            <w:pPr>
              <w:spacing w:after="0"/>
              <w:jc w:val="center"/>
              <w:rPr>
                <w:sz w:val="21"/>
                <w:szCs w:val="21"/>
                <w:lang w:val="en-US"/>
              </w:rPr>
            </w:pPr>
            <w:r w:rsidRPr="00CD7993">
              <w:rPr>
                <w:sz w:val="21"/>
                <w:szCs w:val="21"/>
                <w:lang w:val="en-US"/>
              </w:rPr>
              <w:t>800.000</w:t>
            </w:r>
          </w:p>
        </w:tc>
        <w:tc>
          <w:tcPr>
            <w:tcW w:w="76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266.667</w:t>
            </w:r>
          </w:p>
        </w:tc>
        <w:tc>
          <w:tcPr>
            <w:tcW w:w="77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574.359</w:t>
            </w:r>
          </w:p>
        </w:tc>
        <w:tc>
          <w:tcPr>
            <w:tcW w:w="899" w:type="dxa"/>
            <w:tcBorders>
              <w:left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288"/>
        </w:trPr>
        <w:tc>
          <w:tcPr>
            <w:tcW w:w="723" w:type="dxa"/>
            <w:tcBorders>
              <w:left w:val="single" w:sz="8" w:space="0" w:color="auto"/>
              <w:right w:val="single" w:sz="8" w:space="0" w:color="auto"/>
            </w:tcBorders>
            <w:noWrap/>
          </w:tcPr>
          <w:p w:rsidR="001D5BDA" w:rsidRPr="00CD7993" w:rsidRDefault="001D5BDA" w:rsidP="00CD7993">
            <w:pPr>
              <w:spacing w:after="0"/>
              <w:rPr>
                <w:sz w:val="21"/>
                <w:szCs w:val="21"/>
                <w:lang w:val="en-US"/>
              </w:rPr>
            </w:pPr>
            <w:r w:rsidRPr="00CD7993">
              <w:rPr>
                <w:sz w:val="21"/>
                <w:szCs w:val="21"/>
                <w:lang w:val="en-US"/>
              </w:rPr>
              <w:t>2019</w:t>
            </w:r>
          </w:p>
        </w:tc>
        <w:tc>
          <w:tcPr>
            <w:tcW w:w="1056"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1.723.077</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1.120.000</w:t>
            </w:r>
          </w:p>
        </w:tc>
        <w:tc>
          <w:tcPr>
            <w:tcW w:w="765"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left w:val="single" w:sz="8" w:space="0" w:color="auto"/>
              <w:right w:val="single" w:sz="8" w:space="0" w:color="auto"/>
            </w:tcBorders>
            <w:shd w:val="clear" w:color="auto" w:fill="auto"/>
            <w:noWrap/>
            <w:vAlign w:val="center"/>
          </w:tcPr>
          <w:p w:rsidR="001D5BDA" w:rsidRPr="00CD7993" w:rsidRDefault="001D5BDA" w:rsidP="00CD7993">
            <w:pPr>
              <w:spacing w:after="0"/>
              <w:jc w:val="center"/>
              <w:rPr>
                <w:sz w:val="21"/>
                <w:szCs w:val="21"/>
                <w:lang w:val="en-US"/>
              </w:rPr>
            </w:pPr>
            <w:r w:rsidRPr="00CD7993">
              <w:rPr>
                <w:sz w:val="21"/>
                <w:szCs w:val="21"/>
                <w:lang w:val="en-US"/>
              </w:rPr>
              <w:t>840.000</w:t>
            </w:r>
          </w:p>
        </w:tc>
        <w:tc>
          <w:tcPr>
            <w:tcW w:w="76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280.000</w:t>
            </w:r>
          </w:p>
        </w:tc>
        <w:tc>
          <w:tcPr>
            <w:tcW w:w="77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603.077</w:t>
            </w:r>
          </w:p>
        </w:tc>
        <w:tc>
          <w:tcPr>
            <w:tcW w:w="899" w:type="dxa"/>
            <w:tcBorders>
              <w:left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153"/>
        </w:trPr>
        <w:tc>
          <w:tcPr>
            <w:tcW w:w="723" w:type="dxa"/>
            <w:tcBorders>
              <w:left w:val="single" w:sz="8" w:space="0" w:color="auto"/>
              <w:right w:val="single" w:sz="8" w:space="0" w:color="auto"/>
            </w:tcBorders>
            <w:noWrap/>
          </w:tcPr>
          <w:p w:rsidR="001D5BDA" w:rsidRPr="00CD7993" w:rsidRDefault="001D5BDA" w:rsidP="00CD7993">
            <w:pPr>
              <w:spacing w:after="0"/>
              <w:rPr>
                <w:sz w:val="21"/>
                <w:szCs w:val="21"/>
                <w:lang w:val="en-US"/>
              </w:rPr>
            </w:pPr>
            <w:r w:rsidRPr="00CD7993">
              <w:rPr>
                <w:sz w:val="21"/>
                <w:szCs w:val="21"/>
                <w:lang w:val="en-US"/>
              </w:rPr>
              <w:t>2020</w:t>
            </w:r>
          </w:p>
        </w:tc>
        <w:tc>
          <w:tcPr>
            <w:tcW w:w="1056"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2.461.538</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1.600.000</w:t>
            </w:r>
          </w:p>
        </w:tc>
        <w:tc>
          <w:tcPr>
            <w:tcW w:w="765"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65%</w:t>
            </w:r>
          </w:p>
        </w:tc>
        <w:tc>
          <w:tcPr>
            <w:tcW w:w="1056" w:type="dxa"/>
            <w:tcBorders>
              <w:left w:val="single" w:sz="8" w:space="0" w:color="auto"/>
              <w:right w:val="single" w:sz="8" w:space="0" w:color="auto"/>
            </w:tcBorders>
            <w:shd w:val="clear" w:color="auto" w:fill="auto"/>
            <w:noWrap/>
            <w:vAlign w:val="center"/>
          </w:tcPr>
          <w:p w:rsidR="001D5BDA" w:rsidRPr="00CD7993" w:rsidRDefault="001D5BDA" w:rsidP="00CD7993">
            <w:pPr>
              <w:spacing w:after="0"/>
              <w:jc w:val="center"/>
              <w:rPr>
                <w:sz w:val="21"/>
                <w:szCs w:val="21"/>
                <w:lang w:val="en-US"/>
              </w:rPr>
            </w:pPr>
            <w:r w:rsidRPr="00CD7993">
              <w:rPr>
                <w:sz w:val="21"/>
                <w:szCs w:val="21"/>
                <w:lang w:val="en-US"/>
              </w:rPr>
              <w:t>1.200.000</w:t>
            </w:r>
          </w:p>
        </w:tc>
        <w:tc>
          <w:tcPr>
            <w:tcW w:w="76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75%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400.000</w:t>
            </w:r>
          </w:p>
        </w:tc>
        <w:tc>
          <w:tcPr>
            <w:tcW w:w="779" w:type="dxa"/>
            <w:tcBorders>
              <w:left w:val="nil"/>
              <w:right w:val="nil"/>
            </w:tcBorders>
            <w:noWrap/>
            <w:vAlign w:val="center"/>
          </w:tcPr>
          <w:p w:rsidR="001D5BDA" w:rsidRPr="00CD7993" w:rsidRDefault="001D5BDA" w:rsidP="00CD7993">
            <w:pPr>
              <w:spacing w:after="0"/>
              <w:jc w:val="center"/>
              <w:rPr>
                <w:sz w:val="21"/>
                <w:szCs w:val="21"/>
                <w:lang w:val="en-US"/>
              </w:rPr>
            </w:pPr>
            <w:r w:rsidRPr="00CD7993">
              <w:rPr>
                <w:sz w:val="21"/>
                <w:szCs w:val="21"/>
                <w:lang w:val="en-US"/>
              </w:rPr>
              <w:t>25%</w:t>
            </w:r>
          </w:p>
        </w:tc>
        <w:tc>
          <w:tcPr>
            <w:tcW w:w="1056" w:type="dxa"/>
            <w:tcBorders>
              <w:left w:val="single" w:sz="8" w:space="0" w:color="auto"/>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861.538</w:t>
            </w:r>
          </w:p>
        </w:tc>
        <w:tc>
          <w:tcPr>
            <w:tcW w:w="899" w:type="dxa"/>
            <w:tcBorders>
              <w:left w:val="nil"/>
              <w:right w:val="single" w:sz="8" w:space="0" w:color="auto"/>
            </w:tcBorders>
            <w:noWrap/>
            <w:vAlign w:val="center"/>
          </w:tcPr>
          <w:p w:rsidR="001D5BDA" w:rsidRPr="00CD7993" w:rsidRDefault="001D5BDA" w:rsidP="00CD7993">
            <w:pPr>
              <w:spacing w:after="0"/>
              <w:jc w:val="center"/>
              <w:rPr>
                <w:sz w:val="21"/>
                <w:szCs w:val="21"/>
                <w:lang w:val="en-US"/>
              </w:rPr>
            </w:pPr>
            <w:r w:rsidRPr="00CD7993">
              <w:rPr>
                <w:sz w:val="21"/>
                <w:szCs w:val="21"/>
                <w:lang w:val="en-US"/>
              </w:rPr>
              <w:t>35%</w:t>
            </w:r>
          </w:p>
        </w:tc>
      </w:tr>
      <w:tr w:rsidR="001D5BDA" w:rsidRPr="00CD7993" w:rsidTr="00CD7993">
        <w:trPr>
          <w:trHeight w:val="187"/>
        </w:trPr>
        <w:tc>
          <w:tcPr>
            <w:tcW w:w="723" w:type="dxa"/>
            <w:tcBorders>
              <w:top w:val="single" w:sz="8" w:space="0" w:color="auto"/>
              <w:left w:val="single" w:sz="8" w:space="0" w:color="auto"/>
              <w:bottom w:val="single" w:sz="8" w:space="0" w:color="auto"/>
              <w:right w:val="single" w:sz="8" w:space="0" w:color="auto"/>
            </w:tcBorders>
            <w:shd w:val="clear" w:color="auto" w:fill="F3F3F3"/>
            <w:noWrap/>
          </w:tcPr>
          <w:p w:rsidR="001D5BDA" w:rsidRPr="00CD7993" w:rsidRDefault="001D5BDA" w:rsidP="00CD7993">
            <w:pPr>
              <w:spacing w:after="0"/>
              <w:rPr>
                <w:b/>
                <w:sz w:val="21"/>
                <w:szCs w:val="21"/>
                <w:lang w:val="en-US"/>
              </w:rPr>
            </w:pPr>
            <w:r w:rsidRPr="00CD7993">
              <w:rPr>
                <w:b/>
                <w:sz w:val="21"/>
                <w:szCs w:val="21"/>
                <w:lang w:val="en-US"/>
              </w:rPr>
              <w:t>Total</w:t>
            </w:r>
          </w:p>
        </w:tc>
        <w:tc>
          <w:tcPr>
            <w:tcW w:w="1056" w:type="dxa"/>
            <w:tcBorders>
              <w:top w:val="single" w:sz="8" w:space="0" w:color="auto"/>
              <w:left w:val="nil"/>
              <w:bottom w:val="single" w:sz="8" w:space="0" w:color="auto"/>
              <w:right w:val="nil"/>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9.723.077</w:t>
            </w:r>
          </w:p>
        </w:tc>
        <w:tc>
          <w:tcPr>
            <w:tcW w:w="1056"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6.320.000</w:t>
            </w:r>
          </w:p>
        </w:tc>
        <w:tc>
          <w:tcPr>
            <w:tcW w:w="765" w:type="dxa"/>
            <w:tcBorders>
              <w:top w:val="single" w:sz="8" w:space="0" w:color="auto"/>
              <w:left w:val="nil"/>
              <w:bottom w:val="single" w:sz="8" w:space="0" w:color="auto"/>
              <w:right w:val="nil"/>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65%</w:t>
            </w:r>
          </w:p>
        </w:tc>
        <w:tc>
          <w:tcPr>
            <w:tcW w:w="1056"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4.740.000</w:t>
            </w:r>
          </w:p>
        </w:tc>
        <w:tc>
          <w:tcPr>
            <w:tcW w:w="769" w:type="dxa"/>
            <w:tcBorders>
              <w:top w:val="single" w:sz="8" w:space="0" w:color="auto"/>
              <w:left w:val="nil"/>
              <w:bottom w:val="single" w:sz="8" w:space="0" w:color="auto"/>
              <w:right w:val="nil"/>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75%</w:t>
            </w:r>
          </w:p>
        </w:tc>
        <w:tc>
          <w:tcPr>
            <w:tcW w:w="1056"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1.580.000</w:t>
            </w:r>
          </w:p>
        </w:tc>
        <w:tc>
          <w:tcPr>
            <w:tcW w:w="779" w:type="dxa"/>
            <w:tcBorders>
              <w:top w:val="single" w:sz="8" w:space="0" w:color="auto"/>
              <w:left w:val="nil"/>
              <w:bottom w:val="single" w:sz="8" w:space="0" w:color="auto"/>
              <w:right w:val="nil"/>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25%</w:t>
            </w:r>
          </w:p>
        </w:tc>
        <w:tc>
          <w:tcPr>
            <w:tcW w:w="1056"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3.403.077</w:t>
            </w:r>
          </w:p>
        </w:tc>
        <w:tc>
          <w:tcPr>
            <w:tcW w:w="899" w:type="dxa"/>
            <w:tcBorders>
              <w:top w:val="single" w:sz="8" w:space="0" w:color="auto"/>
              <w:left w:val="nil"/>
              <w:bottom w:val="single" w:sz="8" w:space="0" w:color="auto"/>
              <w:right w:val="single" w:sz="8" w:space="0" w:color="auto"/>
            </w:tcBorders>
            <w:shd w:val="clear" w:color="auto" w:fill="F3F3F3"/>
            <w:noWrap/>
            <w:vAlign w:val="center"/>
          </w:tcPr>
          <w:p w:rsidR="001D5BDA" w:rsidRPr="00CD7993" w:rsidRDefault="001D5BDA" w:rsidP="00CD7993">
            <w:pPr>
              <w:spacing w:after="0"/>
              <w:jc w:val="center"/>
              <w:rPr>
                <w:b/>
                <w:sz w:val="21"/>
                <w:szCs w:val="21"/>
                <w:lang w:val="en-US"/>
              </w:rPr>
            </w:pPr>
            <w:r w:rsidRPr="00CD7993">
              <w:rPr>
                <w:b/>
                <w:sz w:val="21"/>
                <w:szCs w:val="21"/>
                <w:lang w:val="en-US"/>
              </w:rPr>
              <w:t>35%</w:t>
            </w:r>
          </w:p>
        </w:tc>
      </w:tr>
    </w:tbl>
    <w:p w:rsidR="001D5BDA" w:rsidRPr="001D5BDA" w:rsidRDefault="001D5BDA" w:rsidP="00D20786">
      <w:pPr>
        <w:pStyle w:val="Heading10"/>
        <w:keepLines w:val="0"/>
        <w:numPr>
          <w:ilvl w:val="0"/>
          <w:numId w:val="79"/>
        </w:numPr>
        <w:tabs>
          <w:tab w:val="clear" w:pos="480"/>
        </w:tabs>
        <w:spacing w:before="120" w:after="120" w:line="276" w:lineRule="auto"/>
        <w:ind w:left="425" w:hanging="357"/>
        <w:rPr>
          <w:color w:val="C00000"/>
          <w:sz w:val="26"/>
          <w:szCs w:val="26"/>
        </w:rPr>
      </w:pPr>
      <w:bookmarkStart w:id="529" w:name="_Toc404620805"/>
      <w:bookmarkStart w:id="530" w:name="_Toc405309061"/>
      <w:bookmarkStart w:id="531" w:name="_Toc405373851"/>
      <w:r w:rsidRPr="001D5BDA">
        <w:rPr>
          <w:color w:val="C00000"/>
          <w:sz w:val="26"/>
          <w:szCs w:val="26"/>
        </w:rPr>
        <w:t>Indicators</w:t>
      </w:r>
      <w:bookmarkEnd w:id="529"/>
      <w:bookmarkEnd w:id="530"/>
      <w:bookmarkEnd w:id="531"/>
    </w:p>
    <w:p w:rsidR="001D5BDA" w:rsidRPr="00A84392" w:rsidRDefault="001D5BDA" w:rsidP="008B241E">
      <w:pPr>
        <w:pStyle w:val="ListNumber1"/>
        <w:numPr>
          <w:ilvl w:val="0"/>
          <w:numId w:val="77"/>
        </w:numPr>
        <w:tabs>
          <w:tab w:val="left" w:pos="567"/>
        </w:tabs>
        <w:spacing w:before="120" w:after="120" w:line="276" w:lineRule="auto"/>
        <w:rPr>
          <w:szCs w:val="24"/>
        </w:rPr>
      </w:pPr>
      <w:r w:rsidRPr="00A84392">
        <w:rPr>
          <w:szCs w:val="24"/>
        </w:rPr>
        <w:t>Number of projects supported (300)</w:t>
      </w:r>
    </w:p>
    <w:p w:rsidR="001D5BDA" w:rsidRPr="00A84392" w:rsidRDefault="001D5BDA" w:rsidP="008B241E">
      <w:pPr>
        <w:pStyle w:val="ListNumber1"/>
        <w:numPr>
          <w:ilvl w:val="0"/>
          <w:numId w:val="77"/>
        </w:numPr>
        <w:tabs>
          <w:tab w:val="left" w:pos="567"/>
        </w:tabs>
        <w:spacing w:before="120" w:after="120" w:line="276" w:lineRule="auto"/>
        <w:rPr>
          <w:szCs w:val="24"/>
        </w:rPr>
      </w:pPr>
      <w:r w:rsidRPr="00A84392">
        <w:rPr>
          <w:szCs w:val="24"/>
        </w:rPr>
        <w:t>Number of agricultural holdings/enterprises developing additional or diversified sources of income in rural areas (70)</w:t>
      </w:r>
    </w:p>
    <w:p w:rsidR="001D5BDA" w:rsidRPr="00A84392" w:rsidRDefault="001D5BDA" w:rsidP="008B241E">
      <w:pPr>
        <w:pStyle w:val="ListNumber1"/>
        <w:numPr>
          <w:ilvl w:val="0"/>
          <w:numId w:val="77"/>
        </w:numPr>
        <w:tabs>
          <w:tab w:val="left" w:pos="567"/>
        </w:tabs>
        <w:spacing w:before="120" w:after="120" w:line="276" w:lineRule="auto"/>
        <w:rPr>
          <w:szCs w:val="24"/>
        </w:rPr>
      </w:pPr>
      <w:r w:rsidRPr="00A84392">
        <w:rPr>
          <w:szCs w:val="24"/>
        </w:rPr>
        <w:t>Number of beneficiaries investing in renewable energy (25)</w:t>
      </w:r>
    </w:p>
    <w:p w:rsidR="001D5BDA" w:rsidRDefault="001D5BDA" w:rsidP="008B241E">
      <w:pPr>
        <w:pStyle w:val="ListNumber1"/>
        <w:numPr>
          <w:ilvl w:val="0"/>
          <w:numId w:val="77"/>
        </w:numPr>
        <w:tabs>
          <w:tab w:val="left" w:pos="567"/>
        </w:tabs>
        <w:spacing w:before="120" w:after="120" w:line="276" w:lineRule="auto"/>
        <w:rPr>
          <w:szCs w:val="24"/>
        </w:rPr>
      </w:pPr>
      <w:r w:rsidRPr="00A84392">
        <w:rPr>
          <w:szCs w:val="24"/>
        </w:rPr>
        <w:t>Number of jobs created (gross) (1 000);</w:t>
      </w:r>
    </w:p>
    <w:p w:rsidR="001D5BDA" w:rsidRPr="001D5BDA" w:rsidRDefault="001D5BDA" w:rsidP="008B241E">
      <w:pPr>
        <w:pStyle w:val="ListNumber1"/>
        <w:numPr>
          <w:ilvl w:val="0"/>
          <w:numId w:val="77"/>
        </w:numPr>
        <w:tabs>
          <w:tab w:val="left" w:pos="567"/>
        </w:tabs>
        <w:spacing w:before="120" w:after="120" w:line="276" w:lineRule="auto"/>
        <w:rPr>
          <w:szCs w:val="24"/>
        </w:rPr>
      </w:pPr>
      <w:r w:rsidRPr="001D5BDA">
        <w:rPr>
          <w:szCs w:val="24"/>
        </w:rPr>
        <w:t>Total investment in physical capital by beneficiaries supported (9 mill. EUR)</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532" w:name="_Toc404620806"/>
      <w:bookmarkStart w:id="533" w:name="_Toc405309062"/>
      <w:bookmarkStart w:id="534" w:name="_Toc405373852"/>
      <w:r w:rsidRPr="001D5BDA">
        <w:rPr>
          <w:color w:val="C00000"/>
          <w:sz w:val="26"/>
          <w:szCs w:val="26"/>
        </w:rPr>
        <w:t>Administrative procedure</w:t>
      </w:r>
      <w:bookmarkEnd w:id="532"/>
      <w:bookmarkEnd w:id="533"/>
      <w:bookmarkEnd w:id="534"/>
      <w:r w:rsidRPr="001D5BDA">
        <w:rPr>
          <w:color w:val="C00000"/>
          <w:sz w:val="26"/>
          <w:szCs w:val="26"/>
        </w:rPr>
        <w:tab/>
      </w:r>
    </w:p>
    <w:p w:rsidR="001D5BDA" w:rsidRPr="00430BA2" w:rsidRDefault="001D5BDA" w:rsidP="001D5BDA">
      <w:pPr>
        <w:spacing w:line="276" w:lineRule="auto"/>
        <w:rPr>
          <w:sz w:val="24"/>
          <w:szCs w:val="24"/>
          <w:lang w:eastAsia="ar-SA"/>
        </w:rPr>
      </w:pPr>
      <w:r w:rsidRPr="00430BA2">
        <w:rPr>
          <w:sz w:val="24"/>
          <w:szCs w:val="24"/>
          <w:lang w:eastAsia="ar-SA"/>
        </w:rPr>
        <w:t xml:space="preserve">Minimum steps of the administrative procedure for implementation of this measure are elaborated in section 8.2 of this Programme. This measure will be implemented according to internal procedures for management and control established by the IPARD Agency, accredited by NAO and </w:t>
      </w:r>
      <w:r>
        <w:rPr>
          <w:sz w:val="24"/>
          <w:szCs w:val="24"/>
        </w:rPr>
        <w:t>“entrustment of budget implementation tasks”</w:t>
      </w:r>
      <w:r w:rsidRPr="00430BA2">
        <w:rPr>
          <w:sz w:val="24"/>
          <w:szCs w:val="24"/>
          <w:lang w:eastAsia="ar-SA"/>
        </w:rPr>
        <w:t xml:space="preserve"> by the Commission.</w:t>
      </w:r>
    </w:p>
    <w:p w:rsidR="001D5BDA" w:rsidRPr="001D5BDA" w:rsidRDefault="001D5BDA" w:rsidP="008B241E">
      <w:pPr>
        <w:pStyle w:val="Heading10"/>
        <w:keepLines w:val="0"/>
        <w:numPr>
          <w:ilvl w:val="0"/>
          <w:numId w:val="79"/>
        </w:numPr>
        <w:tabs>
          <w:tab w:val="clear" w:pos="480"/>
        </w:tabs>
        <w:spacing w:before="0" w:after="120" w:line="276" w:lineRule="auto"/>
        <w:ind w:left="426" w:hanging="360"/>
        <w:rPr>
          <w:color w:val="C00000"/>
          <w:sz w:val="26"/>
          <w:szCs w:val="26"/>
        </w:rPr>
      </w:pPr>
      <w:bookmarkStart w:id="535" w:name="_Toc404620807"/>
      <w:bookmarkStart w:id="536" w:name="_Toc405309063"/>
      <w:bookmarkStart w:id="537" w:name="_Toc405373853"/>
      <w:r w:rsidRPr="001D5BDA">
        <w:rPr>
          <w:color w:val="C00000"/>
          <w:sz w:val="26"/>
          <w:szCs w:val="26"/>
        </w:rPr>
        <w:t>Geographic scope:</w:t>
      </w:r>
      <w:bookmarkEnd w:id="535"/>
      <w:bookmarkEnd w:id="536"/>
      <w:bookmarkEnd w:id="537"/>
      <w:r w:rsidRPr="001D5BDA">
        <w:rPr>
          <w:color w:val="C00000"/>
          <w:sz w:val="26"/>
          <w:szCs w:val="26"/>
        </w:rPr>
        <w:t xml:space="preserve"> </w:t>
      </w:r>
    </w:p>
    <w:p w:rsidR="00006644" w:rsidRDefault="001D5BDA" w:rsidP="001D5BDA">
      <w:pPr>
        <w:keepNext/>
        <w:spacing w:line="276" w:lineRule="auto"/>
        <w:rPr>
          <w:sz w:val="24"/>
          <w:szCs w:val="24"/>
        </w:rPr>
      </w:pPr>
      <w:r w:rsidRPr="008A24A2">
        <w:rPr>
          <w:sz w:val="24"/>
          <w:szCs w:val="24"/>
        </w:rPr>
        <w:t xml:space="preserve">The investment </w:t>
      </w:r>
      <w:r>
        <w:rPr>
          <w:sz w:val="24"/>
          <w:szCs w:val="24"/>
        </w:rPr>
        <w:t xml:space="preserve">supported under this measure </w:t>
      </w:r>
      <w:r w:rsidRPr="008A24A2">
        <w:rPr>
          <w:sz w:val="24"/>
          <w:szCs w:val="24"/>
        </w:rPr>
        <w:t xml:space="preserve">must take place in the rural areas listed </w:t>
      </w:r>
      <w:r w:rsidRPr="00AA094B">
        <w:rPr>
          <w:sz w:val="24"/>
          <w:szCs w:val="24"/>
        </w:rPr>
        <w:t>in Annex 1 to this Programme.</w:t>
      </w:r>
      <w:r w:rsidR="00006644">
        <w:rPr>
          <w:sz w:val="24"/>
          <w:szCs w:val="24"/>
        </w:rPr>
        <w:t xml:space="preserve"> </w:t>
      </w:r>
    </w:p>
    <w:p w:rsidR="00006644" w:rsidRDefault="00006644" w:rsidP="001D5BDA">
      <w:pPr>
        <w:keepNext/>
        <w:spacing w:line="276" w:lineRule="auto"/>
        <w:rPr>
          <w:sz w:val="24"/>
          <w:szCs w:val="24"/>
        </w:rPr>
        <w:sectPr w:rsidR="00006644" w:rsidSect="007A028D">
          <w:footerReference w:type="default" r:id="rId22"/>
          <w:pgSz w:w="11906" w:h="16838"/>
          <w:pgMar w:top="1440" w:right="1440" w:bottom="1440" w:left="1440" w:header="601" w:footer="1077" w:gutter="0"/>
          <w:cols w:space="720"/>
          <w:titlePg/>
          <w:docGrid w:linePitch="326"/>
        </w:sectPr>
      </w:pPr>
    </w:p>
    <w:p w:rsidR="00E14F55" w:rsidRPr="00037819" w:rsidRDefault="00E14F55" w:rsidP="007A65C9">
      <w:pPr>
        <w:pStyle w:val="Heading10"/>
        <w:keepLines w:val="0"/>
        <w:spacing w:before="0" w:after="120" w:line="276" w:lineRule="auto"/>
        <w:rPr>
          <w:color w:val="C00000"/>
          <w:sz w:val="26"/>
          <w:szCs w:val="26"/>
        </w:rPr>
      </w:pPr>
      <w:bookmarkStart w:id="538" w:name="_Toc348426623"/>
      <w:bookmarkStart w:id="539" w:name="_Toc348522349"/>
      <w:bookmarkStart w:id="540" w:name="_Toc348523154"/>
      <w:bookmarkStart w:id="541" w:name="_Toc405373854"/>
      <w:bookmarkStart w:id="542" w:name="_Toc348106741"/>
      <w:r w:rsidRPr="00037819">
        <w:rPr>
          <w:color w:val="C00000"/>
          <w:sz w:val="26"/>
          <w:szCs w:val="26"/>
        </w:rPr>
        <w:t>Measure TECHNICAL ASSISTANCE</w:t>
      </w:r>
      <w:bookmarkEnd w:id="538"/>
      <w:bookmarkEnd w:id="539"/>
      <w:bookmarkEnd w:id="540"/>
      <w:bookmarkEnd w:id="541"/>
      <w:r w:rsidRPr="00037819">
        <w:rPr>
          <w:color w:val="C00000"/>
          <w:sz w:val="26"/>
          <w:szCs w:val="26"/>
        </w:rPr>
        <w:t xml:space="preserve"> </w:t>
      </w:r>
      <w:bookmarkEnd w:id="542"/>
    </w:p>
    <w:p w:rsidR="00E14F55" w:rsidRPr="00E14F55" w:rsidRDefault="00E14F55" w:rsidP="00E14F55">
      <w:pPr>
        <w:pStyle w:val="Heading10"/>
        <w:spacing w:before="0" w:after="120" w:line="276" w:lineRule="auto"/>
        <w:ind w:left="480" w:hanging="480"/>
        <w:rPr>
          <w:color w:val="C00000"/>
          <w:sz w:val="26"/>
          <w:szCs w:val="26"/>
        </w:rPr>
      </w:pPr>
      <w:bookmarkStart w:id="543" w:name="_Toc404620809"/>
      <w:bookmarkStart w:id="544" w:name="_Toc405309065"/>
      <w:bookmarkStart w:id="545" w:name="_Toc405373855"/>
      <w:r w:rsidRPr="00E14F55">
        <w:rPr>
          <w:color w:val="C00000"/>
          <w:sz w:val="26"/>
          <w:szCs w:val="26"/>
        </w:rPr>
        <w:t>Legal basis:</w:t>
      </w:r>
      <w:bookmarkEnd w:id="543"/>
      <w:bookmarkEnd w:id="544"/>
      <w:bookmarkEnd w:id="545"/>
      <w:r w:rsidRPr="00E14F55">
        <w:rPr>
          <w:color w:val="C00000"/>
          <w:sz w:val="26"/>
          <w:szCs w:val="26"/>
        </w:rPr>
        <w:t xml:space="preserve"> </w:t>
      </w:r>
    </w:p>
    <w:p w:rsidR="00E14F55" w:rsidRPr="00292141" w:rsidRDefault="00E14F55" w:rsidP="008B241E">
      <w:pPr>
        <w:pStyle w:val="Text2"/>
        <w:numPr>
          <w:ilvl w:val="0"/>
          <w:numId w:val="63"/>
        </w:numPr>
        <w:spacing w:line="276" w:lineRule="auto"/>
        <w:rPr>
          <w:sz w:val="24"/>
          <w:szCs w:val="24"/>
        </w:rPr>
      </w:pPr>
      <w:r w:rsidRPr="00292141">
        <w:rPr>
          <w:sz w:val="24"/>
          <w:szCs w:val="24"/>
        </w:rPr>
        <w:t>Article 2(1) of the Regulation (</w:t>
      </w:r>
      <w:r>
        <w:rPr>
          <w:sz w:val="24"/>
          <w:szCs w:val="24"/>
        </w:rPr>
        <w:t>EU</w:t>
      </w:r>
      <w:r w:rsidRPr="00292141">
        <w:rPr>
          <w:sz w:val="24"/>
          <w:szCs w:val="24"/>
        </w:rPr>
        <w:t>) No 236/2014 of the European Parliament and of the Council of 11 March 2014 laying down common rules and procedures for the implementation of the Union's instruments for financing external action</w:t>
      </w:r>
    </w:p>
    <w:p w:rsidR="00E14F55" w:rsidRPr="00292141" w:rsidRDefault="00E14F55" w:rsidP="008B241E">
      <w:pPr>
        <w:pStyle w:val="Text2"/>
        <w:numPr>
          <w:ilvl w:val="0"/>
          <w:numId w:val="63"/>
        </w:numPr>
        <w:spacing w:line="276" w:lineRule="auto"/>
        <w:rPr>
          <w:sz w:val="24"/>
          <w:szCs w:val="24"/>
        </w:rPr>
      </w:pPr>
      <w:r w:rsidRPr="00292141">
        <w:rPr>
          <w:sz w:val="24"/>
          <w:szCs w:val="24"/>
        </w:rPr>
        <w:t xml:space="preserve">Article </w:t>
      </w:r>
      <w:r w:rsidR="00CF6C91">
        <w:rPr>
          <w:sz w:val="24"/>
          <w:szCs w:val="24"/>
        </w:rPr>
        <w:t>27</w:t>
      </w:r>
      <w:r w:rsidRPr="00E14F55">
        <w:rPr>
          <w:sz w:val="24"/>
          <w:szCs w:val="24"/>
        </w:rPr>
        <w:t>(1)</w:t>
      </w:r>
      <w:r w:rsidRPr="00292141">
        <w:rPr>
          <w:sz w:val="24"/>
          <w:szCs w:val="24"/>
        </w:rPr>
        <w:t xml:space="preserve"> of the IPARD Sectoral Agreement;</w:t>
      </w:r>
    </w:p>
    <w:p w:rsidR="00E14F55" w:rsidRPr="00292141" w:rsidRDefault="00E14F55" w:rsidP="008B241E">
      <w:pPr>
        <w:pStyle w:val="Text2"/>
        <w:numPr>
          <w:ilvl w:val="0"/>
          <w:numId w:val="63"/>
        </w:numPr>
        <w:spacing w:line="276" w:lineRule="auto"/>
        <w:rPr>
          <w:sz w:val="24"/>
          <w:szCs w:val="24"/>
        </w:rPr>
      </w:pPr>
      <w:r w:rsidRPr="00292141">
        <w:rPr>
          <w:sz w:val="24"/>
          <w:szCs w:val="24"/>
        </w:rPr>
        <w:t xml:space="preserve">Annex </w:t>
      </w:r>
      <w:r>
        <w:rPr>
          <w:sz w:val="24"/>
          <w:szCs w:val="24"/>
        </w:rPr>
        <w:t>4</w:t>
      </w:r>
      <w:r w:rsidRPr="00292141">
        <w:rPr>
          <w:sz w:val="24"/>
          <w:szCs w:val="24"/>
        </w:rPr>
        <w:t xml:space="preserve"> of the IPARD Sectoral Agreement</w:t>
      </w:r>
      <w:r>
        <w:rPr>
          <w:sz w:val="24"/>
          <w:szCs w:val="24"/>
        </w:rPr>
        <w:t>.</w:t>
      </w:r>
    </w:p>
    <w:p w:rsidR="00E14F55" w:rsidRPr="00E14F55" w:rsidRDefault="00E14F55" w:rsidP="008B241E">
      <w:pPr>
        <w:pStyle w:val="Heading10"/>
        <w:keepLines w:val="0"/>
        <w:numPr>
          <w:ilvl w:val="0"/>
          <w:numId w:val="88"/>
        </w:numPr>
        <w:spacing w:before="0" w:after="120" w:line="276" w:lineRule="auto"/>
        <w:rPr>
          <w:color w:val="C00000"/>
          <w:sz w:val="26"/>
          <w:szCs w:val="26"/>
        </w:rPr>
      </w:pPr>
      <w:bookmarkStart w:id="546" w:name="_Toc404620810"/>
      <w:bookmarkStart w:id="547" w:name="_Toc405309066"/>
      <w:bookmarkStart w:id="548" w:name="_Toc405373856"/>
      <w:r w:rsidRPr="00E14F55">
        <w:rPr>
          <w:color w:val="C00000"/>
          <w:sz w:val="26"/>
          <w:szCs w:val="26"/>
        </w:rPr>
        <w:t>Rational</w:t>
      </w:r>
      <w:bookmarkEnd w:id="546"/>
      <w:bookmarkEnd w:id="547"/>
      <w:bookmarkEnd w:id="548"/>
    </w:p>
    <w:p w:rsidR="00E14F55" w:rsidRDefault="00E14F55" w:rsidP="00E14F55">
      <w:pPr>
        <w:spacing w:line="276" w:lineRule="auto"/>
        <w:rPr>
          <w:noProof/>
          <w:sz w:val="24"/>
          <w:szCs w:val="24"/>
        </w:rPr>
      </w:pPr>
      <w:r w:rsidRPr="009726D9">
        <w:rPr>
          <w:noProof/>
          <w:sz w:val="24"/>
          <w:szCs w:val="24"/>
        </w:rPr>
        <w:t>The measure covers the provision of technical assistance</w:t>
      </w:r>
      <w:r>
        <w:rPr>
          <w:noProof/>
          <w:sz w:val="24"/>
          <w:szCs w:val="24"/>
        </w:rPr>
        <w:t xml:space="preserve"> </w:t>
      </w:r>
      <w:r w:rsidRPr="00F71EAC">
        <w:rPr>
          <w:noProof/>
          <w:sz w:val="24"/>
          <w:szCs w:val="24"/>
        </w:rPr>
        <w:t>(TA)</w:t>
      </w:r>
      <w:r>
        <w:rPr>
          <w:noProof/>
          <w:sz w:val="24"/>
          <w:szCs w:val="24"/>
        </w:rPr>
        <w:t xml:space="preserve"> and </w:t>
      </w:r>
      <w:r w:rsidRPr="009726D9">
        <w:rPr>
          <w:noProof/>
          <w:sz w:val="24"/>
          <w:szCs w:val="24"/>
        </w:rPr>
        <w:t>support</w:t>
      </w:r>
      <w:r>
        <w:rPr>
          <w:noProof/>
          <w:sz w:val="24"/>
          <w:szCs w:val="24"/>
        </w:rPr>
        <w:t>s</w:t>
      </w:r>
      <w:r w:rsidRPr="009726D9">
        <w:rPr>
          <w:noProof/>
          <w:sz w:val="24"/>
          <w:szCs w:val="24"/>
        </w:rPr>
        <w:t xml:space="preserve"> costs associated with implementation of the Programme.</w:t>
      </w:r>
    </w:p>
    <w:p w:rsidR="00E14F55" w:rsidRDefault="00E14F55" w:rsidP="00E14F55">
      <w:pPr>
        <w:spacing w:line="276" w:lineRule="auto"/>
        <w:rPr>
          <w:noProof/>
          <w:sz w:val="24"/>
          <w:szCs w:val="24"/>
        </w:rPr>
      </w:pPr>
      <w:r w:rsidRPr="00F71EAC">
        <w:rPr>
          <w:noProof/>
          <w:sz w:val="24"/>
          <w:szCs w:val="24"/>
        </w:rPr>
        <w:t xml:space="preserve">Technical assistance </w:t>
      </w:r>
      <w:r>
        <w:rPr>
          <w:noProof/>
          <w:sz w:val="24"/>
          <w:szCs w:val="24"/>
        </w:rPr>
        <w:t xml:space="preserve">measure </w:t>
      </w:r>
      <w:r w:rsidRPr="00F71EAC">
        <w:rPr>
          <w:noProof/>
          <w:sz w:val="24"/>
          <w:szCs w:val="24"/>
        </w:rPr>
        <w:t xml:space="preserve">provides the resources required for effective management and implementation of </w:t>
      </w:r>
      <w:r>
        <w:rPr>
          <w:noProof/>
          <w:sz w:val="24"/>
          <w:szCs w:val="24"/>
        </w:rPr>
        <w:t>this Programme</w:t>
      </w:r>
      <w:r w:rsidRPr="00F71EAC">
        <w:rPr>
          <w:noProof/>
          <w:sz w:val="24"/>
          <w:szCs w:val="24"/>
        </w:rPr>
        <w:t>. It will be used</w:t>
      </w:r>
      <w:r>
        <w:rPr>
          <w:noProof/>
          <w:sz w:val="24"/>
          <w:szCs w:val="24"/>
        </w:rPr>
        <w:t xml:space="preserve"> for actions</w:t>
      </w:r>
      <w:r w:rsidRPr="00F71EAC">
        <w:rPr>
          <w:noProof/>
          <w:sz w:val="24"/>
          <w:szCs w:val="24"/>
        </w:rPr>
        <w:t xml:space="preserve"> related to the preparation, management, monitoring, evaluation, information and control activities of programme assistance only. </w:t>
      </w:r>
    </w:p>
    <w:p w:rsidR="00E14F55" w:rsidRPr="009726D9" w:rsidRDefault="00E14F55" w:rsidP="00E14F55">
      <w:pPr>
        <w:spacing w:line="276" w:lineRule="auto"/>
        <w:rPr>
          <w:sz w:val="24"/>
          <w:szCs w:val="24"/>
        </w:rPr>
      </w:pPr>
      <w:r w:rsidRPr="009726D9">
        <w:rPr>
          <w:sz w:val="24"/>
          <w:szCs w:val="24"/>
        </w:rPr>
        <w:t>Overall the objectives of this measure are to cover preparation, management, monitoring, evaluation, administrative support, information and communication, networking, and control and audit activities.</w:t>
      </w:r>
    </w:p>
    <w:p w:rsidR="00E14F55" w:rsidRDefault="00E14F55" w:rsidP="00E14F55">
      <w:pPr>
        <w:autoSpaceDE w:val="0"/>
        <w:autoSpaceDN w:val="0"/>
        <w:adjustRightInd w:val="0"/>
        <w:spacing w:line="276" w:lineRule="auto"/>
        <w:rPr>
          <w:sz w:val="24"/>
          <w:szCs w:val="24"/>
        </w:rPr>
      </w:pPr>
      <w:r w:rsidRPr="009726D9">
        <w:rPr>
          <w:sz w:val="24"/>
          <w:szCs w:val="24"/>
        </w:rPr>
        <w:t>The technical assistance measure may also be used to support actions for the reduction of administrative burden for beneficiaries and actions to reinforce the capacity of the national authorities and beneficiaries to administer and use the funds.</w:t>
      </w:r>
    </w:p>
    <w:p w:rsidR="00E14F55" w:rsidRDefault="00E14F55" w:rsidP="00E14F55">
      <w:pPr>
        <w:autoSpaceDE w:val="0"/>
        <w:autoSpaceDN w:val="0"/>
        <w:adjustRightInd w:val="0"/>
        <w:spacing w:line="276" w:lineRule="auto"/>
        <w:rPr>
          <w:sz w:val="24"/>
          <w:szCs w:val="24"/>
        </w:rPr>
      </w:pPr>
      <w:r w:rsidRPr="009726D9">
        <w:rPr>
          <w:sz w:val="24"/>
          <w:szCs w:val="24"/>
        </w:rPr>
        <w:t>These actions may concern preceding and subsequent programming periods.</w:t>
      </w:r>
      <w:r>
        <w:rPr>
          <w:sz w:val="24"/>
          <w:szCs w:val="24"/>
        </w:rPr>
        <w:t xml:space="preserve"> </w:t>
      </w:r>
    </w:p>
    <w:p w:rsidR="00E14F55" w:rsidRPr="00E14F55" w:rsidRDefault="00E14F55" w:rsidP="008B241E">
      <w:pPr>
        <w:pStyle w:val="Heading10"/>
        <w:keepLines w:val="0"/>
        <w:numPr>
          <w:ilvl w:val="0"/>
          <w:numId w:val="88"/>
        </w:numPr>
        <w:spacing w:before="0" w:after="120" w:line="276" w:lineRule="auto"/>
        <w:rPr>
          <w:color w:val="C00000"/>
          <w:sz w:val="26"/>
          <w:szCs w:val="26"/>
        </w:rPr>
      </w:pPr>
      <w:bookmarkStart w:id="549" w:name="_Toc404620811"/>
      <w:bookmarkStart w:id="550" w:name="_Toc405309067"/>
      <w:bookmarkStart w:id="551" w:name="_Toc405373857"/>
      <w:r w:rsidRPr="00E14F55">
        <w:rPr>
          <w:color w:val="C00000"/>
          <w:sz w:val="26"/>
          <w:szCs w:val="26"/>
        </w:rPr>
        <w:t>General objectives:</w:t>
      </w:r>
      <w:bookmarkEnd w:id="549"/>
      <w:bookmarkEnd w:id="550"/>
      <w:bookmarkEnd w:id="551"/>
      <w:r w:rsidRPr="00E14F55">
        <w:rPr>
          <w:color w:val="C00000"/>
          <w:sz w:val="26"/>
          <w:szCs w:val="26"/>
        </w:rPr>
        <w:t xml:space="preserve"> </w:t>
      </w:r>
    </w:p>
    <w:p w:rsidR="00E14F55" w:rsidRPr="00E14F55" w:rsidRDefault="00E14F55" w:rsidP="00E14F55">
      <w:pPr>
        <w:spacing w:line="276" w:lineRule="auto"/>
        <w:rPr>
          <w:noProof/>
          <w:sz w:val="24"/>
          <w:szCs w:val="24"/>
        </w:rPr>
      </w:pPr>
      <w:r w:rsidRPr="00E14F55">
        <w:rPr>
          <w:noProof/>
          <w:sz w:val="24"/>
          <w:szCs w:val="24"/>
        </w:rPr>
        <w:t>The general objective is to support economic, social and territorial development, with a view to a smart, sustainable and inclusive growth through the development of physical capital in the country.</w:t>
      </w:r>
    </w:p>
    <w:p w:rsidR="00E14F55" w:rsidRPr="00E14F55" w:rsidRDefault="00E14F55" w:rsidP="008B241E">
      <w:pPr>
        <w:pStyle w:val="Heading2"/>
        <w:keepLines w:val="0"/>
        <w:numPr>
          <w:ilvl w:val="1"/>
          <w:numId w:val="89"/>
        </w:numPr>
        <w:spacing w:before="0" w:after="120" w:line="276" w:lineRule="auto"/>
        <w:rPr>
          <w:color w:val="C00000"/>
          <w:sz w:val="24"/>
          <w:szCs w:val="24"/>
        </w:rPr>
      </w:pPr>
      <w:bookmarkStart w:id="552" w:name="_Toc404620812"/>
      <w:bookmarkStart w:id="553" w:name="_Toc405309068"/>
      <w:bookmarkStart w:id="554" w:name="_Toc405373858"/>
      <w:r>
        <w:rPr>
          <w:color w:val="C00000"/>
          <w:sz w:val="24"/>
          <w:szCs w:val="24"/>
        </w:rPr>
        <w:t xml:space="preserve">. </w:t>
      </w:r>
      <w:r w:rsidRPr="00E14F55">
        <w:rPr>
          <w:color w:val="C00000"/>
          <w:sz w:val="24"/>
          <w:szCs w:val="24"/>
        </w:rPr>
        <w:t>Specific objectives</w:t>
      </w:r>
      <w:bookmarkEnd w:id="552"/>
      <w:bookmarkEnd w:id="553"/>
      <w:bookmarkEnd w:id="554"/>
    </w:p>
    <w:p w:rsidR="00E14F55" w:rsidRPr="009726D9" w:rsidRDefault="00E14F55" w:rsidP="00E14F55">
      <w:pPr>
        <w:spacing w:line="276" w:lineRule="auto"/>
        <w:rPr>
          <w:noProof/>
          <w:sz w:val="24"/>
          <w:szCs w:val="24"/>
        </w:rPr>
      </w:pPr>
      <w:r w:rsidRPr="009726D9">
        <w:rPr>
          <w:noProof/>
          <w:sz w:val="24"/>
          <w:szCs w:val="24"/>
        </w:rPr>
        <w:t>The aim of this measure is to assist in particular in implementation and monitoring of the programme and its possible subsequent modifications. In support of this aim, the objectives include:</w:t>
      </w:r>
    </w:p>
    <w:p w:rsidR="00E14F55" w:rsidRPr="009726D9" w:rsidRDefault="00E14F55" w:rsidP="00E14F55">
      <w:pPr>
        <w:rPr>
          <w:sz w:val="24"/>
          <w:szCs w:val="24"/>
        </w:rPr>
      </w:pPr>
      <w:r w:rsidRPr="009726D9">
        <w:rPr>
          <w:sz w:val="24"/>
          <w:szCs w:val="24"/>
        </w:rPr>
        <w:t>-</w:t>
      </w:r>
      <w:r w:rsidRPr="009726D9">
        <w:rPr>
          <w:sz w:val="24"/>
          <w:szCs w:val="24"/>
        </w:rPr>
        <w:tab/>
        <w:t xml:space="preserve">providing support for the monitoring of the programme; </w:t>
      </w:r>
    </w:p>
    <w:p w:rsidR="00E14F55" w:rsidRPr="009726D9" w:rsidRDefault="00E14F55" w:rsidP="00E14F55">
      <w:pPr>
        <w:rPr>
          <w:sz w:val="24"/>
          <w:szCs w:val="24"/>
        </w:rPr>
      </w:pPr>
      <w:r w:rsidRPr="009726D9">
        <w:rPr>
          <w:sz w:val="24"/>
          <w:szCs w:val="24"/>
        </w:rPr>
        <w:t>-</w:t>
      </w:r>
      <w:r w:rsidRPr="009726D9">
        <w:rPr>
          <w:sz w:val="24"/>
          <w:szCs w:val="24"/>
        </w:rPr>
        <w:tab/>
        <w:t>ensuring an adequate flow of information and publicity;</w:t>
      </w:r>
    </w:p>
    <w:p w:rsidR="00E14F55" w:rsidRPr="009726D9" w:rsidRDefault="00E14F55" w:rsidP="00E14F55">
      <w:pPr>
        <w:rPr>
          <w:sz w:val="24"/>
          <w:szCs w:val="24"/>
        </w:rPr>
      </w:pPr>
      <w:r w:rsidRPr="009726D9">
        <w:rPr>
          <w:sz w:val="24"/>
          <w:szCs w:val="24"/>
        </w:rPr>
        <w:t>-</w:t>
      </w:r>
      <w:r w:rsidRPr="009726D9">
        <w:rPr>
          <w:sz w:val="24"/>
          <w:szCs w:val="24"/>
        </w:rPr>
        <w:tab/>
        <w:t xml:space="preserve">supporting studies, visits and seminars; </w:t>
      </w:r>
    </w:p>
    <w:p w:rsidR="00E14F55" w:rsidRPr="009726D9" w:rsidRDefault="00E14F55" w:rsidP="00E14F55">
      <w:pPr>
        <w:rPr>
          <w:sz w:val="24"/>
          <w:szCs w:val="24"/>
        </w:rPr>
      </w:pPr>
      <w:r w:rsidRPr="009726D9">
        <w:rPr>
          <w:sz w:val="24"/>
          <w:szCs w:val="24"/>
        </w:rPr>
        <w:t>-</w:t>
      </w:r>
      <w:r w:rsidRPr="009726D9">
        <w:rPr>
          <w:sz w:val="24"/>
          <w:szCs w:val="24"/>
        </w:rPr>
        <w:tab/>
        <w:t>providing support for external expertise;</w:t>
      </w:r>
    </w:p>
    <w:p w:rsidR="00E14F55" w:rsidRPr="009726D9" w:rsidRDefault="00E14F55" w:rsidP="00E14F55">
      <w:pPr>
        <w:rPr>
          <w:sz w:val="24"/>
          <w:szCs w:val="24"/>
        </w:rPr>
      </w:pPr>
      <w:r w:rsidRPr="009726D9">
        <w:rPr>
          <w:sz w:val="24"/>
          <w:szCs w:val="24"/>
        </w:rPr>
        <w:t>-</w:t>
      </w:r>
      <w:r w:rsidRPr="009726D9">
        <w:rPr>
          <w:sz w:val="24"/>
          <w:szCs w:val="24"/>
        </w:rPr>
        <w:tab/>
        <w:t>providing support for the evaluation of the programme;</w:t>
      </w:r>
    </w:p>
    <w:p w:rsidR="00E14F55" w:rsidRPr="009726D9" w:rsidRDefault="00E14F55" w:rsidP="00E14F55">
      <w:pPr>
        <w:ind w:left="720" w:hanging="720"/>
        <w:rPr>
          <w:sz w:val="24"/>
          <w:szCs w:val="24"/>
        </w:rPr>
      </w:pPr>
      <w:r w:rsidRPr="009726D9">
        <w:rPr>
          <w:sz w:val="24"/>
          <w:szCs w:val="24"/>
        </w:rPr>
        <w:t>-</w:t>
      </w:r>
      <w:r w:rsidRPr="009726D9">
        <w:rPr>
          <w:sz w:val="24"/>
          <w:szCs w:val="24"/>
        </w:rPr>
        <w:tab/>
        <w:t xml:space="preserve">providing support for the future implementation of a National Rural Development Network. </w:t>
      </w:r>
    </w:p>
    <w:p w:rsidR="00E14F55" w:rsidRPr="00E14F55" w:rsidRDefault="00E14F55" w:rsidP="008B241E">
      <w:pPr>
        <w:pStyle w:val="Heading10"/>
        <w:keepLines w:val="0"/>
        <w:numPr>
          <w:ilvl w:val="0"/>
          <w:numId w:val="88"/>
        </w:numPr>
        <w:spacing w:before="0" w:after="120" w:line="276" w:lineRule="auto"/>
        <w:rPr>
          <w:color w:val="C00000"/>
          <w:sz w:val="26"/>
          <w:szCs w:val="26"/>
        </w:rPr>
      </w:pPr>
      <w:r w:rsidRPr="00E14F55">
        <w:rPr>
          <w:color w:val="C00000"/>
          <w:sz w:val="26"/>
          <w:szCs w:val="26"/>
        </w:rPr>
        <w:t xml:space="preserve"> </w:t>
      </w:r>
      <w:bookmarkStart w:id="555" w:name="_Toc404620813"/>
      <w:bookmarkStart w:id="556" w:name="_Toc405309069"/>
      <w:bookmarkStart w:id="557" w:name="_Toc405373859"/>
      <w:r w:rsidRPr="00E14F55">
        <w:rPr>
          <w:color w:val="C00000"/>
          <w:sz w:val="26"/>
          <w:szCs w:val="26"/>
        </w:rPr>
        <w:t>Linkage to other IPARD measures in the programme and national measures</w:t>
      </w:r>
      <w:bookmarkEnd w:id="555"/>
      <w:bookmarkEnd w:id="556"/>
      <w:bookmarkEnd w:id="557"/>
      <w:r w:rsidRPr="00E14F55">
        <w:rPr>
          <w:color w:val="C00000"/>
          <w:sz w:val="26"/>
          <w:szCs w:val="26"/>
        </w:rPr>
        <w:t xml:space="preserve"> </w:t>
      </w:r>
    </w:p>
    <w:p w:rsidR="00E14F55" w:rsidRPr="009726D9" w:rsidRDefault="00E14F55" w:rsidP="00E14F55">
      <w:pPr>
        <w:spacing w:line="276" w:lineRule="auto"/>
        <w:rPr>
          <w:noProof/>
          <w:sz w:val="24"/>
          <w:szCs w:val="24"/>
        </w:rPr>
      </w:pPr>
      <w:r w:rsidRPr="009726D9">
        <w:rPr>
          <w:noProof/>
          <w:sz w:val="24"/>
          <w:szCs w:val="24"/>
        </w:rPr>
        <w:t>This measure will provide coverage of technical assistance needs for all the measures of the programme.</w:t>
      </w:r>
    </w:p>
    <w:p w:rsidR="00E14F55" w:rsidRPr="00F35518" w:rsidRDefault="00E14F55" w:rsidP="00E14F55">
      <w:pPr>
        <w:spacing w:line="276" w:lineRule="auto"/>
        <w:rPr>
          <w:noProof/>
          <w:sz w:val="24"/>
          <w:szCs w:val="24"/>
        </w:rPr>
      </w:pPr>
      <w:r w:rsidRPr="00F35518">
        <w:rPr>
          <w:noProof/>
          <w:sz w:val="24"/>
          <w:szCs w:val="24"/>
        </w:rPr>
        <w:t xml:space="preserve">In particular the support under this measure will complement the implementation of measures “Advisory services” and “Improvement of training” before they are included in the Programme i.e. before their implementation starts, by </w:t>
      </w:r>
      <w:r w:rsidRPr="009726D9">
        <w:rPr>
          <w:noProof/>
          <w:sz w:val="24"/>
          <w:szCs w:val="24"/>
        </w:rPr>
        <w:t>support</w:t>
      </w:r>
      <w:r w:rsidRPr="00F35518">
        <w:rPr>
          <w:noProof/>
          <w:sz w:val="24"/>
          <w:szCs w:val="24"/>
        </w:rPr>
        <w:t>ing</w:t>
      </w:r>
      <w:r w:rsidRPr="009726D9">
        <w:rPr>
          <w:noProof/>
          <w:sz w:val="24"/>
          <w:szCs w:val="24"/>
        </w:rPr>
        <w:t xml:space="preserve"> actions for the reduction of administrative burden for beneficiaries and actions to reinforce the capacity of the beneficiaries to administer and use the funds</w:t>
      </w:r>
      <w:r w:rsidRPr="00F35518">
        <w:rPr>
          <w:noProof/>
          <w:sz w:val="24"/>
          <w:szCs w:val="24"/>
        </w:rPr>
        <w:t xml:space="preserve"> (trainings, advisory support etc.)</w:t>
      </w:r>
      <w:r>
        <w:rPr>
          <w:noProof/>
          <w:sz w:val="24"/>
          <w:szCs w:val="24"/>
        </w:rPr>
        <w:t>.</w:t>
      </w:r>
      <w:r w:rsidRPr="00F35518">
        <w:rPr>
          <w:noProof/>
          <w:sz w:val="24"/>
          <w:szCs w:val="24"/>
        </w:rPr>
        <w:t xml:space="preserve"> </w:t>
      </w:r>
    </w:p>
    <w:p w:rsidR="00E14F55" w:rsidRPr="00F35518" w:rsidRDefault="00E14F55" w:rsidP="00E14F55">
      <w:pPr>
        <w:spacing w:line="276" w:lineRule="auto"/>
        <w:rPr>
          <w:noProof/>
          <w:sz w:val="24"/>
          <w:szCs w:val="24"/>
        </w:rPr>
      </w:pPr>
      <w:r w:rsidRPr="00F35518">
        <w:rPr>
          <w:noProof/>
          <w:sz w:val="24"/>
          <w:szCs w:val="24"/>
        </w:rPr>
        <w:t>This measure is well suited for an implementation in close connection with the measure “Implementation of local development strategies - LEADER approach” once it is included as part of this Programme, as it will support activities for acquisition of skills and animating the inhabitants of LAG territories. This shall be done via organising meetings, holding seminars, trainings and capacity building of the potential LAG members and inhabitants of LAG territories, supporting information and promotion activities regarding the LEADER method, including networking activities, support identifying and setting up LAGs, supporting the preparation of local development strategies, territorial analysis, studies, consultation and expert support, etc..</w:t>
      </w:r>
    </w:p>
    <w:p w:rsidR="00E14F55" w:rsidRPr="00F35518" w:rsidRDefault="00E14F55" w:rsidP="00E14F55">
      <w:pPr>
        <w:spacing w:line="276" w:lineRule="auto"/>
        <w:rPr>
          <w:noProof/>
          <w:sz w:val="24"/>
          <w:szCs w:val="24"/>
        </w:rPr>
      </w:pPr>
      <w:r w:rsidRPr="00F35518">
        <w:rPr>
          <w:noProof/>
          <w:sz w:val="24"/>
          <w:szCs w:val="24"/>
        </w:rPr>
        <w:t xml:space="preserve">The scope of aid granted under this measure will not overlap with the scope of aid granted under the national support schemes for agriculture and rural development. </w:t>
      </w:r>
    </w:p>
    <w:p w:rsidR="00E14F55" w:rsidRPr="00E14F55" w:rsidRDefault="00E14F55" w:rsidP="008B241E">
      <w:pPr>
        <w:pStyle w:val="Heading10"/>
        <w:keepLines w:val="0"/>
        <w:numPr>
          <w:ilvl w:val="0"/>
          <w:numId w:val="88"/>
        </w:numPr>
        <w:spacing w:before="0" w:after="120" w:line="276" w:lineRule="auto"/>
        <w:rPr>
          <w:color w:val="C00000"/>
          <w:sz w:val="26"/>
          <w:szCs w:val="26"/>
        </w:rPr>
      </w:pPr>
      <w:bookmarkStart w:id="558" w:name="_Toc404620814"/>
      <w:bookmarkStart w:id="559" w:name="_Toc405309070"/>
      <w:bookmarkStart w:id="560" w:name="_Toc405373860"/>
      <w:r w:rsidRPr="00E14F55">
        <w:rPr>
          <w:color w:val="C00000"/>
          <w:sz w:val="26"/>
          <w:szCs w:val="26"/>
        </w:rPr>
        <w:t>Final recipient</w:t>
      </w:r>
      <w:bookmarkEnd w:id="558"/>
      <w:bookmarkEnd w:id="559"/>
      <w:bookmarkEnd w:id="560"/>
    </w:p>
    <w:p w:rsidR="00E14F55" w:rsidRDefault="00E14F55" w:rsidP="00E14F55">
      <w:pPr>
        <w:spacing w:line="276" w:lineRule="auto"/>
        <w:rPr>
          <w:noProof/>
          <w:sz w:val="24"/>
          <w:szCs w:val="24"/>
        </w:rPr>
      </w:pPr>
      <w:r>
        <w:rPr>
          <w:noProof/>
          <w:sz w:val="24"/>
          <w:szCs w:val="24"/>
        </w:rPr>
        <w:t xml:space="preserve">Final recipient of the assistance is the MAFWE. </w:t>
      </w:r>
      <w:r w:rsidRPr="009726D9">
        <w:rPr>
          <w:noProof/>
          <w:sz w:val="24"/>
          <w:szCs w:val="24"/>
        </w:rPr>
        <w:t xml:space="preserve">The beneficiary of activities under this measure is the Managing Authority </w:t>
      </w:r>
      <w:r>
        <w:rPr>
          <w:noProof/>
          <w:sz w:val="24"/>
          <w:szCs w:val="24"/>
        </w:rPr>
        <w:t xml:space="preserve">as described under section </w:t>
      </w:r>
      <w:r w:rsidRPr="00233150">
        <w:rPr>
          <w:noProof/>
          <w:sz w:val="24"/>
          <w:szCs w:val="24"/>
        </w:rPr>
        <w:t xml:space="preserve">11.1. </w:t>
      </w:r>
      <w:r>
        <w:rPr>
          <w:noProof/>
          <w:sz w:val="24"/>
          <w:szCs w:val="24"/>
        </w:rPr>
        <w:t>“</w:t>
      </w:r>
      <w:r w:rsidRPr="00233150">
        <w:rPr>
          <w:noProof/>
          <w:sz w:val="24"/>
          <w:szCs w:val="24"/>
        </w:rPr>
        <w:t>Description of the Operating Structure (Managing Authority and IPARD Agency) and their main functions</w:t>
      </w:r>
      <w:r>
        <w:rPr>
          <w:noProof/>
          <w:sz w:val="24"/>
          <w:szCs w:val="24"/>
        </w:rPr>
        <w:t>” of this Programme</w:t>
      </w:r>
      <w:r w:rsidRPr="009726D9">
        <w:rPr>
          <w:noProof/>
          <w:sz w:val="24"/>
          <w:szCs w:val="24"/>
        </w:rPr>
        <w:t>.</w:t>
      </w:r>
    </w:p>
    <w:p w:rsidR="00E14F55" w:rsidRPr="00E14F55" w:rsidRDefault="00E14F55" w:rsidP="008B241E">
      <w:pPr>
        <w:pStyle w:val="Heading10"/>
        <w:keepLines w:val="0"/>
        <w:numPr>
          <w:ilvl w:val="0"/>
          <w:numId w:val="88"/>
        </w:numPr>
        <w:spacing w:before="0" w:after="120" w:line="276" w:lineRule="auto"/>
        <w:rPr>
          <w:color w:val="C00000"/>
          <w:sz w:val="26"/>
          <w:szCs w:val="26"/>
        </w:rPr>
      </w:pPr>
      <w:r w:rsidRPr="00E14F55">
        <w:rPr>
          <w:color w:val="C00000"/>
          <w:sz w:val="26"/>
          <w:szCs w:val="26"/>
        </w:rPr>
        <w:t xml:space="preserve"> </w:t>
      </w:r>
      <w:bookmarkStart w:id="561" w:name="_Toc404620815"/>
      <w:bookmarkStart w:id="562" w:name="_Toc405309071"/>
      <w:bookmarkStart w:id="563" w:name="_Toc405373861"/>
      <w:r w:rsidRPr="00E14F55">
        <w:rPr>
          <w:color w:val="C00000"/>
          <w:sz w:val="26"/>
          <w:szCs w:val="26"/>
        </w:rPr>
        <w:t>Common eligibility criteria</w:t>
      </w:r>
      <w:bookmarkEnd w:id="561"/>
      <w:bookmarkEnd w:id="562"/>
      <w:bookmarkEnd w:id="563"/>
    </w:p>
    <w:p w:rsidR="00E14F55" w:rsidRPr="00E30A34" w:rsidRDefault="00E14F55" w:rsidP="00E14F55">
      <w:pPr>
        <w:spacing w:line="276" w:lineRule="auto"/>
        <w:rPr>
          <w:noProof/>
          <w:sz w:val="24"/>
          <w:szCs w:val="24"/>
        </w:rPr>
      </w:pPr>
      <w:r w:rsidRPr="00E30A34">
        <w:rPr>
          <w:noProof/>
          <w:sz w:val="24"/>
          <w:szCs w:val="24"/>
        </w:rPr>
        <w:t xml:space="preserve">Eligible expenditure is based on real costs which are linked to the implementation of the co-financed operation and must relate to payments effected by the </w:t>
      </w:r>
      <w:r>
        <w:rPr>
          <w:noProof/>
          <w:sz w:val="24"/>
          <w:szCs w:val="24"/>
        </w:rPr>
        <w:t>recipient</w:t>
      </w:r>
      <w:r w:rsidRPr="00E30A34">
        <w:rPr>
          <w:noProof/>
          <w:sz w:val="24"/>
          <w:szCs w:val="24"/>
        </w:rPr>
        <w:t>, supported by receipted invoices or accounting documents of equivalent probative value.</w:t>
      </w:r>
    </w:p>
    <w:p w:rsidR="00E14F55" w:rsidRPr="00E30A34" w:rsidRDefault="00E14F55" w:rsidP="00E14F55">
      <w:pPr>
        <w:spacing w:line="276" w:lineRule="auto"/>
        <w:rPr>
          <w:noProof/>
          <w:sz w:val="24"/>
          <w:szCs w:val="24"/>
        </w:rPr>
      </w:pPr>
      <w:r w:rsidRPr="00E30A34">
        <w:rPr>
          <w:noProof/>
          <w:sz w:val="24"/>
          <w:szCs w:val="24"/>
        </w:rPr>
        <w:t xml:space="preserve">Eligible expenditure shall be reported in the context of the annual report. The expenditure may be based also on flat rate amounts (such as per diem), in accordance with the terms and rates applied in the country for similar actions where no EU co-financing is involved. All expenditure as regards experts and other participants will be limited to those from and going to candidate countries and Member States. </w:t>
      </w:r>
    </w:p>
    <w:p w:rsidR="00E14F55" w:rsidRPr="00E30A34" w:rsidRDefault="00E14F55" w:rsidP="00E14F55">
      <w:pPr>
        <w:spacing w:line="276" w:lineRule="auto"/>
        <w:rPr>
          <w:noProof/>
          <w:sz w:val="24"/>
          <w:szCs w:val="24"/>
        </w:rPr>
      </w:pPr>
      <w:r w:rsidRPr="00E30A34">
        <w:rPr>
          <w:noProof/>
          <w:sz w:val="24"/>
          <w:szCs w:val="24"/>
        </w:rPr>
        <w:t>For this measure actions financed or foreseen to be financed within twinning covenants or other projects supported under other IPA components will not be eligible.</w:t>
      </w:r>
    </w:p>
    <w:p w:rsidR="00E14F55" w:rsidRPr="00E30A34" w:rsidRDefault="00E14F55" w:rsidP="00E14F55">
      <w:pPr>
        <w:spacing w:line="276" w:lineRule="auto"/>
        <w:rPr>
          <w:noProof/>
          <w:sz w:val="24"/>
          <w:szCs w:val="24"/>
        </w:rPr>
      </w:pPr>
      <w:r w:rsidRPr="00E30A34">
        <w:rPr>
          <w:noProof/>
          <w:sz w:val="24"/>
          <w:szCs w:val="24"/>
        </w:rPr>
        <w:t>Technical assistance to support the setting up of management and control systems is eligible prior to the initial “entrustment of budget implementation tasks”, for expenditure incurred after 1 January 2014.</w:t>
      </w:r>
    </w:p>
    <w:p w:rsidR="00E14F55" w:rsidRPr="00E14F55" w:rsidRDefault="00E14F55" w:rsidP="008B241E">
      <w:pPr>
        <w:pStyle w:val="Heading10"/>
        <w:keepLines w:val="0"/>
        <w:numPr>
          <w:ilvl w:val="0"/>
          <w:numId w:val="88"/>
        </w:numPr>
        <w:spacing w:before="0" w:after="120" w:line="276" w:lineRule="auto"/>
        <w:rPr>
          <w:color w:val="C00000"/>
          <w:sz w:val="26"/>
          <w:szCs w:val="26"/>
        </w:rPr>
      </w:pPr>
      <w:r w:rsidRPr="00E14F55">
        <w:rPr>
          <w:color w:val="C00000"/>
          <w:sz w:val="26"/>
          <w:szCs w:val="26"/>
        </w:rPr>
        <w:t xml:space="preserve"> </w:t>
      </w:r>
      <w:bookmarkStart w:id="564" w:name="_Toc404620816"/>
      <w:bookmarkStart w:id="565" w:name="_Toc405309072"/>
      <w:bookmarkStart w:id="566" w:name="_Toc405373862"/>
      <w:r w:rsidRPr="00E14F55">
        <w:rPr>
          <w:color w:val="C00000"/>
          <w:sz w:val="26"/>
          <w:szCs w:val="26"/>
        </w:rPr>
        <w:t>Eligible expenditure</w:t>
      </w:r>
      <w:bookmarkEnd w:id="564"/>
      <w:bookmarkEnd w:id="565"/>
      <w:bookmarkEnd w:id="566"/>
    </w:p>
    <w:p w:rsidR="00E14F55" w:rsidRPr="00E30A34" w:rsidRDefault="00E14F55" w:rsidP="00E14F55">
      <w:pPr>
        <w:spacing w:line="276" w:lineRule="auto"/>
        <w:rPr>
          <w:noProof/>
          <w:sz w:val="24"/>
          <w:szCs w:val="24"/>
        </w:rPr>
      </w:pPr>
      <w:r w:rsidRPr="00E30A34">
        <w:rPr>
          <w:noProof/>
          <w:sz w:val="24"/>
          <w:szCs w:val="24"/>
        </w:rPr>
        <w:t>Actions are eligible provided that they are covered by an indicative 'Technical Assistance Annual plan', previously approved by the Monitoring Committee. The annual plan will be broken down in the following categories:</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preparatory activities;</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management activities;</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 xml:space="preserve">monitoring activities; </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 xml:space="preserve">evaluation activities; </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 xml:space="preserve">administrative support activities; </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 xml:space="preserve">information and communication activities; </w:t>
      </w:r>
    </w:p>
    <w:p w:rsidR="00E14F55" w:rsidRPr="009726D9" w:rsidRDefault="00E14F55" w:rsidP="008B241E">
      <w:pPr>
        <w:numPr>
          <w:ilvl w:val="0"/>
          <w:numId w:val="82"/>
        </w:numPr>
        <w:autoSpaceDE w:val="0"/>
        <w:autoSpaceDN w:val="0"/>
        <w:adjustRightInd w:val="0"/>
        <w:spacing w:line="276" w:lineRule="auto"/>
        <w:ind w:left="714" w:hanging="357"/>
        <w:rPr>
          <w:bCs/>
          <w:sz w:val="24"/>
          <w:szCs w:val="24"/>
          <w:lang w:eastAsia="en-GB"/>
        </w:rPr>
      </w:pPr>
      <w:r w:rsidRPr="009726D9">
        <w:rPr>
          <w:bCs/>
          <w:sz w:val="24"/>
          <w:szCs w:val="24"/>
          <w:lang w:eastAsia="en-GB"/>
        </w:rPr>
        <w:t xml:space="preserve">networking activities, and </w:t>
      </w:r>
    </w:p>
    <w:p w:rsidR="00E14F55" w:rsidRPr="009726D9" w:rsidRDefault="00E14F55" w:rsidP="008B241E">
      <w:pPr>
        <w:numPr>
          <w:ilvl w:val="0"/>
          <w:numId w:val="82"/>
        </w:numPr>
        <w:autoSpaceDE w:val="0"/>
        <w:autoSpaceDN w:val="0"/>
        <w:adjustRightInd w:val="0"/>
        <w:spacing w:line="276" w:lineRule="auto"/>
        <w:ind w:left="714" w:hanging="357"/>
        <w:rPr>
          <w:sz w:val="24"/>
          <w:szCs w:val="24"/>
        </w:rPr>
      </w:pPr>
      <w:r w:rsidRPr="009726D9">
        <w:rPr>
          <w:bCs/>
          <w:sz w:val="24"/>
          <w:szCs w:val="24"/>
          <w:lang w:eastAsia="en-GB"/>
        </w:rPr>
        <w:t>control and audit activities.</w:t>
      </w:r>
    </w:p>
    <w:p w:rsidR="00E14F55" w:rsidRPr="009726D9" w:rsidRDefault="00E14F55" w:rsidP="00E14F55">
      <w:pPr>
        <w:tabs>
          <w:tab w:val="num" w:pos="426"/>
          <w:tab w:val="num" w:pos="480"/>
        </w:tabs>
        <w:rPr>
          <w:sz w:val="24"/>
          <w:szCs w:val="24"/>
        </w:rPr>
      </w:pPr>
      <w:r w:rsidRPr="009726D9">
        <w:rPr>
          <w:sz w:val="24"/>
          <w:szCs w:val="24"/>
        </w:rPr>
        <w:t>The eligible expenditure may be further detailed in the 'list of eligible expenditure'.</w:t>
      </w:r>
    </w:p>
    <w:p w:rsidR="00E14F55" w:rsidRPr="00E14F55" w:rsidRDefault="00E14F55" w:rsidP="00E14F55">
      <w:pPr>
        <w:pStyle w:val="Heading2"/>
        <w:tabs>
          <w:tab w:val="num" w:pos="884"/>
        </w:tabs>
        <w:spacing w:after="120" w:line="276" w:lineRule="auto"/>
        <w:ind w:left="885" w:hanging="601"/>
        <w:rPr>
          <w:color w:val="C00000"/>
          <w:sz w:val="24"/>
          <w:szCs w:val="24"/>
        </w:rPr>
      </w:pPr>
      <w:bookmarkStart w:id="567" w:name="_Toc404620817"/>
      <w:bookmarkStart w:id="568" w:name="_Toc405309073"/>
      <w:bookmarkStart w:id="569" w:name="_Toc405373863"/>
      <w:r>
        <w:rPr>
          <w:color w:val="C00000"/>
          <w:sz w:val="24"/>
          <w:szCs w:val="24"/>
        </w:rPr>
        <w:t>6</w:t>
      </w:r>
      <w:r w:rsidRPr="00E14F55">
        <w:rPr>
          <w:color w:val="C00000"/>
          <w:sz w:val="24"/>
          <w:szCs w:val="24"/>
        </w:rPr>
        <w:t>.1. Type of eligible activities</w:t>
      </w:r>
      <w:bookmarkEnd w:id="567"/>
      <w:bookmarkEnd w:id="568"/>
      <w:bookmarkEnd w:id="569"/>
    </w:p>
    <w:p w:rsidR="00E14F55" w:rsidRPr="00E30A34" w:rsidRDefault="00E14F55" w:rsidP="00E14F55">
      <w:pPr>
        <w:spacing w:line="276" w:lineRule="auto"/>
        <w:rPr>
          <w:noProof/>
          <w:sz w:val="24"/>
          <w:szCs w:val="24"/>
        </w:rPr>
      </w:pPr>
      <w:r w:rsidRPr="00E30A34">
        <w:rPr>
          <w:noProof/>
          <w:sz w:val="24"/>
          <w:szCs w:val="24"/>
        </w:rPr>
        <w:t>Under this measure, the following actions are eligible provided they are covered by the indicative technical assistance action plan:</w:t>
      </w:r>
    </w:p>
    <w:p w:rsidR="00E14F55" w:rsidRPr="00E30A34" w:rsidRDefault="00E14F55" w:rsidP="00E14F55">
      <w:pPr>
        <w:spacing w:line="276" w:lineRule="auto"/>
        <w:rPr>
          <w:noProof/>
          <w:sz w:val="24"/>
          <w:szCs w:val="24"/>
        </w:rPr>
      </w:pPr>
      <w:r w:rsidRPr="00E30A34">
        <w:rPr>
          <w:noProof/>
          <w:sz w:val="24"/>
          <w:szCs w:val="24"/>
        </w:rPr>
        <w:t>a) Expenditures on meetings of the Monitoring Committee, including cost of all experts and</w:t>
      </w:r>
      <w:r>
        <w:rPr>
          <w:noProof/>
          <w:sz w:val="24"/>
          <w:szCs w:val="24"/>
        </w:rPr>
        <w:t xml:space="preserve"> </w:t>
      </w:r>
      <w:r w:rsidRPr="00E30A34">
        <w:rPr>
          <w:noProof/>
          <w:sz w:val="24"/>
          <w:szCs w:val="24"/>
        </w:rPr>
        <w:t>other participants, where their presence is considered to be necessary to ensure the effective work of the committee.</w:t>
      </w:r>
    </w:p>
    <w:p w:rsidR="00E14F55" w:rsidRPr="00E30A34" w:rsidRDefault="00E14F55" w:rsidP="00E14F55">
      <w:pPr>
        <w:spacing w:line="276" w:lineRule="auto"/>
        <w:rPr>
          <w:noProof/>
          <w:sz w:val="24"/>
          <w:szCs w:val="24"/>
        </w:rPr>
      </w:pPr>
      <w:r w:rsidRPr="00E30A34">
        <w:rPr>
          <w:noProof/>
          <w:sz w:val="24"/>
          <w:szCs w:val="24"/>
        </w:rPr>
        <w:t>b) Other expenditure necessary to discharge responsibilities of the Monitoring Committee which falls under the following categories:</w:t>
      </w:r>
    </w:p>
    <w:p w:rsidR="00E14F55" w:rsidRPr="00AC5714" w:rsidRDefault="00E14F55" w:rsidP="008B241E">
      <w:pPr>
        <w:pStyle w:val="ListParagraph"/>
        <w:numPr>
          <w:ilvl w:val="0"/>
          <w:numId w:val="87"/>
        </w:numPr>
        <w:tabs>
          <w:tab w:val="num" w:pos="426"/>
          <w:tab w:val="num" w:pos="480"/>
        </w:tabs>
        <w:spacing w:line="276" w:lineRule="auto"/>
        <w:ind w:left="426"/>
        <w:rPr>
          <w:sz w:val="24"/>
          <w:szCs w:val="24"/>
        </w:rPr>
      </w:pPr>
      <w:r w:rsidRPr="00AC5714">
        <w:rPr>
          <w:sz w:val="24"/>
          <w:szCs w:val="24"/>
        </w:rPr>
        <w:t>expert assistance to consider and review programme baselines and indicators;</w:t>
      </w:r>
    </w:p>
    <w:p w:rsidR="00E14F55" w:rsidRPr="00AC5714" w:rsidRDefault="00E14F55" w:rsidP="008B241E">
      <w:pPr>
        <w:pStyle w:val="ListParagraph"/>
        <w:numPr>
          <w:ilvl w:val="0"/>
          <w:numId w:val="87"/>
        </w:numPr>
        <w:tabs>
          <w:tab w:val="num" w:pos="426"/>
          <w:tab w:val="num" w:pos="480"/>
        </w:tabs>
        <w:spacing w:line="276" w:lineRule="auto"/>
        <w:ind w:left="426"/>
        <w:rPr>
          <w:sz w:val="24"/>
          <w:szCs w:val="24"/>
        </w:rPr>
      </w:pPr>
      <w:r w:rsidRPr="00AC5714">
        <w:rPr>
          <w:sz w:val="24"/>
          <w:szCs w:val="24"/>
        </w:rPr>
        <w:t>experts to assist or advise the Monitoring Committee concerning implementation and functioning of the monitoring arrangements;</w:t>
      </w:r>
    </w:p>
    <w:p w:rsidR="00E14F55" w:rsidRPr="00AC5714" w:rsidRDefault="00E14F55" w:rsidP="008B241E">
      <w:pPr>
        <w:pStyle w:val="ListParagraph"/>
        <w:numPr>
          <w:ilvl w:val="0"/>
          <w:numId w:val="87"/>
        </w:numPr>
        <w:tabs>
          <w:tab w:val="num" w:pos="426"/>
          <w:tab w:val="num" w:pos="480"/>
        </w:tabs>
        <w:spacing w:line="276" w:lineRule="auto"/>
        <w:ind w:left="426"/>
        <w:rPr>
          <w:sz w:val="24"/>
          <w:szCs w:val="24"/>
        </w:rPr>
      </w:pPr>
      <w:r w:rsidRPr="00AC5714">
        <w:rPr>
          <w:sz w:val="24"/>
          <w:szCs w:val="24"/>
        </w:rPr>
        <w:t>expenditure associated with meetings and ancillary tasks of working groups;</w:t>
      </w:r>
    </w:p>
    <w:p w:rsidR="00E14F55" w:rsidRPr="00AC5714" w:rsidRDefault="00E14F55" w:rsidP="008B241E">
      <w:pPr>
        <w:pStyle w:val="ListParagraph"/>
        <w:numPr>
          <w:ilvl w:val="0"/>
          <w:numId w:val="87"/>
        </w:numPr>
        <w:tabs>
          <w:tab w:val="num" w:pos="426"/>
          <w:tab w:val="num" w:pos="480"/>
        </w:tabs>
        <w:spacing w:line="276" w:lineRule="auto"/>
        <w:ind w:left="426"/>
        <w:rPr>
          <w:sz w:val="24"/>
          <w:szCs w:val="24"/>
        </w:rPr>
      </w:pPr>
      <w:r w:rsidRPr="00AC5714">
        <w:rPr>
          <w:sz w:val="24"/>
          <w:szCs w:val="24"/>
        </w:rPr>
        <w:t>seminars.</w:t>
      </w:r>
    </w:p>
    <w:p w:rsidR="00E14F55" w:rsidRPr="00E30A34" w:rsidRDefault="00E14F55" w:rsidP="00E14F55">
      <w:pPr>
        <w:spacing w:line="276" w:lineRule="auto"/>
        <w:rPr>
          <w:noProof/>
          <w:sz w:val="24"/>
          <w:szCs w:val="24"/>
        </w:rPr>
      </w:pPr>
      <w:r w:rsidRPr="00E30A34">
        <w:rPr>
          <w:noProof/>
          <w:sz w:val="24"/>
          <w:szCs w:val="24"/>
        </w:rPr>
        <w:t>c) Expenditure on information and publicity campaigns, including costs of printing and distribution.</w:t>
      </w:r>
    </w:p>
    <w:p w:rsidR="00E14F55" w:rsidRPr="00E30A34" w:rsidRDefault="00E14F55" w:rsidP="00E14F55">
      <w:pPr>
        <w:spacing w:line="276" w:lineRule="auto"/>
        <w:rPr>
          <w:noProof/>
          <w:sz w:val="24"/>
          <w:szCs w:val="24"/>
        </w:rPr>
      </w:pPr>
      <w:r w:rsidRPr="00E30A34">
        <w:rPr>
          <w:noProof/>
          <w:sz w:val="24"/>
          <w:szCs w:val="24"/>
        </w:rPr>
        <w:t>d) Cost of translation and interpretation provided in response to requests by the Commission, not including those required pursuant to application of the framework, sectoral and financing agreements.</w:t>
      </w:r>
    </w:p>
    <w:p w:rsidR="00E14F55" w:rsidRPr="00E30A34" w:rsidRDefault="00E14F55" w:rsidP="00E14F55">
      <w:pPr>
        <w:spacing w:line="276" w:lineRule="auto"/>
        <w:rPr>
          <w:noProof/>
          <w:sz w:val="24"/>
          <w:szCs w:val="24"/>
        </w:rPr>
      </w:pPr>
      <w:r w:rsidRPr="00E30A34">
        <w:rPr>
          <w:noProof/>
          <w:sz w:val="24"/>
          <w:szCs w:val="24"/>
        </w:rPr>
        <w:t>e) Expenditure associated with visits and seminars. Each visit and seminar shall require the submission of a timely written report to the Monitoring Committee.</w:t>
      </w:r>
    </w:p>
    <w:p w:rsidR="00E14F55" w:rsidRPr="00E30A34" w:rsidRDefault="00E14F55" w:rsidP="00E14F55">
      <w:pPr>
        <w:spacing w:line="276" w:lineRule="auto"/>
        <w:rPr>
          <w:noProof/>
          <w:sz w:val="24"/>
          <w:szCs w:val="24"/>
        </w:rPr>
      </w:pPr>
      <w:r w:rsidRPr="00E30A34">
        <w:rPr>
          <w:noProof/>
          <w:sz w:val="24"/>
          <w:szCs w:val="24"/>
        </w:rPr>
        <w:t>f) Expenditure associated with "acquisition of skills" to prepare potential LAGs for the implementation of the measure "</w:t>
      </w:r>
      <w:r>
        <w:rPr>
          <w:noProof/>
          <w:sz w:val="24"/>
          <w:szCs w:val="24"/>
        </w:rPr>
        <w:t>I</w:t>
      </w:r>
      <w:r w:rsidRPr="00E30A34">
        <w:rPr>
          <w:noProof/>
          <w:sz w:val="24"/>
          <w:szCs w:val="24"/>
        </w:rPr>
        <w:t>mplementation of local rural development strategies – LEADER approach".</w:t>
      </w:r>
    </w:p>
    <w:p w:rsidR="00E14F55" w:rsidRPr="00E30A34" w:rsidRDefault="00E14F55" w:rsidP="00E14F55">
      <w:pPr>
        <w:spacing w:line="276" w:lineRule="auto"/>
        <w:rPr>
          <w:noProof/>
          <w:sz w:val="24"/>
          <w:szCs w:val="24"/>
        </w:rPr>
      </w:pPr>
      <w:r w:rsidRPr="00E30A34">
        <w:rPr>
          <w:noProof/>
          <w:sz w:val="24"/>
          <w:szCs w:val="24"/>
        </w:rPr>
        <w:t>g) Expenditure associated with the preparation, or streamlining of implementation, of measures in the programme to ensure their effectiveness including those measures where application is foreseen at a later stage.</w:t>
      </w:r>
    </w:p>
    <w:p w:rsidR="00E14F55" w:rsidRPr="00E30A34" w:rsidRDefault="00E14F55" w:rsidP="00E14F55">
      <w:pPr>
        <w:spacing w:line="276" w:lineRule="auto"/>
        <w:rPr>
          <w:noProof/>
          <w:sz w:val="24"/>
          <w:szCs w:val="24"/>
        </w:rPr>
      </w:pPr>
      <w:r w:rsidRPr="00E30A34">
        <w:rPr>
          <w:noProof/>
          <w:sz w:val="24"/>
          <w:szCs w:val="24"/>
        </w:rPr>
        <w:t>h) Expenditure for evaluations of the programme.</w:t>
      </w:r>
    </w:p>
    <w:p w:rsidR="00E14F55" w:rsidRPr="00E30A34" w:rsidRDefault="00E14F55" w:rsidP="00E14F55">
      <w:pPr>
        <w:spacing w:line="276" w:lineRule="auto"/>
        <w:rPr>
          <w:noProof/>
          <w:sz w:val="24"/>
          <w:szCs w:val="24"/>
        </w:rPr>
      </w:pPr>
      <w:r w:rsidRPr="00E30A34">
        <w:rPr>
          <w:noProof/>
          <w:sz w:val="24"/>
          <w:szCs w:val="24"/>
        </w:rPr>
        <w:t>i) Expenditure associated with the establishment and operation of a national network supporting the coordination of activities preparing and implementing local rural development strategies. This can also cover expenditure associated with the future establishment of a national rural development network in line with the EU rules for Member States as well as the expenditure linked to participation in the European Network for Rural Development.</w:t>
      </w:r>
    </w:p>
    <w:p w:rsidR="00E14F55" w:rsidRDefault="00E14F55" w:rsidP="00E14F55">
      <w:pPr>
        <w:spacing w:line="276" w:lineRule="auto"/>
        <w:rPr>
          <w:noProof/>
          <w:sz w:val="24"/>
          <w:szCs w:val="24"/>
        </w:rPr>
      </w:pPr>
      <w:r w:rsidRPr="00E30A34">
        <w:rPr>
          <w:noProof/>
          <w:sz w:val="24"/>
          <w:szCs w:val="24"/>
        </w:rPr>
        <w:t>j) A level of salary support which takes into account remuneration levels on the labour market in order to retain staff and build/keep know-how in the administration. Introduction of this expenditure can only be done after prior approval of the Commission and may be limited in time.</w:t>
      </w:r>
    </w:p>
    <w:p w:rsidR="00E14F55" w:rsidRDefault="00E14F55" w:rsidP="00E14F55">
      <w:pPr>
        <w:spacing w:line="276" w:lineRule="auto"/>
        <w:rPr>
          <w:noProof/>
          <w:sz w:val="24"/>
          <w:szCs w:val="24"/>
        </w:rPr>
      </w:pPr>
      <w:r w:rsidRPr="005C1AA6">
        <w:rPr>
          <w:noProof/>
          <w:sz w:val="24"/>
          <w:szCs w:val="24"/>
        </w:rPr>
        <w:t>k) Expenditure associated with the streamlining of specific parts of the management and control system, with the objective to increase effectiveness and efficiency through short-term specific activities.</w:t>
      </w:r>
    </w:p>
    <w:p w:rsidR="00E14F55" w:rsidRPr="0081195C" w:rsidRDefault="00E14F55" w:rsidP="00E14F55">
      <w:pPr>
        <w:spacing w:line="276" w:lineRule="auto"/>
        <w:rPr>
          <w:noProof/>
          <w:sz w:val="24"/>
          <w:szCs w:val="24"/>
        </w:rPr>
      </w:pPr>
      <w:r w:rsidRPr="00847972">
        <w:rPr>
          <w:noProof/>
          <w:sz w:val="24"/>
          <w:szCs w:val="24"/>
        </w:rPr>
        <w:t>A level of salary support which takes into account remuneration levels on the labour market in order to retain staff and build/keep know-how in the administration. Introduction of this expenditure can only be done after prior approval of the Commis</w:t>
      </w:r>
      <w:r>
        <w:rPr>
          <w:noProof/>
          <w:sz w:val="24"/>
          <w:szCs w:val="24"/>
        </w:rPr>
        <w:t>sion and may be limited in time</w:t>
      </w:r>
      <w:r w:rsidRPr="00847972">
        <w:rPr>
          <w:noProof/>
          <w:sz w:val="24"/>
          <w:szCs w:val="24"/>
        </w:rPr>
        <w:t>.</w:t>
      </w:r>
    </w:p>
    <w:p w:rsidR="00E14F55" w:rsidRPr="00E14F55" w:rsidRDefault="00E14F55" w:rsidP="00E14F55">
      <w:pPr>
        <w:pStyle w:val="Heading2"/>
        <w:tabs>
          <w:tab w:val="num" w:pos="884"/>
        </w:tabs>
        <w:spacing w:after="120" w:line="276" w:lineRule="auto"/>
        <w:ind w:left="885" w:hanging="601"/>
        <w:rPr>
          <w:color w:val="C00000"/>
          <w:sz w:val="24"/>
          <w:szCs w:val="24"/>
        </w:rPr>
      </w:pPr>
      <w:bookmarkStart w:id="570" w:name="_Toc404620818"/>
      <w:bookmarkStart w:id="571" w:name="_Toc405309074"/>
      <w:bookmarkStart w:id="572" w:name="_Toc405373864"/>
      <w:r>
        <w:rPr>
          <w:color w:val="C00000"/>
          <w:sz w:val="24"/>
          <w:szCs w:val="24"/>
        </w:rPr>
        <w:t>6</w:t>
      </w:r>
      <w:r w:rsidRPr="00E14F55">
        <w:rPr>
          <w:color w:val="C00000"/>
          <w:sz w:val="24"/>
          <w:szCs w:val="24"/>
        </w:rPr>
        <w:t>.2. Examples of eligible activities:</w:t>
      </w:r>
      <w:bookmarkEnd w:id="570"/>
      <w:bookmarkEnd w:id="571"/>
      <w:bookmarkEnd w:id="572"/>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Activities related to the organization of meetings and functioning of the Programme Monitoring Committee (MC) and its Working Groups, including the costs of the MC/Working Group members and the costs for experts and other participants whose attendance is needed for the MC and/or its Working Groups to fulfil their functions effectively;</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 xml:space="preserve">Conduct analyses, studies, surveys and other technical reports by external experts that are needed for the purposes of effective Programme management by the Managing Authority, Monitoring Committee and/or its Working Groups, and the IPARD Agency. Gathering statistical information and analytical data relevant to the Programme’s policy areas of intervention in order to ensure high quality reporting. </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 xml:space="preserve">Preparation and dissemination of information about the assistance under the Programme including: </w:t>
      </w:r>
    </w:p>
    <w:p w:rsidR="00E14F55" w:rsidRPr="00E14F55" w:rsidRDefault="00E14F55" w:rsidP="008B241E">
      <w:pPr>
        <w:numPr>
          <w:ilvl w:val="1"/>
          <w:numId w:val="83"/>
        </w:numPr>
        <w:tabs>
          <w:tab w:val="clear" w:pos="2148"/>
          <w:tab w:val="num" w:pos="1080"/>
        </w:tabs>
        <w:autoSpaceDE w:val="0"/>
        <w:autoSpaceDN w:val="0"/>
        <w:adjustRightInd w:val="0"/>
        <w:spacing w:line="276" w:lineRule="auto"/>
        <w:ind w:left="1080" w:hanging="480"/>
        <w:rPr>
          <w:sz w:val="24"/>
          <w:szCs w:val="24"/>
        </w:rPr>
      </w:pPr>
      <w:r w:rsidRPr="00E14F55">
        <w:rPr>
          <w:sz w:val="24"/>
          <w:szCs w:val="24"/>
        </w:rPr>
        <w:t>preparation of information and publicity materials</w:t>
      </w:r>
    </w:p>
    <w:p w:rsidR="00E14F55" w:rsidRPr="00E14F55" w:rsidRDefault="00E14F55" w:rsidP="008B241E">
      <w:pPr>
        <w:numPr>
          <w:ilvl w:val="0"/>
          <w:numId w:val="84"/>
        </w:numPr>
        <w:autoSpaceDE w:val="0"/>
        <w:autoSpaceDN w:val="0"/>
        <w:adjustRightInd w:val="0"/>
        <w:spacing w:line="276" w:lineRule="auto"/>
        <w:rPr>
          <w:sz w:val="24"/>
          <w:szCs w:val="24"/>
        </w:rPr>
      </w:pPr>
      <w:r w:rsidRPr="00E14F55">
        <w:rPr>
          <w:sz w:val="24"/>
          <w:szCs w:val="24"/>
        </w:rPr>
        <w:t xml:space="preserve">design, printing and distribution of materials (documents, reports, guidelines, posters, brochures, leaflets, manuals, instructions, rules, </w:t>
      </w:r>
      <w:r w:rsidR="0043437C" w:rsidRPr="00E14F55">
        <w:rPr>
          <w:sz w:val="24"/>
          <w:szCs w:val="24"/>
        </w:rPr>
        <w:t>etc.</w:t>
      </w:r>
      <w:r w:rsidRPr="00E14F55">
        <w:rPr>
          <w:sz w:val="24"/>
          <w:szCs w:val="24"/>
        </w:rPr>
        <w:t>) for promotion of measures and practical aspects on programme and project implementation;</w:t>
      </w:r>
    </w:p>
    <w:p w:rsidR="00E14F55" w:rsidRPr="00E14F55" w:rsidRDefault="00E14F55" w:rsidP="008B241E">
      <w:pPr>
        <w:numPr>
          <w:ilvl w:val="0"/>
          <w:numId w:val="84"/>
        </w:numPr>
        <w:autoSpaceDE w:val="0"/>
        <w:autoSpaceDN w:val="0"/>
        <w:adjustRightInd w:val="0"/>
        <w:spacing w:line="276" w:lineRule="auto"/>
        <w:ind w:left="1483"/>
        <w:rPr>
          <w:sz w:val="24"/>
          <w:szCs w:val="24"/>
        </w:rPr>
      </w:pPr>
      <w:r w:rsidRPr="00E14F55">
        <w:rPr>
          <w:sz w:val="24"/>
          <w:szCs w:val="24"/>
        </w:rPr>
        <w:t xml:space="preserve">production and dissemination of informative and educational pieces, broadcasting and publishing them in the electronic and printed media, outdoor media, internet promotions. </w:t>
      </w:r>
    </w:p>
    <w:p w:rsidR="00E14F55" w:rsidRPr="00E14F55" w:rsidRDefault="00E14F55" w:rsidP="008B241E">
      <w:pPr>
        <w:numPr>
          <w:ilvl w:val="1"/>
          <w:numId w:val="83"/>
        </w:numPr>
        <w:tabs>
          <w:tab w:val="clear" w:pos="2148"/>
          <w:tab w:val="num" w:pos="1080"/>
        </w:tabs>
        <w:spacing w:line="276" w:lineRule="auto"/>
        <w:ind w:left="1080" w:hanging="540"/>
        <w:rPr>
          <w:sz w:val="24"/>
          <w:szCs w:val="24"/>
        </w:rPr>
      </w:pPr>
      <w:r w:rsidRPr="00E14F55">
        <w:rPr>
          <w:sz w:val="24"/>
          <w:szCs w:val="24"/>
        </w:rPr>
        <w:t>assistance to the preparation and implementation of the Communication Plan as outlined in Section 15 of this Programme, including publicity events on how to access the Programme measures and to implement projects, as well as on the achievement of its objectives and priorities (such as seminars with socio-economic partners and potential beneficiaries, external expert support to further develop and refine the Communication Plan and further development and maintenance of the MAFWE and IPARD Agency websites devoted to the Programme providing information for potential beneficiaries as regards opportunities to obtain support and for the results of programme implementation;</w:t>
      </w:r>
    </w:p>
    <w:p w:rsidR="00E14F55" w:rsidRPr="00E14F55" w:rsidRDefault="00E14F55" w:rsidP="008B241E">
      <w:pPr>
        <w:numPr>
          <w:ilvl w:val="1"/>
          <w:numId w:val="83"/>
        </w:numPr>
        <w:tabs>
          <w:tab w:val="clear" w:pos="2148"/>
          <w:tab w:val="num" w:pos="1080"/>
        </w:tabs>
        <w:autoSpaceDE w:val="0"/>
        <w:autoSpaceDN w:val="0"/>
        <w:adjustRightInd w:val="0"/>
        <w:spacing w:line="276" w:lineRule="auto"/>
        <w:ind w:left="1080" w:hanging="475"/>
        <w:rPr>
          <w:sz w:val="24"/>
          <w:szCs w:val="24"/>
        </w:rPr>
      </w:pPr>
      <w:r w:rsidRPr="00E14F55">
        <w:rPr>
          <w:sz w:val="24"/>
          <w:szCs w:val="24"/>
        </w:rPr>
        <w:t>organization of ad-hoc publicity events related to the Programme initiated on the request of potential beneficiaries or socio-economic partners and implemented directly by MAFWE administration;</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 xml:space="preserve">Ensuring the provision of high-standard translation and interpretation services for the Programme needs; </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Organization and participation in training activities for the administration engaged in Programme management, implementation, control, monitoring and evaluation, including cooperation between the Managing Authority and similar institutions from the EU member-states including as regards the Plan on visibility and communication;</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Development, installation, up-grading and maintenance of computerized systems for management, monitoring and evaluation (including hardware and software), as well as hiring of external IT experts for these tasks;</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On-going, mid-term and ex-post evaluation of the Programme, including studies, analysis, collection of data etc. for the purpose of ex-ante (according to Evaluation plan);</w:t>
      </w:r>
    </w:p>
    <w:p w:rsidR="00E14F55" w:rsidRPr="00E14F55" w:rsidRDefault="00E14F55" w:rsidP="008B241E">
      <w:pPr>
        <w:pStyle w:val="ListParagraph"/>
        <w:numPr>
          <w:ilvl w:val="0"/>
          <w:numId w:val="85"/>
        </w:numPr>
        <w:tabs>
          <w:tab w:val="num" w:pos="284"/>
        </w:tabs>
        <w:spacing w:line="276" w:lineRule="auto"/>
        <w:ind w:left="284" w:hanging="284"/>
        <w:contextualSpacing w:val="0"/>
        <w:rPr>
          <w:sz w:val="24"/>
          <w:szCs w:val="24"/>
        </w:rPr>
      </w:pPr>
      <w:r w:rsidRPr="00E14F55">
        <w:rPr>
          <w:sz w:val="24"/>
          <w:szCs w:val="24"/>
        </w:rPr>
        <w:t xml:space="preserve">  Ex-post evaluation of the IPARD Programme 2007-2013;</w:t>
      </w:r>
    </w:p>
    <w:p w:rsidR="00E14F55" w:rsidRPr="00E14F55" w:rsidRDefault="00E14F55" w:rsidP="008B241E">
      <w:pPr>
        <w:pStyle w:val="ListParagraph"/>
        <w:numPr>
          <w:ilvl w:val="0"/>
          <w:numId w:val="85"/>
        </w:numPr>
        <w:tabs>
          <w:tab w:val="num" w:pos="426"/>
        </w:tabs>
        <w:spacing w:line="276" w:lineRule="auto"/>
        <w:ind w:left="426" w:hanging="426"/>
        <w:contextualSpacing w:val="0"/>
        <w:rPr>
          <w:sz w:val="24"/>
          <w:szCs w:val="24"/>
        </w:rPr>
      </w:pPr>
      <w:r w:rsidRPr="00E14F55">
        <w:rPr>
          <w:sz w:val="24"/>
          <w:szCs w:val="24"/>
        </w:rPr>
        <w:t xml:space="preserve">Top-up payments for permanent staff engaged in tasks directly associated with the management, monitoring, evaluation and control of the Programme and laid down in the job descriptions of these staff. </w:t>
      </w:r>
    </w:p>
    <w:p w:rsidR="00E14F55" w:rsidRPr="00E14F55" w:rsidRDefault="00E14F55" w:rsidP="008B241E">
      <w:pPr>
        <w:pStyle w:val="ListParagraph"/>
        <w:numPr>
          <w:ilvl w:val="0"/>
          <w:numId w:val="85"/>
        </w:numPr>
        <w:tabs>
          <w:tab w:val="num" w:pos="426"/>
        </w:tabs>
        <w:spacing w:line="276" w:lineRule="auto"/>
        <w:ind w:left="426" w:hanging="426"/>
        <w:contextualSpacing w:val="0"/>
        <w:rPr>
          <w:sz w:val="24"/>
          <w:szCs w:val="24"/>
        </w:rPr>
      </w:pPr>
      <w:r w:rsidRPr="00E14F55">
        <w:rPr>
          <w:sz w:val="24"/>
          <w:szCs w:val="24"/>
        </w:rPr>
        <w:t>Hiring experts needed in order to enhance the capacity of the administration, engaged in the management, implementation, control, monitoring and evaluation of the Programme;</w:t>
      </w:r>
    </w:p>
    <w:p w:rsidR="00E14F55" w:rsidRPr="00E14F55" w:rsidRDefault="00E14F55" w:rsidP="008B241E">
      <w:pPr>
        <w:pStyle w:val="ListParagraph"/>
        <w:numPr>
          <w:ilvl w:val="0"/>
          <w:numId w:val="85"/>
        </w:numPr>
        <w:tabs>
          <w:tab w:val="num" w:pos="426"/>
        </w:tabs>
        <w:spacing w:line="276" w:lineRule="auto"/>
        <w:ind w:left="426" w:hanging="426"/>
        <w:contextualSpacing w:val="0"/>
        <w:rPr>
          <w:sz w:val="24"/>
          <w:szCs w:val="24"/>
        </w:rPr>
      </w:pPr>
      <w:r w:rsidRPr="00E14F55">
        <w:rPr>
          <w:sz w:val="24"/>
          <w:szCs w:val="24"/>
        </w:rPr>
        <w:t>Participation of the administration, engaged in the Programme management in technical meetings with the European Commission services and in the EC Committees/working groups which are not reimbursed by the EC.</w:t>
      </w:r>
    </w:p>
    <w:p w:rsidR="00E14F55" w:rsidRPr="00E14F55" w:rsidRDefault="00E14F55" w:rsidP="008B241E">
      <w:pPr>
        <w:pStyle w:val="ListParagraph"/>
        <w:numPr>
          <w:ilvl w:val="0"/>
          <w:numId w:val="85"/>
        </w:numPr>
        <w:tabs>
          <w:tab w:val="num" w:pos="426"/>
        </w:tabs>
        <w:spacing w:line="276" w:lineRule="auto"/>
        <w:ind w:left="426" w:hanging="426"/>
        <w:contextualSpacing w:val="0"/>
        <w:rPr>
          <w:sz w:val="24"/>
          <w:szCs w:val="24"/>
        </w:rPr>
      </w:pPr>
      <w:r w:rsidRPr="00E14F55">
        <w:rPr>
          <w:sz w:val="24"/>
          <w:szCs w:val="24"/>
        </w:rPr>
        <w:t xml:space="preserve">Expenditure related to setting up and functioning of the National Rural Development Network (including its membership contributions and related expenditures to participate in the work of the European Rural Development Network), as described in section 9. of this Programme. </w:t>
      </w:r>
    </w:p>
    <w:p w:rsidR="00E14F55" w:rsidRPr="00E14F55" w:rsidRDefault="00E14F55" w:rsidP="008B241E">
      <w:pPr>
        <w:pStyle w:val="ListParagraph"/>
        <w:numPr>
          <w:ilvl w:val="0"/>
          <w:numId w:val="85"/>
        </w:numPr>
        <w:tabs>
          <w:tab w:val="num" w:pos="426"/>
        </w:tabs>
        <w:spacing w:line="276" w:lineRule="auto"/>
        <w:ind w:left="426" w:hanging="426"/>
        <w:contextualSpacing w:val="0"/>
        <w:rPr>
          <w:sz w:val="24"/>
          <w:szCs w:val="24"/>
        </w:rPr>
      </w:pPr>
      <w:r w:rsidRPr="00E14F55">
        <w:rPr>
          <w:sz w:val="24"/>
          <w:szCs w:val="24"/>
        </w:rPr>
        <w:t>Hiring of consultants/organizations/experts to carry out short-term and long-term tasks and activities, related to Programme management functions, under the full responsibility of the Managing Authority.  External experts shall be hired as well to help with the preparation, implementation and monitoring of the implementation of existing and new measures;</w:t>
      </w:r>
    </w:p>
    <w:p w:rsidR="00E14F55" w:rsidRPr="00E14F55" w:rsidRDefault="00E14F55" w:rsidP="008B241E">
      <w:pPr>
        <w:pStyle w:val="ListParagraph"/>
        <w:numPr>
          <w:ilvl w:val="0"/>
          <w:numId w:val="85"/>
        </w:numPr>
        <w:tabs>
          <w:tab w:val="num" w:pos="426"/>
          <w:tab w:val="num" w:pos="480"/>
        </w:tabs>
        <w:spacing w:line="276" w:lineRule="auto"/>
        <w:ind w:left="426" w:hanging="426"/>
        <w:contextualSpacing w:val="0"/>
        <w:rPr>
          <w:sz w:val="24"/>
          <w:szCs w:val="24"/>
        </w:rPr>
      </w:pPr>
      <w:r w:rsidRPr="00E14F55">
        <w:rPr>
          <w:sz w:val="24"/>
          <w:szCs w:val="24"/>
        </w:rPr>
        <w:t>Hiring of consultants/ experts for preparation of tender dossiers and to support the works of the Evaluation Committee;</w:t>
      </w:r>
    </w:p>
    <w:p w:rsidR="00E14F55" w:rsidRPr="00E14F55" w:rsidRDefault="00E14F55" w:rsidP="008B241E">
      <w:pPr>
        <w:pStyle w:val="ListParagraph"/>
        <w:numPr>
          <w:ilvl w:val="0"/>
          <w:numId w:val="85"/>
        </w:numPr>
        <w:tabs>
          <w:tab w:val="num" w:pos="426"/>
          <w:tab w:val="num" w:pos="480"/>
        </w:tabs>
        <w:spacing w:line="276" w:lineRule="auto"/>
        <w:ind w:left="426" w:hanging="426"/>
        <w:contextualSpacing w:val="0"/>
        <w:rPr>
          <w:sz w:val="24"/>
          <w:szCs w:val="24"/>
        </w:rPr>
      </w:pPr>
      <w:r w:rsidRPr="00E14F55">
        <w:rPr>
          <w:sz w:val="24"/>
          <w:szCs w:val="24"/>
        </w:rPr>
        <w:t>Activities related to capacity building and preparation of the strategic and programming documents for the next programming period (post 2020).</w:t>
      </w:r>
    </w:p>
    <w:p w:rsidR="00E14F55" w:rsidRPr="00E14F55" w:rsidRDefault="00E14F55" w:rsidP="008B241E">
      <w:pPr>
        <w:pStyle w:val="ListParagraph"/>
        <w:numPr>
          <w:ilvl w:val="0"/>
          <w:numId w:val="85"/>
        </w:numPr>
        <w:tabs>
          <w:tab w:val="num" w:pos="426"/>
          <w:tab w:val="num" w:pos="480"/>
        </w:tabs>
        <w:spacing w:line="276" w:lineRule="auto"/>
        <w:ind w:left="426" w:hanging="426"/>
        <w:contextualSpacing w:val="0"/>
        <w:rPr>
          <w:sz w:val="24"/>
          <w:szCs w:val="24"/>
        </w:rPr>
      </w:pPr>
      <w:r w:rsidRPr="00E14F55">
        <w:rPr>
          <w:sz w:val="24"/>
          <w:szCs w:val="24"/>
        </w:rPr>
        <w:t>Expenditure associated with "acquisition of skills" to prepare potential LAGs for the implementation of the measure "Implementation of local rural development strategies – Leader approach".</w:t>
      </w:r>
    </w:p>
    <w:p w:rsidR="00E14F55" w:rsidRPr="00E14F55" w:rsidRDefault="00E14F55" w:rsidP="008B241E">
      <w:pPr>
        <w:pStyle w:val="Heading10"/>
        <w:keepLines w:val="0"/>
        <w:numPr>
          <w:ilvl w:val="0"/>
          <w:numId w:val="88"/>
        </w:numPr>
        <w:spacing w:before="0" w:after="120" w:line="276" w:lineRule="auto"/>
        <w:rPr>
          <w:color w:val="C00000"/>
          <w:sz w:val="26"/>
          <w:szCs w:val="26"/>
        </w:rPr>
      </w:pPr>
      <w:bookmarkStart w:id="573" w:name="_Toc404620819"/>
      <w:bookmarkStart w:id="574" w:name="_Toc405309075"/>
      <w:bookmarkStart w:id="575" w:name="_Toc405373865"/>
      <w:r w:rsidRPr="00E14F55">
        <w:rPr>
          <w:color w:val="C00000"/>
          <w:sz w:val="26"/>
          <w:szCs w:val="26"/>
        </w:rPr>
        <w:t>Aid intensity</w:t>
      </w:r>
      <w:bookmarkEnd w:id="573"/>
      <w:bookmarkEnd w:id="574"/>
      <w:bookmarkEnd w:id="575"/>
    </w:p>
    <w:p w:rsidR="00E14F55" w:rsidRPr="00E30A34" w:rsidRDefault="00E14F55" w:rsidP="00E14F55">
      <w:pPr>
        <w:tabs>
          <w:tab w:val="num" w:pos="426"/>
          <w:tab w:val="num" w:pos="480"/>
        </w:tabs>
        <w:spacing w:line="276" w:lineRule="auto"/>
        <w:rPr>
          <w:sz w:val="24"/>
          <w:szCs w:val="24"/>
        </w:rPr>
      </w:pPr>
      <w:r w:rsidRPr="00E30A34">
        <w:rPr>
          <w:sz w:val="24"/>
          <w:szCs w:val="24"/>
        </w:rPr>
        <w:t>Aid intensity, expressed as the share of public support in the eligible expenditures amounts up to 100%, where the EU contribution rate is 85% and 15% is national contribution.</w:t>
      </w:r>
    </w:p>
    <w:p w:rsidR="00E14F55" w:rsidRPr="00E30A34" w:rsidRDefault="00E14F55" w:rsidP="00E14F55">
      <w:pPr>
        <w:tabs>
          <w:tab w:val="num" w:pos="426"/>
          <w:tab w:val="num" w:pos="480"/>
        </w:tabs>
        <w:spacing w:line="276" w:lineRule="auto"/>
        <w:rPr>
          <w:sz w:val="24"/>
          <w:szCs w:val="24"/>
        </w:rPr>
      </w:pPr>
      <w:r w:rsidRPr="00E30A34">
        <w:rPr>
          <w:sz w:val="24"/>
          <w:szCs w:val="24"/>
        </w:rPr>
        <w:t>Pre-financing may be provided from the national contribution, but is in no case considered as costs incurred to be reimbursed by the Commission.</w:t>
      </w:r>
    </w:p>
    <w:p w:rsidR="00E14F55" w:rsidRPr="00E14F55" w:rsidRDefault="00E14F55" w:rsidP="008B241E">
      <w:pPr>
        <w:pStyle w:val="Heading10"/>
        <w:keepLines w:val="0"/>
        <w:numPr>
          <w:ilvl w:val="0"/>
          <w:numId w:val="88"/>
        </w:numPr>
        <w:spacing w:before="0" w:after="120" w:line="276" w:lineRule="auto"/>
        <w:rPr>
          <w:color w:val="C00000"/>
          <w:sz w:val="26"/>
          <w:szCs w:val="26"/>
        </w:rPr>
      </w:pPr>
      <w:r w:rsidRPr="00E14F55">
        <w:rPr>
          <w:color w:val="C00000"/>
          <w:sz w:val="26"/>
          <w:szCs w:val="26"/>
        </w:rPr>
        <w:t xml:space="preserve"> </w:t>
      </w:r>
      <w:bookmarkStart w:id="576" w:name="_Toc404620820"/>
      <w:bookmarkStart w:id="577" w:name="_Toc405309076"/>
      <w:bookmarkStart w:id="578" w:name="_Toc405373866"/>
      <w:r w:rsidRPr="00E14F55">
        <w:rPr>
          <w:color w:val="C00000"/>
          <w:sz w:val="26"/>
          <w:szCs w:val="26"/>
        </w:rPr>
        <w:t>Indicative budget</w:t>
      </w:r>
      <w:bookmarkEnd w:id="576"/>
      <w:bookmarkEnd w:id="577"/>
      <w:bookmarkEnd w:id="578"/>
      <w:r w:rsidRPr="00E14F55">
        <w:rPr>
          <w:color w:val="C00000"/>
          <w:sz w:val="26"/>
          <w:szCs w:val="26"/>
        </w:rPr>
        <w:t xml:space="preserve"> </w:t>
      </w:r>
    </w:p>
    <w:p w:rsidR="00E14F55" w:rsidRPr="00E14F55" w:rsidRDefault="00E14F55" w:rsidP="00E14F55">
      <w:pPr>
        <w:pStyle w:val="Caption"/>
        <w:spacing w:after="120" w:line="276" w:lineRule="auto"/>
        <w:rPr>
          <w:color w:val="C00000"/>
          <w:sz w:val="24"/>
          <w:szCs w:val="24"/>
          <w:lang w:val="en-US"/>
        </w:rPr>
      </w:pPr>
      <w:bookmarkStart w:id="579" w:name="_Toc404620497"/>
      <w:bookmarkStart w:id="580" w:name="_Toc404620595"/>
      <w:bookmarkStart w:id="581" w:name="_Toc405373959"/>
      <w:r w:rsidRPr="00E14F55">
        <w:rPr>
          <w:color w:val="C00000"/>
          <w:sz w:val="24"/>
          <w:szCs w:val="24"/>
        </w:rPr>
        <w:t xml:space="preserve">Table </w:t>
      </w:r>
      <w:r w:rsidRPr="00E14F55">
        <w:rPr>
          <w:color w:val="C00000"/>
          <w:sz w:val="24"/>
          <w:szCs w:val="24"/>
        </w:rPr>
        <w:fldChar w:fldCharType="begin"/>
      </w:r>
      <w:r w:rsidRPr="00E14F55">
        <w:rPr>
          <w:color w:val="C00000"/>
          <w:sz w:val="24"/>
          <w:szCs w:val="24"/>
        </w:rPr>
        <w:instrText xml:space="preserve"> SEQ Table \* ARABIC </w:instrText>
      </w:r>
      <w:r w:rsidRPr="00E14F55">
        <w:rPr>
          <w:color w:val="C00000"/>
          <w:sz w:val="24"/>
          <w:szCs w:val="24"/>
        </w:rPr>
        <w:fldChar w:fldCharType="separate"/>
      </w:r>
      <w:r w:rsidR="00D55DD2">
        <w:rPr>
          <w:noProof/>
          <w:color w:val="C00000"/>
          <w:sz w:val="24"/>
          <w:szCs w:val="24"/>
        </w:rPr>
        <w:t>47</w:t>
      </w:r>
      <w:r w:rsidRPr="00E14F55">
        <w:rPr>
          <w:color w:val="C00000"/>
          <w:sz w:val="24"/>
          <w:szCs w:val="24"/>
        </w:rPr>
        <w:fldChar w:fldCharType="end"/>
      </w:r>
      <w:r w:rsidRPr="00E14F55">
        <w:rPr>
          <w:color w:val="C00000"/>
          <w:sz w:val="24"/>
          <w:szCs w:val="24"/>
        </w:rPr>
        <w:t>: Indicative Financial Plan</w:t>
      </w:r>
      <w:bookmarkEnd w:id="579"/>
      <w:bookmarkEnd w:id="580"/>
      <w:bookmarkEnd w:id="581"/>
      <w:r w:rsidRPr="00E14F55">
        <w:rPr>
          <w:color w:val="C00000"/>
          <w:sz w:val="24"/>
          <w:szCs w:val="24"/>
        </w:rPr>
        <w:t xml:space="preserve"> </w:t>
      </w:r>
    </w:p>
    <w:tbl>
      <w:tblPr>
        <w:tblW w:w="9400" w:type="dxa"/>
        <w:tblInd w:w="-72" w:type="dxa"/>
        <w:tblLook w:val="0000" w:firstRow="0" w:lastRow="0" w:firstColumn="0" w:lastColumn="0" w:noHBand="0" w:noVBand="0"/>
      </w:tblPr>
      <w:tblGrid>
        <w:gridCol w:w="763"/>
        <w:gridCol w:w="1685"/>
        <w:gridCol w:w="1523"/>
        <w:gridCol w:w="779"/>
        <w:gridCol w:w="1654"/>
        <w:gridCol w:w="969"/>
        <w:gridCol w:w="1312"/>
        <w:gridCol w:w="715"/>
      </w:tblGrid>
      <w:tr w:rsidR="00E14F55" w:rsidRPr="003E2F0A" w:rsidTr="00E14F55">
        <w:trPr>
          <w:trHeight w:val="278"/>
        </w:trPr>
        <w:tc>
          <w:tcPr>
            <w:tcW w:w="763" w:type="dxa"/>
            <w:vMerge w:val="restart"/>
            <w:tcBorders>
              <w:top w:val="single" w:sz="8" w:space="0" w:color="auto"/>
              <w:left w:val="single" w:sz="8" w:space="0" w:color="auto"/>
              <w:bottom w:val="single" w:sz="4" w:space="0" w:color="auto"/>
              <w:right w:val="single" w:sz="4" w:space="0" w:color="auto"/>
            </w:tcBorders>
            <w:shd w:val="clear" w:color="auto" w:fill="E6E6E6"/>
            <w:noWrap/>
            <w:vAlign w:val="center"/>
          </w:tcPr>
          <w:p w:rsidR="00E14F55" w:rsidRPr="003E2F0A" w:rsidRDefault="00E14F55" w:rsidP="00E14F55">
            <w:pPr>
              <w:spacing w:after="0"/>
              <w:jc w:val="center"/>
              <w:rPr>
                <w:b/>
              </w:rPr>
            </w:pPr>
          </w:p>
          <w:p w:rsidR="00E14F55" w:rsidRPr="003E2F0A" w:rsidRDefault="00E14F55" w:rsidP="00E14F55">
            <w:pPr>
              <w:spacing w:after="0"/>
              <w:jc w:val="center"/>
              <w:rPr>
                <w:b/>
              </w:rPr>
            </w:pPr>
            <w:r w:rsidRPr="003E2F0A">
              <w:rPr>
                <w:b/>
              </w:rPr>
              <w:t>Year</w:t>
            </w:r>
          </w:p>
          <w:p w:rsidR="00E14F55" w:rsidRPr="003E2F0A" w:rsidRDefault="00E14F55" w:rsidP="00E14F55">
            <w:pPr>
              <w:spacing w:after="0"/>
              <w:jc w:val="center"/>
              <w:rPr>
                <w:b/>
              </w:rPr>
            </w:pPr>
          </w:p>
        </w:tc>
        <w:tc>
          <w:tcPr>
            <w:tcW w:w="1685" w:type="dxa"/>
            <w:vMerge w:val="restart"/>
            <w:tcBorders>
              <w:top w:val="single" w:sz="8" w:space="0" w:color="auto"/>
              <w:left w:val="single" w:sz="4" w:space="0" w:color="auto"/>
              <w:bottom w:val="single" w:sz="4" w:space="0" w:color="auto"/>
              <w:right w:val="single" w:sz="4" w:space="0" w:color="auto"/>
            </w:tcBorders>
            <w:shd w:val="clear" w:color="auto" w:fill="E6E6E6"/>
            <w:noWrap/>
            <w:vAlign w:val="center"/>
          </w:tcPr>
          <w:p w:rsidR="00E14F55" w:rsidRPr="003E2F0A" w:rsidRDefault="00E14F55" w:rsidP="00E14F55">
            <w:pPr>
              <w:spacing w:after="0"/>
              <w:jc w:val="center"/>
              <w:rPr>
                <w:b/>
              </w:rPr>
            </w:pPr>
            <w:r w:rsidRPr="003E2F0A">
              <w:rPr>
                <w:b/>
              </w:rPr>
              <w:t>Total eligible</w:t>
            </w:r>
          </w:p>
          <w:p w:rsidR="00E14F55" w:rsidRPr="003E2F0A" w:rsidRDefault="00E14F55" w:rsidP="00E14F55">
            <w:pPr>
              <w:spacing w:after="0"/>
              <w:jc w:val="center"/>
              <w:rPr>
                <w:b/>
              </w:rPr>
            </w:pPr>
            <w:r w:rsidRPr="003E2F0A">
              <w:rPr>
                <w:b/>
              </w:rPr>
              <w:t>cost</w:t>
            </w:r>
          </w:p>
        </w:tc>
        <w:tc>
          <w:tcPr>
            <w:tcW w:w="6952" w:type="dxa"/>
            <w:gridSpan w:val="6"/>
            <w:tcBorders>
              <w:top w:val="single" w:sz="8" w:space="0" w:color="auto"/>
              <w:left w:val="single" w:sz="4" w:space="0" w:color="auto"/>
              <w:bottom w:val="single" w:sz="4" w:space="0" w:color="auto"/>
              <w:right w:val="single" w:sz="4" w:space="0" w:color="auto"/>
            </w:tcBorders>
            <w:shd w:val="clear" w:color="auto" w:fill="E6E6E6"/>
            <w:noWrap/>
            <w:vAlign w:val="center"/>
          </w:tcPr>
          <w:p w:rsidR="00E14F55" w:rsidRPr="003E2F0A" w:rsidRDefault="00E14F55" w:rsidP="00E14F55">
            <w:pPr>
              <w:spacing w:after="0"/>
              <w:jc w:val="center"/>
              <w:rPr>
                <w:b/>
              </w:rPr>
            </w:pPr>
            <w:r w:rsidRPr="003E2F0A">
              <w:rPr>
                <w:b/>
              </w:rPr>
              <w:t>Public expenditure</w:t>
            </w:r>
          </w:p>
        </w:tc>
      </w:tr>
      <w:tr w:rsidR="00E14F55" w:rsidRPr="003E2F0A" w:rsidTr="00E14F55">
        <w:trPr>
          <w:trHeight w:val="278"/>
        </w:trPr>
        <w:tc>
          <w:tcPr>
            <w:tcW w:w="763" w:type="dxa"/>
            <w:vMerge/>
            <w:tcBorders>
              <w:top w:val="single" w:sz="4" w:space="0" w:color="auto"/>
              <w:left w:val="single" w:sz="8" w:space="0" w:color="auto"/>
              <w:bottom w:val="single" w:sz="4" w:space="0" w:color="auto"/>
              <w:right w:val="single" w:sz="4" w:space="0" w:color="auto"/>
            </w:tcBorders>
            <w:vAlign w:val="center"/>
          </w:tcPr>
          <w:p w:rsidR="00E14F55" w:rsidRPr="003E2F0A" w:rsidRDefault="00E14F55" w:rsidP="00E14F55">
            <w:pPr>
              <w:spacing w:after="0"/>
              <w:rPr>
                <w:b/>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E14F55" w:rsidRPr="003E2F0A" w:rsidRDefault="00E14F55" w:rsidP="00E14F55">
            <w:pPr>
              <w:spacing w:after="0"/>
              <w:rPr>
                <w:b/>
              </w:rPr>
            </w:pPr>
          </w:p>
        </w:tc>
        <w:tc>
          <w:tcPr>
            <w:tcW w:w="2302" w:type="dxa"/>
            <w:gridSpan w:val="2"/>
            <w:tcBorders>
              <w:top w:val="single" w:sz="4" w:space="0" w:color="auto"/>
              <w:left w:val="single" w:sz="4" w:space="0" w:color="auto"/>
              <w:bottom w:val="single" w:sz="4" w:space="0" w:color="auto"/>
              <w:right w:val="single" w:sz="4" w:space="0" w:color="auto"/>
            </w:tcBorders>
            <w:shd w:val="clear" w:color="auto" w:fill="E6E6E6"/>
            <w:noWrap/>
            <w:vAlign w:val="center"/>
          </w:tcPr>
          <w:p w:rsidR="00E14F55" w:rsidRPr="003E2F0A" w:rsidRDefault="00E14F55" w:rsidP="00E14F55">
            <w:pPr>
              <w:spacing w:after="0"/>
              <w:jc w:val="center"/>
              <w:rPr>
                <w:b/>
              </w:rPr>
            </w:pPr>
            <w:r w:rsidRPr="003E2F0A">
              <w:rPr>
                <w:b/>
              </w:rPr>
              <w:t>Total</w:t>
            </w:r>
          </w:p>
        </w:tc>
        <w:tc>
          <w:tcPr>
            <w:tcW w:w="2623" w:type="dxa"/>
            <w:gridSpan w:val="2"/>
            <w:tcBorders>
              <w:top w:val="single" w:sz="4" w:space="0" w:color="auto"/>
              <w:left w:val="single" w:sz="4" w:space="0" w:color="auto"/>
              <w:bottom w:val="single" w:sz="4" w:space="0" w:color="auto"/>
              <w:right w:val="single" w:sz="4" w:space="0" w:color="auto"/>
            </w:tcBorders>
            <w:shd w:val="clear" w:color="auto" w:fill="E6E6E6"/>
            <w:noWrap/>
            <w:vAlign w:val="center"/>
          </w:tcPr>
          <w:p w:rsidR="00E14F55" w:rsidRPr="003E2F0A" w:rsidRDefault="00E14F55" w:rsidP="00E14F55">
            <w:pPr>
              <w:spacing w:after="0"/>
              <w:jc w:val="center"/>
              <w:rPr>
                <w:b/>
              </w:rPr>
            </w:pPr>
            <w:r w:rsidRPr="003E2F0A">
              <w:rPr>
                <w:b/>
              </w:rPr>
              <w:t>EU contribution</w:t>
            </w:r>
          </w:p>
        </w:tc>
        <w:tc>
          <w:tcPr>
            <w:tcW w:w="2027" w:type="dxa"/>
            <w:gridSpan w:val="2"/>
            <w:tcBorders>
              <w:top w:val="single" w:sz="4" w:space="0" w:color="auto"/>
              <w:left w:val="single" w:sz="4" w:space="0" w:color="auto"/>
              <w:bottom w:val="single" w:sz="4" w:space="0" w:color="auto"/>
              <w:right w:val="single" w:sz="4" w:space="0" w:color="auto"/>
            </w:tcBorders>
            <w:shd w:val="clear" w:color="auto" w:fill="E6E6E6"/>
            <w:noWrap/>
            <w:vAlign w:val="center"/>
          </w:tcPr>
          <w:p w:rsidR="00E14F55" w:rsidRPr="003E2F0A" w:rsidRDefault="00E14F55" w:rsidP="00E14F55">
            <w:pPr>
              <w:spacing w:after="0"/>
              <w:jc w:val="center"/>
              <w:rPr>
                <w:b/>
              </w:rPr>
            </w:pPr>
            <w:r w:rsidRPr="003E2F0A">
              <w:rPr>
                <w:b/>
              </w:rPr>
              <w:t>National contribution</w:t>
            </w:r>
          </w:p>
        </w:tc>
      </w:tr>
      <w:tr w:rsidR="00E14F55" w:rsidRPr="003E2F0A" w:rsidTr="00E14F55">
        <w:trPr>
          <w:trHeight w:val="278"/>
        </w:trPr>
        <w:tc>
          <w:tcPr>
            <w:tcW w:w="763" w:type="dxa"/>
            <w:vMerge/>
            <w:tcBorders>
              <w:top w:val="single" w:sz="4" w:space="0" w:color="auto"/>
              <w:left w:val="single" w:sz="8" w:space="0" w:color="auto"/>
              <w:bottom w:val="single" w:sz="4" w:space="0" w:color="auto"/>
              <w:right w:val="single" w:sz="4" w:space="0" w:color="auto"/>
            </w:tcBorders>
            <w:vAlign w:val="center"/>
          </w:tcPr>
          <w:p w:rsidR="00E14F55" w:rsidRPr="003E2F0A" w:rsidRDefault="00E14F55" w:rsidP="00E14F55">
            <w:pPr>
              <w:spacing w:after="0"/>
              <w:rPr>
                <w:b/>
              </w:rPr>
            </w:pPr>
          </w:p>
        </w:tc>
        <w:tc>
          <w:tcPr>
            <w:tcW w:w="1685"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EUR</w:t>
            </w:r>
          </w:p>
        </w:tc>
        <w:tc>
          <w:tcPr>
            <w:tcW w:w="1523"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EUR</w:t>
            </w:r>
          </w:p>
        </w:tc>
        <w:tc>
          <w:tcPr>
            <w:tcW w:w="77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w:t>
            </w:r>
          </w:p>
        </w:tc>
        <w:tc>
          <w:tcPr>
            <w:tcW w:w="1654"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EUR</w:t>
            </w:r>
          </w:p>
        </w:tc>
        <w:tc>
          <w:tcPr>
            <w:tcW w:w="969"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w:t>
            </w:r>
          </w:p>
        </w:tc>
        <w:tc>
          <w:tcPr>
            <w:tcW w:w="1312"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EUR</w:t>
            </w:r>
          </w:p>
        </w:tc>
        <w:tc>
          <w:tcPr>
            <w:tcW w:w="715"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E14F55" w:rsidRPr="003E2F0A" w:rsidRDefault="00E14F55" w:rsidP="00E14F55">
            <w:pPr>
              <w:spacing w:after="0"/>
              <w:jc w:val="center"/>
              <w:rPr>
                <w:b/>
              </w:rPr>
            </w:pPr>
            <w:r w:rsidRPr="003E2F0A">
              <w:rPr>
                <w:b/>
              </w:rPr>
              <w:t>%</w:t>
            </w:r>
          </w:p>
        </w:tc>
      </w:tr>
      <w:tr w:rsidR="00E14F55" w:rsidRPr="000435BA" w:rsidTr="00E14F55">
        <w:trPr>
          <w:trHeight w:val="295"/>
        </w:trPr>
        <w:tc>
          <w:tcPr>
            <w:tcW w:w="763"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1</w:t>
            </w:r>
          </w:p>
        </w:tc>
        <w:tc>
          <w:tcPr>
            <w:tcW w:w="1685"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2=3+9</w:t>
            </w:r>
          </w:p>
        </w:tc>
        <w:tc>
          <w:tcPr>
            <w:tcW w:w="1523"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3=5+7</w:t>
            </w:r>
          </w:p>
        </w:tc>
        <w:tc>
          <w:tcPr>
            <w:tcW w:w="779"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4=3/2</w:t>
            </w:r>
          </w:p>
        </w:tc>
        <w:tc>
          <w:tcPr>
            <w:tcW w:w="1654"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5</w:t>
            </w:r>
          </w:p>
        </w:tc>
        <w:tc>
          <w:tcPr>
            <w:tcW w:w="969"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 xml:space="preserve">85% </w:t>
            </w:r>
          </w:p>
        </w:tc>
        <w:tc>
          <w:tcPr>
            <w:tcW w:w="1312"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7</w:t>
            </w:r>
          </w:p>
        </w:tc>
        <w:tc>
          <w:tcPr>
            <w:tcW w:w="715" w:type="dxa"/>
            <w:tcBorders>
              <w:top w:val="single" w:sz="4" w:space="0" w:color="auto"/>
              <w:left w:val="single" w:sz="8" w:space="0" w:color="auto"/>
              <w:bottom w:val="single" w:sz="8" w:space="0" w:color="auto"/>
              <w:right w:val="single" w:sz="8" w:space="0" w:color="auto"/>
            </w:tcBorders>
            <w:noWrap/>
            <w:vAlign w:val="bottom"/>
          </w:tcPr>
          <w:p w:rsidR="00E14F55" w:rsidRPr="000435BA" w:rsidRDefault="00E14F55" w:rsidP="00E14F55">
            <w:pPr>
              <w:spacing w:after="0"/>
              <w:jc w:val="center"/>
              <w:rPr>
                <w:i/>
              </w:rPr>
            </w:pPr>
            <w:r w:rsidRPr="000435BA">
              <w:rPr>
                <w:i/>
              </w:rPr>
              <w:t>15%</w:t>
            </w:r>
          </w:p>
        </w:tc>
      </w:tr>
      <w:tr w:rsidR="00E14F55" w:rsidRPr="003E2F0A" w:rsidTr="00E14F55">
        <w:trPr>
          <w:trHeight w:val="323"/>
        </w:trPr>
        <w:tc>
          <w:tcPr>
            <w:tcW w:w="763" w:type="dxa"/>
            <w:tcBorders>
              <w:top w:val="single" w:sz="8" w:space="0" w:color="auto"/>
              <w:left w:val="single" w:sz="8" w:space="0" w:color="auto"/>
              <w:bottom w:val="single" w:sz="8" w:space="0" w:color="auto"/>
              <w:right w:val="single" w:sz="8" w:space="0" w:color="auto"/>
            </w:tcBorders>
            <w:noWrap/>
            <w:vAlign w:val="center"/>
          </w:tcPr>
          <w:p w:rsidR="00E14F55" w:rsidRPr="003E2F0A" w:rsidRDefault="00E14F55" w:rsidP="00E14F55">
            <w:pPr>
              <w:spacing w:after="0"/>
              <w:jc w:val="center"/>
              <w:rPr>
                <w:lang w:val="en-US"/>
              </w:rPr>
            </w:pPr>
            <w:r w:rsidRPr="003E2F0A">
              <w:rPr>
                <w:lang w:val="en-US"/>
              </w:rPr>
              <w:t>2014</w:t>
            </w:r>
          </w:p>
        </w:tc>
        <w:tc>
          <w:tcPr>
            <w:tcW w:w="1685" w:type="dxa"/>
            <w:tcBorders>
              <w:top w:val="single" w:sz="8" w:space="0" w:color="auto"/>
              <w:bottom w:val="single" w:sz="8" w:space="0" w:color="auto"/>
            </w:tcBorders>
            <w:noWrap/>
            <w:vAlign w:val="center"/>
          </w:tcPr>
          <w:p w:rsidR="00E14F55" w:rsidRPr="000435BA" w:rsidRDefault="00E14F55" w:rsidP="00E14F55">
            <w:pPr>
              <w:spacing w:after="0"/>
              <w:jc w:val="center"/>
              <w:rPr>
                <w:lang w:val="en-US"/>
              </w:rPr>
            </w:pPr>
            <w:r w:rsidRPr="000435BA">
              <w:rPr>
                <w:lang w:val="en-US"/>
              </w:rPr>
              <w:t>235.294</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235.294</w:t>
            </w:r>
          </w:p>
        </w:tc>
        <w:tc>
          <w:tcPr>
            <w:tcW w:w="779" w:type="dxa"/>
            <w:tcBorders>
              <w:top w:val="single" w:sz="8" w:space="0" w:color="auto"/>
              <w:bottom w:val="single" w:sz="8" w:space="0" w:color="auto"/>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200.000</w:t>
            </w:r>
          </w:p>
        </w:tc>
        <w:tc>
          <w:tcPr>
            <w:tcW w:w="969" w:type="dxa"/>
            <w:tcBorders>
              <w:top w:val="single" w:sz="8" w:space="0" w:color="auto"/>
              <w:bottom w:val="single" w:sz="8" w:space="0" w:color="auto"/>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35.294</w:t>
            </w:r>
          </w:p>
        </w:tc>
        <w:tc>
          <w:tcPr>
            <w:tcW w:w="715" w:type="dxa"/>
            <w:tcBorders>
              <w:top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3E2F0A" w:rsidTr="00E14F55">
        <w:trPr>
          <w:trHeight w:val="277"/>
        </w:trPr>
        <w:tc>
          <w:tcPr>
            <w:tcW w:w="763" w:type="dxa"/>
            <w:tcBorders>
              <w:top w:val="single" w:sz="8" w:space="0" w:color="auto"/>
              <w:left w:val="single" w:sz="8" w:space="0" w:color="auto"/>
              <w:bottom w:val="single" w:sz="8" w:space="0" w:color="auto"/>
              <w:right w:val="single" w:sz="8" w:space="0" w:color="auto"/>
            </w:tcBorders>
            <w:noWrap/>
            <w:vAlign w:val="center"/>
          </w:tcPr>
          <w:p w:rsidR="00E14F55" w:rsidRPr="003E2F0A" w:rsidRDefault="00E14F55" w:rsidP="00E14F55">
            <w:pPr>
              <w:spacing w:after="0"/>
              <w:jc w:val="center"/>
              <w:rPr>
                <w:lang w:val="en-US"/>
              </w:rPr>
            </w:pPr>
            <w:r w:rsidRPr="003E2F0A">
              <w:rPr>
                <w:lang w:val="en-US"/>
              </w:rPr>
              <w:t>2015</w:t>
            </w:r>
          </w:p>
        </w:tc>
        <w:tc>
          <w:tcPr>
            <w:tcW w:w="1685" w:type="dxa"/>
            <w:tcBorders>
              <w:top w:val="single" w:sz="8" w:space="0" w:color="auto"/>
              <w:bottom w:val="single" w:sz="8" w:space="0" w:color="auto"/>
            </w:tcBorders>
            <w:noWrap/>
            <w:vAlign w:val="center"/>
          </w:tcPr>
          <w:p w:rsidR="00E14F55" w:rsidRPr="000435BA" w:rsidRDefault="00E14F55" w:rsidP="00E14F55">
            <w:pPr>
              <w:spacing w:after="0"/>
              <w:jc w:val="center"/>
              <w:rPr>
                <w:lang w:val="en-US"/>
              </w:rPr>
            </w:pPr>
            <w:r w:rsidRPr="000435BA">
              <w:rPr>
                <w:lang w:val="en-US"/>
              </w:rPr>
              <w:t>235.294</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235.294</w:t>
            </w:r>
          </w:p>
        </w:tc>
        <w:tc>
          <w:tcPr>
            <w:tcW w:w="779" w:type="dxa"/>
            <w:tcBorders>
              <w:top w:val="single" w:sz="8" w:space="0" w:color="auto"/>
              <w:bottom w:val="single" w:sz="8" w:space="0" w:color="auto"/>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200.000</w:t>
            </w:r>
          </w:p>
        </w:tc>
        <w:tc>
          <w:tcPr>
            <w:tcW w:w="969" w:type="dxa"/>
            <w:tcBorders>
              <w:top w:val="single" w:sz="8" w:space="0" w:color="auto"/>
              <w:bottom w:val="single" w:sz="8" w:space="0" w:color="auto"/>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35.294</w:t>
            </w:r>
          </w:p>
        </w:tc>
        <w:tc>
          <w:tcPr>
            <w:tcW w:w="715" w:type="dxa"/>
            <w:tcBorders>
              <w:top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3E2F0A" w:rsidTr="00E14F55">
        <w:trPr>
          <w:trHeight w:val="295"/>
        </w:trPr>
        <w:tc>
          <w:tcPr>
            <w:tcW w:w="763" w:type="dxa"/>
            <w:tcBorders>
              <w:top w:val="single" w:sz="8" w:space="0" w:color="auto"/>
              <w:left w:val="single" w:sz="8" w:space="0" w:color="auto"/>
              <w:bottom w:val="single" w:sz="8" w:space="0" w:color="auto"/>
              <w:right w:val="single" w:sz="8" w:space="0" w:color="auto"/>
            </w:tcBorders>
            <w:noWrap/>
            <w:vAlign w:val="center"/>
          </w:tcPr>
          <w:p w:rsidR="00E14F55" w:rsidRPr="003E2F0A" w:rsidRDefault="00E14F55" w:rsidP="00E14F55">
            <w:pPr>
              <w:spacing w:after="0"/>
              <w:jc w:val="center"/>
              <w:rPr>
                <w:lang w:val="en-US"/>
              </w:rPr>
            </w:pPr>
            <w:r w:rsidRPr="003E2F0A">
              <w:rPr>
                <w:lang w:val="en-US"/>
              </w:rPr>
              <w:t>2016</w:t>
            </w:r>
          </w:p>
        </w:tc>
        <w:tc>
          <w:tcPr>
            <w:tcW w:w="1685"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235.294</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235.294</w:t>
            </w:r>
          </w:p>
        </w:tc>
        <w:tc>
          <w:tcPr>
            <w:tcW w:w="77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200.000</w:t>
            </w:r>
          </w:p>
        </w:tc>
        <w:tc>
          <w:tcPr>
            <w:tcW w:w="96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35.294</w:t>
            </w:r>
          </w:p>
        </w:tc>
        <w:tc>
          <w:tcPr>
            <w:tcW w:w="715" w:type="dxa"/>
            <w:tcBorders>
              <w:top w:val="single" w:sz="8" w:space="0" w:color="auto"/>
              <w:left w:val="nil"/>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3E2F0A" w:rsidTr="00E14F55">
        <w:trPr>
          <w:trHeight w:val="225"/>
        </w:trPr>
        <w:tc>
          <w:tcPr>
            <w:tcW w:w="763" w:type="dxa"/>
            <w:tcBorders>
              <w:top w:val="single" w:sz="8" w:space="0" w:color="auto"/>
              <w:left w:val="single" w:sz="8" w:space="0" w:color="auto"/>
              <w:bottom w:val="single" w:sz="8" w:space="0" w:color="auto"/>
              <w:right w:val="single" w:sz="8" w:space="0" w:color="auto"/>
            </w:tcBorders>
            <w:noWrap/>
            <w:vAlign w:val="center"/>
          </w:tcPr>
          <w:p w:rsidR="00E14F55" w:rsidRPr="003E2F0A" w:rsidRDefault="00E14F55" w:rsidP="00E14F55">
            <w:pPr>
              <w:spacing w:after="0"/>
              <w:jc w:val="center"/>
              <w:rPr>
                <w:lang w:val="en-US"/>
              </w:rPr>
            </w:pPr>
            <w:r w:rsidRPr="003E2F0A">
              <w:rPr>
                <w:lang w:val="en-US"/>
              </w:rPr>
              <w:t>2017</w:t>
            </w:r>
          </w:p>
        </w:tc>
        <w:tc>
          <w:tcPr>
            <w:tcW w:w="1685"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282.353</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282.353</w:t>
            </w:r>
          </w:p>
        </w:tc>
        <w:tc>
          <w:tcPr>
            <w:tcW w:w="77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4F55" w:rsidRPr="000435BA" w:rsidRDefault="00E14F55" w:rsidP="00E14F55">
            <w:pPr>
              <w:spacing w:after="0"/>
              <w:jc w:val="center"/>
              <w:rPr>
                <w:lang w:val="en-US"/>
              </w:rPr>
            </w:pPr>
            <w:r w:rsidRPr="000435BA">
              <w:rPr>
                <w:lang w:val="en-US"/>
              </w:rPr>
              <w:t>240.000</w:t>
            </w:r>
          </w:p>
        </w:tc>
        <w:tc>
          <w:tcPr>
            <w:tcW w:w="96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42.353</w:t>
            </w:r>
          </w:p>
        </w:tc>
        <w:tc>
          <w:tcPr>
            <w:tcW w:w="715" w:type="dxa"/>
            <w:tcBorders>
              <w:top w:val="single" w:sz="8" w:space="0" w:color="auto"/>
              <w:left w:val="nil"/>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3E2F0A" w:rsidTr="00E14F55">
        <w:trPr>
          <w:trHeight w:val="288"/>
        </w:trPr>
        <w:tc>
          <w:tcPr>
            <w:tcW w:w="763" w:type="dxa"/>
            <w:tcBorders>
              <w:top w:val="single" w:sz="8" w:space="0" w:color="auto"/>
              <w:left w:val="single" w:sz="8" w:space="0" w:color="auto"/>
              <w:bottom w:val="single" w:sz="8" w:space="0" w:color="auto"/>
              <w:right w:val="single" w:sz="8" w:space="0" w:color="auto"/>
            </w:tcBorders>
            <w:noWrap/>
            <w:vAlign w:val="center"/>
          </w:tcPr>
          <w:p w:rsidR="00E14F55" w:rsidRPr="003E2F0A" w:rsidRDefault="00E14F55" w:rsidP="00E14F55">
            <w:pPr>
              <w:spacing w:after="0"/>
              <w:jc w:val="center"/>
              <w:rPr>
                <w:lang w:val="en-US"/>
              </w:rPr>
            </w:pPr>
            <w:r w:rsidRPr="003E2F0A">
              <w:rPr>
                <w:lang w:val="en-US"/>
              </w:rPr>
              <w:t>2018</w:t>
            </w:r>
          </w:p>
        </w:tc>
        <w:tc>
          <w:tcPr>
            <w:tcW w:w="1685"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470.588</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470.588</w:t>
            </w:r>
          </w:p>
        </w:tc>
        <w:tc>
          <w:tcPr>
            <w:tcW w:w="77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4F55" w:rsidRPr="000435BA" w:rsidRDefault="00E14F55" w:rsidP="00E14F55">
            <w:pPr>
              <w:spacing w:after="0"/>
              <w:jc w:val="center"/>
              <w:rPr>
                <w:lang w:val="en-US"/>
              </w:rPr>
            </w:pPr>
            <w:r w:rsidRPr="000435BA">
              <w:rPr>
                <w:lang w:val="en-US"/>
              </w:rPr>
              <w:t>400.000</w:t>
            </w:r>
          </w:p>
        </w:tc>
        <w:tc>
          <w:tcPr>
            <w:tcW w:w="96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70.588</w:t>
            </w:r>
          </w:p>
        </w:tc>
        <w:tc>
          <w:tcPr>
            <w:tcW w:w="715" w:type="dxa"/>
            <w:tcBorders>
              <w:top w:val="single" w:sz="8" w:space="0" w:color="auto"/>
              <w:left w:val="nil"/>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3E2F0A" w:rsidTr="00E14F55">
        <w:trPr>
          <w:trHeight w:val="288"/>
        </w:trPr>
        <w:tc>
          <w:tcPr>
            <w:tcW w:w="763" w:type="dxa"/>
            <w:tcBorders>
              <w:top w:val="single" w:sz="8" w:space="0" w:color="auto"/>
              <w:left w:val="single" w:sz="8" w:space="0" w:color="auto"/>
              <w:bottom w:val="single" w:sz="8" w:space="0" w:color="auto"/>
              <w:right w:val="single" w:sz="8" w:space="0" w:color="auto"/>
            </w:tcBorders>
            <w:noWrap/>
            <w:vAlign w:val="center"/>
          </w:tcPr>
          <w:p w:rsidR="00E14F55" w:rsidRPr="003E2F0A" w:rsidRDefault="00E14F55" w:rsidP="00E14F55">
            <w:pPr>
              <w:spacing w:after="0"/>
              <w:jc w:val="center"/>
              <w:rPr>
                <w:lang w:val="en-US"/>
              </w:rPr>
            </w:pPr>
            <w:r w:rsidRPr="003E2F0A">
              <w:rPr>
                <w:lang w:val="en-US"/>
              </w:rPr>
              <w:t>2019</w:t>
            </w:r>
          </w:p>
        </w:tc>
        <w:tc>
          <w:tcPr>
            <w:tcW w:w="1685"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658.824</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658.824</w:t>
            </w:r>
          </w:p>
        </w:tc>
        <w:tc>
          <w:tcPr>
            <w:tcW w:w="77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4F55" w:rsidRPr="000435BA" w:rsidRDefault="00E14F55" w:rsidP="00E14F55">
            <w:pPr>
              <w:spacing w:after="0"/>
              <w:jc w:val="center"/>
              <w:rPr>
                <w:lang w:val="en-US"/>
              </w:rPr>
            </w:pPr>
            <w:r w:rsidRPr="000435BA">
              <w:rPr>
                <w:lang w:val="en-US"/>
              </w:rPr>
              <w:t>560.000</w:t>
            </w:r>
          </w:p>
        </w:tc>
        <w:tc>
          <w:tcPr>
            <w:tcW w:w="96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98.824</w:t>
            </w:r>
          </w:p>
        </w:tc>
        <w:tc>
          <w:tcPr>
            <w:tcW w:w="715" w:type="dxa"/>
            <w:tcBorders>
              <w:top w:val="single" w:sz="8" w:space="0" w:color="auto"/>
              <w:left w:val="nil"/>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3E2F0A" w:rsidTr="00E14F55">
        <w:trPr>
          <w:trHeight w:val="153"/>
        </w:trPr>
        <w:tc>
          <w:tcPr>
            <w:tcW w:w="763" w:type="dxa"/>
            <w:tcBorders>
              <w:top w:val="single" w:sz="8" w:space="0" w:color="auto"/>
              <w:left w:val="single" w:sz="8" w:space="0" w:color="auto"/>
              <w:bottom w:val="single" w:sz="8" w:space="0" w:color="auto"/>
              <w:right w:val="single" w:sz="8" w:space="0" w:color="auto"/>
            </w:tcBorders>
            <w:noWrap/>
            <w:vAlign w:val="bottom"/>
          </w:tcPr>
          <w:p w:rsidR="00E14F55" w:rsidRPr="003E2F0A" w:rsidRDefault="00E14F55" w:rsidP="00E14F55">
            <w:pPr>
              <w:spacing w:after="0"/>
              <w:jc w:val="center"/>
              <w:rPr>
                <w:lang w:val="en-US"/>
              </w:rPr>
            </w:pPr>
            <w:r w:rsidRPr="003E2F0A">
              <w:rPr>
                <w:lang w:val="en-US"/>
              </w:rPr>
              <w:t>2020</w:t>
            </w:r>
          </w:p>
        </w:tc>
        <w:tc>
          <w:tcPr>
            <w:tcW w:w="1685"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705.882</w:t>
            </w:r>
          </w:p>
        </w:tc>
        <w:tc>
          <w:tcPr>
            <w:tcW w:w="1523"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705.882</w:t>
            </w:r>
          </w:p>
        </w:tc>
        <w:tc>
          <w:tcPr>
            <w:tcW w:w="77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100%</w:t>
            </w:r>
          </w:p>
        </w:tc>
        <w:tc>
          <w:tcPr>
            <w:tcW w:w="165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4F55" w:rsidRPr="000435BA" w:rsidRDefault="00E14F55" w:rsidP="00E14F55">
            <w:pPr>
              <w:spacing w:after="0"/>
              <w:jc w:val="center"/>
              <w:rPr>
                <w:lang w:val="en-US"/>
              </w:rPr>
            </w:pPr>
            <w:r w:rsidRPr="000435BA">
              <w:rPr>
                <w:lang w:val="en-US"/>
              </w:rPr>
              <w:t>600.000</w:t>
            </w:r>
          </w:p>
        </w:tc>
        <w:tc>
          <w:tcPr>
            <w:tcW w:w="969" w:type="dxa"/>
            <w:tcBorders>
              <w:top w:val="single" w:sz="8" w:space="0" w:color="auto"/>
              <w:left w:val="nil"/>
              <w:bottom w:val="single" w:sz="8" w:space="0" w:color="auto"/>
              <w:right w:val="nil"/>
            </w:tcBorders>
            <w:noWrap/>
            <w:vAlign w:val="center"/>
          </w:tcPr>
          <w:p w:rsidR="00E14F55" w:rsidRPr="000435BA" w:rsidRDefault="00E14F55" w:rsidP="00E14F55">
            <w:pPr>
              <w:spacing w:after="0"/>
              <w:jc w:val="center"/>
              <w:rPr>
                <w:lang w:val="en-US"/>
              </w:rPr>
            </w:pPr>
            <w:r w:rsidRPr="000435BA">
              <w:rPr>
                <w:lang w:val="en-US"/>
              </w:rPr>
              <w:t>85%</w:t>
            </w:r>
          </w:p>
        </w:tc>
        <w:tc>
          <w:tcPr>
            <w:tcW w:w="1312" w:type="dxa"/>
            <w:tcBorders>
              <w:top w:val="single" w:sz="8" w:space="0" w:color="auto"/>
              <w:left w:val="single" w:sz="8" w:space="0" w:color="auto"/>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105.882</w:t>
            </w:r>
          </w:p>
        </w:tc>
        <w:tc>
          <w:tcPr>
            <w:tcW w:w="715" w:type="dxa"/>
            <w:tcBorders>
              <w:top w:val="single" w:sz="8" w:space="0" w:color="auto"/>
              <w:left w:val="nil"/>
              <w:bottom w:val="single" w:sz="8" w:space="0" w:color="auto"/>
              <w:right w:val="single" w:sz="8" w:space="0" w:color="auto"/>
            </w:tcBorders>
            <w:noWrap/>
            <w:vAlign w:val="center"/>
          </w:tcPr>
          <w:p w:rsidR="00E14F55" w:rsidRPr="000435BA" w:rsidRDefault="00E14F55" w:rsidP="00E14F55">
            <w:pPr>
              <w:spacing w:after="0"/>
              <w:jc w:val="center"/>
              <w:rPr>
                <w:lang w:val="en-US"/>
              </w:rPr>
            </w:pPr>
            <w:r w:rsidRPr="000435BA">
              <w:rPr>
                <w:lang w:val="en-US"/>
              </w:rPr>
              <w:t>15%</w:t>
            </w:r>
          </w:p>
        </w:tc>
      </w:tr>
      <w:tr w:rsidR="00E14F55" w:rsidRPr="000435BA" w:rsidTr="00E14F55">
        <w:trPr>
          <w:trHeight w:val="187"/>
        </w:trPr>
        <w:tc>
          <w:tcPr>
            <w:tcW w:w="763"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E14F55" w:rsidRPr="000435BA" w:rsidRDefault="00E14F55" w:rsidP="00E14F55">
            <w:pPr>
              <w:spacing w:after="0"/>
              <w:jc w:val="center"/>
              <w:rPr>
                <w:b/>
                <w:lang w:val="en-US"/>
              </w:rPr>
            </w:pPr>
            <w:r w:rsidRPr="000435BA">
              <w:rPr>
                <w:b/>
                <w:lang w:val="en-US"/>
              </w:rPr>
              <w:t>Total</w:t>
            </w:r>
          </w:p>
        </w:tc>
        <w:tc>
          <w:tcPr>
            <w:tcW w:w="1685" w:type="dxa"/>
            <w:tcBorders>
              <w:top w:val="single" w:sz="8" w:space="0" w:color="auto"/>
              <w:left w:val="nil"/>
              <w:bottom w:val="single" w:sz="8" w:space="0" w:color="auto"/>
              <w:right w:val="nil"/>
            </w:tcBorders>
            <w:shd w:val="clear" w:color="auto" w:fill="F3F3F3"/>
            <w:noWrap/>
            <w:vAlign w:val="center"/>
          </w:tcPr>
          <w:p w:rsidR="00E14F55" w:rsidRPr="000435BA" w:rsidRDefault="00E14F55" w:rsidP="00E14F55">
            <w:pPr>
              <w:spacing w:after="0"/>
              <w:jc w:val="center"/>
              <w:rPr>
                <w:b/>
                <w:lang w:val="en-US"/>
              </w:rPr>
            </w:pPr>
            <w:r w:rsidRPr="000435BA">
              <w:rPr>
                <w:b/>
                <w:lang w:val="en-US"/>
              </w:rPr>
              <w:t>2.823.529</w:t>
            </w:r>
          </w:p>
        </w:tc>
        <w:tc>
          <w:tcPr>
            <w:tcW w:w="1523"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E14F55" w:rsidRPr="000435BA" w:rsidRDefault="00E14F55" w:rsidP="00E14F55">
            <w:pPr>
              <w:spacing w:after="0"/>
              <w:jc w:val="center"/>
              <w:rPr>
                <w:b/>
                <w:lang w:val="en-US"/>
              </w:rPr>
            </w:pPr>
            <w:r w:rsidRPr="000435BA">
              <w:rPr>
                <w:b/>
                <w:lang w:val="en-US"/>
              </w:rPr>
              <w:t>2.823.529</w:t>
            </w:r>
          </w:p>
        </w:tc>
        <w:tc>
          <w:tcPr>
            <w:tcW w:w="779" w:type="dxa"/>
            <w:tcBorders>
              <w:top w:val="single" w:sz="8" w:space="0" w:color="auto"/>
              <w:left w:val="nil"/>
              <w:bottom w:val="single" w:sz="8" w:space="0" w:color="auto"/>
              <w:right w:val="nil"/>
            </w:tcBorders>
            <w:shd w:val="clear" w:color="auto" w:fill="F3F3F3"/>
            <w:noWrap/>
            <w:vAlign w:val="center"/>
          </w:tcPr>
          <w:p w:rsidR="00E14F55" w:rsidRPr="000435BA" w:rsidRDefault="00E14F55" w:rsidP="00E14F55">
            <w:pPr>
              <w:spacing w:after="0"/>
              <w:jc w:val="center"/>
              <w:rPr>
                <w:b/>
                <w:lang w:val="en-US"/>
              </w:rPr>
            </w:pPr>
            <w:r w:rsidRPr="000435BA">
              <w:rPr>
                <w:b/>
                <w:lang w:val="en-US"/>
              </w:rPr>
              <w:t>100%</w:t>
            </w:r>
          </w:p>
        </w:tc>
        <w:tc>
          <w:tcPr>
            <w:tcW w:w="1654"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E14F55" w:rsidRPr="000435BA" w:rsidRDefault="00E14F55" w:rsidP="00E14F55">
            <w:pPr>
              <w:spacing w:after="0"/>
              <w:jc w:val="center"/>
              <w:rPr>
                <w:b/>
                <w:lang w:val="en-US"/>
              </w:rPr>
            </w:pPr>
            <w:r w:rsidRPr="000435BA">
              <w:rPr>
                <w:b/>
                <w:lang w:val="en-US"/>
              </w:rPr>
              <w:t>2.400.000</w:t>
            </w:r>
          </w:p>
        </w:tc>
        <w:tc>
          <w:tcPr>
            <w:tcW w:w="969" w:type="dxa"/>
            <w:tcBorders>
              <w:top w:val="single" w:sz="8" w:space="0" w:color="auto"/>
              <w:left w:val="nil"/>
              <w:bottom w:val="single" w:sz="8" w:space="0" w:color="auto"/>
              <w:right w:val="nil"/>
            </w:tcBorders>
            <w:shd w:val="clear" w:color="auto" w:fill="F3F3F3"/>
            <w:noWrap/>
            <w:vAlign w:val="center"/>
          </w:tcPr>
          <w:p w:rsidR="00E14F55" w:rsidRPr="000435BA" w:rsidRDefault="00E14F55" w:rsidP="00E14F55">
            <w:pPr>
              <w:spacing w:after="0"/>
              <w:jc w:val="center"/>
              <w:rPr>
                <w:b/>
                <w:lang w:val="en-US"/>
              </w:rPr>
            </w:pPr>
            <w:r w:rsidRPr="000435BA">
              <w:rPr>
                <w:b/>
                <w:lang w:val="en-US"/>
              </w:rPr>
              <w:t>85%</w:t>
            </w:r>
          </w:p>
        </w:tc>
        <w:tc>
          <w:tcPr>
            <w:tcW w:w="1312"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E14F55" w:rsidRPr="000435BA" w:rsidRDefault="00E14F55" w:rsidP="00E14F55">
            <w:pPr>
              <w:spacing w:after="0"/>
              <w:jc w:val="center"/>
              <w:rPr>
                <w:b/>
                <w:lang w:val="en-US"/>
              </w:rPr>
            </w:pPr>
            <w:r w:rsidRPr="000435BA">
              <w:rPr>
                <w:b/>
                <w:lang w:val="en-US"/>
              </w:rPr>
              <w:t>423.529</w:t>
            </w:r>
          </w:p>
        </w:tc>
        <w:tc>
          <w:tcPr>
            <w:tcW w:w="715" w:type="dxa"/>
            <w:tcBorders>
              <w:top w:val="single" w:sz="8" w:space="0" w:color="auto"/>
              <w:left w:val="nil"/>
              <w:bottom w:val="single" w:sz="8" w:space="0" w:color="auto"/>
              <w:right w:val="single" w:sz="8" w:space="0" w:color="auto"/>
            </w:tcBorders>
            <w:shd w:val="clear" w:color="auto" w:fill="F3F3F3"/>
            <w:noWrap/>
            <w:vAlign w:val="center"/>
          </w:tcPr>
          <w:p w:rsidR="00E14F55" w:rsidRPr="000435BA" w:rsidRDefault="00E14F55" w:rsidP="00E14F55">
            <w:pPr>
              <w:spacing w:after="0"/>
              <w:jc w:val="center"/>
              <w:rPr>
                <w:b/>
                <w:lang w:val="en-US"/>
              </w:rPr>
            </w:pPr>
            <w:r w:rsidRPr="000435BA">
              <w:rPr>
                <w:b/>
                <w:lang w:val="en-US"/>
              </w:rPr>
              <w:t>15%</w:t>
            </w:r>
          </w:p>
        </w:tc>
      </w:tr>
    </w:tbl>
    <w:p w:rsidR="00E14F55" w:rsidRPr="00E14F55" w:rsidRDefault="00E14F55" w:rsidP="005416FF">
      <w:pPr>
        <w:pStyle w:val="Heading10"/>
        <w:keepLines w:val="0"/>
        <w:numPr>
          <w:ilvl w:val="0"/>
          <w:numId w:val="88"/>
        </w:numPr>
        <w:spacing w:before="120" w:after="120" w:line="276" w:lineRule="auto"/>
        <w:ind w:left="482" w:hanging="482"/>
        <w:rPr>
          <w:color w:val="C00000"/>
          <w:sz w:val="26"/>
          <w:szCs w:val="26"/>
        </w:rPr>
      </w:pPr>
      <w:bookmarkStart w:id="582" w:name="_Toc404620821"/>
      <w:bookmarkStart w:id="583" w:name="_Toc405309077"/>
      <w:bookmarkStart w:id="584" w:name="_Toc405373867"/>
      <w:r w:rsidRPr="00E14F55">
        <w:rPr>
          <w:color w:val="C00000"/>
          <w:sz w:val="26"/>
          <w:szCs w:val="26"/>
        </w:rPr>
        <w:t>Indicators</w:t>
      </w:r>
      <w:bookmarkEnd w:id="582"/>
      <w:bookmarkEnd w:id="583"/>
      <w:bookmarkEnd w:id="584"/>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activity supported (120);</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promotion materials for general information of all interested parties (leaflets, brochures etc.) (200.000);</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publicity campaigns (20);</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expert assignments supported (25);</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workshops, conferences, seminars (25);</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meetings of the Monitoring Committee (14);</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studies on elaboration and implementation of Programme measures (4);</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Programme evaluation reports (7);</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rural networking actions supported (10);</w:t>
      </w:r>
    </w:p>
    <w:p w:rsidR="00E14F55" w:rsidRPr="00AC5714" w:rsidRDefault="00E14F55" w:rsidP="008B241E">
      <w:pPr>
        <w:pStyle w:val="ListParagraph"/>
        <w:numPr>
          <w:ilvl w:val="0"/>
          <w:numId w:val="86"/>
        </w:numPr>
        <w:spacing w:line="276" w:lineRule="auto"/>
        <w:ind w:left="714" w:hanging="357"/>
        <w:contextualSpacing w:val="0"/>
        <w:rPr>
          <w:sz w:val="24"/>
          <w:szCs w:val="24"/>
        </w:rPr>
      </w:pPr>
      <w:r w:rsidRPr="00AC5714">
        <w:rPr>
          <w:sz w:val="24"/>
          <w:szCs w:val="24"/>
        </w:rPr>
        <w:t>Number of potential LAGs supported (5)</w:t>
      </w:r>
      <w:r>
        <w:rPr>
          <w:sz w:val="24"/>
          <w:szCs w:val="24"/>
        </w:rPr>
        <w:t>.</w:t>
      </w:r>
    </w:p>
    <w:p w:rsidR="00E14F55" w:rsidRPr="00E30A34" w:rsidRDefault="00E14F55" w:rsidP="00E14F55">
      <w:pPr>
        <w:tabs>
          <w:tab w:val="num" w:pos="426"/>
          <w:tab w:val="num" w:pos="480"/>
        </w:tabs>
        <w:spacing w:line="276" w:lineRule="auto"/>
        <w:rPr>
          <w:sz w:val="24"/>
          <w:szCs w:val="24"/>
        </w:rPr>
      </w:pPr>
      <w:r w:rsidRPr="00E30A34">
        <w:rPr>
          <w:sz w:val="24"/>
          <w:szCs w:val="24"/>
        </w:rPr>
        <w:t>The set of indicators shall be completed for the set of actions included in the 'Technical Assistance Annual plan' as approved by the MC.</w:t>
      </w:r>
    </w:p>
    <w:p w:rsidR="00E14F55" w:rsidRPr="00E14F55" w:rsidRDefault="00E14F55" w:rsidP="008B241E">
      <w:pPr>
        <w:pStyle w:val="Heading10"/>
        <w:keepLines w:val="0"/>
        <w:numPr>
          <w:ilvl w:val="0"/>
          <w:numId w:val="88"/>
        </w:numPr>
        <w:spacing w:before="0" w:after="120" w:line="276" w:lineRule="auto"/>
        <w:rPr>
          <w:color w:val="C00000"/>
          <w:sz w:val="26"/>
          <w:szCs w:val="26"/>
        </w:rPr>
      </w:pPr>
      <w:bookmarkStart w:id="585" w:name="_Toc404620822"/>
      <w:bookmarkStart w:id="586" w:name="_Toc405309078"/>
      <w:bookmarkStart w:id="587" w:name="_Toc405373868"/>
      <w:r w:rsidRPr="00E14F55">
        <w:rPr>
          <w:color w:val="C00000"/>
          <w:sz w:val="26"/>
          <w:szCs w:val="26"/>
        </w:rPr>
        <w:t>Administrative procedure</w:t>
      </w:r>
      <w:bookmarkEnd w:id="585"/>
      <w:bookmarkEnd w:id="586"/>
      <w:bookmarkEnd w:id="587"/>
    </w:p>
    <w:p w:rsidR="00E14F55" w:rsidRPr="00E30A34" w:rsidRDefault="00E14F55" w:rsidP="00E14F55">
      <w:pPr>
        <w:tabs>
          <w:tab w:val="num" w:pos="426"/>
          <w:tab w:val="num" w:pos="480"/>
        </w:tabs>
        <w:spacing w:line="276" w:lineRule="auto"/>
        <w:rPr>
          <w:sz w:val="24"/>
          <w:szCs w:val="24"/>
        </w:rPr>
      </w:pPr>
      <w:r w:rsidRPr="00E30A34">
        <w:rPr>
          <w:sz w:val="24"/>
          <w:szCs w:val="24"/>
        </w:rPr>
        <w:t>The Managing Authority shall each year draw up indicative action plan for the operations envisaged under the Technical Assistance measure which shall be submitted to the IPARD Monitoring Committee for agreement.</w:t>
      </w:r>
    </w:p>
    <w:p w:rsidR="00E14F55" w:rsidRPr="00430BA2" w:rsidRDefault="00E14F55" w:rsidP="00E14F55">
      <w:pPr>
        <w:tabs>
          <w:tab w:val="num" w:pos="426"/>
          <w:tab w:val="num" w:pos="480"/>
        </w:tabs>
        <w:spacing w:line="276" w:lineRule="auto"/>
        <w:rPr>
          <w:sz w:val="24"/>
          <w:szCs w:val="24"/>
        </w:rPr>
      </w:pPr>
      <w:r w:rsidRPr="00430BA2">
        <w:rPr>
          <w:sz w:val="24"/>
          <w:szCs w:val="24"/>
        </w:rPr>
        <w:t xml:space="preserve">This measure will be implemented according to internal procedures for management and control established by the IPARD Agency, accredited by NAO and </w:t>
      </w:r>
      <w:r>
        <w:rPr>
          <w:sz w:val="24"/>
          <w:szCs w:val="24"/>
        </w:rPr>
        <w:t>“entrustment of budget implementation tasks”</w:t>
      </w:r>
      <w:r w:rsidRPr="00430BA2">
        <w:rPr>
          <w:sz w:val="24"/>
          <w:szCs w:val="24"/>
        </w:rPr>
        <w:t xml:space="preserve"> by the Commission.</w:t>
      </w:r>
    </w:p>
    <w:p w:rsidR="00E14F55" w:rsidRPr="00E30A34" w:rsidRDefault="00E14F55" w:rsidP="00E14F55">
      <w:pPr>
        <w:tabs>
          <w:tab w:val="num" w:pos="426"/>
          <w:tab w:val="num" w:pos="480"/>
        </w:tabs>
        <w:spacing w:line="276" w:lineRule="auto"/>
        <w:rPr>
          <w:sz w:val="24"/>
          <w:szCs w:val="24"/>
        </w:rPr>
      </w:pPr>
      <w:r w:rsidRPr="00E30A34">
        <w:rPr>
          <w:sz w:val="24"/>
          <w:szCs w:val="24"/>
        </w:rPr>
        <w:t xml:space="preserve">All projects must be procured in accordance with the rules for external aid of the Commission contained in the Financial Regulation. For this purpose the application of PRAG could be adapted to the specificities of the beneficiary country. However, public procurement may be done on behalf of the final </w:t>
      </w:r>
      <w:r>
        <w:rPr>
          <w:sz w:val="24"/>
          <w:szCs w:val="24"/>
        </w:rPr>
        <w:t>recipient</w:t>
      </w:r>
      <w:r w:rsidRPr="00E30A34">
        <w:rPr>
          <w:sz w:val="24"/>
          <w:szCs w:val="24"/>
        </w:rPr>
        <w:t xml:space="preserve"> by a centralized competent public authority.</w:t>
      </w:r>
    </w:p>
    <w:p w:rsidR="00E14F55" w:rsidRDefault="00E14F55" w:rsidP="00E14F55">
      <w:pPr>
        <w:tabs>
          <w:tab w:val="num" w:pos="426"/>
          <w:tab w:val="num" w:pos="480"/>
        </w:tabs>
        <w:spacing w:line="276" w:lineRule="auto"/>
        <w:rPr>
          <w:sz w:val="24"/>
          <w:szCs w:val="24"/>
        </w:rPr>
      </w:pPr>
      <w:r w:rsidRPr="00E30A34">
        <w:rPr>
          <w:sz w:val="24"/>
          <w:szCs w:val="24"/>
        </w:rPr>
        <w:t>The contra</w:t>
      </w:r>
      <w:r>
        <w:rPr>
          <w:sz w:val="24"/>
          <w:szCs w:val="24"/>
        </w:rPr>
        <w:t xml:space="preserve">cts (other than staffing contracts, per diems and other costs bellow EUR 2 500 EUR) </w:t>
      </w:r>
      <w:r w:rsidRPr="00E30A34">
        <w:rPr>
          <w:sz w:val="24"/>
          <w:szCs w:val="24"/>
        </w:rPr>
        <w:t>should be granted after following the appropriate public procurement procedures</w:t>
      </w:r>
      <w:r>
        <w:rPr>
          <w:sz w:val="24"/>
          <w:szCs w:val="24"/>
        </w:rPr>
        <w:t>.</w:t>
      </w:r>
      <w:r w:rsidRPr="00E30A34">
        <w:rPr>
          <w:sz w:val="24"/>
          <w:szCs w:val="24"/>
        </w:rPr>
        <w:t xml:space="preserve"> </w:t>
      </w:r>
    </w:p>
    <w:p w:rsidR="00E14F55" w:rsidRPr="00E14F55" w:rsidRDefault="00E14F55" w:rsidP="008B241E">
      <w:pPr>
        <w:pStyle w:val="Heading10"/>
        <w:keepLines w:val="0"/>
        <w:numPr>
          <w:ilvl w:val="0"/>
          <w:numId w:val="88"/>
        </w:numPr>
        <w:spacing w:before="0" w:after="120" w:line="276" w:lineRule="auto"/>
        <w:rPr>
          <w:color w:val="C00000"/>
          <w:sz w:val="26"/>
          <w:szCs w:val="26"/>
        </w:rPr>
      </w:pPr>
      <w:r w:rsidRPr="00E14F55" w:rsidDel="00C74FEF">
        <w:rPr>
          <w:color w:val="C00000"/>
          <w:sz w:val="26"/>
          <w:szCs w:val="26"/>
        </w:rPr>
        <w:t xml:space="preserve"> </w:t>
      </w:r>
      <w:r w:rsidRPr="00E14F55">
        <w:rPr>
          <w:color w:val="C00000"/>
          <w:sz w:val="26"/>
          <w:szCs w:val="26"/>
        </w:rPr>
        <w:t xml:space="preserve"> </w:t>
      </w:r>
      <w:bookmarkStart w:id="588" w:name="_Toc404620823"/>
      <w:bookmarkStart w:id="589" w:name="_Toc405309079"/>
      <w:bookmarkStart w:id="590" w:name="_Toc405373869"/>
      <w:r w:rsidRPr="00E14F55">
        <w:rPr>
          <w:color w:val="C00000"/>
          <w:sz w:val="26"/>
          <w:szCs w:val="26"/>
        </w:rPr>
        <w:t>Geographical scope of the measure</w:t>
      </w:r>
      <w:bookmarkEnd w:id="588"/>
      <w:bookmarkEnd w:id="589"/>
      <w:bookmarkEnd w:id="590"/>
    </w:p>
    <w:p w:rsidR="00E14F55" w:rsidRPr="00E14F55" w:rsidRDefault="00E14F55" w:rsidP="00E14F55">
      <w:pPr>
        <w:rPr>
          <w:sz w:val="24"/>
          <w:szCs w:val="24"/>
        </w:rPr>
      </w:pPr>
      <w:r w:rsidRPr="00E14F55">
        <w:rPr>
          <w:sz w:val="24"/>
          <w:szCs w:val="24"/>
        </w:rPr>
        <w:t>N/A</w:t>
      </w:r>
    </w:p>
    <w:p w:rsidR="00E14F55" w:rsidRPr="00E14F55" w:rsidRDefault="00E14F55" w:rsidP="008B241E">
      <w:pPr>
        <w:pStyle w:val="Heading10"/>
        <w:keepLines w:val="0"/>
        <w:numPr>
          <w:ilvl w:val="0"/>
          <w:numId w:val="88"/>
        </w:numPr>
        <w:spacing w:before="0" w:after="120" w:line="276" w:lineRule="auto"/>
        <w:rPr>
          <w:color w:val="C00000"/>
          <w:sz w:val="26"/>
          <w:szCs w:val="26"/>
        </w:rPr>
      </w:pPr>
      <w:bookmarkStart w:id="591" w:name="_Toc404620824"/>
      <w:bookmarkStart w:id="592" w:name="_Toc405309080"/>
      <w:bookmarkStart w:id="593" w:name="_Toc405373870"/>
      <w:r w:rsidRPr="00E14F55">
        <w:rPr>
          <w:color w:val="C00000"/>
          <w:sz w:val="26"/>
          <w:szCs w:val="26"/>
        </w:rPr>
        <w:t>Transitional arrangements</w:t>
      </w:r>
      <w:bookmarkEnd w:id="591"/>
      <w:bookmarkEnd w:id="592"/>
      <w:bookmarkEnd w:id="593"/>
    </w:p>
    <w:p w:rsidR="00E14F55" w:rsidRPr="00E30A34" w:rsidRDefault="00E14F55" w:rsidP="00E14F55">
      <w:pPr>
        <w:tabs>
          <w:tab w:val="num" w:pos="426"/>
          <w:tab w:val="num" w:pos="480"/>
        </w:tabs>
        <w:spacing w:line="276" w:lineRule="auto"/>
        <w:rPr>
          <w:sz w:val="24"/>
          <w:szCs w:val="24"/>
        </w:rPr>
      </w:pPr>
      <w:r w:rsidRPr="00E30A34">
        <w:rPr>
          <w:sz w:val="24"/>
          <w:szCs w:val="24"/>
        </w:rPr>
        <w:t>Technical assistance actions supported under the programming period 2014-2020 may concern preceding and subsequent programming periods. Therefore, the technical assistance allocated for the programming period 2014-2020 may be used to facilitate e.g. the closure of the preceding programming periods, especially as regards the ex post evaluations of 2007 - 2013 programmes or the preparation for the programming period post 2020.</w:t>
      </w:r>
    </w:p>
    <w:p w:rsidR="001800C4" w:rsidRPr="00E14F55" w:rsidRDefault="001800C4" w:rsidP="00E14F55">
      <w:pPr>
        <w:tabs>
          <w:tab w:val="num" w:pos="426"/>
          <w:tab w:val="num" w:pos="480"/>
        </w:tabs>
        <w:spacing w:line="276" w:lineRule="auto"/>
        <w:rPr>
          <w:sz w:val="24"/>
          <w:szCs w:val="24"/>
        </w:rPr>
        <w:sectPr w:rsidR="001800C4" w:rsidRPr="00E14F55" w:rsidSect="007A028D">
          <w:pgSz w:w="11906" w:h="16838"/>
          <w:pgMar w:top="1440" w:right="1440" w:bottom="1440" w:left="1440" w:header="601" w:footer="1077" w:gutter="0"/>
          <w:cols w:space="720"/>
          <w:titlePg/>
          <w:docGrid w:linePitch="326"/>
        </w:sectPr>
      </w:pPr>
    </w:p>
    <w:p w:rsidR="00BA2AFF" w:rsidRPr="002F5416" w:rsidRDefault="00BA2AFF" w:rsidP="0061364B">
      <w:pPr>
        <w:pStyle w:val="Heading10"/>
        <w:spacing w:line="276" w:lineRule="auto"/>
        <w:rPr>
          <w:color w:val="C00000"/>
        </w:rPr>
      </w:pPr>
      <w:bookmarkStart w:id="594" w:name="_Toc405373871"/>
      <w:r w:rsidRPr="002F5416">
        <w:rPr>
          <w:color w:val="C00000"/>
        </w:rPr>
        <w:t>9. NATIONAL RURAL DEVELOPMENT NETWORK</w:t>
      </w:r>
      <w:bookmarkEnd w:id="203"/>
      <w:bookmarkEnd w:id="594"/>
    </w:p>
    <w:p w:rsidR="00EA3AF8" w:rsidRPr="00EB3FE5" w:rsidRDefault="00EA3AF8" w:rsidP="00037819">
      <w:pPr>
        <w:spacing w:before="240" w:line="276" w:lineRule="auto"/>
        <w:rPr>
          <w:sz w:val="24"/>
          <w:szCs w:val="24"/>
        </w:rPr>
      </w:pPr>
      <w:r w:rsidRPr="00EB3FE5">
        <w:rPr>
          <w:sz w:val="24"/>
          <w:szCs w:val="24"/>
        </w:rPr>
        <w:t xml:space="preserve">The National Rural </w:t>
      </w:r>
      <w:r w:rsidR="009457F9">
        <w:rPr>
          <w:sz w:val="24"/>
          <w:szCs w:val="24"/>
        </w:rPr>
        <w:t xml:space="preserve">Development </w:t>
      </w:r>
      <w:r w:rsidRPr="00EB3FE5">
        <w:rPr>
          <w:sz w:val="24"/>
          <w:szCs w:val="24"/>
        </w:rPr>
        <w:t>Network (NR</w:t>
      </w:r>
      <w:r w:rsidR="009457F9">
        <w:rPr>
          <w:sz w:val="24"/>
          <w:szCs w:val="24"/>
        </w:rPr>
        <w:t>D</w:t>
      </w:r>
      <w:r w:rsidRPr="00EB3FE5">
        <w:rPr>
          <w:sz w:val="24"/>
          <w:szCs w:val="24"/>
        </w:rPr>
        <w:t xml:space="preserve">N) in </w:t>
      </w:r>
      <w:r w:rsidR="00F21D7E" w:rsidRPr="00EB3FE5">
        <w:rPr>
          <w:sz w:val="24"/>
          <w:szCs w:val="24"/>
        </w:rPr>
        <w:t>the country</w:t>
      </w:r>
      <w:r w:rsidRPr="00EB3FE5">
        <w:rPr>
          <w:sz w:val="24"/>
          <w:szCs w:val="24"/>
        </w:rPr>
        <w:t xml:space="preserve"> will operate in line with the national context and rural development policy, and the administrative and social culture of the stakeholders on local, regional and national level. The </w:t>
      </w:r>
      <w:r w:rsidR="00A52355">
        <w:rPr>
          <w:sz w:val="24"/>
          <w:szCs w:val="24"/>
        </w:rPr>
        <w:t>NRDN</w:t>
      </w:r>
      <w:r w:rsidR="00A52355" w:rsidRPr="00EB3FE5">
        <w:rPr>
          <w:sz w:val="24"/>
          <w:szCs w:val="24"/>
        </w:rPr>
        <w:t xml:space="preserve"> </w:t>
      </w:r>
      <w:r w:rsidR="00F21D7E" w:rsidRPr="00EB3FE5">
        <w:rPr>
          <w:sz w:val="24"/>
          <w:szCs w:val="24"/>
        </w:rPr>
        <w:t xml:space="preserve">will be a partner of MAFWE </w:t>
      </w:r>
      <w:r w:rsidRPr="00EB3FE5">
        <w:rPr>
          <w:sz w:val="24"/>
          <w:szCs w:val="24"/>
        </w:rPr>
        <w:t xml:space="preserve">in determining the priorities in rural development and the changes that have to be made in operational policy with a view to improving the effect of its implementation; improving the dialogue with the civil society and expanding its participation </w:t>
      </w:r>
      <w:r w:rsidR="00F21D7E" w:rsidRPr="00EB3FE5">
        <w:rPr>
          <w:sz w:val="24"/>
          <w:szCs w:val="24"/>
        </w:rPr>
        <w:t>in decision</w:t>
      </w:r>
      <w:r w:rsidRPr="00EB3FE5">
        <w:rPr>
          <w:sz w:val="24"/>
          <w:szCs w:val="24"/>
        </w:rPr>
        <w:t>-making; as well as in the process of planning, programming, monitoring and implementation of the rural development policy.</w:t>
      </w:r>
    </w:p>
    <w:p w:rsidR="00EA3AF8" w:rsidRPr="009457F9" w:rsidRDefault="00EA3AF8" w:rsidP="009457F9">
      <w:pPr>
        <w:spacing w:line="276" w:lineRule="auto"/>
        <w:rPr>
          <w:rFonts w:asciiTheme="majorHAnsi" w:hAnsiTheme="majorHAnsi"/>
          <w:b/>
          <w:sz w:val="24"/>
          <w:szCs w:val="24"/>
        </w:rPr>
      </w:pPr>
      <w:r w:rsidRPr="009457F9">
        <w:rPr>
          <w:rFonts w:asciiTheme="majorHAnsi" w:hAnsiTheme="majorHAnsi"/>
          <w:b/>
          <w:sz w:val="24"/>
          <w:szCs w:val="24"/>
        </w:rPr>
        <w:t xml:space="preserve">Organisations and public authorities forming part of the </w:t>
      </w:r>
      <w:r w:rsidR="009457F9">
        <w:rPr>
          <w:rFonts w:asciiTheme="majorHAnsi" w:hAnsiTheme="majorHAnsi"/>
          <w:b/>
          <w:sz w:val="24"/>
          <w:szCs w:val="24"/>
        </w:rPr>
        <w:t>NRDN</w:t>
      </w:r>
    </w:p>
    <w:p w:rsidR="00EA3AF8" w:rsidRPr="00EB3FE5" w:rsidRDefault="00EA3AF8" w:rsidP="0061364B">
      <w:pPr>
        <w:spacing w:line="276" w:lineRule="auto"/>
        <w:rPr>
          <w:sz w:val="24"/>
          <w:szCs w:val="24"/>
        </w:rPr>
      </w:pPr>
      <w:r w:rsidRPr="00EB3FE5">
        <w:rPr>
          <w:sz w:val="24"/>
          <w:szCs w:val="24"/>
        </w:rPr>
        <w:t xml:space="preserve">The main principle for participation in the </w:t>
      </w:r>
      <w:r w:rsidR="009457F9">
        <w:rPr>
          <w:sz w:val="24"/>
          <w:szCs w:val="24"/>
        </w:rPr>
        <w:t>NRDN</w:t>
      </w:r>
      <w:r w:rsidRPr="00EB3FE5">
        <w:rPr>
          <w:sz w:val="24"/>
          <w:szCs w:val="24"/>
        </w:rPr>
        <w:t xml:space="preserve"> is the organized and representative membership of the organizations and institutions engaged in sustainable local and regional development, promotion of employment and improvement of the quality of life in rural areas. The other main principle that predetermines the type of participants in the Network relates to the representation of all groups of potential </w:t>
      </w:r>
      <w:r w:rsidR="00CF21D8">
        <w:rPr>
          <w:sz w:val="24"/>
          <w:szCs w:val="24"/>
        </w:rPr>
        <w:t>recipients</w:t>
      </w:r>
      <w:r w:rsidRPr="00EB3FE5">
        <w:rPr>
          <w:sz w:val="24"/>
          <w:szCs w:val="24"/>
        </w:rPr>
        <w:t xml:space="preserve"> under the </w:t>
      </w:r>
      <w:r w:rsidR="00F21D7E" w:rsidRPr="00EB3FE5">
        <w:rPr>
          <w:sz w:val="24"/>
          <w:szCs w:val="24"/>
        </w:rPr>
        <w:t>Programme.</w:t>
      </w:r>
    </w:p>
    <w:p w:rsidR="00EA3AF8" w:rsidRPr="00EB3FE5" w:rsidRDefault="00BB300F" w:rsidP="0061364B">
      <w:pPr>
        <w:spacing w:before="120" w:line="276" w:lineRule="auto"/>
        <w:rPr>
          <w:sz w:val="24"/>
          <w:szCs w:val="24"/>
        </w:rPr>
      </w:pPr>
      <w:r w:rsidRPr="00EB3FE5">
        <w:rPr>
          <w:sz w:val="24"/>
          <w:szCs w:val="24"/>
        </w:rPr>
        <w:t>Provisionally, t</w:t>
      </w:r>
      <w:r w:rsidR="00EA3AF8" w:rsidRPr="00EB3FE5">
        <w:rPr>
          <w:sz w:val="24"/>
          <w:szCs w:val="24"/>
        </w:rPr>
        <w:t xml:space="preserve">he participants in the </w:t>
      </w:r>
      <w:r w:rsidR="009457F9">
        <w:rPr>
          <w:sz w:val="24"/>
          <w:szCs w:val="24"/>
        </w:rPr>
        <w:t>NRDN</w:t>
      </w:r>
      <w:r w:rsidR="00EA3AF8" w:rsidRPr="00EB3FE5">
        <w:rPr>
          <w:sz w:val="24"/>
          <w:szCs w:val="24"/>
        </w:rPr>
        <w:t xml:space="preserve"> can be </w:t>
      </w:r>
      <w:r w:rsidR="00F21D7E" w:rsidRPr="00EB3FE5">
        <w:rPr>
          <w:sz w:val="24"/>
          <w:szCs w:val="24"/>
        </w:rPr>
        <w:t>divided into</w:t>
      </w:r>
      <w:r w:rsidR="00EA3AF8" w:rsidRPr="00EB3FE5">
        <w:rPr>
          <w:sz w:val="24"/>
          <w:szCs w:val="24"/>
        </w:rPr>
        <w:t xml:space="preserve"> two broad categories:</w:t>
      </w:r>
    </w:p>
    <w:p w:rsidR="00EA3AF8" w:rsidRPr="00EB3FE5" w:rsidRDefault="00EA3AF8" w:rsidP="0061364B">
      <w:pPr>
        <w:spacing w:line="276" w:lineRule="auto"/>
        <w:rPr>
          <w:i/>
          <w:sz w:val="24"/>
          <w:szCs w:val="24"/>
        </w:rPr>
      </w:pPr>
      <w:r w:rsidRPr="00EB3FE5">
        <w:rPr>
          <w:i/>
          <w:sz w:val="24"/>
          <w:szCs w:val="24"/>
        </w:rPr>
        <w:t xml:space="preserve">1. Organisations representing the various categories of potential </w:t>
      </w:r>
      <w:r w:rsidR="00CF21D8">
        <w:rPr>
          <w:i/>
          <w:sz w:val="24"/>
          <w:szCs w:val="24"/>
        </w:rPr>
        <w:t>recipients</w:t>
      </w:r>
      <w:r w:rsidRPr="00EB3FE5">
        <w:rPr>
          <w:i/>
          <w:sz w:val="24"/>
          <w:szCs w:val="24"/>
        </w:rPr>
        <w:t xml:space="preserve"> under the </w:t>
      </w:r>
      <w:r w:rsidR="00BB300F" w:rsidRPr="00EB3FE5">
        <w:rPr>
          <w:i/>
          <w:sz w:val="24"/>
          <w:szCs w:val="24"/>
        </w:rPr>
        <w:t>IPARD</w:t>
      </w:r>
      <w:r w:rsidRPr="00EB3FE5">
        <w:rPr>
          <w:i/>
          <w:sz w:val="24"/>
          <w:szCs w:val="24"/>
        </w:rPr>
        <w:t>, with direct or indirect interest in the application of the Programme’s measures.</w:t>
      </w:r>
    </w:p>
    <w:p w:rsidR="00EA3AF8" w:rsidRPr="00EB3FE5" w:rsidRDefault="00EA3AF8" w:rsidP="0061364B">
      <w:pPr>
        <w:spacing w:line="276" w:lineRule="auto"/>
        <w:rPr>
          <w:sz w:val="24"/>
          <w:szCs w:val="24"/>
        </w:rPr>
      </w:pPr>
      <w:r w:rsidRPr="00EB3FE5">
        <w:rPr>
          <w:sz w:val="24"/>
          <w:szCs w:val="24"/>
        </w:rPr>
        <w:t xml:space="preserve">1.1. The organisations representing potential </w:t>
      </w:r>
      <w:r w:rsidR="00CF21D8">
        <w:rPr>
          <w:sz w:val="24"/>
          <w:szCs w:val="24"/>
        </w:rPr>
        <w:t>recipients</w:t>
      </w:r>
      <w:r w:rsidRPr="00EB3FE5">
        <w:rPr>
          <w:sz w:val="24"/>
          <w:szCs w:val="24"/>
        </w:rPr>
        <w:t xml:space="preserve"> under </w:t>
      </w:r>
      <w:r w:rsidR="00A52355">
        <w:rPr>
          <w:sz w:val="24"/>
          <w:szCs w:val="24"/>
        </w:rPr>
        <w:t>objective</w:t>
      </w:r>
      <w:r w:rsidRPr="00EB3FE5">
        <w:rPr>
          <w:sz w:val="24"/>
          <w:szCs w:val="24"/>
        </w:rPr>
        <w:t xml:space="preserve"> 1 and </w:t>
      </w:r>
      <w:r w:rsidR="00A52355">
        <w:rPr>
          <w:sz w:val="24"/>
          <w:szCs w:val="24"/>
        </w:rPr>
        <w:t>objective</w:t>
      </w:r>
      <w:r w:rsidRPr="00EB3FE5">
        <w:rPr>
          <w:sz w:val="24"/>
          <w:szCs w:val="24"/>
        </w:rPr>
        <w:t xml:space="preserve"> 2 measures</w:t>
      </w:r>
      <w:r w:rsidR="00A52355">
        <w:rPr>
          <w:rStyle w:val="FootnoteReference"/>
          <w:sz w:val="24"/>
          <w:szCs w:val="24"/>
        </w:rPr>
        <w:footnoteReference w:id="65"/>
      </w:r>
      <w:r w:rsidRPr="00EB3FE5">
        <w:rPr>
          <w:sz w:val="24"/>
          <w:szCs w:val="24"/>
        </w:rPr>
        <w:t xml:space="preserve"> are farmer associations, agricultural chambers, producer groups and associations of agricultural </w:t>
      </w:r>
      <w:r w:rsidR="00BB300F" w:rsidRPr="00EB3FE5">
        <w:rPr>
          <w:sz w:val="24"/>
          <w:szCs w:val="24"/>
        </w:rPr>
        <w:t xml:space="preserve">cooperatives, </w:t>
      </w:r>
      <w:r w:rsidRPr="00EB3FE5">
        <w:rPr>
          <w:sz w:val="24"/>
          <w:szCs w:val="24"/>
        </w:rPr>
        <w:t>associations of forest owners; processing branch organisations; non-profit organisations for environmental protection, agro-ecological and forest</w:t>
      </w:r>
      <w:r w:rsidR="00BB300F" w:rsidRPr="00EB3FE5">
        <w:rPr>
          <w:sz w:val="24"/>
          <w:szCs w:val="24"/>
        </w:rPr>
        <w:t>s; agriculture, forestry and rural</w:t>
      </w:r>
      <w:r w:rsidRPr="00EB3FE5">
        <w:rPr>
          <w:sz w:val="24"/>
          <w:szCs w:val="24"/>
        </w:rPr>
        <w:t xml:space="preserve"> research institutes; </w:t>
      </w:r>
      <w:r w:rsidR="00BB300F" w:rsidRPr="00EB3FE5">
        <w:rPr>
          <w:sz w:val="24"/>
          <w:szCs w:val="24"/>
        </w:rPr>
        <w:t>education institutions</w:t>
      </w:r>
      <w:r w:rsidRPr="00EB3FE5">
        <w:rPr>
          <w:sz w:val="24"/>
          <w:szCs w:val="24"/>
        </w:rPr>
        <w:t>; training organisations in the agricultural and forestry sector.</w:t>
      </w:r>
    </w:p>
    <w:p w:rsidR="00EA3AF8" w:rsidRPr="00EB3FE5" w:rsidRDefault="00EA3AF8" w:rsidP="0061364B">
      <w:pPr>
        <w:spacing w:line="276" w:lineRule="auto"/>
        <w:rPr>
          <w:sz w:val="24"/>
          <w:szCs w:val="24"/>
        </w:rPr>
      </w:pPr>
      <w:r w:rsidRPr="00EB3FE5">
        <w:rPr>
          <w:sz w:val="24"/>
          <w:szCs w:val="24"/>
        </w:rPr>
        <w:t xml:space="preserve">1.2. The organisations representing potential </w:t>
      </w:r>
      <w:r w:rsidR="00CF21D8">
        <w:rPr>
          <w:sz w:val="24"/>
          <w:szCs w:val="24"/>
        </w:rPr>
        <w:t>recipients</w:t>
      </w:r>
      <w:r w:rsidRPr="00EB3FE5">
        <w:rPr>
          <w:sz w:val="24"/>
          <w:szCs w:val="24"/>
        </w:rPr>
        <w:t xml:space="preserve"> under </w:t>
      </w:r>
      <w:r w:rsidR="00A52355">
        <w:rPr>
          <w:sz w:val="24"/>
          <w:szCs w:val="24"/>
        </w:rPr>
        <w:t>objective</w:t>
      </w:r>
      <w:r w:rsidRPr="00EB3FE5">
        <w:rPr>
          <w:sz w:val="24"/>
          <w:szCs w:val="24"/>
        </w:rPr>
        <w:t xml:space="preserve"> 3 </w:t>
      </w:r>
      <w:r w:rsidR="00A52355">
        <w:rPr>
          <w:sz w:val="24"/>
          <w:szCs w:val="24"/>
        </w:rPr>
        <w:t xml:space="preserve">and objective 4 </w:t>
      </w:r>
      <w:r w:rsidRPr="00EB3FE5">
        <w:rPr>
          <w:sz w:val="24"/>
          <w:szCs w:val="24"/>
        </w:rPr>
        <w:t>measures</w:t>
      </w:r>
      <w:r w:rsidR="00A52355">
        <w:rPr>
          <w:rStyle w:val="FootnoteReference"/>
          <w:sz w:val="24"/>
          <w:szCs w:val="24"/>
        </w:rPr>
        <w:footnoteReference w:id="66"/>
      </w:r>
      <w:r w:rsidRPr="00EB3FE5">
        <w:rPr>
          <w:sz w:val="24"/>
          <w:szCs w:val="24"/>
        </w:rPr>
        <w:t xml:space="preserve"> are the </w:t>
      </w:r>
      <w:r w:rsidR="00BB300F" w:rsidRPr="00EB3FE5">
        <w:rPr>
          <w:sz w:val="24"/>
          <w:szCs w:val="24"/>
        </w:rPr>
        <w:t xml:space="preserve">rural municipalities; associations of municipalities </w:t>
      </w:r>
      <w:r w:rsidRPr="00EB3FE5">
        <w:rPr>
          <w:sz w:val="24"/>
          <w:szCs w:val="24"/>
        </w:rPr>
        <w:t xml:space="preserve">local, regional or national non-profit organisations and their networks; NGOs working in the domain of sustainable local development and rural areas, including organizations working </w:t>
      </w:r>
      <w:r w:rsidR="00BB300F" w:rsidRPr="00EB3FE5">
        <w:rPr>
          <w:sz w:val="24"/>
          <w:szCs w:val="24"/>
        </w:rPr>
        <w:t>for the interests of persons belonging to minority</w:t>
      </w:r>
      <w:r w:rsidRPr="00EB3FE5">
        <w:rPr>
          <w:sz w:val="24"/>
          <w:szCs w:val="24"/>
        </w:rPr>
        <w:t xml:space="preserve"> groups</w:t>
      </w:r>
      <w:r w:rsidR="00BB300F" w:rsidRPr="00EB3FE5">
        <w:rPr>
          <w:sz w:val="24"/>
          <w:szCs w:val="24"/>
        </w:rPr>
        <w:t xml:space="preserve">, women, youth, </w:t>
      </w:r>
      <w:r w:rsidRPr="00EB3FE5">
        <w:rPr>
          <w:sz w:val="24"/>
          <w:szCs w:val="24"/>
        </w:rPr>
        <w:t>business producers and branch organisations</w:t>
      </w:r>
      <w:r w:rsidR="00BB300F" w:rsidRPr="00EB3FE5">
        <w:rPr>
          <w:sz w:val="24"/>
          <w:szCs w:val="24"/>
        </w:rPr>
        <w:t xml:space="preserve"> operating in rural areas</w:t>
      </w:r>
      <w:r w:rsidRPr="00EB3FE5">
        <w:rPr>
          <w:sz w:val="24"/>
          <w:szCs w:val="24"/>
        </w:rPr>
        <w:t xml:space="preserve">; </w:t>
      </w:r>
      <w:r w:rsidR="00BB300F" w:rsidRPr="00EB3FE5">
        <w:rPr>
          <w:sz w:val="24"/>
          <w:szCs w:val="24"/>
        </w:rPr>
        <w:t xml:space="preserve">crafts, </w:t>
      </w:r>
      <w:r w:rsidRPr="00EB3FE5">
        <w:rPr>
          <w:sz w:val="24"/>
          <w:szCs w:val="24"/>
        </w:rPr>
        <w:t xml:space="preserve">NGOs in the field of rural tourism, environmental protection, cultural heritage; </w:t>
      </w:r>
      <w:r w:rsidR="00BB300F" w:rsidRPr="00EB3FE5">
        <w:rPr>
          <w:sz w:val="24"/>
          <w:szCs w:val="24"/>
        </w:rPr>
        <w:t xml:space="preserve">social protection. </w:t>
      </w:r>
      <w:r w:rsidRPr="00EB3FE5">
        <w:rPr>
          <w:sz w:val="24"/>
          <w:szCs w:val="24"/>
        </w:rPr>
        <w:t xml:space="preserve">The organisations representing potential </w:t>
      </w:r>
      <w:r w:rsidR="00CF21D8">
        <w:rPr>
          <w:sz w:val="24"/>
          <w:szCs w:val="24"/>
        </w:rPr>
        <w:t>recipients</w:t>
      </w:r>
      <w:r w:rsidRPr="00EB3FE5">
        <w:rPr>
          <w:sz w:val="24"/>
          <w:szCs w:val="24"/>
        </w:rPr>
        <w:t xml:space="preserve"> under </w:t>
      </w:r>
      <w:r w:rsidR="007223D9">
        <w:rPr>
          <w:sz w:val="24"/>
          <w:szCs w:val="24"/>
        </w:rPr>
        <w:t>objective</w:t>
      </w:r>
      <w:r w:rsidR="00BB300F" w:rsidRPr="00EB3FE5">
        <w:rPr>
          <w:sz w:val="24"/>
          <w:szCs w:val="24"/>
        </w:rPr>
        <w:t xml:space="preserve"> 3 in particular to LEADER</w:t>
      </w:r>
      <w:r w:rsidRPr="00EB3FE5">
        <w:rPr>
          <w:sz w:val="24"/>
          <w:szCs w:val="24"/>
        </w:rPr>
        <w:t xml:space="preserve"> are the Local Action Groups and their informal network; another local </w:t>
      </w:r>
      <w:r w:rsidR="00CF21D8">
        <w:rPr>
          <w:sz w:val="24"/>
          <w:szCs w:val="24"/>
        </w:rPr>
        <w:t>recipients</w:t>
      </w:r>
      <w:r w:rsidRPr="00EB3FE5">
        <w:rPr>
          <w:sz w:val="24"/>
          <w:szCs w:val="24"/>
        </w:rPr>
        <w:t xml:space="preserve"> under the local development strategies.</w:t>
      </w:r>
    </w:p>
    <w:p w:rsidR="00EA3AF8" w:rsidRPr="00EB3FE5" w:rsidRDefault="00EA3AF8" w:rsidP="0061364B">
      <w:pPr>
        <w:spacing w:line="276" w:lineRule="auto"/>
        <w:rPr>
          <w:sz w:val="24"/>
          <w:szCs w:val="24"/>
        </w:rPr>
      </w:pPr>
      <w:r w:rsidRPr="00EB3FE5">
        <w:rPr>
          <w:sz w:val="24"/>
          <w:szCs w:val="24"/>
        </w:rPr>
        <w:t xml:space="preserve">2. </w:t>
      </w:r>
      <w:r w:rsidRPr="00EB3FE5">
        <w:rPr>
          <w:i/>
          <w:sz w:val="24"/>
          <w:szCs w:val="24"/>
        </w:rPr>
        <w:t>Administration:</w:t>
      </w:r>
      <w:r w:rsidRPr="00EB3FE5">
        <w:rPr>
          <w:sz w:val="24"/>
          <w:szCs w:val="24"/>
        </w:rPr>
        <w:t xml:space="preserve"> the </w:t>
      </w:r>
      <w:r w:rsidR="00BB300F" w:rsidRPr="00EB3FE5">
        <w:rPr>
          <w:sz w:val="24"/>
          <w:szCs w:val="24"/>
        </w:rPr>
        <w:t>MAFWE</w:t>
      </w:r>
      <w:r w:rsidRPr="00EB3FE5">
        <w:rPr>
          <w:sz w:val="24"/>
          <w:szCs w:val="24"/>
        </w:rPr>
        <w:t xml:space="preserve">, the </w:t>
      </w:r>
      <w:r w:rsidR="00BB300F" w:rsidRPr="00EB3FE5">
        <w:rPr>
          <w:sz w:val="24"/>
          <w:szCs w:val="24"/>
        </w:rPr>
        <w:t>IPARD Agency, NEA</w:t>
      </w:r>
      <w:r w:rsidRPr="00EB3FE5">
        <w:rPr>
          <w:sz w:val="24"/>
          <w:szCs w:val="24"/>
        </w:rPr>
        <w:t xml:space="preserve"> and their regional and local structures; other ministries </w:t>
      </w:r>
      <w:r w:rsidR="00BB300F" w:rsidRPr="00EB3FE5">
        <w:rPr>
          <w:sz w:val="24"/>
          <w:szCs w:val="24"/>
        </w:rPr>
        <w:t xml:space="preserve">and agencies </w:t>
      </w:r>
      <w:r w:rsidRPr="00EB3FE5">
        <w:rPr>
          <w:sz w:val="24"/>
          <w:szCs w:val="24"/>
        </w:rPr>
        <w:t>and their regional structures related to the development of rural areas; m</w:t>
      </w:r>
      <w:r w:rsidR="00BB300F" w:rsidRPr="00EB3FE5">
        <w:rPr>
          <w:sz w:val="24"/>
          <w:szCs w:val="24"/>
        </w:rPr>
        <w:t>unicipalities and town councils.</w:t>
      </w:r>
    </w:p>
    <w:p w:rsidR="00EA3AF8" w:rsidRPr="009457F9" w:rsidRDefault="00EA3AF8" w:rsidP="009457F9">
      <w:pPr>
        <w:spacing w:line="276" w:lineRule="auto"/>
        <w:rPr>
          <w:rFonts w:asciiTheme="majorHAnsi" w:hAnsiTheme="majorHAnsi"/>
          <w:b/>
          <w:sz w:val="24"/>
          <w:szCs w:val="24"/>
        </w:rPr>
      </w:pPr>
      <w:r w:rsidRPr="009457F9">
        <w:rPr>
          <w:rFonts w:asciiTheme="majorHAnsi" w:hAnsiTheme="majorHAnsi"/>
          <w:b/>
          <w:sz w:val="24"/>
          <w:szCs w:val="24"/>
        </w:rPr>
        <w:t xml:space="preserve">Procedure and time schedule for establishing the </w:t>
      </w:r>
      <w:r w:rsidR="009457F9" w:rsidRPr="009457F9">
        <w:rPr>
          <w:rFonts w:asciiTheme="majorHAnsi" w:hAnsiTheme="majorHAnsi"/>
          <w:b/>
          <w:sz w:val="24"/>
          <w:szCs w:val="24"/>
        </w:rPr>
        <w:t>NRDN</w:t>
      </w:r>
      <w:r w:rsidRPr="009457F9">
        <w:rPr>
          <w:rFonts w:asciiTheme="majorHAnsi" w:hAnsiTheme="majorHAnsi"/>
          <w:b/>
          <w:sz w:val="24"/>
          <w:szCs w:val="24"/>
        </w:rPr>
        <w:t>:</w:t>
      </w:r>
    </w:p>
    <w:p w:rsidR="00BB300F" w:rsidRPr="00EB3FE5" w:rsidRDefault="00BB300F" w:rsidP="0061364B">
      <w:pPr>
        <w:spacing w:line="276" w:lineRule="auto"/>
        <w:rPr>
          <w:b/>
          <w:i/>
          <w:sz w:val="24"/>
          <w:szCs w:val="24"/>
        </w:rPr>
      </w:pPr>
      <w:r w:rsidRPr="00EB3FE5">
        <w:rPr>
          <w:sz w:val="24"/>
          <w:szCs w:val="24"/>
        </w:rPr>
        <w:t xml:space="preserve">The </w:t>
      </w:r>
      <w:r w:rsidR="00A52355">
        <w:rPr>
          <w:sz w:val="24"/>
          <w:szCs w:val="24"/>
        </w:rPr>
        <w:t>NRDN</w:t>
      </w:r>
      <w:r w:rsidRPr="00EB3FE5">
        <w:rPr>
          <w:sz w:val="24"/>
          <w:szCs w:val="24"/>
        </w:rPr>
        <w:t xml:space="preserve"> will be open and transparent to enable the participation of all representative stakeholder organisations with a direct or indirect interest in rural development. </w:t>
      </w:r>
    </w:p>
    <w:p w:rsidR="00BB300F" w:rsidRPr="00EB3FE5" w:rsidRDefault="00EA3AF8" w:rsidP="0061364B">
      <w:pPr>
        <w:spacing w:line="276" w:lineRule="auto"/>
        <w:rPr>
          <w:sz w:val="24"/>
          <w:szCs w:val="24"/>
        </w:rPr>
      </w:pPr>
      <w:r w:rsidRPr="00EB3FE5">
        <w:rPr>
          <w:sz w:val="24"/>
          <w:szCs w:val="24"/>
        </w:rPr>
        <w:t xml:space="preserve">The </w:t>
      </w:r>
      <w:r w:rsidR="00BB300F" w:rsidRPr="00EB3FE5">
        <w:rPr>
          <w:sz w:val="24"/>
          <w:szCs w:val="24"/>
        </w:rPr>
        <w:t>procedure for participation in the NR</w:t>
      </w:r>
      <w:r w:rsidR="009457F9">
        <w:rPr>
          <w:sz w:val="24"/>
          <w:szCs w:val="24"/>
        </w:rPr>
        <w:t>D</w:t>
      </w:r>
      <w:r w:rsidR="00BB300F" w:rsidRPr="00EB3FE5">
        <w:rPr>
          <w:sz w:val="24"/>
          <w:szCs w:val="24"/>
        </w:rPr>
        <w:t xml:space="preserve">N will be by open call and in public registry. </w:t>
      </w:r>
    </w:p>
    <w:p w:rsidR="00EB3FE5" w:rsidRDefault="00EA3AF8" w:rsidP="0061364B">
      <w:pPr>
        <w:spacing w:line="276" w:lineRule="auto"/>
        <w:rPr>
          <w:sz w:val="24"/>
          <w:szCs w:val="24"/>
          <w:lang w:val="en-US"/>
        </w:rPr>
      </w:pPr>
      <w:r w:rsidRPr="00EB3FE5">
        <w:rPr>
          <w:sz w:val="24"/>
          <w:szCs w:val="24"/>
        </w:rPr>
        <w:t xml:space="preserve">The process </w:t>
      </w:r>
      <w:r w:rsidR="00EB3FE5" w:rsidRPr="00EB3FE5">
        <w:rPr>
          <w:sz w:val="24"/>
          <w:szCs w:val="24"/>
        </w:rPr>
        <w:t xml:space="preserve">for the establishment of </w:t>
      </w:r>
      <w:r w:rsidR="00A52355">
        <w:rPr>
          <w:sz w:val="24"/>
          <w:szCs w:val="24"/>
        </w:rPr>
        <w:t>NRDN</w:t>
      </w:r>
      <w:r w:rsidRPr="00EB3FE5">
        <w:rPr>
          <w:sz w:val="24"/>
          <w:szCs w:val="24"/>
        </w:rPr>
        <w:t xml:space="preserve"> </w:t>
      </w:r>
      <w:r w:rsidR="00BB300F" w:rsidRPr="00EB3FE5">
        <w:rPr>
          <w:sz w:val="24"/>
          <w:szCs w:val="24"/>
        </w:rPr>
        <w:t xml:space="preserve">will start </w:t>
      </w:r>
      <w:r w:rsidRPr="00EB3FE5">
        <w:rPr>
          <w:sz w:val="24"/>
          <w:szCs w:val="24"/>
        </w:rPr>
        <w:t>in 20</w:t>
      </w:r>
      <w:r w:rsidR="00BB300F" w:rsidRPr="00EB3FE5">
        <w:rPr>
          <w:sz w:val="24"/>
          <w:szCs w:val="24"/>
        </w:rPr>
        <w:t>15</w:t>
      </w:r>
      <w:r w:rsidR="00EB3FE5" w:rsidRPr="00EB3FE5">
        <w:rPr>
          <w:sz w:val="24"/>
          <w:szCs w:val="24"/>
        </w:rPr>
        <w:t xml:space="preserve"> under the provision of technical assistance financed by IPA </w:t>
      </w:r>
      <w:r w:rsidR="00A52355">
        <w:rPr>
          <w:sz w:val="24"/>
          <w:szCs w:val="24"/>
        </w:rPr>
        <w:t>TAIB</w:t>
      </w:r>
      <w:r w:rsidR="00EB3FE5" w:rsidRPr="00EB3FE5">
        <w:rPr>
          <w:sz w:val="24"/>
          <w:szCs w:val="24"/>
        </w:rPr>
        <w:t xml:space="preserve"> </w:t>
      </w:r>
      <w:r w:rsidR="00EB3FE5">
        <w:rPr>
          <w:sz w:val="24"/>
          <w:szCs w:val="24"/>
        </w:rPr>
        <w:t xml:space="preserve">for </w:t>
      </w:r>
      <w:r w:rsidR="00EB3FE5" w:rsidRPr="00EB3FE5">
        <w:rPr>
          <w:sz w:val="24"/>
          <w:szCs w:val="24"/>
        </w:rPr>
        <w:t>s</w:t>
      </w:r>
      <w:r w:rsidR="00EB3FE5" w:rsidRPr="00EB3FE5">
        <w:rPr>
          <w:sz w:val="24"/>
          <w:szCs w:val="24"/>
          <w:lang w:val="en-US"/>
        </w:rPr>
        <w:t xml:space="preserve">upport to </w:t>
      </w:r>
      <w:r w:rsidR="007223D9">
        <w:rPr>
          <w:sz w:val="24"/>
          <w:szCs w:val="24"/>
          <w:lang w:val="en-US"/>
        </w:rPr>
        <w:t>Managing Authority</w:t>
      </w:r>
      <w:r w:rsidR="00EB3FE5" w:rsidRPr="00EB3FE5">
        <w:rPr>
          <w:sz w:val="24"/>
          <w:szCs w:val="24"/>
          <w:lang w:val="en-US"/>
        </w:rPr>
        <w:t xml:space="preserve"> for establishment of NR</w:t>
      </w:r>
      <w:r w:rsidR="009457F9">
        <w:rPr>
          <w:sz w:val="24"/>
          <w:szCs w:val="24"/>
          <w:lang w:val="en-US"/>
        </w:rPr>
        <w:t>D</w:t>
      </w:r>
      <w:r w:rsidR="00EB3FE5" w:rsidRPr="00EB3FE5">
        <w:rPr>
          <w:sz w:val="24"/>
          <w:szCs w:val="24"/>
          <w:lang w:val="en-US"/>
        </w:rPr>
        <w:t>N and functioning</w:t>
      </w:r>
      <w:r w:rsidR="00BD1288">
        <w:rPr>
          <w:rStyle w:val="FootnoteReference"/>
          <w:sz w:val="24"/>
          <w:szCs w:val="24"/>
          <w:lang w:val="en-US"/>
        </w:rPr>
        <w:footnoteReference w:id="67"/>
      </w:r>
      <w:r w:rsidR="00EB3FE5">
        <w:rPr>
          <w:sz w:val="24"/>
          <w:szCs w:val="24"/>
          <w:lang w:val="en-US"/>
        </w:rPr>
        <w:t>. Main task of the technical assistance</w:t>
      </w:r>
      <w:r w:rsidR="00A52355">
        <w:rPr>
          <w:sz w:val="24"/>
          <w:szCs w:val="24"/>
          <w:lang w:val="en-US"/>
        </w:rPr>
        <w:t xml:space="preserve"> project</w:t>
      </w:r>
      <w:r w:rsidR="00EB3FE5">
        <w:rPr>
          <w:sz w:val="24"/>
          <w:szCs w:val="24"/>
          <w:lang w:val="en-US"/>
        </w:rPr>
        <w:t xml:space="preserve"> is to prepare of the concept for establishment of NR</w:t>
      </w:r>
      <w:r w:rsidR="009457F9">
        <w:rPr>
          <w:sz w:val="24"/>
          <w:szCs w:val="24"/>
          <w:lang w:val="en-US"/>
        </w:rPr>
        <w:t>D</w:t>
      </w:r>
      <w:r w:rsidR="00EB3FE5">
        <w:rPr>
          <w:sz w:val="24"/>
          <w:szCs w:val="24"/>
          <w:lang w:val="en-US"/>
        </w:rPr>
        <w:t xml:space="preserve">N considering choice between two possible options: (1) </w:t>
      </w:r>
      <w:r w:rsidR="00EB3FE5" w:rsidRPr="00593C27">
        <w:rPr>
          <w:sz w:val="24"/>
          <w:szCs w:val="24"/>
          <w:lang w:val="en-US"/>
        </w:rPr>
        <w:t xml:space="preserve">It could be set up within the administration </w:t>
      </w:r>
      <w:r w:rsidR="00EB3FE5">
        <w:rPr>
          <w:sz w:val="24"/>
          <w:szCs w:val="24"/>
          <w:lang w:val="en-US"/>
        </w:rPr>
        <w:t xml:space="preserve">– </w:t>
      </w:r>
      <w:r w:rsidR="007223D9">
        <w:rPr>
          <w:sz w:val="24"/>
          <w:szCs w:val="24"/>
          <w:lang w:val="en-US"/>
        </w:rPr>
        <w:t>Managing Authority</w:t>
      </w:r>
      <w:r w:rsidR="00EB3FE5">
        <w:rPr>
          <w:sz w:val="24"/>
          <w:szCs w:val="24"/>
          <w:lang w:val="en-US"/>
        </w:rPr>
        <w:t xml:space="preserve"> </w:t>
      </w:r>
      <w:r w:rsidR="00EB3FE5" w:rsidRPr="00593C27">
        <w:rPr>
          <w:sz w:val="24"/>
          <w:szCs w:val="24"/>
          <w:lang w:val="en-US"/>
        </w:rPr>
        <w:t xml:space="preserve">or </w:t>
      </w:r>
      <w:r w:rsidR="00EB3FE5">
        <w:rPr>
          <w:sz w:val="24"/>
          <w:szCs w:val="24"/>
          <w:lang w:val="en-US"/>
        </w:rPr>
        <w:t xml:space="preserve">(2) </w:t>
      </w:r>
      <w:r w:rsidR="00EB3FE5" w:rsidRPr="00593C27">
        <w:rPr>
          <w:sz w:val="24"/>
          <w:szCs w:val="24"/>
          <w:lang w:val="en-US"/>
        </w:rPr>
        <w:t>out</w:t>
      </w:r>
      <w:r w:rsidR="00EB3FE5">
        <w:rPr>
          <w:sz w:val="24"/>
          <w:szCs w:val="24"/>
          <w:lang w:val="en-US"/>
        </w:rPr>
        <w:t>-</w:t>
      </w:r>
      <w:r w:rsidR="00EB3FE5" w:rsidRPr="00593C27">
        <w:rPr>
          <w:sz w:val="24"/>
          <w:szCs w:val="24"/>
          <w:lang w:val="en-US"/>
        </w:rPr>
        <w:t xml:space="preserve">sourced totally or partially via </w:t>
      </w:r>
      <w:r w:rsidR="00EB3FE5">
        <w:rPr>
          <w:sz w:val="24"/>
          <w:szCs w:val="24"/>
          <w:lang w:val="en-US"/>
        </w:rPr>
        <w:t xml:space="preserve">one or several contracts. The first option assumes existence of “in-house” institutional capacity and the second assumes willingness of the local actors to network for rural development. </w:t>
      </w:r>
      <w:r w:rsidR="00EB3FE5" w:rsidRPr="00593C27">
        <w:rPr>
          <w:sz w:val="24"/>
          <w:szCs w:val="24"/>
          <w:lang w:val="en-US"/>
        </w:rPr>
        <w:t xml:space="preserve">To implement this task, </w:t>
      </w:r>
      <w:r w:rsidR="00EB3FE5">
        <w:rPr>
          <w:sz w:val="24"/>
          <w:szCs w:val="24"/>
          <w:lang w:val="en-US"/>
        </w:rPr>
        <w:t>thorough</w:t>
      </w:r>
      <w:r w:rsidR="00EB3FE5" w:rsidRPr="00593C27">
        <w:rPr>
          <w:sz w:val="24"/>
          <w:szCs w:val="24"/>
          <w:lang w:val="en-US"/>
        </w:rPr>
        <w:t xml:space="preserve"> review </w:t>
      </w:r>
      <w:r w:rsidR="00DD74A9">
        <w:rPr>
          <w:sz w:val="24"/>
          <w:szCs w:val="24"/>
          <w:lang w:val="en-US"/>
        </w:rPr>
        <w:t xml:space="preserve">of </w:t>
      </w:r>
      <w:r w:rsidR="00EB3FE5" w:rsidRPr="00593C27">
        <w:rPr>
          <w:sz w:val="24"/>
          <w:szCs w:val="24"/>
          <w:lang w:val="en-US"/>
        </w:rPr>
        <w:t xml:space="preserve">the existing </w:t>
      </w:r>
      <w:r w:rsidR="00EB3FE5">
        <w:rPr>
          <w:sz w:val="24"/>
          <w:szCs w:val="24"/>
          <w:lang w:val="en-US"/>
        </w:rPr>
        <w:t xml:space="preserve">institutions and efforts for networking will be performed. The proposed concept shall be consulted with relevant stakeholders and following the approval, further support will be provided for design of set of legal documents and procedures for </w:t>
      </w:r>
      <w:r w:rsidR="00A52355">
        <w:rPr>
          <w:sz w:val="24"/>
          <w:szCs w:val="24"/>
          <w:lang w:val="en-US"/>
        </w:rPr>
        <w:t xml:space="preserve">NRDN </w:t>
      </w:r>
      <w:r w:rsidR="00EB3FE5">
        <w:rPr>
          <w:sz w:val="24"/>
          <w:szCs w:val="24"/>
          <w:lang w:val="en-US"/>
        </w:rPr>
        <w:t>establishment and functioning in line with the adopted option.</w:t>
      </w:r>
    </w:p>
    <w:p w:rsidR="00EB3FE5" w:rsidRPr="002E3454" w:rsidRDefault="00EB3FE5" w:rsidP="0061364B">
      <w:pPr>
        <w:spacing w:line="276" w:lineRule="auto"/>
        <w:rPr>
          <w:rFonts w:eastAsia="Calibri"/>
          <w:sz w:val="24"/>
          <w:szCs w:val="24"/>
          <w:lang w:val="en-US"/>
        </w:rPr>
      </w:pPr>
      <w:r>
        <w:rPr>
          <w:sz w:val="24"/>
          <w:szCs w:val="24"/>
          <w:lang w:val="en-US"/>
        </w:rPr>
        <w:t xml:space="preserve">Furthermore, </w:t>
      </w:r>
      <w:r w:rsidRPr="00593C27">
        <w:rPr>
          <w:sz w:val="24"/>
          <w:szCs w:val="24"/>
          <w:lang w:val="en-US"/>
        </w:rPr>
        <w:t>Strategy of the NR</w:t>
      </w:r>
      <w:r w:rsidR="009457F9">
        <w:rPr>
          <w:sz w:val="24"/>
          <w:szCs w:val="24"/>
          <w:lang w:val="en-US"/>
        </w:rPr>
        <w:t>D</w:t>
      </w:r>
      <w:r w:rsidRPr="00593C27">
        <w:rPr>
          <w:sz w:val="24"/>
          <w:szCs w:val="24"/>
          <w:lang w:val="en-US"/>
        </w:rPr>
        <w:t xml:space="preserve">N </w:t>
      </w:r>
      <w:r>
        <w:rPr>
          <w:sz w:val="24"/>
          <w:szCs w:val="24"/>
          <w:lang w:val="en-US"/>
        </w:rPr>
        <w:t>for 2014-2020 will be prepared identifying the thematic areas of work and</w:t>
      </w:r>
      <w:r w:rsidRPr="00593C27">
        <w:rPr>
          <w:sz w:val="24"/>
          <w:szCs w:val="24"/>
          <w:lang w:val="en-US"/>
        </w:rPr>
        <w:t xml:space="preserve"> Action Plan 2014-2020.</w:t>
      </w:r>
      <w:r>
        <w:rPr>
          <w:sz w:val="24"/>
          <w:szCs w:val="24"/>
          <w:lang w:val="en-US"/>
        </w:rPr>
        <w:t xml:space="preserve"> </w:t>
      </w:r>
      <w:r w:rsidRPr="002E3454">
        <w:rPr>
          <w:rFonts w:eastAsia="Calibri"/>
          <w:sz w:val="24"/>
          <w:szCs w:val="24"/>
          <w:lang w:val="en-US"/>
        </w:rPr>
        <w:t>The basic categories of activities to be addressed in the action plan, shall be</w:t>
      </w:r>
      <w:r>
        <w:rPr>
          <w:rFonts w:eastAsia="Calibri"/>
          <w:sz w:val="24"/>
          <w:szCs w:val="24"/>
          <w:lang w:val="en-US"/>
        </w:rPr>
        <w:t>, but not limited to</w:t>
      </w:r>
      <w:r w:rsidRPr="002E3454">
        <w:rPr>
          <w:rFonts w:eastAsia="Calibri"/>
          <w:sz w:val="24"/>
          <w:szCs w:val="24"/>
          <w:lang w:val="en-US"/>
        </w:rPr>
        <w:t>:</w:t>
      </w:r>
    </w:p>
    <w:p w:rsidR="00EB3FE5" w:rsidRDefault="00EB3FE5" w:rsidP="000E2DC7">
      <w:pPr>
        <w:pStyle w:val="ListParagraph"/>
        <w:numPr>
          <w:ilvl w:val="0"/>
          <w:numId w:val="14"/>
        </w:numPr>
        <w:spacing w:after="200" w:line="276" w:lineRule="auto"/>
        <w:rPr>
          <w:sz w:val="24"/>
          <w:szCs w:val="24"/>
          <w:lang w:val="en-US"/>
        </w:rPr>
      </w:pPr>
      <w:r w:rsidRPr="002E3454">
        <w:rPr>
          <w:sz w:val="24"/>
          <w:szCs w:val="24"/>
          <w:lang w:val="en-US"/>
        </w:rPr>
        <w:t>Identification, analysis and provision of information regarding good practices (on various topics included in the EC Strategic Guidelines, the National Strategy Plan and the IPARD Programme: innovations, renewable energy sources, employment in rural areas);</w:t>
      </w:r>
    </w:p>
    <w:p w:rsidR="00EB3FE5" w:rsidRDefault="00EB3FE5" w:rsidP="000E2DC7">
      <w:pPr>
        <w:pStyle w:val="ListParagraph"/>
        <w:numPr>
          <w:ilvl w:val="0"/>
          <w:numId w:val="14"/>
        </w:numPr>
        <w:spacing w:after="200" w:line="276" w:lineRule="auto"/>
        <w:rPr>
          <w:sz w:val="24"/>
          <w:szCs w:val="24"/>
          <w:lang w:val="en-US"/>
        </w:rPr>
      </w:pPr>
      <w:r w:rsidRPr="002E3454">
        <w:rPr>
          <w:sz w:val="24"/>
          <w:szCs w:val="24"/>
          <w:lang w:val="en-US"/>
        </w:rPr>
        <w:t xml:space="preserve">Identification and exchange of experience and knowledge related to administrative rules, procedures and mechanisms applied within the framework of the </w:t>
      </w:r>
      <w:r>
        <w:rPr>
          <w:sz w:val="24"/>
          <w:szCs w:val="24"/>
          <w:lang w:val="en-US"/>
        </w:rPr>
        <w:t>IPARD Programme</w:t>
      </w:r>
      <w:r w:rsidRPr="002E3454">
        <w:rPr>
          <w:sz w:val="24"/>
          <w:szCs w:val="24"/>
          <w:lang w:val="en-US"/>
        </w:rPr>
        <w:t>;</w:t>
      </w:r>
    </w:p>
    <w:p w:rsidR="00EB3FE5" w:rsidRDefault="00EB3FE5" w:rsidP="000E2DC7">
      <w:pPr>
        <w:pStyle w:val="ListParagraph"/>
        <w:numPr>
          <w:ilvl w:val="0"/>
          <w:numId w:val="14"/>
        </w:numPr>
        <w:spacing w:after="200" w:line="276" w:lineRule="auto"/>
        <w:rPr>
          <w:sz w:val="24"/>
          <w:szCs w:val="24"/>
          <w:lang w:val="en-US"/>
        </w:rPr>
      </w:pPr>
      <w:r w:rsidRPr="002E3454">
        <w:rPr>
          <w:sz w:val="24"/>
          <w:szCs w:val="24"/>
          <w:lang w:val="en-US"/>
        </w:rPr>
        <w:t xml:space="preserve">Supplying information to the Network users - the potential </w:t>
      </w:r>
      <w:r w:rsidR="00CF21D8">
        <w:rPr>
          <w:sz w:val="24"/>
          <w:szCs w:val="24"/>
          <w:lang w:val="en-US"/>
        </w:rPr>
        <w:t>recipients</w:t>
      </w:r>
      <w:r w:rsidRPr="002E3454">
        <w:rPr>
          <w:sz w:val="24"/>
          <w:szCs w:val="24"/>
          <w:lang w:val="en-US"/>
        </w:rPr>
        <w:t xml:space="preserve"> of the measures under the </w:t>
      </w:r>
      <w:r>
        <w:rPr>
          <w:sz w:val="24"/>
          <w:szCs w:val="24"/>
          <w:lang w:val="en-US"/>
        </w:rPr>
        <w:t>IPARD Programme</w:t>
      </w:r>
      <w:r w:rsidRPr="002E3454">
        <w:rPr>
          <w:sz w:val="24"/>
          <w:szCs w:val="24"/>
          <w:lang w:val="en-US"/>
        </w:rPr>
        <w:t>;</w:t>
      </w:r>
    </w:p>
    <w:p w:rsidR="00EB3FE5" w:rsidRDefault="00EB3FE5" w:rsidP="000E2DC7">
      <w:pPr>
        <w:pStyle w:val="ListParagraph"/>
        <w:numPr>
          <w:ilvl w:val="0"/>
          <w:numId w:val="14"/>
        </w:numPr>
        <w:spacing w:after="200" w:line="276" w:lineRule="auto"/>
        <w:rPr>
          <w:sz w:val="24"/>
          <w:szCs w:val="24"/>
          <w:lang w:val="en-US"/>
        </w:rPr>
      </w:pPr>
      <w:r w:rsidRPr="002E3454">
        <w:rPr>
          <w:sz w:val="24"/>
          <w:szCs w:val="24"/>
          <w:lang w:val="en-US"/>
        </w:rPr>
        <w:t xml:space="preserve">Preparation and running of training seminars and provision of expert support for capacity development for potential </w:t>
      </w:r>
      <w:r w:rsidR="00CF21D8">
        <w:rPr>
          <w:sz w:val="24"/>
          <w:szCs w:val="24"/>
          <w:lang w:val="en-US"/>
        </w:rPr>
        <w:t>recipients</w:t>
      </w:r>
      <w:r w:rsidRPr="002E3454">
        <w:rPr>
          <w:sz w:val="24"/>
          <w:szCs w:val="24"/>
          <w:lang w:val="en-US"/>
        </w:rPr>
        <w:t>;</w:t>
      </w:r>
    </w:p>
    <w:p w:rsidR="00EB3FE5" w:rsidRDefault="00EB3FE5" w:rsidP="000E2DC7">
      <w:pPr>
        <w:pStyle w:val="ListParagraph"/>
        <w:numPr>
          <w:ilvl w:val="0"/>
          <w:numId w:val="14"/>
        </w:numPr>
        <w:spacing w:after="200" w:line="276" w:lineRule="auto"/>
        <w:rPr>
          <w:sz w:val="24"/>
          <w:szCs w:val="24"/>
          <w:lang w:val="en-US"/>
        </w:rPr>
      </w:pPr>
      <w:r w:rsidRPr="002E3454">
        <w:rPr>
          <w:sz w:val="24"/>
          <w:szCs w:val="24"/>
          <w:lang w:val="en-US"/>
        </w:rPr>
        <w:t>Organisation of a survey on the</w:t>
      </w:r>
      <w:r>
        <w:rPr>
          <w:sz w:val="24"/>
          <w:szCs w:val="24"/>
          <w:lang w:val="en-US"/>
        </w:rPr>
        <w:t xml:space="preserve"> IPARD</w:t>
      </w:r>
      <w:r w:rsidRPr="002E3454">
        <w:rPr>
          <w:sz w:val="24"/>
          <w:szCs w:val="24"/>
          <w:lang w:val="en-US"/>
        </w:rPr>
        <w:t xml:space="preserve"> Programme’s needs;</w:t>
      </w:r>
    </w:p>
    <w:p w:rsidR="00EB3FE5" w:rsidRDefault="00EB3FE5" w:rsidP="000E2DC7">
      <w:pPr>
        <w:pStyle w:val="ListParagraph"/>
        <w:numPr>
          <w:ilvl w:val="0"/>
          <w:numId w:val="14"/>
        </w:numPr>
        <w:spacing w:after="200" w:line="276" w:lineRule="auto"/>
        <w:rPr>
          <w:sz w:val="24"/>
          <w:szCs w:val="24"/>
          <w:lang w:val="en-US"/>
        </w:rPr>
      </w:pPr>
      <w:r w:rsidRPr="002E3454">
        <w:rPr>
          <w:sz w:val="24"/>
          <w:szCs w:val="24"/>
          <w:lang w:val="en-US"/>
        </w:rPr>
        <w:t>Assistance in the process of building up and strengthening of the capacity of Leader LAGs</w:t>
      </w:r>
      <w:r w:rsidR="00D52321">
        <w:rPr>
          <w:sz w:val="24"/>
          <w:szCs w:val="24"/>
          <w:lang w:val="en-US"/>
        </w:rPr>
        <w:t>;</w:t>
      </w:r>
      <w:r w:rsidRPr="002E3454">
        <w:rPr>
          <w:sz w:val="24"/>
          <w:szCs w:val="24"/>
          <w:lang w:val="en-US"/>
        </w:rPr>
        <w:t xml:space="preserve"> </w:t>
      </w:r>
    </w:p>
    <w:p w:rsidR="00EB3FE5" w:rsidRPr="002E3454" w:rsidRDefault="00EB3FE5" w:rsidP="00037819">
      <w:pPr>
        <w:pStyle w:val="ListParagraph"/>
        <w:numPr>
          <w:ilvl w:val="0"/>
          <w:numId w:val="14"/>
        </w:numPr>
        <w:spacing w:line="276" w:lineRule="auto"/>
        <w:ind w:left="714" w:hanging="357"/>
        <w:rPr>
          <w:sz w:val="24"/>
          <w:szCs w:val="24"/>
          <w:lang w:val="en-US"/>
        </w:rPr>
      </w:pPr>
      <w:r w:rsidRPr="002E3454">
        <w:rPr>
          <w:sz w:val="24"/>
          <w:szCs w:val="24"/>
          <w:lang w:val="en-US"/>
        </w:rPr>
        <w:t>Representing the National Rural Network within the European Rural Network.</w:t>
      </w:r>
    </w:p>
    <w:p w:rsidR="00EB3FE5" w:rsidRDefault="00EB3FE5" w:rsidP="0061364B">
      <w:pPr>
        <w:spacing w:line="276" w:lineRule="auto"/>
        <w:rPr>
          <w:sz w:val="24"/>
          <w:szCs w:val="24"/>
          <w:lang w:val="en-US"/>
        </w:rPr>
      </w:pPr>
      <w:r>
        <w:rPr>
          <w:sz w:val="24"/>
          <w:szCs w:val="24"/>
          <w:lang w:val="en-US"/>
        </w:rPr>
        <w:t>Selected actions from the Action Plan will be implemented at pilot level. The technical assistance shall result in establishment of NR</w:t>
      </w:r>
      <w:r w:rsidR="009457F9">
        <w:rPr>
          <w:sz w:val="24"/>
          <w:szCs w:val="24"/>
          <w:lang w:val="en-US"/>
        </w:rPr>
        <w:t>D</w:t>
      </w:r>
      <w:r>
        <w:rPr>
          <w:sz w:val="24"/>
          <w:szCs w:val="24"/>
          <w:lang w:val="en-US"/>
        </w:rPr>
        <w:t xml:space="preserve">N and </w:t>
      </w:r>
      <w:r w:rsidR="0043437C">
        <w:rPr>
          <w:sz w:val="24"/>
          <w:szCs w:val="24"/>
          <w:lang w:val="en-US"/>
        </w:rPr>
        <w:t>achieving its</w:t>
      </w:r>
      <w:r>
        <w:rPr>
          <w:sz w:val="24"/>
          <w:szCs w:val="24"/>
          <w:lang w:val="en-US"/>
        </w:rPr>
        <w:t xml:space="preserve"> functioning, enabling </w:t>
      </w:r>
      <w:r w:rsidR="007223D9">
        <w:rPr>
          <w:sz w:val="24"/>
          <w:szCs w:val="24"/>
          <w:lang w:val="en-US"/>
        </w:rPr>
        <w:t>Managing Authority</w:t>
      </w:r>
      <w:r>
        <w:rPr>
          <w:sz w:val="24"/>
          <w:szCs w:val="24"/>
          <w:lang w:val="en-US"/>
        </w:rPr>
        <w:t xml:space="preserve"> to support the NR</w:t>
      </w:r>
      <w:r w:rsidR="009457F9">
        <w:rPr>
          <w:sz w:val="24"/>
          <w:szCs w:val="24"/>
          <w:lang w:val="en-US"/>
        </w:rPr>
        <w:t>D</w:t>
      </w:r>
      <w:r>
        <w:rPr>
          <w:sz w:val="24"/>
          <w:szCs w:val="24"/>
          <w:lang w:val="en-US"/>
        </w:rPr>
        <w:t>N via measure</w:t>
      </w:r>
      <w:r w:rsidR="00A52355">
        <w:rPr>
          <w:sz w:val="24"/>
          <w:szCs w:val="24"/>
          <w:lang w:val="en-US"/>
        </w:rPr>
        <w:t xml:space="preserve"> Technical Assistance under this </w:t>
      </w:r>
      <w:r w:rsidR="0043437C">
        <w:rPr>
          <w:sz w:val="24"/>
          <w:szCs w:val="24"/>
          <w:lang w:val="en-US"/>
        </w:rPr>
        <w:t>Programme and</w:t>
      </w:r>
      <w:r>
        <w:rPr>
          <w:sz w:val="24"/>
          <w:szCs w:val="24"/>
          <w:lang w:val="en-US"/>
        </w:rPr>
        <w:t xml:space="preserve"> enabling the IPARD Agency to control and verify the payments</w:t>
      </w:r>
      <w:r w:rsidR="00A52355">
        <w:rPr>
          <w:sz w:val="24"/>
          <w:szCs w:val="24"/>
          <w:lang w:val="en-US"/>
        </w:rPr>
        <w:t>. These results are planned to be achieved</w:t>
      </w:r>
      <w:r w:rsidR="00BF31D0">
        <w:rPr>
          <w:sz w:val="24"/>
          <w:szCs w:val="24"/>
          <w:lang w:val="en-US"/>
        </w:rPr>
        <w:t>, by mid of 2016</w:t>
      </w:r>
      <w:r>
        <w:rPr>
          <w:sz w:val="24"/>
          <w:szCs w:val="24"/>
          <w:lang w:val="en-US"/>
        </w:rPr>
        <w:t xml:space="preserve">. </w:t>
      </w:r>
      <w:r w:rsidR="00BF31D0">
        <w:rPr>
          <w:sz w:val="24"/>
          <w:szCs w:val="24"/>
          <w:lang w:val="en-US"/>
        </w:rPr>
        <w:t>T</w:t>
      </w:r>
      <w:r w:rsidR="00BF31D0" w:rsidRPr="00BF31D0">
        <w:rPr>
          <w:sz w:val="24"/>
          <w:szCs w:val="24"/>
          <w:lang w:val="en-US"/>
        </w:rPr>
        <w:t xml:space="preserve">he </w:t>
      </w:r>
      <w:r w:rsidR="00BF31D0">
        <w:rPr>
          <w:sz w:val="24"/>
          <w:szCs w:val="24"/>
          <w:lang w:val="en-US"/>
        </w:rPr>
        <w:t xml:space="preserve">provision of </w:t>
      </w:r>
      <w:r w:rsidR="00BF31D0" w:rsidRPr="00BF31D0">
        <w:rPr>
          <w:sz w:val="24"/>
          <w:szCs w:val="24"/>
          <w:lang w:val="en-US"/>
        </w:rPr>
        <w:t xml:space="preserve">extensive information about the opportunities presented by the </w:t>
      </w:r>
      <w:r w:rsidR="00BF31D0">
        <w:rPr>
          <w:sz w:val="24"/>
          <w:szCs w:val="24"/>
          <w:lang w:val="en-US"/>
        </w:rPr>
        <w:t>NR</w:t>
      </w:r>
      <w:r w:rsidR="009457F9">
        <w:rPr>
          <w:sz w:val="24"/>
          <w:szCs w:val="24"/>
          <w:lang w:val="en-US"/>
        </w:rPr>
        <w:t>D</w:t>
      </w:r>
      <w:r w:rsidR="00BF31D0">
        <w:rPr>
          <w:sz w:val="24"/>
          <w:szCs w:val="24"/>
          <w:lang w:val="en-US"/>
        </w:rPr>
        <w:t>N</w:t>
      </w:r>
      <w:r w:rsidR="00BF31D0" w:rsidRPr="00BF31D0">
        <w:rPr>
          <w:sz w:val="24"/>
          <w:szCs w:val="24"/>
          <w:lang w:val="en-US"/>
        </w:rPr>
        <w:t xml:space="preserve"> and thus motivation for actively joining in and participation of interested socioeconomic partners </w:t>
      </w:r>
      <w:r w:rsidR="00BF31D0">
        <w:rPr>
          <w:sz w:val="24"/>
          <w:szCs w:val="24"/>
          <w:lang w:val="en-US"/>
        </w:rPr>
        <w:t>will be promoted with the support of the technical assistance via 8 regional workshops.</w:t>
      </w:r>
    </w:p>
    <w:p w:rsidR="00EA3AF8" w:rsidRPr="009457F9" w:rsidRDefault="00EA3AF8" w:rsidP="009457F9">
      <w:pPr>
        <w:spacing w:line="276" w:lineRule="auto"/>
        <w:rPr>
          <w:rFonts w:asciiTheme="majorHAnsi" w:hAnsiTheme="majorHAnsi"/>
          <w:b/>
          <w:sz w:val="24"/>
          <w:szCs w:val="24"/>
        </w:rPr>
      </w:pPr>
      <w:r w:rsidRPr="009457F9">
        <w:rPr>
          <w:rFonts w:asciiTheme="majorHAnsi" w:hAnsiTheme="majorHAnsi"/>
          <w:b/>
          <w:sz w:val="24"/>
          <w:szCs w:val="24"/>
        </w:rPr>
        <w:t>Management of activities related to NR</w:t>
      </w:r>
      <w:r w:rsidR="009457F9">
        <w:rPr>
          <w:rFonts w:asciiTheme="majorHAnsi" w:hAnsiTheme="majorHAnsi"/>
          <w:b/>
          <w:sz w:val="24"/>
          <w:szCs w:val="24"/>
        </w:rPr>
        <w:t>D</w:t>
      </w:r>
      <w:r w:rsidRPr="009457F9">
        <w:rPr>
          <w:rFonts w:asciiTheme="majorHAnsi" w:hAnsiTheme="majorHAnsi"/>
          <w:b/>
          <w:sz w:val="24"/>
          <w:szCs w:val="24"/>
        </w:rPr>
        <w:t>N</w:t>
      </w:r>
    </w:p>
    <w:p w:rsidR="00EA3AF8" w:rsidRPr="00BF31D0" w:rsidRDefault="00EA3AF8" w:rsidP="0061364B">
      <w:pPr>
        <w:spacing w:line="276" w:lineRule="auto"/>
        <w:rPr>
          <w:sz w:val="24"/>
          <w:szCs w:val="24"/>
        </w:rPr>
      </w:pPr>
      <w:r w:rsidRPr="00BF31D0">
        <w:rPr>
          <w:sz w:val="24"/>
          <w:szCs w:val="24"/>
        </w:rPr>
        <w:t>The strategic decisions on activities related to NR</w:t>
      </w:r>
      <w:r w:rsidR="009457F9">
        <w:rPr>
          <w:sz w:val="24"/>
          <w:szCs w:val="24"/>
        </w:rPr>
        <w:t>D</w:t>
      </w:r>
      <w:r w:rsidRPr="00BF31D0">
        <w:rPr>
          <w:sz w:val="24"/>
          <w:szCs w:val="24"/>
        </w:rPr>
        <w:t xml:space="preserve">N shall be made by the </w:t>
      </w:r>
      <w:r w:rsidR="00BB7616">
        <w:rPr>
          <w:sz w:val="24"/>
          <w:szCs w:val="24"/>
        </w:rPr>
        <w:t xml:space="preserve">IPARD II </w:t>
      </w:r>
      <w:r w:rsidRPr="00BF31D0">
        <w:rPr>
          <w:sz w:val="24"/>
          <w:szCs w:val="24"/>
        </w:rPr>
        <w:t xml:space="preserve">Monitoring Committee. </w:t>
      </w:r>
      <w:r w:rsidR="00BB7616">
        <w:rPr>
          <w:sz w:val="24"/>
          <w:szCs w:val="24"/>
        </w:rPr>
        <w:t xml:space="preserve">IPARD II </w:t>
      </w:r>
      <w:r w:rsidRPr="00BF31D0">
        <w:rPr>
          <w:sz w:val="24"/>
          <w:szCs w:val="24"/>
        </w:rPr>
        <w:t xml:space="preserve">Monitoring Committee shall decide on the </w:t>
      </w:r>
      <w:r w:rsidR="00BF31D0" w:rsidRPr="00BF31D0">
        <w:rPr>
          <w:sz w:val="24"/>
          <w:szCs w:val="24"/>
        </w:rPr>
        <w:t>type</w:t>
      </w:r>
      <w:r w:rsidRPr="00BF31D0">
        <w:rPr>
          <w:sz w:val="24"/>
          <w:szCs w:val="24"/>
        </w:rPr>
        <w:t xml:space="preserve"> of information/communication means to be used, the forums to be run, the scope of thematic work to be performed under the </w:t>
      </w:r>
      <w:r w:rsidR="00BF31D0" w:rsidRPr="00BF31D0">
        <w:rPr>
          <w:sz w:val="24"/>
          <w:szCs w:val="24"/>
        </w:rPr>
        <w:t xml:space="preserve">auspices </w:t>
      </w:r>
      <w:r w:rsidRPr="00BF31D0">
        <w:rPr>
          <w:sz w:val="24"/>
          <w:szCs w:val="24"/>
        </w:rPr>
        <w:t>of NR</w:t>
      </w:r>
      <w:r w:rsidR="00A52355">
        <w:rPr>
          <w:sz w:val="24"/>
          <w:szCs w:val="24"/>
        </w:rPr>
        <w:t>D</w:t>
      </w:r>
      <w:r w:rsidRPr="00BF31D0">
        <w:rPr>
          <w:sz w:val="24"/>
          <w:szCs w:val="24"/>
        </w:rPr>
        <w:t xml:space="preserve">N. These shall be set in an action plan implemented by a “contact point” or </w:t>
      </w:r>
      <w:r w:rsidR="00BF31D0">
        <w:rPr>
          <w:sz w:val="24"/>
          <w:szCs w:val="24"/>
        </w:rPr>
        <w:t>“</w:t>
      </w:r>
      <w:r w:rsidRPr="00BF31D0">
        <w:rPr>
          <w:sz w:val="24"/>
          <w:szCs w:val="24"/>
        </w:rPr>
        <w:t>management unit</w:t>
      </w:r>
      <w:r w:rsidR="00BF31D0">
        <w:rPr>
          <w:sz w:val="24"/>
          <w:szCs w:val="24"/>
        </w:rPr>
        <w:t>”</w:t>
      </w:r>
      <w:r w:rsidRPr="00BF31D0">
        <w:rPr>
          <w:sz w:val="24"/>
          <w:szCs w:val="24"/>
        </w:rPr>
        <w:t xml:space="preserve"> for the NR</w:t>
      </w:r>
      <w:r w:rsidR="009457F9">
        <w:rPr>
          <w:sz w:val="24"/>
          <w:szCs w:val="24"/>
        </w:rPr>
        <w:t>D</w:t>
      </w:r>
      <w:r w:rsidRPr="00BF31D0">
        <w:rPr>
          <w:sz w:val="24"/>
          <w:szCs w:val="24"/>
        </w:rPr>
        <w:t xml:space="preserve">N under the supervision of the </w:t>
      </w:r>
      <w:r w:rsidR="007223D9">
        <w:rPr>
          <w:sz w:val="24"/>
          <w:szCs w:val="24"/>
        </w:rPr>
        <w:t>Managing Authority</w:t>
      </w:r>
      <w:r w:rsidRPr="00BF31D0">
        <w:rPr>
          <w:sz w:val="24"/>
          <w:szCs w:val="24"/>
        </w:rPr>
        <w:t>.</w:t>
      </w:r>
    </w:p>
    <w:p w:rsidR="00EA3AF8" w:rsidRPr="00BF31D0" w:rsidRDefault="00EA3AF8" w:rsidP="0061364B">
      <w:pPr>
        <w:spacing w:line="276" w:lineRule="auto"/>
        <w:rPr>
          <w:sz w:val="24"/>
          <w:szCs w:val="24"/>
        </w:rPr>
      </w:pPr>
      <w:r w:rsidRPr="00BF31D0">
        <w:rPr>
          <w:sz w:val="24"/>
          <w:szCs w:val="24"/>
        </w:rPr>
        <w:t xml:space="preserve">Technical support, operative and information coordination between the participants in the </w:t>
      </w:r>
      <w:r w:rsidR="00BF31D0">
        <w:rPr>
          <w:sz w:val="24"/>
          <w:szCs w:val="24"/>
        </w:rPr>
        <w:t>NRN</w:t>
      </w:r>
      <w:r w:rsidRPr="00BF31D0">
        <w:rPr>
          <w:sz w:val="24"/>
          <w:szCs w:val="24"/>
        </w:rPr>
        <w:t xml:space="preserve"> will thus be carried out by this </w:t>
      </w:r>
      <w:r w:rsidR="00BF31D0">
        <w:rPr>
          <w:sz w:val="24"/>
          <w:szCs w:val="24"/>
        </w:rPr>
        <w:t>“Contact point”/”Management Unit”</w:t>
      </w:r>
      <w:r w:rsidRPr="00BF31D0">
        <w:rPr>
          <w:sz w:val="24"/>
          <w:szCs w:val="24"/>
        </w:rPr>
        <w:t xml:space="preserve">, which will provide the necessary human resources and expertise required to implement the NRN action plan.  The external body which will undertake this function will be selected by the </w:t>
      </w:r>
      <w:r w:rsidR="007223D9">
        <w:rPr>
          <w:caps/>
          <w:sz w:val="24"/>
          <w:szCs w:val="24"/>
        </w:rPr>
        <w:t>Managing Authority</w:t>
      </w:r>
      <w:r w:rsidRPr="00BF31D0">
        <w:rPr>
          <w:sz w:val="24"/>
          <w:szCs w:val="24"/>
        </w:rPr>
        <w:t xml:space="preserve"> following a competitive tender procedure. Until such an organization/unit is selected the coordination tasks as regards NR</w:t>
      </w:r>
      <w:r w:rsidR="009457F9">
        <w:rPr>
          <w:sz w:val="24"/>
          <w:szCs w:val="24"/>
        </w:rPr>
        <w:t>D</w:t>
      </w:r>
      <w:r w:rsidRPr="00BF31D0">
        <w:rPr>
          <w:sz w:val="24"/>
          <w:szCs w:val="24"/>
        </w:rPr>
        <w:t xml:space="preserve">N and its links to the European Network of Rural Development </w:t>
      </w:r>
      <w:r w:rsidR="00A52355">
        <w:rPr>
          <w:sz w:val="24"/>
          <w:szCs w:val="24"/>
        </w:rPr>
        <w:t xml:space="preserve">(ENRD) </w:t>
      </w:r>
      <w:r w:rsidRPr="00BF31D0">
        <w:rPr>
          <w:sz w:val="24"/>
          <w:szCs w:val="24"/>
        </w:rPr>
        <w:t xml:space="preserve">and the preparatory work to establish the Action Plan shall be done by </w:t>
      </w:r>
      <w:r w:rsidR="007223D9">
        <w:rPr>
          <w:sz w:val="24"/>
          <w:szCs w:val="24"/>
        </w:rPr>
        <w:t>Managing Authority</w:t>
      </w:r>
      <w:r w:rsidRPr="00BF31D0">
        <w:rPr>
          <w:sz w:val="24"/>
          <w:szCs w:val="24"/>
        </w:rPr>
        <w:t xml:space="preserve">. </w:t>
      </w:r>
    </w:p>
    <w:p w:rsidR="00EA3AF8" w:rsidRPr="009457F9" w:rsidRDefault="00EA3AF8" w:rsidP="009457F9">
      <w:pPr>
        <w:spacing w:line="276" w:lineRule="auto"/>
        <w:rPr>
          <w:rFonts w:asciiTheme="majorHAnsi" w:hAnsiTheme="majorHAnsi"/>
          <w:b/>
          <w:sz w:val="24"/>
          <w:szCs w:val="24"/>
        </w:rPr>
      </w:pPr>
      <w:r w:rsidRPr="009457F9">
        <w:rPr>
          <w:rFonts w:asciiTheme="majorHAnsi" w:hAnsiTheme="majorHAnsi"/>
          <w:b/>
          <w:sz w:val="24"/>
          <w:szCs w:val="24"/>
        </w:rPr>
        <w:t xml:space="preserve">Eligible expenditure </w:t>
      </w:r>
    </w:p>
    <w:p w:rsidR="00EA3AF8" w:rsidRPr="00BF31D0" w:rsidRDefault="00EA3AF8" w:rsidP="0061364B">
      <w:pPr>
        <w:spacing w:line="276" w:lineRule="auto"/>
        <w:rPr>
          <w:sz w:val="24"/>
          <w:szCs w:val="24"/>
        </w:rPr>
      </w:pPr>
      <w:r w:rsidRPr="00BF31D0">
        <w:rPr>
          <w:sz w:val="24"/>
          <w:szCs w:val="24"/>
        </w:rPr>
        <w:t xml:space="preserve">The </w:t>
      </w:r>
      <w:r w:rsidR="00BF31D0">
        <w:rPr>
          <w:sz w:val="24"/>
          <w:szCs w:val="24"/>
        </w:rPr>
        <w:t>NR</w:t>
      </w:r>
      <w:r w:rsidR="00A52355">
        <w:rPr>
          <w:sz w:val="24"/>
          <w:szCs w:val="24"/>
        </w:rPr>
        <w:t>D</w:t>
      </w:r>
      <w:r w:rsidR="00BF31D0">
        <w:rPr>
          <w:sz w:val="24"/>
          <w:szCs w:val="24"/>
        </w:rPr>
        <w:t>N operations</w:t>
      </w:r>
      <w:r w:rsidRPr="00BF31D0">
        <w:rPr>
          <w:sz w:val="24"/>
          <w:szCs w:val="24"/>
        </w:rPr>
        <w:t xml:space="preserve"> will be financed from </w:t>
      </w:r>
      <w:r w:rsidR="00BF31D0">
        <w:rPr>
          <w:sz w:val="24"/>
          <w:szCs w:val="24"/>
        </w:rPr>
        <w:t>TA measure under this programme</w:t>
      </w:r>
      <w:r w:rsidRPr="00BF31D0">
        <w:rPr>
          <w:sz w:val="24"/>
          <w:szCs w:val="24"/>
        </w:rPr>
        <w:t xml:space="preserve"> and the following types of expenditure will be covered:</w:t>
      </w:r>
    </w:p>
    <w:p w:rsidR="00EA3AF8" w:rsidRPr="00BF31D0" w:rsidRDefault="00EA3AF8" w:rsidP="0061364B">
      <w:pPr>
        <w:pStyle w:val="ListDash1"/>
        <w:numPr>
          <w:ilvl w:val="0"/>
          <w:numId w:val="11"/>
        </w:numPr>
        <w:tabs>
          <w:tab w:val="clear" w:pos="720"/>
          <w:tab w:val="num" w:pos="567"/>
          <w:tab w:val="num" w:pos="765"/>
        </w:tabs>
        <w:suppressAutoHyphens w:val="0"/>
        <w:spacing w:after="120" w:line="276" w:lineRule="auto"/>
        <w:ind w:left="567" w:hanging="425"/>
        <w:rPr>
          <w:szCs w:val="24"/>
        </w:rPr>
      </w:pPr>
      <w:r w:rsidRPr="00BF31D0">
        <w:rPr>
          <w:szCs w:val="24"/>
        </w:rPr>
        <w:t xml:space="preserve">Selection of a </w:t>
      </w:r>
      <w:r w:rsidR="00BF31D0">
        <w:rPr>
          <w:szCs w:val="24"/>
        </w:rPr>
        <w:t>Contact Point/</w:t>
      </w:r>
      <w:r w:rsidRPr="00BF31D0">
        <w:rPr>
          <w:szCs w:val="24"/>
        </w:rPr>
        <w:t>Managing Unit;</w:t>
      </w:r>
    </w:p>
    <w:p w:rsidR="00BF31D0" w:rsidRDefault="00EA3AF8" w:rsidP="0061364B">
      <w:pPr>
        <w:pStyle w:val="ListDash1"/>
        <w:numPr>
          <w:ilvl w:val="0"/>
          <w:numId w:val="11"/>
        </w:numPr>
        <w:tabs>
          <w:tab w:val="clear" w:pos="720"/>
          <w:tab w:val="num" w:pos="567"/>
          <w:tab w:val="num" w:pos="765"/>
        </w:tabs>
        <w:suppressAutoHyphens w:val="0"/>
        <w:spacing w:after="120" w:line="276" w:lineRule="auto"/>
        <w:ind w:left="567" w:hanging="425"/>
        <w:rPr>
          <w:szCs w:val="24"/>
        </w:rPr>
      </w:pPr>
      <w:r w:rsidRPr="00BF31D0">
        <w:rPr>
          <w:szCs w:val="24"/>
        </w:rPr>
        <w:t>Operative functioning of the NR</w:t>
      </w:r>
      <w:r w:rsidR="00B804B1">
        <w:rPr>
          <w:szCs w:val="24"/>
        </w:rPr>
        <w:t>D</w:t>
      </w:r>
      <w:r w:rsidRPr="00BF31D0">
        <w:rPr>
          <w:szCs w:val="24"/>
        </w:rPr>
        <w:t>N management unit</w:t>
      </w:r>
      <w:r w:rsidR="00BF31D0">
        <w:rPr>
          <w:szCs w:val="24"/>
        </w:rPr>
        <w:t xml:space="preserve"> including establishment of communication means, exchanging platforms etc.</w:t>
      </w:r>
      <w:r w:rsidR="00B804B1">
        <w:rPr>
          <w:szCs w:val="24"/>
        </w:rPr>
        <w:t>;</w:t>
      </w:r>
    </w:p>
    <w:p w:rsidR="00EA3AF8" w:rsidRPr="00BF31D0" w:rsidRDefault="00EA3AF8" w:rsidP="0061364B">
      <w:pPr>
        <w:pStyle w:val="ListDash1"/>
        <w:numPr>
          <w:ilvl w:val="0"/>
          <w:numId w:val="11"/>
        </w:numPr>
        <w:tabs>
          <w:tab w:val="clear" w:pos="720"/>
          <w:tab w:val="num" w:pos="567"/>
          <w:tab w:val="num" w:pos="765"/>
        </w:tabs>
        <w:suppressAutoHyphens w:val="0"/>
        <w:spacing w:after="120" w:line="276" w:lineRule="auto"/>
        <w:ind w:left="567" w:hanging="425"/>
        <w:rPr>
          <w:szCs w:val="24"/>
        </w:rPr>
      </w:pPr>
      <w:r w:rsidRPr="00BF31D0">
        <w:rPr>
          <w:szCs w:val="24"/>
        </w:rPr>
        <w:t>Preparation of the action plan and its implementation</w:t>
      </w:r>
      <w:r w:rsidR="00B804B1">
        <w:rPr>
          <w:szCs w:val="24"/>
        </w:rPr>
        <w:t>.</w:t>
      </w:r>
    </w:p>
    <w:p w:rsidR="00EA3AF8" w:rsidRPr="009457F9" w:rsidRDefault="00EA3AF8" w:rsidP="009457F9">
      <w:pPr>
        <w:spacing w:line="276" w:lineRule="auto"/>
        <w:rPr>
          <w:rFonts w:asciiTheme="majorHAnsi" w:hAnsiTheme="majorHAnsi"/>
          <w:b/>
          <w:sz w:val="24"/>
          <w:szCs w:val="24"/>
        </w:rPr>
      </w:pPr>
      <w:r w:rsidRPr="009457F9">
        <w:rPr>
          <w:rFonts w:asciiTheme="majorHAnsi" w:hAnsiTheme="majorHAnsi"/>
          <w:b/>
          <w:sz w:val="24"/>
          <w:szCs w:val="24"/>
        </w:rPr>
        <w:t xml:space="preserve">Budget for the </w:t>
      </w:r>
      <w:r w:rsidR="00962159" w:rsidRPr="009457F9">
        <w:rPr>
          <w:rFonts w:asciiTheme="majorHAnsi" w:hAnsiTheme="majorHAnsi"/>
          <w:b/>
          <w:sz w:val="24"/>
          <w:szCs w:val="24"/>
        </w:rPr>
        <w:t>NR</w:t>
      </w:r>
      <w:r w:rsidR="009457F9">
        <w:rPr>
          <w:rFonts w:asciiTheme="majorHAnsi" w:hAnsiTheme="majorHAnsi"/>
          <w:b/>
          <w:sz w:val="24"/>
          <w:szCs w:val="24"/>
        </w:rPr>
        <w:t>D</w:t>
      </w:r>
      <w:r w:rsidR="00962159" w:rsidRPr="009457F9">
        <w:rPr>
          <w:rFonts w:asciiTheme="majorHAnsi" w:hAnsiTheme="majorHAnsi"/>
          <w:b/>
          <w:sz w:val="24"/>
          <w:szCs w:val="24"/>
        </w:rPr>
        <w:t>N</w:t>
      </w:r>
    </w:p>
    <w:p w:rsidR="00EA3AF8" w:rsidRPr="00BF31D0" w:rsidRDefault="00BF31D0" w:rsidP="0061364B">
      <w:pPr>
        <w:spacing w:line="276" w:lineRule="auto"/>
        <w:rPr>
          <w:sz w:val="24"/>
          <w:szCs w:val="24"/>
        </w:rPr>
      </w:pPr>
      <w:r w:rsidRPr="00BF31D0">
        <w:rPr>
          <w:sz w:val="24"/>
          <w:szCs w:val="24"/>
        </w:rPr>
        <w:t xml:space="preserve">The budget will be used to cover the costs needed to run the network and the costs for implementation of the Action plan. </w:t>
      </w:r>
      <w:r w:rsidR="00EA3AF8" w:rsidRPr="00BF31D0">
        <w:rPr>
          <w:sz w:val="24"/>
          <w:szCs w:val="24"/>
        </w:rPr>
        <w:t>The budget allocated for the support o</w:t>
      </w:r>
      <w:r>
        <w:rPr>
          <w:sz w:val="24"/>
          <w:szCs w:val="24"/>
        </w:rPr>
        <w:t>f the network will be defined in 2016 and included as Programme modification</w:t>
      </w:r>
      <w:r w:rsidR="00962159">
        <w:rPr>
          <w:sz w:val="24"/>
          <w:szCs w:val="24"/>
        </w:rPr>
        <w:t>.  However, t</w:t>
      </w:r>
      <w:r w:rsidR="00EA3AF8" w:rsidRPr="00BF31D0">
        <w:rPr>
          <w:sz w:val="24"/>
          <w:szCs w:val="24"/>
        </w:rPr>
        <w:t xml:space="preserve">he amount to cover the costs needed to run the network </w:t>
      </w:r>
      <w:r w:rsidR="00962159">
        <w:rPr>
          <w:sz w:val="24"/>
          <w:szCs w:val="24"/>
        </w:rPr>
        <w:t xml:space="preserve">(Contact point/Management Unit) </w:t>
      </w:r>
      <w:r w:rsidR="00EA3AF8" w:rsidRPr="00BF31D0">
        <w:rPr>
          <w:sz w:val="24"/>
          <w:szCs w:val="24"/>
        </w:rPr>
        <w:t>shall not exceed 25% of the overall NR</w:t>
      </w:r>
      <w:r w:rsidR="009457F9">
        <w:rPr>
          <w:sz w:val="24"/>
          <w:szCs w:val="24"/>
        </w:rPr>
        <w:t>D</w:t>
      </w:r>
      <w:r w:rsidR="00EA3AF8" w:rsidRPr="00BF31D0">
        <w:rPr>
          <w:sz w:val="24"/>
          <w:szCs w:val="24"/>
        </w:rPr>
        <w:t xml:space="preserve">N budget. </w:t>
      </w:r>
    </w:p>
    <w:p w:rsidR="00870EEE" w:rsidRDefault="00870EEE">
      <w:pPr>
        <w:spacing w:after="200" w:line="276" w:lineRule="auto"/>
        <w:jc w:val="left"/>
        <w:rPr>
          <w:rFonts w:asciiTheme="majorHAnsi" w:eastAsiaTheme="majorEastAsia" w:hAnsiTheme="majorHAnsi" w:cstheme="majorBidi"/>
          <w:b/>
          <w:bCs/>
          <w:color w:val="365F91" w:themeColor="accent1" w:themeShade="BF"/>
          <w:sz w:val="28"/>
          <w:szCs w:val="28"/>
          <w:highlight w:val="yellow"/>
        </w:rPr>
      </w:pPr>
      <w:bookmarkStart w:id="595" w:name="_Toc371428547"/>
      <w:r>
        <w:rPr>
          <w:highlight w:val="yellow"/>
        </w:rPr>
        <w:br w:type="page"/>
      </w:r>
    </w:p>
    <w:p w:rsidR="00BA2AFF" w:rsidRPr="00BB7616" w:rsidRDefault="00BA2AFF" w:rsidP="0061364B">
      <w:pPr>
        <w:pStyle w:val="Heading10"/>
        <w:spacing w:line="276" w:lineRule="auto"/>
        <w:rPr>
          <w:color w:val="C00000"/>
        </w:rPr>
      </w:pPr>
      <w:bookmarkStart w:id="596" w:name="_Toc405373872"/>
      <w:r w:rsidRPr="00BB7616">
        <w:rPr>
          <w:color w:val="C00000"/>
        </w:rPr>
        <w:t>10. INFORMATION ON COMPLEMENTARITY OF IPARD WITH THE MEASURES FINANCED BY OTHER (NATIONAL OR INTERNATIONAL) SOURCES</w:t>
      </w:r>
      <w:bookmarkEnd w:id="595"/>
      <w:bookmarkEnd w:id="596"/>
      <w:r w:rsidR="00DD74A9" w:rsidRPr="00BB7616">
        <w:rPr>
          <w:color w:val="C00000"/>
        </w:rPr>
        <w:t xml:space="preserve"> </w:t>
      </w:r>
    </w:p>
    <w:p w:rsidR="00BA2AFF" w:rsidRPr="00BB7616" w:rsidRDefault="00BA2AFF" w:rsidP="00BF6C33">
      <w:pPr>
        <w:pStyle w:val="Heading2"/>
        <w:spacing w:line="276" w:lineRule="auto"/>
        <w:rPr>
          <w:color w:val="C00000"/>
        </w:rPr>
      </w:pPr>
      <w:bookmarkStart w:id="597" w:name="_Toc371428548"/>
      <w:bookmarkStart w:id="598" w:name="_Toc405373873"/>
      <w:r w:rsidRPr="00BB7616">
        <w:rPr>
          <w:color w:val="C00000"/>
        </w:rPr>
        <w:t>10.1. Demarcation criteria of IPARD with support under other IPA policy areas</w:t>
      </w:r>
      <w:bookmarkEnd w:id="597"/>
      <w:bookmarkEnd w:id="598"/>
    </w:p>
    <w:p w:rsidR="0072771E" w:rsidRDefault="0072771E" w:rsidP="00D87E37">
      <w:pPr>
        <w:spacing w:before="120" w:line="276" w:lineRule="auto"/>
        <w:rPr>
          <w:rFonts w:cs="Arial"/>
          <w:sz w:val="24"/>
          <w:szCs w:val="24"/>
        </w:rPr>
      </w:pPr>
      <w:bookmarkStart w:id="599" w:name="_Toc371428549"/>
      <w:r w:rsidRPr="0072771E">
        <w:rPr>
          <w:rFonts w:cs="Arial"/>
          <w:sz w:val="24"/>
          <w:szCs w:val="24"/>
        </w:rPr>
        <w:t xml:space="preserve">The closest interaction </w:t>
      </w:r>
      <w:r>
        <w:rPr>
          <w:rFonts w:cs="Arial"/>
          <w:sz w:val="24"/>
          <w:szCs w:val="24"/>
        </w:rPr>
        <w:t xml:space="preserve">of this Programme </w:t>
      </w:r>
      <w:r w:rsidRPr="0072771E">
        <w:rPr>
          <w:rFonts w:cs="Arial"/>
          <w:sz w:val="24"/>
          <w:szCs w:val="24"/>
        </w:rPr>
        <w:t xml:space="preserve">is expected with the Programme and </w:t>
      </w:r>
      <w:r w:rsidR="00BA263F">
        <w:rPr>
          <w:rFonts w:cs="Arial"/>
          <w:sz w:val="24"/>
          <w:szCs w:val="24"/>
        </w:rPr>
        <w:t xml:space="preserve">actions related to </w:t>
      </w:r>
      <w:r w:rsidR="00BA263F" w:rsidRPr="0072771E">
        <w:rPr>
          <w:rFonts w:cs="Arial"/>
          <w:sz w:val="24"/>
          <w:szCs w:val="24"/>
        </w:rPr>
        <w:t xml:space="preserve">regional competitiveness </w:t>
      </w:r>
      <w:r w:rsidRPr="0072771E">
        <w:rPr>
          <w:rFonts w:cs="Arial"/>
          <w:sz w:val="24"/>
          <w:szCs w:val="24"/>
        </w:rPr>
        <w:t>in tourism</w:t>
      </w:r>
      <w:r>
        <w:rPr>
          <w:rFonts w:cs="Arial"/>
          <w:sz w:val="24"/>
          <w:szCs w:val="24"/>
        </w:rPr>
        <w:t xml:space="preserve">, </w:t>
      </w:r>
      <w:r w:rsidR="00BA263F">
        <w:rPr>
          <w:rFonts w:cs="Arial"/>
          <w:sz w:val="24"/>
          <w:szCs w:val="24"/>
        </w:rPr>
        <w:t xml:space="preserve">environment </w:t>
      </w:r>
      <w:r>
        <w:rPr>
          <w:rFonts w:cs="Arial"/>
          <w:sz w:val="24"/>
          <w:szCs w:val="24"/>
        </w:rPr>
        <w:t xml:space="preserve">and </w:t>
      </w:r>
      <w:r w:rsidR="00BA263F">
        <w:rPr>
          <w:rFonts w:cs="Arial"/>
          <w:sz w:val="24"/>
          <w:szCs w:val="24"/>
        </w:rPr>
        <w:t>transport</w:t>
      </w:r>
      <w:r w:rsidRPr="0072771E">
        <w:rPr>
          <w:rFonts w:cs="Arial"/>
          <w:sz w:val="24"/>
          <w:szCs w:val="24"/>
        </w:rPr>
        <w:t xml:space="preserve">. Close coordination shall be established between the </w:t>
      </w:r>
      <w:r w:rsidR="007223D9">
        <w:rPr>
          <w:rFonts w:cs="Arial"/>
          <w:sz w:val="24"/>
          <w:szCs w:val="24"/>
        </w:rPr>
        <w:t>Managing Authority</w:t>
      </w:r>
      <w:r>
        <w:rPr>
          <w:rFonts w:cs="Arial"/>
          <w:sz w:val="24"/>
          <w:szCs w:val="24"/>
        </w:rPr>
        <w:t xml:space="preserve">, </w:t>
      </w:r>
      <w:r w:rsidRPr="0072771E">
        <w:rPr>
          <w:rFonts w:cs="Arial"/>
          <w:sz w:val="24"/>
          <w:szCs w:val="24"/>
        </w:rPr>
        <w:t>MoEPP</w:t>
      </w:r>
      <w:r>
        <w:rPr>
          <w:rFonts w:cs="Arial"/>
          <w:sz w:val="24"/>
          <w:szCs w:val="24"/>
        </w:rPr>
        <w:t>, MoT</w:t>
      </w:r>
      <w:r w:rsidRPr="0072771E">
        <w:rPr>
          <w:rFonts w:cs="Arial"/>
          <w:sz w:val="24"/>
          <w:szCs w:val="24"/>
        </w:rPr>
        <w:t xml:space="preserve"> and the </w:t>
      </w:r>
      <w:r>
        <w:rPr>
          <w:rFonts w:cs="Arial"/>
          <w:sz w:val="24"/>
          <w:szCs w:val="24"/>
        </w:rPr>
        <w:t xml:space="preserve">MoLS at </w:t>
      </w:r>
      <w:r w:rsidR="008B091A">
        <w:rPr>
          <w:rFonts w:cs="Arial"/>
          <w:sz w:val="24"/>
          <w:szCs w:val="24"/>
        </w:rPr>
        <w:t xml:space="preserve">programming </w:t>
      </w:r>
      <w:r>
        <w:rPr>
          <w:rFonts w:cs="Arial"/>
          <w:sz w:val="24"/>
          <w:szCs w:val="24"/>
        </w:rPr>
        <w:t>level and with the IPARD Agency at project level (potentially exchanging data reports on selected project for funding)</w:t>
      </w:r>
      <w:r w:rsidRPr="0072771E">
        <w:rPr>
          <w:rFonts w:cs="Arial"/>
          <w:sz w:val="24"/>
          <w:szCs w:val="24"/>
        </w:rPr>
        <w:t>.</w:t>
      </w:r>
    </w:p>
    <w:p w:rsidR="00055525" w:rsidRDefault="00055525" w:rsidP="00055525">
      <w:pPr>
        <w:spacing w:line="276" w:lineRule="auto"/>
        <w:rPr>
          <w:rFonts w:cs="Arial"/>
          <w:sz w:val="24"/>
          <w:szCs w:val="24"/>
        </w:rPr>
      </w:pPr>
      <w:r w:rsidRPr="0072771E">
        <w:rPr>
          <w:rFonts w:cs="Arial"/>
          <w:sz w:val="24"/>
          <w:szCs w:val="24"/>
        </w:rPr>
        <w:t>Demarcation criteria in relation with the sectors environment transport and local and regional competitiveness under IPA policy areas “socio-economi</w:t>
      </w:r>
      <w:r>
        <w:rPr>
          <w:rFonts w:cs="Arial"/>
          <w:sz w:val="24"/>
          <w:szCs w:val="24"/>
        </w:rPr>
        <w:t>c</w:t>
      </w:r>
      <w:r w:rsidRPr="0072771E">
        <w:rPr>
          <w:rFonts w:cs="Arial"/>
          <w:sz w:val="24"/>
          <w:szCs w:val="24"/>
        </w:rPr>
        <w:t xml:space="preserve"> and regional development”</w:t>
      </w:r>
      <w:r>
        <w:rPr>
          <w:rFonts w:cs="Arial"/>
          <w:sz w:val="24"/>
          <w:szCs w:val="24"/>
        </w:rPr>
        <w:t xml:space="preserve"> will be based on the following main principles:</w:t>
      </w:r>
    </w:p>
    <w:p w:rsidR="00055525" w:rsidRDefault="00055525" w:rsidP="00012449">
      <w:pPr>
        <w:numPr>
          <w:ilvl w:val="1"/>
          <w:numId w:val="39"/>
        </w:numPr>
        <w:tabs>
          <w:tab w:val="clear" w:pos="1080"/>
          <w:tab w:val="num" w:pos="567"/>
        </w:tabs>
        <w:spacing w:line="276" w:lineRule="auto"/>
        <w:ind w:left="567"/>
        <w:rPr>
          <w:rFonts w:cs="Arial"/>
          <w:sz w:val="24"/>
          <w:szCs w:val="24"/>
        </w:rPr>
      </w:pPr>
      <w:r w:rsidRPr="0072771E">
        <w:rPr>
          <w:rFonts w:cs="Arial"/>
          <w:sz w:val="24"/>
          <w:szCs w:val="24"/>
        </w:rPr>
        <w:t xml:space="preserve">by type of territories concerned – urban/rural; </w:t>
      </w:r>
    </w:p>
    <w:p w:rsidR="00055525" w:rsidRPr="0072771E" w:rsidRDefault="00055525" w:rsidP="00012449">
      <w:pPr>
        <w:numPr>
          <w:ilvl w:val="1"/>
          <w:numId w:val="39"/>
        </w:numPr>
        <w:tabs>
          <w:tab w:val="clear" w:pos="1080"/>
          <w:tab w:val="num" w:pos="567"/>
        </w:tabs>
        <w:spacing w:line="276" w:lineRule="auto"/>
        <w:ind w:left="567"/>
        <w:rPr>
          <w:rFonts w:cs="Arial"/>
          <w:sz w:val="24"/>
          <w:szCs w:val="24"/>
        </w:rPr>
      </w:pPr>
      <w:r w:rsidRPr="0072771E">
        <w:rPr>
          <w:rFonts w:cs="Arial"/>
          <w:sz w:val="24"/>
          <w:szCs w:val="24"/>
        </w:rPr>
        <w:t xml:space="preserve">by the size of settlements / municipalities; </w:t>
      </w:r>
    </w:p>
    <w:p w:rsidR="00055525" w:rsidRPr="0072771E" w:rsidRDefault="00055525" w:rsidP="00012449">
      <w:pPr>
        <w:numPr>
          <w:ilvl w:val="1"/>
          <w:numId w:val="39"/>
        </w:numPr>
        <w:tabs>
          <w:tab w:val="clear" w:pos="1080"/>
          <w:tab w:val="num" w:pos="567"/>
        </w:tabs>
        <w:spacing w:line="276" w:lineRule="auto"/>
        <w:ind w:left="567"/>
        <w:rPr>
          <w:rFonts w:cs="Arial"/>
          <w:sz w:val="24"/>
          <w:szCs w:val="24"/>
        </w:rPr>
      </w:pPr>
      <w:r w:rsidRPr="0072771E">
        <w:rPr>
          <w:rFonts w:cs="Arial"/>
          <w:sz w:val="24"/>
          <w:szCs w:val="24"/>
        </w:rPr>
        <w:t xml:space="preserve">by type of </w:t>
      </w:r>
      <w:r>
        <w:rPr>
          <w:rFonts w:cs="Arial"/>
          <w:sz w:val="24"/>
          <w:szCs w:val="24"/>
        </w:rPr>
        <w:t>recipients</w:t>
      </w:r>
      <w:r w:rsidRPr="0072771E">
        <w:rPr>
          <w:rFonts w:cs="Arial"/>
          <w:sz w:val="24"/>
          <w:szCs w:val="24"/>
        </w:rPr>
        <w:t xml:space="preserve">; </w:t>
      </w:r>
    </w:p>
    <w:p w:rsidR="00055525" w:rsidRPr="0072771E" w:rsidRDefault="00055525" w:rsidP="00012449">
      <w:pPr>
        <w:numPr>
          <w:ilvl w:val="1"/>
          <w:numId w:val="39"/>
        </w:numPr>
        <w:tabs>
          <w:tab w:val="clear" w:pos="1080"/>
          <w:tab w:val="num" w:pos="567"/>
        </w:tabs>
        <w:spacing w:line="276" w:lineRule="auto"/>
        <w:ind w:left="567"/>
        <w:rPr>
          <w:rFonts w:cs="Arial"/>
          <w:sz w:val="24"/>
          <w:szCs w:val="24"/>
        </w:rPr>
      </w:pPr>
      <w:r w:rsidRPr="0072771E">
        <w:rPr>
          <w:rFonts w:cs="Arial"/>
          <w:sz w:val="24"/>
          <w:szCs w:val="24"/>
        </w:rPr>
        <w:t>by type and/or the size of actions selected under each policy;</w:t>
      </w:r>
    </w:p>
    <w:p w:rsidR="00055525" w:rsidRDefault="00055525" w:rsidP="00012449">
      <w:pPr>
        <w:numPr>
          <w:ilvl w:val="1"/>
          <w:numId w:val="39"/>
        </w:numPr>
        <w:tabs>
          <w:tab w:val="clear" w:pos="1080"/>
          <w:tab w:val="num" w:pos="567"/>
        </w:tabs>
        <w:spacing w:line="276" w:lineRule="auto"/>
        <w:ind w:left="567"/>
        <w:rPr>
          <w:rFonts w:cs="Arial"/>
          <w:sz w:val="24"/>
          <w:szCs w:val="24"/>
        </w:rPr>
      </w:pPr>
      <w:r w:rsidRPr="006D394F">
        <w:rPr>
          <w:rFonts w:cs="Arial"/>
          <w:sz w:val="24"/>
          <w:szCs w:val="24"/>
        </w:rPr>
        <w:t xml:space="preserve">by establishment of administrative co-ordination mechanisms on programme level to ensure consistency. </w:t>
      </w:r>
    </w:p>
    <w:p w:rsidR="00BA263F" w:rsidRPr="00890FC2" w:rsidRDefault="00BA263F" w:rsidP="00BA263F">
      <w:pPr>
        <w:tabs>
          <w:tab w:val="num" w:pos="567"/>
        </w:tabs>
        <w:spacing w:line="276" w:lineRule="auto"/>
        <w:rPr>
          <w:rFonts w:cs="Arial"/>
          <w:sz w:val="24"/>
          <w:szCs w:val="24"/>
        </w:rPr>
      </w:pPr>
      <w:r w:rsidRPr="00890FC2">
        <w:rPr>
          <w:rFonts w:cs="Arial"/>
          <w:sz w:val="24"/>
          <w:szCs w:val="24"/>
        </w:rPr>
        <w:t xml:space="preserve">The investment part of the regional </w:t>
      </w:r>
      <w:r w:rsidR="0063740F" w:rsidRPr="00890FC2">
        <w:rPr>
          <w:rFonts w:cs="Arial"/>
          <w:sz w:val="24"/>
          <w:szCs w:val="24"/>
        </w:rPr>
        <w:t>competitiveness</w:t>
      </w:r>
      <w:r w:rsidRPr="00890FC2">
        <w:rPr>
          <w:rFonts w:cs="Arial"/>
          <w:sz w:val="24"/>
          <w:szCs w:val="24"/>
        </w:rPr>
        <w:t xml:space="preserve"> </w:t>
      </w:r>
      <w:r>
        <w:rPr>
          <w:rFonts w:cs="Arial"/>
          <w:sz w:val="24"/>
          <w:szCs w:val="24"/>
        </w:rPr>
        <w:t>actions</w:t>
      </w:r>
      <w:r w:rsidRPr="00890FC2">
        <w:rPr>
          <w:rFonts w:cs="Arial"/>
          <w:sz w:val="24"/>
          <w:szCs w:val="24"/>
        </w:rPr>
        <w:t xml:space="preserve"> complements and has very close links with the </w:t>
      </w:r>
      <w:r w:rsidR="0059456B">
        <w:rPr>
          <w:rFonts w:cs="Arial"/>
          <w:sz w:val="24"/>
          <w:szCs w:val="24"/>
        </w:rPr>
        <w:t xml:space="preserve">priority areas “promoting balanced territorial rural development” and “transfer of knowledge and </w:t>
      </w:r>
      <w:r w:rsidR="0063740F">
        <w:rPr>
          <w:rFonts w:cs="Arial"/>
          <w:sz w:val="24"/>
          <w:szCs w:val="24"/>
        </w:rPr>
        <w:t>innovations</w:t>
      </w:r>
      <w:r w:rsidR="0059456B">
        <w:rPr>
          <w:rFonts w:cs="Arial"/>
          <w:sz w:val="24"/>
          <w:szCs w:val="24"/>
        </w:rPr>
        <w:t xml:space="preserve"> in agriculture, forestry and rural areas”</w:t>
      </w:r>
      <w:r w:rsidRPr="00890FC2">
        <w:rPr>
          <w:rFonts w:cs="Arial"/>
          <w:sz w:val="24"/>
          <w:szCs w:val="24"/>
        </w:rPr>
        <w:t xml:space="preserve"> of this Programme (see section 6.2.3 and 6.2.4 of this Programme). The operations under local and regional </w:t>
      </w:r>
      <w:r w:rsidR="0063740F" w:rsidRPr="00890FC2">
        <w:rPr>
          <w:rFonts w:cs="Arial"/>
          <w:sz w:val="24"/>
          <w:szCs w:val="24"/>
        </w:rPr>
        <w:t>competitiveness</w:t>
      </w:r>
      <w:r w:rsidRPr="00890FC2">
        <w:rPr>
          <w:rFonts w:cs="Arial"/>
          <w:sz w:val="24"/>
          <w:szCs w:val="24"/>
        </w:rPr>
        <w:t xml:space="preserve"> </w:t>
      </w:r>
      <w:r>
        <w:rPr>
          <w:rFonts w:cs="Arial"/>
          <w:sz w:val="24"/>
          <w:szCs w:val="24"/>
        </w:rPr>
        <w:t>programme/actions</w:t>
      </w:r>
      <w:r w:rsidRPr="00890FC2">
        <w:rPr>
          <w:rFonts w:cs="Arial"/>
          <w:sz w:val="24"/>
          <w:szCs w:val="24"/>
        </w:rPr>
        <w:t xml:space="preserve"> will focus on improving the public education, health care, business related infrastructure on regional </w:t>
      </w:r>
      <w:r>
        <w:rPr>
          <w:rFonts w:cs="Arial"/>
          <w:sz w:val="24"/>
          <w:szCs w:val="24"/>
        </w:rPr>
        <w:t xml:space="preserve">and national </w:t>
      </w:r>
      <w:r w:rsidRPr="00890FC2">
        <w:rPr>
          <w:rFonts w:cs="Arial"/>
          <w:sz w:val="24"/>
          <w:szCs w:val="24"/>
        </w:rPr>
        <w:t>level which is outside the scope of interventions under this programme.</w:t>
      </w:r>
    </w:p>
    <w:p w:rsidR="00362BB6" w:rsidRDefault="008265F2" w:rsidP="00890FC2">
      <w:pPr>
        <w:tabs>
          <w:tab w:val="num" w:pos="567"/>
        </w:tabs>
        <w:spacing w:line="276" w:lineRule="auto"/>
        <w:rPr>
          <w:rFonts w:cs="Arial"/>
          <w:sz w:val="24"/>
          <w:szCs w:val="24"/>
        </w:rPr>
      </w:pPr>
      <w:r w:rsidRPr="006D394F">
        <w:rPr>
          <w:rFonts w:cs="Arial"/>
          <w:sz w:val="24"/>
          <w:szCs w:val="24"/>
        </w:rPr>
        <w:t xml:space="preserve">The </w:t>
      </w:r>
      <w:r w:rsidR="00B467D3" w:rsidRPr="006D394F">
        <w:rPr>
          <w:rFonts w:cs="Arial"/>
          <w:sz w:val="24"/>
          <w:szCs w:val="24"/>
        </w:rPr>
        <w:t xml:space="preserve">general demarcation criterion for activities potentially falling within the scope of the </w:t>
      </w:r>
      <w:r w:rsidRPr="006D394F">
        <w:rPr>
          <w:rFonts w:cs="Arial"/>
          <w:sz w:val="24"/>
          <w:szCs w:val="24"/>
        </w:rPr>
        <w:t xml:space="preserve">regional </w:t>
      </w:r>
      <w:r w:rsidR="0063740F" w:rsidRPr="006D394F">
        <w:rPr>
          <w:rFonts w:cs="Arial"/>
          <w:sz w:val="24"/>
          <w:szCs w:val="24"/>
        </w:rPr>
        <w:t>competit</w:t>
      </w:r>
      <w:r w:rsidR="0063740F">
        <w:rPr>
          <w:rFonts w:cs="Arial"/>
          <w:sz w:val="24"/>
          <w:szCs w:val="24"/>
        </w:rPr>
        <w:t>i</w:t>
      </w:r>
      <w:r w:rsidR="0063740F" w:rsidRPr="006D394F">
        <w:rPr>
          <w:rFonts w:cs="Arial"/>
          <w:sz w:val="24"/>
          <w:szCs w:val="24"/>
        </w:rPr>
        <w:t>veness</w:t>
      </w:r>
      <w:r>
        <w:rPr>
          <w:rFonts w:cs="Arial"/>
          <w:sz w:val="24"/>
          <w:szCs w:val="24"/>
        </w:rPr>
        <w:t xml:space="preserve"> </w:t>
      </w:r>
      <w:r w:rsidR="00B467D3" w:rsidRPr="006D394F">
        <w:rPr>
          <w:rFonts w:cs="Arial"/>
          <w:sz w:val="24"/>
          <w:szCs w:val="24"/>
        </w:rPr>
        <w:t>and th</w:t>
      </w:r>
      <w:r w:rsidR="00965F61">
        <w:rPr>
          <w:rFonts w:cs="Arial"/>
          <w:sz w:val="24"/>
          <w:szCs w:val="24"/>
        </w:rPr>
        <w:t>is</w:t>
      </w:r>
      <w:r w:rsidR="00B467D3" w:rsidRPr="006D394F">
        <w:rPr>
          <w:rFonts w:cs="Arial"/>
          <w:sz w:val="24"/>
          <w:szCs w:val="24"/>
        </w:rPr>
        <w:t xml:space="preserve"> Programme will be </w:t>
      </w:r>
      <w:r w:rsidR="00E6310F">
        <w:rPr>
          <w:rFonts w:cs="Arial"/>
          <w:sz w:val="24"/>
          <w:szCs w:val="24"/>
        </w:rPr>
        <w:t xml:space="preserve">by </w:t>
      </w:r>
      <w:r w:rsidR="00E709B8">
        <w:rPr>
          <w:rFonts w:cs="Arial"/>
          <w:sz w:val="24"/>
          <w:szCs w:val="24"/>
        </w:rPr>
        <w:t xml:space="preserve">type of </w:t>
      </w:r>
      <w:r w:rsidR="00E6310F">
        <w:rPr>
          <w:rFonts w:cs="Arial"/>
          <w:sz w:val="24"/>
          <w:szCs w:val="24"/>
        </w:rPr>
        <w:t>territory concern.</w:t>
      </w:r>
      <w:r w:rsidR="00055525">
        <w:rPr>
          <w:rFonts w:cs="Arial"/>
          <w:sz w:val="24"/>
          <w:szCs w:val="24"/>
        </w:rPr>
        <w:t xml:space="preserve"> </w:t>
      </w:r>
      <w:r w:rsidR="00E709B8" w:rsidRPr="006D394F">
        <w:rPr>
          <w:rFonts w:cs="Arial"/>
          <w:sz w:val="24"/>
          <w:szCs w:val="24"/>
        </w:rPr>
        <w:t xml:space="preserve">The regional </w:t>
      </w:r>
      <w:r w:rsidR="0063740F" w:rsidRPr="006D394F">
        <w:rPr>
          <w:rFonts w:cs="Arial"/>
          <w:sz w:val="24"/>
          <w:szCs w:val="24"/>
        </w:rPr>
        <w:t>competitiveness</w:t>
      </w:r>
      <w:r w:rsidR="00E709B8" w:rsidRPr="006D394F">
        <w:rPr>
          <w:rFonts w:cs="Arial"/>
          <w:sz w:val="24"/>
          <w:szCs w:val="24"/>
        </w:rPr>
        <w:t xml:space="preserve"> </w:t>
      </w:r>
      <w:r w:rsidR="00E709B8">
        <w:rPr>
          <w:rFonts w:cs="Arial"/>
          <w:sz w:val="24"/>
          <w:szCs w:val="24"/>
        </w:rPr>
        <w:t xml:space="preserve">actions </w:t>
      </w:r>
      <w:r w:rsidR="00B467D3" w:rsidRPr="006D394F">
        <w:rPr>
          <w:rFonts w:cs="Arial"/>
          <w:sz w:val="24"/>
          <w:szCs w:val="24"/>
        </w:rPr>
        <w:t xml:space="preserve">will cover regions at NUTS 3 level </w:t>
      </w:r>
      <w:r w:rsidR="00E709B8">
        <w:rPr>
          <w:rFonts w:cs="Arial"/>
          <w:sz w:val="24"/>
          <w:szCs w:val="24"/>
        </w:rPr>
        <w:t xml:space="preserve">(8 statistical regions) </w:t>
      </w:r>
      <w:r w:rsidR="00B467D3" w:rsidRPr="006D394F">
        <w:rPr>
          <w:rFonts w:cs="Arial"/>
          <w:sz w:val="24"/>
          <w:szCs w:val="24"/>
        </w:rPr>
        <w:t>and in the urban agglomeration areas</w:t>
      </w:r>
      <w:r w:rsidR="00E709B8">
        <w:rPr>
          <w:rFonts w:cs="Arial"/>
          <w:sz w:val="24"/>
          <w:szCs w:val="24"/>
        </w:rPr>
        <w:t xml:space="preserve"> (cities and their surrounding settl</w:t>
      </w:r>
      <w:r w:rsidR="00055525">
        <w:rPr>
          <w:rFonts w:cs="Arial"/>
          <w:sz w:val="24"/>
          <w:szCs w:val="24"/>
        </w:rPr>
        <w:t>e</w:t>
      </w:r>
      <w:r w:rsidR="00E709B8">
        <w:rPr>
          <w:rFonts w:cs="Arial"/>
          <w:sz w:val="24"/>
          <w:szCs w:val="24"/>
        </w:rPr>
        <w:t>ments)</w:t>
      </w:r>
      <w:r w:rsidR="00B467D3" w:rsidRPr="006D394F">
        <w:rPr>
          <w:rFonts w:cs="Arial"/>
          <w:sz w:val="24"/>
          <w:szCs w:val="24"/>
        </w:rPr>
        <w:t xml:space="preserve"> while </w:t>
      </w:r>
      <w:r w:rsidR="00965F61" w:rsidRPr="006D394F">
        <w:rPr>
          <w:rFonts w:cs="Arial"/>
          <w:sz w:val="24"/>
          <w:szCs w:val="24"/>
        </w:rPr>
        <w:t>th</w:t>
      </w:r>
      <w:r w:rsidR="00965F61">
        <w:rPr>
          <w:rFonts w:cs="Arial"/>
          <w:sz w:val="24"/>
          <w:szCs w:val="24"/>
        </w:rPr>
        <w:t>is</w:t>
      </w:r>
      <w:r w:rsidR="00965F61" w:rsidRPr="006D394F">
        <w:rPr>
          <w:rFonts w:cs="Arial"/>
          <w:sz w:val="24"/>
          <w:szCs w:val="24"/>
        </w:rPr>
        <w:t xml:space="preserve"> </w:t>
      </w:r>
      <w:r w:rsidR="00B467D3" w:rsidRPr="006D394F">
        <w:rPr>
          <w:rFonts w:cs="Arial"/>
          <w:sz w:val="24"/>
          <w:szCs w:val="24"/>
        </w:rPr>
        <w:t xml:space="preserve">Programme will cover the </w:t>
      </w:r>
      <w:r w:rsidR="00055525">
        <w:rPr>
          <w:rFonts w:cs="Arial"/>
          <w:sz w:val="24"/>
          <w:szCs w:val="24"/>
        </w:rPr>
        <w:t xml:space="preserve">local </w:t>
      </w:r>
      <w:r w:rsidR="00E709B8">
        <w:rPr>
          <w:rFonts w:cs="Arial"/>
          <w:sz w:val="24"/>
          <w:szCs w:val="24"/>
        </w:rPr>
        <w:t xml:space="preserve">administrative units at LAU 1 and LAU 2 </w:t>
      </w:r>
      <w:r w:rsidR="00B467D3" w:rsidRPr="006D394F">
        <w:rPr>
          <w:rFonts w:cs="Arial"/>
          <w:sz w:val="24"/>
          <w:szCs w:val="24"/>
        </w:rPr>
        <w:t>(see list in Annex 1</w:t>
      </w:r>
      <w:r w:rsidR="00055525">
        <w:rPr>
          <w:rFonts w:cs="Arial"/>
          <w:sz w:val="24"/>
          <w:szCs w:val="24"/>
        </w:rPr>
        <w:t>, Annex 2,</w:t>
      </w:r>
      <w:r w:rsidR="002470FF">
        <w:rPr>
          <w:rFonts w:cs="Arial"/>
          <w:sz w:val="24"/>
          <w:szCs w:val="24"/>
        </w:rPr>
        <w:t xml:space="preserve"> </w:t>
      </w:r>
      <w:r w:rsidR="00E709B8">
        <w:rPr>
          <w:rFonts w:cs="Arial"/>
          <w:sz w:val="24"/>
          <w:szCs w:val="24"/>
        </w:rPr>
        <w:t>Annex 3</w:t>
      </w:r>
      <w:r w:rsidR="00055525">
        <w:rPr>
          <w:rFonts w:cs="Arial"/>
          <w:sz w:val="24"/>
          <w:szCs w:val="24"/>
        </w:rPr>
        <w:t xml:space="preserve"> and Annex 5</w:t>
      </w:r>
      <w:r w:rsidR="00E709B8">
        <w:rPr>
          <w:rFonts w:cs="Arial"/>
          <w:sz w:val="24"/>
          <w:szCs w:val="24"/>
        </w:rPr>
        <w:t xml:space="preserve"> </w:t>
      </w:r>
      <w:r w:rsidR="00B467D3" w:rsidRPr="006D394F">
        <w:rPr>
          <w:rFonts w:cs="Arial"/>
          <w:sz w:val="24"/>
          <w:szCs w:val="24"/>
        </w:rPr>
        <w:t xml:space="preserve">to this Programme). </w:t>
      </w:r>
    </w:p>
    <w:p w:rsidR="00362BB6" w:rsidRDefault="00D240C2" w:rsidP="00890FC2">
      <w:pPr>
        <w:tabs>
          <w:tab w:val="num" w:pos="567"/>
        </w:tabs>
        <w:spacing w:line="276" w:lineRule="auto"/>
        <w:rPr>
          <w:rFonts w:cs="Arial"/>
          <w:sz w:val="24"/>
          <w:szCs w:val="24"/>
        </w:rPr>
      </w:pPr>
      <w:r w:rsidRPr="006D394F">
        <w:rPr>
          <w:rFonts w:cs="Arial"/>
          <w:sz w:val="24"/>
          <w:szCs w:val="24"/>
        </w:rPr>
        <w:t xml:space="preserve">Programmes </w:t>
      </w:r>
      <w:r w:rsidR="00B467D3" w:rsidRPr="006D394F">
        <w:rPr>
          <w:rFonts w:cs="Arial"/>
          <w:sz w:val="24"/>
          <w:szCs w:val="24"/>
        </w:rPr>
        <w:t>related to environment actions</w:t>
      </w:r>
      <w:r w:rsidR="00362BB6">
        <w:rPr>
          <w:rFonts w:cs="Arial"/>
          <w:sz w:val="24"/>
          <w:szCs w:val="24"/>
        </w:rPr>
        <w:t xml:space="preserve"> and this Programme support common actions in waste water collection and treatment and waste management systems. Thus the demarcation criteria between environment actions and this Programme actions related to waste water and waste management will be by the size of </w:t>
      </w:r>
      <w:r w:rsidR="0063740F">
        <w:rPr>
          <w:rFonts w:cs="Arial"/>
          <w:sz w:val="24"/>
          <w:szCs w:val="24"/>
        </w:rPr>
        <w:t>settlements</w:t>
      </w:r>
      <w:r w:rsidR="00362BB6">
        <w:rPr>
          <w:rFonts w:cs="Arial"/>
          <w:sz w:val="24"/>
          <w:szCs w:val="24"/>
        </w:rPr>
        <w:t xml:space="preserve"> and municipality and by the types of territories concerned. Environment actions</w:t>
      </w:r>
      <w:r w:rsidR="00B467D3" w:rsidRPr="006D394F">
        <w:rPr>
          <w:rFonts w:cs="Arial"/>
          <w:sz w:val="24"/>
          <w:szCs w:val="24"/>
        </w:rPr>
        <w:t xml:space="preserve"> will support public investments in wastewater collection and treatment for large agglomerations (&gt;10 000 population equivalents) in sensitive areas and their catchment areas and in compliance with the UWWTD Directive 91/271/EEC</w:t>
      </w:r>
      <w:r w:rsidR="008265F2">
        <w:rPr>
          <w:rStyle w:val="FootnoteReference"/>
          <w:rFonts w:cs="Arial"/>
          <w:sz w:val="24"/>
          <w:szCs w:val="24"/>
        </w:rPr>
        <w:footnoteReference w:id="68"/>
      </w:r>
      <w:r w:rsidR="00B467D3" w:rsidRPr="006D394F">
        <w:rPr>
          <w:rFonts w:cs="Arial"/>
          <w:sz w:val="24"/>
          <w:szCs w:val="24"/>
        </w:rPr>
        <w:t>; and support investments in integrated waste management systems on regional level, compliant with the Waste framework directive 2000/60/EC</w:t>
      </w:r>
      <w:r w:rsidR="008265F2">
        <w:rPr>
          <w:rStyle w:val="FootnoteReference"/>
          <w:rFonts w:cs="Arial"/>
          <w:sz w:val="24"/>
          <w:szCs w:val="24"/>
        </w:rPr>
        <w:footnoteReference w:id="69"/>
      </w:r>
      <w:r w:rsidR="00B467D3" w:rsidRPr="006D394F">
        <w:rPr>
          <w:rFonts w:cs="Arial"/>
          <w:sz w:val="24"/>
          <w:szCs w:val="24"/>
        </w:rPr>
        <w:t xml:space="preserve">. </w:t>
      </w:r>
      <w:r w:rsidR="00362BB6">
        <w:rPr>
          <w:rFonts w:cs="Arial"/>
          <w:sz w:val="24"/>
          <w:szCs w:val="24"/>
        </w:rPr>
        <w:t>T</w:t>
      </w:r>
      <w:r w:rsidR="00362BB6" w:rsidRPr="006D394F">
        <w:rPr>
          <w:rFonts w:cs="Arial"/>
          <w:sz w:val="24"/>
          <w:szCs w:val="24"/>
        </w:rPr>
        <w:t>h</w:t>
      </w:r>
      <w:r w:rsidR="00362BB6">
        <w:rPr>
          <w:rFonts w:cs="Arial"/>
          <w:sz w:val="24"/>
          <w:szCs w:val="24"/>
        </w:rPr>
        <w:t>is</w:t>
      </w:r>
      <w:r w:rsidR="00362BB6" w:rsidRPr="006D394F">
        <w:rPr>
          <w:rFonts w:cs="Arial"/>
          <w:sz w:val="24"/>
          <w:szCs w:val="24"/>
        </w:rPr>
        <w:t xml:space="preserve"> Programme will cover the </w:t>
      </w:r>
      <w:r w:rsidR="00362BB6">
        <w:rPr>
          <w:rFonts w:cs="Arial"/>
          <w:sz w:val="24"/>
          <w:szCs w:val="24"/>
        </w:rPr>
        <w:t xml:space="preserve">administrative units at LAU </w:t>
      </w:r>
      <w:r w:rsidR="00A27AA8">
        <w:rPr>
          <w:rFonts w:cs="Arial"/>
          <w:sz w:val="24"/>
          <w:szCs w:val="24"/>
        </w:rPr>
        <w:t>2</w:t>
      </w:r>
      <w:r w:rsidR="00362BB6">
        <w:rPr>
          <w:rFonts w:cs="Arial"/>
          <w:sz w:val="24"/>
          <w:szCs w:val="24"/>
        </w:rPr>
        <w:t xml:space="preserve"> </w:t>
      </w:r>
      <w:r w:rsidR="00A27AA8">
        <w:rPr>
          <w:rFonts w:cs="Arial"/>
          <w:sz w:val="24"/>
          <w:szCs w:val="24"/>
        </w:rPr>
        <w:t>with up to 10 000 inhab</w:t>
      </w:r>
      <w:r w:rsidR="002470FF">
        <w:rPr>
          <w:rFonts w:cs="Arial"/>
          <w:sz w:val="24"/>
          <w:szCs w:val="24"/>
        </w:rPr>
        <w:t>i</w:t>
      </w:r>
      <w:r w:rsidR="00756D5A">
        <w:rPr>
          <w:rFonts w:cs="Arial"/>
          <w:sz w:val="24"/>
          <w:szCs w:val="24"/>
        </w:rPr>
        <w:t>tants</w:t>
      </w:r>
      <w:r w:rsidR="00A27AA8">
        <w:rPr>
          <w:rFonts w:cs="Arial"/>
          <w:sz w:val="24"/>
          <w:szCs w:val="24"/>
        </w:rPr>
        <w:t xml:space="preserve"> according to the last population census</w:t>
      </w:r>
      <w:r w:rsidR="00362BB6">
        <w:rPr>
          <w:rFonts w:cs="Arial"/>
          <w:sz w:val="24"/>
          <w:szCs w:val="24"/>
        </w:rPr>
        <w:t xml:space="preserve"> </w:t>
      </w:r>
      <w:r w:rsidR="00362BB6" w:rsidRPr="00055525">
        <w:rPr>
          <w:rFonts w:cs="Arial"/>
          <w:sz w:val="24"/>
          <w:szCs w:val="24"/>
        </w:rPr>
        <w:t>(see list in Annex 5 to this Programme).</w:t>
      </w:r>
      <w:r w:rsidR="00564C1C">
        <w:rPr>
          <w:rStyle w:val="FootnoteReference"/>
          <w:rFonts w:cs="Arial"/>
          <w:sz w:val="24"/>
          <w:szCs w:val="24"/>
        </w:rPr>
        <w:footnoteReference w:id="70"/>
      </w:r>
    </w:p>
    <w:p w:rsidR="00890FC2" w:rsidRDefault="00B467D3" w:rsidP="00890FC2">
      <w:pPr>
        <w:tabs>
          <w:tab w:val="num" w:pos="567"/>
        </w:tabs>
        <w:spacing w:line="276" w:lineRule="auto"/>
        <w:rPr>
          <w:rFonts w:cs="Arial"/>
          <w:sz w:val="24"/>
          <w:szCs w:val="24"/>
        </w:rPr>
      </w:pPr>
      <w:r w:rsidRPr="006D394F">
        <w:rPr>
          <w:rFonts w:cs="Arial"/>
          <w:sz w:val="24"/>
          <w:szCs w:val="24"/>
        </w:rPr>
        <w:t>Concerning the support related to climate change mitigation actions</w:t>
      </w:r>
      <w:r w:rsidR="00A27AA8">
        <w:rPr>
          <w:rFonts w:cs="Arial"/>
          <w:sz w:val="24"/>
          <w:szCs w:val="24"/>
        </w:rPr>
        <w:t xml:space="preserve"> falling under the scope of environment actions and this Programme</w:t>
      </w:r>
      <w:r w:rsidRPr="006D394F">
        <w:rPr>
          <w:rFonts w:cs="Arial"/>
          <w:sz w:val="24"/>
          <w:szCs w:val="24"/>
        </w:rPr>
        <w:t>,</w:t>
      </w:r>
      <w:r w:rsidR="00A27AA8">
        <w:rPr>
          <w:rFonts w:cs="Arial"/>
          <w:sz w:val="24"/>
          <w:szCs w:val="24"/>
        </w:rPr>
        <w:t xml:space="preserve"> the demarcation criteria will be by type of </w:t>
      </w:r>
      <w:r w:rsidR="00CF21D8">
        <w:rPr>
          <w:rFonts w:cs="Arial"/>
          <w:sz w:val="24"/>
          <w:szCs w:val="24"/>
        </w:rPr>
        <w:t>recipients</w:t>
      </w:r>
      <w:r w:rsidR="00A27AA8">
        <w:rPr>
          <w:rFonts w:cs="Arial"/>
          <w:sz w:val="24"/>
          <w:szCs w:val="24"/>
        </w:rPr>
        <w:t xml:space="preserve"> and size of actions.</w:t>
      </w:r>
      <w:r w:rsidRPr="006D394F">
        <w:rPr>
          <w:rFonts w:cs="Arial"/>
          <w:sz w:val="24"/>
          <w:szCs w:val="24"/>
        </w:rPr>
        <w:t xml:space="preserve"> </w:t>
      </w:r>
      <w:r w:rsidR="00A27AA8" w:rsidRPr="006D394F">
        <w:rPr>
          <w:rFonts w:cs="Arial"/>
          <w:sz w:val="24"/>
          <w:szCs w:val="24"/>
        </w:rPr>
        <w:t xml:space="preserve">Programmes </w:t>
      </w:r>
      <w:r w:rsidRPr="006D394F">
        <w:rPr>
          <w:rFonts w:cs="Arial"/>
          <w:sz w:val="24"/>
          <w:szCs w:val="24"/>
        </w:rPr>
        <w:t>related to environment will support introduction of renewable energy and low-emission technologies, energy efficiency, disaster risk reduction activities in the industry and investments towards “greening” of the industry</w:t>
      </w:r>
      <w:r w:rsidR="00A27AA8">
        <w:rPr>
          <w:rFonts w:cs="Arial"/>
          <w:sz w:val="24"/>
          <w:szCs w:val="24"/>
        </w:rPr>
        <w:t xml:space="preserve">, while this Programme supports actions in introduction of renewable energy for own consumption of the </w:t>
      </w:r>
      <w:r w:rsidR="00CF21D8">
        <w:rPr>
          <w:rFonts w:cs="Arial"/>
          <w:sz w:val="24"/>
          <w:szCs w:val="24"/>
        </w:rPr>
        <w:t>recipients</w:t>
      </w:r>
      <w:r w:rsidR="00A27AA8">
        <w:rPr>
          <w:rFonts w:cs="Arial"/>
          <w:sz w:val="24"/>
          <w:szCs w:val="24"/>
        </w:rPr>
        <w:t xml:space="preserve"> and investments in renewable energy plants with total eligible costs up to 3 mill EUR (costs approximately for establishment of 1 MW plant</w:t>
      </w:r>
      <w:r w:rsidR="0043437C">
        <w:rPr>
          <w:rFonts w:cs="Arial"/>
          <w:sz w:val="24"/>
          <w:szCs w:val="24"/>
        </w:rPr>
        <w:t xml:space="preserve">). </w:t>
      </w:r>
      <w:r w:rsidRPr="006D394F">
        <w:rPr>
          <w:rFonts w:cs="Arial"/>
          <w:sz w:val="24"/>
          <w:szCs w:val="24"/>
        </w:rPr>
        <w:t>Management of river beds and other flood prevention activities and landslides prevention outside the settlement areas may be foreseen under the</w:t>
      </w:r>
      <w:r w:rsidR="00A27AA8">
        <w:rPr>
          <w:rFonts w:cs="Arial"/>
          <w:sz w:val="24"/>
          <w:szCs w:val="24"/>
        </w:rPr>
        <w:t xml:space="preserve"> environment</w:t>
      </w:r>
      <w:r w:rsidRPr="006D394F">
        <w:rPr>
          <w:rFonts w:cs="Arial"/>
          <w:sz w:val="24"/>
          <w:szCs w:val="24"/>
        </w:rPr>
        <w:t xml:space="preserve"> actions</w:t>
      </w:r>
      <w:r w:rsidR="00A27AA8">
        <w:rPr>
          <w:rFonts w:cs="Arial"/>
          <w:sz w:val="24"/>
          <w:szCs w:val="24"/>
        </w:rPr>
        <w:t xml:space="preserve"> to be implemented by MoEPP</w:t>
      </w:r>
      <w:r w:rsidRPr="006D394F">
        <w:rPr>
          <w:rFonts w:cs="Arial"/>
          <w:sz w:val="24"/>
          <w:szCs w:val="24"/>
        </w:rPr>
        <w:t xml:space="preserve">, as this </w:t>
      </w:r>
      <w:r w:rsidR="00890FC2">
        <w:rPr>
          <w:rFonts w:cs="Arial"/>
          <w:sz w:val="24"/>
          <w:szCs w:val="24"/>
        </w:rPr>
        <w:t>Programme</w:t>
      </w:r>
      <w:r w:rsidRPr="006D394F">
        <w:rPr>
          <w:rFonts w:cs="Arial"/>
          <w:sz w:val="24"/>
          <w:szCs w:val="24"/>
        </w:rPr>
        <w:t xml:space="preserve"> supports this type of activities at a level of a settlement</w:t>
      </w:r>
      <w:r w:rsidR="00A27AA8">
        <w:rPr>
          <w:rFonts w:cs="Arial"/>
          <w:sz w:val="24"/>
          <w:szCs w:val="24"/>
        </w:rPr>
        <w:t xml:space="preserve"> in the scope of responsibility of the Municipality where the settlement is located</w:t>
      </w:r>
      <w:r w:rsidRPr="006D394F">
        <w:rPr>
          <w:rFonts w:cs="Arial"/>
          <w:sz w:val="24"/>
          <w:szCs w:val="24"/>
        </w:rPr>
        <w:t>.</w:t>
      </w:r>
      <w:r w:rsidR="00890FC2">
        <w:rPr>
          <w:rFonts w:cs="Arial"/>
          <w:sz w:val="24"/>
          <w:szCs w:val="24"/>
        </w:rPr>
        <w:t xml:space="preserve"> </w:t>
      </w:r>
    </w:p>
    <w:p w:rsidR="00890FC2" w:rsidRDefault="00102400" w:rsidP="00890FC2">
      <w:pPr>
        <w:tabs>
          <w:tab w:val="num" w:pos="567"/>
        </w:tabs>
        <w:spacing w:line="276" w:lineRule="auto"/>
        <w:rPr>
          <w:rFonts w:cs="Arial"/>
          <w:sz w:val="24"/>
          <w:szCs w:val="24"/>
        </w:rPr>
      </w:pPr>
      <w:r w:rsidRPr="00890FC2">
        <w:rPr>
          <w:rFonts w:cs="Arial"/>
          <w:sz w:val="24"/>
          <w:szCs w:val="24"/>
        </w:rPr>
        <w:t>Programmes</w:t>
      </w:r>
      <w:r w:rsidR="00B467D3" w:rsidRPr="00890FC2">
        <w:rPr>
          <w:rFonts w:cs="Arial"/>
          <w:sz w:val="24"/>
          <w:szCs w:val="24"/>
        </w:rPr>
        <w:t xml:space="preserve">/actions related to transport infrastructure </w:t>
      </w:r>
      <w:r w:rsidR="00A27AA8">
        <w:rPr>
          <w:rFonts w:cs="Arial"/>
          <w:sz w:val="24"/>
          <w:szCs w:val="24"/>
        </w:rPr>
        <w:t>and this Programme will</w:t>
      </w:r>
      <w:r>
        <w:rPr>
          <w:rFonts w:cs="Arial"/>
          <w:sz w:val="24"/>
          <w:szCs w:val="24"/>
        </w:rPr>
        <w:t xml:space="preserve"> </w:t>
      </w:r>
      <w:r w:rsidRPr="00890FC2">
        <w:rPr>
          <w:rFonts w:cs="Arial"/>
          <w:sz w:val="24"/>
          <w:szCs w:val="24"/>
        </w:rPr>
        <w:t>support similar</w:t>
      </w:r>
      <w:r>
        <w:rPr>
          <w:rFonts w:cs="Arial"/>
          <w:sz w:val="24"/>
          <w:szCs w:val="24"/>
        </w:rPr>
        <w:t xml:space="preserve"> public</w:t>
      </w:r>
      <w:r w:rsidRPr="00890FC2">
        <w:rPr>
          <w:rFonts w:cs="Arial"/>
          <w:sz w:val="24"/>
          <w:szCs w:val="24"/>
        </w:rPr>
        <w:t xml:space="preserve"> actions</w:t>
      </w:r>
      <w:r w:rsidR="00A27AA8">
        <w:rPr>
          <w:rFonts w:cs="Arial"/>
          <w:sz w:val="24"/>
          <w:szCs w:val="24"/>
        </w:rPr>
        <w:t xml:space="preserve"> </w:t>
      </w:r>
      <w:r>
        <w:rPr>
          <w:rFonts w:cs="Arial"/>
          <w:sz w:val="24"/>
          <w:szCs w:val="24"/>
        </w:rPr>
        <w:t>which will be demarcated</w:t>
      </w:r>
      <w:r w:rsidR="00A27AA8">
        <w:rPr>
          <w:rFonts w:cs="Arial"/>
          <w:sz w:val="24"/>
          <w:szCs w:val="24"/>
        </w:rPr>
        <w:t xml:space="preserve"> b</w:t>
      </w:r>
      <w:r w:rsidR="00A27AA8" w:rsidRPr="00890FC2">
        <w:rPr>
          <w:rFonts w:cs="Arial"/>
          <w:sz w:val="24"/>
          <w:szCs w:val="24"/>
        </w:rPr>
        <w:t xml:space="preserve">y </w:t>
      </w:r>
      <w:r w:rsidR="00A27AA8">
        <w:rPr>
          <w:rFonts w:cs="Arial"/>
          <w:sz w:val="24"/>
          <w:szCs w:val="24"/>
        </w:rPr>
        <w:t>type of action</w:t>
      </w:r>
      <w:r>
        <w:rPr>
          <w:rFonts w:cs="Arial"/>
          <w:sz w:val="24"/>
          <w:szCs w:val="24"/>
        </w:rPr>
        <w:t xml:space="preserve"> </w:t>
      </w:r>
      <w:r w:rsidR="00A27AA8" w:rsidRPr="0072771E">
        <w:rPr>
          <w:rFonts w:cs="Arial"/>
          <w:sz w:val="24"/>
          <w:szCs w:val="24"/>
        </w:rPr>
        <w:t>and/or the size of actions selected</w:t>
      </w:r>
      <w:r>
        <w:rPr>
          <w:rFonts w:cs="Arial"/>
          <w:sz w:val="24"/>
          <w:szCs w:val="24"/>
        </w:rPr>
        <w:t xml:space="preserve">. Thus, actions related to transport infrastructure </w:t>
      </w:r>
      <w:r w:rsidR="00B467D3" w:rsidRPr="00890FC2">
        <w:rPr>
          <w:rFonts w:cs="Arial"/>
          <w:sz w:val="24"/>
          <w:szCs w:val="24"/>
        </w:rPr>
        <w:t>will support large scale</w:t>
      </w:r>
      <w:r>
        <w:rPr>
          <w:rFonts w:cs="Arial"/>
          <w:sz w:val="24"/>
          <w:szCs w:val="24"/>
        </w:rPr>
        <w:t xml:space="preserve"> road infrastructure projects</w:t>
      </w:r>
      <w:r w:rsidR="00B467D3" w:rsidRPr="00890FC2">
        <w:rPr>
          <w:rFonts w:cs="Arial"/>
          <w:sz w:val="24"/>
          <w:szCs w:val="24"/>
        </w:rPr>
        <w:t xml:space="preserve"> including regional road infrastructure, motorways, main corridors, railwa</w:t>
      </w:r>
      <w:r w:rsidR="00890FC2">
        <w:rPr>
          <w:rFonts w:cs="Arial"/>
          <w:sz w:val="24"/>
          <w:szCs w:val="24"/>
        </w:rPr>
        <w:t>ys and connected infrastructure</w:t>
      </w:r>
      <w:r w:rsidR="00B467D3" w:rsidRPr="00890FC2">
        <w:rPr>
          <w:rFonts w:cs="Arial"/>
          <w:sz w:val="24"/>
          <w:szCs w:val="24"/>
        </w:rPr>
        <w:t xml:space="preserve">. </w:t>
      </w:r>
      <w:r w:rsidR="00A27AA8">
        <w:rPr>
          <w:rFonts w:cs="Arial"/>
          <w:sz w:val="24"/>
          <w:szCs w:val="24"/>
        </w:rPr>
        <w:t xml:space="preserve">This Programme will support </w:t>
      </w:r>
      <w:r>
        <w:rPr>
          <w:rFonts w:cs="Arial"/>
          <w:sz w:val="24"/>
          <w:szCs w:val="24"/>
        </w:rPr>
        <w:t xml:space="preserve">investments in local road infrastructure and unclassified roads and other road infrastructure which is in the responsibility of the local self-governments as </w:t>
      </w:r>
      <w:r w:rsidR="00CF21D8">
        <w:rPr>
          <w:rFonts w:cs="Arial"/>
          <w:sz w:val="24"/>
          <w:szCs w:val="24"/>
        </w:rPr>
        <w:t>recipients</w:t>
      </w:r>
      <w:r>
        <w:rPr>
          <w:rFonts w:cs="Arial"/>
          <w:sz w:val="24"/>
          <w:szCs w:val="24"/>
        </w:rPr>
        <w:t>.</w:t>
      </w:r>
      <w:r w:rsidR="00903209" w:rsidRPr="00903209">
        <w:rPr>
          <w:rFonts w:cs="Arial"/>
          <w:sz w:val="24"/>
          <w:szCs w:val="24"/>
        </w:rPr>
        <w:t xml:space="preserve"> </w:t>
      </w:r>
      <w:r w:rsidR="00903209">
        <w:rPr>
          <w:rFonts w:cs="Arial"/>
          <w:sz w:val="24"/>
          <w:szCs w:val="24"/>
        </w:rPr>
        <w:t xml:space="preserve">Transport investments will be implemented by the state public enterprises responsible for road or railway public services or the MoTC, while under this </w:t>
      </w:r>
      <w:r w:rsidR="00756D5A">
        <w:rPr>
          <w:rFonts w:cs="Arial"/>
          <w:sz w:val="24"/>
          <w:szCs w:val="24"/>
        </w:rPr>
        <w:t>Programme;</w:t>
      </w:r>
      <w:r w:rsidR="00903209">
        <w:rPr>
          <w:rFonts w:cs="Arial"/>
          <w:sz w:val="24"/>
          <w:szCs w:val="24"/>
        </w:rPr>
        <w:t xml:space="preserve"> municipalities will </w:t>
      </w:r>
      <w:r w:rsidR="00756D5A">
        <w:rPr>
          <w:rFonts w:cs="Arial"/>
          <w:sz w:val="24"/>
          <w:szCs w:val="24"/>
        </w:rPr>
        <w:t>implement</w:t>
      </w:r>
      <w:r w:rsidR="00903209">
        <w:rPr>
          <w:rFonts w:cs="Arial"/>
          <w:sz w:val="24"/>
          <w:szCs w:val="24"/>
        </w:rPr>
        <w:t xml:space="preserve"> infrastructure projects for the benefits of the </w:t>
      </w:r>
      <w:r w:rsidR="00756D5A">
        <w:rPr>
          <w:rFonts w:cs="Arial"/>
          <w:sz w:val="24"/>
          <w:szCs w:val="24"/>
        </w:rPr>
        <w:t>settlements</w:t>
      </w:r>
      <w:r w:rsidR="00903209">
        <w:rPr>
          <w:rFonts w:cs="Arial"/>
          <w:sz w:val="24"/>
          <w:szCs w:val="24"/>
        </w:rPr>
        <w:t>, local businesses and overall local development.</w:t>
      </w:r>
    </w:p>
    <w:p w:rsidR="00890FC2" w:rsidRPr="00890FC2" w:rsidRDefault="00B467D3" w:rsidP="00890FC2">
      <w:pPr>
        <w:tabs>
          <w:tab w:val="num" w:pos="567"/>
        </w:tabs>
        <w:spacing w:line="276" w:lineRule="auto"/>
        <w:rPr>
          <w:rFonts w:cs="Arial"/>
          <w:sz w:val="24"/>
          <w:szCs w:val="24"/>
        </w:rPr>
      </w:pPr>
      <w:r w:rsidRPr="00890FC2">
        <w:rPr>
          <w:rFonts w:cs="Arial"/>
          <w:sz w:val="24"/>
          <w:szCs w:val="24"/>
        </w:rPr>
        <w:t xml:space="preserve">Demarcation with IPA actions related in particular </w:t>
      </w:r>
      <w:r w:rsidR="006D394F" w:rsidRPr="00890FC2">
        <w:rPr>
          <w:rFonts w:cs="Arial"/>
          <w:sz w:val="24"/>
          <w:szCs w:val="24"/>
        </w:rPr>
        <w:t xml:space="preserve">to </w:t>
      </w:r>
      <w:r w:rsidRPr="00890FC2">
        <w:rPr>
          <w:rFonts w:cs="Arial"/>
          <w:sz w:val="24"/>
          <w:szCs w:val="24"/>
        </w:rPr>
        <w:t xml:space="preserve">culture will be achieved </w:t>
      </w:r>
      <w:r w:rsidR="00D73FCA">
        <w:rPr>
          <w:rFonts w:cs="Arial"/>
          <w:sz w:val="24"/>
          <w:szCs w:val="24"/>
        </w:rPr>
        <w:t xml:space="preserve">by type of actions </w:t>
      </w:r>
      <w:r w:rsidRPr="00890FC2">
        <w:rPr>
          <w:rFonts w:cs="Arial"/>
          <w:sz w:val="24"/>
          <w:szCs w:val="24"/>
        </w:rPr>
        <w:t xml:space="preserve">as this </w:t>
      </w:r>
      <w:r w:rsidR="00D73FCA">
        <w:rPr>
          <w:rFonts w:cs="Arial"/>
          <w:sz w:val="24"/>
          <w:szCs w:val="24"/>
        </w:rPr>
        <w:t>Programme</w:t>
      </w:r>
      <w:r w:rsidR="00D73FCA" w:rsidRPr="00890FC2">
        <w:rPr>
          <w:rFonts w:cs="Arial"/>
          <w:sz w:val="24"/>
          <w:szCs w:val="24"/>
        </w:rPr>
        <w:t xml:space="preserve"> </w:t>
      </w:r>
      <w:r w:rsidRPr="00890FC2">
        <w:rPr>
          <w:rFonts w:cs="Arial"/>
          <w:sz w:val="24"/>
          <w:szCs w:val="24"/>
        </w:rPr>
        <w:t>will support investments in local facilities and areas of cultural interest for the settlements, and projects for cultural monuments of national importance on the entire territory of the country will be provided under the other IPA assistance</w:t>
      </w:r>
      <w:r w:rsidR="00086C16" w:rsidRPr="00890FC2">
        <w:rPr>
          <w:rFonts w:cs="Arial"/>
          <w:sz w:val="24"/>
          <w:szCs w:val="24"/>
        </w:rPr>
        <w:t xml:space="preserve"> </w:t>
      </w:r>
      <w:r w:rsidR="00D73FCA">
        <w:rPr>
          <w:rFonts w:cs="Arial"/>
          <w:sz w:val="24"/>
          <w:szCs w:val="24"/>
        </w:rPr>
        <w:t>related to actions for preserving the heritage.</w:t>
      </w:r>
      <w:r w:rsidRPr="00890FC2">
        <w:rPr>
          <w:rFonts w:cs="Arial"/>
          <w:sz w:val="24"/>
          <w:szCs w:val="24"/>
        </w:rPr>
        <w:t xml:space="preserve">. </w:t>
      </w:r>
    </w:p>
    <w:p w:rsidR="00890FC2" w:rsidRPr="00890FC2" w:rsidRDefault="00D73FCA" w:rsidP="00890FC2">
      <w:pPr>
        <w:tabs>
          <w:tab w:val="num" w:pos="567"/>
        </w:tabs>
        <w:spacing w:line="276" w:lineRule="auto"/>
        <w:rPr>
          <w:rFonts w:cs="Arial"/>
          <w:sz w:val="24"/>
          <w:szCs w:val="24"/>
        </w:rPr>
      </w:pPr>
      <w:r w:rsidRPr="00890FC2">
        <w:rPr>
          <w:rFonts w:cs="Arial"/>
          <w:sz w:val="24"/>
          <w:szCs w:val="24"/>
        </w:rPr>
        <w:t xml:space="preserve">Actions </w:t>
      </w:r>
      <w:r w:rsidR="00086C16" w:rsidRPr="00890FC2">
        <w:rPr>
          <w:rFonts w:cs="Arial"/>
          <w:sz w:val="24"/>
          <w:szCs w:val="24"/>
        </w:rPr>
        <w:t xml:space="preserve">potentially falling under </w:t>
      </w:r>
      <w:r>
        <w:rPr>
          <w:rFonts w:cs="Arial"/>
          <w:sz w:val="24"/>
          <w:szCs w:val="24"/>
        </w:rPr>
        <w:t xml:space="preserve">IPA </w:t>
      </w:r>
      <w:r w:rsidRPr="00890FC2">
        <w:rPr>
          <w:rFonts w:cs="Arial"/>
          <w:sz w:val="24"/>
          <w:szCs w:val="24"/>
        </w:rPr>
        <w:t xml:space="preserve">Regional </w:t>
      </w:r>
      <w:r w:rsidR="00756D5A" w:rsidRPr="00890FC2">
        <w:rPr>
          <w:rFonts w:cs="Arial"/>
          <w:sz w:val="24"/>
          <w:szCs w:val="24"/>
        </w:rPr>
        <w:t>Competitiveness</w:t>
      </w:r>
      <w:r w:rsidR="00B467D3" w:rsidRPr="00890FC2">
        <w:rPr>
          <w:rFonts w:cs="Arial"/>
          <w:sz w:val="24"/>
          <w:szCs w:val="24"/>
        </w:rPr>
        <w:t xml:space="preserve"> will support municipalities (and their associations); the Ministry of Culture, tourism associations and public bodies managing cultural monuments of national importance, whereas </w:t>
      </w:r>
      <w:r w:rsidR="00CF21D8">
        <w:rPr>
          <w:rFonts w:cs="Arial"/>
          <w:sz w:val="24"/>
          <w:szCs w:val="24"/>
        </w:rPr>
        <w:t>recipients</w:t>
      </w:r>
      <w:r w:rsidR="00B467D3" w:rsidRPr="00890FC2">
        <w:rPr>
          <w:rFonts w:cs="Arial"/>
          <w:sz w:val="24"/>
          <w:szCs w:val="24"/>
        </w:rPr>
        <w:t xml:space="preserve"> for tourism actions under </w:t>
      </w:r>
      <w:r>
        <w:rPr>
          <w:rFonts w:cs="Arial"/>
          <w:sz w:val="24"/>
          <w:szCs w:val="24"/>
        </w:rPr>
        <w:t xml:space="preserve">the </w:t>
      </w:r>
      <w:r w:rsidR="00B467D3" w:rsidRPr="00890FC2">
        <w:rPr>
          <w:rFonts w:cs="Arial"/>
          <w:sz w:val="24"/>
          <w:szCs w:val="24"/>
        </w:rPr>
        <w:t xml:space="preserve">measures </w:t>
      </w:r>
      <w:r w:rsidR="00086C16" w:rsidRPr="00890FC2">
        <w:rPr>
          <w:rFonts w:cs="Arial"/>
          <w:sz w:val="24"/>
          <w:szCs w:val="24"/>
        </w:rPr>
        <w:t>of this Programme</w:t>
      </w:r>
      <w:r w:rsidR="00B467D3" w:rsidRPr="00890FC2">
        <w:rPr>
          <w:rFonts w:cs="Arial"/>
          <w:sz w:val="24"/>
          <w:szCs w:val="24"/>
        </w:rPr>
        <w:t xml:space="preserve"> can only be registered agricul</w:t>
      </w:r>
      <w:r w:rsidR="00086C16" w:rsidRPr="00890FC2">
        <w:rPr>
          <w:rFonts w:cs="Arial"/>
          <w:sz w:val="24"/>
          <w:szCs w:val="24"/>
        </w:rPr>
        <w:t>tural producers, natural persons</w:t>
      </w:r>
      <w:r>
        <w:rPr>
          <w:rFonts w:cs="Arial"/>
          <w:sz w:val="24"/>
          <w:szCs w:val="24"/>
        </w:rPr>
        <w:t xml:space="preserve"> dealing with economic activities in rural areas</w:t>
      </w:r>
      <w:r w:rsidR="00086C16" w:rsidRPr="00890FC2">
        <w:rPr>
          <w:rFonts w:cs="Arial"/>
          <w:sz w:val="24"/>
          <w:szCs w:val="24"/>
        </w:rPr>
        <w:t xml:space="preserve"> and rural micro and small </w:t>
      </w:r>
      <w:r w:rsidR="00B467D3" w:rsidRPr="00890FC2">
        <w:rPr>
          <w:rFonts w:cs="Arial"/>
          <w:sz w:val="24"/>
          <w:szCs w:val="24"/>
        </w:rPr>
        <w:t>enterprises for private tourism actions in rural municipalities.</w:t>
      </w:r>
      <w:r>
        <w:rPr>
          <w:rFonts w:cs="Arial"/>
          <w:sz w:val="24"/>
          <w:szCs w:val="24"/>
        </w:rPr>
        <w:t xml:space="preserve"> </w:t>
      </w:r>
    </w:p>
    <w:p w:rsidR="00BA263F" w:rsidRPr="0072771E" w:rsidRDefault="00BA263F" w:rsidP="00C70D1D">
      <w:pPr>
        <w:spacing w:line="276" w:lineRule="auto"/>
        <w:rPr>
          <w:rFonts w:cs="Arial"/>
          <w:sz w:val="24"/>
          <w:szCs w:val="24"/>
        </w:rPr>
      </w:pPr>
      <w:r w:rsidRPr="0072771E">
        <w:rPr>
          <w:rFonts w:cs="Arial"/>
          <w:sz w:val="24"/>
          <w:szCs w:val="24"/>
        </w:rPr>
        <w:t xml:space="preserve">Demarcation criteria in relation with </w:t>
      </w:r>
      <w:r>
        <w:rPr>
          <w:rFonts w:cs="Arial"/>
          <w:sz w:val="24"/>
          <w:szCs w:val="24"/>
        </w:rPr>
        <w:t xml:space="preserve">the human resource development </w:t>
      </w:r>
      <w:r w:rsidRPr="0072771E">
        <w:rPr>
          <w:rFonts w:cs="Arial"/>
          <w:sz w:val="24"/>
          <w:szCs w:val="24"/>
        </w:rPr>
        <w:t>under IPA policy areas “socio-economi</w:t>
      </w:r>
      <w:r>
        <w:rPr>
          <w:rFonts w:cs="Arial"/>
          <w:sz w:val="24"/>
          <w:szCs w:val="24"/>
        </w:rPr>
        <w:t>c</w:t>
      </w:r>
      <w:r w:rsidRPr="0072771E">
        <w:rPr>
          <w:rFonts w:cs="Arial"/>
          <w:sz w:val="24"/>
          <w:szCs w:val="24"/>
        </w:rPr>
        <w:t xml:space="preserve"> and regional development”</w:t>
      </w:r>
      <w:r>
        <w:rPr>
          <w:rFonts w:cs="Arial"/>
          <w:sz w:val="24"/>
          <w:szCs w:val="24"/>
        </w:rPr>
        <w:t xml:space="preserve"> will be based on the </w:t>
      </w:r>
      <w:r w:rsidRPr="0072771E">
        <w:rPr>
          <w:rFonts w:cs="Arial"/>
          <w:sz w:val="24"/>
          <w:szCs w:val="24"/>
        </w:rPr>
        <w:t xml:space="preserve">type of </w:t>
      </w:r>
      <w:r w:rsidR="00CF21D8">
        <w:rPr>
          <w:rFonts w:cs="Arial"/>
          <w:sz w:val="24"/>
          <w:szCs w:val="24"/>
        </w:rPr>
        <w:t>recipients</w:t>
      </w:r>
      <w:r w:rsidR="00C70D1D">
        <w:rPr>
          <w:rFonts w:cs="Arial"/>
          <w:sz w:val="24"/>
          <w:szCs w:val="24"/>
        </w:rPr>
        <w:t xml:space="preserve"> and on the </w:t>
      </w:r>
      <w:r w:rsidRPr="0072771E">
        <w:rPr>
          <w:rFonts w:cs="Arial"/>
          <w:sz w:val="24"/>
          <w:szCs w:val="24"/>
        </w:rPr>
        <w:t>type and/or the size of actions selected</w:t>
      </w:r>
      <w:r>
        <w:rPr>
          <w:rFonts w:cs="Arial"/>
          <w:sz w:val="24"/>
          <w:szCs w:val="24"/>
        </w:rPr>
        <w:t>.</w:t>
      </w:r>
    </w:p>
    <w:p w:rsidR="00890FC2" w:rsidRPr="00890FC2" w:rsidRDefault="00B467D3" w:rsidP="00890FC2">
      <w:pPr>
        <w:tabs>
          <w:tab w:val="num" w:pos="567"/>
        </w:tabs>
        <w:spacing w:line="276" w:lineRule="auto"/>
        <w:rPr>
          <w:rFonts w:cs="Arial"/>
          <w:sz w:val="24"/>
          <w:szCs w:val="24"/>
        </w:rPr>
      </w:pPr>
      <w:r w:rsidRPr="00890FC2">
        <w:rPr>
          <w:rFonts w:cs="Arial"/>
          <w:sz w:val="24"/>
          <w:szCs w:val="24"/>
        </w:rPr>
        <w:t>The support for vocational training under th</w:t>
      </w:r>
      <w:r w:rsidR="00086C16" w:rsidRPr="00890FC2">
        <w:rPr>
          <w:rFonts w:cs="Arial"/>
          <w:sz w:val="24"/>
          <w:szCs w:val="24"/>
        </w:rPr>
        <w:t>is</w:t>
      </w:r>
      <w:r w:rsidRPr="00890FC2">
        <w:rPr>
          <w:rFonts w:cs="Arial"/>
          <w:sz w:val="24"/>
          <w:szCs w:val="24"/>
        </w:rPr>
        <w:t xml:space="preserve"> </w:t>
      </w:r>
      <w:r w:rsidR="00086C16" w:rsidRPr="00890FC2">
        <w:rPr>
          <w:rFonts w:cs="Arial"/>
          <w:sz w:val="24"/>
          <w:szCs w:val="24"/>
        </w:rPr>
        <w:t>Programme</w:t>
      </w:r>
      <w:r w:rsidRPr="00890FC2">
        <w:rPr>
          <w:rFonts w:cs="Arial"/>
          <w:sz w:val="24"/>
          <w:szCs w:val="24"/>
        </w:rPr>
        <w:t xml:space="preserve"> is related to agriculture and forestry and it is only for agricultural producers, forest owners as well as for those employed in their holdings. All other types of vocational training will be supported by the </w:t>
      </w:r>
      <w:r w:rsidR="00D73FCA">
        <w:rPr>
          <w:rFonts w:cs="Arial"/>
          <w:sz w:val="24"/>
          <w:szCs w:val="24"/>
        </w:rPr>
        <w:t xml:space="preserve">IPA </w:t>
      </w:r>
      <w:r w:rsidR="00086C16" w:rsidRPr="00890FC2">
        <w:rPr>
          <w:rFonts w:cs="Arial"/>
          <w:sz w:val="24"/>
          <w:szCs w:val="24"/>
        </w:rPr>
        <w:t xml:space="preserve">Human Resource development </w:t>
      </w:r>
      <w:r w:rsidR="00D73FCA">
        <w:rPr>
          <w:rFonts w:cs="Arial"/>
          <w:sz w:val="24"/>
          <w:szCs w:val="24"/>
        </w:rPr>
        <w:t>actions</w:t>
      </w:r>
      <w:r w:rsidR="00D73FCA" w:rsidRPr="00890FC2">
        <w:rPr>
          <w:rFonts w:cs="Arial"/>
          <w:sz w:val="24"/>
          <w:szCs w:val="24"/>
        </w:rPr>
        <w:t xml:space="preserve"> </w:t>
      </w:r>
      <w:r w:rsidRPr="00890FC2">
        <w:rPr>
          <w:rFonts w:cs="Arial"/>
          <w:sz w:val="24"/>
          <w:szCs w:val="24"/>
        </w:rPr>
        <w:t xml:space="preserve">(including for those employed in the food processing sector, and training needed to promote economic diversification in rural areas in sectors other than agriculture/forestry, independent of whether the person trained is involved in the agricultural/forestry sector or not). </w:t>
      </w:r>
    </w:p>
    <w:p w:rsidR="00890FC2" w:rsidRPr="00890FC2" w:rsidRDefault="00B467D3" w:rsidP="00890FC2">
      <w:pPr>
        <w:tabs>
          <w:tab w:val="num" w:pos="567"/>
        </w:tabs>
        <w:spacing w:line="276" w:lineRule="auto"/>
        <w:rPr>
          <w:rFonts w:cs="Arial"/>
          <w:sz w:val="24"/>
          <w:szCs w:val="24"/>
        </w:rPr>
      </w:pPr>
      <w:r w:rsidRPr="00890FC2">
        <w:rPr>
          <w:rFonts w:cs="Arial"/>
          <w:sz w:val="24"/>
          <w:szCs w:val="24"/>
        </w:rPr>
        <w:t xml:space="preserve">Training activities for local and regional authorities regarding the general principles related to receiving financial assistance from the </w:t>
      </w:r>
      <w:r w:rsidR="00086C16" w:rsidRPr="00890FC2">
        <w:rPr>
          <w:rFonts w:cs="Arial"/>
          <w:sz w:val="24"/>
          <w:szCs w:val="24"/>
        </w:rPr>
        <w:t>IPA funds of EU</w:t>
      </w:r>
      <w:r w:rsidRPr="00890FC2">
        <w:rPr>
          <w:rFonts w:cs="Arial"/>
          <w:sz w:val="24"/>
          <w:szCs w:val="24"/>
        </w:rPr>
        <w:t xml:space="preserve">, such as public procurement, audit trail, verification of expenditures, financial management and control, horizontal principles, etc. are included under </w:t>
      </w:r>
      <w:r w:rsidR="00086C16" w:rsidRPr="00890FC2">
        <w:rPr>
          <w:rFonts w:cs="Arial"/>
          <w:sz w:val="24"/>
          <w:szCs w:val="24"/>
        </w:rPr>
        <w:t>the capacity building actions under IPA</w:t>
      </w:r>
      <w:r w:rsidRPr="00890FC2">
        <w:rPr>
          <w:rFonts w:cs="Arial"/>
          <w:sz w:val="24"/>
          <w:szCs w:val="24"/>
        </w:rPr>
        <w:t xml:space="preserve">. </w:t>
      </w:r>
    </w:p>
    <w:p w:rsidR="00890FC2" w:rsidRPr="00890FC2" w:rsidRDefault="00B467D3" w:rsidP="00890FC2">
      <w:pPr>
        <w:tabs>
          <w:tab w:val="num" w:pos="567"/>
        </w:tabs>
        <w:spacing w:line="276" w:lineRule="auto"/>
        <w:rPr>
          <w:rFonts w:cs="Arial"/>
          <w:sz w:val="24"/>
          <w:szCs w:val="24"/>
        </w:rPr>
      </w:pPr>
      <w:r w:rsidRPr="00890FC2">
        <w:rPr>
          <w:rFonts w:cs="Arial"/>
          <w:sz w:val="24"/>
          <w:szCs w:val="24"/>
        </w:rPr>
        <w:t>F</w:t>
      </w:r>
      <w:r w:rsidR="00756D5A">
        <w:rPr>
          <w:rFonts w:cs="Arial"/>
          <w:sz w:val="24"/>
          <w:szCs w:val="24"/>
        </w:rPr>
        <w:t xml:space="preserve">or the purposes of </w:t>
      </w:r>
      <w:r w:rsidRPr="00890FC2">
        <w:rPr>
          <w:rFonts w:cs="Arial"/>
          <w:sz w:val="24"/>
          <w:szCs w:val="24"/>
        </w:rPr>
        <w:t xml:space="preserve">avoidance of double funding and effective management and monitoring of the </w:t>
      </w:r>
      <w:r w:rsidR="006D394F" w:rsidRPr="00890FC2">
        <w:rPr>
          <w:rFonts w:cs="Arial"/>
          <w:sz w:val="24"/>
          <w:szCs w:val="24"/>
        </w:rPr>
        <w:t>IPA funds</w:t>
      </w:r>
      <w:r w:rsidRPr="00890FC2">
        <w:rPr>
          <w:rFonts w:cs="Arial"/>
          <w:sz w:val="24"/>
          <w:szCs w:val="24"/>
        </w:rPr>
        <w:t xml:space="preserve">, the authorities </w:t>
      </w:r>
      <w:r w:rsidR="00756D5A">
        <w:rPr>
          <w:rFonts w:cs="Arial"/>
          <w:sz w:val="24"/>
          <w:szCs w:val="24"/>
        </w:rPr>
        <w:t>plan to</w:t>
      </w:r>
      <w:r w:rsidRPr="00890FC2">
        <w:rPr>
          <w:rFonts w:cs="Arial"/>
          <w:sz w:val="24"/>
          <w:szCs w:val="24"/>
        </w:rPr>
        <w:t xml:space="preserve"> </w:t>
      </w:r>
      <w:r w:rsidR="006D394F" w:rsidRPr="00890FC2">
        <w:rPr>
          <w:rFonts w:cs="Arial"/>
          <w:sz w:val="24"/>
          <w:szCs w:val="24"/>
        </w:rPr>
        <w:t>set-up</w:t>
      </w:r>
      <w:r w:rsidRPr="00890FC2">
        <w:rPr>
          <w:rFonts w:cs="Arial"/>
          <w:sz w:val="24"/>
          <w:szCs w:val="24"/>
        </w:rPr>
        <w:t xml:space="preserve"> </w:t>
      </w:r>
      <w:r w:rsidR="006D394F" w:rsidRPr="00890FC2">
        <w:rPr>
          <w:rFonts w:cs="Arial"/>
          <w:sz w:val="24"/>
          <w:szCs w:val="24"/>
        </w:rPr>
        <w:t xml:space="preserve">Management </w:t>
      </w:r>
      <w:r w:rsidRPr="00890FC2">
        <w:rPr>
          <w:rFonts w:cs="Arial"/>
          <w:sz w:val="24"/>
          <w:szCs w:val="24"/>
        </w:rPr>
        <w:t xml:space="preserve">Information System. The </w:t>
      </w:r>
      <w:r w:rsidR="006D394F" w:rsidRPr="00890FC2">
        <w:rPr>
          <w:rFonts w:cs="Arial"/>
          <w:sz w:val="24"/>
          <w:szCs w:val="24"/>
        </w:rPr>
        <w:t>MIS</w:t>
      </w:r>
      <w:r w:rsidRPr="00890FC2">
        <w:rPr>
          <w:rFonts w:cs="Arial"/>
          <w:sz w:val="24"/>
          <w:szCs w:val="24"/>
        </w:rPr>
        <w:t xml:space="preserve"> is based on a client/server platform and provides access to all programme authorities (e.g. managing authorities, intermediate bodies, paying agencies, monitoring committee members) to the central project data base at the </w:t>
      </w:r>
      <w:r w:rsidR="00903209">
        <w:rPr>
          <w:rFonts w:cs="Arial"/>
          <w:sz w:val="24"/>
          <w:szCs w:val="24"/>
        </w:rPr>
        <w:t>CFCD in the MoF</w:t>
      </w:r>
      <w:r w:rsidRPr="00890FC2">
        <w:rPr>
          <w:rFonts w:cs="Arial"/>
          <w:sz w:val="24"/>
          <w:szCs w:val="24"/>
        </w:rPr>
        <w:t>. The system will be accessible by all institutions, participating in the management, implementation, monitoring of the EU financial instruments</w:t>
      </w:r>
      <w:r w:rsidR="006D394F" w:rsidRPr="00890FC2">
        <w:rPr>
          <w:rFonts w:cs="Arial"/>
          <w:sz w:val="24"/>
          <w:szCs w:val="24"/>
        </w:rPr>
        <w:t xml:space="preserve"> in the country</w:t>
      </w:r>
      <w:r w:rsidRPr="00890FC2">
        <w:rPr>
          <w:rFonts w:cs="Arial"/>
          <w:sz w:val="24"/>
          <w:szCs w:val="24"/>
        </w:rPr>
        <w:t xml:space="preserve">. </w:t>
      </w:r>
    </w:p>
    <w:p w:rsidR="006D394F" w:rsidRPr="00890FC2" w:rsidRDefault="00B467D3" w:rsidP="00890FC2">
      <w:pPr>
        <w:tabs>
          <w:tab w:val="num" w:pos="567"/>
        </w:tabs>
        <w:spacing w:line="276" w:lineRule="auto"/>
        <w:rPr>
          <w:rFonts w:cs="Arial"/>
          <w:sz w:val="24"/>
          <w:szCs w:val="24"/>
        </w:rPr>
      </w:pPr>
      <w:r w:rsidRPr="00890FC2">
        <w:rPr>
          <w:rFonts w:cs="Arial"/>
          <w:sz w:val="24"/>
          <w:szCs w:val="24"/>
        </w:rPr>
        <w:t xml:space="preserve">Cross-representation of </w:t>
      </w:r>
      <w:r w:rsidR="007223D9">
        <w:rPr>
          <w:rFonts w:cs="Arial"/>
          <w:sz w:val="24"/>
          <w:szCs w:val="24"/>
        </w:rPr>
        <w:t>Managing Authority</w:t>
      </w:r>
      <w:r w:rsidRPr="00890FC2">
        <w:rPr>
          <w:rFonts w:cs="Arial"/>
          <w:sz w:val="24"/>
          <w:szCs w:val="24"/>
        </w:rPr>
        <w:t xml:space="preserve"> representatives and the various </w:t>
      </w:r>
      <w:r w:rsidR="006D394F" w:rsidRPr="00890FC2">
        <w:rPr>
          <w:rFonts w:cs="Arial"/>
          <w:sz w:val="24"/>
          <w:szCs w:val="24"/>
        </w:rPr>
        <w:t>IPA Monitoring</w:t>
      </w:r>
      <w:r w:rsidRPr="00890FC2">
        <w:rPr>
          <w:rFonts w:cs="Arial"/>
          <w:sz w:val="24"/>
          <w:szCs w:val="24"/>
        </w:rPr>
        <w:t xml:space="preserve"> Committees will also be ensured, in order to facilitate co-ordination between the different programmes and EU financial instruments.</w:t>
      </w:r>
    </w:p>
    <w:p w:rsidR="00A72DCC" w:rsidRPr="00890FC2" w:rsidRDefault="006D394F" w:rsidP="00890FC2">
      <w:pPr>
        <w:tabs>
          <w:tab w:val="num" w:pos="567"/>
        </w:tabs>
        <w:spacing w:line="276" w:lineRule="auto"/>
        <w:rPr>
          <w:rFonts w:cs="Arial"/>
          <w:sz w:val="24"/>
          <w:szCs w:val="24"/>
        </w:rPr>
      </w:pPr>
      <w:r w:rsidRPr="00890FC2">
        <w:rPr>
          <w:rFonts w:cs="Arial"/>
          <w:sz w:val="24"/>
          <w:szCs w:val="24"/>
        </w:rPr>
        <w:t>Concerning the technical assistance actions for capacity building under IPA</w:t>
      </w:r>
      <w:r w:rsidR="00D73FCA">
        <w:rPr>
          <w:rFonts w:cs="Arial"/>
          <w:sz w:val="24"/>
          <w:szCs w:val="24"/>
        </w:rPr>
        <w:t xml:space="preserve"> related to agriculture and rural development</w:t>
      </w:r>
      <w:r w:rsidRPr="00890FC2">
        <w:rPr>
          <w:rFonts w:cs="Arial"/>
          <w:sz w:val="24"/>
          <w:szCs w:val="24"/>
        </w:rPr>
        <w:t xml:space="preserve">, </w:t>
      </w:r>
      <w:r w:rsidR="00A72DCC" w:rsidRPr="00890FC2">
        <w:rPr>
          <w:rFonts w:cs="Arial"/>
          <w:sz w:val="24"/>
          <w:szCs w:val="24"/>
        </w:rPr>
        <w:t xml:space="preserve">the MAFWE Department for EU integration is responsible for monitoring of contracts related to other IPA support granted for agriculture and rural development sectors and thus it’s responsible to cross-check the possible overlap in cases of request of the </w:t>
      </w:r>
      <w:r w:rsidR="007223D9">
        <w:rPr>
          <w:rFonts w:cs="Arial"/>
          <w:sz w:val="24"/>
          <w:szCs w:val="24"/>
        </w:rPr>
        <w:t>Managing Authority</w:t>
      </w:r>
      <w:r w:rsidR="00A72DCC" w:rsidRPr="00890FC2">
        <w:rPr>
          <w:rFonts w:cs="Arial"/>
          <w:sz w:val="24"/>
          <w:szCs w:val="24"/>
        </w:rPr>
        <w:t xml:space="preserve"> and the IPARD Agency.</w:t>
      </w:r>
      <w:r w:rsidR="00BA263F">
        <w:rPr>
          <w:rFonts w:cs="Arial"/>
          <w:sz w:val="24"/>
          <w:szCs w:val="24"/>
        </w:rPr>
        <w:t xml:space="preserve"> </w:t>
      </w:r>
      <w:r w:rsidR="00BA263F" w:rsidRPr="00890FC2">
        <w:rPr>
          <w:rFonts w:cs="Arial"/>
          <w:sz w:val="24"/>
          <w:szCs w:val="24"/>
        </w:rPr>
        <w:t>MAFWE Department for EU integration</w:t>
      </w:r>
      <w:r w:rsidR="00BA263F">
        <w:rPr>
          <w:rFonts w:cs="Arial"/>
          <w:sz w:val="24"/>
          <w:szCs w:val="24"/>
        </w:rPr>
        <w:t xml:space="preserve"> shall involve both </w:t>
      </w:r>
      <w:r w:rsidR="00BA263F" w:rsidRPr="00890FC2">
        <w:rPr>
          <w:rFonts w:cs="Arial"/>
          <w:sz w:val="24"/>
          <w:szCs w:val="24"/>
        </w:rPr>
        <w:t xml:space="preserve">the </w:t>
      </w:r>
      <w:r w:rsidR="007223D9">
        <w:rPr>
          <w:rFonts w:cs="Arial"/>
          <w:sz w:val="24"/>
          <w:szCs w:val="24"/>
        </w:rPr>
        <w:t>Managing Authority</w:t>
      </w:r>
      <w:r w:rsidR="00BA263F" w:rsidRPr="00890FC2">
        <w:rPr>
          <w:rFonts w:cs="Arial"/>
          <w:sz w:val="24"/>
          <w:szCs w:val="24"/>
        </w:rPr>
        <w:t xml:space="preserve"> and the IPARD Agency</w:t>
      </w:r>
      <w:r w:rsidR="00BA263F">
        <w:rPr>
          <w:rFonts w:cs="Arial"/>
          <w:sz w:val="24"/>
          <w:szCs w:val="24"/>
        </w:rPr>
        <w:t xml:space="preserve"> in the process of planning of the IPA assistance to largest extent possible as to avoid any potential overlap </w:t>
      </w:r>
      <w:r w:rsidR="00756D5A">
        <w:rPr>
          <w:rFonts w:cs="Arial"/>
          <w:sz w:val="24"/>
          <w:szCs w:val="24"/>
        </w:rPr>
        <w:t>between</w:t>
      </w:r>
      <w:r w:rsidR="00BA263F">
        <w:rPr>
          <w:rFonts w:cs="Arial"/>
          <w:sz w:val="24"/>
          <w:szCs w:val="24"/>
        </w:rPr>
        <w:t xml:space="preserve"> the project actions and this Programme and to target the assistance to complement this Programme actions.</w:t>
      </w:r>
    </w:p>
    <w:p w:rsidR="00A72DCC" w:rsidRDefault="00A72DCC" w:rsidP="00890FC2">
      <w:pPr>
        <w:tabs>
          <w:tab w:val="num" w:pos="567"/>
        </w:tabs>
        <w:spacing w:line="276" w:lineRule="auto"/>
        <w:rPr>
          <w:rFonts w:cs="Arial"/>
          <w:sz w:val="24"/>
          <w:szCs w:val="24"/>
        </w:rPr>
      </w:pPr>
      <w:r w:rsidRPr="00890FC2">
        <w:rPr>
          <w:rFonts w:cs="Arial"/>
          <w:sz w:val="24"/>
          <w:szCs w:val="24"/>
        </w:rPr>
        <w:t xml:space="preserve">The </w:t>
      </w:r>
      <w:r w:rsidR="007223D9">
        <w:rPr>
          <w:rFonts w:cs="Arial"/>
          <w:sz w:val="24"/>
          <w:szCs w:val="24"/>
        </w:rPr>
        <w:t>Managing Authority</w:t>
      </w:r>
      <w:r w:rsidRPr="00890FC2">
        <w:rPr>
          <w:rFonts w:cs="Arial"/>
          <w:sz w:val="24"/>
          <w:szCs w:val="24"/>
        </w:rPr>
        <w:t xml:space="preserve"> is responsible to monitor the other related IPA activities in the agriculture and rural development sectors as to cross-check their complementarity and to avoid overlapping at Programme level. </w:t>
      </w:r>
    </w:p>
    <w:p w:rsidR="00DE44A5" w:rsidRPr="00BB7616" w:rsidRDefault="00BA2AFF" w:rsidP="00BF6C33">
      <w:pPr>
        <w:pStyle w:val="Heading2"/>
        <w:spacing w:line="276" w:lineRule="auto"/>
        <w:rPr>
          <w:color w:val="C00000"/>
        </w:rPr>
      </w:pPr>
      <w:bookmarkStart w:id="600" w:name="_Toc405373874"/>
      <w:r w:rsidRPr="00BB7616">
        <w:rPr>
          <w:color w:val="C00000"/>
        </w:rPr>
        <w:t>10.2. Complementarity of IPARD with other</w:t>
      </w:r>
      <w:r w:rsidR="00BA263F" w:rsidRPr="00BB7616">
        <w:rPr>
          <w:color w:val="C00000"/>
        </w:rPr>
        <w:t xml:space="preserve"> donor and IFI’s </w:t>
      </w:r>
      <w:r w:rsidRPr="00BB7616">
        <w:rPr>
          <w:color w:val="C00000"/>
        </w:rPr>
        <w:t>instruments</w:t>
      </w:r>
      <w:bookmarkEnd w:id="599"/>
      <w:bookmarkEnd w:id="600"/>
      <w:r w:rsidR="00DD74A9" w:rsidRPr="00BB7616">
        <w:rPr>
          <w:color w:val="C00000"/>
        </w:rPr>
        <w:t xml:space="preserve"> </w:t>
      </w:r>
      <w:bookmarkStart w:id="601" w:name="_Toc371428550"/>
    </w:p>
    <w:p w:rsidR="00BA263F" w:rsidRPr="00890FC2" w:rsidRDefault="00A72DCC" w:rsidP="00903209">
      <w:pPr>
        <w:tabs>
          <w:tab w:val="num" w:pos="567"/>
        </w:tabs>
        <w:spacing w:before="120" w:line="276" w:lineRule="auto"/>
        <w:rPr>
          <w:rFonts w:cs="Arial"/>
          <w:sz w:val="24"/>
          <w:szCs w:val="24"/>
        </w:rPr>
      </w:pPr>
      <w:r w:rsidRPr="00BF6C33">
        <w:rPr>
          <w:rFonts w:cs="Arial"/>
          <w:sz w:val="24"/>
          <w:szCs w:val="24"/>
        </w:rPr>
        <w:t xml:space="preserve">Concerning the related donor and IFI’s activities in the agriculture and rural development sectors, the MAFWE Department for International Cooperation is responsible for monitoring of contracts and thus it’s responsible to cross-check the possible overlap in cases of request of the </w:t>
      </w:r>
      <w:r w:rsidR="007223D9">
        <w:rPr>
          <w:rFonts w:cs="Arial"/>
          <w:sz w:val="24"/>
          <w:szCs w:val="24"/>
        </w:rPr>
        <w:t>Managing Authority</w:t>
      </w:r>
      <w:r w:rsidRPr="00BF6C33">
        <w:rPr>
          <w:rFonts w:cs="Arial"/>
          <w:sz w:val="24"/>
          <w:szCs w:val="24"/>
        </w:rPr>
        <w:t xml:space="preserve"> and the IPARD Agency.</w:t>
      </w:r>
      <w:r w:rsidR="00BA263F">
        <w:rPr>
          <w:rFonts w:cs="Arial"/>
          <w:sz w:val="24"/>
          <w:szCs w:val="24"/>
        </w:rPr>
        <w:t xml:space="preserve"> </w:t>
      </w:r>
    </w:p>
    <w:p w:rsidR="00C70D1D" w:rsidRDefault="006D394F" w:rsidP="00BF6C33">
      <w:pPr>
        <w:spacing w:line="276" w:lineRule="auto"/>
        <w:rPr>
          <w:rFonts w:cs="Arial"/>
          <w:sz w:val="24"/>
          <w:szCs w:val="24"/>
        </w:rPr>
      </w:pPr>
      <w:r w:rsidRPr="00BF6C33">
        <w:rPr>
          <w:rFonts w:cs="Arial"/>
          <w:sz w:val="24"/>
          <w:szCs w:val="24"/>
        </w:rPr>
        <w:t xml:space="preserve">The </w:t>
      </w:r>
      <w:r w:rsidR="007223D9">
        <w:rPr>
          <w:rFonts w:cs="Arial"/>
          <w:sz w:val="24"/>
          <w:szCs w:val="24"/>
        </w:rPr>
        <w:t>Managing Authority</w:t>
      </w:r>
      <w:r w:rsidRPr="00BF6C33">
        <w:rPr>
          <w:rFonts w:cs="Arial"/>
          <w:sz w:val="24"/>
          <w:szCs w:val="24"/>
        </w:rPr>
        <w:t xml:space="preserve"> is responsible to monitor the related donor and IFI’s activities in the agriculture and rural development sectors as to cross-check their complementarity and to avoid overlapping at Programme level. </w:t>
      </w:r>
      <w:r w:rsidR="00C70D1D">
        <w:rPr>
          <w:rFonts w:cs="Arial"/>
          <w:sz w:val="24"/>
          <w:szCs w:val="24"/>
        </w:rPr>
        <w:t xml:space="preserve">For this purpose </w:t>
      </w:r>
      <w:r w:rsidR="007223D9">
        <w:rPr>
          <w:rFonts w:cs="Arial"/>
          <w:sz w:val="24"/>
          <w:szCs w:val="24"/>
        </w:rPr>
        <w:t>Managing Authority</w:t>
      </w:r>
      <w:r w:rsidR="00C70D1D">
        <w:rPr>
          <w:rFonts w:cs="Arial"/>
          <w:sz w:val="24"/>
          <w:szCs w:val="24"/>
        </w:rPr>
        <w:t xml:space="preserve"> and </w:t>
      </w:r>
      <w:r w:rsidR="00C70D1D" w:rsidRPr="00890FC2">
        <w:rPr>
          <w:rFonts w:cs="Arial"/>
          <w:sz w:val="24"/>
          <w:szCs w:val="24"/>
        </w:rPr>
        <w:t xml:space="preserve">MAFWE </w:t>
      </w:r>
      <w:r w:rsidR="00C70D1D" w:rsidRPr="00BF6C33">
        <w:rPr>
          <w:rFonts w:cs="Arial"/>
          <w:sz w:val="24"/>
          <w:szCs w:val="24"/>
        </w:rPr>
        <w:t xml:space="preserve">Department for International Cooperation </w:t>
      </w:r>
      <w:r w:rsidR="00C70D1D">
        <w:rPr>
          <w:rFonts w:cs="Arial"/>
          <w:sz w:val="24"/>
          <w:szCs w:val="24"/>
        </w:rPr>
        <w:t xml:space="preserve">shall exchange planning and programme </w:t>
      </w:r>
      <w:r w:rsidR="00756D5A">
        <w:rPr>
          <w:rFonts w:cs="Arial"/>
          <w:sz w:val="24"/>
          <w:szCs w:val="24"/>
        </w:rPr>
        <w:t>information</w:t>
      </w:r>
      <w:r w:rsidR="00C70D1D">
        <w:rPr>
          <w:rFonts w:cs="Arial"/>
          <w:sz w:val="24"/>
          <w:szCs w:val="24"/>
        </w:rPr>
        <w:t xml:space="preserve"> and ensure representation in the related steering or monitoring </w:t>
      </w:r>
      <w:r w:rsidR="00756D5A">
        <w:rPr>
          <w:rFonts w:cs="Arial"/>
          <w:sz w:val="24"/>
          <w:szCs w:val="24"/>
        </w:rPr>
        <w:t>committees</w:t>
      </w:r>
      <w:r w:rsidR="00C70D1D">
        <w:rPr>
          <w:rFonts w:cs="Arial"/>
          <w:sz w:val="24"/>
          <w:szCs w:val="24"/>
        </w:rPr>
        <w:t xml:space="preserve"> of projects and this Programme.</w:t>
      </w:r>
    </w:p>
    <w:p w:rsidR="00A72DCC" w:rsidRPr="00BF6C33" w:rsidRDefault="00C70D1D" w:rsidP="00BF6C33">
      <w:pPr>
        <w:spacing w:line="276" w:lineRule="auto"/>
        <w:rPr>
          <w:rFonts w:cs="Arial"/>
          <w:sz w:val="24"/>
          <w:szCs w:val="24"/>
        </w:rPr>
      </w:pPr>
      <w:r w:rsidRPr="00890FC2">
        <w:rPr>
          <w:rFonts w:cs="Arial"/>
          <w:sz w:val="24"/>
          <w:szCs w:val="24"/>
        </w:rPr>
        <w:t xml:space="preserve">MAFWE </w:t>
      </w:r>
      <w:r w:rsidRPr="00BF6C33">
        <w:rPr>
          <w:rFonts w:cs="Arial"/>
          <w:sz w:val="24"/>
          <w:szCs w:val="24"/>
        </w:rPr>
        <w:t>Department for International Cooperation</w:t>
      </w:r>
      <w:r>
        <w:rPr>
          <w:rFonts w:cs="Arial"/>
          <w:sz w:val="24"/>
          <w:szCs w:val="24"/>
        </w:rPr>
        <w:t xml:space="preserve"> shall involve both </w:t>
      </w:r>
      <w:r w:rsidRPr="00890FC2">
        <w:rPr>
          <w:rFonts w:cs="Arial"/>
          <w:sz w:val="24"/>
          <w:szCs w:val="24"/>
        </w:rPr>
        <w:t xml:space="preserve">the </w:t>
      </w:r>
      <w:r w:rsidR="007223D9">
        <w:rPr>
          <w:rFonts w:cs="Arial"/>
          <w:sz w:val="24"/>
          <w:szCs w:val="24"/>
        </w:rPr>
        <w:t>Managing Authority</w:t>
      </w:r>
      <w:r w:rsidRPr="00890FC2">
        <w:rPr>
          <w:rFonts w:cs="Arial"/>
          <w:sz w:val="24"/>
          <w:szCs w:val="24"/>
        </w:rPr>
        <w:t xml:space="preserve"> and the IPARD Agency</w:t>
      </w:r>
      <w:r>
        <w:rPr>
          <w:rFonts w:cs="Arial"/>
          <w:sz w:val="24"/>
          <w:szCs w:val="24"/>
        </w:rPr>
        <w:t xml:space="preserve"> in the process of planning of the donor and IFI’s assistance to largest extent possible as to avoid any potential overlap </w:t>
      </w:r>
      <w:r w:rsidR="00756D5A">
        <w:rPr>
          <w:rFonts w:cs="Arial"/>
          <w:sz w:val="24"/>
          <w:szCs w:val="24"/>
        </w:rPr>
        <w:t>between</w:t>
      </w:r>
      <w:r>
        <w:rPr>
          <w:rFonts w:cs="Arial"/>
          <w:sz w:val="24"/>
          <w:szCs w:val="24"/>
        </w:rPr>
        <w:t xml:space="preserve"> the project actions and this Programme and to target the assistance to complement this Programme actions.</w:t>
      </w:r>
    </w:p>
    <w:p w:rsidR="006D394F" w:rsidRPr="00BF6C33" w:rsidRDefault="006D394F" w:rsidP="00BF6C33">
      <w:pPr>
        <w:spacing w:line="276" w:lineRule="auto"/>
        <w:rPr>
          <w:rFonts w:cs="Arial"/>
          <w:sz w:val="24"/>
          <w:szCs w:val="24"/>
        </w:rPr>
      </w:pPr>
      <w:r w:rsidRPr="00BF6C33">
        <w:rPr>
          <w:rFonts w:cs="Arial"/>
          <w:sz w:val="24"/>
          <w:szCs w:val="24"/>
        </w:rPr>
        <w:t>The IPARD Agency will ensure that future double financing</w:t>
      </w:r>
      <w:r w:rsidR="00A72DCC" w:rsidRPr="00BF6C33">
        <w:rPr>
          <w:rFonts w:cs="Arial"/>
          <w:sz w:val="24"/>
          <w:szCs w:val="24"/>
        </w:rPr>
        <w:t xml:space="preserve"> from donor and IFI’s activities</w:t>
      </w:r>
      <w:r w:rsidRPr="00BF6C33">
        <w:rPr>
          <w:rFonts w:cs="Arial"/>
          <w:sz w:val="24"/>
          <w:szCs w:val="24"/>
        </w:rPr>
        <w:t xml:space="preserve"> is avoided by stamping the received invoices </w:t>
      </w:r>
      <w:r w:rsidR="00551DD1">
        <w:rPr>
          <w:rFonts w:cs="Arial"/>
          <w:sz w:val="24"/>
          <w:szCs w:val="24"/>
        </w:rPr>
        <w:t xml:space="preserve">or other financial documents </w:t>
      </w:r>
      <w:r w:rsidRPr="00BF6C33">
        <w:rPr>
          <w:rFonts w:cs="Arial"/>
          <w:sz w:val="24"/>
          <w:szCs w:val="24"/>
        </w:rPr>
        <w:t xml:space="preserve">with clear "IPARD" stamp by an authorised official before </w:t>
      </w:r>
      <w:r w:rsidR="00903209">
        <w:rPr>
          <w:rFonts w:cs="Arial"/>
          <w:sz w:val="24"/>
          <w:szCs w:val="24"/>
        </w:rPr>
        <w:t xml:space="preserve">any </w:t>
      </w:r>
      <w:r w:rsidR="00903209" w:rsidRPr="00BF6C33">
        <w:rPr>
          <w:rFonts w:cs="Arial"/>
          <w:sz w:val="24"/>
          <w:szCs w:val="24"/>
        </w:rPr>
        <w:t>payment</w:t>
      </w:r>
      <w:r w:rsidR="00903209">
        <w:rPr>
          <w:rFonts w:cs="Arial"/>
          <w:sz w:val="24"/>
          <w:szCs w:val="24"/>
        </w:rPr>
        <w:t xml:space="preserve"> is made under this Programme</w:t>
      </w:r>
      <w:r w:rsidR="00903209" w:rsidRPr="00BF6C33">
        <w:rPr>
          <w:rFonts w:cs="Arial"/>
          <w:sz w:val="24"/>
          <w:szCs w:val="24"/>
        </w:rPr>
        <w:t>.</w:t>
      </w:r>
    </w:p>
    <w:p w:rsidR="00BA2AFF" w:rsidRPr="00533536" w:rsidRDefault="00BA2AFF" w:rsidP="00BF6C33">
      <w:pPr>
        <w:pStyle w:val="Heading2"/>
        <w:spacing w:line="276" w:lineRule="auto"/>
        <w:rPr>
          <w:color w:val="C00000"/>
        </w:rPr>
      </w:pPr>
      <w:bookmarkStart w:id="602" w:name="_Toc405373875"/>
      <w:r w:rsidRPr="00533536">
        <w:rPr>
          <w:color w:val="C00000"/>
        </w:rPr>
        <w:t>10.3. Demarcation criteria and complementarity of IPARD measures with national policy</w:t>
      </w:r>
      <w:bookmarkEnd w:id="601"/>
      <w:bookmarkEnd w:id="602"/>
      <w:r w:rsidR="00DD74A9" w:rsidRPr="00533536">
        <w:rPr>
          <w:color w:val="C00000"/>
        </w:rPr>
        <w:t xml:space="preserve"> </w:t>
      </w:r>
    </w:p>
    <w:p w:rsidR="006D394F" w:rsidRPr="00BF6C33" w:rsidRDefault="006D394F" w:rsidP="00BF6C33">
      <w:pPr>
        <w:spacing w:before="120" w:line="276" w:lineRule="auto"/>
        <w:rPr>
          <w:rFonts w:cs="Arial"/>
          <w:sz w:val="24"/>
          <w:szCs w:val="24"/>
        </w:rPr>
      </w:pPr>
      <w:bookmarkStart w:id="603" w:name="_Toc371428551"/>
      <w:r w:rsidRPr="00BF6C33">
        <w:rPr>
          <w:rFonts w:cs="Arial"/>
          <w:sz w:val="24"/>
          <w:szCs w:val="24"/>
        </w:rPr>
        <w:t xml:space="preserve">The scope of aid granted under this </w:t>
      </w:r>
      <w:r w:rsidR="00882DF3">
        <w:rPr>
          <w:rFonts w:cs="Arial"/>
          <w:sz w:val="24"/>
          <w:szCs w:val="24"/>
        </w:rPr>
        <w:t>Programme</w:t>
      </w:r>
      <w:r w:rsidRPr="00BF6C33">
        <w:rPr>
          <w:rFonts w:cs="Arial"/>
          <w:sz w:val="24"/>
          <w:szCs w:val="24"/>
        </w:rPr>
        <w:t xml:space="preserve"> will not overlap with the scope of aid granted under the national support schemes for agriculture and rural development. </w:t>
      </w:r>
      <w:r w:rsidR="00A72DCC" w:rsidRPr="00BF6C33">
        <w:rPr>
          <w:rFonts w:cs="Arial"/>
          <w:sz w:val="24"/>
          <w:szCs w:val="24"/>
        </w:rPr>
        <w:t>This shall be achieved at programme and at project level.</w:t>
      </w:r>
    </w:p>
    <w:p w:rsidR="006D394F" w:rsidRPr="00BF6C33" w:rsidRDefault="006D394F" w:rsidP="00BF6C33">
      <w:pPr>
        <w:spacing w:line="276" w:lineRule="auto"/>
        <w:rPr>
          <w:rFonts w:cs="Arial"/>
          <w:sz w:val="24"/>
          <w:szCs w:val="24"/>
        </w:rPr>
      </w:pPr>
      <w:r w:rsidRPr="00BF6C33">
        <w:rPr>
          <w:rFonts w:cs="Arial"/>
          <w:sz w:val="24"/>
          <w:szCs w:val="24"/>
        </w:rPr>
        <w:t xml:space="preserve">The </w:t>
      </w:r>
      <w:r w:rsidR="007223D9">
        <w:rPr>
          <w:rFonts w:cs="Arial"/>
          <w:sz w:val="24"/>
          <w:szCs w:val="24"/>
        </w:rPr>
        <w:t>Managing Authority</w:t>
      </w:r>
      <w:r w:rsidRPr="00BF6C33">
        <w:rPr>
          <w:rFonts w:cs="Arial"/>
          <w:sz w:val="24"/>
          <w:szCs w:val="24"/>
        </w:rPr>
        <w:t xml:space="preserve"> is responsible to monitor the related national policies in the agriculture and rural development sectors as to cross-check their complementarity and to avoid overlapping </w:t>
      </w:r>
      <w:r w:rsidRPr="00882DF3">
        <w:rPr>
          <w:rFonts w:cs="Arial"/>
          <w:i/>
          <w:sz w:val="24"/>
          <w:szCs w:val="24"/>
        </w:rPr>
        <w:t>at Programme level</w:t>
      </w:r>
      <w:r w:rsidRPr="00BF6C33">
        <w:rPr>
          <w:rFonts w:cs="Arial"/>
          <w:sz w:val="24"/>
          <w:szCs w:val="24"/>
        </w:rPr>
        <w:t xml:space="preserve">. Whenever potential overlapping in applied measures is identified, </w:t>
      </w:r>
      <w:r w:rsidR="00551DD1">
        <w:rPr>
          <w:rFonts w:cs="Arial"/>
          <w:sz w:val="24"/>
          <w:szCs w:val="24"/>
        </w:rPr>
        <w:t xml:space="preserve">the </w:t>
      </w:r>
      <w:r w:rsidR="007223D9">
        <w:rPr>
          <w:rFonts w:cs="Arial"/>
          <w:sz w:val="24"/>
          <w:szCs w:val="24"/>
        </w:rPr>
        <w:t>Managing Authority</w:t>
      </w:r>
      <w:r w:rsidRPr="00BF6C33">
        <w:rPr>
          <w:rFonts w:cs="Arial"/>
          <w:sz w:val="24"/>
          <w:szCs w:val="24"/>
        </w:rPr>
        <w:t xml:space="preserve"> shall inform the Minister to avoid the situation. </w:t>
      </w:r>
    </w:p>
    <w:p w:rsidR="006D394F" w:rsidRPr="00BF6C33" w:rsidRDefault="006D394F" w:rsidP="00BF6C33">
      <w:pPr>
        <w:spacing w:line="276" w:lineRule="auto"/>
        <w:rPr>
          <w:rFonts w:cs="Arial"/>
          <w:sz w:val="24"/>
          <w:szCs w:val="24"/>
        </w:rPr>
      </w:pPr>
      <w:r w:rsidRPr="00BF6C33">
        <w:rPr>
          <w:rFonts w:cs="Arial"/>
          <w:sz w:val="24"/>
          <w:szCs w:val="24"/>
        </w:rPr>
        <w:t>The IPARD Agency</w:t>
      </w:r>
      <w:r w:rsidR="00A72DCC" w:rsidRPr="00BF6C33">
        <w:rPr>
          <w:rFonts w:cs="Arial"/>
          <w:sz w:val="24"/>
          <w:szCs w:val="24"/>
        </w:rPr>
        <w:t xml:space="preserve"> is responsible for implementation of the national measures in agriculture and rural development. Thus it</w:t>
      </w:r>
      <w:r w:rsidRPr="00BF6C33">
        <w:rPr>
          <w:rFonts w:cs="Arial"/>
          <w:sz w:val="24"/>
          <w:szCs w:val="24"/>
        </w:rPr>
        <w:t xml:space="preserve"> shall be responsible for the cross-checks </w:t>
      </w:r>
      <w:r w:rsidR="00A72DCC" w:rsidRPr="00BF6C33">
        <w:rPr>
          <w:rFonts w:cs="Arial"/>
          <w:sz w:val="24"/>
          <w:szCs w:val="24"/>
        </w:rPr>
        <w:t xml:space="preserve">in their data bases </w:t>
      </w:r>
      <w:r w:rsidRPr="00BF6C33">
        <w:rPr>
          <w:rFonts w:cs="Arial"/>
          <w:sz w:val="24"/>
          <w:szCs w:val="24"/>
        </w:rPr>
        <w:t>aiming at avoiding double-financing between the Programme and the national support schemes for agriculture and rural development</w:t>
      </w:r>
      <w:r w:rsidR="00882DF3">
        <w:rPr>
          <w:rFonts w:cs="Arial"/>
          <w:sz w:val="24"/>
          <w:szCs w:val="24"/>
        </w:rPr>
        <w:t xml:space="preserve"> </w:t>
      </w:r>
      <w:r w:rsidR="00882DF3" w:rsidRPr="00882DF3">
        <w:rPr>
          <w:rFonts w:cs="Arial"/>
          <w:i/>
          <w:sz w:val="24"/>
          <w:szCs w:val="24"/>
        </w:rPr>
        <w:t>at project level</w:t>
      </w:r>
      <w:r w:rsidRPr="00BF6C33">
        <w:rPr>
          <w:rFonts w:cs="Arial"/>
          <w:sz w:val="24"/>
          <w:szCs w:val="24"/>
        </w:rPr>
        <w:t xml:space="preserve">. Every project under the IPARD Programme, which </w:t>
      </w:r>
      <w:r w:rsidR="00C70D1D">
        <w:rPr>
          <w:rFonts w:cs="Arial"/>
          <w:sz w:val="24"/>
          <w:szCs w:val="24"/>
        </w:rPr>
        <w:t xml:space="preserve">potentially </w:t>
      </w:r>
      <w:r w:rsidRPr="00BF6C33">
        <w:rPr>
          <w:rFonts w:cs="Arial"/>
          <w:sz w:val="24"/>
          <w:szCs w:val="24"/>
        </w:rPr>
        <w:t>may fall under the scope of the national support schemes, will be checked for possible double financing before its approval (</w:t>
      </w:r>
      <w:r w:rsidR="00882DF3">
        <w:rPr>
          <w:rFonts w:cs="Arial"/>
          <w:sz w:val="24"/>
          <w:szCs w:val="24"/>
        </w:rPr>
        <w:t xml:space="preserve">during selection </w:t>
      </w:r>
      <w:r w:rsidRPr="00BF6C33">
        <w:rPr>
          <w:rFonts w:cs="Arial"/>
          <w:sz w:val="24"/>
          <w:szCs w:val="24"/>
        </w:rPr>
        <w:t xml:space="preserve">of the project and </w:t>
      </w:r>
      <w:r w:rsidR="00882DF3">
        <w:rPr>
          <w:rFonts w:cs="Arial"/>
          <w:sz w:val="24"/>
          <w:szCs w:val="24"/>
        </w:rPr>
        <w:t xml:space="preserve">approval </w:t>
      </w:r>
      <w:r w:rsidRPr="00BF6C33">
        <w:rPr>
          <w:rFonts w:cs="Arial"/>
          <w:sz w:val="24"/>
          <w:szCs w:val="24"/>
        </w:rPr>
        <w:t>of the payment</w:t>
      </w:r>
      <w:r w:rsidR="00882DF3">
        <w:rPr>
          <w:rFonts w:cs="Arial"/>
          <w:sz w:val="24"/>
          <w:szCs w:val="24"/>
        </w:rPr>
        <w:t>s</w:t>
      </w:r>
      <w:r w:rsidRPr="00BF6C33">
        <w:rPr>
          <w:rFonts w:cs="Arial"/>
          <w:sz w:val="24"/>
          <w:szCs w:val="24"/>
        </w:rPr>
        <w:t xml:space="preserve">). </w:t>
      </w:r>
    </w:p>
    <w:p w:rsidR="00BF6C33" w:rsidRDefault="00BF6C33" w:rsidP="0061364B">
      <w:pPr>
        <w:pStyle w:val="Heading10"/>
        <w:spacing w:after="240" w:line="276" w:lineRule="auto"/>
        <w:sectPr w:rsidR="00BF6C33" w:rsidSect="007A028D">
          <w:pgSz w:w="11906" w:h="16838"/>
          <w:pgMar w:top="1440" w:right="1440" w:bottom="1440" w:left="1440" w:header="601" w:footer="1077" w:gutter="0"/>
          <w:cols w:space="720"/>
          <w:titlePg/>
          <w:docGrid w:linePitch="326"/>
        </w:sectPr>
      </w:pPr>
    </w:p>
    <w:p w:rsidR="00BA2AFF" w:rsidRPr="00533536" w:rsidRDefault="00BA2AFF" w:rsidP="0061364B">
      <w:pPr>
        <w:pStyle w:val="Heading10"/>
        <w:spacing w:after="240" w:line="276" w:lineRule="auto"/>
        <w:rPr>
          <w:color w:val="C00000"/>
        </w:rPr>
      </w:pPr>
      <w:bookmarkStart w:id="604" w:name="_Toc405373876"/>
      <w:r w:rsidRPr="00533536">
        <w:rPr>
          <w:color w:val="C00000"/>
        </w:rPr>
        <w:t>11. DESCRIPTION OF THE OPERATING STRUCTURE, INCLUDING MONITORING AND EVALUATION</w:t>
      </w:r>
      <w:bookmarkEnd w:id="603"/>
      <w:bookmarkEnd w:id="604"/>
    </w:p>
    <w:p w:rsidR="00C01FFB" w:rsidRDefault="00C01FFB" w:rsidP="0061364B">
      <w:pPr>
        <w:pStyle w:val="ListParagraph"/>
        <w:spacing w:line="276" w:lineRule="auto"/>
        <w:ind w:left="0"/>
        <w:rPr>
          <w:sz w:val="24"/>
          <w:szCs w:val="24"/>
        </w:rPr>
      </w:pPr>
      <w:r w:rsidRPr="00577B52">
        <w:rPr>
          <w:sz w:val="24"/>
          <w:szCs w:val="24"/>
        </w:rPr>
        <w:t xml:space="preserve">The operating structure to be established in accordance with </w:t>
      </w:r>
      <w:r w:rsidRPr="00533536">
        <w:rPr>
          <w:sz w:val="24"/>
          <w:szCs w:val="24"/>
        </w:rPr>
        <w:t>Article 10 of</w:t>
      </w:r>
      <w:r>
        <w:rPr>
          <w:sz w:val="24"/>
          <w:szCs w:val="24"/>
        </w:rPr>
        <w:t xml:space="preserve"> the Framework Agreement </w:t>
      </w:r>
      <w:r w:rsidRPr="00577B52">
        <w:rPr>
          <w:sz w:val="24"/>
          <w:szCs w:val="24"/>
        </w:rPr>
        <w:t xml:space="preserve">shall, for Rural Development Programmes, consist of the following separate authorities operating in close cooperation: </w:t>
      </w:r>
    </w:p>
    <w:p w:rsidR="00C01FFB" w:rsidRPr="00C01FFB" w:rsidRDefault="00C01FFB" w:rsidP="0061364B">
      <w:pPr>
        <w:spacing w:line="276" w:lineRule="auto"/>
        <w:rPr>
          <w:sz w:val="24"/>
          <w:szCs w:val="24"/>
        </w:rPr>
      </w:pPr>
      <w:r w:rsidRPr="00C01FFB">
        <w:rPr>
          <w:sz w:val="24"/>
          <w:szCs w:val="24"/>
        </w:rPr>
        <w:t xml:space="preserve">(a) the Managing Authority, being a public body acting at national level, to be in charge of preparing and implementing the programmes, including selection of measures and publicity, coordination, evaluation, monitoring and reporting of the programme concerned and managed by a senior official with exclusive responsibilities; and </w:t>
      </w:r>
    </w:p>
    <w:p w:rsidR="00C01FFB" w:rsidRPr="00C01FFB" w:rsidRDefault="00C01FFB" w:rsidP="0061364B">
      <w:pPr>
        <w:spacing w:line="276" w:lineRule="auto"/>
        <w:rPr>
          <w:sz w:val="24"/>
          <w:szCs w:val="24"/>
        </w:rPr>
      </w:pPr>
      <w:r w:rsidRPr="00C01FFB">
        <w:rPr>
          <w:sz w:val="24"/>
          <w:szCs w:val="24"/>
        </w:rPr>
        <w:t>(b) the IPA Rural Development Agency with functions of a similar nature as a paying agency in the Member States being in charge of publicity, selection of projects as well as authorisation, control and accounting of commitments and payments and execution of payments.</w:t>
      </w:r>
    </w:p>
    <w:p w:rsidR="00BA2AFF" w:rsidRPr="002F5416" w:rsidRDefault="00BA2AFF" w:rsidP="0061364B">
      <w:pPr>
        <w:pStyle w:val="Heading2"/>
        <w:spacing w:line="276" w:lineRule="auto"/>
        <w:rPr>
          <w:color w:val="C00000"/>
        </w:rPr>
      </w:pPr>
      <w:bookmarkStart w:id="605" w:name="_Toc405373877"/>
      <w:r w:rsidRPr="002F5416">
        <w:rPr>
          <w:color w:val="C00000"/>
        </w:rPr>
        <w:t xml:space="preserve">11.1. Description of the </w:t>
      </w:r>
      <w:r w:rsidR="00D62F70" w:rsidRPr="002F5416">
        <w:rPr>
          <w:color w:val="C00000"/>
        </w:rPr>
        <w:t xml:space="preserve">Operating Structure </w:t>
      </w:r>
      <w:r w:rsidRPr="002F5416">
        <w:rPr>
          <w:color w:val="C00000"/>
        </w:rPr>
        <w:t>(Managing Authority and IPARD Agency) and their main functions</w:t>
      </w:r>
      <w:bookmarkEnd w:id="605"/>
      <w:r w:rsidR="00DD74A9" w:rsidRPr="002F5416">
        <w:rPr>
          <w:color w:val="C00000"/>
        </w:rPr>
        <w:t xml:space="preserve"> </w:t>
      </w:r>
    </w:p>
    <w:p w:rsidR="00C01FFB" w:rsidRPr="009457F9" w:rsidRDefault="00C01FFB" w:rsidP="009457F9">
      <w:pPr>
        <w:pStyle w:val="Heading30"/>
        <w:tabs>
          <w:tab w:val="left" w:pos="0"/>
        </w:tabs>
        <w:spacing w:line="276" w:lineRule="auto"/>
        <w:rPr>
          <w:rFonts w:asciiTheme="majorHAnsi" w:hAnsiTheme="majorHAnsi" w:cs="Times New Roman"/>
        </w:rPr>
      </w:pPr>
      <w:bookmarkStart w:id="606" w:name="_Toc160269792"/>
      <w:bookmarkStart w:id="607" w:name="_Toc162420565"/>
      <w:bookmarkStart w:id="608" w:name="_Toc180761038"/>
      <w:bookmarkStart w:id="609" w:name="_Toc180866007"/>
      <w:bookmarkStart w:id="610" w:name="_Toc180867043"/>
      <w:bookmarkStart w:id="611" w:name="_Toc180898446"/>
      <w:bookmarkStart w:id="612" w:name="_Toc185223650"/>
      <w:bookmarkStart w:id="613" w:name="_Toc248231163"/>
      <w:bookmarkStart w:id="614" w:name="_Toc405373878"/>
      <w:r w:rsidRPr="009457F9">
        <w:rPr>
          <w:rFonts w:asciiTheme="majorHAnsi" w:hAnsiTheme="majorHAnsi" w:cs="Times New Roman"/>
        </w:rPr>
        <w:t>11.1.1 Managing Authority</w:t>
      </w:r>
      <w:bookmarkEnd w:id="606"/>
      <w:bookmarkEnd w:id="607"/>
      <w:bookmarkEnd w:id="608"/>
      <w:bookmarkEnd w:id="609"/>
      <w:bookmarkEnd w:id="610"/>
      <w:bookmarkEnd w:id="611"/>
      <w:bookmarkEnd w:id="612"/>
      <w:bookmarkEnd w:id="613"/>
      <w:bookmarkEnd w:id="614"/>
    </w:p>
    <w:p w:rsidR="00AA7860" w:rsidRPr="00533536" w:rsidRDefault="00AA7860" w:rsidP="00C70D1D">
      <w:pPr>
        <w:spacing w:line="276" w:lineRule="auto"/>
        <w:rPr>
          <w:sz w:val="24"/>
          <w:szCs w:val="24"/>
        </w:rPr>
      </w:pPr>
      <w:r w:rsidRPr="00533536">
        <w:rPr>
          <w:sz w:val="24"/>
          <w:szCs w:val="24"/>
        </w:rPr>
        <w:t xml:space="preserve">Pursuant to the Law on Agriculture and Rural Development, MAFWE is responsible for management and coordination of the rural development policies. </w:t>
      </w:r>
    </w:p>
    <w:p w:rsidR="00C01FFB" w:rsidRPr="00533536" w:rsidRDefault="00C01FFB" w:rsidP="0061364B">
      <w:pPr>
        <w:spacing w:line="276" w:lineRule="auto"/>
        <w:rPr>
          <w:sz w:val="24"/>
          <w:szCs w:val="24"/>
        </w:rPr>
      </w:pPr>
      <w:r w:rsidRPr="00533536">
        <w:rPr>
          <w:sz w:val="24"/>
          <w:szCs w:val="24"/>
        </w:rPr>
        <w:t>The Department for management of IPARD funds within MAFWE is the administrative unit acting as Managing Authority (MA)</w:t>
      </w:r>
      <w:r w:rsidR="00C70D1D" w:rsidRPr="00533536">
        <w:rPr>
          <w:sz w:val="24"/>
          <w:szCs w:val="24"/>
        </w:rPr>
        <w:t xml:space="preserve"> of this Programme</w:t>
      </w:r>
      <w:r w:rsidRPr="00533536">
        <w:rPr>
          <w:sz w:val="24"/>
          <w:szCs w:val="24"/>
        </w:rPr>
        <w:t xml:space="preserve"> designated in accordance with Article 10 of the Framework Agreement</w:t>
      </w:r>
      <w:r w:rsidR="00AA7860" w:rsidRPr="00533536">
        <w:rPr>
          <w:sz w:val="24"/>
          <w:szCs w:val="24"/>
        </w:rPr>
        <w:t xml:space="preserve">, with main responsibilities for implementing the management functions related to monitoring, evaluation and reporting of the implementation of the Programme, coordination of the work of the IPARD </w:t>
      </w:r>
      <w:r w:rsidR="00CF6C91">
        <w:rPr>
          <w:sz w:val="24"/>
          <w:szCs w:val="24"/>
        </w:rPr>
        <w:t xml:space="preserve">II </w:t>
      </w:r>
      <w:r w:rsidR="00AA7860" w:rsidRPr="00533536">
        <w:rPr>
          <w:sz w:val="24"/>
          <w:szCs w:val="24"/>
        </w:rPr>
        <w:t>Monitoring Committee as well as publicity as part of the implementation functions</w:t>
      </w:r>
      <w:r w:rsidRPr="00533536">
        <w:rPr>
          <w:sz w:val="24"/>
          <w:szCs w:val="24"/>
        </w:rPr>
        <w:t>.</w:t>
      </w:r>
    </w:p>
    <w:p w:rsidR="00471F09" w:rsidRPr="00471F09" w:rsidRDefault="00533536" w:rsidP="00471F09">
      <w:pPr>
        <w:spacing w:line="276" w:lineRule="auto"/>
        <w:rPr>
          <w:sz w:val="24"/>
          <w:szCs w:val="24"/>
        </w:rPr>
      </w:pPr>
      <w:r>
        <w:rPr>
          <w:sz w:val="24"/>
          <w:szCs w:val="24"/>
        </w:rPr>
        <w:t>T</w:t>
      </w:r>
      <w:r w:rsidR="00C01FFB" w:rsidRPr="00533536">
        <w:rPr>
          <w:sz w:val="24"/>
          <w:szCs w:val="24"/>
        </w:rPr>
        <w:t xml:space="preserve">he Managing Authority is responsible for the efficient, effective and correct management and implementation of the Programme. </w:t>
      </w:r>
      <w:r w:rsidR="00471F09" w:rsidRPr="00533536">
        <w:rPr>
          <w:sz w:val="24"/>
          <w:szCs w:val="24"/>
        </w:rPr>
        <w:t xml:space="preserve">The Managing Authority </w:t>
      </w:r>
      <w:r w:rsidR="00CF6C91">
        <w:rPr>
          <w:sz w:val="24"/>
          <w:szCs w:val="24"/>
        </w:rPr>
        <w:t>is particularly responsible for</w:t>
      </w:r>
      <w:r w:rsidR="00471F09" w:rsidRPr="00533536">
        <w:rPr>
          <w:sz w:val="24"/>
          <w:szCs w:val="24"/>
        </w:rPr>
        <w:t>:</w:t>
      </w:r>
    </w:p>
    <w:p w:rsidR="00471F09" w:rsidRPr="00471F09" w:rsidRDefault="00471F09" w:rsidP="00012449">
      <w:pPr>
        <w:pStyle w:val="ListParagraph"/>
        <w:numPr>
          <w:ilvl w:val="1"/>
          <w:numId w:val="42"/>
        </w:numPr>
        <w:spacing w:line="276" w:lineRule="auto"/>
        <w:ind w:left="567"/>
        <w:rPr>
          <w:sz w:val="24"/>
          <w:szCs w:val="24"/>
        </w:rPr>
      </w:pPr>
      <w:r w:rsidRPr="00471F09">
        <w:rPr>
          <w:sz w:val="24"/>
          <w:szCs w:val="24"/>
        </w:rPr>
        <w:t xml:space="preserve">drafting of the IPARD </w:t>
      </w:r>
      <w:r w:rsidR="00CF6C91">
        <w:rPr>
          <w:sz w:val="24"/>
          <w:szCs w:val="24"/>
        </w:rPr>
        <w:t xml:space="preserve">II </w:t>
      </w:r>
      <w:r w:rsidRPr="00471F09">
        <w:rPr>
          <w:sz w:val="24"/>
          <w:szCs w:val="24"/>
        </w:rPr>
        <w:t>Programme</w:t>
      </w:r>
      <w:r w:rsidR="00CF6C91">
        <w:rPr>
          <w:sz w:val="24"/>
          <w:szCs w:val="24"/>
        </w:rPr>
        <w:t xml:space="preserve"> and any </w:t>
      </w:r>
      <w:r w:rsidR="0043437C">
        <w:rPr>
          <w:sz w:val="24"/>
          <w:szCs w:val="24"/>
        </w:rPr>
        <w:t>amendments</w:t>
      </w:r>
      <w:r w:rsidR="00CF6C91">
        <w:rPr>
          <w:sz w:val="24"/>
          <w:szCs w:val="24"/>
        </w:rPr>
        <w:t xml:space="preserve"> to it</w:t>
      </w:r>
      <w:r w:rsidRPr="00471F09">
        <w:rPr>
          <w:sz w:val="24"/>
          <w:szCs w:val="24"/>
        </w:rPr>
        <w:t>;</w:t>
      </w:r>
    </w:p>
    <w:p w:rsidR="00471F09" w:rsidRPr="00471F09" w:rsidRDefault="0043437C" w:rsidP="00012449">
      <w:pPr>
        <w:pStyle w:val="ListParagraph"/>
        <w:numPr>
          <w:ilvl w:val="1"/>
          <w:numId w:val="42"/>
        </w:numPr>
        <w:spacing w:line="276" w:lineRule="auto"/>
        <w:ind w:left="567"/>
        <w:rPr>
          <w:sz w:val="24"/>
          <w:szCs w:val="24"/>
        </w:rPr>
      </w:pPr>
      <w:r>
        <w:rPr>
          <w:sz w:val="24"/>
          <w:szCs w:val="24"/>
        </w:rPr>
        <w:t>controllability</w:t>
      </w:r>
      <w:r w:rsidR="00CF6C91">
        <w:rPr>
          <w:sz w:val="24"/>
          <w:szCs w:val="24"/>
        </w:rPr>
        <w:t xml:space="preserve"> and verifiability of the measures defined in cooperation with the IPARD Agency</w:t>
      </w:r>
      <w:r w:rsidR="00471F09" w:rsidRPr="00471F09">
        <w:rPr>
          <w:sz w:val="24"/>
          <w:szCs w:val="24"/>
        </w:rPr>
        <w:t>;</w:t>
      </w:r>
    </w:p>
    <w:p w:rsidR="00161E65" w:rsidRDefault="00CF6C91" w:rsidP="00012449">
      <w:pPr>
        <w:pStyle w:val="ListParagraph"/>
        <w:numPr>
          <w:ilvl w:val="1"/>
          <w:numId w:val="42"/>
        </w:numPr>
        <w:spacing w:line="276" w:lineRule="auto"/>
        <w:ind w:left="567"/>
        <w:rPr>
          <w:sz w:val="24"/>
          <w:szCs w:val="24"/>
        </w:rPr>
      </w:pPr>
      <w:r>
        <w:rPr>
          <w:sz w:val="24"/>
          <w:szCs w:val="24"/>
        </w:rPr>
        <w:t xml:space="preserve">selection of measures </w:t>
      </w:r>
      <w:r w:rsidR="00161E65">
        <w:rPr>
          <w:sz w:val="24"/>
          <w:szCs w:val="24"/>
        </w:rPr>
        <w:t xml:space="preserve">in the </w:t>
      </w:r>
      <w:r w:rsidR="00471F09" w:rsidRPr="00471F09">
        <w:rPr>
          <w:sz w:val="24"/>
          <w:szCs w:val="24"/>
        </w:rPr>
        <w:t xml:space="preserve">IPARD </w:t>
      </w:r>
      <w:r w:rsidR="00161E65">
        <w:rPr>
          <w:sz w:val="24"/>
          <w:szCs w:val="24"/>
        </w:rPr>
        <w:t xml:space="preserve">II </w:t>
      </w:r>
      <w:r w:rsidR="00471F09" w:rsidRPr="00471F09">
        <w:rPr>
          <w:sz w:val="24"/>
          <w:szCs w:val="24"/>
        </w:rPr>
        <w:t>Programme</w:t>
      </w:r>
      <w:r w:rsidR="00161E65">
        <w:rPr>
          <w:sz w:val="24"/>
          <w:szCs w:val="24"/>
        </w:rPr>
        <w:t>;</w:t>
      </w:r>
      <w:r w:rsidR="00471F09" w:rsidRPr="00471F09">
        <w:rPr>
          <w:sz w:val="24"/>
          <w:szCs w:val="24"/>
        </w:rPr>
        <w:t xml:space="preserve"> </w:t>
      </w:r>
    </w:p>
    <w:p w:rsidR="00161E65" w:rsidRDefault="00161E65" w:rsidP="00012449">
      <w:pPr>
        <w:pStyle w:val="ListParagraph"/>
        <w:numPr>
          <w:ilvl w:val="1"/>
          <w:numId w:val="42"/>
        </w:numPr>
        <w:spacing w:line="276" w:lineRule="auto"/>
        <w:ind w:left="567"/>
        <w:rPr>
          <w:sz w:val="24"/>
          <w:szCs w:val="24"/>
        </w:rPr>
      </w:pPr>
      <w:r>
        <w:rPr>
          <w:sz w:val="24"/>
          <w:szCs w:val="24"/>
        </w:rPr>
        <w:t>ensuring that appropriate national legal basis for IPARD II implementation is in place and updated;</w:t>
      </w:r>
    </w:p>
    <w:p w:rsidR="00471F09" w:rsidRPr="00471F09" w:rsidRDefault="00471F09" w:rsidP="00012449">
      <w:pPr>
        <w:pStyle w:val="ListParagraph"/>
        <w:numPr>
          <w:ilvl w:val="1"/>
          <w:numId w:val="42"/>
        </w:numPr>
        <w:spacing w:line="276" w:lineRule="auto"/>
        <w:ind w:left="567"/>
        <w:rPr>
          <w:sz w:val="24"/>
          <w:szCs w:val="24"/>
        </w:rPr>
      </w:pPr>
      <w:r w:rsidRPr="00471F09">
        <w:rPr>
          <w:sz w:val="24"/>
          <w:szCs w:val="24"/>
        </w:rPr>
        <w:t xml:space="preserve">monitoring and </w:t>
      </w:r>
      <w:r>
        <w:rPr>
          <w:sz w:val="24"/>
          <w:szCs w:val="24"/>
        </w:rPr>
        <w:t xml:space="preserve">assisting the work of the IPARD </w:t>
      </w:r>
      <w:r w:rsidR="00161E65">
        <w:rPr>
          <w:sz w:val="24"/>
          <w:szCs w:val="24"/>
        </w:rPr>
        <w:t xml:space="preserve">II </w:t>
      </w:r>
      <w:r w:rsidRPr="00471F09">
        <w:rPr>
          <w:sz w:val="24"/>
          <w:szCs w:val="24"/>
        </w:rPr>
        <w:t>Monitoring Committee</w:t>
      </w:r>
      <w:r>
        <w:rPr>
          <w:sz w:val="24"/>
          <w:szCs w:val="24"/>
        </w:rPr>
        <w:t xml:space="preserve">, notably by providing the </w:t>
      </w:r>
      <w:r w:rsidRPr="00471F09">
        <w:rPr>
          <w:sz w:val="24"/>
          <w:szCs w:val="24"/>
        </w:rPr>
        <w:t>documents necessary for monitoring the quality of implementati</w:t>
      </w:r>
      <w:r>
        <w:rPr>
          <w:sz w:val="24"/>
          <w:szCs w:val="24"/>
        </w:rPr>
        <w:t xml:space="preserve">on of the </w:t>
      </w:r>
      <w:r w:rsidRPr="00471F09">
        <w:rPr>
          <w:sz w:val="24"/>
          <w:szCs w:val="24"/>
        </w:rPr>
        <w:t>IPARD Programme;</w:t>
      </w:r>
    </w:p>
    <w:p w:rsidR="00471F09" w:rsidRPr="00471F09" w:rsidRDefault="00471F09" w:rsidP="00012449">
      <w:pPr>
        <w:pStyle w:val="ListParagraph"/>
        <w:numPr>
          <w:ilvl w:val="1"/>
          <w:numId w:val="42"/>
        </w:numPr>
        <w:spacing w:line="276" w:lineRule="auto"/>
        <w:ind w:left="567"/>
        <w:rPr>
          <w:sz w:val="24"/>
          <w:szCs w:val="24"/>
        </w:rPr>
      </w:pPr>
      <w:r w:rsidRPr="00471F09">
        <w:rPr>
          <w:sz w:val="24"/>
          <w:szCs w:val="24"/>
        </w:rPr>
        <w:t>drawing up the annual, and after their</w:t>
      </w:r>
      <w:r>
        <w:rPr>
          <w:sz w:val="24"/>
          <w:szCs w:val="24"/>
        </w:rPr>
        <w:t xml:space="preserve"> </w:t>
      </w:r>
      <w:r w:rsidRPr="00471F09">
        <w:rPr>
          <w:sz w:val="24"/>
          <w:szCs w:val="24"/>
        </w:rPr>
        <w:t xml:space="preserve">examination by the IPARD </w:t>
      </w:r>
      <w:r w:rsidR="00161E65">
        <w:rPr>
          <w:sz w:val="24"/>
          <w:szCs w:val="24"/>
        </w:rPr>
        <w:t xml:space="preserve">II </w:t>
      </w:r>
      <w:r w:rsidRPr="00471F09">
        <w:rPr>
          <w:sz w:val="24"/>
          <w:szCs w:val="24"/>
        </w:rPr>
        <w:t>Monitoring Committee, submitting to the</w:t>
      </w:r>
      <w:r>
        <w:rPr>
          <w:sz w:val="24"/>
          <w:szCs w:val="24"/>
        </w:rPr>
        <w:t xml:space="preserve"> </w:t>
      </w:r>
      <w:r w:rsidRPr="00471F09">
        <w:rPr>
          <w:sz w:val="24"/>
          <w:szCs w:val="24"/>
        </w:rPr>
        <w:t>Commission,;</w:t>
      </w:r>
    </w:p>
    <w:p w:rsidR="004F0A9C" w:rsidRPr="004F0A9C" w:rsidRDefault="00471F09" w:rsidP="00012449">
      <w:pPr>
        <w:pStyle w:val="ListParagraph"/>
        <w:numPr>
          <w:ilvl w:val="1"/>
          <w:numId w:val="42"/>
        </w:numPr>
        <w:spacing w:line="276" w:lineRule="auto"/>
        <w:ind w:left="567"/>
        <w:rPr>
          <w:sz w:val="24"/>
          <w:szCs w:val="24"/>
        </w:rPr>
      </w:pPr>
      <w:r w:rsidRPr="004F0A9C">
        <w:rPr>
          <w:sz w:val="24"/>
          <w:szCs w:val="24"/>
        </w:rPr>
        <w:t xml:space="preserve">setting up, maintaining and updating the </w:t>
      </w:r>
      <w:r w:rsidR="00161E65">
        <w:rPr>
          <w:sz w:val="24"/>
          <w:szCs w:val="24"/>
        </w:rPr>
        <w:t xml:space="preserve">monitoring, </w:t>
      </w:r>
      <w:r w:rsidRPr="004F0A9C">
        <w:rPr>
          <w:sz w:val="24"/>
          <w:szCs w:val="24"/>
        </w:rPr>
        <w:t>reporting and information system</w:t>
      </w:r>
      <w:r w:rsidR="004F0A9C">
        <w:rPr>
          <w:sz w:val="24"/>
          <w:szCs w:val="24"/>
        </w:rPr>
        <w:t>;</w:t>
      </w:r>
    </w:p>
    <w:p w:rsidR="00C01FFB" w:rsidRPr="004F0A9C" w:rsidRDefault="00471F09" w:rsidP="00012449">
      <w:pPr>
        <w:pStyle w:val="ListParagraph"/>
        <w:numPr>
          <w:ilvl w:val="1"/>
          <w:numId w:val="42"/>
        </w:numPr>
        <w:spacing w:line="276" w:lineRule="auto"/>
        <w:ind w:left="567"/>
        <w:rPr>
          <w:sz w:val="24"/>
          <w:szCs w:val="24"/>
        </w:rPr>
      </w:pPr>
      <w:r w:rsidRPr="004F0A9C">
        <w:rPr>
          <w:sz w:val="24"/>
          <w:szCs w:val="24"/>
        </w:rPr>
        <w:t xml:space="preserve">publicity of the </w:t>
      </w:r>
      <w:r w:rsidR="00AA7860" w:rsidRPr="004F0A9C">
        <w:rPr>
          <w:sz w:val="24"/>
          <w:szCs w:val="24"/>
        </w:rPr>
        <w:t>Programme</w:t>
      </w:r>
      <w:r w:rsidR="00C01FFB" w:rsidRPr="004F0A9C">
        <w:rPr>
          <w:sz w:val="24"/>
          <w:szCs w:val="24"/>
        </w:rPr>
        <w:t xml:space="preserve"> in compliance with C</w:t>
      </w:r>
      <w:r w:rsidR="004F0A9C">
        <w:rPr>
          <w:sz w:val="24"/>
          <w:szCs w:val="24"/>
        </w:rPr>
        <w:t>ommunity publicity requirements.</w:t>
      </w:r>
      <w:r w:rsidR="00C01FFB" w:rsidRPr="004F0A9C">
        <w:rPr>
          <w:sz w:val="24"/>
          <w:szCs w:val="24"/>
        </w:rPr>
        <w:t xml:space="preserve"> </w:t>
      </w:r>
    </w:p>
    <w:p w:rsidR="00C01FFB" w:rsidRPr="00AA7860" w:rsidRDefault="00C01FFB" w:rsidP="0061364B">
      <w:pPr>
        <w:spacing w:line="276" w:lineRule="auto"/>
        <w:rPr>
          <w:sz w:val="24"/>
          <w:szCs w:val="24"/>
        </w:rPr>
      </w:pPr>
      <w:r w:rsidRPr="00AA7860">
        <w:rPr>
          <w:sz w:val="24"/>
          <w:szCs w:val="24"/>
        </w:rPr>
        <w:t xml:space="preserve">The Managing Authority is responsible for providing secretariat functions for the Monitoring Committee and preparing </w:t>
      </w:r>
      <w:r w:rsidR="00AA7860">
        <w:rPr>
          <w:sz w:val="24"/>
          <w:szCs w:val="24"/>
        </w:rPr>
        <w:t>documents</w:t>
      </w:r>
      <w:r w:rsidRPr="00AA7860">
        <w:rPr>
          <w:sz w:val="24"/>
          <w:szCs w:val="24"/>
        </w:rPr>
        <w:t xml:space="preserve"> needed for the work of the Monitoring Committee. It will draw up the Annual Reports </w:t>
      </w:r>
      <w:r w:rsidR="00AA7860">
        <w:rPr>
          <w:sz w:val="24"/>
          <w:szCs w:val="24"/>
        </w:rPr>
        <w:t xml:space="preserve">for Programme implementation </w:t>
      </w:r>
      <w:r w:rsidR="00161E65" w:rsidRPr="00471F09">
        <w:rPr>
          <w:sz w:val="24"/>
          <w:szCs w:val="24"/>
        </w:rPr>
        <w:t>and final implementatio</w:t>
      </w:r>
      <w:r w:rsidR="00161E65">
        <w:rPr>
          <w:sz w:val="24"/>
          <w:szCs w:val="24"/>
        </w:rPr>
        <w:t xml:space="preserve">n reports </w:t>
      </w:r>
      <w:r w:rsidR="00161E65" w:rsidRPr="00471F09">
        <w:rPr>
          <w:sz w:val="24"/>
          <w:szCs w:val="24"/>
        </w:rPr>
        <w:t>and, following consultation with the IPARD Agency</w:t>
      </w:r>
      <w:r w:rsidRPr="00AA7860">
        <w:rPr>
          <w:sz w:val="24"/>
          <w:szCs w:val="24"/>
        </w:rPr>
        <w:t xml:space="preserve">, after approval by the </w:t>
      </w:r>
      <w:r w:rsidR="00161E65">
        <w:rPr>
          <w:sz w:val="24"/>
          <w:szCs w:val="24"/>
        </w:rPr>
        <w:t xml:space="preserve">IPARD II </w:t>
      </w:r>
      <w:r w:rsidRPr="00AA7860">
        <w:rPr>
          <w:sz w:val="24"/>
          <w:szCs w:val="24"/>
        </w:rPr>
        <w:t>Monitoring Committee, will submit them to the Commission</w:t>
      </w:r>
      <w:r w:rsidR="00161E65" w:rsidRPr="00161E65">
        <w:rPr>
          <w:sz w:val="24"/>
          <w:szCs w:val="24"/>
        </w:rPr>
        <w:t xml:space="preserve"> </w:t>
      </w:r>
      <w:r w:rsidR="00161E65" w:rsidRPr="00471F09">
        <w:rPr>
          <w:sz w:val="24"/>
          <w:szCs w:val="24"/>
        </w:rPr>
        <w:t>the National IPA Co-ordinator (NIPAC) and the NAO</w:t>
      </w:r>
      <w:r w:rsidRPr="00AA7860">
        <w:rPr>
          <w:sz w:val="24"/>
          <w:szCs w:val="24"/>
        </w:rPr>
        <w:t xml:space="preserve">. </w:t>
      </w:r>
    </w:p>
    <w:p w:rsidR="00C01FFB" w:rsidRPr="00AA7860" w:rsidRDefault="00C01FFB" w:rsidP="0061364B">
      <w:pPr>
        <w:spacing w:line="276" w:lineRule="auto"/>
        <w:rPr>
          <w:sz w:val="24"/>
          <w:szCs w:val="24"/>
        </w:rPr>
      </w:pPr>
      <w:r w:rsidRPr="00AA7860">
        <w:rPr>
          <w:sz w:val="24"/>
          <w:szCs w:val="24"/>
        </w:rPr>
        <w:t>The Head o</w:t>
      </w:r>
      <w:r w:rsidR="00AA7860">
        <w:rPr>
          <w:sz w:val="24"/>
          <w:szCs w:val="24"/>
        </w:rPr>
        <w:t xml:space="preserve">f the Managing Authority is appointed </w:t>
      </w:r>
      <w:r w:rsidR="00AA7860" w:rsidRPr="00AA7860">
        <w:rPr>
          <w:sz w:val="24"/>
          <w:szCs w:val="24"/>
        </w:rPr>
        <w:t>senior official with exclusive responsibilities</w:t>
      </w:r>
      <w:r w:rsidR="00AA7860">
        <w:rPr>
          <w:sz w:val="24"/>
          <w:szCs w:val="24"/>
        </w:rPr>
        <w:t xml:space="preserve"> to perform the management functions</w:t>
      </w:r>
      <w:r w:rsidR="00B369F2">
        <w:rPr>
          <w:sz w:val="24"/>
          <w:szCs w:val="24"/>
        </w:rPr>
        <w:t xml:space="preserve"> </w:t>
      </w:r>
      <w:r w:rsidR="00B369F2" w:rsidRPr="00B2055E">
        <w:t>for managing the IPARD II programme</w:t>
      </w:r>
      <w:r w:rsidR="00AA7860">
        <w:rPr>
          <w:sz w:val="24"/>
          <w:szCs w:val="24"/>
        </w:rPr>
        <w:t xml:space="preserve">. </w:t>
      </w:r>
      <w:r w:rsidRPr="00AA7860">
        <w:rPr>
          <w:sz w:val="24"/>
          <w:szCs w:val="24"/>
        </w:rPr>
        <w:t xml:space="preserve">The </w:t>
      </w:r>
      <w:r w:rsidR="00AA7860">
        <w:rPr>
          <w:sz w:val="24"/>
          <w:szCs w:val="24"/>
        </w:rPr>
        <w:t>Head of the Department for management of IPARD funds</w:t>
      </w:r>
      <w:r w:rsidRPr="00AA7860">
        <w:rPr>
          <w:sz w:val="24"/>
          <w:szCs w:val="24"/>
        </w:rPr>
        <w:t xml:space="preserve"> is the Head of the administrative unit acting as Managing Authority </w:t>
      </w:r>
      <w:r w:rsidR="00AA7860">
        <w:rPr>
          <w:sz w:val="24"/>
          <w:szCs w:val="24"/>
        </w:rPr>
        <w:t xml:space="preserve">supporting the </w:t>
      </w:r>
      <w:r w:rsidR="00B369F2">
        <w:rPr>
          <w:sz w:val="24"/>
          <w:szCs w:val="24"/>
        </w:rPr>
        <w:t xml:space="preserve">management </w:t>
      </w:r>
      <w:r w:rsidR="00AA7860">
        <w:rPr>
          <w:sz w:val="24"/>
          <w:szCs w:val="24"/>
        </w:rPr>
        <w:t>functions and responsibilities of the Head of the Managing Authority</w:t>
      </w:r>
      <w:r w:rsidRPr="00AA7860">
        <w:rPr>
          <w:sz w:val="24"/>
          <w:szCs w:val="24"/>
        </w:rPr>
        <w:t>. T</w:t>
      </w:r>
      <w:r w:rsidR="00AA7860">
        <w:rPr>
          <w:sz w:val="24"/>
          <w:szCs w:val="24"/>
        </w:rPr>
        <w:t xml:space="preserve">he Secretariat of the </w:t>
      </w:r>
      <w:r w:rsidR="00B369F2" w:rsidRPr="00AA7860">
        <w:rPr>
          <w:sz w:val="24"/>
          <w:szCs w:val="24"/>
        </w:rPr>
        <w:t>Monitoring Committee</w:t>
      </w:r>
      <w:r w:rsidR="00AA7860">
        <w:rPr>
          <w:sz w:val="24"/>
          <w:szCs w:val="24"/>
        </w:rPr>
        <w:t xml:space="preserve"> is dedicated to unit within the Department for management of IPARD funds</w:t>
      </w:r>
      <w:r w:rsidR="00042433">
        <w:rPr>
          <w:sz w:val="24"/>
          <w:szCs w:val="24"/>
        </w:rPr>
        <w:t xml:space="preserve"> responsible for coordination of the Programme Monitoring Committee. </w:t>
      </w:r>
      <w:r w:rsidRPr="00AA7860">
        <w:rPr>
          <w:sz w:val="24"/>
          <w:szCs w:val="24"/>
        </w:rPr>
        <w:t xml:space="preserve">The secretariat is </w:t>
      </w:r>
      <w:r w:rsidR="00B369F2">
        <w:rPr>
          <w:sz w:val="24"/>
          <w:szCs w:val="24"/>
        </w:rPr>
        <w:t>operated</w:t>
      </w:r>
      <w:r w:rsidRPr="00AA7860">
        <w:rPr>
          <w:sz w:val="24"/>
          <w:szCs w:val="24"/>
        </w:rPr>
        <w:t xml:space="preserve"> by the </w:t>
      </w:r>
      <w:r w:rsidR="0061364B">
        <w:rPr>
          <w:sz w:val="24"/>
          <w:szCs w:val="24"/>
        </w:rPr>
        <w:t>H</w:t>
      </w:r>
      <w:r w:rsidRPr="00AA7860">
        <w:rPr>
          <w:sz w:val="24"/>
          <w:szCs w:val="24"/>
        </w:rPr>
        <w:t xml:space="preserve">ead of the Unit and is responsible to the </w:t>
      </w:r>
      <w:r w:rsidR="00042433">
        <w:rPr>
          <w:sz w:val="24"/>
          <w:szCs w:val="24"/>
        </w:rPr>
        <w:t>Head of the Department for management of IPARD funds</w:t>
      </w:r>
      <w:r w:rsidRPr="00AA7860">
        <w:rPr>
          <w:sz w:val="24"/>
          <w:szCs w:val="24"/>
        </w:rPr>
        <w:t xml:space="preserve">. The secretariat is responsible for the overall operational coordination at Programme level and provides administrative support to the Monitoring Committee </w:t>
      </w:r>
      <w:r w:rsidR="00042433">
        <w:rPr>
          <w:sz w:val="24"/>
          <w:szCs w:val="24"/>
        </w:rPr>
        <w:t xml:space="preserve">and to its Chairperson </w:t>
      </w:r>
      <w:r w:rsidRPr="00AA7860">
        <w:rPr>
          <w:sz w:val="24"/>
          <w:szCs w:val="24"/>
        </w:rPr>
        <w:t xml:space="preserve">as well. </w:t>
      </w:r>
    </w:p>
    <w:p w:rsidR="00C01FFB" w:rsidRPr="00042433" w:rsidRDefault="00042433" w:rsidP="0061364B">
      <w:pPr>
        <w:tabs>
          <w:tab w:val="left" w:pos="3960"/>
        </w:tabs>
        <w:spacing w:line="276" w:lineRule="auto"/>
        <w:rPr>
          <w:sz w:val="24"/>
          <w:szCs w:val="24"/>
        </w:rPr>
      </w:pPr>
      <w:r>
        <w:rPr>
          <w:sz w:val="24"/>
          <w:szCs w:val="24"/>
        </w:rPr>
        <w:t>At strategic level, t</w:t>
      </w:r>
      <w:r w:rsidR="00C01FFB" w:rsidRPr="00042433">
        <w:rPr>
          <w:sz w:val="24"/>
          <w:szCs w:val="24"/>
        </w:rPr>
        <w:t xml:space="preserve">he </w:t>
      </w:r>
      <w:r w:rsidR="00161E65">
        <w:rPr>
          <w:b/>
          <w:sz w:val="24"/>
          <w:szCs w:val="24"/>
        </w:rPr>
        <w:t>programme management</w:t>
      </w:r>
      <w:r w:rsidRPr="00042433">
        <w:rPr>
          <w:b/>
          <w:sz w:val="24"/>
          <w:szCs w:val="24"/>
        </w:rPr>
        <w:t xml:space="preserve"> </w:t>
      </w:r>
      <w:r>
        <w:rPr>
          <w:sz w:val="24"/>
          <w:szCs w:val="24"/>
        </w:rPr>
        <w:t xml:space="preserve">shall be </w:t>
      </w:r>
      <w:r w:rsidR="0043437C">
        <w:rPr>
          <w:sz w:val="24"/>
          <w:szCs w:val="24"/>
        </w:rPr>
        <w:t xml:space="preserve">supported </w:t>
      </w:r>
      <w:r w:rsidR="0043437C" w:rsidRPr="00042433">
        <w:rPr>
          <w:sz w:val="24"/>
          <w:szCs w:val="24"/>
        </w:rPr>
        <w:t>through</w:t>
      </w:r>
      <w:r w:rsidR="00C01FFB" w:rsidRPr="00042433">
        <w:rPr>
          <w:sz w:val="24"/>
          <w:szCs w:val="24"/>
        </w:rPr>
        <w:t xml:space="preserve"> </w:t>
      </w:r>
      <w:r>
        <w:rPr>
          <w:sz w:val="24"/>
          <w:szCs w:val="24"/>
        </w:rPr>
        <w:t xml:space="preserve">the work of the </w:t>
      </w:r>
      <w:r w:rsidR="00161E65">
        <w:rPr>
          <w:sz w:val="24"/>
          <w:szCs w:val="24"/>
        </w:rPr>
        <w:t xml:space="preserve">Programme Management </w:t>
      </w:r>
      <w:r w:rsidR="00C01FFB" w:rsidRPr="00042433">
        <w:rPr>
          <w:sz w:val="24"/>
          <w:szCs w:val="24"/>
        </w:rPr>
        <w:t xml:space="preserve">Committee, </w:t>
      </w:r>
      <w:r>
        <w:rPr>
          <w:sz w:val="24"/>
          <w:szCs w:val="24"/>
        </w:rPr>
        <w:t>established by the Minister of Agriculture, Forestry and Water Economy</w:t>
      </w:r>
      <w:r w:rsidR="00C70D1D">
        <w:rPr>
          <w:sz w:val="24"/>
          <w:szCs w:val="24"/>
        </w:rPr>
        <w:t xml:space="preserve"> (Minister)</w:t>
      </w:r>
      <w:r w:rsidR="00C01FFB" w:rsidRPr="00042433">
        <w:rPr>
          <w:sz w:val="24"/>
          <w:szCs w:val="24"/>
        </w:rPr>
        <w:t xml:space="preserve">. The </w:t>
      </w:r>
      <w:r w:rsidR="00161E65">
        <w:rPr>
          <w:sz w:val="24"/>
          <w:szCs w:val="24"/>
        </w:rPr>
        <w:t xml:space="preserve">Programme Management </w:t>
      </w:r>
      <w:r w:rsidR="00B369F2">
        <w:rPr>
          <w:sz w:val="24"/>
          <w:szCs w:val="24"/>
        </w:rPr>
        <w:t>C</w:t>
      </w:r>
      <w:r w:rsidR="00C01FFB" w:rsidRPr="00042433">
        <w:rPr>
          <w:sz w:val="24"/>
          <w:szCs w:val="24"/>
        </w:rPr>
        <w:t xml:space="preserve">ommittee </w:t>
      </w:r>
      <w:r w:rsidR="00161E65">
        <w:rPr>
          <w:sz w:val="24"/>
          <w:szCs w:val="24"/>
        </w:rPr>
        <w:t>shall be</w:t>
      </w:r>
      <w:r w:rsidR="00C01FFB" w:rsidRPr="00042433">
        <w:rPr>
          <w:sz w:val="24"/>
          <w:szCs w:val="24"/>
        </w:rPr>
        <w:t xml:space="preserve"> chaired by the </w:t>
      </w:r>
      <w:r>
        <w:rPr>
          <w:sz w:val="24"/>
          <w:szCs w:val="24"/>
        </w:rPr>
        <w:t xml:space="preserve">Minister </w:t>
      </w:r>
      <w:r w:rsidR="00C01FFB" w:rsidRPr="00042433">
        <w:rPr>
          <w:sz w:val="24"/>
          <w:szCs w:val="24"/>
        </w:rPr>
        <w:t xml:space="preserve">and </w:t>
      </w:r>
      <w:r>
        <w:rPr>
          <w:sz w:val="24"/>
          <w:szCs w:val="24"/>
        </w:rPr>
        <w:t xml:space="preserve">shall </w:t>
      </w:r>
      <w:r w:rsidR="00C01FFB" w:rsidRPr="00042433">
        <w:rPr>
          <w:sz w:val="24"/>
          <w:szCs w:val="24"/>
        </w:rPr>
        <w:t>consist of</w:t>
      </w:r>
      <w:r>
        <w:rPr>
          <w:sz w:val="24"/>
          <w:szCs w:val="24"/>
        </w:rPr>
        <w:t xml:space="preserve"> representatives of</w:t>
      </w:r>
      <w:r w:rsidR="00C01FFB" w:rsidRPr="00042433">
        <w:rPr>
          <w:sz w:val="24"/>
          <w:szCs w:val="24"/>
        </w:rPr>
        <w:t xml:space="preserve"> MAF</w:t>
      </w:r>
      <w:r>
        <w:rPr>
          <w:sz w:val="24"/>
          <w:szCs w:val="24"/>
        </w:rPr>
        <w:t>WE Departments</w:t>
      </w:r>
      <w:r w:rsidR="00C01FFB" w:rsidRPr="00042433">
        <w:rPr>
          <w:sz w:val="24"/>
          <w:szCs w:val="24"/>
        </w:rPr>
        <w:t xml:space="preserve"> directly related to the implementation of </w:t>
      </w:r>
      <w:r>
        <w:rPr>
          <w:sz w:val="24"/>
          <w:szCs w:val="24"/>
        </w:rPr>
        <w:t>the Programme, as well as the heads of the IPARD Agency, Food and Veterinary Agency, National Extension Agency and public enterprises</w:t>
      </w:r>
      <w:r w:rsidR="0061364B">
        <w:rPr>
          <w:sz w:val="24"/>
          <w:szCs w:val="24"/>
        </w:rPr>
        <w:t xml:space="preserve">, and other institutions </w:t>
      </w:r>
      <w:r w:rsidR="00F6650A">
        <w:rPr>
          <w:sz w:val="24"/>
          <w:szCs w:val="24"/>
        </w:rPr>
        <w:t xml:space="preserve">related </w:t>
      </w:r>
      <w:r w:rsidR="0061364B">
        <w:rPr>
          <w:sz w:val="24"/>
          <w:szCs w:val="24"/>
        </w:rPr>
        <w:t>to the Programme implementation</w:t>
      </w:r>
      <w:r w:rsidR="00161E65">
        <w:rPr>
          <w:sz w:val="24"/>
          <w:szCs w:val="24"/>
        </w:rPr>
        <w:t xml:space="preserve"> including representation of the potential </w:t>
      </w:r>
      <w:r w:rsidR="00792DD4">
        <w:rPr>
          <w:sz w:val="24"/>
          <w:szCs w:val="24"/>
        </w:rPr>
        <w:t>recipients</w:t>
      </w:r>
      <w:r>
        <w:rPr>
          <w:sz w:val="24"/>
          <w:szCs w:val="24"/>
        </w:rPr>
        <w:t xml:space="preserve">. </w:t>
      </w:r>
      <w:r w:rsidR="0061364B">
        <w:rPr>
          <w:sz w:val="24"/>
          <w:szCs w:val="24"/>
        </w:rPr>
        <w:t xml:space="preserve">Unit within the Department for management of IPARD funds will be appointed to </w:t>
      </w:r>
      <w:r>
        <w:rPr>
          <w:sz w:val="24"/>
          <w:szCs w:val="24"/>
        </w:rPr>
        <w:t xml:space="preserve">act as </w:t>
      </w:r>
      <w:r w:rsidR="00C01FFB" w:rsidRPr="00042433">
        <w:rPr>
          <w:sz w:val="24"/>
          <w:szCs w:val="24"/>
        </w:rPr>
        <w:t xml:space="preserve">Secretariat of the </w:t>
      </w:r>
      <w:r w:rsidR="00161E65">
        <w:rPr>
          <w:sz w:val="24"/>
          <w:szCs w:val="24"/>
        </w:rPr>
        <w:t xml:space="preserve">Programme Management </w:t>
      </w:r>
      <w:r w:rsidR="00B369F2">
        <w:rPr>
          <w:sz w:val="24"/>
          <w:szCs w:val="24"/>
        </w:rPr>
        <w:t>C</w:t>
      </w:r>
      <w:r>
        <w:rPr>
          <w:sz w:val="24"/>
          <w:szCs w:val="24"/>
        </w:rPr>
        <w:t>ommittee</w:t>
      </w:r>
      <w:r w:rsidR="00C01FFB" w:rsidRPr="00042433">
        <w:rPr>
          <w:sz w:val="24"/>
          <w:szCs w:val="24"/>
        </w:rPr>
        <w:t xml:space="preserve">. The </w:t>
      </w:r>
      <w:r w:rsidR="00161E65">
        <w:rPr>
          <w:sz w:val="24"/>
          <w:szCs w:val="24"/>
        </w:rPr>
        <w:t>Programme Management</w:t>
      </w:r>
      <w:r w:rsidR="00B369F2">
        <w:rPr>
          <w:sz w:val="24"/>
          <w:szCs w:val="24"/>
        </w:rPr>
        <w:t xml:space="preserve"> C</w:t>
      </w:r>
      <w:r w:rsidR="00C01FFB" w:rsidRPr="00042433">
        <w:rPr>
          <w:sz w:val="24"/>
          <w:szCs w:val="24"/>
        </w:rPr>
        <w:t>ommittee</w:t>
      </w:r>
      <w:r>
        <w:rPr>
          <w:sz w:val="24"/>
          <w:szCs w:val="24"/>
        </w:rPr>
        <w:t xml:space="preserve"> shall have</w:t>
      </w:r>
      <w:r w:rsidR="00C01FFB" w:rsidRPr="00042433">
        <w:rPr>
          <w:sz w:val="24"/>
          <w:szCs w:val="24"/>
        </w:rPr>
        <w:t xml:space="preserve"> regular meetings, at least </w:t>
      </w:r>
      <w:r w:rsidR="00161E65">
        <w:rPr>
          <w:sz w:val="24"/>
          <w:szCs w:val="24"/>
        </w:rPr>
        <w:t>two</w:t>
      </w:r>
      <w:r w:rsidR="00161E65" w:rsidRPr="00042433">
        <w:rPr>
          <w:sz w:val="24"/>
          <w:szCs w:val="24"/>
        </w:rPr>
        <w:t xml:space="preserve"> </w:t>
      </w:r>
      <w:r w:rsidR="00C01FFB" w:rsidRPr="00042433">
        <w:rPr>
          <w:sz w:val="24"/>
          <w:szCs w:val="24"/>
        </w:rPr>
        <w:t xml:space="preserve">per year. </w:t>
      </w:r>
    </w:p>
    <w:p w:rsidR="00B369F2" w:rsidRDefault="00042433" w:rsidP="00B369F2">
      <w:pPr>
        <w:spacing w:line="276" w:lineRule="auto"/>
        <w:rPr>
          <w:sz w:val="24"/>
          <w:szCs w:val="24"/>
        </w:rPr>
      </w:pPr>
      <w:r w:rsidRPr="00C56373">
        <w:rPr>
          <w:sz w:val="24"/>
          <w:szCs w:val="24"/>
        </w:rPr>
        <w:t>At t</w:t>
      </w:r>
      <w:r w:rsidR="00C01FFB" w:rsidRPr="00C56373">
        <w:rPr>
          <w:sz w:val="24"/>
          <w:szCs w:val="24"/>
        </w:rPr>
        <w:t xml:space="preserve">he </w:t>
      </w:r>
      <w:r w:rsidR="00C01FFB" w:rsidRPr="00F6650A">
        <w:rPr>
          <w:b/>
          <w:sz w:val="24"/>
          <w:szCs w:val="24"/>
        </w:rPr>
        <w:t>operational level</w:t>
      </w:r>
      <w:r w:rsidR="00C01FFB" w:rsidRPr="00C56373">
        <w:rPr>
          <w:sz w:val="24"/>
          <w:szCs w:val="24"/>
        </w:rPr>
        <w:t xml:space="preserve"> functions of the M</w:t>
      </w:r>
      <w:r w:rsidR="00C56373">
        <w:rPr>
          <w:sz w:val="24"/>
          <w:szCs w:val="24"/>
        </w:rPr>
        <w:t xml:space="preserve">anaging </w:t>
      </w:r>
      <w:r w:rsidR="00C01FFB" w:rsidRPr="00C56373">
        <w:rPr>
          <w:sz w:val="24"/>
          <w:szCs w:val="24"/>
        </w:rPr>
        <w:t>A</w:t>
      </w:r>
      <w:r w:rsidR="00C56373">
        <w:rPr>
          <w:sz w:val="24"/>
          <w:szCs w:val="24"/>
        </w:rPr>
        <w:t>uthority</w:t>
      </w:r>
      <w:r w:rsidR="00C01FFB" w:rsidRPr="00C56373">
        <w:rPr>
          <w:sz w:val="24"/>
          <w:szCs w:val="24"/>
        </w:rPr>
        <w:t xml:space="preserve"> are performed by Units </w:t>
      </w:r>
      <w:r w:rsidRPr="00C56373">
        <w:rPr>
          <w:sz w:val="24"/>
          <w:szCs w:val="24"/>
        </w:rPr>
        <w:t>in the Department for management of IPARD funds</w:t>
      </w:r>
      <w:r w:rsidR="00C56373" w:rsidRPr="00C56373">
        <w:rPr>
          <w:sz w:val="24"/>
          <w:szCs w:val="24"/>
        </w:rPr>
        <w:t xml:space="preserve">, organised to perform the management functions </w:t>
      </w:r>
      <w:r w:rsidR="0061364B">
        <w:rPr>
          <w:sz w:val="24"/>
          <w:szCs w:val="24"/>
        </w:rPr>
        <w:t xml:space="preserve">(programming, monitoring, evaluation, reporting, coordination of the work of the MC) </w:t>
      </w:r>
      <w:r w:rsidR="00C56373" w:rsidRPr="00C56373">
        <w:rPr>
          <w:sz w:val="24"/>
          <w:szCs w:val="24"/>
        </w:rPr>
        <w:t>and publicity.</w:t>
      </w:r>
      <w:r w:rsidR="00C56373">
        <w:rPr>
          <w:sz w:val="24"/>
          <w:szCs w:val="24"/>
        </w:rPr>
        <w:t xml:space="preserve"> The organisational structure of the Managing Authority shall be elaborated in the internal organisation rules of MAFWE</w:t>
      </w:r>
      <w:r w:rsidR="0061364B">
        <w:rPr>
          <w:sz w:val="24"/>
          <w:szCs w:val="24"/>
        </w:rPr>
        <w:t xml:space="preserve"> adopted by the Minister</w:t>
      </w:r>
      <w:r w:rsidR="00C56373">
        <w:rPr>
          <w:sz w:val="24"/>
          <w:szCs w:val="24"/>
        </w:rPr>
        <w:t xml:space="preserve">. </w:t>
      </w:r>
      <w:r w:rsidR="00C56373" w:rsidRPr="00C56373">
        <w:rPr>
          <w:sz w:val="24"/>
          <w:szCs w:val="24"/>
        </w:rPr>
        <w:t>For the efficient work of the M</w:t>
      </w:r>
      <w:r w:rsidR="00C56373">
        <w:rPr>
          <w:sz w:val="24"/>
          <w:szCs w:val="24"/>
        </w:rPr>
        <w:t xml:space="preserve">anaging </w:t>
      </w:r>
      <w:r w:rsidR="00C56373" w:rsidRPr="00C56373">
        <w:rPr>
          <w:sz w:val="24"/>
          <w:szCs w:val="24"/>
        </w:rPr>
        <w:t>A</w:t>
      </w:r>
      <w:r w:rsidR="00C56373">
        <w:rPr>
          <w:sz w:val="24"/>
          <w:szCs w:val="24"/>
        </w:rPr>
        <w:t xml:space="preserve">uthority written </w:t>
      </w:r>
      <w:r w:rsidR="0061364B">
        <w:rPr>
          <w:sz w:val="24"/>
          <w:szCs w:val="24"/>
        </w:rPr>
        <w:t>operating procedures</w:t>
      </w:r>
      <w:r w:rsidR="00C56373">
        <w:rPr>
          <w:sz w:val="24"/>
          <w:szCs w:val="24"/>
        </w:rPr>
        <w:t xml:space="preserve"> will be</w:t>
      </w:r>
      <w:r w:rsidR="00C56373" w:rsidRPr="00C56373">
        <w:rPr>
          <w:sz w:val="24"/>
          <w:szCs w:val="24"/>
        </w:rPr>
        <w:t xml:space="preserve"> prepared and </w:t>
      </w:r>
      <w:r w:rsidR="00C56373">
        <w:rPr>
          <w:sz w:val="24"/>
          <w:szCs w:val="24"/>
        </w:rPr>
        <w:t xml:space="preserve">endorsed by Head of the Managing Authority to be approved by the Minister </w:t>
      </w:r>
      <w:r w:rsidR="0061364B">
        <w:rPr>
          <w:sz w:val="24"/>
          <w:szCs w:val="24"/>
        </w:rPr>
        <w:t>subject to obtaining previous approval (national accreditation) by the National Authorising Officer</w:t>
      </w:r>
      <w:r w:rsidR="00C56373">
        <w:rPr>
          <w:sz w:val="24"/>
          <w:szCs w:val="24"/>
        </w:rPr>
        <w:t>. The organisation and functioning of the Managing Authority shall be subject to accreditation by the National Authorising Officer</w:t>
      </w:r>
      <w:r w:rsidR="0061364B">
        <w:rPr>
          <w:sz w:val="24"/>
          <w:szCs w:val="24"/>
        </w:rPr>
        <w:t xml:space="preserve"> according to set of accreditation criteria in the Sectoral Agreement</w:t>
      </w:r>
      <w:r w:rsidR="00C56373">
        <w:rPr>
          <w:sz w:val="24"/>
          <w:szCs w:val="24"/>
        </w:rPr>
        <w:t>.</w:t>
      </w:r>
      <w:r w:rsidR="00C56373" w:rsidRPr="00C56373">
        <w:rPr>
          <w:sz w:val="24"/>
          <w:szCs w:val="24"/>
        </w:rPr>
        <w:t xml:space="preserve"> </w:t>
      </w:r>
    </w:p>
    <w:p w:rsidR="00C01FFB" w:rsidRPr="00C56373" w:rsidRDefault="008405ED" w:rsidP="00B369F2">
      <w:pPr>
        <w:spacing w:line="276" w:lineRule="auto"/>
        <w:rPr>
          <w:sz w:val="24"/>
          <w:szCs w:val="24"/>
        </w:rPr>
      </w:pPr>
      <w:r w:rsidRPr="00C56373">
        <w:rPr>
          <w:sz w:val="24"/>
          <w:szCs w:val="24"/>
        </w:rPr>
        <w:t xml:space="preserve">The implementation of the Programme is carried out by the </w:t>
      </w:r>
      <w:r w:rsidRPr="00C56373">
        <w:rPr>
          <w:b/>
          <w:sz w:val="24"/>
          <w:szCs w:val="24"/>
        </w:rPr>
        <w:t>Managing Authority and the IPARD Agency</w:t>
      </w:r>
      <w:r w:rsidRPr="00C56373">
        <w:rPr>
          <w:sz w:val="24"/>
          <w:szCs w:val="24"/>
        </w:rPr>
        <w:t xml:space="preserve">. </w:t>
      </w:r>
      <w:r w:rsidR="00C56373">
        <w:rPr>
          <w:sz w:val="24"/>
          <w:szCs w:val="24"/>
        </w:rPr>
        <w:t xml:space="preserve">The </w:t>
      </w:r>
      <w:r w:rsidR="00C56373" w:rsidRPr="00C56373">
        <w:rPr>
          <w:b/>
          <w:sz w:val="24"/>
          <w:szCs w:val="24"/>
        </w:rPr>
        <w:t>close cooperation between the Managing Authority and the IPARD Agency</w:t>
      </w:r>
      <w:r w:rsidR="00C56373">
        <w:rPr>
          <w:sz w:val="24"/>
          <w:szCs w:val="24"/>
        </w:rPr>
        <w:t xml:space="preserve"> and ensuring </w:t>
      </w:r>
      <w:r w:rsidR="00C56373" w:rsidRPr="00C56373">
        <w:rPr>
          <w:sz w:val="24"/>
          <w:szCs w:val="24"/>
        </w:rPr>
        <w:t>appropriate flow of information</w:t>
      </w:r>
      <w:r>
        <w:rPr>
          <w:sz w:val="24"/>
          <w:szCs w:val="24"/>
        </w:rPr>
        <w:t xml:space="preserve"> via</w:t>
      </w:r>
      <w:r w:rsidR="00C56373">
        <w:rPr>
          <w:sz w:val="24"/>
          <w:szCs w:val="24"/>
        </w:rPr>
        <w:t xml:space="preserve"> </w:t>
      </w:r>
      <w:r w:rsidR="00C01FFB" w:rsidRPr="00C56373">
        <w:rPr>
          <w:sz w:val="24"/>
          <w:szCs w:val="24"/>
        </w:rPr>
        <w:t>special Contract/Agreement</w:t>
      </w:r>
      <w:r w:rsidR="00C56373">
        <w:rPr>
          <w:sz w:val="24"/>
          <w:szCs w:val="24"/>
        </w:rPr>
        <w:t xml:space="preserve"> signed by both Heads</w:t>
      </w:r>
      <w:r w:rsidR="00C01FFB" w:rsidRPr="00C56373">
        <w:rPr>
          <w:sz w:val="24"/>
          <w:szCs w:val="24"/>
        </w:rPr>
        <w:t xml:space="preserve"> in which all concrete obligations/delegation</w:t>
      </w:r>
      <w:r>
        <w:rPr>
          <w:sz w:val="24"/>
          <w:szCs w:val="24"/>
        </w:rPr>
        <w:t>/division</w:t>
      </w:r>
      <w:r w:rsidR="00C01FFB" w:rsidRPr="00C56373">
        <w:rPr>
          <w:sz w:val="24"/>
          <w:szCs w:val="24"/>
        </w:rPr>
        <w:t xml:space="preserve"> of functions/activities concerning the implementation of the </w:t>
      </w:r>
      <w:r w:rsidR="00C56373">
        <w:rPr>
          <w:sz w:val="24"/>
          <w:szCs w:val="24"/>
        </w:rPr>
        <w:t>Programme</w:t>
      </w:r>
      <w:r w:rsidR="00C01FFB" w:rsidRPr="00C56373">
        <w:rPr>
          <w:sz w:val="24"/>
          <w:szCs w:val="24"/>
        </w:rPr>
        <w:t xml:space="preserve"> are described in detail. The content and periodicity of reporting by the </w:t>
      </w:r>
      <w:r w:rsidR="00C56373">
        <w:rPr>
          <w:sz w:val="24"/>
          <w:szCs w:val="24"/>
        </w:rPr>
        <w:t xml:space="preserve">IPARD </w:t>
      </w:r>
      <w:r w:rsidR="00C01FFB" w:rsidRPr="00C56373">
        <w:rPr>
          <w:sz w:val="24"/>
          <w:szCs w:val="24"/>
        </w:rPr>
        <w:t>A</w:t>
      </w:r>
      <w:r w:rsidR="00C56373">
        <w:rPr>
          <w:sz w:val="24"/>
          <w:szCs w:val="24"/>
        </w:rPr>
        <w:t>gency</w:t>
      </w:r>
      <w:r w:rsidR="00C01FFB" w:rsidRPr="00C56373">
        <w:rPr>
          <w:sz w:val="24"/>
          <w:szCs w:val="24"/>
        </w:rPr>
        <w:t xml:space="preserve"> to the M</w:t>
      </w:r>
      <w:r w:rsidR="00C56373">
        <w:rPr>
          <w:sz w:val="24"/>
          <w:szCs w:val="24"/>
        </w:rPr>
        <w:t xml:space="preserve">anaging </w:t>
      </w:r>
      <w:r w:rsidR="00C01FFB" w:rsidRPr="00C56373">
        <w:rPr>
          <w:sz w:val="24"/>
          <w:szCs w:val="24"/>
        </w:rPr>
        <w:t>A</w:t>
      </w:r>
      <w:r w:rsidR="00C56373">
        <w:rPr>
          <w:sz w:val="24"/>
          <w:szCs w:val="24"/>
        </w:rPr>
        <w:t>uthority</w:t>
      </w:r>
      <w:r w:rsidR="00C01FFB" w:rsidRPr="00C56373">
        <w:rPr>
          <w:sz w:val="24"/>
          <w:szCs w:val="24"/>
        </w:rPr>
        <w:t xml:space="preserve"> are also specified in the contract.</w:t>
      </w:r>
    </w:p>
    <w:p w:rsidR="00C01FFB" w:rsidRDefault="00C01FFB" w:rsidP="0061364B">
      <w:pPr>
        <w:spacing w:line="276" w:lineRule="auto"/>
        <w:rPr>
          <w:sz w:val="24"/>
          <w:szCs w:val="24"/>
        </w:rPr>
      </w:pPr>
      <w:r w:rsidRPr="00C56373">
        <w:rPr>
          <w:sz w:val="24"/>
          <w:szCs w:val="24"/>
        </w:rPr>
        <w:t xml:space="preserve">Managing Authority is </w:t>
      </w:r>
      <w:r w:rsidR="00A50AB6">
        <w:rPr>
          <w:sz w:val="24"/>
          <w:szCs w:val="24"/>
        </w:rPr>
        <w:t>involved in</w:t>
      </w:r>
      <w:r w:rsidRPr="00C56373">
        <w:rPr>
          <w:sz w:val="24"/>
          <w:szCs w:val="24"/>
        </w:rPr>
        <w:t xml:space="preserve"> the implementation of </w:t>
      </w:r>
      <w:r w:rsidR="00B369F2">
        <w:rPr>
          <w:sz w:val="24"/>
          <w:szCs w:val="24"/>
        </w:rPr>
        <w:t>the measures “</w:t>
      </w:r>
      <w:r w:rsidR="00B369F2" w:rsidRPr="00B369F2">
        <w:rPr>
          <w:sz w:val="24"/>
          <w:szCs w:val="24"/>
        </w:rPr>
        <w:t>Implementation of local development strategies - LEADER approach</w:t>
      </w:r>
      <w:r w:rsidR="00B369F2">
        <w:rPr>
          <w:sz w:val="24"/>
          <w:szCs w:val="24"/>
        </w:rPr>
        <w:t>”</w:t>
      </w:r>
      <w:r w:rsidR="00A50AB6">
        <w:rPr>
          <w:sz w:val="24"/>
          <w:szCs w:val="24"/>
        </w:rPr>
        <w:t xml:space="preserve">, </w:t>
      </w:r>
      <w:r w:rsidR="00B369F2">
        <w:rPr>
          <w:sz w:val="24"/>
          <w:szCs w:val="24"/>
        </w:rPr>
        <w:t>“</w:t>
      </w:r>
      <w:r w:rsidR="00A50AB6">
        <w:rPr>
          <w:sz w:val="24"/>
          <w:szCs w:val="24"/>
        </w:rPr>
        <w:t>Improvement of trainings</w:t>
      </w:r>
      <w:r w:rsidR="00B369F2">
        <w:rPr>
          <w:sz w:val="24"/>
          <w:szCs w:val="24"/>
        </w:rPr>
        <w:t>” and “</w:t>
      </w:r>
      <w:r w:rsidRPr="00C56373">
        <w:rPr>
          <w:sz w:val="24"/>
          <w:szCs w:val="24"/>
        </w:rPr>
        <w:t>Technical assistance</w:t>
      </w:r>
      <w:r w:rsidR="00B369F2">
        <w:rPr>
          <w:sz w:val="24"/>
          <w:szCs w:val="24"/>
        </w:rPr>
        <w:t>”</w:t>
      </w:r>
      <w:r w:rsidRPr="00C56373">
        <w:rPr>
          <w:sz w:val="24"/>
          <w:szCs w:val="24"/>
        </w:rPr>
        <w:t>.</w:t>
      </w:r>
      <w:r w:rsidR="00A50AB6">
        <w:rPr>
          <w:sz w:val="24"/>
          <w:szCs w:val="24"/>
        </w:rPr>
        <w:t xml:space="preserve"> </w:t>
      </w:r>
    </w:p>
    <w:p w:rsidR="00F15C9F" w:rsidRDefault="00F15C9F" w:rsidP="0061364B">
      <w:pPr>
        <w:spacing w:line="276" w:lineRule="auto"/>
        <w:rPr>
          <w:sz w:val="24"/>
          <w:szCs w:val="24"/>
        </w:rPr>
      </w:pPr>
      <w:bookmarkStart w:id="615" w:name="_Toc160269793"/>
      <w:bookmarkStart w:id="616" w:name="_Toc162420566"/>
      <w:bookmarkStart w:id="617" w:name="_Toc180761039"/>
      <w:bookmarkStart w:id="618" w:name="_Toc180866008"/>
      <w:bookmarkStart w:id="619" w:name="_Toc180867044"/>
      <w:bookmarkStart w:id="620" w:name="_Toc180898447"/>
      <w:bookmarkStart w:id="621" w:name="_Toc185223651"/>
      <w:bookmarkStart w:id="622" w:name="_Toc248231164"/>
      <w:r>
        <w:rPr>
          <w:sz w:val="24"/>
          <w:szCs w:val="24"/>
        </w:rPr>
        <w:t xml:space="preserve">The </w:t>
      </w:r>
      <w:r w:rsidRPr="00F15C9F">
        <w:rPr>
          <w:sz w:val="24"/>
          <w:szCs w:val="24"/>
        </w:rPr>
        <w:t>obligations and responsibilities between the Managing Authority and the IPARD Agency in the implementation of certain measures under this Programme</w:t>
      </w:r>
      <w:r>
        <w:rPr>
          <w:b/>
          <w:sz w:val="24"/>
          <w:szCs w:val="24"/>
        </w:rPr>
        <w:t xml:space="preserve"> </w:t>
      </w:r>
      <w:r w:rsidRPr="00F15C9F">
        <w:rPr>
          <w:sz w:val="24"/>
          <w:szCs w:val="24"/>
        </w:rPr>
        <w:t>shall be subject to</w:t>
      </w:r>
      <w:r>
        <w:rPr>
          <w:sz w:val="24"/>
          <w:szCs w:val="24"/>
        </w:rPr>
        <w:t xml:space="preserve"> separate </w:t>
      </w:r>
      <w:r w:rsidR="00F31DCA">
        <w:rPr>
          <w:sz w:val="24"/>
          <w:szCs w:val="24"/>
        </w:rPr>
        <w:t>c</w:t>
      </w:r>
      <w:r>
        <w:rPr>
          <w:sz w:val="24"/>
          <w:szCs w:val="24"/>
        </w:rPr>
        <w:t>ooperation agreements.</w:t>
      </w:r>
      <w:r w:rsidRPr="00F15C9F">
        <w:rPr>
          <w:sz w:val="24"/>
          <w:szCs w:val="24"/>
        </w:rPr>
        <w:t xml:space="preserve"> </w:t>
      </w:r>
    </w:p>
    <w:p w:rsidR="00F15C9F" w:rsidRPr="00A50AB6" w:rsidRDefault="00F15C9F" w:rsidP="0061364B">
      <w:pPr>
        <w:spacing w:line="276" w:lineRule="auto"/>
        <w:rPr>
          <w:sz w:val="24"/>
          <w:szCs w:val="24"/>
        </w:rPr>
      </w:pPr>
      <w:r>
        <w:rPr>
          <w:sz w:val="24"/>
          <w:szCs w:val="24"/>
        </w:rPr>
        <w:t>T</w:t>
      </w:r>
      <w:r w:rsidRPr="00F15C9F">
        <w:rPr>
          <w:sz w:val="24"/>
          <w:szCs w:val="24"/>
        </w:rPr>
        <w:t>he Managing Authority</w:t>
      </w:r>
      <w:r>
        <w:rPr>
          <w:sz w:val="24"/>
          <w:szCs w:val="24"/>
        </w:rPr>
        <w:t xml:space="preserve"> may delegate part of its tasks to another body.</w:t>
      </w:r>
      <w:r w:rsidRPr="00F15C9F">
        <w:rPr>
          <w:sz w:val="24"/>
          <w:szCs w:val="24"/>
        </w:rPr>
        <w:t xml:space="preserve"> When </w:t>
      </w:r>
      <w:r w:rsidR="006947DB" w:rsidRPr="00F15C9F">
        <w:rPr>
          <w:sz w:val="24"/>
          <w:szCs w:val="24"/>
        </w:rPr>
        <w:t>parts of its tasks are</w:t>
      </w:r>
      <w:r w:rsidRPr="00F15C9F">
        <w:rPr>
          <w:sz w:val="24"/>
          <w:szCs w:val="24"/>
        </w:rPr>
        <w:t xml:space="preserve"> delegated to another body,</w:t>
      </w:r>
      <w:r>
        <w:rPr>
          <w:sz w:val="24"/>
          <w:szCs w:val="24"/>
        </w:rPr>
        <w:t xml:space="preserve"> </w:t>
      </w:r>
      <w:r w:rsidRPr="00F15C9F">
        <w:rPr>
          <w:sz w:val="24"/>
          <w:szCs w:val="24"/>
        </w:rPr>
        <w:t>Managing Authority shall retain full responsibility for the efficiency and correctness of management and implementation of those tasks.</w:t>
      </w:r>
    </w:p>
    <w:p w:rsidR="00C01FFB" w:rsidRPr="009457F9" w:rsidRDefault="00F15C9F" w:rsidP="009457F9">
      <w:pPr>
        <w:pStyle w:val="Heading30"/>
        <w:tabs>
          <w:tab w:val="left" w:pos="0"/>
        </w:tabs>
        <w:spacing w:line="276" w:lineRule="auto"/>
        <w:rPr>
          <w:rFonts w:asciiTheme="majorHAnsi" w:hAnsiTheme="majorHAnsi" w:cs="Times New Roman"/>
        </w:rPr>
      </w:pPr>
      <w:bookmarkStart w:id="623" w:name="_Toc405373879"/>
      <w:r w:rsidRPr="009457F9">
        <w:rPr>
          <w:rFonts w:asciiTheme="majorHAnsi" w:hAnsiTheme="majorHAnsi" w:cs="Times New Roman"/>
        </w:rPr>
        <w:t>11.1.2</w:t>
      </w:r>
      <w:r w:rsidR="00C01FFB" w:rsidRPr="009457F9">
        <w:rPr>
          <w:rFonts w:asciiTheme="majorHAnsi" w:hAnsiTheme="majorHAnsi" w:cs="Times New Roman"/>
        </w:rPr>
        <w:t xml:space="preserve"> </w:t>
      </w:r>
      <w:r w:rsidRPr="009457F9">
        <w:rPr>
          <w:rFonts w:asciiTheme="majorHAnsi" w:hAnsiTheme="majorHAnsi" w:cs="Times New Roman"/>
        </w:rPr>
        <w:t>IPARD</w:t>
      </w:r>
      <w:r w:rsidR="00C01FFB" w:rsidRPr="009457F9">
        <w:rPr>
          <w:rFonts w:asciiTheme="majorHAnsi" w:hAnsiTheme="majorHAnsi" w:cs="Times New Roman"/>
        </w:rPr>
        <w:t xml:space="preserve"> Agency</w:t>
      </w:r>
      <w:bookmarkEnd w:id="615"/>
      <w:bookmarkEnd w:id="616"/>
      <w:bookmarkEnd w:id="617"/>
      <w:bookmarkEnd w:id="618"/>
      <w:bookmarkEnd w:id="619"/>
      <w:bookmarkEnd w:id="620"/>
      <w:bookmarkEnd w:id="621"/>
      <w:bookmarkEnd w:id="622"/>
      <w:bookmarkEnd w:id="623"/>
    </w:p>
    <w:p w:rsidR="00F15C9F" w:rsidRPr="00F15C9F" w:rsidRDefault="00471F09" w:rsidP="0061364B">
      <w:pPr>
        <w:spacing w:line="276" w:lineRule="auto"/>
        <w:rPr>
          <w:sz w:val="24"/>
          <w:szCs w:val="24"/>
          <w:lang w:val="en-US"/>
        </w:rPr>
      </w:pPr>
      <w:r w:rsidRPr="00F15C9F">
        <w:rPr>
          <w:sz w:val="24"/>
          <w:szCs w:val="24"/>
          <w:lang w:val="en-US"/>
        </w:rPr>
        <w:t xml:space="preserve">For the purpose of </w:t>
      </w:r>
      <w:r>
        <w:rPr>
          <w:sz w:val="24"/>
          <w:szCs w:val="24"/>
          <w:lang w:val="en-US"/>
        </w:rPr>
        <w:t>implementation</w:t>
      </w:r>
      <w:r w:rsidRPr="00F15C9F">
        <w:rPr>
          <w:sz w:val="24"/>
          <w:szCs w:val="24"/>
          <w:lang w:val="en-US"/>
        </w:rPr>
        <w:t xml:space="preserve"> of the </w:t>
      </w:r>
      <w:r>
        <w:rPr>
          <w:sz w:val="24"/>
          <w:szCs w:val="24"/>
          <w:lang w:val="en-US"/>
        </w:rPr>
        <w:t>Programme and disbursement of funds</w:t>
      </w:r>
      <w:r w:rsidRPr="00F15C9F">
        <w:rPr>
          <w:sz w:val="24"/>
          <w:szCs w:val="24"/>
          <w:lang w:val="en-US"/>
        </w:rPr>
        <w:t xml:space="preserve">, the </w:t>
      </w:r>
      <w:r w:rsidRPr="00F15C9F">
        <w:rPr>
          <w:sz w:val="24"/>
          <w:szCs w:val="24"/>
        </w:rPr>
        <w:t>Agency for Financial Support in Agriculture and Rural Development</w:t>
      </w:r>
      <w:r w:rsidRPr="00F15C9F">
        <w:rPr>
          <w:sz w:val="24"/>
          <w:szCs w:val="24"/>
          <w:lang w:val="en-US"/>
        </w:rPr>
        <w:t xml:space="preserve"> </w:t>
      </w:r>
      <w:r>
        <w:rPr>
          <w:sz w:val="24"/>
          <w:szCs w:val="24"/>
          <w:lang w:val="en-US"/>
        </w:rPr>
        <w:t xml:space="preserve">shall act as IPARD Agency. </w:t>
      </w:r>
      <w:r w:rsidR="00F15C9F" w:rsidRPr="00F15C9F">
        <w:rPr>
          <w:sz w:val="24"/>
          <w:szCs w:val="24"/>
        </w:rPr>
        <w:t xml:space="preserve">The </w:t>
      </w:r>
      <w:r w:rsidR="00F6650A">
        <w:rPr>
          <w:sz w:val="24"/>
          <w:szCs w:val="24"/>
        </w:rPr>
        <w:t xml:space="preserve">IPARD </w:t>
      </w:r>
      <w:r w:rsidR="00F15C9F" w:rsidRPr="00F15C9F">
        <w:rPr>
          <w:sz w:val="24"/>
          <w:szCs w:val="24"/>
        </w:rPr>
        <w:t>Agency is established as an independent body of the state administration with a status of legal entity located in Skopje</w:t>
      </w:r>
      <w:r w:rsidR="00F15C9F" w:rsidRPr="00F15C9F">
        <w:rPr>
          <w:rStyle w:val="FootnoteReference"/>
          <w:sz w:val="24"/>
          <w:szCs w:val="24"/>
        </w:rPr>
        <w:footnoteReference w:id="71"/>
      </w:r>
      <w:r w:rsidR="00F15C9F" w:rsidRPr="00F15C9F">
        <w:rPr>
          <w:sz w:val="24"/>
          <w:szCs w:val="24"/>
        </w:rPr>
        <w:t>. The Agency shall perform activities within its authorities on the basis of the principles of legality, competency, professionalism, responsibility, efficiency and transparency.</w:t>
      </w:r>
    </w:p>
    <w:p w:rsidR="00F15C9F" w:rsidRPr="00F15C9F" w:rsidRDefault="00F15C9F" w:rsidP="00471F09">
      <w:pPr>
        <w:spacing w:before="120" w:line="276" w:lineRule="auto"/>
        <w:rPr>
          <w:bCs/>
          <w:sz w:val="24"/>
          <w:szCs w:val="24"/>
          <w:lang w:val="mk-MK"/>
        </w:rPr>
      </w:pPr>
      <w:r w:rsidRPr="00F15C9F">
        <w:rPr>
          <w:sz w:val="24"/>
          <w:szCs w:val="24"/>
          <w:lang w:val="en-US"/>
        </w:rPr>
        <w:t xml:space="preserve">For the purpose of </w:t>
      </w:r>
      <w:r>
        <w:rPr>
          <w:sz w:val="24"/>
          <w:szCs w:val="24"/>
          <w:lang w:val="en-US"/>
        </w:rPr>
        <w:t>implementation</w:t>
      </w:r>
      <w:r w:rsidRPr="00F15C9F">
        <w:rPr>
          <w:sz w:val="24"/>
          <w:szCs w:val="24"/>
          <w:lang w:val="en-US"/>
        </w:rPr>
        <w:t xml:space="preserve"> of the </w:t>
      </w:r>
      <w:r>
        <w:rPr>
          <w:sz w:val="24"/>
          <w:szCs w:val="24"/>
          <w:lang w:val="en-US"/>
        </w:rPr>
        <w:t xml:space="preserve">Programme </w:t>
      </w:r>
      <w:r w:rsidR="006947DB">
        <w:rPr>
          <w:sz w:val="24"/>
          <w:szCs w:val="24"/>
          <w:lang w:val="en-US"/>
        </w:rPr>
        <w:t>the</w:t>
      </w:r>
      <w:r w:rsidR="0061364B">
        <w:rPr>
          <w:sz w:val="24"/>
          <w:szCs w:val="24"/>
          <w:lang w:val="en-US"/>
        </w:rPr>
        <w:t xml:space="preserve"> IPARD Agency</w:t>
      </w:r>
      <w:r w:rsidR="006947DB">
        <w:rPr>
          <w:sz w:val="24"/>
          <w:szCs w:val="24"/>
          <w:lang w:val="en-US"/>
        </w:rPr>
        <w:t xml:space="preserve"> s</w:t>
      </w:r>
      <w:r w:rsidRPr="00F15C9F">
        <w:rPr>
          <w:sz w:val="24"/>
          <w:szCs w:val="24"/>
          <w:lang w:val="en-US"/>
        </w:rPr>
        <w:t>hall receive an accreditation</w:t>
      </w:r>
      <w:r w:rsidRPr="00F15C9F">
        <w:rPr>
          <w:bCs/>
          <w:sz w:val="24"/>
          <w:szCs w:val="24"/>
          <w:lang w:val="en-US"/>
        </w:rPr>
        <w:t xml:space="preserve"> from the National Authorizing Officer and </w:t>
      </w:r>
      <w:r w:rsidR="0061364B" w:rsidRPr="00E30A34">
        <w:rPr>
          <w:sz w:val="24"/>
          <w:szCs w:val="24"/>
        </w:rPr>
        <w:t>“entrustment of budget implementation tasks”</w:t>
      </w:r>
      <w:r w:rsidR="0061364B">
        <w:rPr>
          <w:sz w:val="24"/>
          <w:szCs w:val="24"/>
        </w:rPr>
        <w:t xml:space="preserve"> by </w:t>
      </w:r>
      <w:r w:rsidRPr="00F15C9F">
        <w:rPr>
          <w:bCs/>
          <w:sz w:val="24"/>
          <w:szCs w:val="24"/>
          <w:lang w:val="en-US"/>
        </w:rPr>
        <w:t xml:space="preserve">the European Commission. The manner and procedure on receiving accreditation from the National Authorizing </w:t>
      </w:r>
      <w:r>
        <w:rPr>
          <w:bCs/>
          <w:sz w:val="24"/>
          <w:szCs w:val="24"/>
          <w:lang w:val="en-US"/>
        </w:rPr>
        <w:t xml:space="preserve">Officer </w:t>
      </w:r>
      <w:r w:rsidRPr="00F15C9F">
        <w:rPr>
          <w:bCs/>
          <w:sz w:val="24"/>
          <w:szCs w:val="24"/>
          <w:lang w:val="en-US"/>
        </w:rPr>
        <w:t xml:space="preserve">shall be closely regulated by the </w:t>
      </w:r>
      <w:r w:rsidR="0061364B">
        <w:rPr>
          <w:bCs/>
          <w:sz w:val="24"/>
          <w:szCs w:val="24"/>
          <w:lang w:val="en-US"/>
        </w:rPr>
        <w:t>Sectoral Agreement and in Government by-laws</w:t>
      </w:r>
      <w:r w:rsidRPr="00F15C9F">
        <w:rPr>
          <w:bCs/>
          <w:sz w:val="24"/>
          <w:szCs w:val="24"/>
          <w:lang w:val="en-US"/>
        </w:rPr>
        <w:t xml:space="preserve">, and the manner and procedure on receiving </w:t>
      </w:r>
      <w:r w:rsidR="006947DB">
        <w:rPr>
          <w:sz w:val="24"/>
          <w:szCs w:val="24"/>
        </w:rPr>
        <w:t>“entrustment of budget implementation tasks”</w:t>
      </w:r>
      <w:r w:rsidR="006947DB" w:rsidRPr="00430BA2">
        <w:rPr>
          <w:sz w:val="24"/>
          <w:szCs w:val="24"/>
          <w:lang w:eastAsia="ar-SA"/>
        </w:rPr>
        <w:t xml:space="preserve"> by the </w:t>
      </w:r>
      <w:r w:rsidRPr="00F15C9F">
        <w:rPr>
          <w:bCs/>
          <w:sz w:val="24"/>
          <w:szCs w:val="24"/>
          <w:lang w:val="en-US"/>
        </w:rPr>
        <w:t>Commission shall be governed by bilateral agreements</w:t>
      </w:r>
      <w:r w:rsidR="0061364B">
        <w:rPr>
          <w:bCs/>
          <w:sz w:val="24"/>
          <w:szCs w:val="24"/>
          <w:lang w:val="en-US"/>
        </w:rPr>
        <w:t xml:space="preserve"> </w:t>
      </w:r>
      <w:r w:rsidRPr="00F15C9F">
        <w:rPr>
          <w:bCs/>
          <w:sz w:val="24"/>
          <w:szCs w:val="24"/>
          <w:lang w:val="en-US"/>
        </w:rPr>
        <w:t xml:space="preserve">between </w:t>
      </w:r>
      <w:r w:rsidRPr="00F15C9F">
        <w:rPr>
          <w:sz w:val="24"/>
          <w:szCs w:val="24"/>
        </w:rPr>
        <w:t xml:space="preserve">the country </w:t>
      </w:r>
      <w:r w:rsidRPr="00F15C9F">
        <w:rPr>
          <w:bCs/>
          <w:sz w:val="24"/>
          <w:szCs w:val="24"/>
          <w:lang w:val="en-US"/>
        </w:rPr>
        <w:t>and the European Union</w:t>
      </w:r>
      <w:r w:rsidR="00F6650A">
        <w:rPr>
          <w:bCs/>
          <w:sz w:val="24"/>
          <w:szCs w:val="24"/>
          <w:lang w:val="en-US"/>
        </w:rPr>
        <w:t xml:space="preserve"> (Framework Agreement</w:t>
      </w:r>
      <w:r w:rsidR="0043437C">
        <w:rPr>
          <w:bCs/>
          <w:sz w:val="24"/>
          <w:szCs w:val="24"/>
          <w:lang w:val="en-US"/>
        </w:rPr>
        <w:t>, Sectoral</w:t>
      </w:r>
      <w:r w:rsidR="00F6650A">
        <w:rPr>
          <w:bCs/>
          <w:sz w:val="24"/>
          <w:szCs w:val="24"/>
          <w:lang w:val="en-US"/>
        </w:rPr>
        <w:t xml:space="preserve"> Agreement and Financing Agreements)</w:t>
      </w:r>
      <w:r w:rsidRPr="00F15C9F">
        <w:rPr>
          <w:bCs/>
          <w:sz w:val="24"/>
          <w:szCs w:val="24"/>
          <w:lang w:val="en-US"/>
        </w:rPr>
        <w:t xml:space="preserve">.  </w:t>
      </w:r>
      <w:r w:rsidRPr="00F15C9F">
        <w:rPr>
          <w:bCs/>
          <w:sz w:val="24"/>
          <w:szCs w:val="24"/>
          <w:lang w:val="mk-MK"/>
        </w:rPr>
        <w:t xml:space="preserve"> </w:t>
      </w:r>
    </w:p>
    <w:p w:rsidR="00F15C9F" w:rsidRPr="00F15C9F" w:rsidRDefault="00533536" w:rsidP="0061364B">
      <w:pPr>
        <w:spacing w:before="120" w:line="276" w:lineRule="auto"/>
        <w:rPr>
          <w:sz w:val="24"/>
          <w:szCs w:val="24"/>
        </w:rPr>
      </w:pPr>
      <w:r>
        <w:rPr>
          <w:sz w:val="24"/>
          <w:szCs w:val="24"/>
        </w:rPr>
        <w:t>T</w:t>
      </w:r>
      <w:r w:rsidR="00F15C9F" w:rsidRPr="00F15C9F">
        <w:rPr>
          <w:sz w:val="24"/>
          <w:szCs w:val="24"/>
        </w:rPr>
        <w:t>he IPARD Agency shall carry out, inter alia the following implementing and paying tasks:</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making calls for applications and publicising terms and conditions for eligibility;</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 xml:space="preserve">selecting </w:t>
      </w:r>
      <w:r w:rsidR="008405ED">
        <w:rPr>
          <w:sz w:val="24"/>
          <w:szCs w:val="24"/>
        </w:rPr>
        <w:t>the projects to be implemented</w:t>
      </w:r>
      <w:r w:rsidRPr="006947DB">
        <w:rPr>
          <w:sz w:val="24"/>
          <w:szCs w:val="24"/>
        </w:rPr>
        <w:t xml:space="preserve"> in accordance with the criteria and mechanisms applicable to the IPARD </w:t>
      </w:r>
      <w:r w:rsidR="008405ED">
        <w:rPr>
          <w:sz w:val="24"/>
          <w:szCs w:val="24"/>
        </w:rPr>
        <w:t xml:space="preserve">II </w:t>
      </w:r>
      <w:r w:rsidRPr="006947DB">
        <w:rPr>
          <w:sz w:val="24"/>
          <w:szCs w:val="24"/>
        </w:rPr>
        <w:t xml:space="preserve">Programme, and complying with the relevant </w:t>
      </w:r>
      <w:r w:rsidR="009C220A">
        <w:rPr>
          <w:sz w:val="24"/>
          <w:szCs w:val="24"/>
        </w:rPr>
        <w:t>Union</w:t>
      </w:r>
      <w:r w:rsidR="009C220A" w:rsidRPr="006947DB">
        <w:rPr>
          <w:sz w:val="24"/>
          <w:szCs w:val="24"/>
        </w:rPr>
        <w:t xml:space="preserve"> </w:t>
      </w:r>
      <w:r w:rsidRPr="006947DB">
        <w:rPr>
          <w:sz w:val="24"/>
          <w:szCs w:val="24"/>
        </w:rPr>
        <w:t>and national rules;</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 xml:space="preserve">laying down contractual obligations in writing between the IPARD Agency and the final </w:t>
      </w:r>
      <w:r w:rsidR="00CF21D8">
        <w:rPr>
          <w:sz w:val="24"/>
          <w:szCs w:val="24"/>
        </w:rPr>
        <w:t>recipients</w:t>
      </w:r>
      <w:r w:rsidRPr="006947DB">
        <w:rPr>
          <w:sz w:val="24"/>
          <w:szCs w:val="24"/>
        </w:rPr>
        <w:t xml:space="preserve"> including information on possible sanctions in the event of non-compliance with those obligations and, where necessary, the issue of approval to commence work;</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making payments to, and recovery from, the final beneficiary;</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execution of on-the-spot checks to establish eligibility both prior to and following project approval;</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carrying out checks to ensure that the expenditure declared has actually been incurred in accordance with applicable rules, the products or services have been delivered in accordance with the approval decision, and the payment requests by the final beneficiary are correct. These checks shall cover financial, administrative, technical and physical aspects of operations, as appropriate;</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follow-up action to ensure progress of projects being implemented;</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reporting of progress of measures being implemented against indicators;</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 xml:space="preserve">ensuring that the final beneficiary is made aware of the </w:t>
      </w:r>
      <w:r w:rsidR="009C220A">
        <w:rPr>
          <w:sz w:val="24"/>
          <w:szCs w:val="24"/>
        </w:rPr>
        <w:t>Union</w:t>
      </w:r>
      <w:r w:rsidR="009C220A" w:rsidRPr="006947DB">
        <w:rPr>
          <w:sz w:val="24"/>
          <w:szCs w:val="24"/>
        </w:rPr>
        <w:t xml:space="preserve"> </w:t>
      </w:r>
      <w:r w:rsidRPr="006947DB">
        <w:rPr>
          <w:sz w:val="24"/>
          <w:szCs w:val="24"/>
        </w:rPr>
        <w:t>contribution to the project;</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ensuring irregularity reporting;</w:t>
      </w:r>
    </w:p>
    <w:p w:rsidR="006947DB" w:rsidRPr="006947DB" w:rsidRDefault="006947DB" w:rsidP="00012449">
      <w:pPr>
        <w:pStyle w:val="ListParagraph"/>
        <w:numPr>
          <w:ilvl w:val="0"/>
          <w:numId w:val="44"/>
        </w:numPr>
        <w:spacing w:line="276" w:lineRule="auto"/>
        <w:ind w:left="567"/>
        <w:rPr>
          <w:sz w:val="24"/>
          <w:szCs w:val="24"/>
        </w:rPr>
      </w:pPr>
      <w:r w:rsidRPr="006947DB">
        <w:rPr>
          <w:sz w:val="24"/>
          <w:szCs w:val="24"/>
        </w:rPr>
        <w:t>ensuring that the N</w:t>
      </w:r>
      <w:r w:rsidR="00175C27">
        <w:rPr>
          <w:sz w:val="24"/>
          <w:szCs w:val="24"/>
        </w:rPr>
        <w:t xml:space="preserve">ational </w:t>
      </w:r>
      <w:r w:rsidRPr="006947DB">
        <w:rPr>
          <w:sz w:val="24"/>
          <w:szCs w:val="24"/>
        </w:rPr>
        <w:t>A</w:t>
      </w:r>
      <w:r w:rsidR="00175C27">
        <w:rPr>
          <w:sz w:val="24"/>
          <w:szCs w:val="24"/>
        </w:rPr>
        <w:t xml:space="preserve">uthorising </w:t>
      </w:r>
      <w:r w:rsidRPr="006947DB">
        <w:rPr>
          <w:sz w:val="24"/>
          <w:szCs w:val="24"/>
        </w:rPr>
        <w:t>O</w:t>
      </w:r>
      <w:r w:rsidR="00175C27">
        <w:rPr>
          <w:sz w:val="24"/>
          <w:szCs w:val="24"/>
        </w:rPr>
        <w:t>fficer</w:t>
      </w:r>
      <w:r w:rsidRPr="006947DB">
        <w:rPr>
          <w:sz w:val="24"/>
          <w:szCs w:val="24"/>
        </w:rPr>
        <w:t>, the National Fund and the Managing Authority receive all information necessary for them to perform their tasks.</w:t>
      </w:r>
    </w:p>
    <w:p w:rsidR="00F15C9F" w:rsidRPr="00F15C9F" w:rsidRDefault="00F15C9F" w:rsidP="006947DB">
      <w:pPr>
        <w:spacing w:line="276" w:lineRule="auto"/>
        <w:rPr>
          <w:sz w:val="24"/>
          <w:szCs w:val="24"/>
          <w:lang w:val="en-US"/>
        </w:rPr>
      </w:pPr>
      <w:r w:rsidRPr="00F15C9F">
        <w:rPr>
          <w:sz w:val="24"/>
          <w:szCs w:val="24"/>
        </w:rPr>
        <w:t xml:space="preserve">The </w:t>
      </w:r>
      <w:r>
        <w:rPr>
          <w:sz w:val="24"/>
          <w:szCs w:val="24"/>
        </w:rPr>
        <w:t xml:space="preserve">IPARD </w:t>
      </w:r>
      <w:r w:rsidRPr="00F15C9F">
        <w:rPr>
          <w:sz w:val="24"/>
          <w:szCs w:val="24"/>
        </w:rPr>
        <w:t>Agency is managed by a Director, appointed by the Government. The appointment of the Director is made on the basis of his/her expertise and competence. The mandate of the Director is four years.</w:t>
      </w:r>
    </w:p>
    <w:p w:rsidR="00C01FFB" w:rsidRPr="00BB6BC5" w:rsidRDefault="00C01FFB" w:rsidP="0061364B">
      <w:pPr>
        <w:spacing w:line="276" w:lineRule="auto"/>
        <w:rPr>
          <w:sz w:val="24"/>
          <w:szCs w:val="24"/>
        </w:rPr>
      </w:pPr>
      <w:r w:rsidRPr="00BB6BC5">
        <w:rPr>
          <w:sz w:val="24"/>
          <w:szCs w:val="24"/>
        </w:rPr>
        <w:t xml:space="preserve">The </w:t>
      </w:r>
      <w:r w:rsidR="009C220A">
        <w:rPr>
          <w:sz w:val="24"/>
          <w:szCs w:val="24"/>
        </w:rPr>
        <w:t xml:space="preserve">functions </w:t>
      </w:r>
      <w:r w:rsidRPr="00BB6BC5">
        <w:rPr>
          <w:sz w:val="24"/>
          <w:szCs w:val="24"/>
        </w:rPr>
        <w:t xml:space="preserve">of the </w:t>
      </w:r>
      <w:r w:rsidR="003C4779">
        <w:rPr>
          <w:sz w:val="24"/>
          <w:szCs w:val="24"/>
        </w:rPr>
        <w:t>IPARD</w:t>
      </w:r>
      <w:r w:rsidRPr="00BB6BC5">
        <w:rPr>
          <w:sz w:val="24"/>
          <w:szCs w:val="24"/>
        </w:rPr>
        <w:t xml:space="preserve"> Agency are divided into three core </w:t>
      </w:r>
      <w:r w:rsidR="009C220A">
        <w:rPr>
          <w:sz w:val="24"/>
          <w:szCs w:val="24"/>
        </w:rPr>
        <w:t xml:space="preserve">paying </w:t>
      </w:r>
      <w:r w:rsidRPr="00BB6BC5">
        <w:rPr>
          <w:sz w:val="24"/>
          <w:szCs w:val="24"/>
        </w:rPr>
        <w:t>functions:</w:t>
      </w:r>
    </w:p>
    <w:p w:rsidR="00C01FFB" w:rsidRPr="00BB6BC5" w:rsidRDefault="00C01FFB" w:rsidP="0061364B">
      <w:pPr>
        <w:spacing w:line="276" w:lineRule="auto"/>
        <w:rPr>
          <w:sz w:val="24"/>
          <w:szCs w:val="24"/>
        </w:rPr>
      </w:pPr>
      <w:r w:rsidRPr="00BB6BC5">
        <w:rPr>
          <w:sz w:val="24"/>
          <w:szCs w:val="24"/>
        </w:rPr>
        <w:t xml:space="preserve">1. Authorization and control of </w:t>
      </w:r>
      <w:r w:rsidR="009C220A">
        <w:rPr>
          <w:sz w:val="24"/>
          <w:szCs w:val="24"/>
        </w:rPr>
        <w:t xml:space="preserve">commitments and </w:t>
      </w:r>
      <w:r w:rsidRPr="00BB6BC5">
        <w:rPr>
          <w:sz w:val="24"/>
          <w:szCs w:val="24"/>
        </w:rPr>
        <w:t xml:space="preserve">payments - to establish that the amounts to be paid to a claimant are in conformity with the </w:t>
      </w:r>
      <w:r w:rsidR="009C220A">
        <w:rPr>
          <w:sz w:val="24"/>
          <w:szCs w:val="24"/>
        </w:rPr>
        <w:t>Union</w:t>
      </w:r>
      <w:r w:rsidR="009C220A" w:rsidRPr="00BB6BC5">
        <w:rPr>
          <w:sz w:val="24"/>
          <w:szCs w:val="24"/>
        </w:rPr>
        <w:t xml:space="preserve"> </w:t>
      </w:r>
      <w:r w:rsidRPr="00BB6BC5">
        <w:rPr>
          <w:sz w:val="24"/>
          <w:szCs w:val="24"/>
        </w:rPr>
        <w:t>rules, including administrative control and control on-the-spot;</w:t>
      </w:r>
    </w:p>
    <w:p w:rsidR="00C01FFB" w:rsidRPr="00BB6BC5" w:rsidRDefault="00C01FFB" w:rsidP="0061364B">
      <w:pPr>
        <w:spacing w:line="276" w:lineRule="auto"/>
        <w:rPr>
          <w:sz w:val="24"/>
          <w:szCs w:val="24"/>
        </w:rPr>
      </w:pPr>
      <w:r w:rsidRPr="00BB6BC5">
        <w:rPr>
          <w:sz w:val="24"/>
          <w:szCs w:val="24"/>
        </w:rPr>
        <w:t>2. Execution of payments - to pay the authorized amount to the claimant (or his</w:t>
      </w:r>
      <w:r w:rsidR="009C220A">
        <w:rPr>
          <w:sz w:val="24"/>
          <w:szCs w:val="24"/>
        </w:rPr>
        <w:t>/her</w:t>
      </w:r>
      <w:r w:rsidRPr="00BB6BC5">
        <w:rPr>
          <w:sz w:val="24"/>
          <w:szCs w:val="24"/>
        </w:rPr>
        <w:t xml:space="preserve"> assignee), or in case of rural development, the </w:t>
      </w:r>
      <w:r w:rsidR="009C220A">
        <w:rPr>
          <w:sz w:val="24"/>
          <w:szCs w:val="24"/>
        </w:rPr>
        <w:t>Union</w:t>
      </w:r>
      <w:r w:rsidR="009C220A" w:rsidRPr="00BB6BC5">
        <w:rPr>
          <w:sz w:val="24"/>
          <w:szCs w:val="24"/>
        </w:rPr>
        <w:t xml:space="preserve"> </w:t>
      </w:r>
      <w:r w:rsidRPr="00BB6BC5">
        <w:rPr>
          <w:sz w:val="24"/>
          <w:szCs w:val="24"/>
        </w:rPr>
        <w:t>and national co-financing part;</w:t>
      </w:r>
    </w:p>
    <w:p w:rsidR="00C01FFB" w:rsidRDefault="00C01FFB" w:rsidP="0061364B">
      <w:pPr>
        <w:spacing w:line="276" w:lineRule="auto"/>
        <w:rPr>
          <w:sz w:val="24"/>
          <w:szCs w:val="24"/>
        </w:rPr>
      </w:pPr>
      <w:r w:rsidRPr="00BB6BC5">
        <w:rPr>
          <w:sz w:val="24"/>
          <w:szCs w:val="24"/>
        </w:rPr>
        <w:t xml:space="preserve">3. Accounting for </w:t>
      </w:r>
      <w:r w:rsidR="0043437C">
        <w:rPr>
          <w:sz w:val="24"/>
          <w:szCs w:val="24"/>
        </w:rPr>
        <w:t>commitment</w:t>
      </w:r>
      <w:r w:rsidR="009C220A">
        <w:rPr>
          <w:sz w:val="24"/>
          <w:szCs w:val="24"/>
        </w:rPr>
        <w:t xml:space="preserve"> and </w:t>
      </w:r>
      <w:r w:rsidRPr="00BB6BC5">
        <w:rPr>
          <w:sz w:val="24"/>
          <w:szCs w:val="24"/>
        </w:rPr>
        <w:t xml:space="preserve">payment – to record all payments in the </w:t>
      </w:r>
      <w:r w:rsidR="009C220A">
        <w:rPr>
          <w:sz w:val="24"/>
          <w:szCs w:val="24"/>
        </w:rPr>
        <w:t xml:space="preserve">IPARD </w:t>
      </w:r>
      <w:r w:rsidRPr="00BB6BC5">
        <w:rPr>
          <w:sz w:val="24"/>
          <w:szCs w:val="24"/>
        </w:rPr>
        <w:t xml:space="preserve">Agency’s separate accounts for </w:t>
      </w:r>
      <w:r w:rsidR="00BB6BC5">
        <w:rPr>
          <w:sz w:val="24"/>
          <w:szCs w:val="24"/>
        </w:rPr>
        <w:t>IPARD</w:t>
      </w:r>
      <w:r w:rsidRPr="00BB6BC5">
        <w:rPr>
          <w:sz w:val="24"/>
          <w:szCs w:val="24"/>
        </w:rPr>
        <w:t xml:space="preserve"> expenditure in the</w:t>
      </w:r>
      <w:r w:rsidR="00BB6BC5">
        <w:rPr>
          <w:sz w:val="24"/>
          <w:szCs w:val="24"/>
        </w:rPr>
        <w:t xml:space="preserve"> form of an information system.</w:t>
      </w:r>
    </w:p>
    <w:p w:rsidR="009C220A" w:rsidRPr="00BB6BC5" w:rsidRDefault="009C220A" w:rsidP="0061364B">
      <w:pPr>
        <w:spacing w:line="276" w:lineRule="auto"/>
        <w:rPr>
          <w:sz w:val="24"/>
          <w:szCs w:val="24"/>
        </w:rPr>
      </w:pPr>
      <w:r>
        <w:rPr>
          <w:sz w:val="24"/>
          <w:szCs w:val="24"/>
        </w:rPr>
        <w:t xml:space="preserve">4. Debt management – to record all the due amounts in debtor ledger including irregularities. </w:t>
      </w:r>
    </w:p>
    <w:p w:rsidR="00C01FFB" w:rsidRPr="00BB6BC5" w:rsidRDefault="00C01FFB" w:rsidP="0061364B">
      <w:pPr>
        <w:spacing w:line="276" w:lineRule="auto"/>
        <w:rPr>
          <w:sz w:val="24"/>
          <w:szCs w:val="24"/>
        </w:rPr>
      </w:pPr>
      <w:r w:rsidRPr="00BB6BC5">
        <w:rPr>
          <w:sz w:val="24"/>
          <w:szCs w:val="24"/>
        </w:rPr>
        <w:t xml:space="preserve">In order to fulfil these functions, the </w:t>
      </w:r>
      <w:r w:rsidR="00BB6BC5">
        <w:rPr>
          <w:sz w:val="24"/>
          <w:szCs w:val="24"/>
        </w:rPr>
        <w:t>IPARD</w:t>
      </w:r>
      <w:r w:rsidRPr="00BB6BC5">
        <w:rPr>
          <w:sz w:val="24"/>
          <w:szCs w:val="24"/>
        </w:rPr>
        <w:t xml:space="preserve"> Agency is structured in such a way as to provide a clear distinction of the rights and responsibilities at all operational levels and division of the </w:t>
      </w:r>
      <w:r w:rsidR="009C220A">
        <w:rPr>
          <w:sz w:val="24"/>
          <w:szCs w:val="24"/>
        </w:rPr>
        <w:t>four</w:t>
      </w:r>
      <w:r w:rsidR="009C220A" w:rsidRPr="00BB6BC5">
        <w:rPr>
          <w:sz w:val="24"/>
          <w:szCs w:val="24"/>
        </w:rPr>
        <w:t xml:space="preserve"> </w:t>
      </w:r>
      <w:r w:rsidRPr="00BB6BC5">
        <w:rPr>
          <w:sz w:val="24"/>
          <w:szCs w:val="24"/>
        </w:rPr>
        <w:t>functions mentioned above.</w:t>
      </w:r>
    </w:p>
    <w:p w:rsidR="00BA2AFF" w:rsidRPr="00533536" w:rsidRDefault="00BA2AFF" w:rsidP="00BF6C33">
      <w:pPr>
        <w:pStyle w:val="Heading2"/>
        <w:spacing w:line="276" w:lineRule="auto"/>
        <w:rPr>
          <w:color w:val="C00000"/>
        </w:rPr>
      </w:pPr>
      <w:bookmarkStart w:id="624" w:name="_Toc371428552"/>
      <w:bookmarkStart w:id="625" w:name="_Toc405373880"/>
      <w:r w:rsidRPr="00533536">
        <w:rPr>
          <w:color w:val="C00000"/>
        </w:rPr>
        <w:t>11.</w:t>
      </w:r>
      <w:r w:rsidR="00D62F70" w:rsidRPr="00533536">
        <w:rPr>
          <w:color w:val="C00000"/>
        </w:rPr>
        <w:t>2</w:t>
      </w:r>
      <w:r w:rsidRPr="00533536">
        <w:rPr>
          <w:color w:val="C00000"/>
        </w:rPr>
        <w:t>. Description of monitoring and evaluation systems</w:t>
      </w:r>
      <w:bookmarkEnd w:id="624"/>
      <w:bookmarkEnd w:id="625"/>
    </w:p>
    <w:p w:rsidR="00BB6BC5" w:rsidRPr="00BB6BC5" w:rsidRDefault="00BB6BC5" w:rsidP="006947DB">
      <w:pPr>
        <w:spacing w:before="120" w:line="276" w:lineRule="auto"/>
        <w:rPr>
          <w:sz w:val="24"/>
          <w:szCs w:val="24"/>
        </w:rPr>
      </w:pPr>
      <w:bookmarkStart w:id="626" w:name="_Toc160269799"/>
      <w:bookmarkStart w:id="627" w:name="_Toc162420572"/>
      <w:bookmarkStart w:id="628" w:name="_Toc180761046"/>
      <w:bookmarkStart w:id="629" w:name="_Toc180866015"/>
      <w:bookmarkStart w:id="630" w:name="_Toc180867051"/>
      <w:bookmarkStart w:id="631" w:name="_Toc180898454"/>
      <w:bookmarkStart w:id="632" w:name="_Toc185223657"/>
      <w:bookmarkStart w:id="633" w:name="_Toc248231170"/>
      <w:r w:rsidRPr="00BB6BC5">
        <w:rPr>
          <w:sz w:val="24"/>
          <w:szCs w:val="24"/>
        </w:rPr>
        <w:t xml:space="preserve">The monitoring and evaluation system has the objective of providing to the institutions and </w:t>
      </w:r>
      <w:r>
        <w:rPr>
          <w:sz w:val="24"/>
          <w:szCs w:val="24"/>
        </w:rPr>
        <w:t>stakeholders</w:t>
      </w:r>
      <w:r w:rsidRPr="00BB6BC5">
        <w:rPr>
          <w:sz w:val="24"/>
          <w:szCs w:val="24"/>
        </w:rPr>
        <w:t xml:space="preserve">, engaged in </w:t>
      </w:r>
      <w:r>
        <w:rPr>
          <w:sz w:val="24"/>
          <w:szCs w:val="24"/>
        </w:rPr>
        <w:t>the Programme</w:t>
      </w:r>
      <w:r w:rsidRPr="00BB6BC5">
        <w:rPr>
          <w:sz w:val="24"/>
          <w:szCs w:val="24"/>
        </w:rPr>
        <w:t xml:space="preserve"> management</w:t>
      </w:r>
      <w:r>
        <w:rPr>
          <w:sz w:val="24"/>
          <w:szCs w:val="24"/>
        </w:rPr>
        <w:t xml:space="preserve"> and implementation</w:t>
      </w:r>
      <w:r w:rsidRPr="00BB6BC5">
        <w:rPr>
          <w:sz w:val="24"/>
          <w:szCs w:val="24"/>
        </w:rPr>
        <w:t xml:space="preserve">, reliable information about programme outputs, results and impacts so as to enable them to take pertinent management decisions. </w:t>
      </w:r>
    </w:p>
    <w:p w:rsidR="00175C27" w:rsidRDefault="00175C27" w:rsidP="00BF6C33">
      <w:pPr>
        <w:spacing w:line="276" w:lineRule="auto"/>
        <w:rPr>
          <w:sz w:val="24"/>
          <w:szCs w:val="24"/>
        </w:rPr>
      </w:pPr>
      <w:r w:rsidRPr="00175C27">
        <w:rPr>
          <w:sz w:val="24"/>
          <w:szCs w:val="24"/>
        </w:rPr>
        <w:t xml:space="preserve">The progress, efficiency and effectiveness of the IPARD II programme in relation to its objectives will be measured by indicators relating to the baseline situation as well as progress with regard to financial execution in accordance with Article </w:t>
      </w:r>
      <w:r w:rsidR="00C97E70">
        <w:rPr>
          <w:sz w:val="24"/>
          <w:szCs w:val="24"/>
        </w:rPr>
        <w:t>51</w:t>
      </w:r>
      <w:r w:rsidR="00C97E70" w:rsidRPr="00175C27">
        <w:rPr>
          <w:sz w:val="24"/>
          <w:szCs w:val="24"/>
        </w:rPr>
        <w:t xml:space="preserve"> </w:t>
      </w:r>
      <w:r w:rsidRPr="00175C27">
        <w:rPr>
          <w:sz w:val="24"/>
          <w:szCs w:val="24"/>
        </w:rPr>
        <w:t>of the Sectoral Agreement.</w:t>
      </w:r>
    </w:p>
    <w:p w:rsidR="00175C27" w:rsidRPr="00BB6BC5" w:rsidRDefault="00175C27" w:rsidP="00175C27">
      <w:pPr>
        <w:spacing w:line="276" w:lineRule="auto"/>
        <w:rPr>
          <w:sz w:val="24"/>
          <w:szCs w:val="24"/>
        </w:rPr>
      </w:pPr>
      <w:r w:rsidRPr="00BB6BC5">
        <w:rPr>
          <w:sz w:val="24"/>
          <w:szCs w:val="24"/>
        </w:rPr>
        <w:t xml:space="preserve">Thus, monitoring will collect information about budgetary inputs, activities/investments financed and immediate project outputs. The indicators </w:t>
      </w:r>
      <w:r>
        <w:rPr>
          <w:sz w:val="24"/>
          <w:szCs w:val="24"/>
        </w:rPr>
        <w:t>may be</w:t>
      </w:r>
      <w:r w:rsidRPr="00BB6BC5">
        <w:rPr>
          <w:sz w:val="24"/>
          <w:szCs w:val="24"/>
        </w:rPr>
        <w:t xml:space="preserve"> supplemented, where relevant, with </w:t>
      </w:r>
      <w:r>
        <w:rPr>
          <w:sz w:val="24"/>
          <w:szCs w:val="24"/>
        </w:rPr>
        <w:t xml:space="preserve">limited number of </w:t>
      </w:r>
      <w:r w:rsidRPr="00BB6BC5">
        <w:rPr>
          <w:sz w:val="24"/>
          <w:szCs w:val="24"/>
        </w:rPr>
        <w:t xml:space="preserve">additional indicators specific to the </w:t>
      </w:r>
      <w:r>
        <w:rPr>
          <w:sz w:val="24"/>
          <w:szCs w:val="24"/>
        </w:rPr>
        <w:t>Programme</w:t>
      </w:r>
      <w:r w:rsidRPr="00BB6BC5">
        <w:rPr>
          <w:sz w:val="24"/>
          <w:szCs w:val="24"/>
        </w:rPr>
        <w:t xml:space="preserve">. </w:t>
      </w:r>
    </w:p>
    <w:p w:rsidR="00175C27" w:rsidRDefault="00C97E70" w:rsidP="00175C27">
      <w:pPr>
        <w:spacing w:line="276" w:lineRule="auto"/>
      </w:pPr>
      <w:r>
        <w:rPr>
          <w:sz w:val="24"/>
          <w:szCs w:val="24"/>
        </w:rPr>
        <w:t>T</w:t>
      </w:r>
      <w:r w:rsidR="00175C27">
        <w:rPr>
          <w:sz w:val="24"/>
          <w:szCs w:val="24"/>
        </w:rPr>
        <w:t>he o</w:t>
      </w:r>
      <w:r w:rsidR="00175C27" w:rsidRPr="00ED1D8F">
        <w:rPr>
          <w:sz w:val="24"/>
          <w:szCs w:val="24"/>
        </w:rPr>
        <w:t xml:space="preserve">verall responsibility for the monitoring of the Programme will rest with the </w:t>
      </w:r>
      <w:r w:rsidR="00175C27">
        <w:rPr>
          <w:sz w:val="24"/>
          <w:szCs w:val="24"/>
        </w:rPr>
        <w:t>Department for management of IPARD funds, as Managing Authority</w:t>
      </w:r>
      <w:r w:rsidR="00175C27" w:rsidRPr="00ED1D8F">
        <w:rPr>
          <w:sz w:val="24"/>
          <w:szCs w:val="24"/>
        </w:rPr>
        <w:t xml:space="preserve"> and the</w:t>
      </w:r>
      <w:r>
        <w:rPr>
          <w:sz w:val="24"/>
          <w:szCs w:val="24"/>
        </w:rPr>
        <w:t xml:space="preserve"> IPARD II</w:t>
      </w:r>
      <w:r w:rsidR="00175C27" w:rsidRPr="00ED1D8F">
        <w:rPr>
          <w:sz w:val="24"/>
          <w:szCs w:val="24"/>
        </w:rPr>
        <w:t xml:space="preserve"> Monitoring Committee.</w:t>
      </w:r>
      <w:r w:rsidR="00175C27">
        <w:rPr>
          <w:sz w:val="24"/>
          <w:szCs w:val="24"/>
        </w:rPr>
        <w:t xml:space="preserve"> Within the framework of the monitoring tasks Managing Authority</w:t>
      </w:r>
      <w:r w:rsidR="00175C27" w:rsidRPr="00ED1D8F">
        <w:rPr>
          <w:sz w:val="24"/>
          <w:szCs w:val="24"/>
        </w:rPr>
        <w:t xml:space="preserve"> and the </w:t>
      </w:r>
      <w:r>
        <w:rPr>
          <w:sz w:val="24"/>
          <w:szCs w:val="24"/>
        </w:rPr>
        <w:t xml:space="preserve">IPARD II </w:t>
      </w:r>
      <w:r w:rsidR="00175C27" w:rsidRPr="00ED1D8F">
        <w:rPr>
          <w:sz w:val="24"/>
          <w:szCs w:val="24"/>
        </w:rPr>
        <w:t>Monitoring Committee</w:t>
      </w:r>
      <w:r w:rsidR="00175C27">
        <w:rPr>
          <w:sz w:val="24"/>
          <w:szCs w:val="24"/>
        </w:rPr>
        <w:t xml:space="preserve"> will </w:t>
      </w:r>
      <w:r w:rsidR="00175C27" w:rsidRPr="00B2055E">
        <w:t>monitor the effectiveness and the quality</w:t>
      </w:r>
      <w:r w:rsidR="00175C27">
        <w:t xml:space="preserve"> of the programme implementation and will</w:t>
      </w:r>
      <w:r w:rsidR="00175C27" w:rsidRPr="00B2055E">
        <w:t xml:space="preserve"> report to the IPA II </w:t>
      </w:r>
      <w:r w:rsidR="00175C27">
        <w:t>M</w:t>
      </w:r>
      <w:r w:rsidR="00175C27" w:rsidRPr="00B2055E">
        <w:t xml:space="preserve">onitoring </w:t>
      </w:r>
      <w:r w:rsidR="00175C27">
        <w:t>C</w:t>
      </w:r>
      <w:r w:rsidR="00175C27" w:rsidRPr="00B2055E">
        <w:t>ommittee and to the Commission on progress of the measures</w:t>
      </w:r>
      <w:r w:rsidR="00175C27">
        <w:t xml:space="preserve">. </w:t>
      </w:r>
    </w:p>
    <w:p w:rsidR="00175C27" w:rsidRDefault="00175C27" w:rsidP="00175C27">
      <w:pPr>
        <w:spacing w:line="276" w:lineRule="auto"/>
        <w:rPr>
          <w:sz w:val="24"/>
          <w:szCs w:val="24"/>
        </w:rPr>
      </w:pPr>
      <w:r>
        <w:t xml:space="preserve">The monitoring activity will be based on the indicators presented in the </w:t>
      </w:r>
      <w:r w:rsidR="00C97E70">
        <w:t>P</w:t>
      </w:r>
      <w:r>
        <w:t xml:space="preserve">rogramme. </w:t>
      </w:r>
      <w:r w:rsidRPr="00BB6BC5">
        <w:rPr>
          <w:sz w:val="24"/>
          <w:szCs w:val="24"/>
        </w:rPr>
        <w:t xml:space="preserve">The </w:t>
      </w:r>
      <w:r>
        <w:rPr>
          <w:sz w:val="24"/>
          <w:szCs w:val="24"/>
        </w:rPr>
        <w:t>IPARD</w:t>
      </w:r>
      <w:r w:rsidRPr="00BB6BC5">
        <w:rPr>
          <w:sz w:val="24"/>
          <w:szCs w:val="24"/>
        </w:rPr>
        <w:t xml:space="preserve"> Agency</w:t>
      </w:r>
      <w:r>
        <w:rPr>
          <w:sz w:val="24"/>
          <w:szCs w:val="24"/>
        </w:rPr>
        <w:t xml:space="preserve"> will do the necessary arrangements to build up a monitoring system </w:t>
      </w:r>
      <w:r w:rsidR="00C97E70">
        <w:rPr>
          <w:sz w:val="24"/>
          <w:szCs w:val="24"/>
        </w:rPr>
        <w:t>in such way to</w:t>
      </w:r>
      <w:r>
        <w:rPr>
          <w:sz w:val="24"/>
          <w:szCs w:val="24"/>
        </w:rPr>
        <w:t xml:space="preserve"> collect, control and </w:t>
      </w:r>
      <w:r w:rsidRPr="00BB6BC5">
        <w:rPr>
          <w:sz w:val="24"/>
          <w:szCs w:val="24"/>
        </w:rPr>
        <w:t xml:space="preserve">ensure provision of project data </w:t>
      </w:r>
      <w:r>
        <w:rPr>
          <w:sz w:val="24"/>
          <w:szCs w:val="24"/>
        </w:rPr>
        <w:t xml:space="preserve">(input/output/target) </w:t>
      </w:r>
      <w:r w:rsidRPr="00BB6BC5">
        <w:rPr>
          <w:sz w:val="24"/>
          <w:szCs w:val="24"/>
        </w:rPr>
        <w:t xml:space="preserve">for monitoring purposes to the </w:t>
      </w:r>
      <w:r w:rsidRPr="00ED1D8F">
        <w:rPr>
          <w:sz w:val="24"/>
          <w:szCs w:val="24"/>
        </w:rPr>
        <w:t>Managing Authority</w:t>
      </w:r>
      <w:r w:rsidRPr="00BB6BC5">
        <w:rPr>
          <w:sz w:val="24"/>
          <w:szCs w:val="24"/>
        </w:rPr>
        <w:t xml:space="preserve">. </w:t>
      </w:r>
      <w:r w:rsidRPr="00ED1D8F">
        <w:rPr>
          <w:sz w:val="24"/>
          <w:szCs w:val="24"/>
        </w:rPr>
        <w:t xml:space="preserve">The data collected by the </w:t>
      </w:r>
      <w:r>
        <w:rPr>
          <w:sz w:val="24"/>
          <w:szCs w:val="24"/>
        </w:rPr>
        <w:t>IPARD Agency</w:t>
      </w:r>
      <w:r w:rsidRPr="00ED1D8F">
        <w:rPr>
          <w:sz w:val="24"/>
          <w:szCs w:val="24"/>
        </w:rPr>
        <w:t xml:space="preserve"> shall be transferred in an agreed compatible format to the Monitoring System at the Managing Authority where the data shall be aggregated and monitoring indicator tables will be produced.</w:t>
      </w:r>
      <w:r>
        <w:rPr>
          <w:sz w:val="24"/>
          <w:szCs w:val="24"/>
        </w:rPr>
        <w:t xml:space="preserve"> </w:t>
      </w:r>
      <w:r w:rsidRPr="00ED1D8F">
        <w:rPr>
          <w:sz w:val="24"/>
          <w:szCs w:val="24"/>
        </w:rPr>
        <w:t xml:space="preserve">The </w:t>
      </w:r>
      <w:r w:rsidRPr="006947DB">
        <w:rPr>
          <w:sz w:val="24"/>
          <w:szCs w:val="24"/>
        </w:rPr>
        <w:t>Managing Authority</w:t>
      </w:r>
      <w:r w:rsidRPr="00ED1D8F">
        <w:rPr>
          <w:sz w:val="24"/>
          <w:szCs w:val="24"/>
        </w:rPr>
        <w:t xml:space="preserve"> shall also instruct the </w:t>
      </w:r>
      <w:r>
        <w:rPr>
          <w:sz w:val="24"/>
          <w:szCs w:val="24"/>
        </w:rPr>
        <w:t xml:space="preserve">IPARD </w:t>
      </w:r>
      <w:r w:rsidRPr="00ED1D8F">
        <w:rPr>
          <w:sz w:val="24"/>
          <w:szCs w:val="24"/>
        </w:rPr>
        <w:t xml:space="preserve">Agency as regards </w:t>
      </w:r>
      <w:r>
        <w:rPr>
          <w:sz w:val="24"/>
          <w:szCs w:val="24"/>
        </w:rPr>
        <w:t xml:space="preserve">the required monitoring data, definition of the data and </w:t>
      </w:r>
      <w:r w:rsidRPr="00ED1D8F">
        <w:rPr>
          <w:sz w:val="24"/>
          <w:szCs w:val="24"/>
        </w:rPr>
        <w:t>periodicity of data submission.</w:t>
      </w:r>
      <w:r>
        <w:rPr>
          <w:sz w:val="24"/>
          <w:szCs w:val="24"/>
        </w:rPr>
        <w:t xml:space="preserve"> At the same time there </w:t>
      </w:r>
      <w:r w:rsidR="00756D5A">
        <w:rPr>
          <w:sz w:val="24"/>
          <w:szCs w:val="24"/>
        </w:rPr>
        <w:t>should</w:t>
      </w:r>
      <w:r>
        <w:rPr>
          <w:sz w:val="24"/>
          <w:szCs w:val="24"/>
        </w:rPr>
        <w:t xml:space="preserve"> be agreed on the form and periodicity of data collection from the beneficiary</w:t>
      </w:r>
      <w:r w:rsidRPr="00175C27">
        <w:rPr>
          <w:sz w:val="24"/>
          <w:szCs w:val="24"/>
        </w:rPr>
        <w:t xml:space="preserve"> </w:t>
      </w:r>
      <w:r>
        <w:rPr>
          <w:sz w:val="24"/>
          <w:szCs w:val="24"/>
        </w:rPr>
        <w:t>by the IPARD Agency. Templates of tables for reporting the m</w:t>
      </w:r>
      <w:r w:rsidRPr="00ED1D8F">
        <w:rPr>
          <w:sz w:val="24"/>
          <w:szCs w:val="24"/>
        </w:rPr>
        <w:t>onitoring indicator</w:t>
      </w:r>
      <w:r>
        <w:rPr>
          <w:sz w:val="24"/>
          <w:szCs w:val="24"/>
        </w:rPr>
        <w:t xml:space="preserve"> will be provided by the Managing Authority to the</w:t>
      </w:r>
      <w:r w:rsidRPr="00175C27">
        <w:rPr>
          <w:sz w:val="24"/>
          <w:szCs w:val="24"/>
        </w:rPr>
        <w:t xml:space="preserve"> </w:t>
      </w:r>
      <w:r>
        <w:rPr>
          <w:sz w:val="24"/>
          <w:szCs w:val="24"/>
        </w:rPr>
        <w:t xml:space="preserve">IPARD Agency. Monitoring indicator tables required from the Managing Authority shall be provided by the Commission. </w:t>
      </w:r>
    </w:p>
    <w:p w:rsidR="00882DF3" w:rsidRDefault="00175C27" w:rsidP="00882DF3">
      <w:pPr>
        <w:spacing w:line="276" w:lineRule="auto"/>
        <w:rPr>
          <w:sz w:val="24"/>
          <w:szCs w:val="24"/>
        </w:rPr>
      </w:pPr>
      <w:r>
        <w:rPr>
          <w:sz w:val="24"/>
          <w:szCs w:val="24"/>
        </w:rPr>
        <w:t>With regard to context indicators, t</w:t>
      </w:r>
      <w:r w:rsidRPr="00ED1D8F">
        <w:rPr>
          <w:sz w:val="24"/>
          <w:szCs w:val="24"/>
        </w:rPr>
        <w:t xml:space="preserve">he </w:t>
      </w:r>
      <w:r>
        <w:rPr>
          <w:sz w:val="24"/>
          <w:szCs w:val="24"/>
        </w:rPr>
        <w:t>Managing Authority</w:t>
      </w:r>
      <w:r w:rsidRPr="00ED1D8F">
        <w:rPr>
          <w:sz w:val="24"/>
          <w:szCs w:val="24"/>
        </w:rPr>
        <w:t xml:space="preserve"> will define in consultation with the </w:t>
      </w:r>
      <w:r>
        <w:rPr>
          <w:sz w:val="24"/>
          <w:szCs w:val="24"/>
        </w:rPr>
        <w:t xml:space="preserve">State Statistical Office and if necessary with other data suppliers </w:t>
      </w:r>
      <w:r w:rsidRPr="00ED1D8F">
        <w:rPr>
          <w:sz w:val="24"/>
          <w:szCs w:val="24"/>
        </w:rPr>
        <w:t>the format, manner and periodicity of data collection</w:t>
      </w:r>
      <w:r>
        <w:rPr>
          <w:sz w:val="24"/>
          <w:szCs w:val="24"/>
        </w:rPr>
        <w:t xml:space="preserve"> and provision</w:t>
      </w:r>
      <w:r w:rsidRPr="00ED1D8F">
        <w:rPr>
          <w:sz w:val="24"/>
          <w:szCs w:val="24"/>
        </w:rPr>
        <w:t xml:space="preserve"> for the baseline </w:t>
      </w:r>
      <w:r>
        <w:rPr>
          <w:sz w:val="24"/>
          <w:szCs w:val="24"/>
        </w:rPr>
        <w:t>indicators and rural area indicators. A</w:t>
      </w:r>
      <w:r w:rsidRPr="00ED1D8F">
        <w:rPr>
          <w:sz w:val="24"/>
          <w:szCs w:val="24"/>
        </w:rPr>
        <w:t xml:space="preserve">s the relevant background data per sectors and regions is not collected or is not in a readily usable format, support for surveys could be provided under the </w:t>
      </w:r>
      <w:r>
        <w:rPr>
          <w:sz w:val="24"/>
          <w:szCs w:val="24"/>
        </w:rPr>
        <w:t>measure “</w:t>
      </w:r>
      <w:r w:rsidRPr="00ED1D8F">
        <w:rPr>
          <w:sz w:val="24"/>
          <w:szCs w:val="24"/>
        </w:rPr>
        <w:t>Technical Assistance</w:t>
      </w:r>
      <w:r>
        <w:rPr>
          <w:sz w:val="24"/>
          <w:szCs w:val="24"/>
        </w:rPr>
        <w:t>”</w:t>
      </w:r>
      <w:r w:rsidRPr="00ED1D8F">
        <w:rPr>
          <w:sz w:val="24"/>
          <w:szCs w:val="24"/>
        </w:rPr>
        <w:t xml:space="preserve">. </w:t>
      </w:r>
      <w:r w:rsidR="00882DF3" w:rsidRPr="001872D0">
        <w:rPr>
          <w:sz w:val="24"/>
          <w:szCs w:val="24"/>
        </w:rPr>
        <w:t xml:space="preserve">As regards </w:t>
      </w:r>
      <w:r w:rsidR="00882DF3">
        <w:rPr>
          <w:sz w:val="24"/>
          <w:szCs w:val="24"/>
        </w:rPr>
        <w:t>to the context indicators not fully available at the starting phase of the implementation of the programme</w:t>
      </w:r>
      <w:r w:rsidR="00882DF3" w:rsidRPr="001872D0">
        <w:rPr>
          <w:sz w:val="24"/>
          <w:szCs w:val="24"/>
        </w:rPr>
        <w:t xml:space="preserve"> </w:t>
      </w:r>
      <w:r w:rsidR="00882DF3">
        <w:rPr>
          <w:sz w:val="24"/>
          <w:szCs w:val="24"/>
        </w:rPr>
        <w:t>and especially for environment indicators</w:t>
      </w:r>
      <w:r w:rsidR="00882DF3" w:rsidRPr="001872D0">
        <w:rPr>
          <w:sz w:val="24"/>
          <w:szCs w:val="24"/>
        </w:rPr>
        <w:t xml:space="preserve">, </w:t>
      </w:r>
      <w:r w:rsidR="00882DF3">
        <w:rPr>
          <w:sz w:val="24"/>
          <w:szCs w:val="24"/>
        </w:rPr>
        <w:t xml:space="preserve">further </w:t>
      </w:r>
      <w:r w:rsidR="00882DF3" w:rsidRPr="001872D0">
        <w:rPr>
          <w:sz w:val="24"/>
          <w:szCs w:val="24"/>
        </w:rPr>
        <w:t>efforts will be undertaken to include within the monitoring system some indicators which more fully capture the</w:t>
      </w:r>
      <w:r w:rsidR="00882DF3">
        <w:rPr>
          <w:sz w:val="24"/>
          <w:szCs w:val="24"/>
        </w:rPr>
        <w:t xml:space="preserve"> context,</w:t>
      </w:r>
      <w:r w:rsidR="00882DF3" w:rsidRPr="001872D0">
        <w:rPr>
          <w:sz w:val="24"/>
          <w:szCs w:val="24"/>
        </w:rPr>
        <w:t xml:space="preserve"> outputs, results and impacts of </w:t>
      </w:r>
      <w:r w:rsidR="00882DF3">
        <w:rPr>
          <w:sz w:val="24"/>
          <w:szCs w:val="24"/>
        </w:rPr>
        <w:t>the Programme</w:t>
      </w:r>
      <w:r w:rsidR="00882DF3" w:rsidRPr="001872D0">
        <w:rPr>
          <w:sz w:val="24"/>
          <w:szCs w:val="24"/>
        </w:rPr>
        <w:t xml:space="preserve">. </w:t>
      </w:r>
    </w:p>
    <w:p w:rsidR="009E0288" w:rsidRPr="001872D0" w:rsidRDefault="006947DB" w:rsidP="009E0288">
      <w:pPr>
        <w:pStyle w:val="Text3"/>
        <w:spacing w:line="276" w:lineRule="auto"/>
        <w:rPr>
          <w:sz w:val="24"/>
          <w:szCs w:val="24"/>
        </w:rPr>
      </w:pPr>
      <w:r w:rsidRPr="006947DB">
        <w:rPr>
          <w:sz w:val="24"/>
          <w:szCs w:val="24"/>
        </w:rPr>
        <w:t xml:space="preserve">The IPARD II Programme shall be subject to ex-ante and ex-post and, where considered as appropriate by the Commission, interim evaluations carried out by independent evaluators under the responsibility of the Managing Authority. </w:t>
      </w:r>
      <w:r w:rsidR="009E0288" w:rsidRPr="001872D0">
        <w:rPr>
          <w:sz w:val="24"/>
          <w:szCs w:val="24"/>
          <w:lang w:eastAsia="de-DE"/>
        </w:rPr>
        <w:t>Evaluations may be carried out at policy, strategic, thematic, sectoral, programme and operational level as well as at country or regional level.</w:t>
      </w:r>
      <w:r w:rsidR="009E0288">
        <w:rPr>
          <w:sz w:val="24"/>
          <w:szCs w:val="24"/>
          <w:lang w:eastAsia="de-DE"/>
        </w:rPr>
        <w:t xml:space="preserve"> </w:t>
      </w:r>
      <w:r w:rsidR="009E0288" w:rsidRPr="001872D0">
        <w:rPr>
          <w:sz w:val="24"/>
          <w:szCs w:val="24"/>
          <w:lang w:eastAsia="de-DE"/>
        </w:rPr>
        <w:t>The Commission shall develop evaluation methods, including quality standards and obje</w:t>
      </w:r>
      <w:r w:rsidR="009E0288">
        <w:rPr>
          <w:sz w:val="24"/>
          <w:szCs w:val="24"/>
          <w:lang w:eastAsia="de-DE"/>
        </w:rPr>
        <w:t>ctive and measurable indicators to be followed by the Managing Authority</w:t>
      </w:r>
      <w:r w:rsidR="009E0288" w:rsidRPr="001872D0">
        <w:rPr>
          <w:sz w:val="24"/>
          <w:szCs w:val="24"/>
          <w:lang w:eastAsia="de-DE"/>
        </w:rPr>
        <w:t>.</w:t>
      </w:r>
    </w:p>
    <w:p w:rsidR="009E0288" w:rsidRPr="003043EB" w:rsidRDefault="009E0288" w:rsidP="009E0288">
      <w:pPr>
        <w:spacing w:line="276" w:lineRule="auto"/>
        <w:rPr>
          <w:sz w:val="24"/>
          <w:szCs w:val="24"/>
        </w:rPr>
      </w:pPr>
      <w:r w:rsidRPr="003043EB">
        <w:rPr>
          <w:sz w:val="24"/>
          <w:szCs w:val="24"/>
        </w:rPr>
        <w:t>The evaluations shall examine:</w:t>
      </w:r>
    </w:p>
    <w:p w:rsidR="009E0288" w:rsidRPr="003043EB" w:rsidRDefault="009E0288" w:rsidP="00012449">
      <w:pPr>
        <w:pStyle w:val="ListParagraph"/>
        <w:numPr>
          <w:ilvl w:val="0"/>
          <w:numId w:val="47"/>
        </w:numPr>
        <w:spacing w:line="276" w:lineRule="auto"/>
        <w:rPr>
          <w:sz w:val="24"/>
          <w:szCs w:val="24"/>
        </w:rPr>
      </w:pPr>
      <w:r w:rsidRPr="003043EB">
        <w:rPr>
          <w:sz w:val="24"/>
          <w:szCs w:val="24"/>
        </w:rPr>
        <w:t>the degree of utilisation of resources</w:t>
      </w:r>
    </w:p>
    <w:p w:rsidR="009E0288" w:rsidRPr="003043EB" w:rsidRDefault="009E0288" w:rsidP="00012449">
      <w:pPr>
        <w:pStyle w:val="ListParagraph"/>
        <w:numPr>
          <w:ilvl w:val="0"/>
          <w:numId w:val="47"/>
        </w:numPr>
        <w:spacing w:line="276" w:lineRule="auto"/>
        <w:rPr>
          <w:sz w:val="24"/>
          <w:szCs w:val="24"/>
        </w:rPr>
      </w:pPr>
      <w:r w:rsidRPr="003043EB">
        <w:rPr>
          <w:sz w:val="24"/>
          <w:szCs w:val="24"/>
        </w:rPr>
        <w:t>the effectiveness and efficiency of the programming</w:t>
      </w:r>
    </w:p>
    <w:p w:rsidR="009E0288" w:rsidRPr="003043EB" w:rsidRDefault="009E0288" w:rsidP="00012449">
      <w:pPr>
        <w:pStyle w:val="ListParagraph"/>
        <w:numPr>
          <w:ilvl w:val="0"/>
          <w:numId w:val="47"/>
        </w:numPr>
        <w:spacing w:line="276" w:lineRule="auto"/>
        <w:rPr>
          <w:sz w:val="24"/>
          <w:szCs w:val="24"/>
        </w:rPr>
      </w:pPr>
      <w:r w:rsidRPr="003043EB">
        <w:rPr>
          <w:sz w:val="24"/>
          <w:szCs w:val="24"/>
        </w:rPr>
        <w:t xml:space="preserve">the socio-economic impact and impact on the defined objectives and priorities. </w:t>
      </w:r>
    </w:p>
    <w:p w:rsidR="006947DB" w:rsidRPr="006947DB" w:rsidRDefault="006947DB" w:rsidP="00BA40B2">
      <w:pPr>
        <w:spacing w:line="276" w:lineRule="auto"/>
        <w:rPr>
          <w:sz w:val="24"/>
          <w:szCs w:val="24"/>
        </w:rPr>
      </w:pPr>
      <w:r w:rsidRPr="006947DB">
        <w:rPr>
          <w:sz w:val="24"/>
          <w:szCs w:val="24"/>
        </w:rPr>
        <w:t>In particular the effectiveness of the measures of the IPARD Programme shall be assessed on the basis of their overall impact on:</w:t>
      </w:r>
    </w:p>
    <w:p w:rsidR="006947DB" w:rsidRPr="00BA40B2" w:rsidRDefault="006947DB" w:rsidP="00012449">
      <w:pPr>
        <w:pStyle w:val="ListParagraph"/>
        <w:numPr>
          <w:ilvl w:val="1"/>
          <w:numId w:val="43"/>
        </w:numPr>
        <w:spacing w:line="276" w:lineRule="auto"/>
        <w:ind w:left="425" w:hanging="357"/>
        <w:rPr>
          <w:sz w:val="24"/>
          <w:szCs w:val="24"/>
        </w:rPr>
      </w:pPr>
      <w:r w:rsidRPr="00BA40B2">
        <w:rPr>
          <w:sz w:val="24"/>
          <w:szCs w:val="24"/>
        </w:rPr>
        <w:t>contributing to the preparation of the country for the implementation of the acquis communautaire concerning the Common Agricultural Policy and related polices;</w:t>
      </w:r>
    </w:p>
    <w:p w:rsidR="006947DB" w:rsidRPr="00BA40B2" w:rsidRDefault="006947DB" w:rsidP="00012449">
      <w:pPr>
        <w:pStyle w:val="ListParagraph"/>
        <w:numPr>
          <w:ilvl w:val="1"/>
          <w:numId w:val="43"/>
        </w:numPr>
        <w:spacing w:line="276" w:lineRule="auto"/>
        <w:ind w:left="425" w:hanging="357"/>
        <w:rPr>
          <w:sz w:val="24"/>
          <w:szCs w:val="24"/>
        </w:rPr>
      </w:pPr>
      <w:r w:rsidRPr="00BA40B2">
        <w:rPr>
          <w:sz w:val="24"/>
          <w:szCs w:val="24"/>
        </w:rPr>
        <w:t>contributing to the sustainable adaptation of the agricultural sector and rural areas in the country</w:t>
      </w:r>
    </w:p>
    <w:p w:rsidR="006947DB" w:rsidRPr="00BA40B2" w:rsidRDefault="006947DB" w:rsidP="00012449">
      <w:pPr>
        <w:pStyle w:val="ListParagraph"/>
        <w:numPr>
          <w:ilvl w:val="1"/>
          <w:numId w:val="43"/>
        </w:numPr>
        <w:spacing w:line="276" w:lineRule="auto"/>
        <w:ind w:left="425" w:hanging="357"/>
        <w:rPr>
          <w:sz w:val="24"/>
          <w:szCs w:val="24"/>
        </w:rPr>
      </w:pPr>
      <w:r w:rsidRPr="00BA40B2">
        <w:rPr>
          <w:sz w:val="24"/>
          <w:szCs w:val="24"/>
        </w:rPr>
        <w:t>the objectives in the IPARD II Programme.</w:t>
      </w:r>
    </w:p>
    <w:p w:rsidR="00882DF3" w:rsidRPr="00882DF3" w:rsidRDefault="00882DF3" w:rsidP="00882DF3">
      <w:pPr>
        <w:tabs>
          <w:tab w:val="left" w:pos="0"/>
        </w:tabs>
        <w:spacing w:line="276" w:lineRule="auto"/>
        <w:rPr>
          <w:sz w:val="24"/>
          <w:szCs w:val="24"/>
        </w:rPr>
      </w:pPr>
      <w:r w:rsidRPr="00882DF3">
        <w:rPr>
          <w:sz w:val="24"/>
          <w:szCs w:val="24"/>
        </w:rPr>
        <w:t>The evaluations shall cover the goals of the IPARD II programme and aim to draw lessons concerning rural development policy. They shall identify the factors which contributed to the success or failure of the implementation of the IPARD II programme, including the sustainability of actions and identifications of best practices. Evaluation reports shall explain the methodology applied, and include an assessment of the quality of the data and the findings.</w:t>
      </w:r>
    </w:p>
    <w:p w:rsidR="009E0288" w:rsidRPr="003043EB" w:rsidRDefault="00B76EC8" w:rsidP="00B42355">
      <w:pPr>
        <w:spacing w:line="276" w:lineRule="auto"/>
        <w:rPr>
          <w:sz w:val="24"/>
          <w:szCs w:val="24"/>
          <w:lang w:eastAsia="de-DE"/>
        </w:rPr>
      </w:pPr>
      <w:r w:rsidRPr="00034CB3">
        <w:rPr>
          <w:sz w:val="24"/>
          <w:szCs w:val="24"/>
        </w:rPr>
        <w:t xml:space="preserve">The </w:t>
      </w:r>
      <w:r>
        <w:rPr>
          <w:sz w:val="24"/>
          <w:szCs w:val="24"/>
        </w:rPr>
        <w:t>evaluation of this Programme shall be performed with engagement of external evaluat</w:t>
      </w:r>
      <w:r w:rsidR="009E0288">
        <w:rPr>
          <w:sz w:val="24"/>
          <w:szCs w:val="24"/>
        </w:rPr>
        <w:t>ion expertise financed via the m</w:t>
      </w:r>
      <w:r>
        <w:rPr>
          <w:sz w:val="24"/>
          <w:szCs w:val="24"/>
        </w:rPr>
        <w:t xml:space="preserve">easure </w:t>
      </w:r>
      <w:r w:rsidR="009E0288">
        <w:rPr>
          <w:sz w:val="24"/>
          <w:szCs w:val="24"/>
        </w:rPr>
        <w:t>“</w:t>
      </w:r>
      <w:r>
        <w:rPr>
          <w:sz w:val="24"/>
          <w:szCs w:val="24"/>
        </w:rPr>
        <w:t>Technical Assistance</w:t>
      </w:r>
      <w:r w:rsidR="009E0288">
        <w:rPr>
          <w:sz w:val="24"/>
          <w:szCs w:val="24"/>
        </w:rPr>
        <w:t>”</w:t>
      </w:r>
      <w:r w:rsidR="00B42355">
        <w:rPr>
          <w:sz w:val="24"/>
          <w:szCs w:val="24"/>
        </w:rPr>
        <w:t xml:space="preserve"> and in accordance to Evaluation plan to be developed by the Managing Authority according to Article </w:t>
      </w:r>
      <w:r w:rsidR="00C97E70">
        <w:rPr>
          <w:sz w:val="24"/>
          <w:szCs w:val="24"/>
        </w:rPr>
        <w:t xml:space="preserve">56 </w:t>
      </w:r>
      <w:r w:rsidR="00B42355">
        <w:rPr>
          <w:sz w:val="24"/>
          <w:szCs w:val="24"/>
        </w:rPr>
        <w:t>of the Sectoral Agreement</w:t>
      </w:r>
      <w:r w:rsidRPr="00034CB3">
        <w:rPr>
          <w:sz w:val="24"/>
          <w:szCs w:val="24"/>
        </w:rPr>
        <w:t xml:space="preserve">. </w:t>
      </w:r>
      <w:r w:rsidR="009E0288" w:rsidRPr="00524495">
        <w:rPr>
          <w:sz w:val="24"/>
          <w:szCs w:val="24"/>
          <w:lang w:eastAsia="de-DE"/>
        </w:rPr>
        <w:t xml:space="preserve">The evaluation plan will be submitted to the </w:t>
      </w:r>
      <w:r w:rsidR="00C97E70">
        <w:rPr>
          <w:sz w:val="24"/>
          <w:szCs w:val="24"/>
          <w:lang w:eastAsia="de-DE"/>
        </w:rPr>
        <w:t xml:space="preserve">IPARD II </w:t>
      </w:r>
      <w:r w:rsidR="009E0288" w:rsidRPr="00524495">
        <w:rPr>
          <w:sz w:val="24"/>
          <w:szCs w:val="24"/>
          <w:lang w:eastAsia="de-DE"/>
        </w:rPr>
        <w:t xml:space="preserve">Monitoring Committee no later than one year after the adoption by the Commission of the IPARD II </w:t>
      </w:r>
      <w:r w:rsidR="00C97E70">
        <w:rPr>
          <w:sz w:val="24"/>
          <w:szCs w:val="24"/>
          <w:lang w:eastAsia="de-DE"/>
        </w:rPr>
        <w:t>P</w:t>
      </w:r>
      <w:r w:rsidR="009E0288" w:rsidRPr="00524495">
        <w:rPr>
          <w:sz w:val="24"/>
          <w:szCs w:val="24"/>
          <w:lang w:eastAsia="de-DE"/>
        </w:rPr>
        <w:t>rogramme.</w:t>
      </w:r>
      <w:r w:rsidR="009E0288" w:rsidRPr="00524495">
        <w:rPr>
          <w:sz w:val="24"/>
          <w:szCs w:val="24"/>
          <w:lang w:eastAsia="de-DE"/>
        </w:rPr>
        <w:br/>
      </w:r>
      <w:r w:rsidR="009E0288" w:rsidRPr="003043EB">
        <w:rPr>
          <w:sz w:val="24"/>
          <w:szCs w:val="24"/>
          <w:lang w:eastAsia="de-DE"/>
        </w:rPr>
        <w:t>The planned structure of the evaluation plan is:</w:t>
      </w:r>
    </w:p>
    <w:p w:rsidR="009E0288" w:rsidRPr="003043EB" w:rsidRDefault="009E0288" w:rsidP="00012449">
      <w:pPr>
        <w:pStyle w:val="Text3"/>
        <w:numPr>
          <w:ilvl w:val="0"/>
          <w:numId w:val="48"/>
        </w:numPr>
        <w:spacing w:line="276" w:lineRule="auto"/>
        <w:rPr>
          <w:sz w:val="24"/>
          <w:szCs w:val="24"/>
          <w:lang w:eastAsia="de-DE"/>
        </w:rPr>
      </w:pPr>
      <w:r w:rsidRPr="003043EB">
        <w:rPr>
          <w:sz w:val="24"/>
          <w:szCs w:val="24"/>
          <w:lang w:eastAsia="de-DE"/>
        </w:rPr>
        <w:t xml:space="preserve">management and coordination of evaluation: management </w:t>
      </w:r>
      <w:r w:rsidR="00756D5A" w:rsidRPr="003043EB">
        <w:rPr>
          <w:sz w:val="24"/>
          <w:szCs w:val="24"/>
          <w:lang w:eastAsia="de-DE"/>
        </w:rPr>
        <w:t>arrangements</w:t>
      </w:r>
      <w:r w:rsidRPr="003043EB">
        <w:rPr>
          <w:sz w:val="24"/>
          <w:szCs w:val="24"/>
          <w:lang w:eastAsia="de-DE"/>
        </w:rPr>
        <w:t xml:space="preserve"> from the part of the </w:t>
      </w:r>
      <w:r w:rsidR="007223D9">
        <w:rPr>
          <w:sz w:val="24"/>
          <w:szCs w:val="24"/>
          <w:lang w:eastAsia="de-DE"/>
        </w:rPr>
        <w:t>Managing Authority</w:t>
      </w:r>
      <w:r w:rsidRPr="003043EB">
        <w:rPr>
          <w:sz w:val="24"/>
          <w:szCs w:val="24"/>
          <w:lang w:eastAsia="de-DE"/>
        </w:rPr>
        <w:t xml:space="preserve"> on who to organise and conduct evaluation, description of procedures, actors</w:t>
      </w:r>
    </w:p>
    <w:p w:rsidR="009E0288" w:rsidRPr="003043EB" w:rsidRDefault="009E0288" w:rsidP="00012449">
      <w:pPr>
        <w:pStyle w:val="Text3"/>
        <w:numPr>
          <w:ilvl w:val="0"/>
          <w:numId w:val="48"/>
        </w:numPr>
        <w:spacing w:line="276" w:lineRule="auto"/>
        <w:rPr>
          <w:sz w:val="24"/>
          <w:szCs w:val="24"/>
          <w:lang w:eastAsia="de-DE"/>
        </w:rPr>
      </w:pPr>
      <w:r w:rsidRPr="003043EB">
        <w:rPr>
          <w:sz w:val="24"/>
          <w:szCs w:val="24"/>
          <w:lang w:eastAsia="de-DE"/>
        </w:rPr>
        <w:t xml:space="preserve">evaluation topics (ex-ante, on-going for different highlighted </w:t>
      </w:r>
      <w:r w:rsidR="00756D5A" w:rsidRPr="003043EB">
        <w:rPr>
          <w:sz w:val="24"/>
          <w:szCs w:val="24"/>
          <w:lang w:eastAsia="de-DE"/>
        </w:rPr>
        <w:t>topics</w:t>
      </w:r>
      <w:r w:rsidRPr="003043EB">
        <w:rPr>
          <w:sz w:val="24"/>
          <w:szCs w:val="24"/>
          <w:lang w:eastAsia="de-DE"/>
        </w:rPr>
        <w:t>, ex-post)</w:t>
      </w:r>
    </w:p>
    <w:p w:rsidR="009E0288" w:rsidRPr="003043EB" w:rsidRDefault="009E0288" w:rsidP="00012449">
      <w:pPr>
        <w:pStyle w:val="Text3"/>
        <w:numPr>
          <w:ilvl w:val="0"/>
          <w:numId w:val="48"/>
        </w:numPr>
        <w:spacing w:line="276" w:lineRule="auto"/>
        <w:rPr>
          <w:sz w:val="24"/>
          <w:szCs w:val="24"/>
          <w:lang w:eastAsia="de-DE"/>
        </w:rPr>
      </w:pPr>
      <w:r w:rsidRPr="003043EB">
        <w:rPr>
          <w:sz w:val="24"/>
          <w:szCs w:val="24"/>
          <w:lang w:eastAsia="de-DE"/>
        </w:rPr>
        <w:t>data and information need description to fulfil the data need of evaluations, if no data available, arrangements to ensure the availability of data</w:t>
      </w:r>
    </w:p>
    <w:p w:rsidR="009E0288" w:rsidRPr="003043EB" w:rsidRDefault="009E0288" w:rsidP="00012449">
      <w:pPr>
        <w:pStyle w:val="Text3"/>
        <w:numPr>
          <w:ilvl w:val="0"/>
          <w:numId w:val="48"/>
        </w:numPr>
        <w:spacing w:line="276" w:lineRule="auto"/>
        <w:rPr>
          <w:sz w:val="24"/>
          <w:szCs w:val="24"/>
          <w:lang w:eastAsia="de-DE"/>
        </w:rPr>
      </w:pPr>
      <w:r w:rsidRPr="003043EB">
        <w:rPr>
          <w:sz w:val="24"/>
          <w:szCs w:val="24"/>
          <w:lang w:eastAsia="de-DE"/>
        </w:rPr>
        <w:t>timeline: plan the time of the planned evaluations according to the planned phases of the implementation of the programme</w:t>
      </w:r>
    </w:p>
    <w:p w:rsidR="009E0288" w:rsidRPr="003043EB" w:rsidRDefault="009E0288" w:rsidP="00012449">
      <w:pPr>
        <w:pStyle w:val="Text3"/>
        <w:numPr>
          <w:ilvl w:val="0"/>
          <w:numId w:val="48"/>
        </w:numPr>
        <w:spacing w:line="276" w:lineRule="auto"/>
        <w:rPr>
          <w:sz w:val="24"/>
          <w:szCs w:val="24"/>
          <w:lang w:eastAsia="de-DE"/>
        </w:rPr>
      </w:pPr>
      <w:r w:rsidRPr="003043EB">
        <w:rPr>
          <w:sz w:val="24"/>
          <w:szCs w:val="24"/>
          <w:lang w:eastAsia="de-DE"/>
        </w:rPr>
        <w:t>communication of the evaluations which should be made available for the public</w:t>
      </w:r>
    </w:p>
    <w:p w:rsidR="009E0288" w:rsidRPr="003043EB" w:rsidRDefault="009E0288" w:rsidP="00012449">
      <w:pPr>
        <w:pStyle w:val="Text3"/>
        <w:numPr>
          <w:ilvl w:val="0"/>
          <w:numId w:val="48"/>
        </w:numPr>
        <w:spacing w:line="276" w:lineRule="auto"/>
        <w:rPr>
          <w:sz w:val="24"/>
          <w:szCs w:val="24"/>
          <w:lang w:eastAsia="de-DE"/>
        </w:rPr>
      </w:pPr>
      <w:r w:rsidRPr="003043EB">
        <w:rPr>
          <w:sz w:val="24"/>
          <w:szCs w:val="24"/>
          <w:lang w:eastAsia="de-DE"/>
        </w:rPr>
        <w:t>resources in terms of human resources, administrative nee</w:t>
      </w:r>
      <w:r w:rsidR="00756D5A">
        <w:rPr>
          <w:sz w:val="24"/>
          <w:szCs w:val="24"/>
          <w:lang w:eastAsia="de-DE"/>
        </w:rPr>
        <w:t>d</w:t>
      </w:r>
      <w:r w:rsidRPr="003043EB">
        <w:rPr>
          <w:sz w:val="24"/>
          <w:szCs w:val="24"/>
          <w:lang w:eastAsia="de-DE"/>
        </w:rPr>
        <w:t>s and financial resources needed to ensure the implementation of the evaluations.</w:t>
      </w:r>
    </w:p>
    <w:p w:rsidR="00B42355" w:rsidRDefault="009E0288" w:rsidP="00B42355">
      <w:pPr>
        <w:tabs>
          <w:tab w:val="left" w:pos="0"/>
        </w:tabs>
        <w:spacing w:line="276" w:lineRule="auto"/>
        <w:rPr>
          <w:sz w:val="24"/>
          <w:szCs w:val="24"/>
        </w:rPr>
      </w:pPr>
      <w:r w:rsidRPr="003043EB">
        <w:rPr>
          <w:sz w:val="24"/>
          <w:szCs w:val="24"/>
        </w:rPr>
        <w:t xml:space="preserve">The Managing Authority will report each year on the results achieved under the evaluation plan to the IPARD II Monitoring Committee with copies to the Audit Authority. A summary of the activities shall be included in the Annual Report </w:t>
      </w:r>
      <w:r>
        <w:rPr>
          <w:sz w:val="24"/>
          <w:szCs w:val="24"/>
        </w:rPr>
        <w:t>of the</w:t>
      </w:r>
      <w:r w:rsidRPr="003043EB">
        <w:rPr>
          <w:sz w:val="24"/>
          <w:szCs w:val="24"/>
        </w:rPr>
        <w:t xml:space="preserve"> Programme.</w:t>
      </w:r>
      <w:r w:rsidR="00B42355" w:rsidRPr="00B42355">
        <w:rPr>
          <w:sz w:val="24"/>
          <w:szCs w:val="24"/>
        </w:rPr>
        <w:t xml:space="preserve"> </w:t>
      </w:r>
    </w:p>
    <w:p w:rsidR="00B76EC8" w:rsidRPr="00034CB3" w:rsidRDefault="00B42355" w:rsidP="00C97E70">
      <w:pPr>
        <w:tabs>
          <w:tab w:val="left" w:pos="0"/>
        </w:tabs>
        <w:spacing w:line="276" w:lineRule="auto"/>
        <w:rPr>
          <w:sz w:val="24"/>
          <w:szCs w:val="24"/>
        </w:rPr>
      </w:pPr>
      <w:r w:rsidRPr="00524495">
        <w:rPr>
          <w:sz w:val="24"/>
          <w:szCs w:val="24"/>
        </w:rPr>
        <w:t>The quality and implications of evaluations will be assessed by the Managing Authority, the IPARD II Monitoring Committee and the Commission and will be made public.</w:t>
      </w:r>
      <w:r w:rsidRPr="00524495">
        <w:rPr>
          <w:sz w:val="24"/>
          <w:szCs w:val="24"/>
        </w:rPr>
        <w:br/>
      </w:r>
      <w:r w:rsidR="00B76EC8" w:rsidRPr="00034CB3">
        <w:rPr>
          <w:sz w:val="24"/>
          <w:szCs w:val="24"/>
        </w:rPr>
        <w:t xml:space="preserve">The data from the programme monitoring and the on-going and mid-term evaluation </w:t>
      </w:r>
      <w:r w:rsidR="00B76EC8">
        <w:rPr>
          <w:sz w:val="24"/>
          <w:szCs w:val="24"/>
        </w:rPr>
        <w:t>reports</w:t>
      </w:r>
      <w:r w:rsidR="00B76EC8" w:rsidRPr="00034CB3">
        <w:rPr>
          <w:sz w:val="24"/>
          <w:szCs w:val="24"/>
        </w:rPr>
        <w:t xml:space="preserve"> shall help the M</w:t>
      </w:r>
      <w:r w:rsidR="00B76EC8">
        <w:rPr>
          <w:sz w:val="24"/>
          <w:szCs w:val="24"/>
        </w:rPr>
        <w:t xml:space="preserve">anaging Authority </w:t>
      </w:r>
      <w:r w:rsidR="00B76EC8" w:rsidRPr="00034CB3">
        <w:rPr>
          <w:sz w:val="24"/>
          <w:szCs w:val="24"/>
        </w:rPr>
        <w:t xml:space="preserve">to prepare summary reports on the progress made in implementing the </w:t>
      </w:r>
      <w:r w:rsidR="00B76EC8">
        <w:rPr>
          <w:sz w:val="24"/>
          <w:szCs w:val="24"/>
        </w:rPr>
        <w:t>Programme</w:t>
      </w:r>
      <w:r w:rsidR="00B76EC8" w:rsidRPr="00034CB3">
        <w:rPr>
          <w:sz w:val="24"/>
          <w:szCs w:val="24"/>
        </w:rPr>
        <w:t xml:space="preserve">. </w:t>
      </w:r>
    </w:p>
    <w:p w:rsidR="00882DF3" w:rsidRDefault="00882DF3" w:rsidP="00882DF3">
      <w:pPr>
        <w:spacing w:line="276" w:lineRule="auto"/>
        <w:rPr>
          <w:sz w:val="24"/>
          <w:szCs w:val="24"/>
        </w:rPr>
      </w:pPr>
      <w:r w:rsidRPr="00ED1D8F">
        <w:rPr>
          <w:sz w:val="24"/>
          <w:szCs w:val="24"/>
        </w:rPr>
        <w:t>Progress on implementation of the Programme will be reported to the Commission</w:t>
      </w:r>
      <w:r>
        <w:rPr>
          <w:sz w:val="24"/>
          <w:szCs w:val="24"/>
        </w:rPr>
        <w:t xml:space="preserve"> annually through</w:t>
      </w:r>
      <w:r w:rsidRPr="00ED1D8F">
        <w:rPr>
          <w:sz w:val="24"/>
          <w:szCs w:val="24"/>
        </w:rPr>
        <w:t xml:space="preserve"> annual </w:t>
      </w:r>
      <w:r w:rsidR="00C97E70">
        <w:rPr>
          <w:sz w:val="24"/>
          <w:szCs w:val="24"/>
        </w:rPr>
        <w:t>implementation</w:t>
      </w:r>
      <w:r w:rsidR="00C97E70" w:rsidRPr="00ED1D8F">
        <w:rPr>
          <w:sz w:val="24"/>
          <w:szCs w:val="24"/>
        </w:rPr>
        <w:t xml:space="preserve"> </w:t>
      </w:r>
      <w:r w:rsidRPr="00ED1D8F">
        <w:rPr>
          <w:sz w:val="24"/>
          <w:szCs w:val="24"/>
        </w:rPr>
        <w:t>report</w:t>
      </w:r>
      <w:r>
        <w:rPr>
          <w:sz w:val="24"/>
          <w:szCs w:val="24"/>
        </w:rPr>
        <w:t>s</w:t>
      </w:r>
      <w:r w:rsidRPr="00ED1D8F">
        <w:rPr>
          <w:sz w:val="24"/>
          <w:szCs w:val="24"/>
        </w:rPr>
        <w:t>,</w:t>
      </w:r>
      <w:r>
        <w:rPr>
          <w:sz w:val="24"/>
          <w:szCs w:val="24"/>
        </w:rPr>
        <w:t xml:space="preserve"> and in the frame of a final report</w:t>
      </w:r>
      <w:r w:rsidRPr="00ED1D8F">
        <w:rPr>
          <w:sz w:val="24"/>
          <w:szCs w:val="24"/>
        </w:rPr>
        <w:t xml:space="preserve"> prepared by the </w:t>
      </w:r>
      <w:r>
        <w:rPr>
          <w:sz w:val="24"/>
          <w:szCs w:val="24"/>
        </w:rPr>
        <w:t>Department for management of IPARD funds</w:t>
      </w:r>
      <w:r w:rsidRPr="00ED1D8F">
        <w:rPr>
          <w:sz w:val="24"/>
          <w:szCs w:val="24"/>
        </w:rPr>
        <w:t xml:space="preserve"> and approved by the </w:t>
      </w:r>
      <w:r>
        <w:rPr>
          <w:sz w:val="24"/>
          <w:szCs w:val="24"/>
        </w:rPr>
        <w:t xml:space="preserve">IPARD </w:t>
      </w:r>
      <w:r w:rsidRPr="00ED1D8F">
        <w:rPr>
          <w:sz w:val="24"/>
          <w:szCs w:val="24"/>
        </w:rPr>
        <w:t>Monitoring Committee.</w:t>
      </w:r>
      <w:r>
        <w:rPr>
          <w:sz w:val="24"/>
          <w:szCs w:val="24"/>
        </w:rPr>
        <w:t xml:space="preserve"> The </w:t>
      </w:r>
      <w:r w:rsidR="0043437C">
        <w:rPr>
          <w:sz w:val="24"/>
          <w:szCs w:val="24"/>
        </w:rPr>
        <w:t>content</w:t>
      </w:r>
      <w:r>
        <w:rPr>
          <w:sz w:val="24"/>
          <w:szCs w:val="24"/>
        </w:rPr>
        <w:t xml:space="preserve"> of the reports will be in line with Article </w:t>
      </w:r>
      <w:r w:rsidR="00C97E70">
        <w:rPr>
          <w:sz w:val="24"/>
          <w:szCs w:val="24"/>
        </w:rPr>
        <w:t>59</w:t>
      </w:r>
      <w:r>
        <w:rPr>
          <w:sz w:val="24"/>
          <w:szCs w:val="24"/>
        </w:rPr>
        <w:t>(5) of the Sectoral Agreement.</w:t>
      </w:r>
      <w:r w:rsidRPr="00ED1D8F">
        <w:rPr>
          <w:sz w:val="24"/>
          <w:szCs w:val="24"/>
        </w:rPr>
        <w:t xml:space="preserve"> </w:t>
      </w:r>
    </w:p>
    <w:p w:rsidR="00882DF3" w:rsidRDefault="00882DF3" w:rsidP="00882DF3">
      <w:pPr>
        <w:spacing w:line="276" w:lineRule="auto"/>
        <w:rPr>
          <w:sz w:val="24"/>
          <w:szCs w:val="24"/>
        </w:rPr>
      </w:pPr>
      <w:r w:rsidRPr="00ED1D8F">
        <w:rPr>
          <w:sz w:val="24"/>
          <w:szCs w:val="24"/>
        </w:rPr>
        <w:t xml:space="preserve">The annual reports shall be submitted by 30th of June each year, with the first one due by </w:t>
      </w:r>
      <w:r w:rsidRPr="00FA6ADA">
        <w:rPr>
          <w:sz w:val="24"/>
          <w:szCs w:val="24"/>
        </w:rPr>
        <w:t>30th of June, 2016.</w:t>
      </w:r>
      <w:r w:rsidRPr="00ED1D8F">
        <w:rPr>
          <w:sz w:val="24"/>
          <w:szCs w:val="24"/>
        </w:rPr>
        <w:t xml:space="preserve"> </w:t>
      </w:r>
      <w:r w:rsidRPr="00EE1A9F">
        <w:rPr>
          <w:sz w:val="24"/>
          <w:szCs w:val="24"/>
        </w:rPr>
        <w:t>The annual implementation reports shall cover the previous calendar year and shall include data related to the calendar year before and the cumulative financial and monitoring data for the whole period of implementation of the IPARD II programme as well as aggregated monitoring tables.</w:t>
      </w:r>
    </w:p>
    <w:p w:rsidR="00882DF3" w:rsidRDefault="00882DF3" w:rsidP="00882DF3">
      <w:pPr>
        <w:spacing w:line="276" w:lineRule="auto"/>
        <w:rPr>
          <w:sz w:val="24"/>
          <w:szCs w:val="24"/>
        </w:rPr>
      </w:pPr>
      <w:r w:rsidRPr="00EE1A9F">
        <w:rPr>
          <w:sz w:val="24"/>
          <w:szCs w:val="24"/>
        </w:rPr>
        <w:t xml:space="preserve">The Managing Authority shall draw up a final report on the implementation of the IPARD II programme. The final report shall be submitted at the latest six months after the final date of eligibility of expenditure under the IPARD II programme in accordance with Article 29(4) of the FWA. The final report on implementation of the IPARD II </w:t>
      </w:r>
      <w:r w:rsidR="00C97E70">
        <w:rPr>
          <w:sz w:val="24"/>
          <w:szCs w:val="24"/>
        </w:rPr>
        <w:t>P</w:t>
      </w:r>
      <w:r w:rsidRPr="00EE1A9F">
        <w:rPr>
          <w:sz w:val="24"/>
          <w:szCs w:val="24"/>
        </w:rPr>
        <w:t xml:space="preserve">rogramme shall cover the whole period of implementation and </w:t>
      </w:r>
      <w:r>
        <w:rPr>
          <w:sz w:val="24"/>
          <w:szCs w:val="24"/>
        </w:rPr>
        <w:t>will</w:t>
      </w:r>
      <w:r w:rsidRPr="00EE1A9F">
        <w:rPr>
          <w:sz w:val="24"/>
          <w:szCs w:val="24"/>
        </w:rPr>
        <w:t xml:space="preserve"> include the last annual </w:t>
      </w:r>
      <w:r w:rsidR="00C97E70">
        <w:rPr>
          <w:sz w:val="24"/>
          <w:szCs w:val="24"/>
        </w:rPr>
        <w:t xml:space="preserve">implementation </w:t>
      </w:r>
      <w:r w:rsidRPr="00EE1A9F">
        <w:rPr>
          <w:sz w:val="24"/>
          <w:szCs w:val="24"/>
        </w:rPr>
        <w:t>report.</w:t>
      </w:r>
    </w:p>
    <w:p w:rsidR="00D57C8B" w:rsidRPr="00533536" w:rsidRDefault="00D57C8B" w:rsidP="0061364B">
      <w:pPr>
        <w:pStyle w:val="Heading2"/>
        <w:spacing w:line="276" w:lineRule="auto"/>
        <w:rPr>
          <w:color w:val="C00000"/>
        </w:rPr>
      </w:pPr>
      <w:bookmarkStart w:id="634" w:name="_Toc405373881"/>
      <w:r w:rsidRPr="00533536">
        <w:rPr>
          <w:color w:val="C00000"/>
        </w:rPr>
        <w:t>1</w:t>
      </w:r>
      <w:r w:rsidR="00635131" w:rsidRPr="00533536">
        <w:rPr>
          <w:color w:val="C00000"/>
        </w:rPr>
        <w:t>1</w:t>
      </w:r>
      <w:r w:rsidR="00D62F70" w:rsidRPr="00533536">
        <w:rPr>
          <w:color w:val="C00000"/>
        </w:rPr>
        <w:t>.3.</w:t>
      </w:r>
      <w:r w:rsidRPr="00533536">
        <w:rPr>
          <w:color w:val="C00000"/>
        </w:rPr>
        <w:t xml:space="preserve"> The envisaged composition of the Monitoring Committee</w:t>
      </w:r>
      <w:bookmarkEnd w:id="626"/>
      <w:bookmarkEnd w:id="627"/>
      <w:bookmarkEnd w:id="628"/>
      <w:bookmarkEnd w:id="629"/>
      <w:bookmarkEnd w:id="630"/>
      <w:bookmarkEnd w:id="631"/>
      <w:bookmarkEnd w:id="632"/>
      <w:bookmarkEnd w:id="633"/>
      <w:bookmarkEnd w:id="634"/>
    </w:p>
    <w:p w:rsidR="009E0288" w:rsidRDefault="009E0288" w:rsidP="009E0288">
      <w:pPr>
        <w:spacing w:before="120" w:line="276" w:lineRule="auto"/>
        <w:rPr>
          <w:sz w:val="24"/>
          <w:szCs w:val="24"/>
        </w:rPr>
      </w:pPr>
      <w:bookmarkStart w:id="635" w:name="_Toc371428553"/>
      <w:r>
        <w:rPr>
          <w:sz w:val="24"/>
          <w:szCs w:val="24"/>
        </w:rPr>
        <w:t xml:space="preserve">The Managing Authority according to Article </w:t>
      </w:r>
      <w:r w:rsidR="00C97E70">
        <w:rPr>
          <w:sz w:val="24"/>
          <w:szCs w:val="24"/>
        </w:rPr>
        <w:t>52</w:t>
      </w:r>
      <w:r>
        <w:rPr>
          <w:sz w:val="24"/>
          <w:szCs w:val="24"/>
        </w:rPr>
        <w:t xml:space="preserve"> of the Sectoral Agreement will establish the Monitoring Committee for IPARD II.</w:t>
      </w:r>
    </w:p>
    <w:p w:rsidR="00034CB3" w:rsidRPr="00034CB3" w:rsidRDefault="00034CB3" w:rsidP="00BA40B2">
      <w:pPr>
        <w:spacing w:before="120" w:line="276" w:lineRule="auto"/>
        <w:rPr>
          <w:sz w:val="24"/>
          <w:szCs w:val="24"/>
        </w:rPr>
      </w:pPr>
      <w:r w:rsidRPr="00034CB3">
        <w:rPr>
          <w:sz w:val="24"/>
          <w:szCs w:val="24"/>
        </w:rPr>
        <w:t xml:space="preserve">The </w:t>
      </w:r>
      <w:r w:rsidR="00BA40B2">
        <w:rPr>
          <w:sz w:val="24"/>
          <w:szCs w:val="24"/>
        </w:rPr>
        <w:t xml:space="preserve">IPARD </w:t>
      </w:r>
      <w:r w:rsidR="00533536">
        <w:rPr>
          <w:sz w:val="24"/>
          <w:szCs w:val="24"/>
        </w:rPr>
        <w:t xml:space="preserve">II </w:t>
      </w:r>
      <w:r w:rsidR="00CB12BB" w:rsidRPr="00034CB3">
        <w:rPr>
          <w:sz w:val="24"/>
          <w:szCs w:val="24"/>
        </w:rPr>
        <w:t xml:space="preserve">Monitoring Committee (MC) </w:t>
      </w:r>
      <w:r w:rsidRPr="00034CB3">
        <w:rPr>
          <w:sz w:val="24"/>
          <w:szCs w:val="24"/>
        </w:rPr>
        <w:t xml:space="preserve">oversees the effectiveness and the quality of Programme implementation with regard to Programme objectives and therefore shall </w:t>
      </w:r>
      <w:r w:rsidR="009E0288" w:rsidRPr="00287BA2">
        <w:rPr>
          <w:sz w:val="24"/>
          <w:szCs w:val="24"/>
        </w:rPr>
        <w:t xml:space="preserve">examine the results of the IPARD II programme in particular the achievement of the targets set for the different measures and the progress on utilisation of the financial allocations to those </w:t>
      </w:r>
      <w:r w:rsidR="009E0288">
        <w:rPr>
          <w:sz w:val="24"/>
          <w:szCs w:val="24"/>
        </w:rPr>
        <w:t xml:space="preserve">measures based on the information provided by the Managing Authority. </w:t>
      </w:r>
      <w:r>
        <w:rPr>
          <w:sz w:val="24"/>
          <w:szCs w:val="24"/>
        </w:rPr>
        <w:t>In particular</w:t>
      </w:r>
      <w:r w:rsidRPr="00034CB3">
        <w:rPr>
          <w:sz w:val="24"/>
          <w:szCs w:val="24"/>
        </w:rPr>
        <w:t xml:space="preserve"> the MC:</w:t>
      </w:r>
    </w:p>
    <w:p w:rsidR="00034CB3" w:rsidRPr="00034CB3" w:rsidRDefault="00034CB3" w:rsidP="00012449">
      <w:pPr>
        <w:pStyle w:val="ListParagraph"/>
        <w:numPr>
          <w:ilvl w:val="0"/>
          <w:numId w:val="21"/>
        </w:numPr>
        <w:spacing w:line="276" w:lineRule="auto"/>
        <w:rPr>
          <w:sz w:val="24"/>
          <w:szCs w:val="24"/>
        </w:rPr>
      </w:pPr>
      <w:r w:rsidRPr="00034CB3">
        <w:rPr>
          <w:sz w:val="24"/>
          <w:szCs w:val="24"/>
        </w:rPr>
        <w:t xml:space="preserve">shall be consulted, within four months of the decision approving the </w:t>
      </w:r>
      <w:r w:rsidR="00CE5728">
        <w:rPr>
          <w:sz w:val="24"/>
          <w:szCs w:val="24"/>
        </w:rPr>
        <w:t>Programme</w:t>
      </w:r>
      <w:r w:rsidRPr="00034CB3">
        <w:rPr>
          <w:sz w:val="24"/>
          <w:szCs w:val="24"/>
        </w:rPr>
        <w:t>, on the selection criteria for financed operations. The selection criteria shall be revised according to programming needs;</w:t>
      </w:r>
    </w:p>
    <w:p w:rsidR="00034CB3" w:rsidRPr="00034CB3" w:rsidRDefault="00034CB3" w:rsidP="00012449">
      <w:pPr>
        <w:pStyle w:val="ListParagraph"/>
        <w:numPr>
          <w:ilvl w:val="0"/>
          <w:numId w:val="21"/>
        </w:numPr>
        <w:tabs>
          <w:tab w:val="num" w:pos="720"/>
        </w:tabs>
        <w:spacing w:line="276" w:lineRule="auto"/>
        <w:rPr>
          <w:sz w:val="24"/>
          <w:szCs w:val="24"/>
        </w:rPr>
      </w:pPr>
      <w:r w:rsidRPr="00034CB3">
        <w:rPr>
          <w:sz w:val="24"/>
          <w:szCs w:val="24"/>
        </w:rPr>
        <w:t>shall periodically review progress made towards achieving the specific targets of the programme, on the basis of the documents submitted by the Managing Authority;</w:t>
      </w:r>
    </w:p>
    <w:p w:rsidR="00034CB3" w:rsidRPr="00034CB3" w:rsidRDefault="00034CB3" w:rsidP="00012449">
      <w:pPr>
        <w:pStyle w:val="ListParagraph"/>
        <w:numPr>
          <w:ilvl w:val="0"/>
          <w:numId w:val="21"/>
        </w:numPr>
        <w:tabs>
          <w:tab w:val="num" w:pos="720"/>
        </w:tabs>
        <w:spacing w:line="276" w:lineRule="auto"/>
        <w:rPr>
          <w:sz w:val="24"/>
          <w:szCs w:val="24"/>
        </w:rPr>
      </w:pPr>
      <w:r w:rsidRPr="00034CB3">
        <w:rPr>
          <w:sz w:val="24"/>
          <w:szCs w:val="24"/>
        </w:rPr>
        <w:t>shall examine the results of implementation, particularly achievement of the targets set for each axis and ongoing evaluations;</w:t>
      </w:r>
    </w:p>
    <w:p w:rsidR="00034CB3" w:rsidRPr="00034CB3" w:rsidRDefault="00034CB3" w:rsidP="00012449">
      <w:pPr>
        <w:pStyle w:val="ListParagraph"/>
        <w:numPr>
          <w:ilvl w:val="0"/>
          <w:numId w:val="21"/>
        </w:numPr>
        <w:tabs>
          <w:tab w:val="num" w:pos="720"/>
        </w:tabs>
        <w:spacing w:line="276" w:lineRule="auto"/>
        <w:rPr>
          <w:sz w:val="24"/>
          <w:szCs w:val="24"/>
        </w:rPr>
      </w:pPr>
      <w:r w:rsidRPr="00034CB3">
        <w:rPr>
          <w:sz w:val="24"/>
          <w:szCs w:val="24"/>
        </w:rPr>
        <w:t>shall consider and approve the Annual Progress Report and the Final Progress Report before they are sent to the Commission;</w:t>
      </w:r>
    </w:p>
    <w:p w:rsidR="00034CB3" w:rsidRPr="00034CB3" w:rsidRDefault="00034CB3" w:rsidP="00012449">
      <w:pPr>
        <w:pStyle w:val="ListParagraph"/>
        <w:numPr>
          <w:ilvl w:val="0"/>
          <w:numId w:val="21"/>
        </w:numPr>
        <w:spacing w:line="276" w:lineRule="auto"/>
        <w:rPr>
          <w:sz w:val="24"/>
          <w:szCs w:val="24"/>
        </w:rPr>
      </w:pPr>
      <w:r w:rsidRPr="00034CB3">
        <w:rPr>
          <w:sz w:val="24"/>
          <w:szCs w:val="24"/>
        </w:rPr>
        <w:t xml:space="preserve">may propose to the Managing Authority any adjustment or review of the </w:t>
      </w:r>
      <w:r w:rsidR="00CE5728">
        <w:rPr>
          <w:sz w:val="24"/>
          <w:szCs w:val="24"/>
        </w:rPr>
        <w:t>Programme</w:t>
      </w:r>
      <w:r w:rsidRPr="00034CB3">
        <w:rPr>
          <w:sz w:val="24"/>
          <w:szCs w:val="24"/>
        </w:rPr>
        <w:t xml:space="preserve"> aimed at achieving the </w:t>
      </w:r>
      <w:r w:rsidR="00CE5728">
        <w:rPr>
          <w:sz w:val="24"/>
          <w:szCs w:val="24"/>
        </w:rPr>
        <w:t xml:space="preserve">set of objectives </w:t>
      </w:r>
      <w:r w:rsidRPr="00034CB3">
        <w:rPr>
          <w:sz w:val="24"/>
          <w:szCs w:val="24"/>
        </w:rPr>
        <w:t>or improving its management, including its financial management;</w:t>
      </w:r>
    </w:p>
    <w:p w:rsidR="00871EE1" w:rsidRDefault="00871EE1" w:rsidP="00012449">
      <w:pPr>
        <w:pStyle w:val="ListParagraph"/>
        <w:numPr>
          <w:ilvl w:val="0"/>
          <w:numId w:val="21"/>
        </w:numPr>
        <w:spacing w:line="276" w:lineRule="auto"/>
        <w:rPr>
          <w:sz w:val="24"/>
          <w:szCs w:val="24"/>
        </w:rPr>
      </w:pPr>
      <w:r w:rsidRPr="00326F74">
        <w:rPr>
          <w:sz w:val="24"/>
          <w:szCs w:val="24"/>
        </w:rPr>
        <w:t>shall examine the evaluations of the IPARD II programme</w:t>
      </w:r>
      <w:r>
        <w:rPr>
          <w:sz w:val="24"/>
          <w:szCs w:val="24"/>
        </w:rPr>
        <w:t>;</w:t>
      </w:r>
    </w:p>
    <w:p w:rsidR="00871EE1" w:rsidRDefault="00871EE1" w:rsidP="00012449">
      <w:pPr>
        <w:pStyle w:val="ListParagraph"/>
        <w:numPr>
          <w:ilvl w:val="0"/>
          <w:numId w:val="21"/>
        </w:numPr>
        <w:spacing w:line="276" w:lineRule="auto"/>
        <w:rPr>
          <w:sz w:val="24"/>
          <w:szCs w:val="24"/>
        </w:rPr>
      </w:pPr>
      <w:r w:rsidRPr="00326F74">
        <w:rPr>
          <w:sz w:val="24"/>
          <w:szCs w:val="24"/>
        </w:rPr>
        <w:t>shall consider and approve the plan of visibility and communication activities as well as any subsequent updates of the plan</w:t>
      </w:r>
      <w:r>
        <w:rPr>
          <w:sz w:val="24"/>
          <w:szCs w:val="24"/>
        </w:rPr>
        <w:t>;</w:t>
      </w:r>
    </w:p>
    <w:p w:rsidR="00871EE1" w:rsidRPr="00034CB3" w:rsidRDefault="00871EE1" w:rsidP="00012449">
      <w:pPr>
        <w:pStyle w:val="ListParagraph"/>
        <w:numPr>
          <w:ilvl w:val="0"/>
          <w:numId w:val="21"/>
        </w:numPr>
        <w:spacing w:line="276" w:lineRule="auto"/>
        <w:rPr>
          <w:sz w:val="24"/>
          <w:szCs w:val="24"/>
        </w:rPr>
      </w:pPr>
      <w:r w:rsidRPr="00326F74">
        <w:rPr>
          <w:sz w:val="24"/>
          <w:szCs w:val="24"/>
        </w:rPr>
        <w:t>shall be consulted on the technical assistance activities under the IPARD II programme. It shall consider and approve each year an indicative annual action plan for the implementation of technical assistance activities including indicative amounts for information purposes</w:t>
      </w:r>
      <w:r>
        <w:rPr>
          <w:sz w:val="24"/>
          <w:szCs w:val="24"/>
        </w:rPr>
        <w:t>;</w:t>
      </w:r>
    </w:p>
    <w:p w:rsidR="00034CB3" w:rsidRPr="00034CB3" w:rsidRDefault="00034CB3" w:rsidP="00012449">
      <w:pPr>
        <w:pStyle w:val="ListParagraph"/>
        <w:numPr>
          <w:ilvl w:val="0"/>
          <w:numId w:val="21"/>
        </w:numPr>
        <w:spacing w:line="276" w:lineRule="auto"/>
        <w:rPr>
          <w:sz w:val="24"/>
          <w:szCs w:val="24"/>
        </w:rPr>
      </w:pPr>
      <w:r w:rsidRPr="00034CB3">
        <w:rPr>
          <w:sz w:val="24"/>
          <w:szCs w:val="24"/>
        </w:rPr>
        <w:t xml:space="preserve">shall consider and approve any proposal to </w:t>
      </w:r>
      <w:r w:rsidR="00CE5728">
        <w:rPr>
          <w:sz w:val="24"/>
          <w:szCs w:val="24"/>
        </w:rPr>
        <w:t>amend the Programme financial plan</w:t>
      </w:r>
      <w:r w:rsidRPr="00034CB3">
        <w:rPr>
          <w:sz w:val="24"/>
          <w:szCs w:val="24"/>
        </w:rPr>
        <w:t>.</w:t>
      </w:r>
    </w:p>
    <w:p w:rsidR="00034CB3" w:rsidRPr="00CB12BB" w:rsidRDefault="00CB12BB" w:rsidP="0061364B">
      <w:pPr>
        <w:spacing w:line="276" w:lineRule="auto"/>
        <w:rPr>
          <w:sz w:val="24"/>
          <w:szCs w:val="24"/>
        </w:rPr>
      </w:pPr>
      <w:r>
        <w:rPr>
          <w:sz w:val="24"/>
          <w:szCs w:val="24"/>
        </w:rPr>
        <w:t>The MC</w:t>
      </w:r>
      <w:r w:rsidRPr="00CB12BB">
        <w:rPr>
          <w:sz w:val="24"/>
          <w:szCs w:val="24"/>
        </w:rPr>
        <w:t xml:space="preserve"> will be established by Government </w:t>
      </w:r>
      <w:r w:rsidR="00533536">
        <w:rPr>
          <w:sz w:val="24"/>
          <w:szCs w:val="24"/>
        </w:rPr>
        <w:t xml:space="preserve">or Ministerial </w:t>
      </w:r>
      <w:r w:rsidRPr="00CB12BB">
        <w:rPr>
          <w:sz w:val="24"/>
          <w:szCs w:val="24"/>
        </w:rPr>
        <w:t xml:space="preserve">decision. The </w:t>
      </w:r>
      <w:r w:rsidR="00533536">
        <w:rPr>
          <w:sz w:val="24"/>
          <w:szCs w:val="24"/>
        </w:rPr>
        <w:t>MC</w:t>
      </w:r>
      <w:r w:rsidRPr="00CB12BB">
        <w:rPr>
          <w:sz w:val="24"/>
          <w:szCs w:val="24"/>
        </w:rPr>
        <w:t xml:space="preserve"> </w:t>
      </w:r>
      <w:r w:rsidR="00B76EC8">
        <w:rPr>
          <w:sz w:val="24"/>
          <w:szCs w:val="24"/>
        </w:rPr>
        <w:t xml:space="preserve">of this Programme </w:t>
      </w:r>
      <w:r w:rsidRPr="00CB12BB">
        <w:rPr>
          <w:sz w:val="24"/>
          <w:szCs w:val="24"/>
        </w:rPr>
        <w:t xml:space="preserve">will be established </w:t>
      </w:r>
      <w:r w:rsidR="00B76EC8">
        <w:rPr>
          <w:sz w:val="24"/>
          <w:szCs w:val="24"/>
        </w:rPr>
        <w:t>not later than three months after this Programme is adopted by the Commission (i.e. from the date of issuing Commission Decision approving this Programme)</w:t>
      </w:r>
      <w:r w:rsidRPr="00CB12BB">
        <w:rPr>
          <w:sz w:val="24"/>
          <w:szCs w:val="24"/>
        </w:rPr>
        <w:t xml:space="preserve">. </w:t>
      </w:r>
      <w:r w:rsidR="00034CB3" w:rsidRPr="00CB12BB">
        <w:rPr>
          <w:sz w:val="24"/>
          <w:szCs w:val="24"/>
        </w:rPr>
        <w:t xml:space="preserve">The </w:t>
      </w:r>
      <w:r w:rsidRPr="00CB12BB">
        <w:rPr>
          <w:sz w:val="24"/>
          <w:szCs w:val="24"/>
        </w:rPr>
        <w:t xml:space="preserve">MC </w:t>
      </w:r>
      <w:r w:rsidR="00034CB3" w:rsidRPr="00CB12BB">
        <w:rPr>
          <w:sz w:val="24"/>
          <w:szCs w:val="24"/>
        </w:rPr>
        <w:t>involves all key partners in rural development</w:t>
      </w:r>
      <w:r w:rsidR="00871EE1">
        <w:rPr>
          <w:sz w:val="24"/>
          <w:szCs w:val="24"/>
        </w:rPr>
        <w:t xml:space="preserve"> (with voting rights)</w:t>
      </w:r>
      <w:r w:rsidR="00034CB3" w:rsidRPr="00CB12BB">
        <w:rPr>
          <w:sz w:val="24"/>
          <w:szCs w:val="24"/>
        </w:rPr>
        <w:t>:</w:t>
      </w:r>
    </w:p>
    <w:p w:rsidR="00034CB3" w:rsidRPr="00CB12BB" w:rsidRDefault="00034CB3" w:rsidP="00012449">
      <w:pPr>
        <w:numPr>
          <w:ilvl w:val="0"/>
          <w:numId w:val="19"/>
        </w:numPr>
        <w:tabs>
          <w:tab w:val="clear" w:pos="720"/>
          <w:tab w:val="num" w:pos="540"/>
        </w:tabs>
        <w:spacing w:after="0" w:line="276" w:lineRule="auto"/>
        <w:ind w:left="540"/>
        <w:rPr>
          <w:sz w:val="24"/>
          <w:szCs w:val="24"/>
        </w:rPr>
      </w:pPr>
      <w:r w:rsidRPr="00CB12BB">
        <w:rPr>
          <w:sz w:val="24"/>
          <w:szCs w:val="24"/>
        </w:rPr>
        <w:t>Economic and social partners;</w:t>
      </w:r>
    </w:p>
    <w:p w:rsidR="00034CB3" w:rsidRPr="00CB12BB" w:rsidRDefault="00034CB3" w:rsidP="00012449">
      <w:pPr>
        <w:numPr>
          <w:ilvl w:val="0"/>
          <w:numId w:val="19"/>
        </w:numPr>
        <w:tabs>
          <w:tab w:val="clear" w:pos="720"/>
          <w:tab w:val="num" w:pos="540"/>
        </w:tabs>
        <w:spacing w:after="0" w:line="276" w:lineRule="auto"/>
        <w:ind w:left="540"/>
        <w:rPr>
          <w:sz w:val="24"/>
          <w:szCs w:val="24"/>
        </w:rPr>
      </w:pPr>
      <w:r w:rsidRPr="00CB12BB">
        <w:rPr>
          <w:sz w:val="24"/>
          <w:szCs w:val="24"/>
        </w:rPr>
        <w:t>Competent regional, local and other public authorities;</w:t>
      </w:r>
    </w:p>
    <w:p w:rsidR="00034CB3" w:rsidRPr="00CB12BB" w:rsidRDefault="00034CB3" w:rsidP="00012449">
      <w:pPr>
        <w:numPr>
          <w:ilvl w:val="0"/>
          <w:numId w:val="19"/>
        </w:numPr>
        <w:tabs>
          <w:tab w:val="clear" w:pos="720"/>
          <w:tab w:val="num" w:pos="540"/>
        </w:tabs>
        <w:spacing w:after="0" w:line="276" w:lineRule="auto"/>
        <w:ind w:left="540"/>
        <w:rPr>
          <w:sz w:val="24"/>
          <w:szCs w:val="24"/>
        </w:rPr>
      </w:pPr>
      <w:r w:rsidRPr="00CB12BB">
        <w:rPr>
          <w:sz w:val="24"/>
          <w:szCs w:val="24"/>
        </w:rPr>
        <w:t>The European Commission, at its own initiative, may participate in the Committee in an advisory capacity;</w:t>
      </w:r>
    </w:p>
    <w:p w:rsidR="00034CB3" w:rsidRPr="00CB12BB" w:rsidRDefault="00034CB3" w:rsidP="00012449">
      <w:pPr>
        <w:numPr>
          <w:ilvl w:val="0"/>
          <w:numId w:val="19"/>
        </w:numPr>
        <w:tabs>
          <w:tab w:val="clear" w:pos="720"/>
          <w:tab w:val="num" w:pos="540"/>
        </w:tabs>
        <w:spacing w:line="276" w:lineRule="auto"/>
        <w:ind w:left="538" w:hanging="357"/>
        <w:rPr>
          <w:sz w:val="24"/>
          <w:szCs w:val="24"/>
        </w:rPr>
      </w:pPr>
      <w:r w:rsidRPr="00CB12BB">
        <w:rPr>
          <w:sz w:val="24"/>
          <w:szCs w:val="24"/>
        </w:rPr>
        <w:t>Other appropriate bodies representing civil society, non-governmental organisations (including environmental organisations and those responsible for promoting equality).</w:t>
      </w:r>
    </w:p>
    <w:p w:rsidR="00871EE1" w:rsidRPr="00CB12BB" w:rsidRDefault="00871EE1" w:rsidP="00871EE1">
      <w:pPr>
        <w:spacing w:line="276" w:lineRule="auto"/>
        <w:rPr>
          <w:sz w:val="24"/>
          <w:szCs w:val="24"/>
        </w:rPr>
      </w:pPr>
      <w:r w:rsidRPr="00822228">
        <w:rPr>
          <w:sz w:val="24"/>
          <w:szCs w:val="24"/>
        </w:rPr>
        <w:t>The Commission, the Operating Structure, the NAO and the NIPAC shall participate in the work of the IPARD II monitoring committee without voting right</w:t>
      </w:r>
      <w:r w:rsidRPr="00CB12BB">
        <w:rPr>
          <w:sz w:val="24"/>
          <w:szCs w:val="24"/>
        </w:rPr>
        <w:t>.</w:t>
      </w:r>
    </w:p>
    <w:p w:rsidR="00CB12BB" w:rsidRPr="00CB12BB" w:rsidRDefault="00CB12BB" w:rsidP="00B76EC8">
      <w:pPr>
        <w:spacing w:line="276" w:lineRule="auto"/>
        <w:rPr>
          <w:sz w:val="24"/>
          <w:szCs w:val="24"/>
        </w:rPr>
      </w:pPr>
      <w:r w:rsidRPr="00CB12BB">
        <w:rPr>
          <w:sz w:val="24"/>
          <w:szCs w:val="24"/>
        </w:rPr>
        <w:t>It is anticipated that the institutions members of MC of the IPARD Programme 2007</w:t>
      </w:r>
      <w:r w:rsidR="003073F3">
        <w:rPr>
          <w:sz w:val="24"/>
          <w:szCs w:val="24"/>
        </w:rPr>
        <w:t>-</w:t>
      </w:r>
      <w:r w:rsidRPr="00CB12BB">
        <w:rPr>
          <w:sz w:val="24"/>
          <w:szCs w:val="24"/>
        </w:rPr>
        <w:t xml:space="preserve">2013 will form the basis of the MC of this Programme. </w:t>
      </w:r>
      <w:r>
        <w:rPr>
          <w:sz w:val="24"/>
          <w:szCs w:val="24"/>
        </w:rPr>
        <w:t xml:space="preserve">The </w:t>
      </w:r>
      <w:r w:rsidRPr="00CB12BB">
        <w:rPr>
          <w:sz w:val="24"/>
          <w:szCs w:val="24"/>
        </w:rPr>
        <w:t xml:space="preserve">MC will be chaired by </w:t>
      </w:r>
      <w:r w:rsidR="003073F3">
        <w:rPr>
          <w:sz w:val="24"/>
          <w:szCs w:val="24"/>
        </w:rPr>
        <w:t xml:space="preserve">appointed high official of MAFWE </w:t>
      </w:r>
      <w:r w:rsidRPr="00CB12BB">
        <w:rPr>
          <w:sz w:val="24"/>
          <w:szCs w:val="24"/>
        </w:rPr>
        <w:t>(</w:t>
      </w:r>
      <w:r w:rsidR="003073F3">
        <w:rPr>
          <w:sz w:val="24"/>
          <w:szCs w:val="24"/>
        </w:rPr>
        <w:t>Deputy Minister or State Secretary) via Minister’s Decision. D</w:t>
      </w:r>
      <w:r w:rsidRPr="00CB12BB">
        <w:rPr>
          <w:sz w:val="24"/>
          <w:szCs w:val="24"/>
        </w:rPr>
        <w:t xml:space="preserve">eputy </w:t>
      </w:r>
      <w:r w:rsidR="003073F3" w:rsidRPr="00CB12BB">
        <w:rPr>
          <w:sz w:val="24"/>
          <w:szCs w:val="24"/>
        </w:rPr>
        <w:t>Chairperson</w:t>
      </w:r>
      <w:r w:rsidRPr="00CB12BB">
        <w:rPr>
          <w:sz w:val="24"/>
          <w:szCs w:val="24"/>
        </w:rPr>
        <w:t xml:space="preserve"> will be the</w:t>
      </w:r>
      <w:r>
        <w:rPr>
          <w:sz w:val="24"/>
          <w:szCs w:val="24"/>
        </w:rPr>
        <w:t xml:space="preserve"> Head of the Managing Authority</w:t>
      </w:r>
      <w:r w:rsidRPr="00CB12BB">
        <w:rPr>
          <w:sz w:val="24"/>
          <w:szCs w:val="24"/>
        </w:rPr>
        <w:t>.</w:t>
      </w:r>
    </w:p>
    <w:p w:rsidR="00034CB3" w:rsidRPr="00CB12BB" w:rsidRDefault="00CB12BB" w:rsidP="00B76EC8">
      <w:pPr>
        <w:spacing w:line="276" w:lineRule="auto"/>
        <w:rPr>
          <w:sz w:val="24"/>
          <w:szCs w:val="24"/>
        </w:rPr>
      </w:pPr>
      <w:r>
        <w:rPr>
          <w:sz w:val="24"/>
          <w:szCs w:val="24"/>
        </w:rPr>
        <w:t>The MC shall work according to its Rules of Procedure to be adopted on the constitutional meeting (provisionally to take place in spring 2015).</w:t>
      </w:r>
    </w:p>
    <w:p w:rsidR="00034CB3" w:rsidRDefault="00034CB3" w:rsidP="0061364B">
      <w:pPr>
        <w:spacing w:line="276" w:lineRule="auto"/>
        <w:rPr>
          <w:sz w:val="24"/>
          <w:szCs w:val="24"/>
        </w:rPr>
      </w:pPr>
      <w:r w:rsidRPr="00CB12BB">
        <w:rPr>
          <w:sz w:val="24"/>
          <w:szCs w:val="24"/>
        </w:rPr>
        <w:t>The MC shall meet at least twice a year, possibly in the spring and autumn. Ad-hoc meeting</w:t>
      </w:r>
      <w:r w:rsidR="00F53440">
        <w:rPr>
          <w:sz w:val="24"/>
          <w:szCs w:val="24"/>
        </w:rPr>
        <w:t>s</w:t>
      </w:r>
      <w:r w:rsidRPr="00CB12BB">
        <w:rPr>
          <w:sz w:val="24"/>
          <w:szCs w:val="24"/>
        </w:rPr>
        <w:t xml:space="preserve"> may be convened if there are urgent issues to be reviewed. At the spring meeting the MC shall review the progress achieved in the previous year and shall approve the </w:t>
      </w:r>
      <w:r w:rsidR="00CB12BB">
        <w:rPr>
          <w:sz w:val="24"/>
          <w:szCs w:val="24"/>
        </w:rPr>
        <w:t>Programme</w:t>
      </w:r>
      <w:r w:rsidRPr="00CB12BB">
        <w:rPr>
          <w:sz w:val="24"/>
          <w:szCs w:val="24"/>
        </w:rPr>
        <w:t xml:space="preserve"> implementation report for </w:t>
      </w:r>
      <w:r w:rsidR="00F53440">
        <w:rPr>
          <w:sz w:val="24"/>
          <w:szCs w:val="24"/>
        </w:rPr>
        <w:t>that year</w:t>
      </w:r>
      <w:r w:rsidRPr="00CB12BB">
        <w:rPr>
          <w:sz w:val="24"/>
          <w:szCs w:val="24"/>
        </w:rPr>
        <w:t>. At the autumn meeting the MC will review the progress achieved by June 30th of the current year. If it is necessary for the MC to decide on any particular issue prior to the date of the next regular meeting, a written procedure shall be organized for the purpose.</w:t>
      </w:r>
    </w:p>
    <w:p w:rsidR="004F0A9C" w:rsidRDefault="00871EE1" w:rsidP="00871EE1">
      <w:pPr>
        <w:spacing w:line="276" w:lineRule="auto"/>
        <w:rPr>
          <w:sz w:val="24"/>
          <w:szCs w:val="24"/>
        </w:rPr>
      </w:pPr>
      <w:r>
        <w:rPr>
          <w:sz w:val="24"/>
          <w:szCs w:val="24"/>
        </w:rPr>
        <w:t xml:space="preserve">The </w:t>
      </w:r>
      <w:r w:rsidR="007223D9">
        <w:rPr>
          <w:sz w:val="24"/>
          <w:szCs w:val="24"/>
        </w:rPr>
        <w:t>Managing Authority</w:t>
      </w:r>
      <w:r>
        <w:rPr>
          <w:sz w:val="24"/>
          <w:szCs w:val="24"/>
        </w:rPr>
        <w:t xml:space="preserve"> will publish a</w:t>
      </w:r>
      <w:r w:rsidRPr="00352600">
        <w:rPr>
          <w:sz w:val="24"/>
          <w:szCs w:val="24"/>
        </w:rPr>
        <w:t xml:space="preserve">ll final </w:t>
      </w:r>
      <w:r w:rsidR="00882DF3">
        <w:rPr>
          <w:sz w:val="24"/>
          <w:szCs w:val="24"/>
        </w:rPr>
        <w:t>outcomes</w:t>
      </w:r>
      <w:r w:rsidRPr="00352600">
        <w:rPr>
          <w:sz w:val="24"/>
          <w:szCs w:val="24"/>
        </w:rPr>
        <w:t xml:space="preserve"> of IPARD II </w:t>
      </w:r>
      <w:r w:rsidR="00C97E70" w:rsidRPr="00352600">
        <w:rPr>
          <w:sz w:val="24"/>
          <w:szCs w:val="24"/>
        </w:rPr>
        <w:t xml:space="preserve">Monitoring Committee </w:t>
      </w:r>
      <w:r w:rsidRPr="00352600">
        <w:rPr>
          <w:sz w:val="24"/>
          <w:szCs w:val="24"/>
        </w:rPr>
        <w:t>meetings</w:t>
      </w:r>
      <w:r>
        <w:rPr>
          <w:sz w:val="24"/>
          <w:szCs w:val="24"/>
        </w:rPr>
        <w:t xml:space="preserve"> on the web-site of the </w:t>
      </w:r>
      <w:r w:rsidR="00882DF3">
        <w:rPr>
          <w:sz w:val="24"/>
          <w:szCs w:val="24"/>
        </w:rPr>
        <w:t>P</w:t>
      </w:r>
      <w:r>
        <w:rPr>
          <w:sz w:val="24"/>
          <w:szCs w:val="24"/>
        </w:rPr>
        <w:t>rogramme.</w:t>
      </w:r>
    </w:p>
    <w:p w:rsidR="00BA2AFF" w:rsidRPr="00533536" w:rsidRDefault="00BA2AFF" w:rsidP="0061364B">
      <w:pPr>
        <w:pStyle w:val="Heading10"/>
        <w:spacing w:line="276" w:lineRule="auto"/>
        <w:rPr>
          <w:color w:val="C00000"/>
        </w:rPr>
      </w:pPr>
      <w:bookmarkStart w:id="636" w:name="_Toc405373882"/>
      <w:r w:rsidRPr="00533536">
        <w:rPr>
          <w:color w:val="C00000"/>
        </w:rPr>
        <w:t>12. SUMMARY DESCRIPTION OF MANAGEMENT AND CONTROL STRUCTURE</w:t>
      </w:r>
      <w:bookmarkEnd w:id="635"/>
      <w:bookmarkEnd w:id="636"/>
      <w:r w:rsidR="00DD74A9" w:rsidRPr="00533536">
        <w:rPr>
          <w:color w:val="C00000"/>
        </w:rPr>
        <w:t xml:space="preserve"> </w:t>
      </w:r>
    </w:p>
    <w:p w:rsidR="00CB12BB" w:rsidRDefault="00CB12BB" w:rsidP="0061364B">
      <w:pPr>
        <w:pStyle w:val="Text3"/>
        <w:spacing w:before="120" w:line="276" w:lineRule="auto"/>
        <w:rPr>
          <w:sz w:val="24"/>
          <w:szCs w:val="24"/>
        </w:rPr>
      </w:pPr>
      <w:r w:rsidRPr="00CB12BB">
        <w:rPr>
          <w:sz w:val="24"/>
          <w:szCs w:val="24"/>
        </w:rPr>
        <w:t>Allocation of functions and responsibilities of the structures, authorities and bodies</w:t>
      </w:r>
      <w:r w:rsidR="00A95403">
        <w:rPr>
          <w:sz w:val="24"/>
          <w:szCs w:val="24"/>
        </w:rPr>
        <w:t xml:space="preserve"> are</w:t>
      </w:r>
      <w:r w:rsidRPr="00CB12BB">
        <w:rPr>
          <w:sz w:val="24"/>
          <w:szCs w:val="24"/>
        </w:rPr>
        <w:t xml:space="preserve"> in accordance </w:t>
      </w:r>
      <w:r w:rsidR="00D87E37">
        <w:rPr>
          <w:sz w:val="24"/>
          <w:szCs w:val="24"/>
        </w:rPr>
        <w:t xml:space="preserve">with the provisions for indirect management of IPA II funds under </w:t>
      </w:r>
      <w:r w:rsidRPr="00D87E37">
        <w:rPr>
          <w:sz w:val="24"/>
          <w:szCs w:val="24"/>
        </w:rPr>
        <w:t>Article 10</w:t>
      </w:r>
      <w:r w:rsidRPr="00CB12BB">
        <w:rPr>
          <w:sz w:val="24"/>
          <w:szCs w:val="24"/>
        </w:rPr>
        <w:t xml:space="preserve"> of th</w:t>
      </w:r>
      <w:r>
        <w:rPr>
          <w:sz w:val="24"/>
          <w:szCs w:val="24"/>
        </w:rPr>
        <w:t>e</w:t>
      </w:r>
      <w:r w:rsidRPr="00CB12BB">
        <w:rPr>
          <w:sz w:val="24"/>
          <w:szCs w:val="24"/>
        </w:rPr>
        <w:t xml:space="preserve"> Framework Agreement</w:t>
      </w:r>
      <w:r>
        <w:rPr>
          <w:sz w:val="24"/>
          <w:szCs w:val="24"/>
        </w:rPr>
        <w:t>.</w:t>
      </w:r>
    </w:p>
    <w:p w:rsidR="00CB12BB" w:rsidRDefault="00CB12BB" w:rsidP="0061364B">
      <w:pPr>
        <w:pStyle w:val="Text3"/>
        <w:spacing w:before="120" w:line="276" w:lineRule="auto"/>
        <w:rPr>
          <w:sz w:val="24"/>
          <w:szCs w:val="24"/>
        </w:rPr>
      </w:pPr>
      <w:r w:rsidRPr="00CB12BB">
        <w:rPr>
          <w:sz w:val="24"/>
          <w:szCs w:val="24"/>
        </w:rPr>
        <w:t>In the country, the following authorities and the responsible bodies are designated for management and implementation of the IPARD Programme:</w:t>
      </w:r>
    </w:p>
    <w:p w:rsidR="00CB12BB" w:rsidRPr="00533536" w:rsidRDefault="00CB12BB" w:rsidP="0061364B">
      <w:pPr>
        <w:pStyle w:val="Heading2"/>
        <w:spacing w:line="276" w:lineRule="auto"/>
        <w:rPr>
          <w:color w:val="C00000"/>
        </w:rPr>
      </w:pPr>
      <w:bookmarkStart w:id="637" w:name="_Toc405373883"/>
      <w:r w:rsidRPr="00533536">
        <w:rPr>
          <w:color w:val="C00000"/>
        </w:rPr>
        <w:t>12.1. National IPA Coordinator (NIPAC)</w:t>
      </w:r>
      <w:bookmarkEnd w:id="637"/>
    </w:p>
    <w:p w:rsidR="00CB12BB" w:rsidRPr="00CB12BB" w:rsidRDefault="00CB12BB" w:rsidP="0061364B">
      <w:pPr>
        <w:pStyle w:val="Text3"/>
        <w:spacing w:before="120" w:line="276" w:lineRule="auto"/>
        <w:rPr>
          <w:sz w:val="24"/>
          <w:szCs w:val="24"/>
        </w:rPr>
      </w:pPr>
      <w:r w:rsidRPr="00CB12BB">
        <w:rPr>
          <w:sz w:val="24"/>
          <w:szCs w:val="24"/>
        </w:rPr>
        <w:t xml:space="preserve">The NIPAC </w:t>
      </w:r>
      <w:r w:rsidR="00D11350">
        <w:rPr>
          <w:sz w:val="24"/>
          <w:szCs w:val="24"/>
        </w:rPr>
        <w:t>is</w:t>
      </w:r>
      <w:r w:rsidRPr="00CB12BB">
        <w:rPr>
          <w:sz w:val="24"/>
          <w:szCs w:val="24"/>
        </w:rPr>
        <w:t xml:space="preserve"> established </w:t>
      </w:r>
      <w:r w:rsidR="00D11350">
        <w:rPr>
          <w:sz w:val="24"/>
          <w:szCs w:val="24"/>
        </w:rPr>
        <w:t>in the capacity of the Vice Prime Minister responsible for EU integrations</w:t>
      </w:r>
      <w:r w:rsidR="00EB4C45" w:rsidRPr="00EB4C45">
        <w:rPr>
          <w:sz w:val="24"/>
          <w:szCs w:val="24"/>
        </w:rPr>
        <w:t xml:space="preserve"> </w:t>
      </w:r>
      <w:r w:rsidR="00EB4C45">
        <w:rPr>
          <w:sz w:val="24"/>
          <w:szCs w:val="24"/>
        </w:rPr>
        <w:t xml:space="preserve">as the </w:t>
      </w:r>
      <w:r w:rsidR="00EB4C45" w:rsidRPr="00EB4C45">
        <w:rPr>
          <w:sz w:val="24"/>
          <w:szCs w:val="24"/>
        </w:rPr>
        <w:t>main counterpart of the Commission for the overall process of: strategic planning, coordination of programming, monitoring of implementation, evaluation and reporting of IPA II assistance</w:t>
      </w:r>
      <w:r w:rsidRPr="00CB12BB">
        <w:rPr>
          <w:sz w:val="24"/>
          <w:szCs w:val="24"/>
        </w:rPr>
        <w:t xml:space="preserve">. </w:t>
      </w:r>
      <w:r w:rsidR="00D11350">
        <w:rPr>
          <w:sz w:val="24"/>
          <w:szCs w:val="24"/>
        </w:rPr>
        <w:t xml:space="preserve">According to </w:t>
      </w:r>
      <w:r w:rsidR="00BA40B2">
        <w:rPr>
          <w:sz w:val="24"/>
          <w:szCs w:val="24"/>
        </w:rPr>
        <w:t>Annex A</w:t>
      </w:r>
      <w:r w:rsidR="00D11350">
        <w:rPr>
          <w:sz w:val="24"/>
          <w:szCs w:val="24"/>
        </w:rPr>
        <w:t xml:space="preserve"> of the Framework Agreement,</w:t>
      </w:r>
      <w:r w:rsidRPr="00CB12BB">
        <w:rPr>
          <w:sz w:val="24"/>
          <w:szCs w:val="24"/>
        </w:rPr>
        <w:t xml:space="preserve"> NIPAC shall:</w:t>
      </w:r>
    </w:p>
    <w:p w:rsidR="00CB12BB" w:rsidRPr="00CB12BB" w:rsidRDefault="00CB12BB" w:rsidP="00012449">
      <w:pPr>
        <w:pStyle w:val="BodyTextIndent2"/>
        <w:numPr>
          <w:ilvl w:val="1"/>
          <w:numId w:val="22"/>
        </w:numPr>
        <w:tabs>
          <w:tab w:val="clear" w:pos="1418"/>
          <w:tab w:val="num" w:pos="567"/>
        </w:tabs>
        <w:spacing w:before="120" w:line="276" w:lineRule="auto"/>
        <w:ind w:left="567" w:hanging="567"/>
        <w:rPr>
          <w:sz w:val="24"/>
          <w:szCs w:val="24"/>
        </w:rPr>
      </w:pPr>
      <w:r w:rsidRPr="00CB12BB">
        <w:rPr>
          <w:sz w:val="24"/>
          <w:szCs w:val="24"/>
        </w:rPr>
        <w:t xml:space="preserve">take measures to ensure that the objectives set out in the </w:t>
      </w:r>
      <w:r w:rsidRPr="00CB12BB">
        <w:rPr>
          <w:bCs/>
          <w:sz w:val="24"/>
          <w:szCs w:val="24"/>
        </w:rPr>
        <w:t xml:space="preserve">actions or programmes for which budget implementation tasks have been entrusted </w:t>
      </w:r>
      <w:r w:rsidRPr="00CB12BB">
        <w:rPr>
          <w:sz w:val="24"/>
          <w:szCs w:val="24"/>
        </w:rPr>
        <w:t xml:space="preserve">are appropriately addressed during the implementation of </w:t>
      </w:r>
      <w:r w:rsidR="00D11350">
        <w:rPr>
          <w:sz w:val="24"/>
          <w:szCs w:val="24"/>
        </w:rPr>
        <w:t>the pre-accession</w:t>
      </w:r>
      <w:r w:rsidRPr="00CB12BB">
        <w:rPr>
          <w:sz w:val="24"/>
          <w:szCs w:val="24"/>
        </w:rPr>
        <w:t xml:space="preserve"> assistance.</w:t>
      </w:r>
    </w:p>
    <w:p w:rsidR="00EB4C45" w:rsidRDefault="00CB12BB" w:rsidP="00012449">
      <w:pPr>
        <w:pStyle w:val="ListNumber3Level2"/>
        <w:numPr>
          <w:ilvl w:val="1"/>
          <w:numId w:val="23"/>
        </w:numPr>
        <w:tabs>
          <w:tab w:val="clear" w:pos="3333"/>
          <w:tab w:val="num" w:pos="567"/>
        </w:tabs>
        <w:spacing w:line="276" w:lineRule="auto"/>
        <w:ind w:left="567" w:hanging="567"/>
        <w:rPr>
          <w:szCs w:val="24"/>
        </w:rPr>
      </w:pPr>
      <w:r w:rsidRPr="00CB12BB">
        <w:rPr>
          <w:szCs w:val="24"/>
        </w:rPr>
        <w:t>coordinate the drawing up of an evaluation plan in consultation with the Commission presenting the evaluation activities to be carried out in the different phases of the implementation.</w:t>
      </w:r>
    </w:p>
    <w:p w:rsidR="00EB4C45" w:rsidRPr="00EB4C45" w:rsidRDefault="00600B63" w:rsidP="00600B63">
      <w:pPr>
        <w:pStyle w:val="ListNumber3Level2"/>
        <w:numPr>
          <w:ilvl w:val="0"/>
          <w:numId w:val="0"/>
        </w:numPr>
        <w:spacing w:line="276" w:lineRule="auto"/>
        <w:rPr>
          <w:szCs w:val="24"/>
        </w:rPr>
      </w:pPr>
      <w:r>
        <w:rPr>
          <w:szCs w:val="24"/>
        </w:rPr>
        <w:t xml:space="preserve">NIPAC shall also be responsible to </w:t>
      </w:r>
      <w:r w:rsidR="00EB4C45" w:rsidRPr="00EB4C45">
        <w:rPr>
          <w:szCs w:val="24"/>
        </w:rPr>
        <w:t xml:space="preserve">endeavour that the IPA II administration takes all necessary steps to facilitate the implementation of the </w:t>
      </w:r>
      <w:r>
        <w:rPr>
          <w:szCs w:val="24"/>
        </w:rPr>
        <w:t xml:space="preserve">IPA II </w:t>
      </w:r>
      <w:r w:rsidR="00EB4C45" w:rsidRPr="00EB4C45">
        <w:rPr>
          <w:szCs w:val="24"/>
        </w:rPr>
        <w:t>related programmes</w:t>
      </w:r>
      <w:r w:rsidR="00EB4C45">
        <w:rPr>
          <w:szCs w:val="24"/>
        </w:rPr>
        <w:t>.</w:t>
      </w:r>
    </w:p>
    <w:p w:rsidR="00D11350" w:rsidRDefault="00D11350" w:rsidP="0061364B">
      <w:pPr>
        <w:pStyle w:val="Text3"/>
        <w:spacing w:before="120" w:line="276" w:lineRule="auto"/>
        <w:rPr>
          <w:sz w:val="24"/>
          <w:szCs w:val="24"/>
        </w:rPr>
      </w:pPr>
      <w:r w:rsidRPr="00D11350">
        <w:rPr>
          <w:sz w:val="24"/>
          <w:szCs w:val="24"/>
        </w:rPr>
        <w:t xml:space="preserve">The </w:t>
      </w:r>
      <w:r>
        <w:rPr>
          <w:sz w:val="24"/>
          <w:szCs w:val="24"/>
        </w:rPr>
        <w:t xml:space="preserve">implementation of the </w:t>
      </w:r>
      <w:r w:rsidRPr="00D11350">
        <w:rPr>
          <w:sz w:val="24"/>
          <w:szCs w:val="24"/>
        </w:rPr>
        <w:t xml:space="preserve">NIPAC </w:t>
      </w:r>
      <w:r>
        <w:rPr>
          <w:sz w:val="24"/>
          <w:szCs w:val="24"/>
        </w:rPr>
        <w:t xml:space="preserve">functions are supported by Secretariat established within administrative </w:t>
      </w:r>
      <w:r w:rsidR="00600B63">
        <w:rPr>
          <w:sz w:val="24"/>
          <w:szCs w:val="24"/>
        </w:rPr>
        <w:t>department/</w:t>
      </w:r>
      <w:r>
        <w:rPr>
          <w:sz w:val="24"/>
          <w:szCs w:val="24"/>
        </w:rPr>
        <w:t>unit in the Secretariat for European Affairs</w:t>
      </w:r>
      <w:r w:rsidR="0040434B">
        <w:rPr>
          <w:sz w:val="24"/>
          <w:szCs w:val="24"/>
        </w:rPr>
        <w:t xml:space="preserve"> (NIPAC Secretariat)</w:t>
      </w:r>
      <w:r>
        <w:rPr>
          <w:sz w:val="24"/>
          <w:szCs w:val="24"/>
        </w:rPr>
        <w:t xml:space="preserve">. </w:t>
      </w:r>
    </w:p>
    <w:p w:rsidR="00D11350" w:rsidRPr="002A077C" w:rsidRDefault="00D11350" w:rsidP="0061364B">
      <w:pPr>
        <w:pStyle w:val="Heading2"/>
        <w:spacing w:after="120" w:line="276" w:lineRule="auto"/>
        <w:rPr>
          <w:color w:val="C00000"/>
        </w:rPr>
      </w:pPr>
      <w:bookmarkStart w:id="638" w:name="_Toc405373884"/>
      <w:r w:rsidRPr="002A077C">
        <w:rPr>
          <w:color w:val="C00000"/>
        </w:rPr>
        <w:t>12.2. National Authorisation Officer (NAO)</w:t>
      </w:r>
      <w:bookmarkEnd w:id="638"/>
    </w:p>
    <w:p w:rsidR="0040434B" w:rsidRDefault="0040434B" w:rsidP="0061364B">
      <w:pPr>
        <w:pStyle w:val="Text3"/>
        <w:spacing w:before="120" w:line="276" w:lineRule="auto"/>
        <w:rPr>
          <w:sz w:val="24"/>
          <w:szCs w:val="24"/>
        </w:rPr>
      </w:pPr>
      <w:r>
        <w:rPr>
          <w:sz w:val="24"/>
          <w:szCs w:val="24"/>
        </w:rPr>
        <w:t xml:space="preserve">According to </w:t>
      </w:r>
      <w:r w:rsidRPr="0040434B">
        <w:rPr>
          <w:sz w:val="24"/>
          <w:szCs w:val="24"/>
        </w:rPr>
        <w:t xml:space="preserve">Article 9 </w:t>
      </w:r>
      <w:r>
        <w:rPr>
          <w:sz w:val="24"/>
          <w:szCs w:val="24"/>
        </w:rPr>
        <w:t>of the IPA II Implementing Regulation</w:t>
      </w:r>
      <w:r w:rsidR="00D87E37">
        <w:rPr>
          <w:rStyle w:val="FootnoteReference"/>
          <w:sz w:val="24"/>
          <w:szCs w:val="24"/>
        </w:rPr>
        <w:footnoteReference w:id="72"/>
      </w:r>
      <w:r>
        <w:rPr>
          <w:sz w:val="24"/>
          <w:szCs w:val="24"/>
        </w:rPr>
        <w:t>, the</w:t>
      </w:r>
      <w:r w:rsidRPr="0040434B">
        <w:rPr>
          <w:sz w:val="24"/>
          <w:szCs w:val="24"/>
        </w:rPr>
        <w:t xml:space="preserve"> NAO shall bear the overall responsibility for the financial management of IPA II assistance and for ensuring the legality and regularity of expenditure</w:t>
      </w:r>
      <w:r>
        <w:rPr>
          <w:sz w:val="24"/>
          <w:szCs w:val="24"/>
        </w:rPr>
        <w:t xml:space="preserve">. </w:t>
      </w:r>
      <w:r w:rsidR="00D11350" w:rsidRPr="00CB12BB">
        <w:rPr>
          <w:sz w:val="24"/>
          <w:szCs w:val="24"/>
        </w:rPr>
        <w:t xml:space="preserve">The </w:t>
      </w:r>
      <w:r w:rsidR="00D11350">
        <w:rPr>
          <w:sz w:val="24"/>
          <w:szCs w:val="24"/>
        </w:rPr>
        <w:t xml:space="preserve">functions of NAO are designated in the capacity of nominated capacity of senior official within the Ministry of Finance. </w:t>
      </w:r>
    </w:p>
    <w:p w:rsidR="00871EE1" w:rsidRDefault="0004250B" w:rsidP="00871EE1">
      <w:pPr>
        <w:pStyle w:val="Text3"/>
        <w:spacing w:before="120" w:line="276" w:lineRule="auto"/>
        <w:rPr>
          <w:sz w:val="24"/>
          <w:szCs w:val="24"/>
        </w:rPr>
      </w:pPr>
      <w:r w:rsidRPr="00F2617D">
        <w:rPr>
          <w:sz w:val="24"/>
          <w:szCs w:val="24"/>
        </w:rPr>
        <w:t>Th</w:t>
      </w:r>
      <w:r>
        <w:rPr>
          <w:sz w:val="24"/>
          <w:szCs w:val="24"/>
        </w:rPr>
        <w:t xml:space="preserve">e NAO shall act as the sole </w:t>
      </w:r>
      <w:r w:rsidRPr="00F2617D">
        <w:rPr>
          <w:sz w:val="24"/>
          <w:szCs w:val="24"/>
        </w:rPr>
        <w:t xml:space="preserve">interlocutor </w:t>
      </w:r>
      <w:r>
        <w:rPr>
          <w:sz w:val="24"/>
          <w:szCs w:val="24"/>
        </w:rPr>
        <w:t xml:space="preserve">with the Commission for all questions relating to </w:t>
      </w:r>
      <w:r w:rsidRPr="00F2617D">
        <w:rPr>
          <w:sz w:val="24"/>
          <w:szCs w:val="24"/>
        </w:rPr>
        <w:t>IPARD</w:t>
      </w:r>
      <w:r w:rsidR="00871EE1">
        <w:rPr>
          <w:sz w:val="24"/>
          <w:szCs w:val="24"/>
        </w:rPr>
        <w:t>.</w:t>
      </w:r>
    </w:p>
    <w:p w:rsidR="00871EE1" w:rsidRPr="00C97E70" w:rsidRDefault="00871EE1" w:rsidP="00871EE1">
      <w:pPr>
        <w:pStyle w:val="Text3"/>
        <w:spacing w:before="120" w:line="276" w:lineRule="auto"/>
        <w:rPr>
          <w:sz w:val="24"/>
          <w:szCs w:val="24"/>
        </w:rPr>
      </w:pPr>
      <w:r w:rsidRPr="00C97E70">
        <w:rPr>
          <w:sz w:val="24"/>
          <w:szCs w:val="24"/>
        </w:rPr>
        <w:t xml:space="preserve">The NAO shall assess any proposed changes in the implementing or paying arrangements of the operating structure and management structure. The NAO shall inform the Commission, with copy to the Audit Authority, of any substantial change, including NAO's assessment, appropriate explanations, justifications and supporting documents for examination and approval in advance of their implementation. </w:t>
      </w:r>
    </w:p>
    <w:p w:rsidR="00D11350" w:rsidRDefault="0004250B" w:rsidP="0061364B">
      <w:pPr>
        <w:pStyle w:val="Text3"/>
        <w:spacing w:before="120" w:line="276" w:lineRule="auto"/>
        <w:rPr>
          <w:sz w:val="24"/>
          <w:szCs w:val="24"/>
        </w:rPr>
      </w:pPr>
      <w:r w:rsidRPr="002A077C">
        <w:rPr>
          <w:sz w:val="24"/>
          <w:szCs w:val="24"/>
        </w:rPr>
        <w:t>According to Article 10 of the Framework Agreement For the purpose of implementing the</w:t>
      </w:r>
      <w:r>
        <w:rPr>
          <w:sz w:val="24"/>
          <w:szCs w:val="24"/>
        </w:rPr>
        <w:t xml:space="preserve"> functions, NAO </w:t>
      </w:r>
      <w:r w:rsidR="00D11350" w:rsidRPr="00D11350">
        <w:rPr>
          <w:sz w:val="24"/>
          <w:szCs w:val="24"/>
        </w:rPr>
        <w:t xml:space="preserve">shall establish a management structure composed of a National Fund </w:t>
      </w:r>
      <w:r w:rsidR="00D11350">
        <w:rPr>
          <w:sz w:val="24"/>
          <w:szCs w:val="24"/>
        </w:rPr>
        <w:t xml:space="preserve">(NF) </w:t>
      </w:r>
      <w:r w:rsidR="00D11350" w:rsidRPr="00D11350">
        <w:rPr>
          <w:sz w:val="24"/>
          <w:szCs w:val="24"/>
        </w:rPr>
        <w:t>and a support office for the NAO</w:t>
      </w:r>
      <w:r w:rsidR="00D11350">
        <w:rPr>
          <w:sz w:val="24"/>
          <w:szCs w:val="24"/>
        </w:rPr>
        <w:t>.</w:t>
      </w:r>
    </w:p>
    <w:p w:rsidR="00D11350" w:rsidRDefault="00D11350" w:rsidP="00C97E70">
      <w:pPr>
        <w:pStyle w:val="Text3"/>
        <w:spacing w:before="120" w:line="276" w:lineRule="auto"/>
        <w:rPr>
          <w:sz w:val="24"/>
          <w:szCs w:val="24"/>
        </w:rPr>
      </w:pPr>
      <w:r w:rsidRPr="00D11350">
        <w:rPr>
          <w:sz w:val="24"/>
          <w:szCs w:val="24"/>
        </w:rPr>
        <w:t>The NF is a body located in the Ministry of Finance and has central budgetary competence and act as central treasury entity. The NF is in charge of tasks of financial management of assistance under IPA, under the responsibility of the NAO.</w:t>
      </w:r>
      <w:r w:rsidR="00EB4C45">
        <w:rPr>
          <w:sz w:val="24"/>
          <w:szCs w:val="24"/>
        </w:rPr>
        <w:t xml:space="preserve"> </w:t>
      </w:r>
      <w:r w:rsidR="00EB4C45" w:rsidRPr="00C97E70">
        <w:rPr>
          <w:sz w:val="24"/>
          <w:szCs w:val="24"/>
        </w:rPr>
        <w:t>It shall support the NAO in fulfilling his/her tasks, in particular those of management of IPA II accounts and financial operations and shall be in charge of tasks of financial management of IPA II assistance, under the responsibility of the NAO</w:t>
      </w:r>
    </w:p>
    <w:p w:rsidR="00871EE1" w:rsidRDefault="00D11350" w:rsidP="00C97E70">
      <w:pPr>
        <w:pStyle w:val="Text3"/>
        <w:spacing w:before="120" w:line="276" w:lineRule="auto"/>
        <w:rPr>
          <w:sz w:val="24"/>
          <w:szCs w:val="24"/>
        </w:rPr>
        <w:sectPr w:rsidR="00871EE1" w:rsidSect="007A028D">
          <w:pgSz w:w="11906" w:h="16838"/>
          <w:pgMar w:top="1440" w:right="1440" w:bottom="1440" w:left="1440" w:header="601" w:footer="1077" w:gutter="0"/>
          <w:cols w:space="720"/>
          <w:titlePg/>
          <w:docGrid w:linePitch="326"/>
        </w:sectPr>
      </w:pPr>
      <w:r w:rsidRPr="00D11350">
        <w:rPr>
          <w:sz w:val="24"/>
          <w:szCs w:val="24"/>
        </w:rPr>
        <w:t xml:space="preserve">The NF in particular is in charge of organising the bank accounts, requesting funds from the Commission, authorising the transfer of funds from the Commission to the operating structures or to the final </w:t>
      </w:r>
      <w:r w:rsidR="00CF21D8">
        <w:rPr>
          <w:sz w:val="24"/>
          <w:szCs w:val="24"/>
        </w:rPr>
        <w:t>recipients</w:t>
      </w:r>
      <w:r w:rsidR="00EB4C45">
        <w:rPr>
          <w:sz w:val="24"/>
          <w:szCs w:val="24"/>
        </w:rPr>
        <w:t xml:space="preserve">, </w:t>
      </w:r>
      <w:r w:rsidR="00EB4C45" w:rsidRPr="00EB4C45">
        <w:rPr>
          <w:sz w:val="24"/>
          <w:szCs w:val="24"/>
        </w:rPr>
        <w:t>returning funds to the Union budget following recovery orders issued by the Commission</w:t>
      </w:r>
      <w:r w:rsidRPr="00D11350">
        <w:rPr>
          <w:sz w:val="24"/>
          <w:szCs w:val="24"/>
        </w:rPr>
        <w:t xml:space="preserve"> and the financial reporting to the Commission.</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126"/>
        <w:gridCol w:w="2127"/>
        <w:gridCol w:w="2126"/>
        <w:gridCol w:w="3259"/>
      </w:tblGrid>
      <w:tr w:rsidR="00BA2AFF" w:rsidRPr="001407ED" w:rsidTr="002A077C">
        <w:tc>
          <w:tcPr>
            <w:tcW w:w="1985" w:type="dxa"/>
            <w:tcBorders>
              <w:top w:val="double" w:sz="4" w:space="0" w:color="auto"/>
              <w:bottom w:val="double" w:sz="4" w:space="0" w:color="auto"/>
            </w:tcBorders>
            <w:shd w:val="clear" w:color="auto" w:fill="F2F2F2"/>
            <w:vAlign w:val="center"/>
          </w:tcPr>
          <w:p w:rsidR="00BA2AFF" w:rsidRPr="001407ED" w:rsidRDefault="00BA2AFF" w:rsidP="002A077C">
            <w:pPr>
              <w:pStyle w:val="Text4"/>
              <w:tabs>
                <w:tab w:val="left" w:pos="1185"/>
              </w:tabs>
              <w:spacing w:before="120" w:line="276" w:lineRule="auto"/>
              <w:jc w:val="center"/>
              <w:rPr>
                <w:b/>
              </w:rPr>
            </w:pPr>
            <w:r w:rsidRPr="001407ED">
              <w:rPr>
                <w:b/>
              </w:rPr>
              <w:t>Authority Type</w:t>
            </w:r>
          </w:p>
          <w:p w:rsidR="00BA2AFF" w:rsidRPr="001407ED" w:rsidRDefault="00BA2AFF" w:rsidP="002A077C">
            <w:pPr>
              <w:pStyle w:val="Text4"/>
              <w:tabs>
                <w:tab w:val="left" w:pos="1185"/>
              </w:tabs>
              <w:spacing w:before="120" w:line="276" w:lineRule="auto"/>
              <w:jc w:val="center"/>
              <w:rPr>
                <w:b/>
                <w:sz w:val="20"/>
              </w:rPr>
            </w:pPr>
          </w:p>
        </w:tc>
        <w:tc>
          <w:tcPr>
            <w:tcW w:w="2552" w:type="dxa"/>
            <w:tcBorders>
              <w:top w:val="double" w:sz="4" w:space="0" w:color="auto"/>
              <w:bottom w:val="double" w:sz="4" w:space="0" w:color="auto"/>
            </w:tcBorders>
            <w:shd w:val="clear" w:color="auto" w:fill="F2F2F2"/>
            <w:vAlign w:val="center"/>
          </w:tcPr>
          <w:p w:rsidR="00BA2AFF" w:rsidRPr="001407ED" w:rsidRDefault="00BA2AFF" w:rsidP="002A077C">
            <w:pPr>
              <w:pStyle w:val="Text4"/>
              <w:tabs>
                <w:tab w:val="left" w:pos="1185"/>
              </w:tabs>
              <w:spacing w:before="120" w:line="276" w:lineRule="auto"/>
              <w:jc w:val="center"/>
              <w:rPr>
                <w:b/>
              </w:rPr>
            </w:pPr>
            <w:r w:rsidRPr="001407ED">
              <w:rPr>
                <w:b/>
              </w:rPr>
              <w:t>Name of the authority/body, and depart</w:t>
            </w:r>
            <w:r w:rsidR="00DD3E70" w:rsidRPr="001407ED">
              <w:rPr>
                <w:b/>
              </w:rPr>
              <w:t>ment or unit, where appropriate</w:t>
            </w:r>
          </w:p>
        </w:tc>
        <w:tc>
          <w:tcPr>
            <w:tcW w:w="2126" w:type="dxa"/>
            <w:tcBorders>
              <w:top w:val="double" w:sz="4" w:space="0" w:color="auto"/>
              <w:bottom w:val="double" w:sz="4" w:space="0" w:color="auto"/>
            </w:tcBorders>
            <w:shd w:val="clear" w:color="auto" w:fill="F2F2F2"/>
            <w:vAlign w:val="center"/>
          </w:tcPr>
          <w:p w:rsidR="00BA2AFF" w:rsidRPr="001407ED" w:rsidRDefault="00BA2AFF" w:rsidP="002A077C">
            <w:pPr>
              <w:pStyle w:val="Text4"/>
              <w:tabs>
                <w:tab w:val="left" w:pos="1185"/>
              </w:tabs>
              <w:spacing w:before="120" w:line="276" w:lineRule="auto"/>
              <w:jc w:val="center"/>
              <w:rPr>
                <w:b/>
                <w:sz w:val="20"/>
              </w:rPr>
            </w:pPr>
            <w:r w:rsidRPr="001407ED">
              <w:rPr>
                <w:b/>
              </w:rPr>
              <w:t>Head of the authority/body  (position or  post)</w:t>
            </w:r>
          </w:p>
        </w:tc>
        <w:tc>
          <w:tcPr>
            <w:tcW w:w="2127" w:type="dxa"/>
            <w:tcBorders>
              <w:top w:val="double" w:sz="4" w:space="0" w:color="auto"/>
              <w:bottom w:val="double" w:sz="4" w:space="0" w:color="auto"/>
            </w:tcBorders>
            <w:shd w:val="clear" w:color="auto" w:fill="F2F2F2"/>
            <w:vAlign w:val="center"/>
          </w:tcPr>
          <w:p w:rsidR="00BA2AFF" w:rsidRPr="001407ED" w:rsidRDefault="00BA2AFF" w:rsidP="002A077C">
            <w:pPr>
              <w:pStyle w:val="Text4"/>
              <w:tabs>
                <w:tab w:val="left" w:pos="1185"/>
              </w:tabs>
              <w:spacing w:before="120" w:line="276" w:lineRule="auto"/>
              <w:jc w:val="center"/>
              <w:rPr>
                <w:b/>
              </w:rPr>
            </w:pPr>
            <w:r w:rsidRPr="001407ED">
              <w:rPr>
                <w:b/>
              </w:rPr>
              <w:t>Address</w:t>
            </w:r>
          </w:p>
          <w:p w:rsidR="00BA2AFF" w:rsidRPr="001407ED" w:rsidRDefault="00BA2AFF" w:rsidP="002A077C">
            <w:pPr>
              <w:pStyle w:val="Text4"/>
              <w:tabs>
                <w:tab w:val="left" w:pos="1185"/>
              </w:tabs>
              <w:spacing w:before="120" w:line="276" w:lineRule="auto"/>
              <w:jc w:val="center"/>
              <w:rPr>
                <w:b/>
                <w:sz w:val="20"/>
              </w:rPr>
            </w:pPr>
          </w:p>
        </w:tc>
        <w:tc>
          <w:tcPr>
            <w:tcW w:w="2126" w:type="dxa"/>
            <w:tcBorders>
              <w:top w:val="double" w:sz="4" w:space="0" w:color="auto"/>
              <w:bottom w:val="double" w:sz="4" w:space="0" w:color="auto"/>
            </w:tcBorders>
            <w:shd w:val="clear" w:color="auto" w:fill="F2F2F2"/>
            <w:vAlign w:val="center"/>
          </w:tcPr>
          <w:p w:rsidR="00BA2AFF" w:rsidRPr="001407ED" w:rsidRDefault="00BA2AFF" w:rsidP="002A077C">
            <w:pPr>
              <w:pStyle w:val="Text4"/>
              <w:tabs>
                <w:tab w:val="left" w:pos="1185"/>
              </w:tabs>
              <w:spacing w:before="120" w:line="276" w:lineRule="auto"/>
              <w:jc w:val="center"/>
              <w:rPr>
                <w:b/>
              </w:rPr>
            </w:pPr>
            <w:r w:rsidRPr="001407ED">
              <w:rPr>
                <w:b/>
              </w:rPr>
              <w:t>Telephone</w:t>
            </w:r>
          </w:p>
          <w:p w:rsidR="00BA2AFF" w:rsidRPr="001407ED" w:rsidRDefault="00BA2AFF" w:rsidP="002A077C">
            <w:pPr>
              <w:pStyle w:val="Text4"/>
              <w:tabs>
                <w:tab w:val="left" w:pos="1185"/>
              </w:tabs>
              <w:spacing w:before="120" w:line="276" w:lineRule="auto"/>
              <w:jc w:val="center"/>
              <w:rPr>
                <w:b/>
                <w:sz w:val="20"/>
              </w:rPr>
            </w:pPr>
          </w:p>
        </w:tc>
        <w:tc>
          <w:tcPr>
            <w:tcW w:w="3259" w:type="dxa"/>
            <w:tcBorders>
              <w:top w:val="double" w:sz="4" w:space="0" w:color="auto"/>
              <w:bottom w:val="double" w:sz="4" w:space="0" w:color="auto"/>
            </w:tcBorders>
            <w:shd w:val="clear" w:color="auto" w:fill="F2F2F2"/>
            <w:vAlign w:val="center"/>
          </w:tcPr>
          <w:p w:rsidR="00BA2AFF" w:rsidRPr="001407ED" w:rsidRDefault="00BA2AFF" w:rsidP="002A077C">
            <w:pPr>
              <w:pStyle w:val="Text4"/>
              <w:tabs>
                <w:tab w:val="left" w:pos="1185"/>
              </w:tabs>
              <w:spacing w:before="120" w:line="276" w:lineRule="auto"/>
              <w:jc w:val="center"/>
              <w:rPr>
                <w:b/>
              </w:rPr>
            </w:pPr>
            <w:r w:rsidRPr="001407ED">
              <w:rPr>
                <w:b/>
              </w:rPr>
              <w:t>Email</w:t>
            </w:r>
          </w:p>
          <w:p w:rsidR="00BA2AFF" w:rsidRPr="001407ED" w:rsidRDefault="00BA2AFF" w:rsidP="002A077C">
            <w:pPr>
              <w:pStyle w:val="Text4"/>
              <w:tabs>
                <w:tab w:val="left" w:pos="1185"/>
              </w:tabs>
              <w:spacing w:before="120" w:line="276" w:lineRule="auto"/>
              <w:jc w:val="center"/>
              <w:rPr>
                <w:b/>
                <w:sz w:val="20"/>
              </w:rPr>
            </w:pPr>
          </w:p>
        </w:tc>
      </w:tr>
      <w:tr w:rsidR="00BD4084" w:rsidTr="002A077C">
        <w:tc>
          <w:tcPr>
            <w:tcW w:w="1985" w:type="dxa"/>
            <w:tcBorders>
              <w:top w:val="double" w:sz="4" w:space="0" w:color="auto"/>
            </w:tcBorders>
            <w:vAlign w:val="center"/>
          </w:tcPr>
          <w:p w:rsidR="00BD4084" w:rsidRDefault="00BD4084" w:rsidP="001407ED">
            <w:pPr>
              <w:pStyle w:val="Text4"/>
              <w:spacing w:before="120" w:line="276" w:lineRule="auto"/>
              <w:jc w:val="left"/>
            </w:pPr>
            <w:r>
              <w:t>National IPA Coordinator</w:t>
            </w:r>
          </w:p>
        </w:tc>
        <w:tc>
          <w:tcPr>
            <w:tcW w:w="2552" w:type="dxa"/>
            <w:tcBorders>
              <w:top w:val="double" w:sz="4" w:space="0" w:color="auto"/>
            </w:tcBorders>
            <w:vAlign w:val="center"/>
          </w:tcPr>
          <w:p w:rsidR="00BD4084" w:rsidRPr="00F02AF6" w:rsidRDefault="00BD4084" w:rsidP="001407ED">
            <w:pPr>
              <w:jc w:val="center"/>
            </w:pPr>
            <w:r w:rsidRPr="00F02AF6">
              <w:t>Secretariat for European Affairs</w:t>
            </w:r>
          </w:p>
        </w:tc>
        <w:tc>
          <w:tcPr>
            <w:tcW w:w="2126" w:type="dxa"/>
            <w:tcBorders>
              <w:top w:val="double" w:sz="4" w:space="0" w:color="auto"/>
            </w:tcBorders>
            <w:vAlign w:val="center"/>
          </w:tcPr>
          <w:p w:rsidR="00BD4084" w:rsidRPr="00F02AF6" w:rsidRDefault="00BD4084" w:rsidP="001407ED">
            <w:pPr>
              <w:jc w:val="center"/>
            </w:pPr>
            <w:r w:rsidRPr="00F02AF6">
              <w:t xml:space="preserve">Mr. Fatmir Besimi, </w:t>
            </w:r>
            <w:r>
              <w:t>(</w:t>
            </w:r>
            <w:r w:rsidRPr="00F02AF6">
              <w:t>PhD</w:t>
            </w:r>
            <w:r>
              <w:t>)</w:t>
            </w:r>
          </w:p>
        </w:tc>
        <w:tc>
          <w:tcPr>
            <w:tcW w:w="2127" w:type="dxa"/>
            <w:tcBorders>
              <w:top w:val="double" w:sz="4" w:space="0" w:color="auto"/>
            </w:tcBorders>
            <w:vAlign w:val="center"/>
          </w:tcPr>
          <w:p w:rsidR="00BD4084" w:rsidRPr="00F02AF6" w:rsidRDefault="00BD4084" w:rsidP="001407ED">
            <w:pPr>
              <w:jc w:val="center"/>
            </w:pPr>
            <w:r>
              <w:t>Kej</w:t>
            </w:r>
            <w:r w:rsidRPr="00F02AF6">
              <w:t xml:space="preserve"> Dimitar Vlahov No.4</w:t>
            </w:r>
            <w:r>
              <w:t>, 1000 Skopje</w:t>
            </w:r>
          </w:p>
        </w:tc>
        <w:tc>
          <w:tcPr>
            <w:tcW w:w="2126" w:type="dxa"/>
            <w:tcBorders>
              <w:top w:val="double" w:sz="4" w:space="0" w:color="auto"/>
            </w:tcBorders>
            <w:vAlign w:val="center"/>
          </w:tcPr>
          <w:p w:rsidR="00BD4084" w:rsidRPr="00F02AF6" w:rsidRDefault="00BD4084" w:rsidP="001407ED">
            <w:pPr>
              <w:jc w:val="center"/>
            </w:pPr>
            <w:r>
              <w:t xml:space="preserve">+ 389 (0) 2 </w:t>
            </w:r>
            <w:r w:rsidRPr="00F02AF6">
              <w:t>3200 104</w:t>
            </w:r>
          </w:p>
        </w:tc>
        <w:tc>
          <w:tcPr>
            <w:tcW w:w="3259" w:type="dxa"/>
            <w:tcBorders>
              <w:top w:val="double" w:sz="4" w:space="0" w:color="auto"/>
              <w:bottom w:val="single" w:sz="4" w:space="0" w:color="auto"/>
            </w:tcBorders>
            <w:vAlign w:val="center"/>
          </w:tcPr>
          <w:p w:rsidR="00BD4084" w:rsidRDefault="00BD4084" w:rsidP="002A077C">
            <w:pPr>
              <w:jc w:val="center"/>
            </w:pPr>
            <w:r w:rsidRPr="00F02AF6">
              <w:t>cabinet@sep.gov.mk</w:t>
            </w:r>
          </w:p>
        </w:tc>
      </w:tr>
      <w:tr w:rsidR="00C97E70" w:rsidTr="002A077C">
        <w:tc>
          <w:tcPr>
            <w:tcW w:w="1985" w:type="dxa"/>
            <w:tcBorders>
              <w:top w:val="double" w:sz="4" w:space="0" w:color="auto"/>
            </w:tcBorders>
            <w:vAlign w:val="center"/>
          </w:tcPr>
          <w:p w:rsidR="00C97E70" w:rsidRDefault="00C97E70" w:rsidP="001407ED">
            <w:pPr>
              <w:pStyle w:val="Text4"/>
              <w:spacing w:before="120" w:line="276" w:lineRule="auto"/>
              <w:jc w:val="left"/>
            </w:pPr>
            <w:r>
              <w:t>National Authorisation Officer</w:t>
            </w:r>
          </w:p>
        </w:tc>
        <w:tc>
          <w:tcPr>
            <w:tcW w:w="2552" w:type="dxa"/>
            <w:tcBorders>
              <w:top w:val="double" w:sz="4" w:space="0" w:color="auto"/>
            </w:tcBorders>
            <w:vAlign w:val="center"/>
          </w:tcPr>
          <w:p w:rsidR="00C97E70" w:rsidRPr="00F02AF6" w:rsidRDefault="00C97E70" w:rsidP="001407ED">
            <w:pPr>
              <w:jc w:val="center"/>
            </w:pPr>
            <w:r w:rsidRPr="00BD4084">
              <w:t>Ministry of Finance</w:t>
            </w:r>
          </w:p>
        </w:tc>
        <w:tc>
          <w:tcPr>
            <w:tcW w:w="2126" w:type="dxa"/>
            <w:tcBorders>
              <w:top w:val="double" w:sz="4" w:space="0" w:color="auto"/>
            </w:tcBorders>
            <w:vAlign w:val="center"/>
          </w:tcPr>
          <w:p w:rsidR="00C97E70" w:rsidRPr="00F02AF6" w:rsidRDefault="00C97E70" w:rsidP="00C97E70">
            <w:pPr>
              <w:jc w:val="center"/>
            </w:pPr>
            <w:r w:rsidRPr="00BD4084">
              <w:t>Mr</w:t>
            </w:r>
            <w:r>
              <w:t>s</w:t>
            </w:r>
            <w:r w:rsidRPr="00BD4084">
              <w:t xml:space="preserve">. </w:t>
            </w:r>
            <w:r>
              <w:t>Suzana Peneva</w:t>
            </w:r>
          </w:p>
        </w:tc>
        <w:tc>
          <w:tcPr>
            <w:tcW w:w="2127" w:type="dxa"/>
            <w:tcBorders>
              <w:top w:val="double" w:sz="4" w:space="0" w:color="auto"/>
            </w:tcBorders>
            <w:vAlign w:val="center"/>
          </w:tcPr>
          <w:p w:rsidR="00C97E70" w:rsidRDefault="008B29A6" w:rsidP="00283367">
            <w:pPr>
              <w:jc w:val="center"/>
            </w:pPr>
            <w:r w:rsidRPr="008B29A6">
              <w:rPr>
                <w:lang w:val="da-DK"/>
              </w:rPr>
              <w:t>Ul. Dame Gruev br.14, 1000 Skopje</w:t>
            </w:r>
          </w:p>
        </w:tc>
        <w:tc>
          <w:tcPr>
            <w:tcW w:w="2126" w:type="dxa"/>
            <w:tcBorders>
              <w:top w:val="double" w:sz="4" w:space="0" w:color="auto"/>
            </w:tcBorders>
            <w:vAlign w:val="center"/>
          </w:tcPr>
          <w:p w:rsidR="00C97E70" w:rsidRDefault="00B4297F" w:rsidP="00B4297F">
            <w:pPr>
              <w:jc w:val="center"/>
            </w:pPr>
            <w:r>
              <w:t xml:space="preserve"> +389 (0)2 3255-300</w:t>
            </w:r>
          </w:p>
        </w:tc>
        <w:tc>
          <w:tcPr>
            <w:tcW w:w="3259" w:type="dxa"/>
            <w:tcBorders>
              <w:top w:val="double" w:sz="4" w:space="0" w:color="auto"/>
              <w:bottom w:val="single" w:sz="4" w:space="0" w:color="auto"/>
            </w:tcBorders>
            <w:vAlign w:val="center"/>
          </w:tcPr>
          <w:p w:rsidR="00C97E70" w:rsidRPr="00F02AF6" w:rsidRDefault="00C97E70" w:rsidP="00C97E70">
            <w:pPr>
              <w:jc w:val="center"/>
            </w:pPr>
            <w:r>
              <w:t>suzana.peneva@finance.gov.mk</w:t>
            </w:r>
          </w:p>
        </w:tc>
      </w:tr>
      <w:tr w:rsidR="00C97E70" w:rsidTr="002A077C">
        <w:tc>
          <w:tcPr>
            <w:tcW w:w="1985" w:type="dxa"/>
            <w:tcBorders>
              <w:bottom w:val="single" w:sz="4" w:space="0" w:color="auto"/>
            </w:tcBorders>
            <w:vAlign w:val="center"/>
          </w:tcPr>
          <w:p w:rsidR="00C97E70" w:rsidRDefault="00C97E70" w:rsidP="001407ED">
            <w:pPr>
              <w:pStyle w:val="Text4"/>
              <w:spacing w:before="120" w:line="276" w:lineRule="auto"/>
              <w:jc w:val="left"/>
            </w:pPr>
            <w:r>
              <w:t>National Fund</w:t>
            </w:r>
          </w:p>
        </w:tc>
        <w:tc>
          <w:tcPr>
            <w:tcW w:w="2552" w:type="dxa"/>
            <w:tcBorders>
              <w:bottom w:val="single" w:sz="4" w:space="0" w:color="auto"/>
            </w:tcBorders>
            <w:vAlign w:val="center"/>
          </w:tcPr>
          <w:p w:rsidR="00C97E70" w:rsidRPr="00BD4084" w:rsidRDefault="00C97E70" w:rsidP="001407ED">
            <w:pPr>
              <w:pStyle w:val="Text4"/>
              <w:spacing w:before="120" w:line="276" w:lineRule="auto"/>
              <w:jc w:val="center"/>
            </w:pPr>
            <w:r w:rsidRPr="00BD4084">
              <w:t>Ministry of Finance</w:t>
            </w:r>
          </w:p>
        </w:tc>
        <w:tc>
          <w:tcPr>
            <w:tcW w:w="2126" w:type="dxa"/>
            <w:tcBorders>
              <w:bottom w:val="single" w:sz="4" w:space="0" w:color="auto"/>
            </w:tcBorders>
            <w:vAlign w:val="center"/>
          </w:tcPr>
          <w:p w:rsidR="00C97E70" w:rsidRPr="00BD4084" w:rsidRDefault="00C97E70" w:rsidP="001407ED">
            <w:pPr>
              <w:pStyle w:val="Text4"/>
              <w:spacing w:before="120" w:line="276" w:lineRule="auto"/>
              <w:jc w:val="center"/>
            </w:pPr>
            <w:r w:rsidRPr="00BD4084">
              <w:t>Mr. Fatmir Ademi</w:t>
            </w:r>
          </w:p>
        </w:tc>
        <w:tc>
          <w:tcPr>
            <w:tcW w:w="2127" w:type="dxa"/>
            <w:tcBorders>
              <w:bottom w:val="single" w:sz="4" w:space="0" w:color="auto"/>
            </w:tcBorders>
            <w:vAlign w:val="center"/>
          </w:tcPr>
          <w:p w:rsidR="00C97E70" w:rsidRPr="004721D5" w:rsidRDefault="00C97E70" w:rsidP="00283367">
            <w:pPr>
              <w:pStyle w:val="Text4"/>
              <w:spacing w:before="120" w:line="276" w:lineRule="auto"/>
              <w:jc w:val="center"/>
              <w:rPr>
                <w:lang w:val="da-DK"/>
              </w:rPr>
            </w:pPr>
            <w:r w:rsidRPr="004721D5">
              <w:rPr>
                <w:lang w:val="da-DK"/>
              </w:rPr>
              <w:t>Ul. Dame Gruev br.14, 1000 Skopje</w:t>
            </w:r>
          </w:p>
        </w:tc>
        <w:tc>
          <w:tcPr>
            <w:tcW w:w="2126" w:type="dxa"/>
            <w:tcBorders>
              <w:bottom w:val="single" w:sz="4" w:space="0" w:color="auto"/>
            </w:tcBorders>
            <w:vAlign w:val="center"/>
          </w:tcPr>
          <w:p w:rsidR="00C97E70" w:rsidRPr="002559D7" w:rsidRDefault="00B4297F" w:rsidP="001407ED">
            <w:pPr>
              <w:pStyle w:val="Text4"/>
              <w:spacing w:before="120" w:line="276" w:lineRule="auto"/>
              <w:jc w:val="center"/>
              <w:rPr>
                <w:b/>
              </w:rPr>
            </w:pPr>
            <w:r>
              <w:t>+389 (0)2 3255-300</w:t>
            </w:r>
          </w:p>
        </w:tc>
        <w:tc>
          <w:tcPr>
            <w:tcW w:w="3259" w:type="dxa"/>
            <w:tcBorders>
              <w:bottom w:val="single" w:sz="4" w:space="0" w:color="auto"/>
            </w:tcBorders>
            <w:vAlign w:val="center"/>
          </w:tcPr>
          <w:p w:rsidR="00C97E70" w:rsidRPr="00817454" w:rsidRDefault="00C97E70" w:rsidP="002A077C">
            <w:pPr>
              <w:pStyle w:val="Text4"/>
              <w:spacing w:before="120" w:line="276" w:lineRule="auto"/>
              <w:jc w:val="center"/>
            </w:pPr>
            <w:r>
              <w:t>fatmir.ademi@finance.gov.mk</w:t>
            </w:r>
          </w:p>
        </w:tc>
      </w:tr>
      <w:tr w:rsidR="00C97E70" w:rsidTr="002A077C">
        <w:tc>
          <w:tcPr>
            <w:tcW w:w="1985" w:type="dxa"/>
            <w:tcBorders>
              <w:bottom w:val="single" w:sz="4" w:space="0" w:color="auto"/>
            </w:tcBorders>
            <w:vAlign w:val="center"/>
          </w:tcPr>
          <w:p w:rsidR="00C97E70" w:rsidRDefault="00C97E70" w:rsidP="001407ED">
            <w:pPr>
              <w:pStyle w:val="Text4"/>
              <w:spacing w:before="120" w:line="276" w:lineRule="auto"/>
              <w:jc w:val="left"/>
            </w:pPr>
            <w:r>
              <w:t>Managing Authority</w:t>
            </w:r>
          </w:p>
        </w:tc>
        <w:tc>
          <w:tcPr>
            <w:tcW w:w="2552" w:type="dxa"/>
            <w:tcBorders>
              <w:bottom w:val="single" w:sz="4" w:space="0" w:color="auto"/>
            </w:tcBorders>
            <w:vAlign w:val="center"/>
          </w:tcPr>
          <w:p w:rsidR="00C97E70" w:rsidRPr="00BD4084" w:rsidRDefault="00C97E70" w:rsidP="001407ED">
            <w:pPr>
              <w:pStyle w:val="Text4"/>
              <w:spacing w:before="120" w:line="276" w:lineRule="auto"/>
              <w:jc w:val="center"/>
            </w:pPr>
            <w:r w:rsidRPr="00BD4084">
              <w:t>Ministry of Agriculture, Forestry and Water Economy</w:t>
            </w:r>
          </w:p>
        </w:tc>
        <w:tc>
          <w:tcPr>
            <w:tcW w:w="2126" w:type="dxa"/>
            <w:tcBorders>
              <w:bottom w:val="single" w:sz="4" w:space="0" w:color="auto"/>
            </w:tcBorders>
            <w:vAlign w:val="center"/>
          </w:tcPr>
          <w:p w:rsidR="00C97E70" w:rsidRPr="00BD4084" w:rsidRDefault="00C97E70" w:rsidP="001407ED">
            <w:pPr>
              <w:pStyle w:val="Text4"/>
              <w:spacing w:before="120" w:line="276" w:lineRule="auto"/>
              <w:jc w:val="center"/>
            </w:pPr>
            <w:r w:rsidRPr="00BD4084">
              <w:t>Mrs. Margarita Deleva</w:t>
            </w:r>
          </w:p>
        </w:tc>
        <w:tc>
          <w:tcPr>
            <w:tcW w:w="2127" w:type="dxa"/>
            <w:tcBorders>
              <w:bottom w:val="single" w:sz="4" w:space="0" w:color="auto"/>
            </w:tcBorders>
            <w:vAlign w:val="center"/>
          </w:tcPr>
          <w:p w:rsidR="00C97E70" w:rsidRPr="00BD4084" w:rsidRDefault="00C97E70" w:rsidP="001407ED">
            <w:pPr>
              <w:pStyle w:val="Text4"/>
              <w:spacing w:before="120" w:line="276" w:lineRule="auto"/>
              <w:jc w:val="center"/>
            </w:pPr>
            <w:r w:rsidRPr="00817454">
              <w:t>Ul.</w:t>
            </w:r>
            <w:r>
              <w:t xml:space="preserve"> </w:t>
            </w:r>
            <w:r w:rsidRPr="00BD4084">
              <w:t>Aminta Treti br.2, 1000 Skopje</w:t>
            </w:r>
          </w:p>
        </w:tc>
        <w:tc>
          <w:tcPr>
            <w:tcW w:w="2126" w:type="dxa"/>
            <w:tcBorders>
              <w:bottom w:val="single" w:sz="4" w:space="0" w:color="auto"/>
            </w:tcBorders>
            <w:vAlign w:val="center"/>
          </w:tcPr>
          <w:p w:rsidR="00C97E70" w:rsidRDefault="00C97E70" w:rsidP="00B4297F">
            <w:pPr>
              <w:jc w:val="center"/>
            </w:pPr>
            <w:r w:rsidRPr="00FA7316">
              <w:t>+ 389 (</w:t>
            </w:r>
            <w:r>
              <w:t xml:space="preserve">0) 2 </w:t>
            </w:r>
            <w:r w:rsidRPr="00FA7316">
              <w:t>3</w:t>
            </w:r>
            <w:r>
              <w:t xml:space="preserve">134 447 </w:t>
            </w:r>
          </w:p>
        </w:tc>
        <w:tc>
          <w:tcPr>
            <w:tcW w:w="3259" w:type="dxa"/>
            <w:tcBorders>
              <w:bottom w:val="single" w:sz="4" w:space="0" w:color="auto"/>
            </w:tcBorders>
            <w:vAlign w:val="center"/>
          </w:tcPr>
          <w:p w:rsidR="00C97E70" w:rsidRDefault="00C97E70" w:rsidP="002A077C">
            <w:pPr>
              <w:jc w:val="center"/>
            </w:pPr>
            <w:r>
              <w:t>margarita.deleva@ipard</w:t>
            </w:r>
            <w:r w:rsidRPr="00F02AF6">
              <w:t>.gov.mk</w:t>
            </w:r>
          </w:p>
        </w:tc>
      </w:tr>
      <w:tr w:rsidR="00C97E70" w:rsidTr="002A077C">
        <w:tc>
          <w:tcPr>
            <w:tcW w:w="1985" w:type="dxa"/>
            <w:vAlign w:val="center"/>
          </w:tcPr>
          <w:p w:rsidR="00C97E70" w:rsidRDefault="00C97E70" w:rsidP="001407ED">
            <w:pPr>
              <w:pStyle w:val="Text4"/>
              <w:spacing w:before="120" w:line="276" w:lineRule="auto"/>
              <w:jc w:val="left"/>
            </w:pPr>
            <w:r>
              <w:t>IPARD Agency</w:t>
            </w:r>
          </w:p>
        </w:tc>
        <w:tc>
          <w:tcPr>
            <w:tcW w:w="2552" w:type="dxa"/>
            <w:vAlign w:val="center"/>
          </w:tcPr>
          <w:p w:rsidR="00C97E70" w:rsidRPr="00BD4084" w:rsidRDefault="00C97E70" w:rsidP="001407ED">
            <w:pPr>
              <w:pStyle w:val="Text4"/>
              <w:spacing w:before="120" w:line="276" w:lineRule="auto"/>
              <w:jc w:val="center"/>
            </w:pPr>
            <w:r w:rsidRPr="00BD4084">
              <w:t>Agency for financial support of agriculture and rural development</w:t>
            </w:r>
          </w:p>
        </w:tc>
        <w:tc>
          <w:tcPr>
            <w:tcW w:w="2126" w:type="dxa"/>
            <w:vAlign w:val="center"/>
          </w:tcPr>
          <w:p w:rsidR="00C97E70" w:rsidRPr="00BD4084" w:rsidRDefault="00C97E70" w:rsidP="001407ED">
            <w:pPr>
              <w:pStyle w:val="Text4"/>
              <w:spacing w:before="120" w:line="276" w:lineRule="auto"/>
              <w:jc w:val="center"/>
            </w:pPr>
            <w:r w:rsidRPr="00BD4084">
              <w:t>Mr. Toni Dimovski</w:t>
            </w:r>
          </w:p>
        </w:tc>
        <w:tc>
          <w:tcPr>
            <w:tcW w:w="2127" w:type="dxa"/>
            <w:vAlign w:val="center"/>
          </w:tcPr>
          <w:p w:rsidR="00C97E70" w:rsidRPr="004721D5" w:rsidRDefault="00C97E70" w:rsidP="001407ED">
            <w:pPr>
              <w:pStyle w:val="Text4"/>
              <w:spacing w:before="120" w:line="276" w:lineRule="auto"/>
              <w:jc w:val="center"/>
              <w:rPr>
                <w:lang w:val="sv-SE"/>
              </w:rPr>
            </w:pPr>
            <w:r w:rsidRPr="004721D5">
              <w:rPr>
                <w:lang w:val="sv-SE"/>
              </w:rPr>
              <w:t>Bul. Treta Makedonska Brigada br.20, 1000 Skopje</w:t>
            </w:r>
          </w:p>
        </w:tc>
        <w:tc>
          <w:tcPr>
            <w:tcW w:w="2126" w:type="dxa"/>
            <w:vAlign w:val="center"/>
          </w:tcPr>
          <w:p w:rsidR="00C97E70" w:rsidRPr="002559D7" w:rsidRDefault="00C97E70" w:rsidP="00535C8B">
            <w:pPr>
              <w:pStyle w:val="Text4"/>
              <w:spacing w:before="120" w:line="276" w:lineRule="auto"/>
              <w:jc w:val="center"/>
              <w:rPr>
                <w:b/>
              </w:rPr>
            </w:pPr>
            <w:r w:rsidRPr="00535C8B">
              <w:t xml:space="preserve">+389 (0) 2 </w:t>
            </w:r>
            <w:r>
              <w:t>3097 452</w:t>
            </w:r>
          </w:p>
        </w:tc>
        <w:tc>
          <w:tcPr>
            <w:tcW w:w="3259" w:type="dxa"/>
            <w:vAlign w:val="center"/>
          </w:tcPr>
          <w:p w:rsidR="00C97E70" w:rsidRPr="002559D7" w:rsidRDefault="00C97E70" w:rsidP="002A077C">
            <w:pPr>
              <w:pStyle w:val="Text4"/>
              <w:spacing w:before="120" w:line="276" w:lineRule="auto"/>
              <w:jc w:val="center"/>
              <w:rPr>
                <w:b/>
              </w:rPr>
            </w:pPr>
            <w:r>
              <w:t>toni.dimovski@ipardpa</w:t>
            </w:r>
            <w:r w:rsidRPr="00F02AF6">
              <w:t>.gov.mk</w:t>
            </w:r>
          </w:p>
        </w:tc>
      </w:tr>
      <w:tr w:rsidR="00C97E70" w:rsidTr="002A077C">
        <w:tc>
          <w:tcPr>
            <w:tcW w:w="1985" w:type="dxa"/>
            <w:vAlign w:val="center"/>
          </w:tcPr>
          <w:p w:rsidR="00C97E70" w:rsidRDefault="00C97E70" w:rsidP="001407ED">
            <w:pPr>
              <w:pStyle w:val="Text4"/>
              <w:spacing w:before="120" w:line="276" w:lineRule="auto"/>
              <w:jc w:val="left"/>
            </w:pPr>
            <w:r>
              <w:t>IPA Audit Authority</w:t>
            </w:r>
          </w:p>
        </w:tc>
        <w:tc>
          <w:tcPr>
            <w:tcW w:w="2552" w:type="dxa"/>
            <w:vAlign w:val="center"/>
          </w:tcPr>
          <w:p w:rsidR="00C97E70" w:rsidRPr="005E1F16" w:rsidRDefault="00C97E70" w:rsidP="001407ED">
            <w:pPr>
              <w:pStyle w:val="Text4"/>
              <w:spacing w:before="120" w:line="276" w:lineRule="auto"/>
              <w:jc w:val="center"/>
            </w:pPr>
            <w:r>
              <w:t xml:space="preserve">Audit Authority for  auditing of pre-accession assistance </w:t>
            </w:r>
          </w:p>
        </w:tc>
        <w:tc>
          <w:tcPr>
            <w:tcW w:w="2126" w:type="dxa"/>
            <w:vAlign w:val="center"/>
          </w:tcPr>
          <w:p w:rsidR="00C97E70" w:rsidRPr="00BD4084" w:rsidRDefault="00C97E70" w:rsidP="001407ED">
            <w:pPr>
              <w:pStyle w:val="Text4"/>
              <w:spacing w:before="120" w:line="276" w:lineRule="auto"/>
              <w:jc w:val="center"/>
            </w:pPr>
            <w:r w:rsidRPr="00BD4084">
              <w:t>Mrs. Leposava Apostolovska Velinov</w:t>
            </w:r>
          </w:p>
        </w:tc>
        <w:tc>
          <w:tcPr>
            <w:tcW w:w="2127" w:type="dxa"/>
            <w:vAlign w:val="center"/>
          </w:tcPr>
          <w:p w:rsidR="00C97E70" w:rsidRPr="001407ED" w:rsidRDefault="00C97E70" w:rsidP="001407ED">
            <w:pPr>
              <w:pStyle w:val="Text4"/>
              <w:spacing w:before="120" w:line="276" w:lineRule="auto"/>
              <w:jc w:val="center"/>
            </w:pPr>
            <w:r w:rsidRPr="001407ED">
              <w:t xml:space="preserve">Ul. Vasil Glavinov br.12/1, TCC Plaza, 1000 Skopje </w:t>
            </w:r>
          </w:p>
        </w:tc>
        <w:tc>
          <w:tcPr>
            <w:tcW w:w="2126" w:type="dxa"/>
            <w:vAlign w:val="center"/>
          </w:tcPr>
          <w:p w:rsidR="00C97E70" w:rsidRPr="002559D7" w:rsidRDefault="00C97E70" w:rsidP="001407ED">
            <w:pPr>
              <w:pStyle w:val="Text4"/>
              <w:spacing w:before="120" w:line="276" w:lineRule="auto"/>
              <w:jc w:val="center"/>
              <w:rPr>
                <w:b/>
              </w:rPr>
            </w:pPr>
            <w:r w:rsidRPr="00FA7316">
              <w:t>+ 389 (</w:t>
            </w:r>
            <w:r>
              <w:t>0</w:t>
            </w:r>
            <w:r w:rsidRPr="00FA7316">
              <w:t>)</w:t>
            </w:r>
            <w:r>
              <w:t xml:space="preserve"> 2 3215 621</w:t>
            </w:r>
          </w:p>
        </w:tc>
        <w:tc>
          <w:tcPr>
            <w:tcW w:w="3259" w:type="dxa"/>
            <w:vAlign w:val="center"/>
          </w:tcPr>
          <w:p w:rsidR="00C97E70" w:rsidRPr="005E1F16" w:rsidRDefault="00C97E70" w:rsidP="002A077C">
            <w:pPr>
              <w:pStyle w:val="Text4"/>
              <w:spacing w:before="120" w:line="276" w:lineRule="auto"/>
              <w:jc w:val="center"/>
            </w:pPr>
            <w:r>
              <w:t>ipa_aa</w:t>
            </w:r>
            <w:r w:rsidRPr="005E1F16">
              <w:t>@</w:t>
            </w:r>
            <w:r>
              <w:t>aaipa</w:t>
            </w:r>
            <w:r w:rsidRPr="005E1F16">
              <w:t>.gov.mk</w:t>
            </w:r>
          </w:p>
        </w:tc>
      </w:tr>
    </w:tbl>
    <w:p w:rsidR="00BA2AFF" w:rsidRDefault="00BA2AFF" w:rsidP="0061364B">
      <w:pPr>
        <w:pStyle w:val="Heading30"/>
        <w:numPr>
          <w:ilvl w:val="2"/>
          <w:numId w:val="2"/>
        </w:numPr>
        <w:suppressAutoHyphens w:val="0"/>
        <w:spacing w:before="0" w:after="120" w:line="276" w:lineRule="auto"/>
        <w:ind w:left="851" w:hanging="851"/>
        <w:sectPr w:rsidR="00BA2AFF" w:rsidSect="00DD3E70">
          <w:pgSz w:w="16838" w:h="11906" w:orient="landscape"/>
          <w:pgMar w:top="1440" w:right="1440" w:bottom="1440" w:left="1440" w:header="601" w:footer="1077" w:gutter="0"/>
          <w:cols w:space="720"/>
          <w:titlePg/>
          <w:docGrid w:linePitch="326"/>
        </w:sectPr>
      </w:pPr>
    </w:p>
    <w:p w:rsidR="00BA2AFF" w:rsidRPr="002F5416" w:rsidRDefault="00BA2AFF" w:rsidP="0061364B">
      <w:pPr>
        <w:pStyle w:val="Heading10"/>
        <w:spacing w:line="276" w:lineRule="auto"/>
        <w:rPr>
          <w:color w:val="C00000"/>
        </w:rPr>
      </w:pPr>
      <w:bookmarkStart w:id="639" w:name="_Toc371428559"/>
      <w:bookmarkStart w:id="640" w:name="_Toc405373885"/>
      <w:r w:rsidRPr="002F5416">
        <w:rPr>
          <w:color w:val="C00000"/>
        </w:rPr>
        <w:t>13. RESULTS OF CONSULATIONS ON PROGRAMMING AND PROVISIONS TO INVOLVE RELEVANT AUTHORITIES AND BODIES AS WELL AS APPROPRIATE ECONOMIC, SOCIAL AND ENVIRONMENTAL PARTNERS</w:t>
      </w:r>
      <w:bookmarkEnd w:id="639"/>
      <w:bookmarkEnd w:id="640"/>
      <w:r w:rsidR="00DD74A9" w:rsidRPr="002F5416">
        <w:rPr>
          <w:color w:val="C00000"/>
        </w:rPr>
        <w:t xml:space="preserve"> </w:t>
      </w:r>
    </w:p>
    <w:p w:rsidR="00BA2AFF" w:rsidRPr="002F5416" w:rsidRDefault="00635131" w:rsidP="002A077C">
      <w:pPr>
        <w:pStyle w:val="Heading2"/>
        <w:spacing w:after="120" w:line="276" w:lineRule="auto"/>
        <w:rPr>
          <w:color w:val="C00000"/>
        </w:rPr>
      </w:pPr>
      <w:bookmarkStart w:id="641" w:name="_Toc371428560"/>
      <w:bookmarkStart w:id="642" w:name="_Toc405373886"/>
      <w:r w:rsidRPr="002F5416">
        <w:rPr>
          <w:color w:val="C00000"/>
        </w:rPr>
        <w:t xml:space="preserve">13.1. </w:t>
      </w:r>
      <w:r w:rsidR="00BA2AFF" w:rsidRPr="002F5416">
        <w:rPr>
          <w:color w:val="C00000"/>
        </w:rPr>
        <w:t>Provision adopted for associating the relevant authorities, bodies and partners</w:t>
      </w:r>
      <w:bookmarkEnd w:id="641"/>
      <w:bookmarkEnd w:id="642"/>
    </w:p>
    <w:p w:rsidR="00871EE1" w:rsidRDefault="005323F3" w:rsidP="002A077C">
      <w:pPr>
        <w:spacing w:line="276" w:lineRule="auto"/>
        <w:rPr>
          <w:sz w:val="24"/>
          <w:szCs w:val="24"/>
        </w:rPr>
      </w:pPr>
      <w:bookmarkStart w:id="643" w:name="_Toc371428561"/>
      <w:r w:rsidRPr="002A077C">
        <w:rPr>
          <w:sz w:val="24"/>
          <w:szCs w:val="24"/>
        </w:rPr>
        <w:t xml:space="preserve">In accordance with Article 55 of </w:t>
      </w:r>
      <w:r w:rsidR="00600B63" w:rsidRPr="002A077C">
        <w:rPr>
          <w:sz w:val="24"/>
          <w:szCs w:val="24"/>
        </w:rPr>
        <w:t xml:space="preserve">IPA II </w:t>
      </w:r>
      <w:r w:rsidRPr="002A077C">
        <w:rPr>
          <w:sz w:val="24"/>
          <w:szCs w:val="24"/>
        </w:rPr>
        <w:t>Implementing Regulation</w:t>
      </w:r>
      <w:r w:rsidR="00600B63" w:rsidRPr="002A077C">
        <w:rPr>
          <w:rStyle w:val="FootnoteReference"/>
          <w:sz w:val="24"/>
          <w:szCs w:val="24"/>
        </w:rPr>
        <w:footnoteReference w:id="73"/>
      </w:r>
      <w:r w:rsidRPr="002A077C">
        <w:rPr>
          <w:sz w:val="24"/>
          <w:szCs w:val="24"/>
        </w:rPr>
        <w:t xml:space="preserve">, </w:t>
      </w:r>
      <w:r w:rsidR="0043437C" w:rsidRPr="002A077C">
        <w:rPr>
          <w:sz w:val="24"/>
          <w:szCs w:val="24"/>
        </w:rPr>
        <w:t>programming of assistance in agriculture and rural development has</w:t>
      </w:r>
      <w:r w:rsidRPr="002A077C">
        <w:rPr>
          <w:sz w:val="24"/>
          <w:szCs w:val="24"/>
        </w:rPr>
        <w:t xml:space="preserve"> to be prepared in close consultations with all appropriate interested parties (socio-economic partners as defined by </w:t>
      </w:r>
      <w:r w:rsidR="00756D5A" w:rsidRPr="002A077C">
        <w:rPr>
          <w:sz w:val="24"/>
          <w:szCs w:val="24"/>
        </w:rPr>
        <w:t>the national</w:t>
      </w:r>
      <w:r w:rsidRPr="002A077C">
        <w:rPr>
          <w:sz w:val="24"/>
          <w:szCs w:val="24"/>
        </w:rPr>
        <w:t xml:space="preserve"> legislation in this case). </w:t>
      </w:r>
    </w:p>
    <w:p w:rsidR="005323F3" w:rsidRPr="002A077C" w:rsidRDefault="005323F3" w:rsidP="002A077C">
      <w:pPr>
        <w:spacing w:line="276" w:lineRule="auto"/>
        <w:rPr>
          <w:sz w:val="24"/>
          <w:szCs w:val="24"/>
        </w:rPr>
      </w:pPr>
      <w:r w:rsidRPr="002A077C">
        <w:rPr>
          <w:sz w:val="24"/>
          <w:szCs w:val="24"/>
        </w:rPr>
        <w:t xml:space="preserve">All appropriate interested parties for this Programme are competent state, regional, local authorities and other public authorities, the economic and social partners and any other appropriate bodies representing civil society, </w:t>
      </w:r>
      <w:r w:rsidR="00991C67" w:rsidRPr="002A077C">
        <w:rPr>
          <w:sz w:val="24"/>
          <w:szCs w:val="24"/>
        </w:rPr>
        <w:t>non-governmental</w:t>
      </w:r>
      <w:r w:rsidRPr="002A077C">
        <w:rPr>
          <w:sz w:val="24"/>
          <w:szCs w:val="24"/>
        </w:rPr>
        <w:t xml:space="preserve"> organisations, including environmental organisations, minority group representatives, stakeholders and bodies responsible for promoting equality between men and women.</w:t>
      </w:r>
    </w:p>
    <w:p w:rsidR="00A67FF2" w:rsidRPr="002A077C" w:rsidRDefault="00A67FF2" w:rsidP="002A077C">
      <w:pPr>
        <w:spacing w:line="276" w:lineRule="auto"/>
        <w:rPr>
          <w:sz w:val="24"/>
          <w:szCs w:val="24"/>
        </w:rPr>
      </w:pPr>
      <w:r w:rsidRPr="002A077C">
        <w:rPr>
          <w:sz w:val="24"/>
          <w:szCs w:val="24"/>
        </w:rPr>
        <w:t xml:space="preserve">The process of preparation of the Programme was carried out under the competence of the Managing Authority </w:t>
      </w:r>
      <w:r w:rsidR="002A077C">
        <w:rPr>
          <w:sz w:val="24"/>
          <w:szCs w:val="24"/>
        </w:rPr>
        <w:t>in cooperation</w:t>
      </w:r>
      <w:r w:rsidRPr="002A077C">
        <w:rPr>
          <w:sz w:val="24"/>
          <w:szCs w:val="24"/>
        </w:rPr>
        <w:t xml:space="preserve"> with the IPARD Agency</w:t>
      </w:r>
      <w:r w:rsidR="00871EE1">
        <w:rPr>
          <w:sz w:val="24"/>
          <w:szCs w:val="24"/>
        </w:rPr>
        <w:t xml:space="preserve"> and in continuous consultation with all relevant stakeholders</w:t>
      </w:r>
      <w:r w:rsidRPr="002A077C">
        <w:rPr>
          <w:sz w:val="24"/>
          <w:szCs w:val="24"/>
        </w:rPr>
        <w:t xml:space="preserve">. </w:t>
      </w:r>
    </w:p>
    <w:p w:rsidR="00991C67" w:rsidRPr="002A077C" w:rsidRDefault="00991C67" w:rsidP="002A077C">
      <w:pPr>
        <w:spacing w:line="276" w:lineRule="auto"/>
        <w:rPr>
          <w:sz w:val="24"/>
          <w:szCs w:val="24"/>
        </w:rPr>
      </w:pPr>
      <w:r w:rsidRPr="002A077C">
        <w:rPr>
          <w:sz w:val="24"/>
          <w:szCs w:val="24"/>
        </w:rPr>
        <w:t>A five-pronged approach is adopted for the process of consultation.</w:t>
      </w:r>
    </w:p>
    <w:p w:rsidR="00991C67" w:rsidRPr="002A077C" w:rsidRDefault="009D4C6D" w:rsidP="00012449">
      <w:pPr>
        <w:pStyle w:val="ListParagraph"/>
        <w:numPr>
          <w:ilvl w:val="0"/>
          <w:numId w:val="28"/>
        </w:numPr>
        <w:suppressAutoHyphens/>
        <w:spacing w:line="276" w:lineRule="auto"/>
        <w:ind w:left="426"/>
        <w:rPr>
          <w:b/>
          <w:sz w:val="24"/>
          <w:szCs w:val="24"/>
        </w:rPr>
      </w:pPr>
      <w:r w:rsidRPr="002A077C">
        <w:rPr>
          <w:b/>
          <w:sz w:val="24"/>
          <w:szCs w:val="24"/>
        </w:rPr>
        <w:t>On-going c</w:t>
      </w:r>
      <w:r w:rsidR="00991C67" w:rsidRPr="002A077C">
        <w:rPr>
          <w:b/>
          <w:sz w:val="24"/>
          <w:szCs w:val="24"/>
        </w:rPr>
        <w:t xml:space="preserve">onsultation via </w:t>
      </w:r>
      <w:r w:rsidR="00A67FF2" w:rsidRPr="002A077C">
        <w:rPr>
          <w:b/>
          <w:sz w:val="24"/>
          <w:szCs w:val="24"/>
        </w:rPr>
        <w:t xml:space="preserve">permanent </w:t>
      </w:r>
      <w:r w:rsidR="00991C67" w:rsidRPr="002A077C">
        <w:rPr>
          <w:b/>
          <w:sz w:val="24"/>
          <w:szCs w:val="24"/>
        </w:rPr>
        <w:t>subsector groups</w:t>
      </w:r>
    </w:p>
    <w:p w:rsidR="00A67FF2" w:rsidRPr="002A077C" w:rsidRDefault="009D4C6D" w:rsidP="002A077C">
      <w:pPr>
        <w:spacing w:line="276" w:lineRule="auto"/>
        <w:rPr>
          <w:sz w:val="24"/>
          <w:szCs w:val="24"/>
        </w:rPr>
      </w:pPr>
      <w:r w:rsidRPr="002A077C">
        <w:rPr>
          <w:sz w:val="24"/>
          <w:szCs w:val="24"/>
        </w:rPr>
        <w:t>Permanent s</w:t>
      </w:r>
      <w:r w:rsidR="00991C67" w:rsidRPr="002A077C">
        <w:rPr>
          <w:sz w:val="24"/>
          <w:szCs w:val="24"/>
        </w:rPr>
        <w:t xml:space="preserve">ub-sector groups are set up </w:t>
      </w:r>
      <w:r w:rsidRPr="002A077C">
        <w:rPr>
          <w:sz w:val="24"/>
          <w:szCs w:val="24"/>
        </w:rPr>
        <w:t xml:space="preserve">in accordance with </w:t>
      </w:r>
      <w:r w:rsidR="00B4297F" w:rsidRPr="002A077C">
        <w:rPr>
          <w:sz w:val="24"/>
          <w:szCs w:val="24"/>
        </w:rPr>
        <w:t xml:space="preserve">Article </w:t>
      </w:r>
      <w:r w:rsidRPr="002A077C">
        <w:rPr>
          <w:sz w:val="24"/>
          <w:szCs w:val="24"/>
        </w:rPr>
        <w:t xml:space="preserve">22 of the Law on Agriculture and Rural Development </w:t>
      </w:r>
      <w:r w:rsidR="00991C67" w:rsidRPr="002A077C">
        <w:rPr>
          <w:sz w:val="24"/>
          <w:szCs w:val="24"/>
        </w:rPr>
        <w:t xml:space="preserve">to provide a continuous and a structured way of side-by-side cooperation between the administration and partners to draft programming documents for agriculture and rural development. </w:t>
      </w:r>
      <w:r w:rsidR="00CE5728" w:rsidRPr="002A077C">
        <w:rPr>
          <w:sz w:val="24"/>
          <w:szCs w:val="24"/>
        </w:rPr>
        <w:t>On-going</w:t>
      </w:r>
      <w:r w:rsidR="00A67FF2" w:rsidRPr="002A077C">
        <w:rPr>
          <w:sz w:val="24"/>
          <w:szCs w:val="24"/>
        </w:rPr>
        <w:t xml:space="preserve"> consultation is done in written and on meetings. </w:t>
      </w:r>
      <w:r w:rsidRPr="002A077C">
        <w:rPr>
          <w:sz w:val="24"/>
          <w:szCs w:val="24"/>
        </w:rPr>
        <w:t>Secretariat support to these groups is provided by relevant MAFWE Department</w:t>
      </w:r>
      <w:r w:rsidR="00B4297F">
        <w:rPr>
          <w:sz w:val="24"/>
          <w:szCs w:val="24"/>
        </w:rPr>
        <w:t>s</w:t>
      </w:r>
      <w:r w:rsidRPr="002A077C">
        <w:rPr>
          <w:sz w:val="24"/>
          <w:szCs w:val="24"/>
        </w:rPr>
        <w:t xml:space="preserve"> (e.g. for fruit and vegetable, for wine and grapes, for milk and meat). </w:t>
      </w:r>
    </w:p>
    <w:p w:rsidR="009D4C6D" w:rsidRPr="002A077C" w:rsidRDefault="00A67FF2" w:rsidP="002A077C">
      <w:pPr>
        <w:spacing w:line="276" w:lineRule="auto"/>
        <w:rPr>
          <w:sz w:val="24"/>
          <w:szCs w:val="24"/>
        </w:rPr>
      </w:pPr>
      <w:r w:rsidRPr="002A077C">
        <w:rPr>
          <w:sz w:val="24"/>
          <w:szCs w:val="24"/>
        </w:rPr>
        <w:t>Consultation process</w:t>
      </w:r>
      <w:r w:rsidR="00871EE1">
        <w:rPr>
          <w:sz w:val="24"/>
          <w:szCs w:val="24"/>
        </w:rPr>
        <w:t xml:space="preserve"> of the programme preparation</w:t>
      </w:r>
      <w:r w:rsidRPr="002A077C">
        <w:rPr>
          <w:sz w:val="24"/>
          <w:szCs w:val="24"/>
        </w:rPr>
        <w:t xml:space="preserve"> via </w:t>
      </w:r>
      <w:r w:rsidR="00770B7D" w:rsidRPr="002A077C">
        <w:rPr>
          <w:sz w:val="24"/>
          <w:szCs w:val="24"/>
        </w:rPr>
        <w:t>permanent sub</w:t>
      </w:r>
      <w:r w:rsidR="009D4C6D" w:rsidRPr="002A077C">
        <w:rPr>
          <w:sz w:val="24"/>
          <w:szCs w:val="24"/>
        </w:rPr>
        <w:t>sector working groups started in</w:t>
      </w:r>
      <w:r w:rsidRPr="002A077C">
        <w:rPr>
          <w:sz w:val="24"/>
          <w:szCs w:val="24"/>
        </w:rPr>
        <w:t xml:space="preserve"> December 2013, </w:t>
      </w:r>
      <w:r w:rsidR="009D4C6D" w:rsidRPr="002A077C">
        <w:rPr>
          <w:sz w:val="24"/>
          <w:szCs w:val="24"/>
        </w:rPr>
        <w:t xml:space="preserve">via written distribution of the proposed IPARD II methodological guidelines and templates of measure fiches (prepared by DG-AGRI and translated by Managing Authority). In addition two rounds of </w:t>
      </w:r>
      <w:r w:rsidRPr="002A077C">
        <w:rPr>
          <w:sz w:val="24"/>
          <w:szCs w:val="24"/>
        </w:rPr>
        <w:t>meeting</w:t>
      </w:r>
      <w:r w:rsidR="009D4C6D" w:rsidRPr="002A077C">
        <w:rPr>
          <w:sz w:val="24"/>
          <w:szCs w:val="24"/>
        </w:rPr>
        <w:t xml:space="preserve">s were organised. First round of meetings were with objective to define the SWOT and to consult the members on the updated </w:t>
      </w:r>
      <w:r w:rsidR="00871EE1">
        <w:rPr>
          <w:sz w:val="24"/>
          <w:szCs w:val="24"/>
        </w:rPr>
        <w:t>sub-</w:t>
      </w:r>
      <w:r w:rsidR="009D4C6D" w:rsidRPr="002A077C">
        <w:rPr>
          <w:sz w:val="24"/>
          <w:szCs w:val="24"/>
        </w:rPr>
        <w:t xml:space="preserve">sector analysis. Second round of </w:t>
      </w:r>
      <w:r w:rsidR="00871EE1">
        <w:rPr>
          <w:sz w:val="24"/>
          <w:szCs w:val="24"/>
        </w:rPr>
        <w:t xml:space="preserve">consultations was for the purpose of consulting on </w:t>
      </w:r>
      <w:r w:rsidR="009D4C6D" w:rsidRPr="002A077C">
        <w:rPr>
          <w:sz w:val="24"/>
          <w:szCs w:val="24"/>
        </w:rPr>
        <w:t>the first draft of measure fiches</w:t>
      </w:r>
      <w:r w:rsidR="00871EE1">
        <w:rPr>
          <w:sz w:val="24"/>
          <w:szCs w:val="24"/>
        </w:rPr>
        <w:t xml:space="preserve"> which were</w:t>
      </w:r>
      <w:r w:rsidR="009D4C6D" w:rsidRPr="002A077C">
        <w:rPr>
          <w:sz w:val="24"/>
          <w:szCs w:val="24"/>
        </w:rPr>
        <w:t xml:space="preserve"> submitted in written</w:t>
      </w:r>
      <w:r w:rsidR="00871EE1">
        <w:rPr>
          <w:sz w:val="24"/>
          <w:szCs w:val="24"/>
        </w:rPr>
        <w:t xml:space="preserve"> to all members</w:t>
      </w:r>
      <w:r w:rsidR="009D4C6D" w:rsidRPr="002A077C">
        <w:rPr>
          <w:sz w:val="24"/>
          <w:szCs w:val="24"/>
        </w:rPr>
        <w:t xml:space="preserve">. </w:t>
      </w:r>
      <w:r w:rsidRPr="002A077C">
        <w:rPr>
          <w:sz w:val="24"/>
          <w:szCs w:val="24"/>
        </w:rPr>
        <w:t>The secretariat of the subsector groups for fruit, wine, milk and meat have provided a continuous and structured cooperation with the M</w:t>
      </w:r>
      <w:r w:rsidR="009D4C6D" w:rsidRPr="002A077C">
        <w:rPr>
          <w:sz w:val="24"/>
          <w:szCs w:val="24"/>
        </w:rPr>
        <w:t>anaging Authority</w:t>
      </w:r>
      <w:r w:rsidRPr="002A077C">
        <w:rPr>
          <w:sz w:val="24"/>
          <w:szCs w:val="24"/>
        </w:rPr>
        <w:t xml:space="preserve"> in drafting the programming document. </w:t>
      </w:r>
    </w:p>
    <w:p w:rsidR="004E0F24" w:rsidRPr="002A077C" w:rsidRDefault="00CE5728" w:rsidP="002A077C">
      <w:pPr>
        <w:spacing w:line="276" w:lineRule="auto"/>
        <w:rPr>
          <w:sz w:val="24"/>
          <w:szCs w:val="24"/>
        </w:rPr>
      </w:pPr>
      <w:r w:rsidRPr="002A077C">
        <w:rPr>
          <w:sz w:val="24"/>
          <w:szCs w:val="24"/>
        </w:rPr>
        <w:t>Improved</w:t>
      </w:r>
      <w:r w:rsidR="004E0F24" w:rsidRPr="002A077C">
        <w:rPr>
          <w:sz w:val="24"/>
          <w:szCs w:val="24"/>
        </w:rPr>
        <w:t xml:space="preserve"> draft measure fiches have been sent for comments/suggestions to all members of the permanent subsector groups in the period from 10th to 15th of July. </w:t>
      </w:r>
    </w:p>
    <w:p w:rsidR="00991C67" w:rsidRPr="002A077C" w:rsidRDefault="00991C67" w:rsidP="00012449">
      <w:pPr>
        <w:pStyle w:val="ListParagraph"/>
        <w:numPr>
          <w:ilvl w:val="0"/>
          <w:numId w:val="28"/>
        </w:numPr>
        <w:suppressAutoHyphens/>
        <w:spacing w:line="276" w:lineRule="auto"/>
        <w:ind w:left="426"/>
        <w:rPr>
          <w:b/>
          <w:sz w:val="24"/>
          <w:szCs w:val="24"/>
        </w:rPr>
      </w:pPr>
      <w:r w:rsidRPr="002A077C">
        <w:rPr>
          <w:b/>
          <w:sz w:val="24"/>
          <w:szCs w:val="24"/>
        </w:rPr>
        <w:t xml:space="preserve">Stakeholder </w:t>
      </w:r>
      <w:r w:rsidR="009D4C6D" w:rsidRPr="002A077C">
        <w:rPr>
          <w:b/>
          <w:sz w:val="24"/>
          <w:szCs w:val="24"/>
        </w:rPr>
        <w:t>workshops</w:t>
      </w:r>
    </w:p>
    <w:p w:rsidR="009D4C6D" w:rsidRPr="002A077C" w:rsidRDefault="00991C67" w:rsidP="002A077C">
      <w:pPr>
        <w:spacing w:line="276" w:lineRule="auto"/>
        <w:rPr>
          <w:sz w:val="24"/>
          <w:szCs w:val="24"/>
        </w:rPr>
      </w:pPr>
      <w:r w:rsidRPr="002A077C">
        <w:rPr>
          <w:sz w:val="24"/>
          <w:szCs w:val="24"/>
        </w:rPr>
        <w:t xml:space="preserve">Stakeholder </w:t>
      </w:r>
      <w:r w:rsidR="00B4297F">
        <w:rPr>
          <w:sz w:val="24"/>
          <w:szCs w:val="24"/>
        </w:rPr>
        <w:t>workshops</w:t>
      </w:r>
      <w:r w:rsidR="00B4297F" w:rsidRPr="002A077C">
        <w:rPr>
          <w:sz w:val="24"/>
          <w:szCs w:val="24"/>
        </w:rPr>
        <w:t xml:space="preserve"> </w:t>
      </w:r>
      <w:r w:rsidR="00B4297F">
        <w:rPr>
          <w:sz w:val="24"/>
          <w:szCs w:val="24"/>
        </w:rPr>
        <w:t xml:space="preserve">chaired by the Minister and </w:t>
      </w:r>
      <w:r w:rsidRPr="002A077C">
        <w:rPr>
          <w:sz w:val="24"/>
          <w:szCs w:val="24"/>
        </w:rPr>
        <w:t xml:space="preserve">with the participation of the stakeholders were convened to debate and forge broad consensus on the core aspects of rural development policy in the period 2014-2020 and the programming document for IPARD 2014-2020. </w:t>
      </w:r>
      <w:r w:rsidR="009D4C6D" w:rsidRPr="002A077C">
        <w:rPr>
          <w:sz w:val="24"/>
          <w:szCs w:val="24"/>
        </w:rPr>
        <w:t xml:space="preserve">On the 9th and 11th of July 2014, two stakeholder workshops took place in MAFWE headquarters at which the preliminary conditions and requirements of the selected measures were discussed. Prior to the workshops, the draft measure fiches were sent to all invited participants (109). The first workshop, held on 9th of July 2014, was intended for the agriculture producers and the rural population as potential </w:t>
      </w:r>
      <w:r w:rsidR="00CF21D8" w:rsidRPr="002A077C">
        <w:rPr>
          <w:sz w:val="24"/>
          <w:szCs w:val="24"/>
        </w:rPr>
        <w:t>recipients</w:t>
      </w:r>
      <w:r w:rsidR="009D4C6D" w:rsidRPr="002A077C">
        <w:rPr>
          <w:sz w:val="24"/>
          <w:szCs w:val="24"/>
        </w:rPr>
        <w:t xml:space="preserve"> of measure “Investments in physical assets of agricultural holdings” and measure “Farm diversification and business development”. </w:t>
      </w:r>
      <w:r w:rsidR="00333D8F" w:rsidRPr="002A077C">
        <w:rPr>
          <w:sz w:val="24"/>
          <w:szCs w:val="24"/>
        </w:rPr>
        <w:t xml:space="preserve">All socio-economic partners (agriculture associations, chamber of commerce, tourism associations, agriculture education and research institutes) were participating. </w:t>
      </w:r>
      <w:r w:rsidR="009D4C6D" w:rsidRPr="002A077C">
        <w:rPr>
          <w:sz w:val="24"/>
          <w:szCs w:val="24"/>
        </w:rPr>
        <w:t xml:space="preserve">The workshop of 11th of July was intended for the </w:t>
      </w:r>
      <w:r w:rsidR="00333D8F" w:rsidRPr="002A077C">
        <w:rPr>
          <w:sz w:val="24"/>
          <w:szCs w:val="24"/>
        </w:rPr>
        <w:t xml:space="preserve">food </w:t>
      </w:r>
      <w:r w:rsidR="009D4C6D" w:rsidRPr="002A077C">
        <w:rPr>
          <w:sz w:val="24"/>
          <w:szCs w:val="24"/>
        </w:rPr>
        <w:t xml:space="preserve">processing industry, as potential </w:t>
      </w:r>
      <w:r w:rsidR="00CF21D8" w:rsidRPr="002A077C">
        <w:rPr>
          <w:sz w:val="24"/>
          <w:szCs w:val="24"/>
        </w:rPr>
        <w:t>recipients</w:t>
      </w:r>
      <w:r w:rsidR="009D4C6D" w:rsidRPr="002A077C">
        <w:rPr>
          <w:sz w:val="24"/>
          <w:szCs w:val="24"/>
        </w:rPr>
        <w:t xml:space="preserve"> of measure “Investments in physical assets concerning processing and marketing of agricultural and fishery products. </w:t>
      </w:r>
      <w:r w:rsidR="00333D8F" w:rsidRPr="002A077C">
        <w:rPr>
          <w:sz w:val="24"/>
          <w:szCs w:val="24"/>
        </w:rPr>
        <w:t xml:space="preserve">On this workshop, all registered food processing companies (according to FVA records) were invited as well as the associations of food processors (independent or as part of the chambers of commerce). </w:t>
      </w:r>
    </w:p>
    <w:p w:rsidR="00991C67" w:rsidRPr="002A077C" w:rsidRDefault="00991C67" w:rsidP="00012449">
      <w:pPr>
        <w:pStyle w:val="ListParagraph"/>
        <w:numPr>
          <w:ilvl w:val="0"/>
          <w:numId w:val="28"/>
        </w:numPr>
        <w:suppressAutoHyphens/>
        <w:spacing w:line="276" w:lineRule="auto"/>
        <w:ind w:left="426"/>
        <w:rPr>
          <w:b/>
          <w:sz w:val="24"/>
          <w:szCs w:val="24"/>
        </w:rPr>
      </w:pPr>
      <w:r w:rsidRPr="002A077C">
        <w:rPr>
          <w:b/>
          <w:sz w:val="24"/>
          <w:szCs w:val="24"/>
        </w:rPr>
        <w:t xml:space="preserve">Public </w:t>
      </w:r>
      <w:r w:rsidR="00B4297F">
        <w:rPr>
          <w:b/>
          <w:sz w:val="24"/>
          <w:szCs w:val="24"/>
        </w:rPr>
        <w:t>forums</w:t>
      </w:r>
      <w:r w:rsidR="00B4297F" w:rsidRPr="002A077C">
        <w:rPr>
          <w:b/>
          <w:sz w:val="24"/>
          <w:szCs w:val="24"/>
        </w:rPr>
        <w:t xml:space="preserve"> </w:t>
      </w:r>
    </w:p>
    <w:p w:rsidR="001A55A3" w:rsidRDefault="00991C67" w:rsidP="002A077C">
      <w:pPr>
        <w:spacing w:line="276" w:lineRule="auto"/>
        <w:rPr>
          <w:sz w:val="24"/>
          <w:szCs w:val="24"/>
        </w:rPr>
      </w:pPr>
      <w:r w:rsidRPr="002A077C">
        <w:rPr>
          <w:sz w:val="24"/>
          <w:szCs w:val="24"/>
        </w:rPr>
        <w:t xml:space="preserve">Two public forums </w:t>
      </w:r>
      <w:r w:rsidR="001A55A3">
        <w:rPr>
          <w:sz w:val="24"/>
          <w:szCs w:val="24"/>
        </w:rPr>
        <w:t>through the Council for Agr</w:t>
      </w:r>
      <w:r w:rsidR="00756D5A">
        <w:rPr>
          <w:sz w:val="24"/>
          <w:szCs w:val="24"/>
        </w:rPr>
        <w:t>i</w:t>
      </w:r>
      <w:r w:rsidR="001A55A3">
        <w:rPr>
          <w:sz w:val="24"/>
          <w:szCs w:val="24"/>
        </w:rPr>
        <w:t xml:space="preserve">culture and Rural Development (“Agro-sovet”) </w:t>
      </w:r>
      <w:r w:rsidRPr="002A077C">
        <w:rPr>
          <w:sz w:val="24"/>
          <w:szCs w:val="24"/>
        </w:rPr>
        <w:t>will take place – one on the final draft</w:t>
      </w:r>
      <w:r w:rsidR="001A55A3">
        <w:rPr>
          <w:sz w:val="24"/>
          <w:szCs w:val="24"/>
        </w:rPr>
        <w:t xml:space="preserve"> programme</w:t>
      </w:r>
      <w:r w:rsidRPr="002A077C">
        <w:rPr>
          <w:sz w:val="24"/>
          <w:szCs w:val="24"/>
        </w:rPr>
        <w:t xml:space="preserve"> and one after the programme is approved. The </w:t>
      </w:r>
      <w:r w:rsidR="00871EE1">
        <w:rPr>
          <w:sz w:val="24"/>
          <w:szCs w:val="24"/>
        </w:rPr>
        <w:t xml:space="preserve">meeting of the Council for </w:t>
      </w:r>
      <w:r w:rsidR="00756D5A">
        <w:rPr>
          <w:sz w:val="24"/>
          <w:szCs w:val="24"/>
        </w:rPr>
        <w:t>Agriculture</w:t>
      </w:r>
      <w:r w:rsidR="00871EE1">
        <w:rPr>
          <w:sz w:val="24"/>
          <w:szCs w:val="24"/>
        </w:rPr>
        <w:t xml:space="preserve"> and Rural Development (“Agro-sovet”) established by the Government </w:t>
      </w:r>
      <w:r w:rsidR="001A55A3">
        <w:rPr>
          <w:sz w:val="24"/>
          <w:szCs w:val="24"/>
        </w:rPr>
        <w:t>was convened on the 30</w:t>
      </w:r>
      <w:r w:rsidR="001A55A3" w:rsidRPr="001A55A3">
        <w:rPr>
          <w:sz w:val="24"/>
          <w:szCs w:val="24"/>
          <w:vertAlign w:val="superscript"/>
        </w:rPr>
        <w:t>th</w:t>
      </w:r>
      <w:r w:rsidR="001A55A3">
        <w:rPr>
          <w:sz w:val="24"/>
          <w:szCs w:val="24"/>
        </w:rPr>
        <w:t xml:space="preserve"> of September, 2014 to </w:t>
      </w:r>
      <w:r w:rsidRPr="002A077C">
        <w:rPr>
          <w:sz w:val="24"/>
          <w:szCs w:val="24"/>
        </w:rPr>
        <w:t xml:space="preserve">discuss the </w:t>
      </w:r>
      <w:r w:rsidR="001A55A3">
        <w:rPr>
          <w:sz w:val="24"/>
          <w:szCs w:val="24"/>
        </w:rPr>
        <w:t xml:space="preserve">proposed programme </w:t>
      </w:r>
      <w:r w:rsidRPr="002A077C">
        <w:rPr>
          <w:sz w:val="24"/>
          <w:szCs w:val="24"/>
        </w:rPr>
        <w:t>strategy</w:t>
      </w:r>
      <w:r w:rsidR="001A55A3">
        <w:rPr>
          <w:sz w:val="24"/>
          <w:szCs w:val="24"/>
        </w:rPr>
        <w:t>, choice of measures, programme budget allocation and proposed eligibility criteria</w:t>
      </w:r>
      <w:r w:rsidRPr="002A077C">
        <w:rPr>
          <w:sz w:val="24"/>
          <w:szCs w:val="24"/>
        </w:rPr>
        <w:t xml:space="preserve">. </w:t>
      </w:r>
      <w:r w:rsidR="001A55A3">
        <w:rPr>
          <w:sz w:val="24"/>
          <w:szCs w:val="24"/>
        </w:rPr>
        <w:t>The meeting of the Council was</w:t>
      </w:r>
      <w:r w:rsidR="00A67FF2" w:rsidRPr="002A077C">
        <w:rPr>
          <w:sz w:val="24"/>
          <w:szCs w:val="24"/>
        </w:rPr>
        <w:t xml:space="preserve"> chaired by the Minister in presence of the </w:t>
      </w:r>
      <w:r w:rsidR="001A55A3">
        <w:rPr>
          <w:sz w:val="24"/>
          <w:szCs w:val="24"/>
        </w:rPr>
        <w:t>IPARD Agency Director and the Head of Managing Authority</w:t>
      </w:r>
      <w:r w:rsidR="00A67FF2" w:rsidRPr="002A077C">
        <w:rPr>
          <w:sz w:val="24"/>
          <w:szCs w:val="24"/>
        </w:rPr>
        <w:t>.</w:t>
      </w:r>
      <w:r w:rsidR="00333D8F" w:rsidRPr="002A077C">
        <w:rPr>
          <w:sz w:val="24"/>
          <w:szCs w:val="24"/>
        </w:rPr>
        <w:t xml:space="preserve"> </w:t>
      </w:r>
    </w:p>
    <w:p w:rsidR="00333D8F" w:rsidRDefault="00333D8F" w:rsidP="002A077C">
      <w:pPr>
        <w:spacing w:line="276" w:lineRule="auto"/>
        <w:rPr>
          <w:sz w:val="24"/>
          <w:szCs w:val="24"/>
        </w:rPr>
      </w:pPr>
      <w:r w:rsidRPr="002A077C">
        <w:rPr>
          <w:sz w:val="24"/>
          <w:szCs w:val="24"/>
        </w:rPr>
        <w:t>The strategy of this Programme and short description of the selected measures is published on the MAFWE web-site</w:t>
      </w:r>
      <w:r w:rsidR="00F53440" w:rsidRPr="002A077C">
        <w:rPr>
          <w:rStyle w:val="FootnoteReference"/>
          <w:sz w:val="24"/>
          <w:szCs w:val="24"/>
        </w:rPr>
        <w:footnoteReference w:id="74"/>
      </w:r>
      <w:r w:rsidRPr="002A077C">
        <w:rPr>
          <w:sz w:val="24"/>
          <w:szCs w:val="24"/>
        </w:rPr>
        <w:t xml:space="preserve"> inviting the general public for comments on the chosen strategy, financial plan distribution and measures and actions to be supported in detailed description.</w:t>
      </w:r>
    </w:p>
    <w:p w:rsidR="008754F5" w:rsidRDefault="008754F5" w:rsidP="002A077C">
      <w:pPr>
        <w:spacing w:line="276" w:lineRule="auto"/>
        <w:rPr>
          <w:sz w:val="24"/>
          <w:szCs w:val="24"/>
        </w:rPr>
      </w:pPr>
      <w:r>
        <w:rPr>
          <w:sz w:val="24"/>
          <w:szCs w:val="24"/>
        </w:rPr>
        <w:t>The public is asked to provide their opinion by providing answers to the following questions:</w:t>
      </w:r>
    </w:p>
    <w:p w:rsidR="008754F5" w:rsidRPr="008754F5" w:rsidRDefault="008754F5" w:rsidP="008754F5">
      <w:pPr>
        <w:spacing w:line="276" w:lineRule="auto"/>
        <w:rPr>
          <w:sz w:val="24"/>
          <w:szCs w:val="24"/>
        </w:rPr>
      </w:pPr>
      <w:r w:rsidRPr="008754F5">
        <w:rPr>
          <w:sz w:val="24"/>
          <w:szCs w:val="24"/>
        </w:rPr>
        <w:t>1.</w:t>
      </w:r>
      <w:r w:rsidRPr="008754F5">
        <w:rPr>
          <w:sz w:val="24"/>
          <w:szCs w:val="24"/>
        </w:rPr>
        <w:tab/>
        <w:t xml:space="preserve">Whether the selected sectors for support as well as the type of eligible investment correspond with the actual needs? </w:t>
      </w:r>
    </w:p>
    <w:p w:rsidR="008754F5" w:rsidRPr="008754F5" w:rsidRDefault="008754F5" w:rsidP="008754F5">
      <w:pPr>
        <w:spacing w:line="276" w:lineRule="auto"/>
        <w:rPr>
          <w:sz w:val="24"/>
          <w:szCs w:val="24"/>
        </w:rPr>
      </w:pPr>
      <w:r w:rsidRPr="008754F5">
        <w:rPr>
          <w:sz w:val="24"/>
          <w:szCs w:val="24"/>
        </w:rPr>
        <w:t>2.</w:t>
      </w:r>
      <w:r w:rsidRPr="008754F5">
        <w:rPr>
          <w:sz w:val="24"/>
          <w:szCs w:val="24"/>
        </w:rPr>
        <w:tab/>
        <w:t xml:space="preserve">Whether the general and specific criteria in the measures are attainable and realistic? </w:t>
      </w:r>
    </w:p>
    <w:p w:rsidR="008754F5" w:rsidRPr="008754F5" w:rsidRDefault="008754F5" w:rsidP="008754F5">
      <w:pPr>
        <w:spacing w:line="276" w:lineRule="auto"/>
        <w:rPr>
          <w:sz w:val="24"/>
          <w:szCs w:val="24"/>
        </w:rPr>
      </w:pPr>
      <w:r w:rsidRPr="008754F5">
        <w:rPr>
          <w:sz w:val="24"/>
          <w:szCs w:val="24"/>
        </w:rPr>
        <w:t>3.</w:t>
      </w:r>
      <w:r w:rsidRPr="008754F5">
        <w:rPr>
          <w:sz w:val="24"/>
          <w:szCs w:val="24"/>
        </w:rPr>
        <w:tab/>
        <w:t>The proposed investment value (minimum and maximum) in the m</w:t>
      </w:r>
      <w:r>
        <w:rPr>
          <w:sz w:val="24"/>
          <w:szCs w:val="24"/>
        </w:rPr>
        <w:t>easures correspond to the needs?</w:t>
      </w:r>
    </w:p>
    <w:p w:rsidR="008754F5" w:rsidRPr="008754F5" w:rsidRDefault="008754F5" w:rsidP="008754F5">
      <w:pPr>
        <w:spacing w:line="276" w:lineRule="auto"/>
        <w:rPr>
          <w:sz w:val="24"/>
          <w:szCs w:val="24"/>
        </w:rPr>
      </w:pPr>
      <w:r w:rsidRPr="008754F5">
        <w:rPr>
          <w:sz w:val="24"/>
          <w:szCs w:val="24"/>
        </w:rPr>
        <w:t>4.</w:t>
      </w:r>
      <w:r w:rsidRPr="008754F5">
        <w:rPr>
          <w:sz w:val="24"/>
          <w:szCs w:val="24"/>
        </w:rPr>
        <w:tab/>
        <w:t xml:space="preserve">The definition of the beneficiaries is well suited to the actual situation and the agriculture </w:t>
      </w:r>
      <w:r>
        <w:rPr>
          <w:sz w:val="24"/>
          <w:szCs w:val="24"/>
        </w:rPr>
        <w:t>sector and the rural areas</w:t>
      </w:r>
      <w:r w:rsidR="0043437C">
        <w:rPr>
          <w:sz w:val="24"/>
          <w:szCs w:val="24"/>
        </w:rPr>
        <w:t>?</w:t>
      </w:r>
    </w:p>
    <w:p w:rsidR="008754F5" w:rsidRPr="008754F5" w:rsidRDefault="008754F5" w:rsidP="008754F5">
      <w:pPr>
        <w:spacing w:line="276" w:lineRule="auto"/>
        <w:rPr>
          <w:sz w:val="24"/>
          <w:szCs w:val="24"/>
        </w:rPr>
      </w:pPr>
      <w:r w:rsidRPr="008754F5">
        <w:rPr>
          <w:sz w:val="24"/>
          <w:szCs w:val="24"/>
        </w:rPr>
        <w:t>5.</w:t>
      </w:r>
      <w:r w:rsidRPr="008754F5">
        <w:rPr>
          <w:sz w:val="24"/>
          <w:szCs w:val="24"/>
        </w:rPr>
        <w:tab/>
        <w:t>Whether the budget allocation per measure is acceptable and is it considered that t</w:t>
      </w:r>
      <w:r>
        <w:rPr>
          <w:sz w:val="24"/>
          <w:szCs w:val="24"/>
        </w:rPr>
        <w:t>he same can be adequately used?</w:t>
      </w:r>
    </w:p>
    <w:p w:rsidR="008754F5" w:rsidRPr="008754F5" w:rsidRDefault="008754F5" w:rsidP="008754F5">
      <w:pPr>
        <w:spacing w:line="276" w:lineRule="auto"/>
        <w:rPr>
          <w:sz w:val="24"/>
          <w:szCs w:val="24"/>
        </w:rPr>
      </w:pPr>
      <w:r w:rsidRPr="008754F5">
        <w:rPr>
          <w:sz w:val="24"/>
          <w:szCs w:val="24"/>
        </w:rPr>
        <w:t>6.</w:t>
      </w:r>
      <w:r w:rsidRPr="008754F5">
        <w:rPr>
          <w:sz w:val="24"/>
          <w:szCs w:val="24"/>
        </w:rPr>
        <w:tab/>
      </w:r>
      <w:r>
        <w:rPr>
          <w:sz w:val="24"/>
          <w:szCs w:val="24"/>
        </w:rPr>
        <w:t>What o</w:t>
      </w:r>
      <w:r w:rsidRPr="008754F5">
        <w:rPr>
          <w:sz w:val="24"/>
          <w:szCs w:val="24"/>
        </w:rPr>
        <w:t xml:space="preserve">ther measures </w:t>
      </w:r>
      <w:r>
        <w:rPr>
          <w:sz w:val="24"/>
          <w:szCs w:val="24"/>
        </w:rPr>
        <w:t xml:space="preserve">should </w:t>
      </w:r>
      <w:r w:rsidRPr="008754F5">
        <w:rPr>
          <w:sz w:val="24"/>
          <w:szCs w:val="24"/>
        </w:rPr>
        <w:t>be included in the Programme</w:t>
      </w:r>
      <w:r>
        <w:rPr>
          <w:sz w:val="24"/>
          <w:szCs w:val="24"/>
        </w:rPr>
        <w:t>?</w:t>
      </w:r>
      <w:r w:rsidRPr="008754F5">
        <w:rPr>
          <w:sz w:val="24"/>
          <w:szCs w:val="24"/>
        </w:rPr>
        <w:t xml:space="preserve"> </w:t>
      </w:r>
    </w:p>
    <w:p w:rsidR="008754F5" w:rsidRPr="008754F5" w:rsidRDefault="008754F5" w:rsidP="008754F5">
      <w:pPr>
        <w:spacing w:line="276" w:lineRule="auto"/>
        <w:rPr>
          <w:sz w:val="24"/>
          <w:szCs w:val="24"/>
        </w:rPr>
      </w:pPr>
      <w:r w:rsidRPr="008754F5">
        <w:rPr>
          <w:sz w:val="24"/>
          <w:szCs w:val="24"/>
        </w:rPr>
        <w:t>7.</w:t>
      </w:r>
      <w:r w:rsidRPr="008754F5">
        <w:rPr>
          <w:sz w:val="24"/>
          <w:szCs w:val="24"/>
        </w:rPr>
        <w:tab/>
        <w:t xml:space="preserve">Suggestions/ proposals to improve the absorption of the </w:t>
      </w:r>
      <w:r w:rsidR="0043437C" w:rsidRPr="008754F5">
        <w:rPr>
          <w:sz w:val="24"/>
          <w:szCs w:val="24"/>
        </w:rPr>
        <w:t>available IPARD</w:t>
      </w:r>
      <w:r w:rsidRPr="008754F5">
        <w:rPr>
          <w:sz w:val="24"/>
          <w:szCs w:val="24"/>
        </w:rPr>
        <w:t xml:space="preserve"> funds </w:t>
      </w:r>
    </w:p>
    <w:p w:rsidR="00991C67" w:rsidRPr="002A077C" w:rsidRDefault="00991C67" w:rsidP="00012449">
      <w:pPr>
        <w:pStyle w:val="ListParagraph"/>
        <w:numPr>
          <w:ilvl w:val="0"/>
          <w:numId w:val="28"/>
        </w:numPr>
        <w:suppressAutoHyphens/>
        <w:spacing w:line="276" w:lineRule="auto"/>
        <w:ind w:left="426"/>
        <w:rPr>
          <w:b/>
          <w:sz w:val="24"/>
          <w:szCs w:val="24"/>
        </w:rPr>
      </w:pPr>
      <w:r w:rsidRPr="002A077C">
        <w:rPr>
          <w:b/>
          <w:sz w:val="24"/>
          <w:szCs w:val="24"/>
        </w:rPr>
        <w:t>Consultation via focus group discussions</w:t>
      </w:r>
    </w:p>
    <w:p w:rsidR="00CE5728" w:rsidRPr="002A077C" w:rsidRDefault="00CE5728" w:rsidP="002A077C">
      <w:pPr>
        <w:spacing w:line="276" w:lineRule="auto"/>
        <w:rPr>
          <w:sz w:val="24"/>
          <w:szCs w:val="24"/>
        </w:rPr>
      </w:pPr>
      <w:r w:rsidRPr="002A077C">
        <w:rPr>
          <w:sz w:val="24"/>
          <w:szCs w:val="24"/>
        </w:rPr>
        <w:t>In the period August</w:t>
      </w:r>
      <w:r w:rsidR="001A55A3">
        <w:rPr>
          <w:sz w:val="24"/>
          <w:szCs w:val="24"/>
        </w:rPr>
        <w:t>-November</w:t>
      </w:r>
      <w:r w:rsidRPr="002A077C">
        <w:rPr>
          <w:sz w:val="24"/>
          <w:szCs w:val="24"/>
        </w:rPr>
        <w:t xml:space="preserve">, 2014 round of </w:t>
      </w:r>
      <w:r w:rsidR="00B4297F">
        <w:rPr>
          <w:sz w:val="24"/>
          <w:szCs w:val="24"/>
        </w:rPr>
        <w:t>focus group meetings,</w:t>
      </w:r>
      <w:r w:rsidR="00B4297F" w:rsidRPr="002A077C">
        <w:rPr>
          <w:sz w:val="24"/>
          <w:szCs w:val="24"/>
        </w:rPr>
        <w:t xml:space="preserve"> </w:t>
      </w:r>
      <w:r w:rsidRPr="002A077C">
        <w:rPr>
          <w:sz w:val="24"/>
          <w:szCs w:val="24"/>
        </w:rPr>
        <w:t>targeting the various sub-sectors to be supported by IPARD 2014-2020</w:t>
      </w:r>
      <w:r w:rsidR="00B4297F">
        <w:rPr>
          <w:sz w:val="24"/>
          <w:szCs w:val="24"/>
        </w:rPr>
        <w:t>,</w:t>
      </w:r>
      <w:r w:rsidRPr="002A077C">
        <w:rPr>
          <w:sz w:val="24"/>
          <w:szCs w:val="24"/>
        </w:rPr>
        <w:t xml:space="preserve"> </w:t>
      </w:r>
      <w:r w:rsidR="001A55A3">
        <w:rPr>
          <w:sz w:val="24"/>
          <w:szCs w:val="24"/>
        </w:rPr>
        <w:t xml:space="preserve">were performed </w:t>
      </w:r>
      <w:r w:rsidRPr="002A077C">
        <w:rPr>
          <w:sz w:val="24"/>
          <w:szCs w:val="24"/>
        </w:rPr>
        <w:t xml:space="preserve">on a sector level meat, milk, cereals, fruit and vegetable, craftsmen, wine, etc. </w:t>
      </w:r>
      <w:r w:rsidR="00756D5A" w:rsidRPr="002A077C">
        <w:rPr>
          <w:sz w:val="24"/>
          <w:szCs w:val="24"/>
        </w:rPr>
        <w:t xml:space="preserve">with </w:t>
      </w:r>
      <w:r w:rsidR="00756D5A">
        <w:rPr>
          <w:sz w:val="24"/>
          <w:szCs w:val="24"/>
        </w:rPr>
        <w:t>participation</w:t>
      </w:r>
      <w:r w:rsidR="001A55A3">
        <w:rPr>
          <w:sz w:val="24"/>
          <w:szCs w:val="24"/>
        </w:rPr>
        <w:t xml:space="preserve"> of the economic operators – potential recipients of the assistance under this Programme</w:t>
      </w:r>
      <w:r w:rsidR="00B4297F">
        <w:rPr>
          <w:sz w:val="24"/>
          <w:szCs w:val="24"/>
        </w:rPr>
        <w:t>.</w:t>
      </w:r>
    </w:p>
    <w:p w:rsidR="00991C67" w:rsidRPr="002A077C" w:rsidRDefault="00991C67" w:rsidP="00012449">
      <w:pPr>
        <w:pStyle w:val="ListParagraph"/>
        <w:numPr>
          <w:ilvl w:val="0"/>
          <w:numId w:val="28"/>
        </w:numPr>
        <w:suppressAutoHyphens/>
        <w:spacing w:line="276" w:lineRule="auto"/>
        <w:ind w:left="426"/>
        <w:rPr>
          <w:b/>
          <w:sz w:val="24"/>
          <w:szCs w:val="24"/>
        </w:rPr>
      </w:pPr>
      <w:r w:rsidRPr="002A077C">
        <w:rPr>
          <w:b/>
          <w:sz w:val="24"/>
          <w:szCs w:val="24"/>
        </w:rPr>
        <w:t>Inter-government consultation</w:t>
      </w:r>
    </w:p>
    <w:p w:rsidR="00CA1E40" w:rsidRPr="002A077C" w:rsidRDefault="001A55A3" w:rsidP="002A077C">
      <w:pPr>
        <w:spacing w:line="276" w:lineRule="auto"/>
        <w:rPr>
          <w:sz w:val="24"/>
          <w:szCs w:val="24"/>
        </w:rPr>
      </w:pPr>
      <w:r>
        <w:rPr>
          <w:sz w:val="24"/>
          <w:szCs w:val="24"/>
        </w:rPr>
        <w:t>I</w:t>
      </w:r>
      <w:r w:rsidR="00CA1E40" w:rsidRPr="002A077C">
        <w:rPr>
          <w:sz w:val="24"/>
          <w:szCs w:val="24"/>
        </w:rPr>
        <w:t xml:space="preserve">n the period of June </w:t>
      </w:r>
      <w:r>
        <w:rPr>
          <w:sz w:val="24"/>
          <w:szCs w:val="24"/>
        </w:rPr>
        <w:t>– July, 2014</w:t>
      </w:r>
      <w:r w:rsidRPr="001A55A3">
        <w:rPr>
          <w:sz w:val="24"/>
          <w:szCs w:val="24"/>
        </w:rPr>
        <w:t xml:space="preserve"> </w:t>
      </w:r>
      <w:r w:rsidR="007223D9">
        <w:rPr>
          <w:sz w:val="24"/>
          <w:szCs w:val="24"/>
        </w:rPr>
        <w:t>Managing Authority</w:t>
      </w:r>
      <w:r>
        <w:rPr>
          <w:sz w:val="24"/>
          <w:szCs w:val="24"/>
        </w:rPr>
        <w:t xml:space="preserve"> held s</w:t>
      </w:r>
      <w:r w:rsidRPr="002A077C">
        <w:rPr>
          <w:sz w:val="24"/>
          <w:szCs w:val="24"/>
        </w:rPr>
        <w:t>eparate meetings</w:t>
      </w:r>
      <w:r>
        <w:rPr>
          <w:sz w:val="24"/>
          <w:szCs w:val="24"/>
        </w:rPr>
        <w:t xml:space="preserve"> </w:t>
      </w:r>
      <w:r w:rsidRPr="002A077C">
        <w:rPr>
          <w:sz w:val="24"/>
          <w:szCs w:val="24"/>
        </w:rPr>
        <w:t xml:space="preserve">with </w:t>
      </w:r>
      <w:r>
        <w:rPr>
          <w:sz w:val="24"/>
          <w:szCs w:val="24"/>
        </w:rPr>
        <w:t>IPARD Agency</w:t>
      </w:r>
      <w:r w:rsidRPr="002A077C">
        <w:rPr>
          <w:sz w:val="24"/>
          <w:szCs w:val="24"/>
        </w:rPr>
        <w:t>, NAO</w:t>
      </w:r>
      <w:r>
        <w:rPr>
          <w:sz w:val="24"/>
          <w:szCs w:val="24"/>
        </w:rPr>
        <w:t>/NF</w:t>
      </w:r>
      <w:r w:rsidRPr="002A077C">
        <w:rPr>
          <w:sz w:val="24"/>
          <w:szCs w:val="24"/>
        </w:rPr>
        <w:t xml:space="preserve"> and FVA on the Programme version from 30.05.2014.</w:t>
      </w:r>
      <w:r>
        <w:rPr>
          <w:sz w:val="24"/>
          <w:szCs w:val="24"/>
        </w:rPr>
        <w:t xml:space="preserve"> </w:t>
      </w:r>
      <w:r w:rsidR="00CA1E40" w:rsidRPr="002A077C">
        <w:rPr>
          <w:sz w:val="24"/>
          <w:szCs w:val="24"/>
        </w:rPr>
        <w:t xml:space="preserve">Besides the meetings, the IPARD Agency provided detailed comments focusing on the measure fiches (on 04.07.2014) </w:t>
      </w:r>
      <w:r w:rsidR="00FF1892" w:rsidRPr="002A077C">
        <w:rPr>
          <w:sz w:val="24"/>
          <w:szCs w:val="24"/>
        </w:rPr>
        <w:t>as well as</w:t>
      </w:r>
      <w:r w:rsidR="00CA1E40" w:rsidRPr="002A077C">
        <w:rPr>
          <w:sz w:val="24"/>
          <w:szCs w:val="24"/>
        </w:rPr>
        <w:t xml:space="preserve"> FVA</w:t>
      </w:r>
      <w:r w:rsidR="00FF1892" w:rsidRPr="002A077C">
        <w:rPr>
          <w:sz w:val="24"/>
          <w:szCs w:val="24"/>
        </w:rPr>
        <w:t xml:space="preserve"> (on 11.07.2014)</w:t>
      </w:r>
      <w:r w:rsidR="00CA1E40" w:rsidRPr="002A077C">
        <w:rPr>
          <w:sz w:val="24"/>
          <w:szCs w:val="24"/>
        </w:rPr>
        <w:t xml:space="preserve">. The comments </w:t>
      </w:r>
      <w:r w:rsidR="00FF1892" w:rsidRPr="002A077C">
        <w:rPr>
          <w:sz w:val="24"/>
          <w:szCs w:val="24"/>
        </w:rPr>
        <w:t xml:space="preserve">made by the IPARD Agency and FVA </w:t>
      </w:r>
      <w:r w:rsidR="00CA1E40" w:rsidRPr="002A077C">
        <w:rPr>
          <w:sz w:val="24"/>
          <w:szCs w:val="24"/>
        </w:rPr>
        <w:t>are taken into consideration.</w:t>
      </w:r>
    </w:p>
    <w:p w:rsidR="00A67FF2" w:rsidRDefault="00A67FF2" w:rsidP="002A077C">
      <w:pPr>
        <w:spacing w:line="276" w:lineRule="auto"/>
        <w:rPr>
          <w:sz w:val="24"/>
          <w:szCs w:val="24"/>
        </w:rPr>
      </w:pPr>
      <w:r w:rsidRPr="002A077C">
        <w:rPr>
          <w:sz w:val="24"/>
          <w:szCs w:val="24"/>
        </w:rPr>
        <w:t xml:space="preserve">The Programme strategy, financial plan and the selected measures have </w:t>
      </w:r>
      <w:r w:rsidR="00333D8F" w:rsidRPr="002A077C">
        <w:rPr>
          <w:sz w:val="24"/>
          <w:szCs w:val="24"/>
        </w:rPr>
        <w:t xml:space="preserve">officially </w:t>
      </w:r>
      <w:r w:rsidRPr="002A077C">
        <w:rPr>
          <w:sz w:val="24"/>
          <w:szCs w:val="24"/>
        </w:rPr>
        <w:t xml:space="preserve">entered the </w:t>
      </w:r>
      <w:r w:rsidR="00333D8F" w:rsidRPr="002A077C">
        <w:rPr>
          <w:sz w:val="24"/>
          <w:szCs w:val="24"/>
        </w:rPr>
        <w:t>inter-governmental consultations in</w:t>
      </w:r>
      <w:r w:rsidR="00CA1E40" w:rsidRPr="002A077C">
        <w:rPr>
          <w:sz w:val="24"/>
          <w:szCs w:val="24"/>
        </w:rPr>
        <w:t xml:space="preserve"> mid -</w:t>
      </w:r>
      <w:r w:rsidR="00333D8F" w:rsidRPr="002A077C">
        <w:rPr>
          <w:sz w:val="24"/>
          <w:szCs w:val="24"/>
        </w:rPr>
        <w:t xml:space="preserve"> June, 2014 as it was scheduled on the agenda of the Government Economic council</w:t>
      </w:r>
      <w:r w:rsidR="00CA1E40" w:rsidRPr="002A077C">
        <w:rPr>
          <w:sz w:val="24"/>
          <w:szCs w:val="24"/>
        </w:rPr>
        <w:t xml:space="preserve"> (chaired by the Prime Minister)</w:t>
      </w:r>
      <w:r w:rsidR="00333D8F" w:rsidRPr="002A077C">
        <w:rPr>
          <w:sz w:val="24"/>
          <w:szCs w:val="24"/>
        </w:rPr>
        <w:t xml:space="preserve"> on 10th of </w:t>
      </w:r>
      <w:r w:rsidR="00CA1E40" w:rsidRPr="002A077C">
        <w:rPr>
          <w:sz w:val="24"/>
          <w:szCs w:val="24"/>
        </w:rPr>
        <w:t>July</w:t>
      </w:r>
      <w:r w:rsidR="00333D8F" w:rsidRPr="002A077C">
        <w:rPr>
          <w:sz w:val="24"/>
          <w:szCs w:val="24"/>
        </w:rPr>
        <w:t xml:space="preserve">, 2014. </w:t>
      </w:r>
      <w:r w:rsidR="00CA1E40" w:rsidRPr="002A077C">
        <w:rPr>
          <w:sz w:val="24"/>
          <w:szCs w:val="24"/>
        </w:rPr>
        <w:t xml:space="preserve">The document was discussed on the Economic Council on the 24th of July with conclusions that it should be reviewed again together with the results from the </w:t>
      </w:r>
      <w:r w:rsidR="001A55A3">
        <w:rPr>
          <w:sz w:val="24"/>
          <w:szCs w:val="24"/>
        </w:rPr>
        <w:t xml:space="preserve">overall consultation process. </w:t>
      </w:r>
    </w:p>
    <w:p w:rsidR="00BA2AFF" w:rsidRPr="002A077C" w:rsidRDefault="00BA2AFF" w:rsidP="002A077C">
      <w:pPr>
        <w:pStyle w:val="Heading2"/>
        <w:spacing w:after="120" w:line="276" w:lineRule="auto"/>
        <w:rPr>
          <w:color w:val="C00000"/>
        </w:rPr>
      </w:pPr>
      <w:bookmarkStart w:id="644" w:name="_Toc405373887"/>
      <w:r w:rsidRPr="002A077C">
        <w:rPr>
          <w:color w:val="C00000"/>
        </w:rPr>
        <w:t xml:space="preserve">13.2 Designation of the partners consulted </w:t>
      </w:r>
      <w:r w:rsidR="00EA3AF8" w:rsidRPr="002A077C">
        <w:rPr>
          <w:color w:val="C00000"/>
        </w:rPr>
        <w:t>–</w:t>
      </w:r>
      <w:r w:rsidRPr="002A077C">
        <w:rPr>
          <w:color w:val="C00000"/>
        </w:rPr>
        <w:t xml:space="preserve"> summary</w:t>
      </w:r>
      <w:bookmarkEnd w:id="643"/>
      <w:bookmarkEnd w:id="644"/>
    </w:p>
    <w:p w:rsidR="00991C67" w:rsidRPr="002A077C" w:rsidRDefault="00A67FF2" w:rsidP="002A077C">
      <w:pPr>
        <w:spacing w:line="276" w:lineRule="auto"/>
        <w:rPr>
          <w:sz w:val="24"/>
          <w:szCs w:val="24"/>
        </w:rPr>
      </w:pPr>
      <w:r w:rsidRPr="002A077C">
        <w:rPr>
          <w:sz w:val="24"/>
          <w:szCs w:val="24"/>
        </w:rPr>
        <w:t>Public authorities, economic and social partners, bodies representing civil society, including environmental partners, and education and research organisations, have been</w:t>
      </w:r>
      <w:r w:rsidR="00FF1892" w:rsidRPr="002A077C">
        <w:rPr>
          <w:sz w:val="24"/>
          <w:szCs w:val="24"/>
        </w:rPr>
        <w:t xml:space="preserve"> and will be further</w:t>
      </w:r>
      <w:r w:rsidRPr="002A077C">
        <w:rPr>
          <w:sz w:val="24"/>
          <w:szCs w:val="24"/>
        </w:rPr>
        <w:t xml:space="preserve"> involved in the consultation process.</w:t>
      </w:r>
    </w:p>
    <w:p w:rsidR="00991C67" w:rsidRPr="002A077C" w:rsidRDefault="00991C67" w:rsidP="002A077C">
      <w:pPr>
        <w:spacing w:line="276" w:lineRule="auto"/>
        <w:rPr>
          <w:sz w:val="24"/>
          <w:szCs w:val="24"/>
        </w:rPr>
      </w:pPr>
      <w:r w:rsidRPr="002A077C">
        <w:rPr>
          <w:sz w:val="24"/>
          <w:szCs w:val="24"/>
        </w:rPr>
        <w:t xml:space="preserve">A detailed List of the consulted partners is presented in Annex </w:t>
      </w:r>
      <w:r w:rsidR="00F53440" w:rsidRPr="002A077C">
        <w:rPr>
          <w:sz w:val="24"/>
          <w:szCs w:val="24"/>
        </w:rPr>
        <w:t xml:space="preserve">7 </w:t>
      </w:r>
      <w:r w:rsidRPr="002A077C">
        <w:rPr>
          <w:sz w:val="24"/>
          <w:szCs w:val="24"/>
        </w:rPr>
        <w:t xml:space="preserve">of this Programme. </w:t>
      </w:r>
    </w:p>
    <w:p w:rsidR="00BA2AFF" w:rsidRPr="002F5416" w:rsidRDefault="00BA2AFF" w:rsidP="002A077C">
      <w:pPr>
        <w:pStyle w:val="Heading2"/>
        <w:spacing w:after="120" w:line="276" w:lineRule="auto"/>
        <w:rPr>
          <w:color w:val="C00000"/>
        </w:rPr>
      </w:pPr>
      <w:bookmarkStart w:id="645" w:name="_Toc371428562"/>
      <w:bookmarkStart w:id="646" w:name="_Toc405373888"/>
      <w:r w:rsidRPr="002F5416">
        <w:rPr>
          <w:color w:val="C00000"/>
        </w:rPr>
        <w:t xml:space="preserve">13.3. Results of consultations </w:t>
      </w:r>
      <w:r w:rsidR="00FF1892" w:rsidRPr="002F5416">
        <w:rPr>
          <w:color w:val="C00000"/>
        </w:rPr>
        <w:t>–</w:t>
      </w:r>
      <w:r w:rsidRPr="002F5416">
        <w:rPr>
          <w:color w:val="C00000"/>
        </w:rPr>
        <w:t xml:space="preserve"> summary</w:t>
      </w:r>
      <w:bookmarkEnd w:id="645"/>
      <w:bookmarkEnd w:id="646"/>
    </w:p>
    <w:p w:rsidR="00FF1892" w:rsidRPr="005323F3" w:rsidRDefault="00770B7D" w:rsidP="002A077C">
      <w:pPr>
        <w:spacing w:line="276" w:lineRule="auto"/>
        <w:rPr>
          <w:sz w:val="24"/>
          <w:szCs w:val="24"/>
        </w:rPr>
      </w:pPr>
      <w:r>
        <w:rPr>
          <w:sz w:val="24"/>
          <w:szCs w:val="24"/>
        </w:rPr>
        <w:t>Summary of r</w:t>
      </w:r>
      <w:r w:rsidR="00FF1892" w:rsidRPr="005323F3">
        <w:rPr>
          <w:sz w:val="24"/>
          <w:szCs w:val="24"/>
        </w:rPr>
        <w:t>esults</w:t>
      </w:r>
      <w:r w:rsidR="00FF1892">
        <w:rPr>
          <w:sz w:val="24"/>
          <w:szCs w:val="24"/>
        </w:rPr>
        <w:t xml:space="preserve"> from the consultations held so far, are</w:t>
      </w:r>
      <w:r w:rsidR="00FF1892" w:rsidRPr="005323F3">
        <w:rPr>
          <w:sz w:val="24"/>
          <w:szCs w:val="24"/>
        </w:rPr>
        <w:t xml:space="preserve"> presented in </w:t>
      </w:r>
      <w:r w:rsidR="00FF1892" w:rsidRPr="00770B7D">
        <w:rPr>
          <w:sz w:val="24"/>
          <w:szCs w:val="24"/>
        </w:rPr>
        <w:t xml:space="preserve">Annex </w:t>
      </w:r>
      <w:r w:rsidR="00F53440">
        <w:rPr>
          <w:sz w:val="24"/>
          <w:szCs w:val="24"/>
        </w:rPr>
        <w:t>8</w:t>
      </w:r>
      <w:r w:rsidR="00F53440" w:rsidRPr="00770B7D">
        <w:rPr>
          <w:sz w:val="24"/>
          <w:szCs w:val="24"/>
        </w:rPr>
        <w:t xml:space="preserve"> </w:t>
      </w:r>
      <w:r w:rsidR="00FF1892" w:rsidRPr="00770B7D">
        <w:rPr>
          <w:sz w:val="24"/>
          <w:szCs w:val="24"/>
        </w:rPr>
        <w:t>of this Programme</w:t>
      </w:r>
      <w:r w:rsidR="00FF1892" w:rsidRPr="005323F3">
        <w:rPr>
          <w:sz w:val="24"/>
          <w:szCs w:val="24"/>
        </w:rPr>
        <w:t xml:space="preserve">. </w:t>
      </w:r>
    </w:p>
    <w:p w:rsidR="00FF1892" w:rsidRDefault="00FF1892">
      <w:pPr>
        <w:spacing w:after="200" w:line="276" w:lineRule="auto"/>
        <w:jc w:val="left"/>
        <w:rPr>
          <w:rFonts w:asciiTheme="majorHAnsi" w:eastAsiaTheme="majorEastAsia" w:hAnsiTheme="majorHAnsi" w:cstheme="majorBidi"/>
          <w:b/>
          <w:bCs/>
          <w:color w:val="365F91" w:themeColor="accent1" w:themeShade="BF"/>
          <w:sz w:val="28"/>
          <w:szCs w:val="28"/>
        </w:rPr>
      </w:pPr>
      <w:bookmarkStart w:id="647" w:name="_Toc371428563"/>
      <w:r>
        <w:br w:type="page"/>
      </w:r>
    </w:p>
    <w:p w:rsidR="00BA2AFF" w:rsidRPr="002F5416" w:rsidRDefault="00BA2AFF" w:rsidP="0061364B">
      <w:pPr>
        <w:pStyle w:val="Heading10"/>
        <w:spacing w:line="276" w:lineRule="auto"/>
        <w:rPr>
          <w:color w:val="C00000"/>
        </w:rPr>
      </w:pPr>
      <w:bookmarkStart w:id="648" w:name="_Toc405373889"/>
      <w:r w:rsidRPr="002F5416">
        <w:rPr>
          <w:color w:val="C00000"/>
        </w:rPr>
        <w:t>14. THE RESULTS AND RECOMMENDATIONS OF THE EX-ANTE EVALUATION OF THE PROGRAMME</w:t>
      </w:r>
      <w:bookmarkEnd w:id="647"/>
      <w:bookmarkEnd w:id="648"/>
      <w:r w:rsidR="00DD74A9" w:rsidRPr="002F5416">
        <w:rPr>
          <w:color w:val="C00000"/>
        </w:rPr>
        <w:t xml:space="preserve"> </w:t>
      </w:r>
    </w:p>
    <w:p w:rsidR="00BA2AFF" w:rsidRPr="002F5416" w:rsidRDefault="00BA2AFF" w:rsidP="002A077C">
      <w:pPr>
        <w:pStyle w:val="Heading2"/>
        <w:spacing w:after="120" w:line="276" w:lineRule="auto"/>
        <w:rPr>
          <w:color w:val="C00000"/>
        </w:rPr>
      </w:pPr>
      <w:bookmarkStart w:id="649" w:name="_Toc371428564"/>
      <w:bookmarkStart w:id="650" w:name="_Toc405373890"/>
      <w:r w:rsidRPr="002F5416">
        <w:rPr>
          <w:color w:val="C00000"/>
        </w:rPr>
        <w:t>14.1. Description of the process</w:t>
      </w:r>
      <w:bookmarkEnd w:id="649"/>
      <w:bookmarkEnd w:id="650"/>
    </w:p>
    <w:p w:rsidR="00F2617D" w:rsidRDefault="00F2617D" w:rsidP="002A077C">
      <w:pPr>
        <w:spacing w:line="276" w:lineRule="auto"/>
        <w:rPr>
          <w:sz w:val="24"/>
          <w:szCs w:val="24"/>
        </w:rPr>
      </w:pPr>
      <w:r w:rsidRPr="00F2617D">
        <w:rPr>
          <w:sz w:val="24"/>
          <w:szCs w:val="24"/>
        </w:rPr>
        <w:t xml:space="preserve">The Ex-ante Evaluation of the </w:t>
      </w:r>
      <w:r>
        <w:rPr>
          <w:sz w:val="24"/>
          <w:szCs w:val="24"/>
        </w:rPr>
        <w:t xml:space="preserve">draft </w:t>
      </w:r>
      <w:r w:rsidRPr="00F2617D">
        <w:rPr>
          <w:sz w:val="24"/>
          <w:szCs w:val="24"/>
        </w:rPr>
        <w:t xml:space="preserve">Programme was carried out in the period </w:t>
      </w:r>
      <w:r>
        <w:rPr>
          <w:sz w:val="24"/>
          <w:szCs w:val="24"/>
        </w:rPr>
        <w:t>April</w:t>
      </w:r>
      <w:r w:rsidRPr="00F2617D">
        <w:rPr>
          <w:sz w:val="24"/>
          <w:szCs w:val="24"/>
        </w:rPr>
        <w:t xml:space="preserve"> 20</w:t>
      </w:r>
      <w:r>
        <w:rPr>
          <w:sz w:val="24"/>
          <w:szCs w:val="24"/>
        </w:rPr>
        <w:t>14</w:t>
      </w:r>
      <w:r w:rsidRPr="00F2617D">
        <w:rPr>
          <w:sz w:val="24"/>
          <w:szCs w:val="24"/>
        </w:rPr>
        <w:t xml:space="preserve"> - </w:t>
      </w:r>
      <w:r>
        <w:rPr>
          <w:sz w:val="24"/>
          <w:szCs w:val="24"/>
        </w:rPr>
        <w:t>July 2014</w:t>
      </w:r>
      <w:r w:rsidRPr="00F2617D">
        <w:rPr>
          <w:sz w:val="24"/>
          <w:szCs w:val="24"/>
        </w:rPr>
        <w:t xml:space="preserve"> by a team of </w:t>
      </w:r>
      <w:r>
        <w:rPr>
          <w:sz w:val="24"/>
          <w:szCs w:val="24"/>
        </w:rPr>
        <w:t xml:space="preserve">three </w:t>
      </w:r>
      <w:r w:rsidRPr="00F2617D">
        <w:rPr>
          <w:sz w:val="24"/>
          <w:szCs w:val="24"/>
        </w:rPr>
        <w:t xml:space="preserve">international experts </w:t>
      </w:r>
      <w:r>
        <w:rPr>
          <w:sz w:val="24"/>
          <w:szCs w:val="24"/>
        </w:rPr>
        <w:t>engaged with the support of EU funding</w:t>
      </w:r>
      <w:r w:rsidR="00F53440">
        <w:rPr>
          <w:rStyle w:val="FootnoteReference"/>
          <w:sz w:val="24"/>
          <w:szCs w:val="24"/>
        </w:rPr>
        <w:footnoteReference w:id="75"/>
      </w:r>
      <w:r w:rsidRPr="00F2617D">
        <w:rPr>
          <w:sz w:val="24"/>
          <w:szCs w:val="24"/>
        </w:rPr>
        <w:t>.  The methodology used follows the procedures set out in the</w:t>
      </w:r>
      <w:r>
        <w:rPr>
          <w:sz w:val="24"/>
          <w:szCs w:val="24"/>
        </w:rPr>
        <w:t xml:space="preserve"> “</w:t>
      </w:r>
      <w:r w:rsidRPr="00F2617D">
        <w:rPr>
          <w:sz w:val="24"/>
          <w:szCs w:val="24"/>
        </w:rPr>
        <w:t>Draft Guidelines for Ex ante Evaluation</w:t>
      </w:r>
      <w:r>
        <w:rPr>
          <w:sz w:val="24"/>
          <w:szCs w:val="24"/>
        </w:rPr>
        <w:t>” issued by DG-AGRI in February, 2014</w:t>
      </w:r>
      <w:r w:rsidRPr="00F2617D">
        <w:rPr>
          <w:sz w:val="24"/>
          <w:szCs w:val="24"/>
        </w:rPr>
        <w:t xml:space="preserve">. The </w:t>
      </w:r>
      <w:r>
        <w:rPr>
          <w:sz w:val="24"/>
          <w:szCs w:val="24"/>
        </w:rPr>
        <w:t xml:space="preserve">preliminary ex-ante </w:t>
      </w:r>
      <w:r w:rsidRPr="00F2617D">
        <w:rPr>
          <w:sz w:val="24"/>
          <w:szCs w:val="24"/>
        </w:rPr>
        <w:t xml:space="preserve">evaluation report was based on the </w:t>
      </w:r>
      <w:r>
        <w:rPr>
          <w:sz w:val="24"/>
          <w:szCs w:val="24"/>
        </w:rPr>
        <w:t>May</w:t>
      </w:r>
      <w:r w:rsidRPr="00F2617D">
        <w:rPr>
          <w:sz w:val="24"/>
          <w:szCs w:val="24"/>
        </w:rPr>
        <w:t xml:space="preserve"> 20</w:t>
      </w:r>
      <w:r>
        <w:rPr>
          <w:sz w:val="24"/>
          <w:szCs w:val="24"/>
        </w:rPr>
        <w:t>14</w:t>
      </w:r>
      <w:r w:rsidRPr="00F2617D">
        <w:rPr>
          <w:sz w:val="24"/>
          <w:szCs w:val="24"/>
        </w:rPr>
        <w:t xml:space="preserve"> version of the</w:t>
      </w:r>
      <w:r>
        <w:rPr>
          <w:sz w:val="24"/>
          <w:szCs w:val="24"/>
        </w:rPr>
        <w:t xml:space="preserve"> Programme and its subsequent improvements in June, 2014</w:t>
      </w:r>
      <w:r w:rsidRPr="00F2617D">
        <w:rPr>
          <w:sz w:val="24"/>
          <w:szCs w:val="24"/>
        </w:rPr>
        <w:t xml:space="preserve">. </w:t>
      </w:r>
      <w:r>
        <w:rPr>
          <w:sz w:val="24"/>
          <w:szCs w:val="24"/>
        </w:rPr>
        <w:t>The final ex-ante report will be finalised in September, 2014. Until that date, the evaluation team needs to consider the findings from the on-going evaluation of the IPARD Programme 2007-2013 and evaluate the new IPARD II Programme against the recommendations derived from the conclusion during on-going evaluation. In addition, the evaluation team shall consult the NSARD 2014-2020 as to evaluate the strategy of the programme and it’s compliance to the national objectives.  Furthermore, t</w:t>
      </w:r>
      <w:r w:rsidRPr="00F2617D">
        <w:rPr>
          <w:sz w:val="24"/>
          <w:szCs w:val="24"/>
        </w:rPr>
        <w:t xml:space="preserve">he evaluation team </w:t>
      </w:r>
      <w:r>
        <w:rPr>
          <w:sz w:val="24"/>
          <w:szCs w:val="24"/>
        </w:rPr>
        <w:t xml:space="preserve">will continue to </w:t>
      </w:r>
      <w:r w:rsidRPr="00F2617D">
        <w:rPr>
          <w:sz w:val="24"/>
          <w:szCs w:val="24"/>
        </w:rPr>
        <w:t xml:space="preserve">meet and wide range of </w:t>
      </w:r>
      <w:r w:rsidR="00FF1890">
        <w:rPr>
          <w:sz w:val="24"/>
          <w:szCs w:val="24"/>
        </w:rPr>
        <w:t>relevant stakeholders</w:t>
      </w:r>
      <w:r w:rsidRPr="00F2617D">
        <w:rPr>
          <w:sz w:val="24"/>
          <w:szCs w:val="24"/>
        </w:rPr>
        <w:t xml:space="preserve"> who are involved in developing and implementing agriculture and/or rural development programmes and projects in the country. An extensive field trip </w:t>
      </w:r>
      <w:r w:rsidR="00FF1890">
        <w:rPr>
          <w:sz w:val="24"/>
          <w:szCs w:val="24"/>
        </w:rPr>
        <w:t>is also planned</w:t>
      </w:r>
      <w:r w:rsidRPr="00F2617D">
        <w:rPr>
          <w:sz w:val="24"/>
          <w:szCs w:val="24"/>
        </w:rPr>
        <w:t xml:space="preserve"> to meet with programme </w:t>
      </w:r>
      <w:r w:rsidR="00CF21D8">
        <w:rPr>
          <w:sz w:val="24"/>
          <w:szCs w:val="24"/>
        </w:rPr>
        <w:t>recipients</w:t>
      </w:r>
      <w:r w:rsidRPr="00F2617D">
        <w:rPr>
          <w:sz w:val="24"/>
          <w:szCs w:val="24"/>
        </w:rPr>
        <w:t xml:space="preserve"> and to </w:t>
      </w:r>
      <w:r w:rsidR="00FF1890" w:rsidRPr="00F2617D">
        <w:rPr>
          <w:sz w:val="24"/>
          <w:szCs w:val="24"/>
        </w:rPr>
        <w:t>assess</w:t>
      </w:r>
      <w:r w:rsidRPr="00F2617D">
        <w:rPr>
          <w:sz w:val="24"/>
          <w:szCs w:val="24"/>
        </w:rPr>
        <w:t xml:space="preserve"> the relevance of the proposed programme in the context of the actual situation in </w:t>
      </w:r>
      <w:r w:rsidR="00FF1890">
        <w:rPr>
          <w:sz w:val="24"/>
          <w:szCs w:val="24"/>
        </w:rPr>
        <w:t xml:space="preserve">the agriculture sector and </w:t>
      </w:r>
      <w:r w:rsidRPr="00F2617D">
        <w:rPr>
          <w:sz w:val="24"/>
          <w:szCs w:val="24"/>
        </w:rPr>
        <w:t>rural areas.</w:t>
      </w:r>
    </w:p>
    <w:p w:rsidR="00FF1890" w:rsidRPr="00F2617D" w:rsidRDefault="00FF1890" w:rsidP="002A077C">
      <w:pPr>
        <w:spacing w:line="276" w:lineRule="auto"/>
        <w:rPr>
          <w:sz w:val="24"/>
          <w:szCs w:val="24"/>
        </w:rPr>
      </w:pPr>
      <w:r w:rsidRPr="00FF1890">
        <w:rPr>
          <w:sz w:val="24"/>
          <w:szCs w:val="24"/>
        </w:rPr>
        <w:t>Review the availability of data to quantify the list of common context indicators for agriculture / sectorial analysis</w:t>
      </w:r>
      <w:r>
        <w:rPr>
          <w:sz w:val="24"/>
          <w:szCs w:val="24"/>
        </w:rPr>
        <w:t xml:space="preserve"> will be also performed by the evaluation team and support for establishment of the monitoring indicators will be provided to the Managing Authority.</w:t>
      </w:r>
    </w:p>
    <w:p w:rsidR="00BA2AFF" w:rsidRPr="002F5416" w:rsidRDefault="00635131" w:rsidP="002A077C">
      <w:pPr>
        <w:pStyle w:val="Heading2"/>
        <w:spacing w:after="120" w:line="276" w:lineRule="auto"/>
        <w:rPr>
          <w:color w:val="C00000"/>
        </w:rPr>
      </w:pPr>
      <w:bookmarkStart w:id="651" w:name="_Toc371428565"/>
      <w:bookmarkStart w:id="652" w:name="_Toc405373891"/>
      <w:r w:rsidRPr="002F5416">
        <w:rPr>
          <w:color w:val="C00000"/>
        </w:rPr>
        <w:t xml:space="preserve">14.2. </w:t>
      </w:r>
      <w:r w:rsidR="00BA2AFF" w:rsidRPr="002F5416">
        <w:rPr>
          <w:color w:val="C00000"/>
        </w:rPr>
        <w:t xml:space="preserve">Overview of the </w:t>
      </w:r>
      <w:r w:rsidR="004E0F24" w:rsidRPr="002F5416">
        <w:rPr>
          <w:color w:val="C00000"/>
        </w:rPr>
        <w:t xml:space="preserve">ex-ante </w:t>
      </w:r>
      <w:r w:rsidR="00BA2AFF" w:rsidRPr="002F5416">
        <w:rPr>
          <w:color w:val="C00000"/>
        </w:rPr>
        <w:t>recommendations</w:t>
      </w:r>
      <w:bookmarkEnd w:id="651"/>
      <w:bookmarkEnd w:id="652"/>
      <w:r w:rsidR="00BA2AFF" w:rsidRPr="002F5416">
        <w:rPr>
          <w:color w:val="C00000"/>
        </w:rPr>
        <w:t xml:space="preserve"> </w:t>
      </w:r>
    </w:p>
    <w:p w:rsidR="00FF1890" w:rsidRDefault="00FF1890" w:rsidP="002A077C">
      <w:pPr>
        <w:spacing w:line="276" w:lineRule="auto"/>
        <w:rPr>
          <w:sz w:val="24"/>
          <w:szCs w:val="24"/>
        </w:rPr>
      </w:pPr>
      <w:bookmarkStart w:id="653" w:name="_Toc371428567"/>
      <w:r>
        <w:rPr>
          <w:sz w:val="24"/>
          <w:szCs w:val="24"/>
        </w:rPr>
        <w:t>Overall, t</w:t>
      </w:r>
      <w:r w:rsidRPr="00FF1890">
        <w:rPr>
          <w:sz w:val="24"/>
          <w:szCs w:val="24"/>
        </w:rPr>
        <w:t>he</w:t>
      </w:r>
      <w:r>
        <w:rPr>
          <w:sz w:val="24"/>
          <w:szCs w:val="24"/>
        </w:rPr>
        <w:t xml:space="preserve"> draft</w:t>
      </w:r>
      <w:r w:rsidRPr="00FF1890">
        <w:rPr>
          <w:sz w:val="24"/>
          <w:szCs w:val="24"/>
        </w:rPr>
        <w:t xml:space="preserve"> Programme Document assessed </w:t>
      </w:r>
      <w:r w:rsidR="00BA40B2">
        <w:rPr>
          <w:sz w:val="24"/>
          <w:szCs w:val="24"/>
        </w:rPr>
        <w:t xml:space="preserve">was considered to be </w:t>
      </w:r>
      <w:r w:rsidRPr="00FF1890">
        <w:rPr>
          <w:sz w:val="24"/>
          <w:szCs w:val="24"/>
        </w:rPr>
        <w:t>presented in a very clear and consistent style, defining a transparent red line between needs, objectives and proposed interventions and is therefore a sound framework for further development.</w:t>
      </w:r>
    </w:p>
    <w:p w:rsidR="00520771" w:rsidRDefault="00520771" w:rsidP="002A077C">
      <w:pPr>
        <w:spacing w:line="276" w:lineRule="auto"/>
        <w:rPr>
          <w:sz w:val="24"/>
          <w:szCs w:val="24"/>
        </w:rPr>
      </w:pPr>
      <w:r>
        <w:rPr>
          <w:sz w:val="24"/>
          <w:szCs w:val="24"/>
        </w:rPr>
        <w:t>The situation analysis of the Programme should be strengthened with comparative data from the neighbouring countries and EU situation as to support the conclusions, such as “low yields of cereals”, “employment in agriculture”, share of agriculture in GDP, etc.</w:t>
      </w:r>
    </w:p>
    <w:p w:rsidR="00520771" w:rsidRDefault="00520771" w:rsidP="002A077C">
      <w:pPr>
        <w:spacing w:line="276" w:lineRule="auto"/>
        <w:rPr>
          <w:sz w:val="24"/>
          <w:szCs w:val="24"/>
        </w:rPr>
      </w:pPr>
      <w:r w:rsidRPr="00520771">
        <w:rPr>
          <w:sz w:val="24"/>
          <w:szCs w:val="24"/>
        </w:rPr>
        <w:t xml:space="preserve">The SWOT analysis refers to the main structural components of rural areas, and has to lead to an appropriate and coherent ranking of disparities that need to be addressed. </w:t>
      </w:r>
      <w:r>
        <w:rPr>
          <w:sz w:val="24"/>
          <w:szCs w:val="24"/>
        </w:rPr>
        <w:t xml:space="preserve">Current SWOT is lists the Programme related areas of intervention and is not inclusive for the overall situation and potential for development. </w:t>
      </w:r>
      <w:r w:rsidR="00A95403" w:rsidRPr="00FF1892">
        <w:rPr>
          <w:sz w:val="24"/>
          <w:szCs w:val="24"/>
        </w:rPr>
        <w:t xml:space="preserve">The ET prepared a cross-reference matrix which compares the SWOT versus baseline analysis. </w:t>
      </w:r>
      <w:r>
        <w:rPr>
          <w:sz w:val="24"/>
          <w:szCs w:val="24"/>
        </w:rPr>
        <w:t xml:space="preserve">Recommendations to improve SWOT are listed by the evaluators and delivered to </w:t>
      </w:r>
      <w:r w:rsidR="007223D9">
        <w:rPr>
          <w:sz w:val="24"/>
          <w:szCs w:val="24"/>
        </w:rPr>
        <w:t>Managing Authority</w:t>
      </w:r>
      <w:r>
        <w:rPr>
          <w:sz w:val="24"/>
          <w:szCs w:val="24"/>
        </w:rPr>
        <w:t xml:space="preserve"> for consideration.</w:t>
      </w:r>
    </w:p>
    <w:p w:rsidR="00FF1890" w:rsidRPr="00FF1890" w:rsidRDefault="00FF1890" w:rsidP="002A077C">
      <w:pPr>
        <w:spacing w:line="276" w:lineRule="auto"/>
        <w:rPr>
          <w:sz w:val="24"/>
          <w:szCs w:val="24"/>
        </w:rPr>
      </w:pPr>
      <w:r w:rsidRPr="00FF1890">
        <w:rPr>
          <w:sz w:val="24"/>
          <w:szCs w:val="24"/>
        </w:rPr>
        <w:t xml:space="preserve">The SWOT analysis singled out a number of needs which have to be addressed by the Programme. The relevance of the </w:t>
      </w:r>
      <w:r w:rsidR="00520771">
        <w:rPr>
          <w:sz w:val="24"/>
          <w:szCs w:val="24"/>
        </w:rPr>
        <w:t xml:space="preserve">needs for </w:t>
      </w:r>
      <w:r w:rsidRPr="00FF1890">
        <w:rPr>
          <w:sz w:val="24"/>
          <w:szCs w:val="24"/>
        </w:rPr>
        <w:t xml:space="preserve">interventions seems adequate, although some improvement can be made by including/strengthening specific </w:t>
      </w:r>
      <w:r>
        <w:rPr>
          <w:sz w:val="24"/>
          <w:szCs w:val="24"/>
        </w:rPr>
        <w:t xml:space="preserve">needs for </w:t>
      </w:r>
      <w:r w:rsidRPr="00FF1890">
        <w:rPr>
          <w:sz w:val="24"/>
          <w:szCs w:val="24"/>
        </w:rPr>
        <w:t>interventions</w:t>
      </w:r>
      <w:r w:rsidR="00520771">
        <w:rPr>
          <w:sz w:val="24"/>
          <w:szCs w:val="24"/>
        </w:rPr>
        <w:t xml:space="preserve"> in more specific expressions rather than general statements</w:t>
      </w:r>
      <w:r w:rsidRPr="00FF1890">
        <w:rPr>
          <w:sz w:val="24"/>
          <w:szCs w:val="24"/>
        </w:rPr>
        <w:t>.</w:t>
      </w:r>
      <w:r w:rsidR="00520771">
        <w:rPr>
          <w:sz w:val="24"/>
          <w:szCs w:val="24"/>
        </w:rPr>
        <w:t xml:space="preserve"> </w:t>
      </w:r>
      <w:r w:rsidRPr="00FF1890">
        <w:rPr>
          <w:sz w:val="24"/>
          <w:szCs w:val="24"/>
        </w:rPr>
        <w:t xml:space="preserve"> </w:t>
      </w:r>
    </w:p>
    <w:p w:rsidR="00A95403" w:rsidRPr="00A95403" w:rsidRDefault="00FF1890" w:rsidP="002A077C">
      <w:pPr>
        <w:spacing w:line="276" w:lineRule="auto"/>
        <w:rPr>
          <w:sz w:val="24"/>
          <w:szCs w:val="24"/>
        </w:rPr>
      </w:pPr>
      <w:r w:rsidRPr="00FF1890">
        <w:rPr>
          <w:sz w:val="24"/>
          <w:szCs w:val="24"/>
        </w:rPr>
        <w:t>The overall assessment is that the measure fiches have also been properly prepared.</w:t>
      </w:r>
      <w:r w:rsidR="00520771">
        <w:rPr>
          <w:sz w:val="24"/>
          <w:szCs w:val="24"/>
        </w:rPr>
        <w:t xml:space="preserve"> </w:t>
      </w:r>
      <w:r w:rsidR="00520771" w:rsidRPr="00520771">
        <w:rPr>
          <w:sz w:val="24"/>
          <w:szCs w:val="24"/>
        </w:rPr>
        <w:t xml:space="preserve">Specific recommendations have been detailed per each measure. In general, it is recommended to specify priority criteria, especially for measures that have a wide </w:t>
      </w:r>
      <w:r w:rsidR="00520771">
        <w:rPr>
          <w:sz w:val="24"/>
          <w:szCs w:val="24"/>
        </w:rPr>
        <w:t xml:space="preserve">pool of potential </w:t>
      </w:r>
      <w:r w:rsidR="00CF21D8">
        <w:rPr>
          <w:sz w:val="24"/>
          <w:szCs w:val="24"/>
        </w:rPr>
        <w:t>recipients</w:t>
      </w:r>
      <w:r w:rsidR="00520771">
        <w:rPr>
          <w:sz w:val="24"/>
          <w:szCs w:val="24"/>
        </w:rPr>
        <w:t xml:space="preserve">. </w:t>
      </w:r>
      <w:r w:rsidR="00A95403" w:rsidRPr="00A95403">
        <w:rPr>
          <w:sz w:val="24"/>
          <w:szCs w:val="24"/>
        </w:rPr>
        <w:t xml:space="preserve">In view of the </w:t>
      </w:r>
      <w:r w:rsidR="00A95403">
        <w:rPr>
          <w:sz w:val="24"/>
          <w:szCs w:val="24"/>
        </w:rPr>
        <w:t xml:space="preserve">Programme </w:t>
      </w:r>
      <w:r w:rsidR="00A95403" w:rsidRPr="00A95403">
        <w:rPr>
          <w:sz w:val="24"/>
          <w:szCs w:val="24"/>
        </w:rPr>
        <w:t>“needs</w:t>
      </w:r>
      <w:r w:rsidR="00A95403">
        <w:rPr>
          <w:sz w:val="24"/>
          <w:szCs w:val="24"/>
        </w:rPr>
        <w:t xml:space="preserve"> for intervention</w:t>
      </w:r>
      <w:r w:rsidR="00A95403" w:rsidRPr="00A95403">
        <w:rPr>
          <w:sz w:val="24"/>
          <w:szCs w:val="24"/>
        </w:rPr>
        <w:t xml:space="preserve">” it seems that particular measures should be launched as soon as possible – especially the ones that contribute to stronger project management capacities with potential targeted </w:t>
      </w:r>
      <w:r w:rsidR="00CF21D8">
        <w:rPr>
          <w:sz w:val="24"/>
          <w:szCs w:val="24"/>
        </w:rPr>
        <w:t>recipients</w:t>
      </w:r>
      <w:r w:rsidR="00A95403" w:rsidRPr="00A95403">
        <w:rPr>
          <w:sz w:val="24"/>
          <w:szCs w:val="24"/>
        </w:rPr>
        <w:t xml:space="preserve">, or ones that benefit “collective interests” (Training, </w:t>
      </w:r>
      <w:r w:rsidR="00A95403">
        <w:rPr>
          <w:sz w:val="24"/>
          <w:szCs w:val="24"/>
        </w:rPr>
        <w:t>Advisory services</w:t>
      </w:r>
      <w:r w:rsidR="00A95403" w:rsidRPr="00A95403">
        <w:rPr>
          <w:sz w:val="24"/>
          <w:szCs w:val="24"/>
        </w:rPr>
        <w:t>, Skills</w:t>
      </w:r>
      <w:r w:rsidR="00A95403">
        <w:rPr>
          <w:sz w:val="24"/>
          <w:szCs w:val="24"/>
        </w:rPr>
        <w:t xml:space="preserve"> acquisition, </w:t>
      </w:r>
      <w:r w:rsidR="00B4297F">
        <w:rPr>
          <w:sz w:val="24"/>
          <w:szCs w:val="24"/>
        </w:rPr>
        <w:t>LEADER</w:t>
      </w:r>
      <w:r w:rsidR="00A95403">
        <w:rPr>
          <w:sz w:val="24"/>
          <w:szCs w:val="24"/>
        </w:rPr>
        <w:t xml:space="preserve"> Approach).</w:t>
      </w:r>
      <w:r w:rsidR="00A95403" w:rsidRPr="00A95403">
        <w:rPr>
          <w:sz w:val="24"/>
          <w:szCs w:val="24"/>
        </w:rPr>
        <w:t xml:space="preserve">  </w:t>
      </w:r>
    </w:p>
    <w:p w:rsidR="00167EA9" w:rsidRDefault="00A95403" w:rsidP="002A077C">
      <w:pPr>
        <w:spacing w:line="276" w:lineRule="auto"/>
        <w:rPr>
          <w:sz w:val="24"/>
          <w:szCs w:val="24"/>
        </w:rPr>
      </w:pPr>
      <w:r>
        <w:rPr>
          <w:sz w:val="24"/>
          <w:szCs w:val="24"/>
        </w:rPr>
        <w:t xml:space="preserve">Technical and advisory support </w:t>
      </w:r>
      <w:r w:rsidRPr="00A95403">
        <w:rPr>
          <w:sz w:val="24"/>
          <w:szCs w:val="24"/>
        </w:rPr>
        <w:t xml:space="preserve">should be focused also on the creation of an effective network of private consultants able to assist the </w:t>
      </w:r>
      <w:r w:rsidR="00CF21D8">
        <w:rPr>
          <w:sz w:val="24"/>
          <w:szCs w:val="24"/>
        </w:rPr>
        <w:t>recipients</w:t>
      </w:r>
      <w:r w:rsidRPr="00A95403">
        <w:rPr>
          <w:sz w:val="24"/>
          <w:szCs w:val="24"/>
        </w:rPr>
        <w:t xml:space="preserve"> in the preparation of the project applications. The administrative burden for the </w:t>
      </w:r>
      <w:r>
        <w:rPr>
          <w:sz w:val="24"/>
          <w:szCs w:val="24"/>
        </w:rPr>
        <w:t>IPARD Agency services in charge</w:t>
      </w:r>
      <w:r w:rsidRPr="00A95403">
        <w:rPr>
          <w:sz w:val="24"/>
          <w:szCs w:val="24"/>
        </w:rPr>
        <w:t xml:space="preserve"> with the assessment of project proposals could be decreased if the documentation that they receive follows the rules</w:t>
      </w:r>
      <w:r>
        <w:rPr>
          <w:sz w:val="24"/>
          <w:szCs w:val="24"/>
        </w:rPr>
        <w:t xml:space="preserve">. In addition, evaluation team will work on assessing the administrative burden on the </w:t>
      </w:r>
      <w:r w:rsidR="00CF21D8">
        <w:rPr>
          <w:sz w:val="24"/>
          <w:szCs w:val="24"/>
        </w:rPr>
        <w:t>recipients</w:t>
      </w:r>
      <w:r>
        <w:rPr>
          <w:sz w:val="24"/>
          <w:szCs w:val="24"/>
        </w:rPr>
        <w:t xml:space="preserve"> and the administrative burden of the IPARD Agency resulting from the current IPARD 2007-2013 implementing procedures and rules. This shall be assessed on the basis of interviews with applicants (approved and rejected) and desk review of the administrative procedure applied by the IPARD Agency against the Programme eligibility rules. The results of this on-going evaluation activity shall for</w:t>
      </w:r>
      <w:r w:rsidR="00AD5AE6">
        <w:rPr>
          <w:sz w:val="24"/>
          <w:szCs w:val="24"/>
        </w:rPr>
        <w:t>m</w:t>
      </w:r>
      <w:r>
        <w:rPr>
          <w:sz w:val="24"/>
          <w:szCs w:val="24"/>
        </w:rPr>
        <w:t xml:space="preserve"> part of the ex-ante final report. </w:t>
      </w:r>
    </w:p>
    <w:p w:rsidR="00167EA9" w:rsidRDefault="00167EA9" w:rsidP="002A077C">
      <w:pPr>
        <w:spacing w:line="276" w:lineRule="auto"/>
        <w:rPr>
          <w:sz w:val="24"/>
          <w:szCs w:val="24"/>
        </w:rPr>
      </w:pPr>
      <w:r>
        <w:rPr>
          <w:sz w:val="24"/>
          <w:szCs w:val="24"/>
        </w:rPr>
        <w:t>IPARD</w:t>
      </w:r>
      <w:r w:rsidR="006B171F">
        <w:rPr>
          <w:sz w:val="24"/>
          <w:szCs w:val="24"/>
        </w:rPr>
        <w:t xml:space="preserve"> I</w:t>
      </w:r>
      <w:r w:rsidRPr="00167EA9">
        <w:rPr>
          <w:sz w:val="24"/>
          <w:szCs w:val="24"/>
        </w:rPr>
        <w:t xml:space="preserve"> experience should be kept in mind when considering the implementation procedures for the </w:t>
      </w:r>
      <w:r>
        <w:rPr>
          <w:sz w:val="24"/>
          <w:szCs w:val="24"/>
        </w:rPr>
        <w:t>Programme</w:t>
      </w:r>
      <w:r w:rsidRPr="00167EA9">
        <w:rPr>
          <w:sz w:val="24"/>
          <w:szCs w:val="24"/>
        </w:rPr>
        <w:t xml:space="preserve">, in order to avoid past problems. In particular: a) full transparency of the </w:t>
      </w:r>
      <w:r>
        <w:rPr>
          <w:sz w:val="24"/>
          <w:szCs w:val="24"/>
        </w:rPr>
        <w:t xml:space="preserve">implementing </w:t>
      </w:r>
      <w:r w:rsidRPr="00167EA9">
        <w:rPr>
          <w:sz w:val="24"/>
          <w:szCs w:val="24"/>
        </w:rPr>
        <w:t>procedures has to be ensured: in t</w:t>
      </w:r>
      <w:r>
        <w:rPr>
          <w:sz w:val="24"/>
          <w:szCs w:val="24"/>
        </w:rPr>
        <w:t xml:space="preserve">erms of list of eligible costs </w:t>
      </w:r>
      <w:r w:rsidRPr="00167EA9">
        <w:rPr>
          <w:sz w:val="24"/>
          <w:szCs w:val="24"/>
        </w:rPr>
        <w:t xml:space="preserve">and detailed motivations for the rejection of projects; b) achieving the </w:t>
      </w:r>
      <w:r>
        <w:rPr>
          <w:sz w:val="24"/>
          <w:szCs w:val="24"/>
        </w:rPr>
        <w:t>Programme</w:t>
      </w:r>
      <w:r w:rsidRPr="00167EA9">
        <w:rPr>
          <w:sz w:val="24"/>
          <w:szCs w:val="24"/>
        </w:rPr>
        <w:t xml:space="preserve"> general and operational objectives should always be considered as a priority instead of concentrating only on achieving the targets associated with “utilization of the measure budgets”</w:t>
      </w:r>
      <w:r>
        <w:rPr>
          <w:sz w:val="24"/>
          <w:szCs w:val="24"/>
        </w:rPr>
        <w:t>.</w:t>
      </w:r>
      <w:r w:rsidRPr="00167EA9">
        <w:rPr>
          <w:sz w:val="24"/>
          <w:szCs w:val="24"/>
        </w:rPr>
        <w:t xml:space="preserve"> The lack of “interest” for a particular </w:t>
      </w:r>
      <w:r>
        <w:rPr>
          <w:sz w:val="24"/>
          <w:szCs w:val="24"/>
        </w:rPr>
        <w:t>measure or sub-sector</w:t>
      </w:r>
      <w:r w:rsidRPr="00167EA9">
        <w:rPr>
          <w:sz w:val="24"/>
          <w:szCs w:val="24"/>
        </w:rPr>
        <w:t xml:space="preserve"> within measures could be just a matter of insufficient information</w:t>
      </w:r>
      <w:r>
        <w:rPr>
          <w:sz w:val="24"/>
          <w:szCs w:val="24"/>
        </w:rPr>
        <w:t>,</w:t>
      </w:r>
      <w:r w:rsidRPr="00167EA9">
        <w:rPr>
          <w:sz w:val="24"/>
          <w:szCs w:val="24"/>
        </w:rPr>
        <w:t xml:space="preserve"> poorly targeted to potential </w:t>
      </w:r>
      <w:r w:rsidR="00CF21D8">
        <w:rPr>
          <w:sz w:val="24"/>
          <w:szCs w:val="24"/>
        </w:rPr>
        <w:t>recipients</w:t>
      </w:r>
      <w:r w:rsidRPr="00167EA9">
        <w:rPr>
          <w:sz w:val="24"/>
          <w:szCs w:val="24"/>
        </w:rPr>
        <w:t>, or to insufficient access of bridge capital; c) procedures must be simplified as much as possible to reduce the transaction costs f</w:t>
      </w:r>
      <w:r>
        <w:rPr>
          <w:sz w:val="24"/>
          <w:szCs w:val="24"/>
        </w:rPr>
        <w:t>or the applicants/</w:t>
      </w:r>
      <w:r w:rsidR="00CF21D8">
        <w:rPr>
          <w:sz w:val="24"/>
          <w:szCs w:val="24"/>
        </w:rPr>
        <w:t>recipients</w:t>
      </w:r>
      <w:r>
        <w:rPr>
          <w:sz w:val="24"/>
          <w:szCs w:val="24"/>
        </w:rPr>
        <w:t>.</w:t>
      </w:r>
    </w:p>
    <w:p w:rsidR="00167EA9" w:rsidRPr="00167EA9" w:rsidRDefault="00167EA9" w:rsidP="002A077C">
      <w:pPr>
        <w:spacing w:line="276" w:lineRule="auto"/>
        <w:rPr>
          <w:sz w:val="24"/>
          <w:szCs w:val="24"/>
        </w:rPr>
      </w:pPr>
      <w:r w:rsidRPr="00167EA9">
        <w:rPr>
          <w:sz w:val="24"/>
          <w:szCs w:val="24"/>
        </w:rPr>
        <w:t xml:space="preserve">A closer cooperation between </w:t>
      </w:r>
      <w:r w:rsidR="007223D9">
        <w:rPr>
          <w:sz w:val="24"/>
          <w:szCs w:val="24"/>
        </w:rPr>
        <w:t>Managing Authority</w:t>
      </w:r>
      <w:r w:rsidRPr="00167EA9">
        <w:rPr>
          <w:sz w:val="24"/>
          <w:szCs w:val="24"/>
        </w:rPr>
        <w:t xml:space="preserve"> and </w:t>
      </w:r>
      <w:r w:rsidR="006B171F">
        <w:rPr>
          <w:sz w:val="24"/>
          <w:szCs w:val="24"/>
        </w:rPr>
        <w:t>IPARD Agency</w:t>
      </w:r>
      <w:r w:rsidR="006B171F" w:rsidRPr="00167EA9">
        <w:rPr>
          <w:sz w:val="24"/>
          <w:szCs w:val="24"/>
        </w:rPr>
        <w:t xml:space="preserve"> </w:t>
      </w:r>
      <w:r w:rsidRPr="00167EA9">
        <w:rPr>
          <w:sz w:val="24"/>
          <w:szCs w:val="24"/>
        </w:rPr>
        <w:t>seems indispensable in order to assure the necessary efficiency of the procedures utilized du</w:t>
      </w:r>
      <w:r>
        <w:rPr>
          <w:sz w:val="24"/>
          <w:szCs w:val="24"/>
        </w:rPr>
        <w:t xml:space="preserve">ring the implementation phase. </w:t>
      </w:r>
      <w:r w:rsidRPr="00167EA9">
        <w:rPr>
          <w:sz w:val="24"/>
          <w:szCs w:val="24"/>
        </w:rPr>
        <w:t xml:space="preserve">The appropriate set up of the </w:t>
      </w:r>
      <w:r w:rsidR="007223D9">
        <w:rPr>
          <w:sz w:val="24"/>
          <w:szCs w:val="24"/>
        </w:rPr>
        <w:t>Managing Authority</w:t>
      </w:r>
      <w:r w:rsidRPr="00167EA9">
        <w:rPr>
          <w:sz w:val="24"/>
          <w:szCs w:val="24"/>
        </w:rPr>
        <w:t xml:space="preserve"> and </w:t>
      </w:r>
      <w:r>
        <w:rPr>
          <w:sz w:val="24"/>
          <w:szCs w:val="24"/>
        </w:rPr>
        <w:t>IPARD Agency</w:t>
      </w:r>
      <w:r w:rsidRPr="00167EA9">
        <w:rPr>
          <w:sz w:val="24"/>
          <w:szCs w:val="24"/>
        </w:rPr>
        <w:t xml:space="preserve"> and their interactions is essential for successful achievement of </w:t>
      </w:r>
      <w:r>
        <w:rPr>
          <w:sz w:val="24"/>
          <w:szCs w:val="24"/>
        </w:rPr>
        <w:t>Programme</w:t>
      </w:r>
      <w:r w:rsidRPr="00167EA9">
        <w:rPr>
          <w:sz w:val="24"/>
          <w:szCs w:val="24"/>
        </w:rPr>
        <w:t xml:space="preserve"> targets. Specific technical training to the relevant personnel could gr</w:t>
      </w:r>
      <w:r>
        <w:rPr>
          <w:sz w:val="24"/>
          <w:szCs w:val="24"/>
        </w:rPr>
        <w:t>eatly help the implementation. Retention policy has to be put in place and possibility to “top-up” salaries should be considered as option to retain skilled staff.</w:t>
      </w:r>
    </w:p>
    <w:p w:rsidR="00FF1890" w:rsidRPr="00F2617D" w:rsidRDefault="00FF1890" w:rsidP="002A077C">
      <w:pPr>
        <w:spacing w:line="276" w:lineRule="auto"/>
        <w:rPr>
          <w:sz w:val="24"/>
          <w:szCs w:val="24"/>
        </w:rPr>
      </w:pPr>
      <w:r w:rsidRPr="00F2617D">
        <w:rPr>
          <w:sz w:val="24"/>
          <w:szCs w:val="24"/>
        </w:rPr>
        <w:t xml:space="preserve">The </w:t>
      </w:r>
      <w:r w:rsidR="00167EA9">
        <w:rPr>
          <w:sz w:val="24"/>
          <w:szCs w:val="24"/>
        </w:rPr>
        <w:t>preliminary</w:t>
      </w:r>
      <w:r w:rsidRPr="00F2617D">
        <w:rPr>
          <w:sz w:val="24"/>
          <w:szCs w:val="24"/>
        </w:rPr>
        <w:t xml:space="preserve"> findings and recommendations of the evaluators </w:t>
      </w:r>
      <w:r w:rsidR="00A95403">
        <w:rPr>
          <w:sz w:val="24"/>
          <w:szCs w:val="24"/>
        </w:rPr>
        <w:t xml:space="preserve">are presented as </w:t>
      </w:r>
      <w:r w:rsidR="00A95403" w:rsidRPr="005E1F16">
        <w:rPr>
          <w:sz w:val="24"/>
          <w:szCs w:val="24"/>
        </w:rPr>
        <w:t xml:space="preserve">Annex </w:t>
      </w:r>
      <w:r w:rsidR="005E1F16" w:rsidRPr="005E1F16">
        <w:rPr>
          <w:sz w:val="24"/>
          <w:szCs w:val="24"/>
        </w:rPr>
        <w:t>6</w:t>
      </w:r>
      <w:r w:rsidR="00A95403" w:rsidRPr="005E1F16">
        <w:rPr>
          <w:sz w:val="24"/>
          <w:szCs w:val="24"/>
        </w:rPr>
        <w:t xml:space="preserve"> to </w:t>
      </w:r>
      <w:r w:rsidR="002D0A22" w:rsidRPr="005E1F16">
        <w:rPr>
          <w:sz w:val="24"/>
          <w:szCs w:val="24"/>
        </w:rPr>
        <w:t>this Programme</w:t>
      </w:r>
      <w:r w:rsidR="00A95403" w:rsidRPr="005E1F16">
        <w:rPr>
          <w:sz w:val="24"/>
          <w:szCs w:val="24"/>
        </w:rPr>
        <w:t>.</w:t>
      </w:r>
    </w:p>
    <w:p w:rsidR="00FF1892" w:rsidRDefault="00FF1892">
      <w:pPr>
        <w:spacing w:after="200" w:line="276" w:lineRule="auto"/>
        <w:jc w:val="left"/>
        <w:rPr>
          <w:rFonts w:asciiTheme="majorHAnsi" w:eastAsiaTheme="majorEastAsia" w:hAnsiTheme="majorHAnsi" w:cstheme="majorBidi"/>
          <w:b/>
          <w:bCs/>
          <w:color w:val="365F91" w:themeColor="accent1" w:themeShade="BF"/>
          <w:sz w:val="28"/>
          <w:szCs w:val="28"/>
        </w:rPr>
      </w:pPr>
      <w:bookmarkStart w:id="654" w:name="_Toc371428569"/>
      <w:bookmarkEnd w:id="653"/>
      <w:r>
        <w:br w:type="page"/>
      </w:r>
    </w:p>
    <w:p w:rsidR="00BA2AFF" w:rsidRPr="002F5416" w:rsidRDefault="00BA2AFF" w:rsidP="0061364B">
      <w:pPr>
        <w:pStyle w:val="Heading10"/>
        <w:spacing w:after="240" w:line="276" w:lineRule="auto"/>
        <w:rPr>
          <w:color w:val="C00000"/>
        </w:rPr>
      </w:pPr>
      <w:bookmarkStart w:id="655" w:name="_Toc405373892"/>
      <w:r w:rsidRPr="002F5416">
        <w:rPr>
          <w:color w:val="C00000"/>
        </w:rPr>
        <w:t xml:space="preserve">15. </w:t>
      </w:r>
      <w:r w:rsidR="00C64390" w:rsidRPr="002F5416">
        <w:rPr>
          <w:color w:val="C00000"/>
        </w:rPr>
        <w:t>PUBLICITY, VISIBILITY AND TRANSPARENCY IN ACCORDANCE WITH IPA LEGISLATION</w:t>
      </w:r>
      <w:bookmarkEnd w:id="654"/>
      <w:bookmarkEnd w:id="655"/>
    </w:p>
    <w:p w:rsidR="0050663A" w:rsidRDefault="00026ADB" w:rsidP="0050663A">
      <w:pPr>
        <w:spacing w:line="276" w:lineRule="auto"/>
        <w:rPr>
          <w:sz w:val="24"/>
          <w:szCs w:val="24"/>
        </w:rPr>
      </w:pPr>
      <w:bookmarkStart w:id="656" w:name="_Toc371428570"/>
      <w:r w:rsidRPr="002D0A22">
        <w:rPr>
          <w:sz w:val="24"/>
          <w:szCs w:val="24"/>
        </w:rPr>
        <w:t xml:space="preserve">The publicity and communication of this Programme shall be done with respect to </w:t>
      </w:r>
      <w:r w:rsidR="0050663A" w:rsidRPr="00B2055E">
        <w:t xml:space="preserve">a plan of visibility and communication activities </w:t>
      </w:r>
      <w:r w:rsidRPr="002D0A22">
        <w:rPr>
          <w:sz w:val="24"/>
          <w:szCs w:val="24"/>
        </w:rPr>
        <w:t>prepared by Managing Authority</w:t>
      </w:r>
      <w:r w:rsidR="00514B59" w:rsidRPr="002D0A22">
        <w:rPr>
          <w:sz w:val="24"/>
          <w:szCs w:val="24"/>
        </w:rPr>
        <w:t xml:space="preserve"> in agreement with the Commission</w:t>
      </w:r>
      <w:r w:rsidRPr="002D0A22">
        <w:rPr>
          <w:sz w:val="24"/>
          <w:szCs w:val="24"/>
        </w:rPr>
        <w:t xml:space="preserve">. </w:t>
      </w:r>
    </w:p>
    <w:p w:rsidR="0050663A" w:rsidRPr="0050663A" w:rsidRDefault="0050663A" w:rsidP="0050663A">
      <w:pPr>
        <w:spacing w:line="276" w:lineRule="auto"/>
        <w:rPr>
          <w:sz w:val="24"/>
          <w:szCs w:val="24"/>
        </w:rPr>
      </w:pPr>
      <w:r w:rsidRPr="0050663A">
        <w:rPr>
          <w:sz w:val="24"/>
          <w:szCs w:val="24"/>
        </w:rPr>
        <w:t>This plan of visibility and communication activities shall be appraised by the IPARD II Monitoring Committee and shall set out:</w:t>
      </w:r>
    </w:p>
    <w:p w:rsidR="0050663A" w:rsidRPr="0050663A" w:rsidRDefault="0050663A" w:rsidP="00012449">
      <w:pPr>
        <w:pStyle w:val="ListParagraph"/>
        <w:numPr>
          <w:ilvl w:val="0"/>
          <w:numId w:val="49"/>
        </w:numPr>
        <w:spacing w:line="276" w:lineRule="auto"/>
        <w:rPr>
          <w:sz w:val="24"/>
          <w:szCs w:val="24"/>
        </w:rPr>
      </w:pPr>
      <w:r w:rsidRPr="0050663A">
        <w:rPr>
          <w:sz w:val="24"/>
          <w:szCs w:val="24"/>
        </w:rPr>
        <w:t>the aims and target groups;</w:t>
      </w:r>
    </w:p>
    <w:p w:rsidR="0050663A" w:rsidRPr="0050663A" w:rsidRDefault="0050663A" w:rsidP="00012449">
      <w:pPr>
        <w:pStyle w:val="ListParagraph"/>
        <w:numPr>
          <w:ilvl w:val="0"/>
          <w:numId w:val="49"/>
        </w:numPr>
        <w:spacing w:line="276" w:lineRule="auto"/>
        <w:rPr>
          <w:sz w:val="24"/>
          <w:szCs w:val="24"/>
        </w:rPr>
      </w:pPr>
      <w:r w:rsidRPr="0050663A">
        <w:rPr>
          <w:sz w:val="24"/>
          <w:szCs w:val="24"/>
        </w:rPr>
        <w:t>the content and strategy of the communication and information measures, stating the measures to be taken;</w:t>
      </w:r>
    </w:p>
    <w:p w:rsidR="0050663A" w:rsidRPr="0050663A" w:rsidRDefault="0050663A" w:rsidP="00012449">
      <w:pPr>
        <w:pStyle w:val="ListParagraph"/>
        <w:numPr>
          <w:ilvl w:val="0"/>
          <w:numId w:val="49"/>
        </w:numPr>
        <w:spacing w:line="276" w:lineRule="auto"/>
        <w:rPr>
          <w:sz w:val="24"/>
          <w:szCs w:val="24"/>
        </w:rPr>
      </w:pPr>
      <w:r w:rsidRPr="0050663A">
        <w:rPr>
          <w:sz w:val="24"/>
          <w:szCs w:val="24"/>
        </w:rPr>
        <w:t>its indicative budget;</w:t>
      </w:r>
    </w:p>
    <w:p w:rsidR="0050663A" w:rsidRPr="0050663A" w:rsidRDefault="0050663A" w:rsidP="00012449">
      <w:pPr>
        <w:pStyle w:val="ListParagraph"/>
        <w:numPr>
          <w:ilvl w:val="0"/>
          <w:numId w:val="49"/>
        </w:numPr>
        <w:spacing w:line="276" w:lineRule="auto"/>
        <w:rPr>
          <w:sz w:val="24"/>
          <w:szCs w:val="24"/>
        </w:rPr>
      </w:pPr>
      <w:r w:rsidRPr="0050663A">
        <w:rPr>
          <w:sz w:val="24"/>
          <w:szCs w:val="24"/>
        </w:rPr>
        <w:t>the administrative departments or bodies responsible for implementation;</w:t>
      </w:r>
    </w:p>
    <w:p w:rsidR="0050663A" w:rsidRPr="0050663A" w:rsidRDefault="0050663A" w:rsidP="00012449">
      <w:pPr>
        <w:pStyle w:val="ListParagraph"/>
        <w:numPr>
          <w:ilvl w:val="0"/>
          <w:numId w:val="49"/>
        </w:numPr>
        <w:spacing w:line="276" w:lineRule="auto"/>
        <w:rPr>
          <w:sz w:val="24"/>
          <w:szCs w:val="24"/>
        </w:rPr>
      </w:pPr>
      <w:r w:rsidRPr="0050663A">
        <w:rPr>
          <w:sz w:val="24"/>
          <w:szCs w:val="24"/>
        </w:rPr>
        <w:t>the criteria to be used to evaluate the impact of the information and publicity measures in terms of transparency, awareness of the IPARD II programmes and the role played by the Union.</w:t>
      </w:r>
    </w:p>
    <w:p w:rsidR="0050663A" w:rsidRDefault="0050663A" w:rsidP="0050663A">
      <w:pPr>
        <w:spacing w:line="276" w:lineRule="auto"/>
        <w:rPr>
          <w:sz w:val="24"/>
          <w:szCs w:val="24"/>
        </w:rPr>
      </w:pPr>
      <w:r>
        <w:rPr>
          <w:rFonts w:eastAsia="Calibri"/>
        </w:rPr>
        <w:t xml:space="preserve">This plan covering the whole period of the IPARD II programme is implemented by an annual list of actions, </w:t>
      </w:r>
      <w:r w:rsidRPr="0050663A">
        <w:rPr>
          <w:rFonts w:eastAsia="Calibri"/>
        </w:rPr>
        <w:t xml:space="preserve">in particular the initiatives taken and those to be taken, with regard to informing the general public about the role played by the </w:t>
      </w:r>
      <w:r>
        <w:rPr>
          <w:rFonts w:eastAsia="Calibri"/>
        </w:rPr>
        <w:t>EU</w:t>
      </w:r>
      <w:r w:rsidRPr="0050663A">
        <w:rPr>
          <w:rFonts w:eastAsia="Calibri"/>
        </w:rPr>
        <w:t xml:space="preserve"> in the IPARD II programme and its results</w:t>
      </w:r>
      <w:r w:rsidR="00756D5A" w:rsidRPr="0050663A">
        <w:rPr>
          <w:rFonts w:eastAsia="Calibri"/>
        </w:rPr>
        <w:t>.</w:t>
      </w:r>
    </w:p>
    <w:p w:rsidR="001B1024" w:rsidRPr="001B1024" w:rsidRDefault="00026ADB" w:rsidP="001B1024">
      <w:pPr>
        <w:spacing w:line="276" w:lineRule="auto"/>
        <w:rPr>
          <w:sz w:val="24"/>
          <w:szCs w:val="24"/>
        </w:rPr>
      </w:pPr>
      <w:r w:rsidRPr="002D0A22">
        <w:rPr>
          <w:sz w:val="24"/>
          <w:szCs w:val="24"/>
        </w:rPr>
        <w:t>The Managing Authority is responsible for the</w:t>
      </w:r>
      <w:r w:rsidR="00514B59" w:rsidRPr="002D0A22">
        <w:rPr>
          <w:sz w:val="24"/>
          <w:szCs w:val="24"/>
        </w:rPr>
        <w:t xml:space="preserve"> overall monitoring and</w:t>
      </w:r>
      <w:r w:rsidRPr="002D0A22">
        <w:rPr>
          <w:sz w:val="24"/>
          <w:szCs w:val="24"/>
        </w:rPr>
        <w:t xml:space="preserve"> implementation of the Plan</w:t>
      </w:r>
      <w:r w:rsidR="001B1024">
        <w:rPr>
          <w:sz w:val="24"/>
          <w:szCs w:val="24"/>
        </w:rPr>
        <w:t xml:space="preserve"> for visibility and communication and </w:t>
      </w:r>
      <w:r w:rsidR="00756D5A">
        <w:rPr>
          <w:sz w:val="24"/>
          <w:szCs w:val="24"/>
        </w:rPr>
        <w:t>prepares</w:t>
      </w:r>
      <w:r w:rsidR="001B1024">
        <w:rPr>
          <w:sz w:val="24"/>
          <w:szCs w:val="24"/>
        </w:rPr>
        <w:t xml:space="preserve"> reports on</w:t>
      </w:r>
      <w:r w:rsidR="001B1024" w:rsidRPr="001B1024">
        <w:rPr>
          <w:sz w:val="24"/>
          <w:szCs w:val="24"/>
        </w:rPr>
        <w:t xml:space="preserve"> progress in implementing the information and publicity activities</w:t>
      </w:r>
      <w:r w:rsidR="001B1024">
        <w:rPr>
          <w:sz w:val="24"/>
          <w:szCs w:val="24"/>
        </w:rPr>
        <w:t>. The Chairperson shall report the results of the visibility and communication actions a</w:t>
      </w:r>
      <w:r w:rsidR="001B1024" w:rsidRPr="001B1024">
        <w:rPr>
          <w:sz w:val="24"/>
          <w:szCs w:val="24"/>
        </w:rPr>
        <w:t>t the meetings of the IPARD II monitoring committee and provide the Committee members wit</w:t>
      </w:r>
      <w:r w:rsidR="001B1024">
        <w:rPr>
          <w:sz w:val="24"/>
          <w:szCs w:val="24"/>
        </w:rPr>
        <w:t>h examples of such activities</w:t>
      </w:r>
      <w:r w:rsidR="001B1024" w:rsidRPr="001B1024">
        <w:rPr>
          <w:sz w:val="24"/>
          <w:szCs w:val="24"/>
        </w:rPr>
        <w:t xml:space="preserve">. </w:t>
      </w:r>
    </w:p>
    <w:p w:rsidR="001B1024" w:rsidRPr="001B1024" w:rsidRDefault="001B1024" w:rsidP="001B1024">
      <w:pPr>
        <w:spacing w:line="276" w:lineRule="auto"/>
        <w:rPr>
          <w:sz w:val="24"/>
          <w:szCs w:val="24"/>
        </w:rPr>
      </w:pPr>
      <w:r w:rsidRPr="001B1024">
        <w:rPr>
          <w:sz w:val="24"/>
          <w:szCs w:val="24"/>
        </w:rPr>
        <w:t xml:space="preserve">In order to ensure transparency concerning support under </w:t>
      </w:r>
      <w:r>
        <w:rPr>
          <w:sz w:val="24"/>
          <w:szCs w:val="24"/>
        </w:rPr>
        <w:t xml:space="preserve">this Programme, </w:t>
      </w:r>
      <w:r w:rsidRPr="001B1024">
        <w:rPr>
          <w:sz w:val="24"/>
          <w:szCs w:val="24"/>
        </w:rPr>
        <w:t>the IPARD Agency shall be responsible for the publication of the list of the operations and recipients of IPA II assistance in accordance with the conditions established by Article 23</w:t>
      </w:r>
      <w:r>
        <w:rPr>
          <w:sz w:val="24"/>
          <w:szCs w:val="24"/>
        </w:rPr>
        <w:t xml:space="preserve">(2) of the FWA. </w:t>
      </w:r>
      <w:r w:rsidRPr="001B1024">
        <w:rPr>
          <w:sz w:val="24"/>
          <w:szCs w:val="24"/>
        </w:rPr>
        <w:t>The publication shall be available in a spreadsheet data format, which allows data to be sorted, searched, extracted, compared and easily published on the internet, for instance in CSV or XML format. The list of operations shall be accessible through the single website or the single website portal. The list of operations shall contain the following data fields:</w:t>
      </w:r>
    </w:p>
    <w:p w:rsidR="001B1024" w:rsidRPr="001B1024" w:rsidRDefault="001B1024" w:rsidP="00012449">
      <w:pPr>
        <w:pStyle w:val="ListParagraph"/>
        <w:numPr>
          <w:ilvl w:val="0"/>
          <w:numId w:val="49"/>
        </w:numPr>
        <w:spacing w:line="276" w:lineRule="auto"/>
        <w:rPr>
          <w:sz w:val="24"/>
          <w:szCs w:val="24"/>
        </w:rPr>
      </w:pPr>
      <w:r w:rsidRPr="001B1024">
        <w:rPr>
          <w:sz w:val="24"/>
          <w:szCs w:val="24"/>
        </w:rPr>
        <w:t>recipient name (only of legal entities; no natural persons shall be named);</w:t>
      </w:r>
    </w:p>
    <w:p w:rsidR="001B1024" w:rsidRPr="001B1024" w:rsidRDefault="001B1024" w:rsidP="00012449">
      <w:pPr>
        <w:pStyle w:val="ListParagraph"/>
        <w:numPr>
          <w:ilvl w:val="0"/>
          <w:numId w:val="49"/>
        </w:numPr>
        <w:spacing w:line="276" w:lineRule="auto"/>
        <w:rPr>
          <w:sz w:val="24"/>
          <w:szCs w:val="24"/>
        </w:rPr>
      </w:pPr>
      <w:r w:rsidRPr="001B1024">
        <w:rPr>
          <w:sz w:val="24"/>
          <w:szCs w:val="24"/>
        </w:rPr>
        <w:t>operation name;</w:t>
      </w:r>
    </w:p>
    <w:p w:rsidR="001B1024" w:rsidRPr="001B1024" w:rsidRDefault="001B1024" w:rsidP="00012449">
      <w:pPr>
        <w:pStyle w:val="ListParagraph"/>
        <w:numPr>
          <w:ilvl w:val="0"/>
          <w:numId w:val="49"/>
        </w:numPr>
        <w:spacing w:line="276" w:lineRule="auto"/>
        <w:rPr>
          <w:sz w:val="24"/>
          <w:szCs w:val="24"/>
        </w:rPr>
      </w:pPr>
      <w:r w:rsidRPr="001B1024">
        <w:rPr>
          <w:sz w:val="24"/>
          <w:szCs w:val="24"/>
        </w:rPr>
        <w:t>operation summary;</w:t>
      </w:r>
    </w:p>
    <w:p w:rsidR="001B1024" w:rsidRPr="001B1024" w:rsidRDefault="001B1024" w:rsidP="00012449">
      <w:pPr>
        <w:pStyle w:val="ListParagraph"/>
        <w:numPr>
          <w:ilvl w:val="0"/>
          <w:numId w:val="49"/>
        </w:numPr>
        <w:spacing w:line="276" w:lineRule="auto"/>
        <w:rPr>
          <w:sz w:val="24"/>
          <w:szCs w:val="24"/>
        </w:rPr>
      </w:pPr>
      <w:r w:rsidRPr="001B1024">
        <w:rPr>
          <w:sz w:val="24"/>
          <w:szCs w:val="24"/>
        </w:rPr>
        <w:t>operation start date;</w:t>
      </w:r>
    </w:p>
    <w:p w:rsidR="001B1024" w:rsidRPr="001B1024" w:rsidRDefault="001B1024" w:rsidP="00012449">
      <w:pPr>
        <w:pStyle w:val="ListParagraph"/>
        <w:numPr>
          <w:ilvl w:val="0"/>
          <w:numId w:val="49"/>
        </w:numPr>
        <w:spacing w:line="276" w:lineRule="auto"/>
        <w:rPr>
          <w:sz w:val="24"/>
          <w:szCs w:val="24"/>
        </w:rPr>
      </w:pPr>
      <w:r w:rsidRPr="001B1024">
        <w:rPr>
          <w:sz w:val="24"/>
          <w:szCs w:val="24"/>
        </w:rPr>
        <w:t>operation end date (expected date for physical completion or full implementation of the operation);</w:t>
      </w:r>
    </w:p>
    <w:p w:rsidR="001B1024" w:rsidRPr="001B1024" w:rsidRDefault="001B1024" w:rsidP="00012449">
      <w:pPr>
        <w:pStyle w:val="ListParagraph"/>
        <w:numPr>
          <w:ilvl w:val="0"/>
          <w:numId w:val="49"/>
        </w:numPr>
        <w:spacing w:line="276" w:lineRule="auto"/>
        <w:rPr>
          <w:sz w:val="24"/>
          <w:szCs w:val="24"/>
        </w:rPr>
      </w:pPr>
      <w:r w:rsidRPr="001B1024">
        <w:rPr>
          <w:sz w:val="24"/>
          <w:szCs w:val="24"/>
        </w:rPr>
        <w:t>total eligible expenditure allocated to the operation;</w:t>
      </w:r>
    </w:p>
    <w:p w:rsidR="001B1024" w:rsidRPr="001B1024" w:rsidRDefault="001B1024" w:rsidP="00012449">
      <w:pPr>
        <w:pStyle w:val="ListParagraph"/>
        <w:numPr>
          <w:ilvl w:val="0"/>
          <w:numId w:val="49"/>
        </w:numPr>
        <w:spacing w:line="276" w:lineRule="auto"/>
        <w:rPr>
          <w:sz w:val="24"/>
          <w:szCs w:val="24"/>
        </w:rPr>
      </w:pPr>
      <w:r w:rsidRPr="001B1024">
        <w:rPr>
          <w:sz w:val="24"/>
          <w:szCs w:val="24"/>
        </w:rPr>
        <w:t>Union co-financing rate, as per priority axis;</w:t>
      </w:r>
    </w:p>
    <w:p w:rsidR="001B1024" w:rsidRPr="001B1024" w:rsidRDefault="001B1024" w:rsidP="00012449">
      <w:pPr>
        <w:pStyle w:val="ListParagraph"/>
        <w:numPr>
          <w:ilvl w:val="0"/>
          <w:numId w:val="49"/>
        </w:numPr>
        <w:spacing w:line="276" w:lineRule="auto"/>
        <w:rPr>
          <w:sz w:val="24"/>
          <w:szCs w:val="24"/>
        </w:rPr>
      </w:pPr>
      <w:r w:rsidRPr="001B1024">
        <w:rPr>
          <w:sz w:val="24"/>
          <w:szCs w:val="24"/>
        </w:rPr>
        <w:t>operation postcode; or other appropriate location indicator;</w:t>
      </w:r>
    </w:p>
    <w:p w:rsidR="001B1024" w:rsidRPr="001B1024" w:rsidRDefault="001B1024" w:rsidP="00012449">
      <w:pPr>
        <w:pStyle w:val="ListParagraph"/>
        <w:numPr>
          <w:ilvl w:val="0"/>
          <w:numId w:val="49"/>
        </w:numPr>
        <w:spacing w:line="276" w:lineRule="auto"/>
        <w:rPr>
          <w:sz w:val="24"/>
          <w:szCs w:val="24"/>
        </w:rPr>
      </w:pPr>
      <w:r w:rsidRPr="001B1024">
        <w:rPr>
          <w:sz w:val="24"/>
          <w:szCs w:val="24"/>
        </w:rPr>
        <w:t>country;</w:t>
      </w:r>
    </w:p>
    <w:p w:rsidR="001B1024" w:rsidRPr="001B1024" w:rsidRDefault="001B1024" w:rsidP="00012449">
      <w:pPr>
        <w:pStyle w:val="ListParagraph"/>
        <w:numPr>
          <w:ilvl w:val="0"/>
          <w:numId w:val="49"/>
        </w:numPr>
        <w:spacing w:line="276" w:lineRule="auto"/>
        <w:rPr>
          <w:sz w:val="24"/>
          <w:szCs w:val="24"/>
        </w:rPr>
      </w:pPr>
      <w:r w:rsidRPr="001B1024">
        <w:rPr>
          <w:sz w:val="24"/>
          <w:szCs w:val="24"/>
        </w:rPr>
        <w:t>name of category of intervention for the operation;</w:t>
      </w:r>
    </w:p>
    <w:p w:rsidR="001B1024" w:rsidRDefault="001B1024" w:rsidP="00012449">
      <w:pPr>
        <w:pStyle w:val="ListParagraph"/>
        <w:numPr>
          <w:ilvl w:val="0"/>
          <w:numId w:val="49"/>
        </w:numPr>
        <w:spacing w:line="276" w:lineRule="auto"/>
        <w:rPr>
          <w:sz w:val="24"/>
          <w:szCs w:val="24"/>
        </w:rPr>
      </w:pPr>
      <w:r w:rsidRPr="001B1024">
        <w:rPr>
          <w:sz w:val="24"/>
          <w:szCs w:val="24"/>
        </w:rPr>
        <w:t>date of last update of the list of operations</w:t>
      </w:r>
      <w:r w:rsidR="00756D5A" w:rsidRPr="001B1024">
        <w:rPr>
          <w:sz w:val="24"/>
          <w:szCs w:val="24"/>
        </w:rPr>
        <w:t>.</w:t>
      </w:r>
    </w:p>
    <w:p w:rsidR="001B1024" w:rsidRPr="001B1024" w:rsidRDefault="001B1024" w:rsidP="001B1024">
      <w:pPr>
        <w:spacing w:line="276" w:lineRule="auto"/>
        <w:rPr>
          <w:sz w:val="24"/>
          <w:szCs w:val="24"/>
        </w:rPr>
      </w:pPr>
      <w:r w:rsidRPr="001B1024">
        <w:rPr>
          <w:sz w:val="24"/>
          <w:szCs w:val="24"/>
        </w:rPr>
        <w:t>The list of operations and recipients shall be updated at least every six months.</w:t>
      </w:r>
      <w:r w:rsidRPr="001B1024">
        <w:rPr>
          <w:sz w:val="24"/>
          <w:szCs w:val="24"/>
        </w:rPr>
        <w:br/>
        <w:t>In accordance with Article 23(3) of the FWA, only contract award notices for public procurement contracts subject to an 'international open call for tender' procedure shall be prepared and send to the Commission for publication,.</w:t>
      </w:r>
    </w:p>
    <w:p w:rsidR="00026ADB" w:rsidRPr="002D0A22" w:rsidRDefault="00514B59" w:rsidP="002A077C">
      <w:pPr>
        <w:spacing w:line="276" w:lineRule="auto"/>
        <w:rPr>
          <w:sz w:val="24"/>
          <w:szCs w:val="24"/>
        </w:rPr>
      </w:pPr>
      <w:r w:rsidRPr="002D0A22">
        <w:rPr>
          <w:sz w:val="24"/>
          <w:szCs w:val="24"/>
        </w:rPr>
        <w:t xml:space="preserve">The IPARD Agency is also responsible for undertaking publicity action in particular preparing </w:t>
      </w:r>
      <w:r w:rsidR="00A162D7">
        <w:rPr>
          <w:sz w:val="24"/>
          <w:szCs w:val="24"/>
        </w:rPr>
        <w:t>to</w:t>
      </w:r>
      <w:r w:rsidR="00A162D7" w:rsidRPr="001B1024">
        <w:rPr>
          <w:sz w:val="24"/>
          <w:szCs w:val="24"/>
        </w:rPr>
        <w:t xml:space="preserve"> inform the recipients of IPARD II assistance of the </w:t>
      </w:r>
      <w:r w:rsidR="00A162D7">
        <w:rPr>
          <w:sz w:val="24"/>
          <w:szCs w:val="24"/>
        </w:rPr>
        <w:t>EU</w:t>
      </w:r>
      <w:r w:rsidR="00A162D7" w:rsidRPr="001B1024">
        <w:rPr>
          <w:sz w:val="24"/>
          <w:szCs w:val="24"/>
        </w:rPr>
        <w:t xml:space="preserve"> contribution</w:t>
      </w:r>
      <w:r w:rsidR="00A162D7">
        <w:rPr>
          <w:sz w:val="24"/>
          <w:szCs w:val="24"/>
        </w:rPr>
        <w:t xml:space="preserve">, </w:t>
      </w:r>
      <w:r w:rsidR="00A162D7" w:rsidRPr="002D0A22">
        <w:rPr>
          <w:sz w:val="24"/>
          <w:szCs w:val="24"/>
        </w:rPr>
        <w:t>publishing announcements for Calls under this Programme</w:t>
      </w:r>
      <w:r w:rsidR="00A162D7">
        <w:rPr>
          <w:sz w:val="24"/>
          <w:szCs w:val="24"/>
        </w:rPr>
        <w:t xml:space="preserve"> prepare and </w:t>
      </w:r>
      <w:r w:rsidR="00A162D7" w:rsidRPr="00A162D7">
        <w:rPr>
          <w:sz w:val="24"/>
          <w:szCs w:val="24"/>
        </w:rPr>
        <w:t xml:space="preserve">publicise Guidelines for </w:t>
      </w:r>
      <w:r w:rsidR="00756D5A" w:rsidRPr="00A162D7">
        <w:rPr>
          <w:sz w:val="24"/>
          <w:szCs w:val="24"/>
        </w:rPr>
        <w:t>recipients</w:t>
      </w:r>
      <w:r w:rsidR="00A162D7" w:rsidRPr="00A162D7">
        <w:rPr>
          <w:sz w:val="24"/>
          <w:szCs w:val="24"/>
        </w:rPr>
        <w:t xml:space="preserve"> </w:t>
      </w:r>
      <w:r w:rsidR="00A162D7">
        <w:rPr>
          <w:sz w:val="24"/>
          <w:szCs w:val="24"/>
        </w:rPr>
        <w:t xml:space="preserve">on </w:t>
      </w:r>
      <w:r w:rsidR="00A162D7" w:rsidRPr="00A162D7">
        <w:rPr>
          <w:sz w:val="24"/>
          <w:szCs w:val="24"/>
        </w:rPr>
        <w:t>terms and conditions for eligibility, including information on contractual obligations and possible sanctions in the event of non-compliance with those obligations and, where necessary, the issue of approval to commence work</w:t>
      </w:r>
      <w:r w:rsidRPr="002D0A22">
        <w:rPr>
          <w:sz w:val="24"/>
          <w:szCs w:val="24"/>
        </w:rPr>
        <w:t xml:space="preserve">. In addition, the IPARD Agency shall regularly publicise list of most “frequent questions and answers” and “most common mistakes during application”. The </w:t>
      </w:r>
      <w:r w:rsidR="006B171F" w:rsidRPr="002D0A22">
        <w:rPr>
          <w:sz w:val="24"/>
          <w:szCs w:val="24"/>
        </w:rPr>
        <w:t xml:space="preserve">IPARD </w:t>
      </w:r>
      <w:r w:rsidRPr="002D0A22">
        <w:rPr>
          <w:sz w:val="24"/>
          <w:szCs w:val="24"/>
        </w:rPr>
        <w:t>Agency maintains its own data base</w:t>
      </w:r>
      <w:r w:rsidR="00A162D7">
        <w:rPr>
          <w:sz w:val="24"/>
          <w:szCs w:val="24"/>
        </w:rPr>
        <w:t xml:space="preserve"> of visibility and communication actions</w:t>
      </w:r>
      <w:r w:rsidRPr="002D0A22">
        <w:rPr>
          <w:sz w:val="24"/>
          <w:szCs w:val="24"/>
        </w:rPr>
        <w:t xml:space="preserve">. For all undertaken actions under the </w:t>
      </w:r>
      <w:r w:rsidR="001B1024">
        <w:rPr>
          <w:sz w:val="24"/>
          <w:szCs w:val="24"/>
        </w:rPr>
        <w:t>Plan for visibility and communication</w:t>
      </w:r>
      <w:r w:rsidRPr="002D0A22">
        <w:rPr>
          <w:sz w:val="24"/>
          <w:szCs w:val="24"/>
        </w:rPr>
        <w:t xml:space="preserve">, the IPARD Agency shall report </w:t>
      </w:r>
      <w:r w:rsidR="00A162D7">
        <w:rPr>
          <w:sz w:val="24"/>
          <w:szCs w:val="24"/>
        </w:rPr>
        <w:t xml:space="preserve">periodically </w:t>
      </w:r>
      <w:r w:rsidRPr="002D0A22">
        <w:rPr>
          <w:sz w:val="24"/>
          <w:szCs w:val="24"/>
        </w:rPr>
        <w:t xml:space="preserve">to the Managing Authority. </w:t>
      </w:r>
    </w:p>
    <w:p w:rsidR="00026ADB" w:rsidRDefault="00026ADB" w:rsidP="002A077C">
      <w:pPr>
        <w:spacing w:line="276" w:lineRule="auto"/>
        <w:rPr>
          <w:sz w:val="24"/>
          <w:szCs w:val="24"/>
        </w:rPr>
      </w:pPr>
      <w:r w:rsidRPr="002D0A22">
        <w:rPr>
          <w:sz w:val="24"/>
          <w:szCs w:val="24"/>
        </w:rPr>
        <w:t xml:space="preserve">The implementation of </w:t>
      </w:r>
      <w:r w:rsidR="00A162D7">
        <w:rPr>
          <w:sz w:val="24"/>
          <w:szCs w:val="24"/>
        </w:rPr>
        <w:t xml:space="preserve">the </w:t>
      </w:r>
      <w:r w:rsidR="001B1024">
        <w:rPr>
          <w:sz w:val="24"/>
          <w:szCs w:val="24"/>
        </w:rPr>
        <w:t xml:space="preserve">visibility and communication </w:t>
      </w:r>
      <w:r w:rsidRPr="002D0A22">
        <w:rPr>
          <w:sz w:val="24"/>
          <w:szCs w:val="24"/>
        </w:rPr>
        <w:t>actions shall be contracted to independent professional organizations, under the measure Technical Assistance</w:t>
      </w:r>
      <w:r w:rsidR="00665BB1">
        <w:rPr>
          <w:sz w:val="24"/>
          <w:szCs w:val="24"/>
        </w:rPr>
        <w:t xml:space="preserve"> within the scope of this Programme</w:t>
      </w:r>
      <w:r w:rsidRPr="002D0A22">
        <w:rPr>
          <w:sz w:val="24"/>
          <w:szCs w:val="24"/>
        </w:rPr>
        <w:t xml:space="preserve">. Professional expertise may be contracted under </w:t>
      </w:r>
      <w:r w:rsidR="00665BB1" w:rsidRPr="002D0A22">
        <w:rPr>
          <w:sz w:val="24"/>
          <w:szCs w:val="24"/>
        </w:rPr>
        <w:t>the measure Technical Assistance</w:t>
      </w:r>
      <w:r w:rsidRPr="002D0A22">
        <w:rPr>
          <w:sz w:val="24"/>
          <w:szCs w:val="24"/>
        </w:rPr>
        <w:t xml:space="preserve"> to further develop and refine the overall approach, content and information channels to be used under the </w:t>
      </w:r>
      <w:r w:rsidR="0050663A">
        <w:rPr>
          <w:sz w:val="24"/>
          <w:szCs w:val="24"/>
        </w:rPr>
        <w:t>Plan for visibility and communication</w:t>
      </w:r>
      <w:r w:rsidRPr="002D0A22">
        <w:rPr>
          <w:sz w:val="24"/>
          <w:szCs w:val="24"/>
        </w:rPr>
        <w:t xml:space="preserve">, and to assist with its </w:t>
      </w:r>
      <w:r w:rsidR="00665BB1">
        <w:rPr>
          <w:sz w:val="24"/>
          <w:szCs w:val="24"/>
        </w:rPr>
        <w:t xml:space="preserve">effective </w:t>
      </w:r>
      <w:r w:rsidRPr="002D0A22">
        <w:rPr>
          <w:sz w:val="24"/>
          <w:szCs w:val="24"/>
        </w:rPr>
        <w:t>delivery.</w:t>
      </w:r>
    </w:p>
    <w:p w:rsidR="001B1024" w:rsidRPr="002D0A22" w:rsidRDefault="001B1024" w:rsidP="001B1024">
      <w:pPr>
        <w:spacing w:line="276" w:lineRule="auto"/>
        <w:rPr>
          <w:sz w:val="24"/>
          <w:szCs w:val="24"/>
        </w:rPr>
      </w:pPr>
      <w:r w:rsidRPr="002D0A22">
        <w:rPr>
          <w:sz w:val="24"/>
          <w:szCs w:val="24"/>
        </w:rPr>
        <w:t xml:space="preserve">The National Rural Development Network </w:t>
      </w:r>
      <w:r>
        <w:rPr>
          <w:sz w:val="24"/>
          <w:szCs w:val="24"/>
        </w:rPr>
        <w:t>can</w:t>
      </w:r>
      <w:r w:rsidRPr="002D0A22">
        <w:rPr>
          <w:sz w:val="24"/>
          <w:szCs w:val="24"/>
        </w:rPr>
        <w:t xml:space="preserve"> also be involved </w:t>
      </w:r>
      <w:r>
        <w:rPr>
          <w:sz w:val="24"/>
          <w:szCs w:val="24"/>
        </w:rPr>
        <w:t xml:space="preserve">in implementing visibility and communication activities </w:t>
      </w:r>
      <w:r w:rsidRPr="002D0A22">
        <w:rPr>
          <w:sz w:val="24"/>
          <w:szCs w:val="24"/>
        </w:rPr>
        <w:t xml:space="preserve">once its management unit is operational. </w:t>
      </w:r>
      <w:r>
        <w:rPr>
          <w:sz w:val="24"/>
          <w:szCs w:val="24"/>
        </w:rPr>
        <w:t>The Managing Authority can</w:t>
      </w:r>
      <w:r w:rsidRPr="002D0A22">
        <w:rPr>
          <w:sz w:val="24"/>
          <w:szCs w:val="24"/>
        </w:rPr>
        <w:t xml:space="preserve"> also </w:t>
      </w:r>
      <w:r>
        <w:rPr>
          <w:sz w:val="24"/>
          <w:szCs w:val="24"/>
        </w:rPr>
        <w:t>involve</w:t>
      </w:r>
      <w:r w:rsidRPr="002D0A22">
        <w:rPr>
          <w:sz w:val="24"/>
          <w:szCs w:val="24"/>
        </w:rPr>
        <w:t xml:space="preserve"> other bodies and partners can act as information relays - local and regional authorities, professional organisations, economic and social partners, non-governmental organisations (especially bodies working to protect the environment). </w:t>
      </w:r>
    </w:p>
    <w:p w:rsidR="00BA2AFF" w:rsidRPr="002F5416" w:rsidRDefault="00BA2AFF" w:rsidP="002A077C">
      <w:pPr>
        <w:pStyle w:val="Heading2"/>
        <w:spacing w:after="120" w:line="276" w:lineRule="auto"/>
        <w:rPr>
          <w:color w:val="C00000"/>
        </w:rPr>
      </w:pPr>
      <w:bookmarkStart w:id="657" w:name="_Toc405373893"/>
      <w:r w:rsidRPr="002F5416">
        <w:rPr>
          <w:color w:val="C00000"/>
        </w:rPr>
        <w:t xml:space="preserve">15.1. Actions foreseen to inform potential </w:t>
      </w:r>
      <w:r w:rsidR="00CF21D8" w:rsidRPr="002F5416">
        <w:rPr>
          <w:color w:val="C00000"/>
        </w:rPr>
        <w:t>recipients</w:t>
      </w:r>
      <w:r w:rsidRPr="002F5416">
        <w:rPr>
          <w:color w:val="C00000"/>
        </w:rPr>
        <w:t>, professional organisations, economic, social and environmental partners, bodies involved in promoting equality between men and women and NGOs about possibilities offered by the programme and rules of gaining access to funding.</w:t>
      </w:r>
      <w:bookmarkEnd w:id="656"/>
      <w:bookmarkEnd w:id="657"/>
      <w:r w:rsidR="00DD74A9" w:rsidRPr="002F5416">
        <w:rPr>
          <w:color w:val="C00000"/>
        </w:rPr>
        <w:t xml:space="preserve"> </w:t>
      </w:r>
    </w:p>
    <w:p w:rsidR="00124A60" w:rsidRDefault="00124A60" w:rsidP="002A077C">
      <w:pPr>
        <w:spacing w:line="276" w:lineRule="auto"/>
        <w:rPr>
          <w:sz w:val="24"/>
          <w:szCs w:val="24"/>
        </w:rPr>
      </w:pPr>
      <w:r w:rsidRPr="00124A60">
        <w:rPr>
          <w:sz w:val="24"/>
          <w:szCs w:val="24"/>
        </w:rPr>
        <w:t xml:space="preserve">The </w:t>
      </w:r>
      <w:r w:rsidR="007223D9">
        <w:rPr>
          <w:sz w:val="24"/>
          <w:szCs w:val="24"/>
        </w:rPr>
        <w:t>Managing Authority</w:t>
      </w:r>
      <w:r w:rsidRPr="00124A60">
        <w:rPr>
          <w:sz w:val="24"/>
          <w:szCs w:val="24"/>
        </w:rPr>
        <w:t xml:space="preserve"> will aim to target the use of the </w:t>
      </w:r>
      <w:r>
        <w:rPr>
          <w:sz w:val="24"/>
          <w:szCs w:val="24"/>
        </w:rPr>
        <w:t xml:space="preserve">following </w:t>
      </w:r>
      <w:r w:rsidRPr="00124A60">
        <w:rPr>
          <w:sz w:val="24"/>
          <w:szCs w:val="24"/>
        </w:rPr>
        <w:t>information actions to ensure that they reach the intended audience</w:t>
      </w:r>
      <w:r>
        <w:rPr>
          <w:sz w:val="24"/>
          <w:szCs w:val="24"/>
        </w:rPr>
        <w:t>:</w:t>
      </w:r>
    </w:p>
    <w:p w:rsidR="00124A60" w:rsidRPr="00124A60" w:rsidRDefault="00124A60" w:rsidP="002A077C">
      <w:pPr>
        <w:keepNext/>
        <w:spacing w:line="276" w:lineRule="auto"/>
        <w:rPr>
          <w:i/>
          <w:sz w:val="24"/>
          <w:szCs w:val="24"/>
        </w:rPr>
      </w:pPr>
      <w:r w:rsidRPr="00124A60">
        <w:rPr>
          <w:i/>
          <w:sz w:val="24"/>
          <w:szCs w:val="24"/>
        </w:rPr>
        <w:t>Internet</w:t>
      </w:r>
    </w:p>
    <w:p w:rsidR="00124A60" w:rsidRPr="00FF1892" w:rsidRDefault="00124A60" w:rsidP="002A077C">
      <w:pPr>
        <w:spacing w:line="276" w:lineRule="auto"/>
        <w:ind w:left="360"/>
        <w:rPr>
          <w:sz w:val="24"/>
          <w:szCs w:val="24"/>
        </w:rPr>
      </w:pPr>
      <w:r w:rsidRPr="00FF1892">
        <w:rPr>
          <w:sz w:val="24"/>
          <w:szCs w:val="24"/>
        </w:rPr>
        <w:t xml:space="preserve">Full and comprehensive information on the Programme will be continually posted on the website of </w:t>
      </w:r>
      <w:r w:rsidR="00276535">
        <w:rPr>
          <w:sz w:val="24"/>
          <w:szCs w:val="24"/>
        </w:rPr>
        <w:t>the Programme</w:t>
      </w:r>
      <w:r w:rsidRPr="00FF1892">
        <w:rPr>
          <w:sz w:val="24"/>
          <w:szCs w:val="24"/>
        </w:rPr>
        <w:t xml:space="preserve"> (</w:t>
      </w:r>
      <w:hyperlink r:id="rId23" w:history="1">
        <w:r w:rsidR="00FF1892" w:rsidRPr="00AD0885">
          <w:rPr>
            <w:rStyle w:val="Hyperlink"/>
            <w:sz w:val="24"/>
            <w:szCs w:val="24"/>
          </w:rPr>
          <w:t>www.ipard.gov.mk</w:t>
        </w:r>
      </w:hyperlink>
      <w:r w:rsidRPr="00FF1892">
        <w:rPr>
          <w:sz w:val="24"/>
          <w:szCs w:val="24"/>
        </w:rPr>
        <w:t>)</w:t>
      </w:r>
      <w:r w:rsidR="00276535">
        <w:rPr>
          <w:sz w:val="24"/>
          <w:szCs w:val="24"/>
        </w:rPr>
        <w:t xml:space="preserve"> as single web-site</w:t>
      </w:r>
      <w:r w:rsidRPr="00FF1892">
        <w:rPr>
          <w:sz w:val="24"/>
          <w:szCs w:val="24"/>
        </w:rPr>
        <w:t xml:space="preserve">. This website </w:t>
      </w:r>
      <w:r w:rsidR="00175B92" w:rsidRPr="00FF1892">
        <w:rPr>
          <w:sz w:val="24"/>
          <w:szCs w:val="24"/>
        </w:rPr>
        <w:t xml:space="preserve">will be arranged to </w:t>
      </w:r>
      <w:r w:rsidRPr="00FF1892">
        <w:rPr>
          <w:sz w:val="24"/>
          <w:szCs w:val="24"/>
        </w:rPr>
        <w:t xml:space="preserve">contain the full range of eligible activities under the measures, as well as the full text of the </w:t>
      </w:r>
      <w:r w:rsidR="00175B92" w:rsidRPr="00FF1892">
        <w:rPr>
          <w:sz w:val="24"/>
          <w:szCs w:val="24"/>
        </w:rPr>
        <w:t>Programme</w:t>
      </w:r>
      <w:r w:rsidRPr="00FF1892">
        <w:rPr>
          <w:sz w:val="24"/>
          <w:szCs w:val="24"/>
        </w:rPr>
        <w:t xml:space="preserve">. The website will also be regularly updated with detailed information on the progress in the implementation of the Programme, including </w:t>
      </w:r>
      <w:r w:rsidR="00175B92" w:rsidRPr="00FF1892">
        <w:rPr>
          <w:sz w:val="24"/>
          <w:szCs w:val="24"/>
        </w:rPr>
        <w:t>necessary guidelines for acquiring documents from other institutions related to implementation of the measures</w:t>
      </w:r>
      <w:r w:rsidRPr="00FF1892">
        <w:rPr>
          <w:sz w:val="24"/>
          <w:szCs w:val="24"/>
        </w:rPr>
        <w:t xml:space="preserve">. The site shall include pointers/hyperlinks to </w:t>
      </w:r>
      <w:r w:rsidR="00175B92" w:rsidRPr="00FF1892">
        <w:rPr>
          <w:sz w:val="24"/>
          <w:szCs w:val="24"/>
        </w:rPr>
        <w:t>useful information related to the Programme</w:t>
      </w:r>
      <w:r w:rsidRPr="00FF1892">
        <w:rPr>
          <w:sz w:val="24"/>
          <w:szCs w:val="24"/>
        </w:rPr>
        <w:t xml:space="preserve">. </w:t>
      </w:r>
      <w:r w:rsidR="00665BB1">
        <w:rPr>
          <w:sz w:val="24"/>
          <w:szCs w:val="24"/>
        </w:rPr>
        <w:t>The web-site shall be also used to announce and report on the implementation of the actions foreseen in the Plan</w:t>
      </w:r>
      <w:r w:rsidR="00A162D7">
        <w:rPr>
          <w:sz w:val="24"/>
          <w:szCs w:val="24"/>
        </w:rPr>
        <w:t xml:space="preserve"> for visibility and communication</w:t>
      </w:r>
      <w:r w:rsidR="00665BB1">
        <w:rPr>
          <w:sz w:val="24"/>
          <w:szCs w:val="24"/>
        </w:rPr>
        <w:t xml:space="preserve"> (e.g. schedules for seminars, workshops, web-</w:t>
      </w:r>
      <w:r w:rsidR="00665BB1" w:rsidRPr="002D0A22">
        <w:rPr>
          <w:sz w:val="24"/>
          <w:szCs w:val="24"/>
        </w:rPr>
        <w:t>publishing of print</w:t>
      </w:r>
      <w:r w:rsidR="00665BB1">
        <w:rPr>
          <w:sz w:val="24"/>
          <w:szCs w:val="24"/>
        </w:rPr>
        <w:t>ed</w:t>
      </w:r>
      <w:r w:rsidR="00665BB1" w:rsidRPr="002D0A22">
        <w:rPr>
          <w:sz w:val="24"/>
          <w:szCs w:val="24"/>
        </w:rPr>
        <w:t xml:space="preserve"> materials</w:t>
      </w:r>
      <w:r w:rsidR="00A162D7">
        <w:rPr>
          <w:sz w:val="24"/>
          <w:szCs w:val="24"/>
        </w:rPr>
        <w:t>, visibility guidelines</w:t>
      </w:r>
      <w:r w:rsidR="00665BB1">
        <w:rPr>
          <w:sz w:val="24"/>
          <w:szCs w:val="24"/>
        </w:rPr>
        <w:t xml:space="preserve"> </w:t>
      </w:r>
      <w:r w:rsidR="00A162D7">
        <w:rPr>
          <w:sz w:val="24"/>
          <w:szCs w:val="24"/>
        </w:rPr>
        <w:t xml:space="preserve">for operations, </w:t>
      </w:r>
      <w:r w:rsidR="00665BB1">
        <w:rPr>
          <w:sz w:val="24"/>
          <w:szCs w:val="24"/>
        </w:rPr>
        <w:t>etc.)</w:t>
      </w:r>
    </w:p>
    <w:p w:rsidR="00124A60" w:rsidRPr="00124A60" w:rsidRDefault="00124A60" w:rsidP="002A077C">
      <w:pPr>
        <w:keepNext/>
        <w:spacing w:line="276" w:lineRule="auto"/>
        <w:rPr>
          <w:i/>
          <w:sz w:val="24"/>
          <w:szCs w:val="24"/>
        </w:rPr>
      </w:pPr>
      <w:r w:rsidRPr="00124A60">
        <w:rPr>
          <w:i/>
          <w:sz w:val="24"/>
          <w:szCs w:val="24"/>
        </w:rPr>
        <w:t>Information Points</w:t>
      </w:r>
    </w:p>
    <w:p w:rsidR="00124A60" w:rsidRPr="00124A60" w:rsidRDefault="00124A60" w:rsidP="002A077C">
      <w:pPr>
        <w:spacing w:line="276" w:lineRule="auto"/>
        <w:ind w:left="360"/>
        <w:rPr>
          <w:sz w:val="24"/>
          <w:szCs w:val="24"/>
        </w:rPr>
      </w:pPr>
      <w:r>
        <w:rPr>
          <w:sz w:val="24"/>
          <w:szCs w:val="24"/>
        </w:rPr>
        <w:t>All</w:t>
      </w:r>
      <w:r w:rsidRPr="00124A60">
        <w:rPr>
          <w:sz w:val="24"/>
          <w:szCs w:val="24"/>
        </w:rPr>
        <w:t xml:space="preserve"> interested </w:t>
      </w:r>
      <w:r>
        <w:rPr>
          <w:sz w:val="24"/>
          <w:szCs w:val="24"/>
        </w:rPr>
        <w:t xml:space="preserve">parties </w:t>
      </w:r>
      <w:r w:rsidRPr="00124A60">
        <w:rPr>
          <w:sz w:val="24"/>
          <w:szCs w:val="24"/>
        </w:rPr>
        <w:t xml:space="preserve">in gaining more information related to the possibilities offered under the </w:t>
      </w:r>
      <w:r>
        <w:rPr>
          <w:sz w:val="24"/>
          <w:szCs w:val="24"/>
        </w:rPr>
        <w:t>Programme</w:t>
      </w:r>
      <w:r w:rsidRPr="00124A60">
        <w:rPr>
          <w:sz w:val="24"/>
          <w:szCs w:val="24"/>
        </w:rPr>
        <w:t xml:space="preserve"> and its implementation process have access to assistance, in the form of information materials and expert consultations, through a special information desk within MAF</w:t>
      </w:r>
      <w:r w:rsidR="00175B92">
        <w:rPr>
          <w:sz w:val="24"/>
          <w:szCs w:val="24"/>
        </w:rPr>
        <w:t>WE</w:t>
      </w:r>
      <w:r w:rsidRPr="00124A60">
        <w:rPr>
          <w:sz w:val="24"/>
          <w:szCs w:val="24"/>
        </w:rPr>
        <w:t xml:space="preserve"> and through the regional/municipal offices of </w:t>
      </w:r>
      <w:r w:rsidR="00175B92">
        <w:rPr>
          <w:sz w:val="24"/>
          <w:szCs w:val="24"/>
        </w:rPr>
        <w:t>NEA</w:t>
      </w:r>
      <w:r w:rsidRPr="00124A60">
        <w:rPr>
          <w:sz w:val="24"/>
          <w:szCs w:val="24"/>
        </w:rPr>
        <w:t>.</w:t>
      </w:r>
    </w:p>
    <w:p w:rsidR="00124A60" w:rsidRPr="00175B92" w:rsidRDefault="00175B92" w:rsidP="002A077C">
      <w:pPr>
        <w:spacing w:line="276" w:lineRule="auto"/>
        <w:ind w:left="360"/>
        <w:rPr>
          <w:sz w:val="24"/>
          <w:szCs w:val="24"/>
        </w:rPr>
      </w:pPr>
      <w:r>
        <w:rPr>
          <w:sz w:val="24"/>
          <w:szCs w:val="24"/>
        </w:rPr>
        <w:t>S</w:t>
      </w:r>
      <w:r w:rsidR="00124A60" w:rsidRPr="00175B92">
        <w:rPr>
          <w:sz w:val="24"/>
          <w:szCs w:val="24"/>
        </w:rPr>
        <w:t xml:space="preserve">pecial attention will be put to the wide circulation of print materials and use of local mass media in the case of rural areas where access to Internet is still limited. </w:t>
      </w:r>
    </w:p>
    <w:p w:rsidR="00BA2AFF" w:rsidRPr="002F5416" w:rsidRDefault="00BA2AFF" w:rsidP="002A077C">
      <w:pPr>
        <w:pStyle w:val="Heading2"/>
        <w:spacing w:after="120" w:line="276" w:lineRule="auto"/>
        <w:rPr>
          <w:color w:val="C00000"/>
        </w:rPr>
      </w:pPr>
      <w:bookmarkStart w:id="658" w:name="_Toc405373894"/>
      <w:r w:rsidRPr="002F5416">
        <w:rPr>
          <w:color w:val="C00000"/>
        </w:rPr>
        <w:t xml:space="preserve">15.2 Actions foreseen to inform the </w:t>
      </w:r>
      <w:r w:rsidR="00CF21D8" w:rsidRPr="002F5416">
        <w:rPr>
          <w:color w:val="C00000"/>
        </w:rPr>
        <w:t>recipients</w:t>
      </w:r>
      <w:r w:rsidRPr="002F5416">
        <w:rPr>
          <w:color w:val="C00000"/>
        </w:rPr>
        <w:t xml:space="preserve"> of the EU contribution</w:t>
      </w:r>
      <w:bookmarkEnd w:id="658"/>
    </w:p>
    <w:p w:rsidR="00175B92" w:rsidRPr="00DD3E70" w:rsidRDefault="00175B92" w:rsidP="002A077C">
      <w:pPr>
        <w:spacing w:line="276" w:lineRule="auto"/>
        <w:rPr>
          <w:sz w:val="24"/>
          <w:szCs w:val="24"/>
        </w:rPr>
      </w:pPr>
      <w:r w:rsidRPr="00DD3E70">
        <w:rPr>
          <w:sz w:val="24"/>
          <w:szCs w:val="24"/>
        </w:rPr>
        <w:t xml:space="preserve">Guidelines for </w:t>
      </w:r>
      <w:r w:rsidR="00CF21D8">
        <w:rPr>
          <w:sz w:val="24"/>
          <w:szCs w:val="24"/>
        </w:rPr>
        <w:t>recipients</w:t>
      </w:r>
      <w:r w:rsidRPr="00DD3E70">
        <w:rPr>
          <w:sz w:val="24"/>
          <w:szCs w:val="24"/>
        </w:rPr>
        <w:t xml:space="preserve"> under the </w:t>
      </w:r>
      <w:r>
        <w:rPr>
          <w:sz w:val="24"/>
          <w:szCs w:val="24"/>
        </w:rPr>
        <w:t>Programme</w:t>
      </w:r>
      <w:r w:rsidRPr="00DD3E70">
        <w:rPr>
          <w:sz w:val="24"/>
          <w:szCs w:val="24"/>
        </w:rPr>
        <w:t xml:space="preserve"> measures shall also be prepared</w:t>
      </w:r>
      <w:r>
        <w:rPr>
          <w:sz w:val="24"/>
          <w:szCs w:val="24"/>
        </w:rPr>
        <w:t xml:space="preserve"> </w:t>
      </w:r>
      <w:r w:rsidRPr="00DD3E70">
        <w:rPr>
          <w:sz w:val="24"/>
          <w:szCs w:val="24"/>
        </w:rPr>
        <w:t xml:space="preserve">in order to facilitate the application procedure. </w:t>
      </w:r>
      <w:r>
        <w:rPr>
          <w:sz w:val="24"/>
          <w:szCs w:val="24"/>
        </w:rPr>
        <w:t xml:space="preserve">The Guidelines will be subject to scrutiny after each call as to improve their quality in a reader-friendly and understandable manner for the potential </w:t>
      </w:r>
      <w:r w:rsidR="00CF21D8">
        <w:rPr>
          <w:sz w:val="24"/>
          <w:szCs w:val="24"/>
        </w:rPr>
        <w:t>recipients</w:t>
      </w:r>
      <w:r>
        <w:rPr>
          <w:sz w:val="24"/>
          <w:szCs w:val="24"/>
        </w:rPr>
        <w:t>.</w:t>
      </w:r>
    </w:p>
    <w:p w:rsidR="00175B92" w:rsidRPr="00DD3E70" w:rsidRDefault="00175B92" w:rsidP="002A077C">
      <w:pPr>
        <w:spacing w:line="276" w:lineRule="auto"/>
        <w:rPr>
          <w:sz w:val="24"/>
          <w:szCs w:val="24"/>
        </w:rPr>
      </w:pPr>
      <w:r w:rsidRPr="00DD3E70">
        <w:rPr>
          <w:sz w:val="24"/>
          <w:szCs w:val="24"/>
        </w:rPr>
        <w:t xml:space="preserve">The </w:t>
      </w:r>
      <w:r w:rsidR="00665BB1">
        <w:rPr>
          <w:sz w:val="24"/>
          <w:szCs w:val="24"/>
        </w:rPr>
        <w:t xml:space="preserve">Managing </w:t>
      </w:r>
      <w:r w:rsidR="00756D5A">
        <w:rPr>
          <w:sz w:val="24"/>
          <w:szCs w:val="24"/>
        </w:rPr>
        <w:t>Authority</w:t>
      </w:r>
      <w:r w:rsidR="00665BB1" w:rsidRPr="00DD3E70">
        <w:rPr>
          <w:sz w:val="24"/>
          <w:szCs w:val="24"/>
        </w:rPr>
        <w:t xml:space="preserve"> </w:t>
      </w:r>
      <w:r w:rsidRPr="00DD3E70">
        <w:rPr>
          <w:sz w:val="24"/>
          <w:szCs w:val="24"/>
        </w:rPr>
        <w:t>will ensure that all information and publicity actions will contain the following mandatory elements:</w:t>
      </w:r>
    </w:p>
    <w:p w:rsidR="00175B92" w:rsidRPr="00DD3E70" w:rsidRDefault="00175B92" w:rsidP="00012449">
      <w:pPr>
        <w:numPr>
          <w:ilvl w:val="0"/>
          <w:numId w:val="25"/>
        </w:numPr>
        <w:tabs>
          <w:tab w:val="clear" w:pos="1080"/>
          <w:tab w:val="num" w:pos="720"/>
        </w:tabs>
        <w:autoSpaceDE w:val="0"/>
        <w:autoSpaceDN w:val="0"/>
        <w:adjustRightInd w:val="0"/>
        <w:spacing w:after="0" w:line="276" w:lineRule="auto"/>
        <w:ind w:left="720"/>
        <w:rPr>
          <w:sz w:val="24"/>
          <w:szCs w:val="24"/>
          <w:lang w:eastAsia="bg-BG"/>
        </w:rPr>
      </w:pPr>
      <w:r w:rsidRPr="00DD3E70">
        <w:rPr>
          <w:sz w:val="24"/>
          <w:szCs w:val="24"/>
          <w:lang w:eastAsia="bg-BG"/>
        </w:rPr>
        <w:t>The European flag in accordance with the graphic standards as well as explanation of European Community’s role.</w:t>
      </w:r>
    </w:p>
    <w:p w:rsidR="00175B92" w:rsidRPr="00DD3E70" w:rsidRDefault="00175B92" w:rsidP="00012449">
      <w:pPr>
        <w:numPr>
          <w:ilvl w:val="0"/>
          <w:numId w:val="25"/>
        </w:numPr>
        <w:tabs>
          <w:tab w:val="clear" w:pos="1080"/>
          <w:tab w:val="num" w:pos="720"/>
        </w:tabs>
        <w:autoSpaceDE w:val="0"/>
        <w:autoSpaceDN w:val="0"/>
        <w:adjustRightInd w:val="0"/>
        <w:spacing w:line="276" w:lineRule="auto"/>
        <w:ind w:left="720"/>
        <w:rPr>
          <w:sz w:val="24"/>
          <w:szCs w:val="24"/>
          <w:lang w:eastAsia="bg-BG"/>
        </w:rPr>
      </w:pPr>
      <w:r w:rsidRPr="00DD3E70">
        <w:rPr>
          <w:sz w:val="24"/>
          <w:szCs w:val="24"/>
          <w:lang w:eastAsia="bg-BG"/>
        </w:rPr>
        <w:t xml:space="preserve">All publications about the </w:t>
      </w:r>
      <w:r>
        <w:rPr>
          <w:sz w:val="24"/>
          <w:szCs w:val="24"/>
          <w:lang w:eastAsia="bg-BG"/>
        </w:rPr>
        <w:t>Programme</w:t>
      </w:r>
      <w:r w:rsidRPr="00DD3E70">
        <w:rPr>
          <w:sz w:val="24"/>
          <w:szCs w:val="24"/>
          <w:lang w:eastAsia="bg-BG"/>
        </w:rPr>
        <w:t xml:space="preserve"> have to contain a clear indication on the title page of the EU participation, as well as the Community emblem if the national or local emblem will be used. This also applies to the information being provided by electronic means.</w:t>
      </w:r>
    </w:p>
    <w:p w:rsidR="00DD3E70" w:rsidRPr="00DD3E70" w:rsidRDefault="00DD3E70" w:rsidP="002A077C">
      <w:pPr>
        <w:spacing w:line="276" w:lineRule="auto"/>
        <w:rPr>
          <w:sz w:val="24"/>
          <w:szCs w:val="24"/>
        </w:rPr>
      </w:pPr>
      <w:r w:rsidRPr="00DD3E70">
        <w:rPr>
          <w:sz w:val="24"/>
          <w:szCs w:val="24"/>
        </w:rPr>
        <w:t xml:space="preserve">The following will be part of the contractual obligations to the </w:t>
      </w:r>
      <w:r w:rsidR="00CF21D8">
        <w:rPr>
          <w:sz w:val="24"/>
          <w:szCs w:val="24"/>
        </w:rPr>
        <w:t>recipients</w:t>
      </w:r>
      <w:r w:rsidRPr="00DD3E70">
        <w:rPr>
          <w:sz w:val="24"/>
          <w:szCs w:val="24"/>
        </w:rPr>
        <w:t xml:space="preserve"> in order to ensure information and publicity:</w:t>
      </w:r>
    </w:p>
    <w:p w:rsidR="00DD3E70" w:rsidRPr="00DD3E70" w:rsidRDefault="00DD3E70" w:rsidP="00012449">
      <w:pPr>
        <w:numPr>
          <w:ilvl w:val="0"/>
          <w:numId w:val="26"/>
        </w:numPr>
        <w:autoSpaceDE w:val="0"/>
        <w:autoSpaceDN w:val="0"/>
        <w:adjustRightInd w:val="0"/>
        <w:spacing w:after="0" w:line="276" w:lineRule="auto"/>
        <w:rPr>
          <w:sz w:val="24"/>
          <w:szCs w:val="24"/>
          <w:lang w:eastAsia="bg-BG"/>
        </w:rPr>
      </w:pPr>
      <w:r w:rsidRPr="00DD3E70">
        <w:rPr>
          <w:sz w:val="24"/>
          <w:szCs w:val="24"/>
          <w:lang w:eastAsia="bg-BG"/>
        </w:rPr>
        <w:t xml:space="preserve">If a </w:t>
      </w:r>
      <w:r w:rsidR="00DE44A5" w:rsidRPr="00DD3E70">
        <w:rPr>
          <w:sz w:val="24"/>
          <w:szCs w:val="24"/>
          <w:lang w:eastAsia="bg-BG"/>
        </w:rPr>
        <w:t>project supported</w:t>
      </w:r>
      <w:r w:rsidRPr="00DD3E70">
        <w:rPr>
          <w:sz w:val="24"/>
          <w:szCs w:val="24"/>
          <w:lang w:eastAsia="bg-BG"/>
        </w:rPr>
        <w:t xml:space="preserve"> by the </w:t>
      </w:r>
      <w:r w:rsidR="00CE5728">
        <w:rPr>
          <w:sz w:val="24"/>
          <w:szCs w:val="24"/>
          <w:lang w:eastAsia="bg-BG"/>
        </w:rPr>
        <w:t>Programme</w:t>
      </w:r>
      <w:r w:rsidRPr="00DD3E70">
        <w:rPr>
          <w:sz w:val="24"/>
          <w:szCs w:val="24"/>
          <w:lang w:eastAsia="bg-BG"/>
        </w:rPr>
        <w:t xml:space="preserve"> has a total investment cost above EUR 50 000, the beneficiary shall place an explanatory plaque.</w:t>
      </w:r>
    </w:p>
    <w:p w:rsidR="00DD3E70" w:rsidRPr="00DD3E70" w:rsidRDefault="00BA40B2" w:rsidP="00012449">
      <w:pPr>
        <w:numPr>
          <w:ilvl w:val="0"/>
          <w:numId w:val="26"/>
        </w:numPr>
        <w:autoSpaceDE w:val="0"/>
        <w:autoSpaceDN w:val="0"/>
        <w:adjustRightInd w:val="0"/>
        <w:spacing w:after="0" w:line="276" w:lineRule="auto"/>
        <w:rPr>
          <w:sz w:val="24"/>
          <w:szCs w:val="24"/>
          <w:lang w:eastAsia="bg-BG"/>
        </w:rPr>
      </w:pPr>
      <w:r w:rsidRPr="00DD3E70">
        <w:rPr>
          <w:sz w:val="24"/>
          <w:szCs w:val="24"/>
          <w:lang w:eastAsia="bg-BG"/>
        </w:rPr>
        <w:t xml:space="preserve">An explanatory plaque must also be installed in the locations of LAGs financed </w:t>
      </w:r>
      <w:r w:rsidR="00756D5A" w:rsidRPr="00DD3E70">
        <w:rPr>
          <w:sz w:val="24"/>
          <w:szCs w:val="24"/>
          <w:lang w:eastAsia="bg-BG"/>
        </w:rPr>
        <w:t>by</w:t>
      </w:r>
      <w:r w:rsidR="00756D5A">
        <w:rPr>
          <w:sz w:val="24"/>
          <w:szCs w:val="24"/>
          <w:lang w:eastAsia="bg-BG"/>
        </w:rPr>
        <w:t xml:space="preserve"> measure</w:t>
      </w:r>
      <w:r>
        <w:rPr>
          <w:sz w:val="24"/>
          <w:szCs w:val="24"/>
          <w:lang w:eastAsia="bg-BG"/>
        </w:rPr>
        <w:t xml:space="preserve"> “Implementation of local development strategies – LEADER approach”.</w:t>
      </w:r>
    </w:p>
    <w:p w:rsidR="00DD3E70" w:rsidRPr="00DD3E70" w:rsidRDefault="00DD3E70" w:rsidP="00012449">
      <w:pPr>
        <w:numPr>
          <w:ilvl w:val="0"/>
          <w:numId w:val="26"/>
        </w:numPr>
        <w:autoSpaceDE w:val="0"/>
        <w:autoSpaceDN w:val="0"/>
        <w:adjustRightInd w:val="0"/>
        <w:spacing w:line="276" w:lineRule="auto"/>
        <w:rPr>
          <w:sz w:val="24"/>
          <w:szCs w:val="24"/>
          <w:lang w:eastAsia="bg-BG"/>
        </w:rPr>
      </w:pPr>
      <w:r w:rsidRPr="00DD3E70">
        <w:rPr>
          <w:sz w:val="24"/>
          <w:szCs w:val="24"/>
          <w:lang w:eastAsia="bg-BG"/>
        </w:rPr>
        <w:t xml:space="preserve">A billboard shall be erected at the sites of </w:t>
      </w:r>
      <w:r w:rsidR="00C64390">
        <w:rPr>
          <w:sz w:val="24"/>
          <w:szCs w:val="24"/>
          <w:lang w:eastAsia="bg-BG"/>
        </w:rPr>
        <w:t>building/object placement in case</w:t>
      </w:r>
      <w:r w:rsidRPr="00DD3E70">
        <w:rPr>
          <w:sz w:val="24"/>
          <w:szCs w:val="24"/>
          <w:lang w:eastAsia="bg-BG"/>
        </w:rPr>
        <w:t xml:space="preserve"> the total cost </w:t>
      </w:r>
      <w:r w:rsidR="00C64390">
        <w:rPr>
          <w:sz w:val="24"/>
          <w:szCs w:val="24"/>
          <w:lang w:eastAsia="bg-BG"/>
        </w:rPr>
        <w:t xml:space="preserve">of investment </w:t>
      </w:r>
      <w:r w:rsidRPr="00DD3E70">
        <w:rPr>
          <w:sz w:val="24"/>
          <w:szCs w:val="24"/>
          <w:lang w:eastAsia="bg-BG"/>
        </w:rPr>
        <w:t>exceeds EUR 500 000.</w:t>
      </w:r>
    </w:p>
    <w:p w:rsidR="00DD3E70" w:rsidRPr="00DD3E70" w:rsidRDefault="00175B92" w:rsidP="00C64390">
      <w:pPr>
        <w:spacing w:line="276" w:lineRule="auto"/>
        <w:rPr>
          <w:sz w:val="24"/>
          <w:szCs w:val="24"/>
        </w:rPr>
      </w:pPr>
      <w:r>
        <w:rPr>
          <w:sz w:val="24"/>
          <w:szCs w:val="24"/>
        </w:rPr>
        <w:t xml:space="preserve">Specific visibility rules applicable to this Programme </w:t>
      </w:r>
      <w:r w:rsidR="00DE44A5">
        <w:rPr>
          <w:sz w:val="24"/>
          <w:szCs w:val="24"/>
        </w:rPr>
        <w:t xml:space="preserve">will be prepared by </w:t>
      </w:r>
      <w:r w:rsidR="00665BB1">
        <w:rPr>
          <w:sz w:val="24"/>
          <w:szCs w:val="24"/>
        </w:rPr>
        <w:t xml:space="preserve">the Managing Authority </w:t>
      </w:r>
      <w:r w:rsidR="00DE44A5">
        <w:rPr>
          <w:sz w:val="24"/>
          <w:szCs w:val="24"/>
        </w:rPr>
        <w:t xml:space="preserve">and once agreed with the Commission, they will take part of the Guidelines for </w:t>
      </w:r>
      <w:r w:rsidR="00CF21D8">
        <w:rPr>
          <w:sz w:val="24"/>
          <w:szCs w:val="24"/>
        </w:rPr>
        <w:t>recipients</w:t>
      </w:r>
      <w:r w:rsidR="00DE44A5">
        <w:rPr>
          <w:sz w:val="24"/>
          <w:szCs w:val="24"/>
        </w:rPr>
        <w:t xml:space="preserve">. The fulfilment of the visibility </w:t>
      </w:r>
      <w:r w:rsidR="00514B59">
        <w:rPr>
          <w:sz w:val="24"/>
          <w:szCs w:val="24"/>
        </w:rPr>
        <w:t>rules will</w:t>
      </w:r>
      <w:r w:rsidR="00DE44A5">
        <w:rPr>
          <w:sz w:val="24"/>
          <w:szCs w:val="24"/>
        </w:rPr>
        <w:t xml:space="preserve"> be subject to </w:t>
      </w:r>
      <w:r w:rsidR="00514B59">
        <w:rPr>
          <w:sz w:val="24"/>
          <w:szCs w:val="24"/>
        </w:rPr>
        <w:t>contractual obligations between the beneficiary and the IPARD Agency and further subject to controls</w:t>
      </w:r>
      <w:r>
        <w:rPr>
          <w:sz w:val="24"/>
          <w:szCs w:val="24"/>
        </w:rPr>
        <w:t>.</w:t>
      </w:r>
      <w:r w:rsidRPr="00DD3E70">
        <w:rPr>
          <w:sz w:val="24"/>
          <w:szCs w:val="24"/>
        </w:rPr>
        <w:t xml:space="preserve"> </w:t>
      </w:r>
      <w:r w:rsidR="00665BB1">
        <w:rPr>
          <w:sz w:val="24"/>
          <w:szCs w:val="24"/>
        </w:rPr>
        <w:t xml:space="preserve">Costs </w:t>
      </w:r>
      <w:r w:rsidR="00756D5A">
        <w:rPr>
          <w:sz w:val="24"/>
          <w:szCs w:val="24"/>
        </w:rPr>
        <w:t>borne</w:t>
      </w:r>
      <w:r w:rsidR="00665BB1">
        <w:rPr>
          <w:sz w:val="24"/>
          <w:szCs w:val="24"/>
        </w:rPr>
        <w:t xml:space="preserve"> by the final </w:t>
      </w:r>
      <w:r w:rsidR="00CF21D8">
        <w:rPr>
          <w:sz w:val="24"/>
          <w:szCs w:val="24"/>
        </w:rPr>
        <w:t>recipients</w:t>
      </w:r>
      <w:r w:rsidR="00665BB1">
        <w:rPr>
          <w:sz w:val="24"/>
          <w:szCs w:val="24"/>
        </w:rPr>
        <w:t xml:space="preserve"> for ensuring visibility of the investments and activities under this </w:t>
      </w:r>
      <w:r w:rsidR="00A162D7">
        <w:rPr>
          <w:sz w:val="24"/>
          <w:szCs w:val="24"/>
        </w:rPr>
        <w:t>P</w:t>
      </w:r>
      <w:r w:rsidR="00665BB1">
        <w:rPr>
          <w:sz w:val="24"/>
          <w:szCs w:val="24"/>
        </w:rPr>
        <w:t>rogramme, will be subject to co-financing as general costs (see section 8.1.5 of this Programme).</w:t>
      </w:r>
    </w:p>
    <w:p w:rsidR="00BA2AFF" w:rsidRPr="002F5416" w:rsidRDefault="00BA2AFF" w:rsidP="00C64390">
      <w:pPr>
        <w:pStyle w:val="Heading2"/>
        <w:spacing w:after="120" w:line="276" w:lineRule="auto"/>
        <w:rPr>
          <w:color w:val="C00000"/>
        </w:rPr>
      </w:pPr>
      <w:bookmarkStart w:id="659" w:name="_Toc405373895"/>
      <w:r w:rsidRPr="002F5416">
        <w:rPr>
          <w:color w:val="C00000"/>
        </w:rPr>
        <w:t>15.3. Actions to inform the general public about the role of EU in the programmes and the results thereof</w:t>
      </w:r>
      <w:bookmarkEnd w:id="659"/>
    </w:p>
    <w:p w:rsidR="00DD3E70" w:rsidRPr="00DD3E70" w:rsidRDefault="00DD3E70" w:rsidP="00C64390">
      <w:pPr>
        <w:spacing w:line="276" w:lineRule="auto"/>
        <w:rPr>
          <w:sz w:val="24"/>
          <w:szCs w:val="24"/>
        </w:rPr>
      </w:pPr>
      <w:r w:rsidRPr="00DD3E70">
        <w:rPr>
          <w:sz w:val="24"/>
          <w:szCs w:val="24"/>
        </w:rPr>
        <w:t xml:space="preserve">The </w:t>
      </w:r>
      <w:r w:rsidR="00665BB1">
        <w:rPr>
          <w:sz w:val="24"/>
          <w:szCs w:val="24"/>
        </w:rPr>
        <w:t>Managing Authority</w:t>
      </w:r>
      <w:r w:rsidRPr="00DD3E70">
        <w:rPr>
          <w:sz w:val="24"/>
          <w:szCs w:val="24"/>
        </w:rPr>
        <w:t xml:space="preserve"> shall ensure that the general public and potential </w:t>
      </w:r>
      <w:r w:rsidR="00CF21D8">
        <w:rPr>
          <w:sz w:val="24"/>
          <w:szCs w:val="24"/>
        </w:rPr>
        <w:t>recipients</w:t>
      </w:r>
      <w:r w:rsidRPr="00DD3E70">
        <w:rPr>
          <w:sz w:val="24"/>
          <w:szCs w:val="24"/>
        </w:rPr>
        <w:t xml:space="preserve"> are informed about of and acquainted with the Programme and the EU contribution to the granted support.</w:t>
      </w:r>
    </w:p>
    <w:p w:rsidR="00DD3E70" w:rsidRPr="00124A60" w:rsidRDefault="00124A60" w:rsidP="00C64390">
      <w:pPr>
        <w:spacing w:line="276" w:lineRule="auto"/>
        <w:rPr>
          <w:sz w:val="24"/>
          <w:szCs w:val="24"/>
        </w:rPr>
      </w:pPr>
      <w:r>
        <w:rPr>
          <w:sz w:val="24"/>
          <w:szCs w:val="24"/>
        </w:rPr>
        <w:t>As to inform the general public about the role of EU, i</w:t>
      </w:r>
      <w:r w:rsidR="00DD3E70" w:rsidRPr="00124A60">
        <w:rPr>
          <w:sz w:val="24"/>
          <w:szCs w:val="24"/>
        </w:rPr>
        <w:t>nformation shall be provided by way of:</w:t>
      </w:r>
    </w:p>
    <w:p w:rsidR="00DD3E70" w:rsidRPr="00C64390" w:rsidRDefault="00DD3E70" w:rsidP="00C64390">
      <w:pPr>
        <w:keepNext/>
        <w:spacing w:before="120" w:line="276" w:lineRule="auto"/>
        <w:rPr>
          <w:i/>
          <w:sz w:val="24"/>
          <w:szCs w:val="24"/>
        </w:rPr>
      </w:pPr>
      <w:r w:rsidRPr="00175B92">
        <w:rPr>
          <w:i/>
          <w:sz w:val="24"/>
          <w:szCs w:val="24"/>
        </w:rPr>
        <w:t>Information seminars</w:t>
      </w:r>
    </w:p>
    <w:p w:rsidR="00DD3E70" w:rsidRPr="00175B92" w:rsidRDefault="00DD3E70" w:rsidP="00C64390">
      <w:pPr>
        <w:spacing w:line="276" w:lineRule="auto"/>
        <w:ind w:left="360"/>
        <w:rPr>
          <w:sz w:val="24"/>
          <w:szCs w:val="24"/>
        </w:rPr>
      </w:pPr>
      <w:r w:rsidRPr="00175B92">
        <w:rPr>
          <w:sz w:val="24"/>
          <w:szCs w:val="24"/>
        </w:rPr>
        <w:t xml:space="preserve">Information seminars </w:t>
      </w:r>
      <w:r w:rsidR="00175B92">
        <w:rPr>
          <w:sz w:val="24"/>
          <w:szCs w:val="24"/>
        </w:rPr>
        <w:t xml:space="preserve">i.e. so called “Info-days” </w:t>
      </w:r>
      <w:r w:rsidRPr="00175B92">
        <w:rPr>
          <w:sz w:val="24"/>
          <w:szCs w:val="24"/>
        </w:rPr>
        <w:t>will be held all over the country. The opportunities for support under the P</w:t>
      </w:r>
      <w:r w:rsidR="00175B92">
        <w:rPr>
          <w:sz w:val="24"/>
          <w:szCs w:val="24"/>
        </w:rPr>
        <w:t>rogramme</w:t>
      </w:r>
      <w:r w:rsidRPr="00175B92">
        <w:rPr>
          <w:sz w:val="24"/>
          <w:szCs w:val="24"/>
        </w:rPr>
        <w:t xml:space="preserve"> will be presented to the potential </w:t>
      </w:r>
      <w:r w:rsidR="00CF21D8">
        <w:rPr>
          <w:sz w:val="24"/>
          <w:szCs w:val="24"/>
        </w:rPr>
        <w:t>recipients</w:t>
      </w:r>
      <w:r w:rsidRPr="00175B92">
        <w:rPr>
          <w:sz w:val="24"/>
          <w:szCs w:val="24"/>
        </w:rPr>
        <w:t xml:space="preserve"> including:</w:t>
      </w:r>
    </w:p>
    <w:p w:rsidR="00DD3E70" w:rsidRPr="00175B92" w:rsidRDefault="00DD3E70" w:rsidP="00012449">
      <w:pPr>
        <w:numPr>
          <w:ilvl w:val="0"/>
          <w:numId w:val="24"/>
        </w:numPr>
        <w:tabs>
          <w:tab w:val="clear" w:pos="1080"/>
          <w:tab w:val="num" w:pos="993"/>
        </w:tabs>
        <w:spacing w:after="0" w:line="276" w:lineRule="auto"/>
        <w:ind w:left="993" w:hanging="426"/>
        <w:rPr>
          <w:sz w:val="24"/>
          <w:szCs w:val="24"/>
        </w:rPr>
      </w:pPr>
      <w:r w:rsidRPr="00175B92">
        <w:rPr>
          <w:sz w:val="24"/>
          <w:szCs w:val="24"/>
        </w:rPr>
        <w:t>conditions for applying and eligibility criteria;</w:t>
      </w:r>
    </w:p>
    <w:p w:rsidR="00DD3E70" w:rsidRPr="00175B92" w:rsidRDefault="00DD3E70" w:rsidP="00012449">
      <w:pPr>
        <w:numPr>
          <w:ilvl w:val="0"/>
          <w:numId w:val="24"/>
        </w:numPr>
        <w:tabs>
          <w:tab w:val="clear" w:pos="1080"/>
          <w:tab w:val="num" w:pos="993"/>
        </w:tabs>
        <w:spacing w:after="0" w:line="276" w:lineRule="auto"/>
        <w:ind w:left="993" w:hanging="426"/>
        <w:rPr>
          <w:sz w:val="24"/>
          <w:szCs w:val="24"/>
        </w:rPr>
      </w:pPr>
      <w:r w:rsidRPr="00175B92">
        <w:rPr>
          <w:sz w:val="24"/>
          <w:szCs w:val="24"/>
        </w:rPr>
        <w:t>application documents needed for the measures;</w:t>
      </w:r>
    </w:p>
    <w:p w:rsidR="00DD3E70" w:rsidRPr="00175B92" w:rsidRDefault="00DD3E70" w:rsidP="00012449">
      <w:pPr>
        <w:numPr>
          <w:ilvl w:val="0"/>
          <w:numId w:val="24"/>
        </w:numPr>
        <w:tabs>
          <w:tab w:val="clear" w:pos="1080"/>
          <w:tab w:val="num" w:pos="993"/>
        </w:tabs>
        <w:spacing w:after="0" w:line="276" w:lineRule="auto"/>
        <w:ind w:left="993" w:hanging="426"/>
        <w:rPr>
          <w:sz w:val="24"/>
          <w:szCs w:val="24"/>
        </w:rPr>
      </w:pPr>
      <w:r w:rsidRPr="00175B92">
        <w:rPr>
          <w:sz w:val="24"/>
          <w:szCs w:val="24"/>
        </w:rPr>
        <w:t>information on the design and contents of a business-plan;</w:t>
      </w:r>
    </w:p>
    <w:p w:rsidR="00DD3E70" w:rsidRPr="00175B92" w:rsidRDefault="00DD3E70" w:rsidP="00012449">
      <w:pPr>
        <w:numPr>
          <w:ilvl w:val="0"/>
          <w:numId w:val="24"/>
        </w:numPr>
        <w:tabs>
          <w:tab w:val="clear" w:pos="1080"/>
          <w:tab w:val="num" w:pos="993"/>
        </w:tabs>
        <w:spacing w:after="0" w:line="276" w:lineRule="auto"/>
        <w:ind w:left="993" w:hanging="426"/>
        <w:rPr>
          <w:sz w:val="24"/>
          <w:szCs w:val="24"/>
        </w:rPr>
      </w:pPr>
      <w:r w:rsidRPr="00175B92">
        <w:rPr>
          <w:sz w:val="24"/>
          <w:szCs w:val="24"/>
        </w:rPr>
        <w:t>names and addresses of local experts from the MAF</w:t>
      </w:r>
      <w:r w:rsidR="00514B59">
        <w:rPr>
          <w:sz w:val="24"/>
          <w:szCs w:val="24"/>
        </w:rPr>
        <w:t>WE</w:t>
      </w:r>
      <w:r w:rsidRPr="00175B92">
        <w:rPr>
          <w:sz w:val="24"/>
          <w:szCs w:val="24"/>
        </w:rPr>
        <w:t xml:space="preserve">, </w:t>
      </w:r>
      <w:r w:rsidR="00CE5728">
        <w:rPr>
          <w:sz w:val="24"/>
          <w:szCs w:val="24"/>
        </w:rPr>
        <w:t>IPARD</w:t>
      </w:r>
      <w:r w:rsidRPr="00175B92">
        <w:rPr>
          <w:sz w:val="24"/>
          <w:szCs w:val="24"/>
        </w:rPr>
        <w:t xml:space="preserve"> Agency and the respective services related to the </w:t>
      </w:r>
      <w:r w:rsidR="00CE5728">
        <w:rPr>
          <w:sz w:val="24"/>
          <w:szCs w:val="24"/>
        </w:rPr>
        <w:t>Programme</w:t>
      </w:r>
      <w:r w:rsidRPr="00175B92">
        <w:rPr>
          <w:sz w:val="24"/>
          <w:szCs w:val="24"/>
        </w:rPr>
        <w:t xml:space="preserve"> implementation</w:t>
      </w:r>
    </w:p>
    <w:p w:rsidR="00DD3E70" w:rsidRPr="00175B92" w:rsidRDefault="00DD3E70" w:rsidP="00C64390">
      <w:pPr>
        <w:keepNext/>
        <w:spacing w:before="120" w:line="276" w:lineRule="auto"/>
        <w:rPr>
          <w:i/>
          <w:sz w:val="24"/>
          <w:szCs w:val="24"/>
        </w:rPr>
      </w:pPr>
      <w:r w:rsidRPr="00175B92">
        <w:rPr>
          <w:i/>
          <w:sz w:val="24"/>
          <w:szCs w:val="24"/>
        </w:rPr>
        <w:t>Printing of information materials</w:t>
      </w:r>
    </w:p>
    <w:p w:rsidR="00DD3E70" w:rsidRPr="00FF1892" w:rsidRDefault="00DD3E70" w:rsidP="00C64390">
      <w:pPr>
        <w:spacing w:line="276" w:lineRule="auto"/>
        <w:ind w:left="360"/>
        <w:rPr>
          <w:sz w:val="24"/>
          <w:szCs w:val="24"/>
        </w:rPr>
      </w:pPr>
      <w:r w:rsidRPr="00175B92">
        <w:rPr>
          <w:sz w:val="24"/>
          <w:szCs w:val="24"/>
        </w:rPr>
        <w:t xml:space="preserve">The </w:t>
      </w:r>
      <w:r w:rsidR="00665BB1">
        <w:rPr>
          <w:sz w:val="24"/>
          <w:szCs w:val="24"/>
        </w:rPr>
        <w:t>Managing Authority</w:t>
      </w:r>
      <w:r w:rsidRPr="00175B92">
        <w:rPr>
          <w:sz w:val="24"/>
          <w:szCs w:val="24"/>
        </w:rPr>
        <w:t xml:space="preserve">, </w:t>
      </w:r>
      <w:r w:rsidR="00175B92">
        <w:rPr>
          <w:sz w:val="24"/>
          <w:szCs w:val="24"/>
        </w:rPr>
        <w:t xml:space="preserve">IPARD </w:t>
      </w:r>
      <w:r w:rsidRPr="00175B92">
        <w:rPr>
          <w:sz w:val="24"/>
          <w:szCs w:val="24"/>
        </w:rPr>
        <w:t>A</w:t>
      </w:r>
      <w:r w:rsidR="00175B92">
        <w:rPr>
          <w:sz w:val="24"/>
          <w:szCs w:val="24"/>
        </w:rPr>
        <w:t>gency</w:t>
      </w:r>
      <w:r w:rsidRPr="00175B92">
        <w:rPr>
          <w:sz w:val="24"/>
          <w:szCs w:val="24"/>
        </w:rPr>
        <w:t xml:space="preserve"> and partner organizations will publish various technical  materials – booklets, leaflets, newsletters and other printed materials to facilitate the </w:t>
      </w:r>
      <w:r w:rsidR="00175B92">
        <w:rPr>
          <w:sz w:val="24"/>
          <w:szCs w:val="24"/>
        </w:rPr>
        <w:t>Programme</w:t>
      </w:r>
      <w:r w:rsidRPr="00175B92">
        <w:rPr>
          <w:sz w:val="24"/>
          <w:szCs w:val="24"/>
        </w:rPr>
        <w:t xml:space="preserve"> implementation (for </w:t>
      </w:r>
      <w:r w:rsidR="00CF21D8">
        <w:rPr>
          <w:sz w:val="24"/>
          <w:szCs w:val="24"/>
        </w:rPr>
        <w:t>recipients</w:t>
      </w:r>
      <w:r w:rsidRPr="00175B92">
        <w:rPr>
          <w:sz w:val="24"/>
          <w:szCs w:val="24"/>
        </w:rPr>
        <w:t>) and to disseminate information on the programme results (for the general public).</w:t>
      </w:r>
    </w:p>
    <w:p w:rsidR="00DD3E70" w:rsidRPr="00175B92" w:rsidRDefault="00DD3E70" w:rsidP="00C64390">
      <w:pPr>
        <w:keepNext/>
        <w:spacing w:before="120" w:line="276" w:lineRule="auto"/>
        <w:rPr>
          <w:i/>
          <w:sz w:val="24"/>
          <w:szCs w:val="24"/>
        </w:rPr>
      </w:pPr>
      <w:r w:rsidRPr="00175B92">
        <w:rPr>
          <w:i/>
          <w:sz w:val="24"/>
          <w:szCs w:val="24"/>
        </w:rPr>
        <w:t xml:space="preserve">Mass media </w:t>
      </w:r>
    </w:p>
    <w:p w:rsidR="00DD3E70" w:rsidRPr="00175B92" w:rsidRDefault="00DD3E70" w:rsidP="00C64390">
      <w:pPr>
        <w:spacing w:line="276" w:lineRule="auto"/>
        <w:ind w:left="360"/>
        <w:rPr>
          <w:sz w:val="24"/>
          <w:szCs w:val="24"/>
        </w:rPr>
      </w:pPr>
      <w:r w:rsidRPr="00175B92">
        <w:rPr>
          <w:sz w:val="24"/>
          <w:szCs w:val="24"/>
        </w:rPr>
        <w:t xml:space="preserve">The </w:t>
      </w:r>
      <w:r w:rsidR="00665BB1">
        <w:rPr>
          <w:sz w:val="24"/>
          <w:szCs w:val="24"/>
        </w:rPr>
        <w:t>Managing Authority</w:t>
      </w:r>
      <w:r w:rsidRPr="00175B92">
        <w:rPr>
          <w:sz w:val="24"/>
          <w:szCs w:val="24"/>
        </w:rPr>
        <w:t xml:space="preserve"> will provide specialized materials and press releases, to TV and radio channels related to the </w:t>
      </w:r>
      <w:r w:rsidR="00CE5728">
        <w:rPr>
          <w:sz w:val="24"/>
          <w:szCs w:val="24"/>
        </w:rPr>
        <w:t>Programme</w:t>
      </w:r>
      <w:r w:rsidRPr="00175B92">
        <w:rPr>
          <w:sz w:val="24"/>
          <w:szCs w:val="24"/>
        </w:rPr>
        <w:t xml:space="preserve"> such as:</w:t>
      </w:r>
    </w:p>
    <w:p w:rsidR="00DD3E70" w:rsidRPr="00175B92" w:rsidRDefault="00DD3E70" w:rsidP="00012449">
      <w:pPr>
        <w:numPr>
          <w:ilvl w:val="0"/>
          <w:numId w:val="24"/>
        </w:numPr>
        <w:tabs>
          <w:tab w:val="clear" w:pos="1080"/>
          <w:tab w:val="num" w:pos="993"/>
        </w:tabs>
        <w:spacing w:after="0" w:line="276" w:lineRule="auto"/>
        <w:ind w:left="993" w:hanging="426"/>
        <w:rPr>
          <w:sz w:val="24"/>
          <w:szCs w:val="24"/>
        </w:rPr>
      </w:pPr>
      <w:r w:rsidRPr="00175B92">
        <w:rPr>
          <w:sz w:val="24"/>
          <w:szCs w:val="24"/>
        </w:rPr>
        <w:t>making of information videos;</w:t>
      </w:r>
    </w:p>
    <w:p w:rsidR="00DD3E70" w:rsidRPr="00175B92" w:rsidRDefault="00DD3E70" w:rsidP="00012449">
      <w:pPr>
        <w:numPr>
          <w:ilvl w:val="0"/>
          <w:numId w:val="24"/>
        </w:numPr>
        <w:tabs>
          <w:tab w:val="clear" w:pos="1080"/>
          <w:tab w:val="num" w:pos="993"/>
        </w:tabs>
        <w:spacing w:after="0" w:line="276" w:lineRule="auto"/>
        <w:ind w:left="993" w:hanging="426"/>
        <w:rPr>
          <w:sz w:val="24"/>
          <w:szCs w:val="24"/>
        </w:rPr>
      </w:pPr>
      <w:r w:rsidRPr="00175B92">
        <w:rPr>
          <w:sz w:val="24"/>
          <w:szCs w:val="24"/>
        </w:rPr>
        <w:t xml:space="preserve">participation of experts of </w:t>
      </w:r>
      <w:r w:rsidR="00665BB1">
        <w:rPr>
          <w:sz w:val="24"/>
          <w:szCs w:val="24"/>
        </w:rPr>
        <w:t xml:space="preserve">Managing Authority </w:t>
      </w:r>
      <w:r w:rsidR="00175B92">
        <w:rPr>
          <w:sz w:val="24"/>
          <w:szCs w:val="24"/>
        </w:rPr>
        <w:t xml:space="preserve">/IPARD </w:t>
      </w:r>
      <w:r w:rsidRPr="00175B92">
        <w:rPr>
          <w:sz w:val="24"/>
          <w:szCs w:val="24"/>
        </w:rPr>
        <w:t>A</w:t>
      </w:r>
      <w:r w:rsidR="00175B92">
        <w:rPr>
          <w:sz w:val="24"/>
          <w:szCs w:val="24"/>
        </w:rPr>
        <w:t>gency</w:t>
      </w:r>
      <w:r w:rsidRPr="00175B92">
        <w:rPr>
          <w:sz w:val="24"/>
          <w:szCs w:val="24"/>
        </w:rPr>
        <w:t xml:space="preserve"> in specialized TV or radio broadcasts;</w:t>
      </w:r>
    </w:p>
    <w:p w:rsidR="00DD3E70" w:rsidRPr="00175B92" w:rsidRDefault="00DD3E70" w:rsidP="00012449">
      <w:pPr>
        <w:numPr>
          <w:ilvl w:val="0"/>
          <w:numId w:val="24"/>
        </w:numPr>
        <w:tabs>
          <w:tab w:val="clear" w:pos="1080"/>
          <w:tab w:val="num" w:pos="993"/>
        </w:tabs>
        <w:spacing w:line="276" w:lineRule="auto"/>
        <w:ind w:left="993" w:hanging="426"/>
        <w:rPr>
          <w:sz w:val="24"/>
          <w:szCs w:val="24"/>
        </w:rPr>
      </w:pPr>
      <w:r w:rsidRPr="00175B92">
        <w:rPr>
          <w:sz w:val="24"/>
          <w:szCs w:val="24"/>
        </w:rPr>
        <w:t>providing information to assist the publicizing of materials – articles or interviews for printed editions.</w:t>
      </w:r>
    </w:p>
    <w:p w:rsidR="00127DA2" w:rsidRDefault="00127DA2">
      <w:pPr>
        <w:spacing w:after="200" w:line="276" w:lineRule="auto"/>
        <w:jc w:val="left"/>
        <w:rPr>
          <w:rFonts w:asciiTheme="majorHAnsi" w:eastAsiaTheme="majorEastAsia" w:hAnsiTheme="majorHAnsi" w:cstheme="majorBidi"/>
          <w:b/>
          <w:bCs/>
          <w:color w:val="365F91" w:themeColor="accent1" w:themeShade="BF"/>
          <w:sz w:val="28"/>
          <w:szCs w:val="28"/>
        </w:rPr>
      </w:pPr>
      <w:bookmarkStart w:id="660" w:name="_Toc371428571"/>
      <w:r>
        <w:br w:type="page"/>
      </w:r>
    </w:p>
    <w:p w:rsidR="00E13D89" w:rsidRPr="002F5416" w:rsidRDefault="00BA2AFF" w:rsidP="0061364B">
      <w:pPr>
        <w:pStyle w:val="Heading10"/>
        <w:spacing w:after="240" w:line="276" w:lineRule="auto"/>
        <w:rPr>
          <w:color w:val="C00000"/>
        </w:rPr>
      </w:pPr>
      <w:bookmarkStart w:id="661" w:name="_Toc405373896"/>
      <w:r w:rsidRPr="002F5416">
        <w:rPr>
          <w:color w:val="C00000"/>
        </w:rPr>
        <w:t>16</w:t>
      </w:r>
      <w:r w:rsidR="00C64390" w:rsidRPr="002F5416">
        <w:rPr>
          <w:color w:val="C00000"/>
        </w:rPr>
        <w:t>. EQUAL OPPORTUNITIES AND NON-DISCRIMINATION</w:t>
      </w:r>
      <w:bookmarkEnd w:id="661"/>
    </w:p>
    <w:bookmarkEnd w:id="660"/>
    <w:p w:rsidR="00105307" w:rsidRDefault="00105307" w:rsidP="00C64390">
      <w:pPr>
        <w:spacing w:line="276" w:lineRule="auto"/>
        <w:rPr>
          <w:sz w:val="24"/>
          <w:szCs w:val="24"/>
        </w:rPr>
      </w:pPr>
      <w:r w:rsidRPr="00105307">
        <w:rPr>
          <w:sz w:val="24"/>
          <w:szCs w:val="24"/>
        </w:rPr>
        <w:t xml:space="preserve">The equality principle has been taken into consideration in the preparation of the </w:t>
      </w:r>
      <w:r>
        <w:rPr>
          <w:sz w:val="24"/>
          <w:szCs w:val="24"/>
        </w:rPr>
        <w:t>Programme</w:t>
      </w:r>
      <w:r w:rsidRPr="00105307">
        <w:rPr>
          <w:sz w:val="24"/>
          <w:szCs w:val="24"/>
        </w:rPr>
        <w:t xml:space="preserve"> according to provisions deriving from the Constitution where fundamental liberties and rights cannot be discriminated on the basis of gender, race, colour of skin, language, religion, national or social background, material or social status. </w:t>
      </w:r>
    </w:p>
    <w:p w:rsidR="00105307" w:rsidRPr="00105307" w:rsidRDefault="00105307" w:rsidP="00C64390">
      <w:pPr>
        <w:spacing w:line="276" w:lineRule="auto"/>
        <w:rPr>
          <w:sz w:val="24"/>
          <w:szCs w:val="24"/>
        </w:rPr>
      </w:pPr>
      <w:r w:rsidRPr="00FF1892">
        <w:rPr>
          <w:sz w:val="24"/>
          <w:szCs w:val="24"/>
        </w:rPr>
        <w:t xml:space="preserve">The Programme implementation will not tolerate any discrimination towards potential </w:t>
      </w:r>
      <w:r w:rsidR="00CF21D8">
        <w:rPr>
          <w:sz w:val="24"/>
          <w:szCs w:val="24"/>
        </w:rPr>
        <w:t>recipients</w:t>
      </w:r>
      <w:r w:rsidRPr="00FF1892">
        <w:rPr>
          <w:sz w:val="24"/>
          <w:szCs w:val="24"/>
        </w:rPr>
        <w:t xml:space="preserve"> based on religion, ethnicity, sex or physical disability. </w:t>
      </w:r>
      <w:r w:rsidRPr="00105307">
        <w:rPr>
          <w:sz w:val="24"/>
          <w:szCs w:val="24"/>
        </w:rPr>
        <w:t>Equal opportunities will be fully respected in the composition of the Monitoring Committee and Technical Committees for projects assessment and elsewhere, where necessary.</w:t>
      </w:r>
    </w:p>
    <w:p w:rsidR="00B31A59" w:rsidRPr="00FF1892" w:rsidRDefault="00105307" w:rsidP="00C64390">
      <w:pPr>
        <w:spacing w:line="276" w:lineRule="auto"/>
        <w:rPr>
          <w:sz w:val="24"/>
          <w:szCs w:val="24"/>
        </w:rPr>
      </w:pPr>
      <w:r w:rsidRPr="00FF1892">
        <w:rPr>
          <w:sz w:val="24"/>
          <w:szCs w:val="24"/>
        </w:rPr>
        <w:t xml:space="preserve">In the selection of projects </w:t>
      </w:r>
      <w:r w:rsidR="00E13D89" w:rsidRPr="00FF1892">
        <w:rPr>
          <w:sz w:val="24"/>
          <w:szCs w:val="24"/>
        </w:rPr>
        <w:t xml:space="preserve">priority </w:t>
      </w:r>
      <w:r w:rsidRPr="00FF1892">
        <w:rPr>
          <w:sz w:val="24"/>
          <w:szCs w:val="24"/>
        </w:rPr>
        <w:t>will be given to pro</w:t>
      </w:r>
      <w:r w:rsidR="00E13D89" w:rsidRPr="00FF1892">
        <w:rPr>
          <w:sz w:val="24"/>
          <w:szCs w:val="24"/>
        </w:rPr>
        <w:t xml:space="preserve">jects proposed by women. </w:t>
      </w:r>
      <w:r w:rsidR="00B31A59" w:rsidRPr="00FF1892">
        <w:rPr>
          <w:sz w:val="24"/>
          <w:szCs w:val="24"/>
        </w:rPr>
        <w:t xml:space="preserve">The Committee on the Elimination of Discrimination against Women particularly concerned about country lagging behind in progress on the status of rural women, as well as of ethnic non-majority women, particularly Roma and Albanian women. It concluded that in </w:t>
      </w:r>
      <w:r w:rsidR="00514B59" w:rsidRPr="00FF1892">
        <w:rPr>
          <w:sz w:val="24"/>
          <w:szCs w:val="24"/>
        </w:rPr>
        <w:t xml:space="preserve">the </w:t>
      </w:r>
      <w:r w:rsidR="00B31A59" w:rsidRPr="00FF1892">
        <w:rPr>
          <w:sz w:val="24"/>
          <w:szCs w:val="24"/>
        </w:rPr>
        <w:t xml:space="preserve">rural women </w:t>
      </w:r>
      <w:r w:rsidR="00514B59" w:rsidRPr="00FF1892">
        <w:rPr>
          <w:sz w:val="24"/>
          <w:szCs w:val="24"/>
        </w:rPr>
        <w:t xml:space="preserve">in the country </w:t>
      </w:r>
      <w:r w:rsidR="00B31A59" w:rsidRPr="00FF1892">
        <w:rPr>
          <w:sz w:val="24"/>
          <w:szCs w:val="24"/>
        </w:rPr>
        <w:t xml:space="preserve">as well as women from ethnic minorities remain in a vulnerable and marginalized situation, in particular with regard to access to education, health, employment and participation in political and public life (CEDAW Committee, 2006). </w:t>
      </w:r>
    </w:p>
    <w:p w:rsidR="00105307" w:rsidRPr="00FF1892" w:rsidRDefault="00E13D89" w:rsidP="00C64390">
      <w:pPr>
        <w:spacing w:line="276" w:lineRule="auto"/>
        <w:rPr>
          <w:sz w:val="24"/>
          <w:szCs w:val="24"/>
        </w:rPr>
      </w:pPr>
      <w:r w:rsidRPr="00FF1892">
        <w:rPr>
          <w:sz w:val="24"/>
          <w:szCs w:val="24"/>
        </w:rPr>
        <w:t>Investments for disability access are supported under the projects related to rural accommodation and rural services.</w:t>
      </w:r>
      <w:r w:rsidR="00105307" w:rsidRPr="00FF1892">
        <w:rPr>
          <w:sz w:val="24"/>
          <w:szCs w:val="24"/>
        </w:rPr>
        <w:t xml:space="preserve"> </w:t>
      </w:r>
      <w:r w:rsidR="00514B59" w:rsidRPr="00FF1892">
        <w:rPr>
          <w:sz w:val="24"/>
          <w:szCs w:val="24"/>
        </w:rPr>
        <w:t>Projects submitted by women are given priority in terms of dedication of ranking points. Where relevant, under the P</w:t>
      </w:r>
      <w:r w:rsidR="00105307" w:rsidRPr="00FF1892">
        <w:rPr>
          <w:sz w:val="24"/>
          <w:szCs w:val="24"/>
        </w:rPr>
        <w:t>rogramme</w:t>
      </w:r>
      <w:r w:rsidR="00514B59" w:rsidRPr="00FF1892">
        <w:rPr>
          <w:sz w:val="24"/>
          <w:szCs w:val="24"/>
        </w:rPr>
        <w:t>,</w:t>
      </w:r>
      <w:r w:rsidR="00105307" w:rsidRPr="00FF1892">
        <w:rPr>
          <w:sz w:val="24"/>
          <w:szCs w:val="24"/>
        </w:rPr>
        <w:t xml:space="preserve"> monitoring indicators data will be collected on the numbers of </w:t>
      </w:r>
      <w:r w:rsidR="007A028D" w:rsidRPr="00FF1892">
        <w:rPr>
          <w:sz w:val="24"/>
          <w:szCs w:val="24"/>
        </w:rPr>
        <w:t>men and women</w:t>
      </w:r>
      <w:r w:rsidR="00105307" w:rsidRPr="00FF1892">
        <w:rPr>
          <w:sz w:val="24"/>
          <w:szCs w:val="24"/>
        </w:rPr>
        <w:t xml:space="preserve"> participating in/benefiting directly from the Programme. This data will be reported to the Monitoring Committee. </w:t>
      </w:r>
    </w:p>
    <w:p w:rsidR="003F17BB" w:rsidRDefault="00514B59" w:rsidP="00C64390">
      <w:pPr>
        <w:spacing w:line="276" w:lineRule="auto"/>
        <w:rPr>
          <w:sz w:val="24"/>
          <w:szCs w:val="24"/>
        </w:rPr>
      </w:pPr>
      <w:r w:rsidRPr="00FF1892">
        <w:rPr>
          <w:sz w:val="24"/>
          <w:szCs w:val="24"/>
        </w:rPr>
        <w:t>In addition, the P</w:t>
      </w:r>
      <w:r w:rsidR="00105307" w:rsidRPr="00FF1892">
        <w:rPr>
          <w:sz w:val="24"/>
          <w:szCs w:val="24"/>
        </w:rPr>
        <w:t>rogramme evaluations will seek to establish the extent to which equal opportunities has been provided in the implementat</w:t>
      </w:r>
      <w:r w:rsidRPr="00FF1892">
        <w:rPr>
          <w:sz w:val="24"/>
          <w:szCs w:val="24"/>
        </w:rPr>
        <w:t>ion of the project, measure or P</w:t>
      </w:r>
      <w:r w:rsidR="00105307" w:rsidRPr="00FF1892">
        <w:rPr>
          <w:sz w:val="24"/>
          <w:szCs w:val="24"/>
        </w:rPr>
        <w:t>rogramme.</w:t>
      </w:r>
    </w:p>
    <w:p w:rsidR="003F17BB" w:rsidRDefault="003F17BB" w:rsidP="003F17BB">
      <w:r>
        <w:br w:type="page"/>
      </w:r>
    </w:p>
    <w:p w:rsidR="00BA2AFF" w:rsidRPr="002F5416" w:rsidRDefault="00BA2AFF" w:rsidP="0061364B">
      <w:pPr>
        <w:pStyle w:val="Heading10"/>
        <w:spacing w:after="240" w:line="276" w:lineRule="auto"/>
        <w:rPr>
          <w:color w:val="C00000"/>
        </w:rPr>
      </w:pPr>
      <w:bookmarkStart w:id="662" w:name="_Toc371428572"/>
      <w:bookmarkStart w:id="663" w:name="_Toc405373897"/>
      <w:r w:rsidRPr="002F5416">
        <w:rPr>
          <w:color w:val="C00000"/>
        </w:rPr>
        <w:t xml:space="preserve">17. </w:t>
      </w:r>
      <w:r w:rsidR="00C64390" w:rsidRPr="002F5416">
        <w:rPr>
          <w:color w:val="C00000"/>
        </w:rPr>
        <w:t>TECHNICAL AND ADVISORY SERVICES</w:t>
      </w:r>
      <w:bookmarkEnd w:id="662"/>
      <w:bookmarkEnd w:id="663"/>
    </w:p>
    <w:p w:rsidR="00124A60" w:rsidRPr="00026ADB" w:rsidRDefault="00026ADB" w:rsidP="00FF1892">
      <w:pPr>
        <w:spacing w:line="276" w:lineRule="auto"/>
        <w:ind w:left="360"/>
        <w:rPr>
          <w:sz w:val="24"/>
          <w:szCs w:val="24"/>
        </w:rPr>
      </w:pPr>
      <w:r w:rsidRPr="00026ADB">
        <w:rPr>
          <w:sz w:val="24"/>
          <w:szCs w:val="24"/>
        </w:rPr>
        <w:t xml:space="preserve">In order to ensure </w:t>
      </w:r>
      <w:r>
        <w:rPr>
          <w:sz w:val="24"/>
          <w:szCs w:val="24"/>
        </w:rPr>
        <w:t xml:space="preserve">that sufficient technical and advisory capacity is available to support the potential </w:t>
      </w:r>
      <w:r w:rsidR="00CF21D8">
        <w:rPr>
          <w:sz w:val="24"/>
          <w:szCs w:val="24"/>
        </w:rPr>
        <w:t>recipients</w:t>
      </w:r>
      <w:r>
        <w:rPr>
          <w:sz w:val="24"/>
          <w:szCs w:val="24"/>
        </w:rPr>
        <w:t xml:space="preserve"> to apply under this Programme, the Managing Authority together with the IPARD Agency experts will organise s</w:t>
      </w:r>
      <w:r w:rsidR="00124A60" w:rsidRPr="00026ADB">
        <w:rPr>
          <w:sz w:val="24"/>
          <w:szCs w:val="24"/>
        </w:rPr>
        <w:t>eminars, co</w:t>
      </w:r>
      <w:r>
        <w:rPr>
          <w:sz w:val="24"/>
          <w:szCs w:val="24"/>
        </w:rPr>
        <w:t xml:space="preserve">urses and trainings of trainers. </w:t>
      </w:r>
      <w:r w:rsidR="00124A60" w:rsidRPr="00026ADB">
        <w:rPr>
          <w:sz w:val="24"/>
          <w:szCs w:val="24"/>
        </w:rPr>
        <w:t>These training events  will comprise detailed description of all eligible investments (activities by measures, investment information), opportunities for applying for financial support, support criteria and all documents that needs to be provided by the applicants. The seminars, courses and trainings will be aimed at:</w:t>
      </w:r>
    </w:p>
    <w:p w:rsidR="00124A60" w:rsidRDefault="00124A60" w:rsidP="00012449">
      <w:pPr>
        <w:numPr>
          <w:ilvl w:val="0"/>
          <w:numId w:val="24"/>
        </w:numPr>
        <w:tabs>
          <w:tab w:val="clear" w:pos="1080"/>
          <w:tab w:val="num" w:pos="720"/>
        </w:tabs>
        <w:spacing w:line="276" w:lineRule="auto"/>
        <w:ind w:left="720"/>
        <w:rPr>
          <w:sz w:val="24"/>
          <w:szCs w:val="24"/>
        </w:rPr>
      </w:pPr>
      <w:r w:rsidRPr="00026ADB">
        <w:rPr>
          <w:sz w:val="24"/>
          <w:szCs w:val="24"/>
        </w:rPr>
        <w:t xml:space="preserve">agencies and regional </w:t>
      </w:r>
      <w:r w:rsidR="00026ADB">
        <w:rPr>
          <w:sz w:val="24"/>
          <w:szCs w:val="24"/>
        </w:rPr>
        <w:t>offices of MAFWE and</w:t>
      </w:r>
      <w:r w:rsidRPr="00026ADB">
        <w:rPr>
          <w:sz w:val="24"/>
          <w:szCs w:val="24"/>
        </w:rPr>
        <w:t xml:space="preserve"> </w:t>
      </w:r>
      <w:r w:rsidR="00026ADB">
        <w:rPr>
          <w:sz w:val="24"/>
          <w:szCs w:val="24"/>
        </w:rPr>
        <w:t>NEA</w:t>
      </w:r>
      <w:r w:rsidRPr="00026ADB">
        <w:rPr>
          <w:sz w:val="24"/>
          <w:szCs w:val="24"/>
        </w:rPr>
        <w:t xml:space="preserve"> </w:t>
      </w:r>
    </w:p>
    <w:p w:rsidR="00026ADB" w:rsidRPr="00026ADB" w:rsidRDefault="00026ADB" w:rsidP="00012449">
      <w:pPr>
        <w:numPr>
          <w:ilvl w:val="0"/>
          <w:numId w:val="24"/>
        </w:numPr>
        <w:tabs>
          <w:tab w:val="clear" w:pos="1080"/>
          <w:tab w:val="num" w:pos="720"/>
        </w:tabs>
        <w:spacing w:line="276" w:lineRule="auto"/>
        <w:ind w:left="720"/>
        <w:rPr>
          <w:sz w:val="24"/>
          <w:szCs w:val="24"/>
        </w:rPr>
      </w:pPr>
      <w:r>
        <w:rPr>
          <w:sz w:val="24"/>
          <w:szCs w:val="24"/>
        </w:rPr>
        <w:t>local self-government units</w:t>
      </w:r>
    </w:p>
    <w:p w:rsidR="00124A60" w:rsidRPr="00026ADB" w:rsidRDefault="00124A60" w:rsidP="00012449">
      <w:pPr>
        <w:numPr>
          <w:ilvl w:val="0"/>
          <w:numId w:val="24"/>
        </w:numPr>
        <w:tabs>
          <w:tab w:val="clear" w:pos="1080"/>
          <w:tab w:val="num" w:pos="720"/>
        </w:tabs>
        <w:spacing w:line="276" w:lineRule="auto"/>
        <w:ind w:left="720"/>
        <w:rPr>
          <w:sz w:val="24"/>
          <w:szCs w:val="24"/>
        </w:rPr>
      </w:pPr>
      <w:r w:rsidRPr="00026ADB">
        <w:rPr>
          <w:sz w:val="24"/>
          <w:szCs w:val="24"/>
        </w:rPr>
        <w:t>members of non-governmental organizations;</w:t>
      </w:r>
    </w:p>
    <w:p w:rsidR="00124A60" w:rsidRPr="00026ADB" w:rsidRDefault="00124A60" w:rsidP="00012449">
      <w:pPr>
        <w:numPr>
          <w:ilvl w:val="0"/>
          <w:numId w:val="24"/>
        </w:numPr>
        <w:tabs>
          <w:tab w:val="clear" w:pos="1080"/>
          <w:tab w:val="num" w:pos="720"/>
        </w:tabs>
        <w:spacing w:line="276" w:lineRule="auto"/>
        <w:ind w:left="720"/>
        <w:rPr>
          <w:sz w:val="24"/>
          <w:szCs w:val="24"/>
        </w:rPr>
      </w:pPr>
      <w:r w:rsidRPr="00026ADB">
        <w:rPr>
          <w:sz w:val="24"/>
          <w:szCs w:val="24"/>
        </w:rPr>
        <w:t>producers’ associations;</w:t>
      </w:r>
    </w:p>
    <w:p w:rsidR="00124A60" w:rsidRDefault="00124A60" w:rsidP="00012449">
      <w:pPr>
        <w:numPr>
          <w:ilvl w:val="0"/>
          <w:numId w:val="24"/>
        </w:numPr>
        <w:tabs>
          <w:tab w:val="clear" w:pos="1080"/>
          <w:tab w:val="num" w:pos="720"/>
        </w:tabs>
        <w:spacing w:line="276" w:lineRule="auto"/>
        <w:ind w:left="720"/>
        <w:rPr>
          <w:sz w:val="24"/>
          <w:szCs w:val="24"/>
        </w:rPr>
      </w:pPr>
      <w:r w:rsidRPr="00026ADB">
        <w:rPr>
          <w:sz w:val="24"/>
          <w:szCs w:val="24"/>
        </w:rPr>
        <w:t>chambers of agriculture;</w:t>
      </w:r>
    </w:p>
    <w:p w:rsidR="00026ADB" w:rsidRPr="00026ADB" w:rsidRDefault="00026ADB" w:rsidP="00012449">
      <w:pPr>
        <w:numPr>
          <w:ilvl w:val="0"/>
          <w:numId w:val="24"/>
        </w:numPr>
        <w:tabs>
          <w:tab w:val="clear" w:pos="1080"/>
          <w:tab w:val="num" w:pos="720"/>
        </w:tabs>
        <w:spacing w:line="276" w:lineRule="auto"/>
        <w:ind w:left="720"/>
        <w:rPr>
          <w:sz w:val="24"/>
          <w:szCs w:val="24"/>
        </w:rPr>
      </w:pPr>
      <w:r>
        <w:rPr>
          <w:sz w:val="24"/>
          <w:szCs w:val="24"/>
        </w:rPr>
        <w:t>commercial banks;</w:t>
      </w:r>
    </w:p>
    <w:p w:rsidR="004E1360" w:rsidRDefault="00124A60" w:rsidP="00012449">
      <w:pPr>
        <w:numPr>
          <w:ilvl w:val="0"/>
          <w:numId w:val="24"/>
        </w:numPr>
        <w:tabs>
          <w:tab w:val="clear" w:pos="1080"/>
          <w:tab w:val="num" w:pos="720"/>
        </w:tabs>
        <w:spacing w:line="276" w:lineRule="auto"/>
        <w:ind w:left="720"/>
        <w:rPr>
          <w:sz w:val="24"/>
          <w:szCs w:val="24"/>
        </w:rPr>
      </w:pPr>
      <w:r w:rsidRPr="00026ADB">
        <w:rPr>
          <w:sz w:val="24"/>
          <w:szCs w:val="24"/>
        </w:rPr>
        <w:t xml:space="preserve">other </w:t>
      </w:r>
      <w:r w:rsidR="002D0A22">
        <w:rPr>
          <w:sz w:val="24"/>
          <w:szCs w:val="24"/>
        </w:rPr>
        <w:t xml:space="preserve">socio-economic </w:t>
      </w:r>
      <w:r w:rsidRPr="00026ADB">
        <w:rPr>
          <w:sz w:val="24"/>
          <w:szCs w:val="24"/>
        </w:rPr>
        <w:t xml:space="preserve">partners and organisations representing potential </w:t>
      </w:r>
      <w:r w:rsidR="00CF21D8">
        <w:rPr>
          <w:sz w:val="24"/>
          <w:szCs w:val="24"/>
        </w:rPr>
        <w:t>recipients</w:t>
      </w:r>
      <w:r w:rsidRPr="00026ADB">
        <w:rPr>
          <w:sz w:val="24"/>
          <w:szCs w:val="24"/>
        </w:rPr>
        <w:t xml:space="preserve"> under the </w:t>
      </w:r>
      <w:r w:rsidR="002D0A22">
        <w:rPr>
          <w:sz w:val="24"/>
          <w:szCs w:val="24"/>
        </w:rPr>
        <w:t>Programme</w:t>
      </w:r>
      <w:r w:rsidRPr="00026ADB">
        <w:rPr>
          <w:sz w:val="24"/>
          <w:szCs w:val="24"/>
        </w:rPr>
        <w:t xml:space="preserve">. </w:t>
      </w:r>
    </w:p>
    <w:p w:rsidR="004E1360" w:rsidRDefault="00026ADB" w:rsidP="0061364B">
      <w:pPr>
        <w:spacing w:line="276" w:lineRule="auto"/>
        <w:ind w:left="360"/>
        <w:rPr>
          <w:sz w:val="24"/>
          <w:szCs w:val="24"/>
        </w:rPr>
      </w:pPr>
      <w:r w:rsidRPr="004E1360">
        <w:rPr>
          <w:sz w:val="24"/>
          <w:szCs w:val="24"/>
        </w:rPr>
        <w:t>Special courses will be organised for private consultants to provide them the detailed information on the Programme and to prepare quality applications.</w:t>
      </w:r>
      <w:r w:rsidR="004E1360" w:rsidRPr="004E1360">
        <w:rPr>
          <w:sz w:val="24"/>
          <w:szCs w:val="24"/>
        </w:rPr>
        <w:t xml:space="preserve"> Public info e-mail addresses of the Managing Authority and the </w:t>
      </w:r>
      <w:r w:rsidRPr="004E1360">
        <w:rPr>
          <w:sz w:val="24"/>
          <w:szCs w:val="24"/>
        </w:rPr>
        <w:t>IPARD Agency</w:t>
      </w:r>
      <w:r w:rsidR="004E1360" w:rsidRPr="004E1360">
        <w:rPr>
          <w:sz w:val="24"/>
          <w:szCs w:val="24"/>
        </w:rPr>
        <w:t xml:space="preserve"> will be published and free phone line for assistance during preparation of applications will be established. In both </w:t>
      </w:r>
      <w:r w:rsidR="00665BB1">
        <w:rPr>
          <w:sz w:val="24"/>
          <w:szCs w:val="24"/>
        </w:rPr>
        <w:t>Managing Authority</w:t>
      </w:r>
      <w:r w:rsidR="004E1360" w:rsidRPr="004E1360">
        <w:rPr>
          <w:sz w:val="24"/>
          <w:szCs w:val="24"/>
        </w:rPr>
        <w:t xml:space="preserve"> and IPARD Agency questions posted by the interested applicants will be replied in not more than 24</w:t>
      </w:r>
      <w:r w:rsidR="00665BB1">
        <w:rPr>
          <w:sz w:val="24"/>
          <w:szCs w:val="24"/>
        </w:rPr>
        <w:t xml:space="preserve"> </w:t>
      </w:r>
      <w:r w:rsidR="004E1360" w:rsidRPr="004E1360">
        <w:rPr>
          <w:sz w:val="24"/>
          <w:szCs w:val="24"/>
        </w:rPr>
        <w:t>hours depending on the complexity of the question. A</w:t>
      </w:r>
      <w:r w:rsidRPr="004E1360">
        <w:rPr>
          <w:sz w:val="24"/>
          <w:szCs w:val="24"/>
        </w:rPr>
        <w:t xml:space="preserve">fter each call </w:t>
      </w:r>
      <w:r w:rsidR="004E1360" w:rsidRPr="004E1360">
        <w:rPr>
          <w:sz w:val="24"/>
          <w:szCs w:val="24"/>
        </w:rPr>
        <w:t xml:space="preserve">the IPARD Agency </w:t>
      </w:r>
      <w:r w:rsidRPr="004E1360">
        <w:rPr>
          <w:sz w:val="24"/>
          <w:szCs w:val="24"/>
        </w:rPr>
        <w:t xml:space="preserve">will summarise </w:t>
      </w:r>
      <w:r w:rsidR="004E1360" w:rsidRPr="004E1360">
        <w:rPr>
          <w:sz w:val="24"/>
          <w:szCs w:val="24"/>
        </w:rPr>
        <w:t xml:space="preserve">and publish </w:t>
      </w:r>
      <w:r w:rsidRPr="004E1360">
        <w:rPr>
          <w:sz w:val="24"/>
          <w:szCs w:val="24"/>
        </w:rPr>
        <w:t xml:space="preserve">List of </w:t>
      </w:r>
      <w:r w:rsidR="004E1360" w:rsidRPr="004E1360">
        <w:rPr>
          <w:sz w:val="24"/>
          <w:szCs w:val="24"/>
        </w:rPr>
        <w:t xml:space="preserve">most </w:t>
      </w:r>
      <w:r w:rsidR="003073F3">
        <w:rPr>
          <w:sz w:val="24"/>
          <w:szCs w:val="24"/>
        </w:rPr>
        <w:t>common</w:t>
      </w:r>
      <w:r w:rsidR="004E1360" w:rsidRPr="004E1360">
        <w:rPr>
          <w:sz w:val="24"/>
          <w:szCs w:val="24"/>
        </w:rPr>
        <w:t xml:space="preserve"> mistakes and List of frequently asked questions</w:t>
      </w:r>
      <w:r w:rsidR="003073F3">
        <w:rPr>
          <w:sz w:val="24"/>
          <w:szCs w:val="24"/>
        </w:rPr>
        <w:t xml:space="preserve"> (including answers)</w:t>
      </w:r>
      <w:r w:rsidR="004E1360" w:rsidRPr="004E1360">
        <w:rPr>
          <w:sz w:val="24"/>
          <w:szCs w:val="24"/>
        </w:rPr>
        <w:t xml:space="preserve">. The lists will be discussed on the courses and seminars organised for the private advisors and NEA staff. The </w:t>
      </w:r>
      <w:r w:rsidR="00665BB1">
        <w:rPr>
          <w:sz w:val="24"/>
          <w:szCs w:val="24"/>
        </w:rPr>
        <w:t>Managing Authority</w:t>
      </w:r>
      <w:r w:rsidR="004E1360" w:rsidRPr="004E1360">
        <w:rPr>
          <w:sz w:val="24"/>
          <w:szCs w:val="24"/>
        </w:rPr>
        <w:t xml:space="preserve"> and the IPARD Agency shall continuously provide expert advice to </w:t>
      </w:r>
      <w:r w:rsidR="00CF21D8">
        <w:rPr>
          <w:sz w:val="24"/>
          <w:szCs w:val="24"/>
        </w:rPr>
        <w:t>recipients</w:t>
      </w:r>
      <w:r w:rsidR="004E1360" w:rsidRPr="004E1360">
        <w:rPr>
          <w:sz w:val="24"/>
          <w:szCs w:val="24"/>
        </w:rPr>
        <w:t xml:space="preserve"> on the basis of the measure implementation ordinances and the guidelines for </w:t>
      </w:r>
      <w:r w:rsidR="00CF21D8">
        <w:rPr>
          <w:sz w:val="24"/>
          <w:szCs w:val="24"/>
        </w:rPr>
        <w:t>recipients</w:t>
      </w:r>
      <w:r w:rsidR="004E1360" w:rsidRPr="004E1360">
        <w:rPr>
          <w:sz w:val="24"/>
          <w:szCs w:val="24"/>
        </w:rPr>
        <w:t xml:space="preserve">. The NEA will put special focus on providing extension to the potential </w:t>
      </w:r>
      <w:r w:rsidR="00CF21D8">
        <w:rPr>
          <w:sz w:val="24"/>
          <w:szCs w:val="24"/>
        </w:rPr>
        <w:t>recipients</w:t>
      </w:r>
      <w:r w:rsidR="004E1360" w:rsidRPr="004E1360">
        <w:rPr>
          <w:sz w:val="24"/>
          <w:szCs w:val="24"/>
        </w:rPr>
        <w:t xml:space="preserve"> and support during preparation of application packages by the agriculture producers.</w:t>
      </w:r>
    </w:p>
    <w:p w:rsidR="00665BB1" w:rsidRPr="002D0A22" w:rsidRDefault="00665BB1" w:rsidP="00665BB1">
      <w:pPr>
        <w:spacing w:line="276" w:lineRule="auto"/>
        <w:ind w:left="360"/>
        <w:rPr>
          <w:sz w:val="24"/>
          <w:szCs w:val="24"/>
        </w:rPr>
      </w:pPr>
      <w:r w:rsidRPr="002D0A22">
        <w:rPr>
          <w:sz w:val="24"/>
          <w:szCs w:val="24"/>
        </w:rPr>
        <w:t xml:space="preserve">The </w:t>
      </w:r>
      <w:r w:rsidR="00450D4A">
        <w:rPr>
          <w:sz w:val="24"/>
          <w:szCs w:val="24"/>
        </w:rPr>
        <w:t xml:space="preserve">costs for organisation and </w:t>
      </w:r>
      <w:r w:rsidRPr="002D0A22">
        <w:rPr>
          <w:sz w:val="24"/>
          <w:szCs w:val="24"/>
        </w:rPr>
        <w:t xml:space="preserve">implementation of </w:t>
      </w:r>
      <w:r w:rsidR="00450D4A">
        <w:rPr>
          <w:sz w:val="24"/>
          <w:szCs w:val="24"/>
        </w:rPr>
        <w:t>the training events</w:t>
      </w:r>
      <w:r w:rsidRPr="002D0A22">
        <w:rPr>
          <w:sz w:val="24"/>
          <w:szCs w:val="24"/>
        </w:rPr>
        <w:t xml:space="preserve"> and </w:t>
      </w:r>
      <w:r w:rsidR="00450D4A">
        <w:rPr>
          <w:sz w:val="24"/>
          <w:szCs w:val="24"/>
        </w:rPr>
        <w:t>related training material</w:t>
      </w:r>
      <w:r w:rsidRPr="002D0A22">
        <w:rPr>
          <w:sz w:val="24"/>
          <w:szCs w:val="24"/>
        </w:rPr>
        <w:t xml:space="preserve"> shall be </w:t>
      </w:r>
      <w:r w:rsidR="00450D4A">
        <w:rPr>
          <w:sz w:val="24"/>
          <w:szCs w:val="24"/>
        </w:rPr>
        <w:t>financed</w:t>
      </w:r>
      <w:r w:rsidRPr="002D0A22">
        <w:rPr>
          <w:sz w:val="24"/>
          <w:szCs w:val="24"/>
        </w:rPr>
        <w:t xml:space="preserve"> under the measure Technical Assistance</w:t>
      </w:r>
      <w:r>
        <w:rPr>
          <w:sz w:val="24"/>
          <w:szCs w:val="24"/>
        </w:rPr>
        <w:t xml:space="preserve"> within the scope of this Programme</w:t>
      </w:r>
      <w:r w:rsidRPr="002D0A22">
        <w:rPr>
          <w:sz w:val="24"/>
          <w:szCs w:val="24"/>
        </w:rPr>
        <w:t xml:space="preserve">. Professional expertise may be contracted under the measure Technical Assistance to develop </w:t>
      </w:r>
      <w:r w:rsidR="00450D4A">
        <w:rPr>
          <w:sz w:val="24"/>
          <w:szCs w:val="24"/>
        </w:rPr>
        <w:t>the training materials.</w:t>
      </w:r>
    </w:p>
    <w:p w:rsidR="00C64390" w:rsidRDefault="00C64390" w:rsidP="0061364B">
      <w:pPr>
        <w:pStyle w:val="Heading10"/>
        <w:spacing w:line="276" w:lineRule="auto"/>
        <w:rPr>
          <w:color w:val="C00000"/>
        </w:rPr>
        <w:sectPr w:rsidR="00C64390" w:rsidSect="009161F7">
          <w:pgSz w:w="11906" w:h="16838"/>
          <w:pgMar w:top="1440" w:right="1440" w:bottom="1440" w:left="1440" w:header="708" w:footer="175" w:gutter="0"/>
          <w:cols w:space="708"/>
          <w:titlePg/>
          <w:docGrid w:linePitch="360"/>
        </w:sectPr>
      </w:pPr>
      <w:bookmarkStart w:id="664" w:name="_Toc371428573"/>
    </w:p>
    <w:p w:rsidR="00BA2AFF" w:rsidRPr="002F5416" w:rsidRDefault="00BA2AFF" w:rsidP="0061364B">
      <w:pPr>
        <w:pStyle w:val="Heading10"/>
        <w:spacing w:line="276" w:lineRule="auto"/>
        <w:rPr>
          <w:color w:val="C00000"/>
        </w:rPr>
      </w:pPr>
      <w:bookmarkStart w:id="665" w:name="_Toc405373898"/>
      <w:r w:rsidRPr="002F5416">
        <w:rPr>
          <w:color w:val="C00000"/>
        </w:rPr>
        <w:t xml:space="preserve">18. </w:t>
      </w:r>
      <w:r w:rsidR="00C64390" w:rsidRPr="002F5416">
        <w:rPr>
          <w:color w:val="C00000"/>
        </w:rPr>
        <w:t>ANNEXES</w:t>
      </w:r>
      <w:bookmarkEnd w:id="664"/>
      <w:bookmarkEnd w:id="665"/>
    </w:p>
    <w:p w:rsidR="00D7357F" w:rsidRPr="00E45C52" w:rsidRDefault="00D7357F" w:rsidP="00D7357F">
      <w:pPr>
        <w:pStyle w:val="Heading10"/>
        <w:spacing w:before="120" w:line="276" w:lineRule="auto"/>
        <w:rPr>
          <w:color w:val="C00000"/>
          <w:lang w:val="fr-BE"/>
        </w:rPr>
      </w:pPr>
      <w:bookmarkStart w:id="666" w:name="_Toc405373899"/>
      <w:r w:rsidRPr="00E45C52">
        <w:rPr>
          <w:color w:val="C00000"/>
          <w:lang w:val="fr-BE"/>
        </w:rPr>
        <w:t xml:space="preserve">Annex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1</w:t>
      </w:r>
      <w:r w:rsidR="00AC0996" w:rsidRPr="00E45C52">
        <w:rPr>
          <w:color w:val="C00000"/>
          <w:lang w:val="fr-BE"/>
        </w:rPr>
        <w:fldChar w:fldCharType="end"/>
      </w:r>
      <w:r w:rsidRPr="00E45C52">
        <w:rPr>
          <w:color w:val="C00000"/>
          <w:lang w:val="fr-BE"/>
        </w:rPr>
        <w:t>: List of rural areas</w:t>
      </w:r>
      <w:bookmarkEnd w:id="666"/>
    </w:p>
    <w:p w:rsidR="004C72F8" w:rsidRDefault="004C72F8" w:rsidP="004C72F8"/>
    <w:tbl>
      <w:tblPr>
        <w:tblStyle w:val="TableGrid0"/>
        <w:tblW w:w="8203" w:type="dxa"/>
        <w:tblInd w:w="-16" w:type="dxa"/>
        <w:tblCellMar>
          <w:top w:w="11" w:type="dxa"/>
          <w:left w:w="107" w:type="dxa"/>
          <w:right w:w="77" w:type="dxa"/>
        </w:tblCellMar>
        <w:tblLook w:val="04A0" w:firstRow="1" w:lastRow="0" w:firstColumn="1" w:lastColumn="0" w:noHBand="0" w:noVBand="1"/>
      </w:tblPr>
      <w:tblGrid>
        <w:gridCol w:w="1824"/>
        <w:gridCol w:w="6379"/>
      </w:tblGrid>
      <w:tr w:rsidR="002470FF" w:rsidRPr="00A06FBF" w:rsidTr="00133DA6">
        <w:trPr>
          <w:trHeight w:val="430"/>
          <w:tblHeader/>
        </w:trPr>
        <w:tc>
          <w:tcPr>
            <w:tcW w:w="1824" w:type="dxa"/>
            <w:tcBorders>
              <w:top w:val="double" w:sz="4" w:space="0" w:color="auto"/>
              <w:left w:val="single" w:sz="8" w:space="0" w:color="000000"/>
              <w:bottom w:val="double" w:sz="4" w:space="0" w:color="auto"/>
              <w:right w:val="single" w:sz="8" w:space="0" w:color="000000"/>
            </w:tcBorders>
            <w:shd w:val="clear" w:color="auto" w:fill="F2F2F2" w:themeFill="background1" w:themeFillShade="F2"/>
            <w:vAlign w:val="center"/>
          </w:tcPr>
          <w:p w:rsidR="002470FF" w:rsidRPr="000149C4" w:rsidRDefault="002470FF" w:rsidP="002470FF">
            <w:pPr>
              <w:spacing w:after="0"/>
              <w:jc w:val="center"/>
              <w:rPr>
                <w:b/>
                <w:sz w:val="24"/>
                <w:szCs w:val="24"/>
              </w:rPr>
            </w:pPr>
            <w:r w:rsidRPr="000149C4">
              <w:rPr>
                <w:b/>
                <w:sz w:val="24"/>
                <w:szCs w:val="24"/>
              </w:rPr>
              <w:t>Municipality</w:t>
            </w:r>
          </w:p>
        </w:tc>
        <w:tc>
          <w:tcPr>
            <w:tcW w:w="6379" w:type="dxa"/>
            <w:tcBorders>
              <w:top w:val="double" w:sz="4" w:space="0" w:color="auto"/>
              <w:left w:val="single" w:sz="8" w:space="0" w:color="000000"/>
              <w:bottom w:val="double" w:sz="4" w:space="0" w:color="auto"/>
              <w:right w:val="single" w:sz="8" w:space="0" w:color="000000"/>
            </w:tcBorders>
            <w:shd w:val="clear" w:color="auto" w:fill="F2F2F2" w:themeFill="background1" w:themeFillShade="F2"/>
            <w:vAlign w:val="center"/>
          </w:tcPr>
          <w:p w:rsidR="002470FF" w:rsidRPr="00A06FBF" w:rsidRDefault="00756D5A" w:rsidP="002470FF">
            <w:pPr>
              <w:spacing w:after="0"/>
              <w:jc w:val="center"/>
              <w:rPr>
                <w:rFonts w:eastAsia="Arial"/>
                <w:b/>
                <w:sz w:val="24"/>
                <w:szCs w:val="24"/>
              </w:rPr>
            </w:pPr>
            <w:r>
              <w:rPr>
                <w:rFonts w:eastAsia="Arial"/>
                <w:b/>
                <w:sz w:val="24"/>
                <w:szCs w:val="24"/>
              </w:rPr>
              <w:t>Settlements</w:t>
            </w:r>
            <w:r w:rsidR="000149C4">
              <w:rPr>
                <w:rFonts w:eastAsia="Arial"/>
                <w:b/>
                <w:sz w:val="24"/>
                <w:szCs w:val="24"/>
              </w:rPr>
              <w:t xml:space="preserve"> designated as </w:t>
            </w:r>
            <w:r w:rsidR="002470FF" w:rsidRPr="00A06FBF">
              <w:rPr>
                <w:rFonts w:eastAsia="Arial"/>
                <w:b/>
                <w:sz w:val="24"/>
                <w:szCs w:val="24"/>
              </w:rPr>
              <w:t xml:space="preserve">Rural </w:t>
            </w:r>
            <w:r w:rsidR="000149C4">
              <w:rPr>
                <w:rFonts w:eastAsia="Arial"/>
                <w:b/>
                <w:sz w:val="24"/>
                <w:szCs w:val="24"/>
              </w:rPr>
              <w:t>areas</w:t>
            </w:r>
            <w:r w:rsidR="002470FF" w:rsidRPr="00A06FBF">
              <w:rPr>
                <w:rFonts w:eastAsia="Arial"/>
                <w:b/>
                <w:sz w:val="24"/>
                <w:szCs w:val="24"/>
              </w:rPr>
              <w:t xml:space="preserve"> (LAU 2)</w:t>
            </w:r>
          </w:p>
          <w:p w:rsidR="002470FF" w:rsidRPr="00A06FBF" w:rsidRDefault="002470FF" w:rsidP="002470FF">
            <w:pPr>
              <w:spacing w:after="0"/>
              <w:jc w:val="center"/>
              <w:rPr>
                <w:sz w:val="24"/>
                <w:szCs w:val="24"/>
              </w:rPr>
            </w:pPr>
            <w:r w:rsidRPr="00A06FBF">
              <w:rPr>
                <w:rFonts w:eastAsia="Arial"/>
                <w:sz w:val="24"/>
                <w:szCs w:val="24"/>
              </w:rPr>
              <w:t xml:space="preserve">List of settlement on the </w:t>
            </w:r>
            <w:r>
              <w:rPr>
                <w:rFonts w:eastAsia="Arial"/>
                <w:sz w:val="24"/>
                <w:szCs w:val="24"/>
              </w:rPr>
              <w:t>level of the municipality with ≤</w:t>
            </w:r>
            <w:r w:rsidRPr="00A06FBF">
              <w:rPr>
                <w:rFonts w:eastAsia="Arial"/>
                <w:sz w:val="24"/>
                <w:szCs w:val="24"/>
              </w:rPr>
              <w:t xml:space="preserve"> 30 000 inhabitants</w:t>
            </w:r>
            <w:r>
              <w:rPr>
                <w:rFonts w:eastAsia="Arial"/>
                <w:sz w:val="24"/>
                <w:szCs w:val="24"/>
              </w:rPr>
              <w:t xml:space="preserve"> (Census 2002)</w:t>
            </w:r>
          </w:p>
        </w:tc>
      </w:tr>
      <w:tr w:rsidR="002470FF" w:rsidRPr="00A813B4" w:rsidTr="00133DA6">
        <w:trPr>
          <w:trHeight w:val="229"/>
          <w:tblHeader/>
        </w:trPr>
        <w:tc>
          <w:tcPr>
            <w:tcW w:w="1824" w:type="dxa"/>
            <w:tcBorders>
              <w:top w:val="double" w:sz="4" w:space="0" w:color="auto"/>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Aerodrom </w:t>
            </w:r>
          </w:p>
        </w:tc>
        <w:tc>
          <w:tcPr>
            <w:tcW w:w="6379" w:type="dxa"/>
            <w:tcBorders>
              <w:top w:val="double" w:sz="4" w:space="0" w:color="auto"/>
              <w:left w:val="single" w:sz="8" w:space="0" w:color="000000"/>
              <w:bottom w:val="single" w:sz="8" w:space="0" w:color="000000"/>
              <w:right w:val="single" w:sz="8" w:space="0" w:color="000000"/>
            </w:tcBorders>
          </w:tcPr>
          <w:p w:rsidR="002470FF" w:rsidRPr="00A813B4" w:rsidRDefault="002470FF" w:rsidP="002470FF">
            <w:pPr>
              <w:spacing w:after="0"/>
              <w:ind w:left="1"/>
              <w:rPr>
                <w:rFonts w:eastAsia="Arial"/>
                <w:szCs w:val="22"/>
              </w:rPr>
            </w:pPr>
            <w:r w:rsidRPr="00A813B4">
              <w:rPr>
                <w:rFonts w:eastAsia="Arial"/>
                <w:szCs w:val="22"/>
              </w:rPr>
              <w:t>Village: Dolno Lisiche.</w:t>
            </w:r>
          </w:p>
        </w:tc>
      </w:tr>
      <w:tr w:rsidR="002470FF" w:rsidRPr="00A813B4" w:rsidTr="00133DA6">
        <w:trPr>
          <w:trHeight w:val="29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Arachinovo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2"/>
              <w:rPr>
                <w:rFonts w:eastAsia="Arial"/>
                <w:szCs w:val="22"/>
              </w:rPr>
            </w:pPr>
            <w:r w:rsidRPr="00A813B4">
              <w:rPr>
                <w:rFonts w:eastAsia="Arial"/>
                <w:szCs w:val="22"/>
              </w:rPr>
              <w:t>Villages: Arachinovo, Grushino, Mojanci and Orlanci.</w:t>
            </w:r>
          </w:p>
        </w:tc>
      </w:tr>
      <w:tr w:rsidR="002470FF" w:rsidRPr="00A813B4" w:rsidTr="00133DA6">
        <w:trPr>
          <w:trHeight w:val="45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Berovo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1" w:right="541"/>
              <w:rPr>
                <w:rFonts w:eastAsia="Arial"/>
                <w:szCs w:val="22"/>
              </w:rPr>
            </w:pPr>
            <w:r w:rsidRPr="00A813B4">
              <w:rPr>
                <w:rFonts w:eastAsia="Arial"/>
                <w:szCs w:val="22"/>
              </w:rPr>
              <w:t>City: Berovo and villages: Budinarci, Vladimirovo, Dvorishte, Machevo, Mitrashinci, Ratevo, Rusinovo and Smojmirovo.</w:t>
            </w:r>
          </w:p>
        </w:tc>
      </w:tr>
      <w:tr w:rsidR="002470FF" w:rsidRPr="00A813B4" w:rsidTr="00133DA6">
        <w:trPr>
          <w:trHeight w:val="4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Bitola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1"/>
              <w:rPr>
                <w:szCs w:val="22"/>
              </w:rPr>
            </w:pPr>
            <w:r w:rsidRPr="00A813B4">
              <w:rPr>
                <w:rFonts w:eastAsia="Arial"/>
                <w:szCs w:val="22"/>
              </w:rPr>
              <w:t xml:space="preserve">Villages: Bareshani, Bistrica, Bratin Dol, Brusnik, Bukovo, Velushina, Gabalavci, Gopesh, Gorno Egri, Gorno Orizari, Graeshnica, Dihovo, Dolenci, Dolno Egri, Dolno Orizari, Dragarino, Dragozani, Dragosh, Drevenik, Gjavato, Zabeni, Zlokukjani, Kazani, Kanino, Karamani, Kishava, Kravari, Krklino, Kremenica, Krstoar, Kukurechani, Lavci, Lazec, Lera, Lisolaj, Logovardi, Lopatica, Magarevo, Malovishte, Metimir, Medzitlija, Nizepole, Novo Zmirnovo, Oblakovo, Oleveni, Optichari, Orehovo, Ostrec, Poeshevo, Porodin, Ramna, Rashtani, Rotino, Svinishte, Sekirani, Snegovo, Sredno Egri, Srpci, Staro Zmirnovo, Strezevo, Trn, Trnovo, Capari, Crnobuki and Crnovec. </w:t>
            </w:r>
          </w:p>
        </w:tc>
      </w:tr>
      <w:tr w:rsidR="002470FF" w:rsidRPr="00A813B4" w:rsidTr="00133DA6">
        <w:trPr>
          <w:trHeight w:val="33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Bogdanci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1" w:right="65"/>
              <w:rPr>
                <w:rFonts w:eastAsia="Arial"/>
                <w:szCs w:val="22"/>
              </w:rPr>
            </w:pPr>
            <w:r w:rsidRPr="00A813B4">
              <w:rPr>
                <w:rFonts w:eastAsia="Arial"/>
                <w:szCs w:val="22"/>
              </w:rPr>
              <w:t xml:space="preserve">City: Bogdanci and villages: Gjavato, Selemli and Stojakovo. </w:t>
            </w:r>
          </w:p>
        </w:tc>
      </w:tr>
      <w:tr w:rsidR="002470FF" w:rsidRPr="00A813B4" w:rsidTr="00133DA6">
        <w:trPr>
          <w:trHeight w:val="87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Bogovinje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2"/>
              <w:rPr>
                <w:szCs w:val="22"/>
              </w:rPr>
            </w:pPr>
            <w:r w:rsidRPr="00A813B4">
              <w:rPr>
                <w:rFonts w:eastAsia="Arial"/>
                <w:szCs w:val="22"/>
              </w:rPr>
              <w:t xml:space="preserve">Villages: Bogovinje, Gorno Palchishte, Gorno Sedlarce, Dolno Palchishte, Jelovjane, Kamenjane, Zerovjane, Novake, Novo Selo, Pirok, Rakovec, Selce   Kech, Sinichane and Urvich. </w:t>
            </w:r>
          </w:p>
        </w:tc>
      </w:tr>
      <w:tr w:rsidR="002470FF" w:rsidRPr="00A813B4" w:rsidTr="00133DA6">
        <w:trPr>
          <w:trHeight w:val="83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Bosilovo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2"/>
              <w:rPr>
                <w:szCs w:val="22"/>
              </w:rPr>
            </w:pPr>
            <w:r w:rsidRPr="00A813B4">
              <w:rPr>
                <w:rFonts w:eastAsia="Arial"/>
                <w:szCs w:val="22"/>
              </w:rPr>
              <w:t xml:space="preserve">Villages: Borievo, Bosilovo, Gecherlija, Drvosh, Ednokukevo, Ilovica, Monospitovo, Petralinci, Radovo, Robovo, Saraj, Sekirnik, Staro Baldovci, Turnovo, Hamzali and Shtuka. </w:t>
            </w:r>
          </w:p>
        </w:tc>
      </w:tr>
      <w:tr w:rsidR="002470FF" w:rsidRPr="00A813B4" w:rsidTr="00133DA6">
        <w:trPr>
          <w:trHeight w:val="52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Brvenica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1"/>
              <w:rPr>
                <w:rFonts w:eastAsia="Arial"/>
                <w:szCs w:val="22"/>
              </w:rPr>
            </w:pPr>
            <w:r w:rsidRPr="00A813B4">
              <w:rPr>
                <w:rFonts w:eastAsia="Arial"/>
                <w:szCs w:val="22"/>
              </w:rPr>
              <w:t xml:space="preserve">Villages: Blace, Brvenica, Volkovija, Gurgurnica, Dolno Sedlarce, Miletino, Radiovce, Stenche, Tenovo and Chelopek. </w:t>
            </w:r>
          </w:p>
        </w:tc>
      </w:tr>
      <w:tr w:rsidR="002470FF" w:rsidRPr="00A813B4" w:rsidTr="00133DA6">
        <w:trPr>
          <w:trHeight w:val="237"/>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Butel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1"/>
              <w:rPr>
                <w:rFonts w:eastAsia="Arial"/>
                <w:szCs w:val="22"/>
              </w:rPr>
            </w:pPr>
            <w:r w:rsidRPr="00A813B4">
              <w:rPr>
                <w:rFonts w:eastAsia="Arial"/>
                <w:szCs w:val="22"/>
              </w:rPr>
              <w:t xml:space="preserve">Villages: Vizbegovo, Ljubanci, Ljuboten and Radishani. </w:t>
            </w:r>
          </w:p>
        </w:tc>
      </w:tr>
      <w:tr w:rsidR="002470FF" w:rsidRPr="00A813B4" w:rsidTr="00133DA6">
        <w:trPr>
          <w:trHeight w:val="134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Valandovo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2"/>
              <w:rPr>
                <w:rFonts w:eastAsia="Arial"/>
                <w:szCs w:val="22"/>
              </w:rPr>
            </w:pPr>
            <w:r w:rsidRPr="00A813B4">
              <w:rPr>
                <w:rFonts w:eastAsia="Arial"/>
                <w:szCs w:val="22"/>
              </w:rPr>
              <w:t>City: Valandovo and</w:t>
            </w:r>
            <w:r w:rsidRPr="00A813B4">
              <w:rPr>
                <w:szCs w:val="22"/>
              </w:rPr>
              <w:t xml:space="preserve"> </w:t>
            </w:r>
            <w:r w:rsidRPr="00A813B4">
              <w:rPr>
                <w:rFonts w:eastAsia="Arial"/>
                <w:szCs w:val="22"/>
              </w:rPr>
              <w:t xml:space="preserve">villages: Ajranli, Arazli, Bajrambos, Balinci, Barakli, Bashali, Bashibos, Brajkrvci, Buluntuli, Vejseli, Gradec, Grchishte, Dedeli, Gjuleli, Josifovo, Kazandol, Kochuli, Marvinci, Pirava, Plavush, Prsten, Rabrovo, Sobri, Tatarli, Terzeli, Udovo, Chalakli and Chestevo. </w:t>
            </w:r>
          </w:p>
        </w:tc>
      </w:tr>
      <w:tr w:rsidR="002470FF" w:rsidRPr="00A813B4" w:rsidTr="00133DA6">
        <w:trPr>
          <w:trHeight w:val="103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Vasilevo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2"/>
              <w:rPr>
                <w:szCs w:val="22"/>
              </w:rPr>
            </w:pPr>
            <w:r w:rsidRPr="00A813B4">
              <w:rPr>
                <w:rFonts w:eastAsia="Arial"/>
                <w:szCs w:val="22"/>
              </w:rPr>
              <w:t xml:space="preserve">Villages: Angelci, Varvarica, Vasilevo, Visoka Maala, </w:t>
            </w:r>
          </w:p>
          <w:p w:rsidR="002470FF" w:rsidRPr="00A813B4" w:rsidRDefault="002470FF" w:rsidP="002470FF">
            <w:pPr>
              <w:spacing w:after="0"/>
              <w:ind w:left="1"/>
              <w:rPr>
                <w:szCs w:val="22"/>
              </w:rPr>
            </w:pPr>
            <w:r w:rsidRPr="00A813B4">
              <w:rPr>
                <w:rFonts w:eastAsia="Arial"/>
                <w:szCs w:val="22"/>
              </w:rPr>
              <w:t xml:space="preserve">Vladievci, Gradoshorci, Dobroshinci, Dukatino, </w:t>
            </w:r>
          </w:p>
          <w:p w:rsidR="002470FF" w:rsidRPr="00A813B4" w:rsidRDefault="002470FF" w:rsidP="002470FF">
            <w:pPr>
              <w:spacing w:after="0"/>
              <w:ind w:left="1"/>
              <w:rPr>
                <w:rFonts w:eastAsia="Arial"/>
                <w:szCs w:val="22"/>
              </w:rPr>
            </w:pPr>
            <w:r w:rsidRPr="00A813B4">
              <w:rPr>
                <w:rFonts w:eastAsia="Arial"/>
                <w:szCs w:val="22"/>
              </w:rPr>
              <w:t xml:space="preserve">Edrenikovo, Kushkulija, Nivichino, Nova Maala, Piperevo, Radichevo, Sedlarci, Sushevo, Trebichino and Chanaklija. </w:t>
            </w:r>
          </w:p>
        </w:tc>
      </w:tr>
      <w:tr w:rsidR="002470FF" w:rsidRPr="00A813B4" w:rsidTr="00133DA6">
        <w:trPr>
          <w:trHeight w:val="27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Vevchani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 xml:space="preserve">Village: Vevchani. </w:t>
            </w:r>
          </w:p>
        </w:tc>
      </w:tr>
      <w:tr w:rsidR="002470FF" w:rsidRPr="00A813B4" w:rsidTr="00133DA6">
        <w:trPr>
          <w:trHeight w:val="129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Veles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firstLine="1"/>
              <w:rPr>
                <w:szCs w:val="22"/>
              </w:rPr>
            </w:pPr>
            <w:r w:rsidRPr="00A813B4">
              <w:rPr>
                <w:rFonts w:eastAsia="Arial"/>
                <w:szCs w:val="22"/>
              </w:rPr>
              <w:t xml:space="preserve">Villages: Bashino Selo, Beleshtevica, Buzalkovo, Vetersko, Gorno Kalaslari, Gorno Orizari, Dolno Kalaslari, Dolno Orizari, Ivankovci, Karabunjishte, Krushje, Kumarino, Lugunci, Mamutchevo, Novachani, Novo Selo, Oraovec, Otovica, Rashtani, Rlevci, Rudnik, Selp, Slivnik, Sojaklari, Sopot, Crkvino, Chaloshevo and Dzidimirci. </w:t>
            </w:r>
          </w:p>
        </w:tc>
      </w:tr>
      <w:tr w:rsidR="002470FF" w:rsidRPr="00A813B4" w:rsidTr="00133DA6">
        <w:trPr>
          <w:trHeight w:val="81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rPr>
                <w:b/>
                <w:szCs w:val="22"/>
              </w:rPr>
            </w:pPr>
            <w:r w:rsidRPr="000149C4">
              <w:rPr>
                <w:rFonts w:eastAsia="Arial"/>
                <w:b/>
                <w:szCs w:val="22"/>
              </w:rPr>
              <w:t xml:space="preserve">Vinica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rsidR="002470FF" w:rsidRPr="00A813B4" w:rsidRDefault="002470FF" w:rsidP="00A813B4">
            <w:pPr>
              <w:spacing w:after="0"/>
              <w:ind w:left="1" w:right="65" w:firstLine="1"/>
              <w:rPr>
                <w:rFonts w:eastAsia="Arial"/>
                <w:szCs w:val="22"/>
              </w:rPr>
            </w:pPr>
            <w:r w:rsidRPr="00A813B4">
              <w:rPr>
                <w:rFonts w:eastAsia="Arial"/>
                <w:szCs w:val="22"/>
              </w:rPr>
              <w:t xml:space="preserve">City: Vinica and villages: Blatec, Vinichka Krshla, Gradec, Grljani, Dragobrashte, Istibanja, Jakimovo, Kalimanci, Krushevo, Laki, Leski, Lipec, Pekljani, Trsino and Crn Kamen. </w:t>
            </w:r>
          </w:p>
        </w:tc>
      </w:tr>
      <w:tr w:rsidR="002470FF" w:rsidRPr="00A813B4" w:rsidTr="00133DA6">
        <w:tblPrEx>
          <w:tblCellMar>
            <w:top w:w="14" w:type="dxa"/>
            <w:left w:w="108" w:type="dxa"/>
            <w:right w:w="59" w:type="dxa"/>
          </w:tblCellMar>
        </w:tblPrEx>
        <w:trPr>
          <w:trHeight w:val="53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Vrapchishte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rsidR="002470FF" w:rsidRPr="00A813B4" w:rsidRDefault="002470FF" w:rsidP="00A813B4">
            <w:pPr>
              <w:spacing w:after="0"/>
              <w:ind w:left="1"/>
              <w:rPr>
                <w:szCs w:val="22"/>
              </w:rPr>
            </w:pPr>
            <w:r w:rsidRPr="00A813B4">
              <w:rPr>
                <w:rFonts w:eastAsia="Arial"/>
                <w:szCs w:val="22"/>
              </w:rPr>
              <w:t xml:space="preserve">Villages: Vranovci, Vrapchishte, Galate, Gradec, Gorjane, Dobri Dol, Gjurgjevishte, Zubovce, Kalishte, Lomnica, Negotino-Poloshko, Novo Selo, Pozarane, Senokos and Toplica. </w:t>
            </w:r>
          </w:p>
        </w:tc>
      </w:tr>
      <w:tr w:rsidR="002470FF" w:rsidRPr="00A813B4" w:rsidTr="00133DA6">
        <w:tblPrEx>
          <w:tblCellMar>
            <w:top w:w="14" w:type="dxa"/>
            <w:left w:w="108" w:type="dxa"/>
            <w:right w:w="59" w:type="dxa"/>
          </w:tblCellMar>
        </w:tblPrEx>
        <w:trPr>
          <w:trHeight w:val="86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Gazi Baba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rsidR="002470FF" w:rsidRPr="00A813B4" w:rsidRDefault="002470FF" w:rsidP="00A813B4">
            <w:pPr>
              <w:spacing w:after="0"/>
              <w:ind w:firstLine="1"/>
              <w:rPr>
                <w:rFonts w:eastAsia="Arial"/>
                <w:szCs w:val="22"/>
              </w:rPr>
            </w:pPr>
            <w:r w:rsidRPr="00A813B4">
              <w:rPr>
                <w:rFonts w:eastAsia="Arial"/>
                <w:szCs w:val="22"/>
              </w:rPr>
              <w:t xml:space="preserve">Villages: Brnjarci, Bulachani, Goce Delchev, Idrizovo, Indzikovo, Jurumleri, Rashtak, Singelik, Smiljkovci, Stajkovci, Strachinci, Creshevo and Trubarevo. </w:t>
            </w:r>
          </w:p>
        </w:tc>
      </w:tr>
      <w:tr w:rsidR="002470FF" w:rsidRPr="00A813B4" w:rsidTr="00133DA6">
        <w:tblPrEx>
          <w:tblCellMar>
            <w:top w:w="14" w:type="dxa"/>
            <w:left w:w="108" w:type="dxa"/>
            <w:right w:w="59" w:type="dxa"/>
          </w:tblCellMar>
        </w:tblPrEx>
        <w:trPr>
          <w:trHeight w:val="82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Gevgelija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rsidR="002470FF" w:rsidRPr="00A813B4" w:rsidRDefault="002470FF" w:rsidP="00A813B4">
            <w:pPr>
              <w:spacing w:after="0"/>
              <w:ind w:left="1"/>
              <w:rPr>
                <w:rFonts w:eastAsia="Arial"/>
                <w:szCs w:val="22"/>
              </w:rPr>
            </w:pPr>
            <w:r w:rsidRPr="00A813B4">
              <w:rPr>
                <w:rFonts w:eastAsia="Arial"/>
                <w:szCs w:val="22"/>
              </w:rPr>
              <w:t xml:space="preserve">City: Gevgelija and  villages: Bogorodica, Gabrovo, Davidovo, Kovanci, Konjsko, Moin, Miletkovo, Miravci, Mrzenci, Negorci, Novo Konjsko, Petrovo, Prdejci, Sermenin, Smokvica and Huma. </w:t>
            </w:r>
          </w:p>
        </w:tc>
      </w:tr>
      <w:tr w:rsidR="002470FF" w:rsidRPr="00A813B4" w:rsidTr="00133DA6">
        <w:tblPrEx>
          <w:tblCellMar>
            <w:top w:w="14" w:type="dxa"/>
            <w:left w:w="108" w:type="dxa"/>
            <w:right w:w="59" w:type="dxa"/>
          </w:tblCellMar>
        </w:tblPrEx>
        <w:trPr>
          <w:trHeight w:val="153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Gostivar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hanging="1"/>
              <w:rPr>
                <w:szCs w:val="22"/>
              </w:rPr>
            </w:pPr>
            <w:r w:rsidRPr="00A813B4">
              <w:rPr>
                <w:rFonts w:eastAsia="Arial"/>
                <w:szCs w:val="22"/>
              </w:rPr>
              <w:t xml:space="preserve">Villages: Balin Dol, Belovishte, Brodec, Vrutok, Gorna Banjica, Gorno Jelovce, Gorna Gjonovica, Debreshe, Dolna Banjica, Dolno Jelovce, Dolna Gjonovica, Zelezna Reka, Zdunje, Korito, Kunovo, Lakavica, Leshnica, Malo Turchane, Merdita, Mitroj Krsti, Padalishte, Pechkovo, Simnica, Srbinovo, Sushica, Strajane, Raven, Rechane, Trnovo, Tumchevishte, Kafa, Forino, Chajle and Chegrane. </w:t>
            </w:r>
          </w:p>
        </w:tc>
      </w:tr>
      <w:tr w:rsidR="002470FF" w:rsidRPr="00A813B4" w:rsidTr="00133DA6">
        <w:tblPrEx>
          <w:tblCellMar>
            <w:top w:w="14" w:type="dxa"/>
            <w:left w:w="108" w:type="dxa"/>
            <w:right w:w="59" w:type="dxa"/>
          </w:tblCellMar>
        </w:tblPrEx>
        <w:trPr>
          <w:trHeight w:val="67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Gradsko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szCs w:val="22"/>
              </w:rPr>
            </w:pPr>
            <w:r w:rsidRPr="00A813B4">
              <w:rPr>
                <w:rFonts w:eastAsia="Arial"/>
                <w:szCs w:val="22"/>
              </w:rPr>
              <w:t xml:space="preserve">Villages: Vinichani, Vodovrati, Gorno Chichevo, Gradsko, Grnchishte, Dvorishte, Dolno Chichevo, Zgropolci, Kochilari, Kuridere, Nogaevci, Podles, Svekani, Skachinci, Ubogo and Ulanci. </w:t>
            </w:r>
          </w:p>
        </w:tc>
      </w:tr>
      <w:tr w:rsidR="002470FF" w:rsidRPr="00A813B4" w:rsidTr="00133DA6">
        <w:tblPrEx>
          <w:tblCellMar>
            <w:top w:w="14" w:type="dxa"/>
            <w:left w:w="108" w:type="dxa"/>
            <w:right w:w="59" w:type="dxa"/>
          </w:tblCellMar>
        </w:tblPrEx>
        <w:trPr>
          <w:trHeight w:val="1078"/>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Debar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right="50"/>
              <w:rPr>
                <w:rFonts w:eastAsia="Arial"/>
                <w:szCs w:val="22"/>
              </w:rPr>
            </w:pPr>
            <w:r w:rsidRPr="00A813B4">
              <w:rPr>
                <w:rFonts w:eastAsia="Arial"/>
                <w:szCs w:val="22"/>
              </w:rPr>
              <w:t xml:space="preserve">City: Debar  and villages: Banishte, Bomovo, Gari, Gorno Kosovrasti, Dolno Kosovrasti, Konjari, Krivci, Mogorche, Osoj, Otishani, Rajchica, Selokuki, Spas, Tatar Elevci, Trnanik, Hame and Dzepishte. </w:t>
            </w:r>
          </w:p>
        </w:tc>
      </w:tr>
      <w:tr w:rsidR="002470FF" w:rsidRPr="00A813B4" w:rsidTr="00133DA6">
        <w:tblPrEx>
          <w:tblCellMar>
            <w:top w:w="14" w:type="dxa"/>
            <w:left w:w="108" w:type="dxa"/>
            <w:right w:w="59" w:type="dxa"/>
          </w:tblCellMar>
        </w:tblPrEx>
        <w:trPr>
          <w:trHeight w:val="146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Debarca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szCs w:val="22"/>
              </w:rPr>
            </w:pPr>
            <w:r w:rsidRPr="00A813B4">
              <w:rPr>
                <w:rFonts w:eastAsia="Arial"/>
                <w:szCs w:val="22"/>
              </w:rPr>
              <w:t xml:space="preserve">Villages: Arbinovo, Belchishta, Botun, Brezani, Velmej, Volino, Vrbjani, Godivje, Gorenci, Gorno Sredorechie, Grko Pole, Dolno Sredorechie, Zlesti, Izdeglavje, Klimeshtani, Laktinje, Leshani, Mesheishta, Mramorec, Novo Selo, Ozdoleni, Orovnik, Pesochani, Slatino, Slatinski Chiflik, Slivovo, Soshani, Trebenishta, Turje and Crvena Voda. </w:t>
            </w:r>
          </w:p>
        </w:tc>
      </w:tr>
      <w:tr w:rsidR="002470FF" w:rsidRPr="00A813B4" w:rsidTr="00133DA6">
        <w:tblPrEx>
          <w:tblCellMar>
            <w:top w:w="14" w:type="dxa"/>
            <w:left w:w="108" w:type="dxa"/>
            <w:right w:w="59" w:type="dxa"/>
          </w:tblCellMar>
        </w:tblPrEx>
        <w:trPr>
          <w:trHeight w:val="1037"/>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Delchevo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right="79"/>
              <w:rPr>
                <w:rFonts w:eastAsia="Arial"/>
                <w:szCs w:val="22"/>
              </w:rPr>
            </w:pPr>
            <w:r w:rsidRPr="00A813B4">
              <w:rPr>
                <w:rFonts w:eastAsia="Arial"/>
                <w:szCs w:val="22"/>
              </w:rPr>
              <w:t xml:space="preserve">City: Delchevo and villages: Bigla, Vetren, Virche, Vratislavci, Gabrovo, Grad, Dramche, Zvegor, Iliovo, Kiselica, Kosovo Dabje, Nov Istevnik, Ochipala, Poleto, Razlovci, Selnik, Stamer, Star Istevnik, Trabotivishte, Turija and Chiflik. </w:t>
            </w:r>
          </w:p>
        </w:tc>
      </w:tr>
      <w:tr w:rsidR="002470FF" w:rsidRPr="00A813B4" w:rsidTr="00133DA6">
        <w:tblPrEx>
          <w:tblCellMar>
            <w:top w:w="14" w:type="dxa"/>
            <w:left w:w="108" w:type="dxa"/>
            <w:right w:w="59" w:type="dxa"/>
          </w:tblCellMar>
        </w:tblPrEx>
        <w:trPr>
          <w:trHeight w:val="81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Demir Kapija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right="142"/>
              <w:rPr>
                <w:rFonts w:eastAsia="Arial"/>
                <w:szCs w:val="22"/>
              </w:rPr>
            </w:pPr>
            <w:r w:rsidRPr="00A813B4">
              <w:rPr>
                <w:rFonts w:eastAsia="Arial"/>
                <w:szCs w:val="22"/>
              </w:rPr>
              <w:t xml:space="preserve">City: Demir Kapija and villages: Barovo, Besvica, Bistrenci, Drachevica, Dren, Iberli, Klisura, Kosharka, Koprishnica, Koreshnica, Przdevo, Strmashevo, Chelevec and Chiflik. </w:t>
            </w:r>
          </w:p>
        </w:tc>
      </w:tr>
      <w:tr w:rsidR="002470FF" w:rsidRPr="00A813B4" w:rsidTr="00133DA6">
        <w:tblPrEx>
          <w:tblCellMar>
            <w:top w:w="14" w:type="dxa"/>
            <w:left w:w="108" w:type="dxa"/>
            <w:right w:w="59" w:type="dxa"/>
          </w:tblCellMar>
        </w:tblPrEx>
        <w:trPr>
          <w:trHeight w:val="25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Demir Hisar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83" w:firstLine="1"/>
              <w:rPr>
                <w:rFonts w:eastAsia="Arial"/>
                <w:szCs w:val="22"/>
              </w:rPr>
            </w:pPr>
            <w:r w:rsidRPr="00A813B4">
              <w:rPr>
                <w:rFonts w:eastAsia="Arial"/>
                <w:szCs w:val="22"/>
              </w:rPr>
              <w:t xml:space="preserve">City: Demir Hisar and villages: Babino, Bazernik, Barakovo, Belche, Boishte, Brezovo, Vardino, Velmevci, Virovo, Golemo Ilino, Graishte, Dolenci, Edinakovci, Zvan, Zeleznec, Zurche, Zagoriche, Zashle, Kochishte, Kutretino, Leskovo, Malo Ilino, Mrenoga, Novo Selo, Obednik, Pribilci, Radovo, Rakitnica, Rastojca, Sveta, Sladuevo, Slepche, Sloeshtica, Smilevo, Sopotnica, Strugovo, Suvo Grlo, Suvodol, Utovo and Cerovo. </w:t>
            </w:r>
          </w:p>
        </w:tc>
      </w:tr>
      <w:tr w:rsidR="002470FF" w:rsidRPr="00A813B4" w:rsidTr="00133DA6">
        <w:tblPrEx>
          <w:tblCellMar>
            <w:top w:w="14" w:type="dxa"/>
            <w:left w:w="108" w:type="dxa"/>
            <w:right w:w="59" w:type="dxa"/>
          </w:tblCellMar>
        </w:tblPrEx>
        <w:trPr>
          <w:trHeight w:val="72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Dojran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rFonts w:eastAsia="Arial"/>
                <w:szCs w:val="22"/>
              </w:rPr>
            </w:pPr>
            <w:r w:rsidRPr="00A813B4">
              <w:rPr>
                <w:rFonts w:eastAsia="Arial"/>
                <w:szCs w:val="22"/>
              </w:rPr>
              <w:t xml:space="preserve">Villages: Durutli, Gjopcheli, Kurtamzali, Nikolik, Nov Dojran, Organdzali, Sevendekli, Sretenovo, Star Dojran, Furka, Crnichani, Chaushli and Dzumabos. </w:t>
            </w:r>
          </w:p>
        </w:tc>
      </w:tr>
      <w:tr w:rsidR="002470FF" w:rsidRPr="00A813B4" w:rsidTr="00133DA6">
        <w:tblPrEx>
          <w:tblCellMar>
            <w:top w:w="14" w:type="dxa"/>
            <w:left w:w="108" w:type="dxa"/>
            <w:right w:w="60" w:type="dxa"/>
          </w:tblCellMar>
        </w:tblPrEx>
        <w:trPr>
          <w:trHeight w:val="152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Dolneni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szCs w:val="22"/>
              </w:rPr>
            </w:pPr>
            <w:r w:rsidRPr="00A813B4">
              <w:rPr>
                <w:rFonts w:eastAsia="Arial"/>
                <w:szCs w:val="22"/>
              </w:rPr>
              <w:t xml:space="preserve">Villages: Belo Pole, Brailovo, Vranche, Gorno Selo, Gostirazni, Dabjani, Debreshte, Desovo, Dolgaec, Dolneni, Drenovci, Dupjachani, Zabjani, Zitoshe, Zabrchani, Zapolzani, Zrze, Kostinci, Koshino, Kutleshevo, Lazani, Lokveni, Malo Mramorani, Margari, Nebregovo, Novoselani, Peshtalevo, Rilevo, Ropotovo, Sarandinovo, Sekirci, Senokos, Slepche, Slivje, Sredorek, Strovija and Crnilishte. </w:t>
            </w:r>
          </w:p>
        </w:tc>
      </w:tr>
      <w:tr w:rsidR="002470FF" w:rsidRPr="00A813B4" w:rsidTr="00133DA6">
        <w:tblPrEx>
          <w:tblCellMar>
            <w:top w:w="14" w:type="dxa"/>
            <w:left w:w="108" w:type="dxa"/>
            <w:right w:w="60" w:type="dxa"/>
          </w:tblCellMar>
        </w:tblPrEx>
        <w:trPr>
          <w:trHeight w:val="508"/>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Gjorche Petrov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Villages: Volkovo, Grachani, Kuchkovo, Nikishtane, Novo Selo and Orman. </w:t>
            </w:r>
          </w:p>
        </w:tc>
      </w:tr>
      <w:tr w:rsidR="002470FF" w:rsidRPr="00A813B4" w:rsidTr="00133DA6">
        <w:tblPrEx>
          <w:tblCellMar>
            <w:top w:w="14" w:type="dxa"/>
            <w:left w:w="108" w:type="dxa"/>
            <w:right w:w="60" w:type="dxa"/>
          </w:tblCellMar>
        </w:tblPrEx>
        <w:trPr>
          <w:trHeight w:val="98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Zelino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left="1"/>
              <w:rPr>
                <w:szCs w:val="22"/>
              </w:rPr>
            </w:pPr>
            <w:r w:rsidRPr="00A813B4">
              <w:rPr>
                <w:rFonts w:eastAsia="Arial"/>
                <w:szCs w:val="22"/>
              </w:rPr>
              <w:t xml:space="preserve">Villages: Gorna Leshnica, Grupchin, Dobarce, Dolna </w:t>
            </w:r>
          </w:p>
          <w:p w:rsidR="002470FF" w:rsidRPr="00A813B4" w:rsidRDefault="002470FF" w:rsidP="002470FF">
            <w:pPr>
              <w:spacing w:after="0"/>
              <w:rPr>
                <w:rFonts w:eastAsia="Arial"/>
                <w:szCs w:val="22"/>
              </w:rPr>
            </w:pPr>
            <w:r w:rsidRPr="00A813B4">
              <w:rPr>
                <w:rFonts w:eastAsia="Arial"/>
                <w:szCs w:val="22"/>
              </w:rPr>
              <w:t xml:space="preserve">Leshnica, Zelino, Kopachin Dol, Larce, Lukovica, Merovo, Novo Selo, Ozormishte, Palatica, Rogle, Sedlarevo, Strimnica, Trebosh, Cerovo and Chiflik. </w:t>
            </w:r>
          </w:p>
        </w:tc>
      </w:tr>
      <w:tr w:rsidR="002470FF" w:rsidRPr="00A813B4" w:rsidTr="00133DA6">
        <w:tblPrEx>
          <w:tblCellMar>
            <w:top w:w="14" w:type="dxa"/>
            <w:left w:w="108" w:type="dxa"/>
            <w:right w:w="60" w:type="dxa"/>
          </w:tblCellMar>
        </w:tblPrEx>
        <w:trPr>
          <w:trHeight w:val="74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Zelenikovo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20" w:firstLine="1"/>
              <w:rPr>
                <w:rFonts w:eastAsia="Arial"/>
                <w:szCs w:val="22"/>
              </w:rPr>
            </w:pPr>
            <w:r w:rsidRPr="00A813B4">
              <w:rPr>
                <w:rFonts w:eastAsia="Arial"/>
                <w:szCs w:val="22"/>
              </w:rPr>
              <w:t xml:space="preserve">Villages: Vrazale, Gradovci, Gumalevo, Dejkovec, Dobrino, Zelenikovo, Novo Selo, Oreshani, Pakoshevo, Paligrad, Smesnica, Strahojadica, Taor and Tisovica. </w:t>
            </w:r>
          </w:p>
        </w:tc>
      </w:tr>
      <w:tr w:rsidR="002470FF" w:rsidRPr="00A813B4" w:rsidTr="00133DA6">
        <w:tblPrEx>
          <w:tblCellMar>
            <w:top w:w="14" w:type="dxa"/>
            <w:left w:w="108" w:type="dxa"/>
            <w:right w:w="60" w:type="dxa"/>
          </w:tblCellMar>
        </w:tblPrEx>
        <w:trPr>
          <w:trHeight w:val="18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Zrnovci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Villages: Vidovishte, Zrnovci and Morodvis. </w:t>
            </w:r>
          </w:p>
        </w:tc>
      </w:tr>
      <w:tr w:rsidR="002470FF" w:rsidRPr="00A813B4" w:rsidTr="00133DA6">
        <w:tblPrEx>
          <w:tblCellMar>
            <w:top w:w="14" w:type="dxa"/>
            <w:left w:w="108" w:type="dxa"/>
            <w:right w:w="60" w:type="dxa"/>
          </w:tblCellMar>
        </w:tblPrEx>
        <w:trPr>
          <w:trHeight w:val="557"/>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Ilinden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 xml:space="preserve">Villages: Ajvatovci, Bujkovci, Bunardzik, Buchinci, Deljadrovci, Ilinden, Kadino, Marino, Miladinovci, Mralino, Mrshevci and Tekija. </w:t>
            </w:r>
          </w:p>
        </w:tc>
      </w:tr>
      <w:tr w:rsidR="002470FF" w:rsidRPr="00A813B4" w:rsidTr="00133DA6">
        <w:tblPrEx>
          <w:tblCellMar>
            <w:top w:w="14" w:type="dxa"/>
            <w:left w:w="108" w:type="dxa"/>
            <w:right w:w="60" w:type="dxa"/>
          </w:tblCellMar>
        </w:tblPrEx>
        <w:trPr>
          <w:trHeight w:val="82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Jegunovce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szCs w:val="22"/>
              </w:rPr>
            </w:pPr>
            <w:r w:rsidRPr="00A813B4">
              <w:rPr>
                <w:rFonts w:eastAsia="Arial"/>
                <w:szCs w:val="22"/>
              </w:rPr>
              <w:t xml:space="preserve">Villages: Belovishte, Vratnica, Zilche, Jazince, Janchishte, Jegunovce, Kopance, Orashje, Podbrege, Preljubishte, Raotince, Ratae, Rogachevo, Sirichino, Staro Selo, Tudence and Shemshevo. </w:t>
            </w:r>
          </w:p>
        </w:tc>
      </w:tr>
      <w:tr w:rsidR="002470FF" w:rsidRPr="00A813B4" w:rsidTr="00133DA6">
        <w:tblPrEx>
          <w:tblCellMar>
            <w:top w:w="14" w:type="dxa"/>
            <w:left w:w="108" w:type="dxa"/>
            <w:right w:w="60" w:type="dxa"/>
          </w:tblCellMar>
        </w:tblPrEx>
        <w:trPr>
          <w:trHeight w:val="181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Kavadarci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City: Kavadarci  and villages: Begnishte, Bojanchishte, Bohula, Brushani, Bunarche, Vatasha, Vozarci, Galishte, Garnikovo, Glishik, Gorna Boshava, Grbovec, Dabnishte, Dobrotino, Dolna Boshava, Dragozel, Dradnja, Drenovo, Kesendre, Klinovo, Konopishte, Koshani, Krnjevo, Kumanichevo, Majden, Marena, Mrezichko, Pravednik, Rezanovo, Radnja, Raec, Resava, Rozden, Sopot, Stragovo, Farish, Chemersko, Sheshkovo and Shivec. </w:t>
            </w:r>
          </w:p>
        </w:tc>
      </w:tr>
      <w:tr w:rsidR="002470FF" w:rsidRPr="00A813B4" w:rsidTr="00133DA6">
        <w:tblPrEx>
          <w:tblCellMar>
            <w:top w:w="14" w:type="dxa"/>
            <w:left w:w="108" w:type="dxa"/>
            <w:right w:w="60" w:type="dxa"/>
          </w:tblCellMar>
        </w:tblPrEx>
        <w:trPr>
          <w:trHeight w:val="53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Karbinci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szCs w:val="22"/>
              </w:rPr>
            </w:pPr>
            <w:r w:rsidRPr="00A813B4">
              <w:rPr>
                <w:rFonts w:eastAsia="Arial"/>
                <w:szCs w:val="22"/>
              </w:rPr>
              <w:t xml:space="preserve">Villages: Argulica, Batanje, Vrteshka, Golem Gaber, Gorni Balvan, Gorno Trogerci, Dolni Balvan, Dolno Trogerci, Ebeplija, Junuzlija, Kalauzlija, Karbinci, Kepekchelija, Kozjak, Krupishte, Kurfalija, Kuchilat, Kuchica, Mal Gaber, Michak, Muratlija, Nov Karaorman, Odzalija, Pripechani, Prnalija, Radanje, Ruljak, Tarinci and Crvulevo. </w:t>
            </w:r>
          </w:p>
        </w:tc>
      </w:tr>
      <w:tr w:rsidR="002470FF" w:rsidRPr="00A813B4" w:rsidTr="00133DA6">
        <w:tblPrEx>
          <w:tblCellMar>
            <w:top w:w="14" w:type="dxa"/>
            <w:left w:w="108" w:type="dxa"/>
            <w:right w:w="60" w:type="dxa"/>
          </w:tblCellMar>
        </w:tblPrEx>
        <w:trPr>
          <w:trHeight w:val="247"/>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Karposh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Villages: Bardovci and Gorno Nerezi.</w:t>
            </w:r>
          </w:p>
        </w:tc>
      </w:tr>
      <w:tr w:rsidR="002470FF" w:rsidRPr="00A813B4" w:rsidTr="00133DA6">
        <w:tblPrEx>
          <w:tblCellMar>
            <w:top w:w="14" w:type="dxa"/>
            <w:left w:w="108" w:type="dxa"/>
            <w:right w:w="60" w:type="dxa"/>
          </w:tblCellMar>
        </w:tblPrEx>
        <w:trPr>
          <w:trHeight w:val="247"/>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Kisela Voda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Villages: Drachevo and Usje.</w:t>
            </w:r>
          </w:p>
        </w:tc>
      </w:tr>
      <w:tr w:rsidR="002470FF" w:rsidRPr="00A813B4" w:rsidTr="00133DA6">
        <w:tblPrEx>
          <w:tblCellMar>
            <w:top w:w="14" w:type="dxa"/>
            <w:left w:w="108" w:type="dxa"/>
            <w:right w:w="60" w:type="dxa"/>
          </w:tblCellMar>
        </w:tblPrEx>
        <w:trPr>
          <w:trHeight w:val="359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Kichevo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City: Kichevo  and villages: Knezino, Lazarovci, Mamudovci, Osoj, Rashtani, Trapchin Dol, Atishta, Bigor Dolenci, Vraneshtica, Dupjani, Karbunica, Kozichino, Krushica, Miokazi, Orlanci, Patec, Rabetino, Rechani- Chelopechko, Svetorache, Staroec, Chelopeci, Belica, Brzdani, Vidrani, Golemo Crsko, Gorna Dushegubica, Gorno Dobrenoec, Dolna Dushegubica, Dolno Dobrenoec, Drugovo, Ehloec, Ivanchishta, Izvor, Javorec, Judovo, Kladnik, Klenoec, Kozica, Lavchani, Malkoec, Malo Crsko, Manastirsko Dolenci, Podvis, Popoec, Popolzani, Prostranje, Svinjishte, Srbjani, Cer,  Bachishta, Bukojchani, Gorno Strogomishte, Greshnica, Dlapkin Dol, Dolno Strogomishte, Zajas, Kolari, Kolibari, Leshnica, Midinci, Rechani – Zajasko, Tajmishte, Arangel, Berikovo, Garani, Zubrino, Jagol, Jagol Dolenci, Novo Selo, Oslomej, Papradishte, Popovjani, Premka, Srbica, Strelci, Tuin, Crvivci and Shutovo.</w:t>
            </w:r>
          </w:p>
        </w:tc>
      </w:tr>
      <w:tr w:rsidR="002470FF" w:rsidRPr="00A813B4" w:rsidTr="00133DA6">
        <w:tblPrEx>
          <w:tblCellMar>
            <w:top w:w="14" w:type="dxa"/>
            <w:left w:w="108" w:type="dxa"/>
            <w:right w:w="60" w:type="dxa"/>
          </w:tblCellMar>
        </w:tblPrEx>
        <w:trPr>
          <w:trHeight w:val="67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Konche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Villages: Gabrevci, Garvan, Gorna Vrashtica, Gorni Lipovik, Dedino, Dolna Vrashtica, Dolni Lipovik, Dolni Radesh, Zagorci, Konche, Lubnica, Negrenovci, Rakitec and </w:t>
            </w:r>
            <w:r w:rsidR="00A813B4" w:rsidRPr="00A813B4">
              <w:rPr>
                <w:rFonts w:eastAsia="Arial"/>
                <w:szCs w:val="22"/>
              </w:rPr>
              <w:t>Skorusha.</w:t>
            </w:r>
          </w:p>
        </w:tc>
      </w:tr>
      <w:tr w:rsidR="002470FF" w:rsidRPr="00A813B4" w:rsidTr="00133DA6">
        <w:tblPrEx>
          <w:tblCellMar>
            <w:top w:w="14" w:type="dxa"/>
            <w:left w:w="108" w:type="dxa"/>
            <w:right w:w="68" w:type="dxa"/>
          </w:tblCellMar>
        </w:tblPrEx>
        <w:trPr>
          <w:trHeight w:val="124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Kochani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74"/>
              <w:rPr>
                <w:rFonts w:eastAsia="Arial"/>
                <w:szCs w:val="22"/>
              </w:rPr>
            </w:pPr>
            <w:r w:rsidRPr="00A813B4">
              <w:rPr>
                <w:rFonts w:eastAsia="Arial"/>
                <w:szCs w:val="22"/>
              </w:rPr>
              <w:t xml:space="preserve">City: Kochani and villages: Bezikovo, Beli, Vraninci, Gorni Podlog, Gorno Gradche, Glavovica, Grdovci, Dolni Podlog, Dolno Gradche, Jastrebnik, Kostin Dol, Leshki, Mojanci, Nebojani, Nivichani, Novo Selo, Orizari, Pantelej, Pashadzikovo, Polaki, Preseka, Pribachevo, Pripor, Rajchani, Rechani, Trkanje and Crvena Niva. </w:t>
            </w:r>
          </w:p>
        </w:tc>
      </w:tr>
      <w:tr w:rsidR="002470FF" w:rsidRPr="00A813B4" w:rsidTr="00133DA6">
        <w:tblPrEx>
          <w:tblCellMar>
            <w:top w:w="14" w:type="dxa"/>
            <w:left w:w="108" w:type="dxa"/>
            <w:right w:w="68" w:type="dxa"/>
          </w:tblCellMar>
        </w:tblPrEx>
        <w:trPr>
          <w:trHeight w:val="145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Kratovo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City: Kratovo and villages: Blizanci, Vakuf, Gorno Kratovo, Dimonce, Emirica, Zeleznica, Zivalevo, Kavrak, Ketenovo, Knezevo,Kojkovo, Konjuh, Krilatica, Kuklica, Kunovo, Lukovo, Mushkovo, Nezilovo, Pendak, Prikovci, Sekulica, Stracin, Talashmance, Tatomir, Topolovik, Trnovac, Turalevo, Filipovci, Shlegovo and Shopshko Rudare. </w:t>
            </w:r>
          </w:p>
        </w:tc>
      </w:tr>
      <w:tr w:rsidR="002470FF" w:rsidRPr="00A813B4" w:rsidTr="00133DA6">
        <w:tblPrEx>
          <w:tblCellMar>
            <w:top w:w="14" w:type="dxa"/>
            <w:left w:w="108" w:type="dxa"/>
            <w:right w:w="68" w:type="dxa"/>
          </w:tblCellMar>
        </w:tblPrEx>
        <w:trPr>
          <w:trHeight w:val="139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Kriva Palanka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City: Kriva Palanka  and</w:t>
            </w:r>
            <w:r w:rsidRPr="00A813B4">
              <w:rPr>
                <w:szCs w:val="22"/>
              </w:rPr>
              <w:t xml:space="preserve"> </w:t>
            </w:r>
            <w:r w:rsidRPr="00A813B4">
              <w:rPr>
                <w:rFonts w:eastAsia="Arial"/>
                <w:szCs w:val="22"/>
              </w:rPr>
              <w:t>villages: Bes, Bastevo, Borovo, Varovishte, Gabar, Golema Crcorija, Gradec, Dlabochica, Dobrovnica, Drenak, Drenje, Durachka Reka, Zidilovo, Kiselica, Konopnica, Kostur, Koshari, Krklja, Krstov Dol, Lozanovo, Luke, Mala Crcorija, Martinica, Metezevo, Mozdivnjak, Nerav, Ogut, Osiche, Podrzi Konj, Stanci, Telminci, Trnovo and Uzem.</w:t>
            </w:r>
          </w:p>
        </w:tc>
      </w:tr>
      <w:tr w:rsidR="002470FF" w:rsidRPr="00A813B4" w:rsidTr="00133DA6">
        <w:tblPrEx>
          <w:tblCellMar>
            <w:top w:w="14" w:type="dxa"/>
            <w:left w:w="108" w:type="dxa"/>
            <w:right w:w="68" w:type="dxa"/>
          </w:tblCellMar>
        </w:tblPrEx>
        <w:trPr>
          <w:trHeight w:val="82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Krivogashtani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Villages: Bela Crkva, Borotino, Vogjani, Vrbjani, Godivje, Korenica, Krivogashtani, Krusheani, Mirche Acev, Obrshani, Pashino, Ruvci, Podvis and Slavej. </w:t>
            </w:r>
          </w:p>
        </w:tc>
      </w:tr>
      <w:tr w:rsidR="002470FF" w:rsidRPr="00A813B4" w:rsidTr="00133DA6">
        <w:tblPrEx>
          <w:tblCellMar>
            <w:top w:w="14" w:type="dxa"/>
            <w:left w:w="108" w:type="dxa"/>
            <w:right w:w="68" w:type="dxa"/>
          </w:tblCellMar>
        </w:tblPrEx>
        <w:trPr>
          <w:trHeight w:val="100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Krushevo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112" w:firstLine="1"/>
              <w:rPr>
                <w:rFonts w:eastAsia="Arial"/>
                <w:szCs w:val="22"/>
              </w:rPr>
            </w:pPr>
            <w:r w:rsidRPr="00A813B4">
              <w:rPr>
                <w:rFonts w:eastAsia="Arial"/>
                <w:szCs w:val="22"/>
              </w:rPr>
              <w:t xml:space="preserve">City: Krushevo and villages: Aldanci, Arilevo, Belushino, Birino, Borino, Buchin, Vrboec, Gorno Divjaci, Dolno Divjaci, Jakrenovo, Miloshevo, Norovo, Ostrilci, Presil, Pusta Reka, Sazdevo, Sveto Mitrani and Selce. </w:t>
            </w:r>
          </w:p>
        </w:tc>
      </w:tr>
      <w:tr w:rsidR="002470FF" w:rsidRPr="00A813B4" w:rsidTr="00133DA6">
        <w:tblPrEx>
          <w:tblCellMar>
            <w:top w:w="14" w:type="dxa"/>
            <w:left w:w="108" w:type="dxa"/>
            <w:right w:w="68" w:type="dxa"/>
          </w:tblCellMar>
        </w:tblPrEx>
        <w:trPr>
          <w:trHeight w:val="205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Kumanovo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rPr>
                <w:szCs w:val="22"/>
              </w:rPr>
            </w:pPr>
            <w:r w:rsidRPr="00A813B4">
              <w:rPr>
                <w:rFonts w:eastAsia="Arial"/>
                <w:szCs w:val="22"/>
              </w:rPr>
              <w:t xml:space="preserve">Villages: Agino Selo, Bedinje, Beljakovce, Biljanovce, Brzak, Vakev, Vince, Gabresh, Gorno Konjare, Gradishte, Delga, Dobroshane, Dovezence, Dolno Konjare, Zivinje, Zubovce, Jachince, Karabichane, Klechevce, Kokoshinje, Kolicko, Kosmatac, Kutlibeg, Kuchkarevo, Keshanje, Lopate, Ljubodrag, Murgash, Novo Selo, Novoseljane, Orashac, Pezovo, Proevce, Pchinja, Rezanovce, Rechica, Romanovce, Skachkovce, Sopot, Studena Bara, Sushevo, Tabanovce, Tromegja, Umin Dol, Cherkezi, Chetirce and Shuplji Kamen. </w:t>
            </w:r>
          </w:p>
        </w:tc>
      </w:tr>
      <w:tr w:rsidR="002470FF" w:rsidRPr="00A813B4" w:rsidTr="00133DA6">
        <w:tblPrEx>
          <w:tblCellMar>
            <w:top w:w="14" w:type="dxa"/>
            <w:left w:w="108" w:type="dxa"/>
            <w:right w:w="68" w:type="dxa"/>
          </w:tblCellMar>
        </w:tblPrEx>
        <w:trPr>
          <w:trHeight w:val="109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Lipkovo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szCs w:val="22"/>
              </w:rPr>
            </w:pPr>
            <w:r w:rsidRPr="00A813B4">
              <w:rPr>
                <w:rFonts w:eastAsia="Arial"/>
                <w:szCs w:val="22"/>
              </w:rPr>
              <w:t xml:space="preserve">Villages: Alashevce, Belanovce, Vaksince, Vishtica, Glaznja, Goshince, Dumanovce, Zlokukjane, Izvor, Lipkovo, Lojane, Matejche, Nikushtak, Opae, Orizari, Otlja, Renkovce, Ropalce, Runica, Slupchane, Straza and Strima. </w:t>
            </w:r>
          </w:p>
        </w:tc>
      </w:tr>
      <w:tr w:rsidR="002470FF" w:rsidRPr="00A813B4" w:rsidTr="00133DA6">
        <w:tblPrEx>
          <w:tblCellMar>
            <w:top w:w="14" w:type="dxa"/>
            <w:left w:w="108" w:type="dxa"/>
            <w:right w:w="68" w:type="dxa"/>
          </w:tblCellMar>
        </w:tblPrEx>
        <w:trPr>
          <w:trHeight w:val="53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Lozovo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rFonts w:eastAsia="Arial"/>
                <w:szCs w:val="22"/>
              </w:rPr>
            </w:pPr>
            <w:r w:rsidRPr="00A813B4">
              <w:rPr>
                <w:rFonts w:eastAsia="Arial"/>
                <w:szCs w:val="22"/>
              </w:rPr>
              <w:t xml:space="preserve">Villages: Adzibegovo, Adzimatovo, Bekirlija, Dorfulija, Gjuzemelci, Karatmanovo, Kishino, Lozovo, Milino, Saramzalino and Koselari. </w:t>
            </w:r>
          </w:p>
        </w:tc>
      </w:tr>
      <w:tr w:rsidR="002470FF" w:rsidRPr="00A813B4" w:rsidTr="00133DA6">
        <w:tblPrEx>
          <w:tblCellMar>
            <w:top w:w="14" w:type="dxa"/>
            <w:left w:w="108" w:type="dxa"/>
            <w:right w:w="68" w:type="dxa"/>
          </w:tblCellMar>
        </w:tblPrEx>
        <w:trPr>
          <w:trHeight w:val="180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Mavrovo and Rostusha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szCs w:val="22"/>
              </w:rPr>
            </w:pPr>
            <w:r w:rsidRPr="00A813B4">
              <w:rPr>
                <w:rFonts w:eastAsia="Arial"/>
                <w:szCs w:val="22"/>
              </w:rPr>
              <w:t xml:space="preserve">Villages: Adzievci, Belichica, Bibaj, Bitushe, Bogdevo, Boletin, Velebrdo, Volkovija, Vidushe, Vrben, Vrbjani, Galichnik, Grekaj, Duf, Zirovnica, Zuznje, Janche, Akchilnica, Krakornica, Leunovo, Lazaropole, Mavrovi Anovi, Mavrovo, Nivishte, Nikiforovo, Nistrovo, Nichpur, Novo Selo, Orkushe, Prisojnica, Rosoki, Rostusha, Ribnica, Selce, Sence, Skudrinje, Sretkovo, Sushica, Tanushe, Trebishte, Tresonche and Cerovo. </w:t>
            </w:r>
          </w:p>
        </w:tc>
      </w:tr>
      <w:tr w:rsidR="002470FF" w:rsidRPr="00A813B4" w:rsidTr="00133DA6">
        <w:tblPrEx>
          <w:tblCellMar>
            <w:top w:w="14" w:type="dxa"/>
            <w:left w:w="108" w:type="dxa"/>
            <w:right w:w="68" w:type="dxa"/>
          </w:tblCellMar>
        </w:tblPrEx>
        <w:trPr>
          <w:trHeight w:val="54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Makedonska Kamenica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City: Makedonska Kamenica and</w:t>
            </w:r>
            <w:r w:rsidRPr="00A813B4">
              <w:rPr>
                <w:szCs w:val="22"/>
              </w:rPr>
              <w:t xml:space="preserve"> </w:t>
            </w:r>
            <w:r w:rsidRPr="00A813B4">
              <w:rPr>
                <w:rFonts w:eastAsia="Arial"/>
                <w:szCs w:val="22"/>
              </w:rPr>
              <w:t xml:space="preserve">villages: Dulica, Kosevica, Kostin Dol, Lukovica, Moshtica, Sasa, Todorovci and </w:t>
            </w:r>
            <w:r w:rsidR="00A813B4" w:rsidRPr="00A813B4">
              <w:rPr>
                <w:rFonts w:eastAsia="Arial"/>
                <w:szCs w:val="22"/>
              </w:rPr>
              <w:t>Cera.</w:t>
            </w:r>
          </w:p>
        </w:tc>
      </w:tr>
      <w:tr w:rsidR="002470FF" w:rsidRPr="00A813B4" w:rsidTr="00133DA6">
        <w:tblPrEx>
          <w:tblCellMar>
            <w:top w:w="14" w:type="dxa"/>
            <w:left w:w="108" w:type="dxa"/>
            <w:right w:w="91" w:type="dxa"/>
          </w:tblCellMar>
        </w:tblPrEx>
        <w:trPr>
          <w:trHeight w:val="222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Makedonski Brod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51" w:firstLine="1"/>
              <w:rPr>
                <w:rFonts w:eastAsia="Arial"/>
                <w:szCs w:val="22"/>
              </w:rPr>
            </w:pPr>
            <w:r w:rsidRPr="00A813B4">
              <w:rPr>
                <w:rFonts w:eastAsia="Arial"/>
                <w:szCs w:val="22"/>
              </w:rPr>
              <w:t xml:space="preserve">City: Makedonski Brod and villages: Belica, Benche, Bitovo, Blizansko, Breznica, Brest, Vir, Volche, Gorni Manastirec, Gorno Botushje, Gorno Krushje, Greshnica, Devich, Dolni Manastirec, Dolno Botushje, Dolno Krushje, Dragov Dol, Drenovo, Zagrad, Zvechan, Zdunje, Zrkle, Izishte, Inche, Kalugjerec, Kovach, Kovche, Kosovo, Krapa, Latovo, Lokvica, Lupshte, Mogilec, Modrishte, Oreovec, Ramne, Rastesh, Rusjaci, Samokov, Slansko, Slatina, Staro Selo, Suvodol, Sushica, Tazevo, Tomino Selo, Topolnica, Trebino, Trebovlje and Creshnevo. </w:t>
            </w:r>
          </w:p>
        </w:tc>
      </w:tr>
      <w:tr w:rsidR="002470FF" w:rsidRPr="00A813B4" w:rsidTr="00133DA6">
        <w:tblPrEx>
          <w:tblCellMar>
            <w:top w:w="14" w:type="dxa"/>
            <w:left w:w="108" w:type="dxa"/>
            <w:right w:w="91" w:type="dxa"/>
          </w:tblCellMar>
        </w:tblPrEx>
        <w:trPr>
          <w:trHeight w:val="95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Mogila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szCs w:val="22"/>
              </w:rPr>
            </w:pPr>
            <w:r w:rsidRPr="00A813B4">
              <w:rPr>
                <w:rFonts w:eastAsia="Arial"/>
                <w:szCs w:val="22"/>
              </w:rPr>
              <w:t xml:space="preserve">Villages: Alinci, Beranci, Budakovo, Vasharejca, Gorna Charlija, Dolna Charlija, Dedebalci, Dobrushevo, Dolno Srpci, Ivanjevci, Loznani, Mogila, Mojno, Musinci, Novoselani, Noshpal, Podino, Puturus, Radobor, Sveto Todori, Trap, Trnovci and Crnichani. </w:t>
            </w:r>
          </w:p>
        </w:tc>
      </w:tr>
      <w:tr w:rsidR="002470FF" w:rsidRPr="00A813B4" w:rsidTr="00133DA6">
        <w:tblPrEx>
          <w:tblCellMar>
            <w:top w:w="14" w:type="dxa"/>
            <w:left w:w="108" w:type="dxa"/>
            <w:right w:w="91" w:type="dxa"/>
          </w:tblCellMar>
        </w:tblPrEx>
        <w:trPr>
          <w:trHeight w:val="90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Negotino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City: Negotino and villages: Brusnik, Veshje, Vojshanci, Gorni Disan, Dolni Disan, Dubrovo, Janoshevo, Kalanjevo, Krivolak, Kurija, Lipa, Pepelishte, Peshternica, Timjanik, Tremnik, Crveni Bregovi, Dzidimirci and Sheoba. </w:t>
            </w:r>
          </w:p>
        </w:tc>
      </w:tr>
      <w:tr w:rsidR="002470FF" w:rsidRPr="00A813B4" w:rsidTr="00133DA6">
        <w:tblPrEx>
          <w:tblCellMar>
            <w:top w:w="14" w:type="dxa"/>
            <w:left w:w="108" w:type="dxa"/>
            <w:right w:w="91" w:type="dxa"/>
          </w:tblCellMar>
        </w:tblPrEx>
        <w:trPr>
          <w:trHeight w:val="171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Novaci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szCs w:val="22"/>
              </w:rPr>
            </w:pPr>
            <w:r w:rsidRPr="00A813B4">
              <w:rPr>
                <w:rFonts w:eastAsia="Arial"/>
                <w:szCs w:val="22"/>
              </w:rPr>
              <w:t xml:space="preserve">Villages: Armatush, Baldovenci, Bach, Biljanik, Brnik, Brod, Budimirci, Veleselo, Vranjevci, Germijan, Gneotino, Gnilez, Gorno Aglarci, Gradeshnica, Grumazi, Grunishta, Dalbegovci, Dobroveni, Dobromiri, Dolno Aglarci, Dolno Orehovo, Zivojno, Zovik 1, Zovik 2, Iveni, Makovo, Meglenci, Novaci, Novo Selo, Orle, Paralovo, Petalino, Polog, Rapesh, Ribarci, Skochivir, Slivica, Sovik, Staravina, Suvo Dol and Tepavci. </w:t>
            </w:r>
          </w:p>
        </w:tc>
      </w:tr>
      <w:tr w:rsidR="002470FF" w:rsidRPr="00A813B4" w:rsidTr="00133DA6">
        <w:tblPrEx>
          <w:tblCellMar>
            <w:top w:w="14" w:type="dxa"/>
            <w:left w:w="108" w:type="dxa"/>
            <w:right w:w="91" w:type="dxa"/>
          </w:tblCellMar>
        </w:tblPrEx>
        <w:trPr>
          <w:trHeight w:val="74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Novo Selo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7" w:firstLine="1"/>
              <w:rPr>
                <w:rFonts w:eastAsia="Arial"/>
                <w:szCs w:val="22"/>
              </w:rPr>
            </w:pPr>
            <w:r w:rsidRPr="00A813B4">
              <w:rPr>
                <w:rFonts w:eastAsia="Arial"/>
                <w:szCs w:val="22"/>
              </w:rPr>
              <w:t xml:space="preserve">Villages: Badolen, Bajkovo, Barbarevo, Borisovo, Drazevo, Zubovo, Koleshino, Mokrievo, Mokrino, Novo Konjarevo, Novo Selo, Samoilovo, Smolari, Staro Konjarevo, Stinik and Sushica. </w:t>
            </w:r>
          </w:p>
        </w:tc>
      </w:tr>
      <w:tr w:rsidR="002470FF" w:rsidRPr="00A813B4" w:rsidTr="00133DA6">
        <w:tblPrEx>
          <w:tblCellMar>
            <w:top w:w="14" w:type="dxa"/>
            <w:left w:w="108" w:type="dxa"/>
            <w:right w:w="91" w:type="dxa"/>
          </w:tblCellMar>
        </w:tblPrEx>
        <w:trPr>
          <w:trHeight w:val="122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Ohrid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szCs w:val="22"/>
              </w:rPr>
            </w:pPr>
            <w:r w:rsidRPr="00A813B4">
              <w:rPr>
                <w:rFonts w:eastAsia="Arial"/>
                <w:szCs w:val="22"/>
              </w:rPr>
              <w:t>Villages: Vapila, Velgoshti, Velestovo, Gorno Lakocherej, Dolno Konjsko, Dolno Lakocherej, Elshani, Zavoj, Konjsko, Kosel, Kuratica, Lagadin,  Leskoec, Livoishta, Ljubanishta, Openica, Orman, Peshtani, Plake, Podmolje, Ramne, Rasino, Rechica, Svinishta, Sirula, Skrebatno, Trpejca and Sh</w:t>
            </w:r>
            <w:r w:rsidR="00A813B4" w:rsidRPr="00A813B4">
              <w:rPr>
                <w:rFonts w:eastAsia="Arial"/>
                <w:szCs w:val="22"/>
              </w:rPr>
              <w:t>ipokno.</w:t>
            </w:r>
          </w:p>
        </w:tc>
      </w:tr>
      <w:tr w:rsidR="002470FF" w:rsidRPr="00A813B4" w:rsidTr="00133DA6">
        <w:tblPrEx>
          <w:tblCellMar>
            <w:top w:w="14" w:type="dxa"/>
            <w:left w:w="108" w:type="dxa"/>
            <w:right w:w="91" w:type="dxa"/>
          </w:tblCellMar>
        </w:tblPrEx>
        <w:trPr>
          <w:trHeight w:val="810"/>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Petrovec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right="4"/>
              <w:rPr>
                <w:rFonts w:eastAsia="Arial"/>
                <w:szCs w:val="22"/>
              </w:rPr>
            </w:pPr>
            <w:r w:rsidRPr="00A813B4">
              <w:rPr>
                <w:rFonts w:eastAsia="Arial"/>
                <w:szCs w:val="22"/>
              </w:rPr>
              <w:t xml:space="preserve">Villages: Badar, Blace, Breznica, Gorno Konjari, Gradmanci, Divlje, Dolno Konjari, Katlanovo, Kozle, Letevci, Ognjandzi, Petrovec, R'zanichino, Sredno Konjari, Sushica and </w:t>
            </w:r>
            <w:r w:rsidR="00A813B4" w:rsidRPr="00A813B4">
              <w:rPr>
                <w:rFonts w:eastAsia="Arial"/>
                <w:szCs w:val="22"/>
              </w:rPr>
              <w:t>Kojlija.</w:t>
            </w:r>
          </w:p>
        </w:tc>
      </w:tr>
      <w:tr w:rsidR="002470FF" w:rsidRPr="00A813B4" w:rsidTr="00133DA6">
        <w:tblPrEx>
          <w:tblCellMar>
            <w:top w:w="14" w:type="dxa"/>
            <w:left w:w="108" w:type="dxa"/>
            <w:right w:w="91" w:type="dxa"/>
          </w:tblCellMar>
        </w:tblPrEx>
        <w:trPr>
          <w:trHeight w:val="55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Pehcevo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City: Pehcevo and</w:t>
            </w:r>
            <w:r w:rsidRPr="00A813B4">
              <w:rPr>
                <w:szCs w:val="22"/>
              </w:rPr>
              <w:t xml:space="preserve"> </w:t>
            </w:r>
            <w:r w:rsidRPr="00A813B4">
              <w:rPr>
                <w:rFonts w:eastAsia="Arial"/>
                <w:szCs w:val="22"/>
              </w:rPr>
              <w:t xml:space="preserve">villages: Negrevo, Pancharevo, Robovo, Umlena, Crnik and Chiflik. </w:t>
            </w:r>
          </w:p>
        </w:tc>
      </w:tr>
      <w:tr w:rsidR="002470FF" w:rsidRPr="00A813B4" w:rsidTr="00133DA6">
        <w:tblPrEx>
          <w:tblCellMar>
            <w:top w:w="14" w:type="dxa"/>
            <w:left w:w="108" w:type="dxa"/>
            <w:right w:w="91" w:type="dxa"/>
          </w:tblCellMar>
        </w:tblPrEx>
        <w:trPr>
          <w:trHeight w:val="26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Plasnica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Villages: Dvorci, Lisichani, Plasnica and Preglovo. </w:t>
            </w:r>
          </w:p>
        </w:tc>
      </w:tr>
      <w:tr w:rsidR="002470FF" w:rsidRPr="00A813B4" w:rsidTr="00133DA6">
        <w:tblPrEx>
          <w:tblCellMar>
            <w:top w:w="14" w:type="dxa"/>
            <w:left w:w="108" w:type="dxa"/>
            <w:right w:w="91" w:type="dxa"/>
          </w:tblCellMar>
        </w:tblPrEx>
        <w:trPr>
          <w:trHeight w:val="25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1"/>
              <w:rPr>
                <w:b/>
                <w:szCs w:val="22"/>
              </w:rPr>
            </w:pPr>
            <w:r w:rsidRPr="000149C4">
              <w:rPr>
                <w:rFonts w:eastAsia="Arial"/>
                <w:b/>
                <w:szCs w:val="22"/>
              </w:rPr>
              <w:t xml:space="preserve">Prilep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szCs w:val="22"/>
              </w:rPr>
            </w:pPr>
            <w:r w:rsidRPr="00A813B4">
              <w:rPr>
                <w:rFonts w:eastAsia="Arial"/>
                <w:szCs w:val="22"/>
              </w:rPr>
              <w:t>Villages: Alinci, Belovodica, Berovci, Besishte, Bonche, Veprchani, Veselchani, Vitolishte, Volkovo, Vrpsko, Galichani, Golem Radobil, Golemo Konjari, Gugjakovo, Dabnica, Dren, Dunje, Erekovci, Zivovo, Zagorani, Kadino Selo, Kalen, Kanatlarci, Klepach, Kokre, Krushevica, Krstec, Lenishta, Lopatica, Mazuchishte, Mal Radobil, Malo Konjari, Malo Ruvci, Manastir, Marul, Nikodin, Novo Lagovo, Oreovec, Peshtani, Pletvar, Podmol, Polchishte, Prilepec, Prisad, Rakle, Selce, Smolani, Staro Lagovo, Toplica, Trojaci, Topolchani, Trojkrsti, Carevik, Chanishte, Chepigovo, Chumovo, Sheleverci and Shtavica.</w:t>
            </w:r>
          </w:p>
        </w:tc>
      </w:tr>
      <w:tr w:rsidR="002470FF" w:rsidRPr="00A813B4" w:rsidTr="00133DA6">
        <w:tblPrEx>
          <w:tblCellMar>
            <w:top w:w="14" w:type="dxa"/>
            <w:right w:w="59" w:type="dxa"/>
          </w:tblCellMar>
        </w:tblPrEx>
        <w:trPr>
          <w:trHeight w:val="181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Probishtip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ight="120" w:firstLine="1"/>
              <w:rPr>
                <w:rFonts w:eastAsia="Arial"/>
                <w:szCs w:val="22"/>
              </w:rPr>
            </w:pPr>
            <w:r w:rsidRPr="00A813B4">
              <w:rPr>
                <w:rFonts w:eastAsia="Arial"/>
                <w:szCs w:val="22"/>
              </w:rPr>
              <w:t xml:space="preserve">City: Probishtip  and villages: Bunesh, Buchishte, Gajranci, Gorni Stubol, Gorno Barbarevo, Grizilevci, Gujnovci, Dobrevo, Dolni Stubol, Dolno Barbarevo, Dreveno, Drenok, Zarepinci, Zelengrad, Zletovo, Jamishte, Kalnishte, Kukovo, Kundino, Lezovo, Lesnovo, Marchino, Neokazi, Pestrshino, Petrishino, Pishica, Pleshanci, Puzderci, Ratavica, Strisovci, Strmosh, Tripatanci, Troolo, Tursko Rudari and Shtalkovica. </w:t>
            </w:r>
          </w:p>
        </w:tc>
      </w:tr>
      <w:tr w:rsidR="002470FF" w:rsidRPr="00A813B4" w:rsidTr="00133DA6">
        <w:tblPrEx>
          <w:tblCellMar>
            <w:top w:w="14" w:type="dxa"/>
            <w:right w:w="59" w:type="dxa"/>
          </w:tblCellMar>
        </w:tblPrEx>
        <w:trPr>
          <w:trHeight w:val="181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Radovish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right="171"/>
              <w:rPr>
                <w:rFonts w:eastAsia="Arial"/>
                <w:szCs w:val="22"/>
              </w:rPr>
            </w:pPr>
            <w:r w:rsidRPr="00A813B4">
              <w:rPr>
                <w:rFonts w:eastAsia="Arial"/>
                <w:szCs w:val="22"/>
              </w:rPr>
              <w:t xml:space="preserve">City: Radovish and villages: Ali Koch, Ali Lobasi, Buchim, Voislavci, Damjan, Drzani, Durutlija, Zleovo, Injevo, Jargulica, Kalauzlija, Kalugjerica, Karalobosi, Karadzalar, Kozbunar, Kodzalija, Novo Selo, Oraovica, Papavnica, Pogulevo, Podaresh, Pokrajchevo, Prnalija, Raklish, Sarigjol, Smilanci, Suldurci, Supurge, Topolnica, Koselija, Hudaverlija, Cheshme Maale, Shaintash, Shipkovica and Shturovo. </w:t>
            </w:r>
          </w:p>
        </w:tc>
      </w:tr>
      <w:tr w:rsidR="002470FF" w:rsidRPr="00A813B4" w:rsidTr="00133DA6">
        <w:tblPrEx>
          <w:tblCellMar>
            <w:top w:w="14" w:type="dxa"/>
            <w:right w:w="59" w:type="dxa"/>
          </w:tblCellMar>
        </w:tblPrEx>
        <w:trPr>
          <w:trHeight w:val="81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Rankovce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firstLine="1"/>
              <w:rPr>
                <w:rFonts w:eastAsia="Arial"/>
                <w:szCs w:val="22"/>
              </w:rPr>
            </w:pPr>
            <w:r w:rsidRPr="00A813B4">
              <w:rPr>
                <w:rFonts w:eastAsia="Arial"/>
                <w:szCs w:val="22"/>
              </w:rPr>
              <w:t xml:space="preserve">Villages: Baratlija, Vetunica, Vrzogrnci, German, Ginovci, Gulinci, Krivi Kamen, Ljubinci, Milutince, Odreno, Opila, Otoshnica, Peklishte, Petralica, Psacha, Radibush, Rankovce and Stancha. </w:t>
            </w:r>
          </w:p>
        </w:tc>
      </w:tr>
      <w:tr w:rsidR="002470FF" w:rsidRPr="00A813B4" w:rsidTr="00133DA6">
        <w:tblPrEx>
          <w:tblCellMar>
            <w:top w:w="14" w:type="dxa"/>
            <w:right w:w="59" w:type="dxa"/>
          </w:tblCellMar>
        </w:tblPrEx>
        <w:trPr>
          <w:trHeight w:val="529"/>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Rosoman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firstLine="1"/>
              <w:rPr>
                <w:rFonts w:eastAsia="Arial"/>
                <w:szCs w:val="22"/>
              </w:rPr>
            </w:pPr>
            <w:r w:rsidRPr="00A813B4">
              <w:rPr>
                <w:rFonts w:eastAsia="Arial"/>
                <w:szCs w:val="22"/>
              </w:rPr>
              <w:t xml:space="preserve">Villages: Debrishte, Kamen Dol, Krushevica, Manastirec, Mrzen Oraovec, Palikura, Ribarci, Rosoman, Sirkovo and Trstenik. </w:t>
            </w:r>
          </w:p>
        </w:tc>
      </w:tr>
      <w:tr w:rsidR="002470FF" w:rsidRPr="00A813B4" w:rsidTr="00133DA6">
        <w:tblPrEx>
          <w:tblCellMar>
            <w:top w:w="14" w:type="dxa"/>
            <w:right w:w="59" w:type="dxa"/>
          </w:tblCellMar>
        </w:tblPrEx>
        <w:trPr>
          <w:trHeight w:val="1954"/>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Resen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ight="83"/>
              <w:rPr>
                <w:rFonts w:eastAsia="Arial"/>
                <w:szCs w:val="22"/>
              </w:rPr>
            </w:pPr>
            <w:r w:rsidRPr="00A813B4">
              <w:rPr>
                <w:rFonts w:eastAsia="Arial"/>
                <w:szCs w:val="22"/>
              </w:rPr>
              <w:t xml:space="preserve">City: Resen and villages: Arvati, Asamati, Bolno, Brajchino, Volkoderi, Gorna Bela Crkva, Gorno Dupeni, Gorno Krushje, Grnchari, Dolna Bela Crkva, Dolno Dupeni, Dolno Perovo, Drmeni, Evla, Ezerani, Zlatari, Izbishta, Ilino, Jankovec, Kozjak, Konjsko, Krani, Kriveni, Kurbinovo, Lavci, Leva Reka, Leskoec, Ljubojno, Nakolec, Oteshevo, Petrino, Podmochani, Pokrvenik, Preljubje, Pretor, Rajca, Slivnica, Sopotsko, Stenje, Stipona, Carev Dvor, Shtrbovo and Shurlenci. </w:t>
            </w:r>
          </w:p>
        </w:tc>
      </w:tr>
      <w:tr w:rsidR="002470FF" w:rsidRPr="00A813B4" w:rsidTr="00133DA6">
        <w:tblPrEx>
          <w:tblCellMar>
            <w:top w:w="14" w:type="dxa"/>
            <w:right w:w="59" w:type="dxa"/>
          </w:tblCellMar>
        </w:tblPrEx>
        <w:trPr>
          <w:trHeight w:val="103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Saraj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 xml:space="preserve">Villages: Arnakija, Bojane, Bukovik, Glumovo, Gorno Svilare, Grchec, Dvorce, Dolno Svilare, Kondovo, Kopanica, Krushopek, Laskarci, Ljubin, Matka, Panichari, Radusha, Raovik, Rasche, Rudnik Radusha, Semenishte, Chajlane and Shishevo. </w:t>
            </w:r>
          </w:p>
        </w:tc>
      </w:tr>
      <w:tr w:rsidR="002470FF" w:rsidRPr="00A813B4" w:rsidTr="00133DA6">
        <w:tblPrEx>
          <w:tblCellMar>
            <w:top w:w="14" w:type="dxa"/>
            <w:right w:w="59" w:type="dxa"/>
          </w:tblCellMar>
        </w:tblPrEx>
        <w:trPr>
          <w:trHeight w:val="25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Sveti Nikole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City: Sveti Nikole and  villages: Alakince, Amzabegovo, Arbashanci, Bogoslovec, Burilovci, Gorno Gjugjance, Gorno Crnilishte, Gorobinci, Delisinci, Dolno Gjugjance, Dolno Crnilishte, Erdzelija, Kadrifakovo, Knezje, Krushica, Makresh, Malino, Mezdra, Mechkuevci, Mustafino, Nemanjica, Orel, Pavleshenci, Patetino, Peshirovo, Preod, Ranchinci, Sopot, Stanulovci, Stanjevci, Stroimanci and Trstenik. </w:t>
            </w:r>
          </w:p>
        </w:tc>
      </w:tr>
      <w:tr w:rsidR="002470FF" w:rsidRPr="00A813B4" w:rsidTr="00133DA6">
        <w:tblPrEx>
          <w:tblCellMar>
            <w:top w:w="14" w:type="dxa"/>
            <w:right w:w="59" w:type="dxa"/>
          </w:tblCellMar>
        </w:tblPrEx>
        <w:trPr>
          <w:trHeight w:val="53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Sopishte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rPr>
                <w:rFonts w:eastAsia="Arial"/>
                <w:szCs w:val="22"/>
              </w:rPr>
            </w:pPr>
            <w:r w:rsidRPr="00A813B4">
              <w:rPr>
                <w:rFonts w:eastAsia="Arial"/>
                <w:szCs w:val="22"/>
              </w:rPr>
              <w:t xml:space="preserve">Villages: Barovo, Govrlevo, Gorno Sonje, Dobri Dol, Dolno Sonje, Drzilovo, Jabolci, Nova Breznica, Patishka Reka, Rakotinci, Sveta Petka, Sopishte and Chiflik. </w:t>
            </w:r>
          </w:p>
        </w:tc>
      </w:tr>
      <w:tr w:rsidR="002470FF" w:rsidRPr="00A813B4" w:rsidTr="00133DA6">
        <w:tblPrEx>
          <w:tblCellMar>
            <w:top w:w="14" w:type="dxa"/>
            <w:right w:w="59" w:type="dxa"/>
          </w:tblCellMar>
        </w:tblPrEx>
        <w:trPr>
          <w:trHeight w:val="182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Staro Nagorichane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left="1" w:firstLine="1"/>
              <w:rPr>
                <w:szCs w:val="22"/>
              </w:rPr>
            </w:pPr>
            <w:r w:rsidRPr="00A813B4">
              <w:rPr>
                <w:rFonts w:eastAsia="Arial"/>
                <w:szCs w:val="22"/>
              </w:rPr>
              <w:t xml:space="preserve">Villages: Algunja, Aljince, Arbanashko, Bajlovce, Breshko, Bukovljane, Vojnik, Vragoturce, Vrachevce, Dejlovce, Dlabochica, Dobracha, Dragomance, Drenok, Zegljane, Zeljuvino, Kanarevo, Karlovce, Koince, Kokino, Meglence, Makresh, Malotino, Mlado Nagorichane, Nikuljane, Oblavce, Orah, Osice, Pelince, Puzajka, Ramno, Rugjince, Staro Nagorichane, Stepance, Strezovce, Strnovac, Cvetishnica, Cvilance and Chelopek. </w:t>
            </w:r>
          </w:p>
        </w:tc>
      </w:tr>
      <w:tr w:rsidR="002470FF" w:rsidRPr="00A813B4" w:rsidTr="00133DA6">
        <w:tblPrEx>
          <w:tblCellMar>
            <w:top w:w="14" w:type="dxa"/>
            <w:right w:w="59" w:type="dxa"/>
          </w:tblCellMar>
        </w:tblPrEx>
        <w:trPr>
          <w:trHeight w:val="101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Studenichani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szCs w:val="22"/>
              </w:rPr>
            </w:pPr>
            <w:r w:rsidRPr="00A813B4">
              <w:rPr>
                <w:rFonts w:eastAsia="Arial"/>
                <w:szCs w:val="22"/>
              </w:rPr>
              <w:t xml:space="preserve">Villages: Aldinci, Batinci, Vrtekica, Gorno Kolichani, Dolno Kolichani, Drachevica, Elovo, Kaldirec, Malchishte, Markova Sushica, Morani, Osinchani, Pagarusha, Ramni Gaber, Studenichani, Umovo, Cvetovo, Crvena Voda and Crn Vrv. </w:t>
            </w:r>
          </w:p>
        </w:tc>
      </w:tr>
      <w:tr w:rsidR="002470FF" w:rsidRPr="00A813B4" w:rsidTr="00133DA6">
        <w:tblPrEx>
          <w:tblCellMar>
            <w:top w:w="14" w:type="dxa"/>
            <w:right w:w="59" w:type="dxa"/>
          </w:tblCellMar>
        </w:tblPrEx>
        <w:trPr>
          <w:trHeight w:val="53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Struga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right="223" w:firstLine="1"/>
              <w:rPr>
                <w:rFonts w:eastAsia="Arial"/>
                <w:szCs w:val="22"/>
              </w:rPr>
            </w:pPr>
            <w:r w:rsidRPr="00A813B4">
              <w:rPr>
                <w:rFonts w:eastAsia="Arial"/>
                <w:szCs w:val="22"/>
              </w:rPr>
              <w:t xml:space="preserve">City: Struga  and villages: Bezovo, Bidzevo, Bogojci, Boroec, Brchevo, Burinec, Veleshta, Vishni, Vranishte, Globochica, Gorna Belica, Gorno Tateshi, Dolna Belica, Delogozdi, Dobovjani, Dolno Tateshi, Draslajca, Drenok, Zagrachani, Zbazdi, Jablanica, Kalishta, Korosishta, Labunishta, Lakaica, Livada, Lozani, Lokov, Lukovo, Mali Vlaj, Misleshevo, Mislodezda, Modrich, Moroishta, Nerezi, Novo Selo, Oktisi, Radozda, Radolishta, Frangovo, Shum, Piskupshtina, Podgorci, Poum, Prisovjani, Rezanovo,Selci, Tashmarunishta, Toska and Dzepin. </w:t>
            </w:r>
          </w:p>
        </w:tc>
      </w:tr>
      <w:tr w:rsidR="002470FF" w:rsidRPr="00A813B4" w:rsidTr="00133DA6">
        <w:tblPrEx>
          <w:tblCellMar>
            <w:top w:w="14" w:type="dxa"/>
            <w:right w:w="59" w:type="dxa"/>
          </w:tblCellMar>
        </w:tblPrEx>
        <w:trPr>
          <w:trHeight w:val="95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Strumica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rPr>
                <w:rFonts w:eastAsia="Arial"/>
                <w:szCs w:val="22"/>
              </w:rPr>
            </w:pPr>
            <w:r w:rsidRPr="00A813B4">
              <w:rPr>
                <w:rFonts w:eastAsia="Arial"/>
                <w:szCs w:val="22"/>
              </w:rPr>
              <w:t xml:space="preserve">Villages: Banica, Bansko, Belotino, Veljusa, Vodocha, Gabrovo, Gradsko Baldovci, Dabilje, Dobrejci, Dorlombos, Zleshevo, Kosturino, Kuklish, Memeshli, Murtino, Ormanli, Popchevo, Prosenikovo, Raborci, Ric, Sachevo, Svidovica, Tri Vodi and Chepeli. </w:t>
            </w:r>
          </w:p>
        </w:tc>
      </w:tr>
      <w:tr w:rsidR="002470FF" w:rsidRPr="00A813B4" w:rsidTr="00133DA6">
        <w:tblPrEx>
          <w:tblCellMar>
            <w:top w:w="14" w:type="dxa"/>
            <w:right w:w="59" w:type="dxa"/>
          </w:tblCellMar>
        </w:tblPrEx>
        <w:trPr>
          <w:trHeight w:val="471"/>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Tearce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rFonts w:eastAsia="Arial"/>
                <w:szCs w:val="22"/>
              </w:rPr>
            </w:pPr>
            <w:r w:rsidRPr="00A813B4">
              <w:rPr>
                <w:rFonts w:eastAsia="Arial"/>
                <w:szCs w:val="22"/>
              </w:rPr>
              <w:t xml:space="preserve">Villages: Brezno, Varvara, Glogji, Dobroshte, Jeloshnik, Leshok, Neproshteno, Nerashte, Odri, Prvce, Prshovce, Slatino and Tearce. </w:t>
            </w:r>
          </w:p>
        </w:tc>
      </w:tr>
      <w:tr w:rsidR="002470FF" w:rsidRPr="00A813B4" w:rsidTr="00133DA6">
        <w:tblPrEx>
          <w:tblCellMar>
            <w:top w:w="14" w:type="dxa"/>
            <w:right w:w="59" w:type="dxa"/>
          </w:tblCellMar>
        </w:tblPrEx>
        <w:trPr>
          <w:trHeight w:val="77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Tetovo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ind w:right="1"/>
              <w:rPr>
                <w:rFonts w:eastAsia="Arial"/>
                <w:szCs w:val="22"/>
              </w:rPr>
            </w:pPr>
            <w:r w:rsidRPr="00A813B4">
              <w:rPr>
                <w:rFonts w:eastAsia="Arial"/>
                <w:szCs w:val="22"/>
              </w:rPr>
              <w:t xml:space="preserve">Villages: Bozovce, Brodec, Vejce, Veshala, Gajre, Golema Rechica, Gjermo, Jedoarce, Lavce, Lisec, Mala Rechica, Otunje, Poroj, Sarakino, Selce, Setole, Falish, Dzepchishte and Shipkovica. </w:t>
            </w:r>
          </w:p>
        </w:tc>
      </w:tr>
      <w:tr w:rsidR="002470FF" w:rsidRPr="00A813B4" w:rsidTr="00133DA6">
        <w:tblPrEx>
          <w:tblCellMar>
            <w:top w:w="14" w:type="dxa"/>
            <w:right w:w="59" w:type="dxa"/>
          </w:tblCellMar>
        </w:tblPrEx>
        <w:trPr>
          <w:trHeight w:val="39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Centar Zupa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Villages: Bajramovci, Balanci, Breshtani, Broshtica, Vlasiki, Golem Papradnik, Gorno Melnichani, Gorenci, Dolgash, Dolno Melnichani, Evla, Elevci, Zitineni, Kochishta, Kodzadzik, Mal Papradnik, Novak, Osolnica, Odzovci, Pareshi, Pralenik, Centar Zupa and Crno Boci.</w:t>
            </w:r>
          </w:p>
        </w:tc>
      </w:tr>
      <w:tr w:rsidR="002470FF" w:rsidRPr="00A813B4" w:rsidTr="00133DA6">
        <w:tblPrEx>
          <w:tblCellMar>
            <w:top w:w="14" w:type="dxa"/>
            <w:right w:w="59" w:type="dxa"/>
          </w:tblCellMar>
        </w:tblPrEx>
        <w:trPr>
          <w:trHeight w:val="2178"/>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Chashka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rFonts w:eastAsia="Arial"/>
                <w:szCs w:val="22"/>
              </w:rPr>
            </w:pPr>
            <w:r w:rsidRPr="00A813B4">
              <w:rPr>
                <w:rFonts w:eastAsia="Arial"/>
                <w:szCs w:val="22"/>
              </w:rPr>
              <w:t xml:space="preserve">Villages: Banjica, Bistrica, Bogomila, Busilci, Vladilovci, Vitanci, Vojnica, Gabrovnik, Golozinci, Gorno Vranovci, Gorno Jabolchishte, Dolno Vranovci, Dolno Jabolchishte, Drenovo, Elovec, Izvor, Kapinovo, Krajnici, Kriva Krusha, Krnino, Lisiche, Martolci, Melnica, Mokreni, Nezilovo, Novo Selo, Kormorani, Oraov Dol, Oreshe, Otishtino, Papradishte, Plevenje, Pomenovo, Popadija, Rakovec, Smilovci, Sogle, Stari Grad, Stepanci, Teovo, Creshnevo and Chashka. </w:t>
            </w:r>
          </w:p>
        </w:tc>
      </w:tr>
      <w:tr w:rsidR="002470FF" w:rsidRPr="00A813B4" w:rsidTr="00133DA6">
        <w:tblPrEx>
          <w:tblCellMar>
            <w:top w:w="14" w:type="dxa"/>
            <w:right w:w="59" w:type="dxa"/>
          </w:tblCellMar>
        </w:tblPrEx>
        <w:trPr>
          <w:trHeight w:val="792"/>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Cheshinovo - Obleshevo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rFonts w:eastAsia="Arial"/>
                <w:szCs w:val="22"/>
              </w:rPr>
            </w:pPr>
            <w:r w:rsidRPr="00A813B4">
              <w:rPr>
                <w:rFonts w:eastAsia="Arial"/>
                <w:szCs w:val="22"/>
              </w:rPr>
              <w:t xml:space="preserve">Villages: Banja, Burilchevo, Vrbica, Ziganci, Kuchicino, Lepopelci, Novo Selani, Obleshevo, Sokolarci, Spanchevo, Teranci, Ularci, Cheshinovo and Chiflik. </w:t>
            </w:r>
          </w:p>
        </w:tc>
      </w:tr>
      <w:tr w:rsidR="002470FF" w:rsidRPr="00A813B4" w:rsidTr="00133DA6">
        <w:tblPrEx>
          <w:tblCellMar>
            <w:top w:w="14" w:type="dxa"/>
            <w:right w:w="59" w:type="dxa"/>
          </w:tblCellMar>
        </w:tblPrEx>
        <w:trPr>
          <w:trHeight w:val="576"/>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Chucher- Sandevo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A813B4">
            <w:pPr>
              <w:spacing w:after="0"/>
              <w:ind w:firstLine="1"/>
              <w:rPr>
                <w:rFonts w:eastAsia="Arial"/>
                <w:szCs w:val="22"/>
              </w:rPr>
            </w:pPr>
            <w:r w:rsidRPr="00A813B4">
              <w:rPr>
                <w:rFonts w:eastAsia="Arial"/>
                <w:szCs w:val="22"/>
              </w:rPr>
              <w:t xml:space="preserve">Villages: Banjane, Blace, Brazda, Brest, Brodec, Gluvo, Gornjane, Kuchevishte, Mirkovci, Pobozje, Tanushevci and Chucher-Sandevo. </w:t>
            </w:r>
          </w:p>
        </w:tc>
      </w:tr>
      <w:tr w:rsidR="002470FF" w:rsidRPr="00A813B4" w:rsidTr="00133DA6">
        <w:tblPrEx>
          <w:tblCellMar>
            <w:top w:w="14" w:type="dxa"/>
            <w:right w:w="59" w:type="dxa"/>
          </w:tblCellMar>
        </w:tblPrEx>
        <w:trPr>
          <w:trHeight w:val="253"/>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S</w:t>
            </w:r>
            <w:r w:rsidR="000149C4" w:rsidRPr="000149C4">
              <w:rPr>
                <w:rFonts w:eastAsia="Arial"/>
                <w:b/>
                <w:szCs w:val="22"/>
              </w:rPr>
              <w:t>h</w:t>
            </w:r>
            <w:r w:rsidRPr="000149C4">
              <w:rPr>
                <w:rFonts w:eastAsia="Arial"/>
                <w:b/>
                <w:szCs w:val="22"/>
              </w:rPr>
              <w:t xml:space="preserve">tip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szCs w:val="22"/>
              </w:rPr>
            </w:pPr>
            <w:r w:rsidRPr="00A813B4">
              <w:rPr>
                <w:rFonts w:eastAsia="Arial"/>
                <w:szCs w:val="22"/>
              </w:rPr>
              <w:t xml:space="preserve">Villages: Baltalija, Brest, Vrsakovo, Gorachino, Dobroshani, Dolani, Dragoevo, Edeklerci, Jamujarci, </w:t>
            </w:r>
          </w:p>
          <w:p w:rsidR="002470FF" w:rsidRPr="00A813B4" w:rsidRDefault="002470FF" w:rsidP="002470FF">
            <w:pPr>
              <w:spacing w:after="0"/>
              <w:rPr>
                <w:szCs w:val="22"/>
              </w:rPr>
            </w:pPr>
            <w:r w:rsidRPr="00A813B4">
              <w:rPr>
                <w:rFonts w:eastAsia="Arial"/>
                <w:szCs w:val="22"/>
              </w:rPr>
              <w:t xml:space="preserve">Kalapetrovci, Koshevo, Krivi Dol, Lakavica, Leskovica, Lipov Dol, Ljuboten, Nikoman, Novo Selo, Penush, Piperovo, Pochivalo, Puhche, Sarchievo, Selce, </w:t>
            </w:r>
          </w:p>
          <w:p w:rsidR="002470FF" w:rsidRPr="00A813B4" w:rsidRDefault="002470FF" w:rsidP="002470FF">
            <w:pPr>
              <w:spacing w:after="0"/>
              <w:rPr>
                <w:rFonts w:eastAsia="Arial"/>
                <w:szCs w:val="22"/>
              </w:rPr>
            </w:pPr>
            <w:r w:rsidRPr="00A813B4">
              <w:rPr>
                <w:rFonts w:eastAsia="Arial"/>
                <w:szCs w:val="22"/>
              </w:rPr>
              <w:t xml:space="preserve">Skandalci, Sofilari, Star Karaorman, Stepanci, Suvo Grlo, Sudik, Sushevo, Tanatarci, Testemelci, Toplik, Tri Cheshmi, Hadzi-Redzepli, Hadzi-Sejdeli, Hadzi-Hamzali, Creshka, Chardaklija, Chiflik, Shashavarlija and Shopur. </w:t>
            </w:r>
          </w:p>
        </w:tc>
      </w:tr>
      <w:tr w:rsidR="002470FF" w:rsidRPr="00A813B4" w:rsidTr="00133DA6">
        <w:tblPrEx>
          <w:tblCellMar>
            <w:top w:w="14" w:type="dxa"/>
            <w:right w:w="59" w:type="dxa"/>
          </w:tblCellMar>
        </w:tblPrEx>
        <w:trPr>
          <w:trHeight w:val="215"/>
          <w:tblHeader/>
        </w:trPr>
        <w:tc>
          <w:tcPr>
            <w:tcW w:w="1824" w:type="dxa"/>
            <w:tcBorders>
              <w:top w:val="single" w:sz="8" w:space="0" w:color="000000"/>
              <w:left w:val="single" w:sz="8" w:space="0" w:color="000000"/>
              <w:bottom w:val="single" w:sz="8" w:space="0" w:color="000000"/>
              <w:right w:val="single" w:sz="8" w:space="0" w:color="000000"/>
            </w:tcBorders>
          </w:tcPr>
          <w:p w:rsidR="002470FF" w:rsidRPr="000149C4" w:rsidRDefault="002470FF" w:rsidP="002470FF">
            <w:pPr>
              <w:spacing w:after="0"/>
              <w:ind w:left="2"/>
              <w:rPr>
                <w:b/>
                <w:szCs w:val="22"/>
              </w:rPr>
            </w:pPr>
            <w:r w:rsidRPr="000149C4">
              <w:rPr>
                <w:rFonts w:eastAsia="Arial"/>
                <w:b/>
                <w:szCs w:val="22"/>
              </w:rPr>
              <w:t xml:space="preserve">Shuto Orizari </w:t>
            </w:r>
          </w:p>
        </w:tc>
        <w:tc>
          <w:tcPr>
            <w:tcW w:w="6379" w:type="dxa"/>
            <w:tcBorders>
              <w:top w:val="single" w:sz="8" w:space="0" w:color="000000"/>
              <w:left w:val="single" w:sz="8" w:space="0" w:color="000000"/>
              <w:bottom w:val="single" w:sz="8" w:space="0" w:color="000000"/>
              <w:right w:val="single" w:sz="8" w:space="0" w:color="000000"/>
            </w:tcBorders>
          </w:tcPr>
          <w:p w:rsidR="002470FF" w:rsidRPr="00A813B4" w:rsidRDefault="002470FF" w:rsidP="002470FF">
            <w:pPr>
              <w:spacing w:after="0"/>
              <w:rPr>
                <w:rFonts w:eastAsia="Arial"/>
                <w:szCs w:val="22"/>
              </w:rPr>
            </w:pPr>
            <w:r w:rsidRPr="00A813B4">
              <w:rPr>
                <w:rFonts w:eastAsia="Arial"/>
                <w:szCs w:val="22"/>
              </w:rPr>
              <w:t xml:space="preserve">Village: Gorno Orizari. </w:t>
            </w:r>
          </w:p>
        </w:tc>
      </w:tr>
      <w:tr w:rsidR="00A813B4" w:rsidRPr="00A813B4" w:rsidTr="00133DA6">
        <w:tblPrEx>
          <w:tblCellMar>
            <w:top w:w="14" w:type="dxa"/>
            <w:right w:w="59" w:type="dxa"/>
          </w:tblCellMar>
        </w:tblPrEx>
        <w:trPr>
          <w:trHeight w:val="215"/>
          <w:tblHeader/>
        </w:trPr>
        <w:tc>
          <w:tcPr>
            <w:tcW w:w="1824" w:type="dxa"/>
            <w:tcBorders>
              <w:top w:val="single" w:sz="8" w:space="0" w:color="000000"/>
              <w:left w:val="single" w:sz="8" w:space="0" w:color="000000"/>
              <w:bottom w:val="single" w:sz="8" w:space="0" w:color="000000"/>
              <w:right w:val="single" w:sz="8" w:space="0" w:color="000000"/>
            </w:tcBorders>
          </w:tcPr>
          <w:p w:rsidR="00A813B4" w:rsidRPr="000149C4" w:rsidRDefault="00A813B4" w:rsidP="00A813B4">
            <w:pPr>
              <w:spacing w:after="0"/>
              <w:ind w:left="2"/>
              <w:rPr>
                <w:rFonts w:eastAsia="Arial"/>
                <w:b/>
                <w:szCs w:val="22"/>
              </w:rPr>
            </w:pPr>
            <w:r w:rsidRPr="000149C4">
              <w:rPr>
                <w:rFonts w:eastAsia="Arial"/>
                <w:b/>
                <w:szCs w:val="22"/>
              </w:rPr>
              <w:t>Total rural settl</w:t>
            </w:r>
            <w:r w:rsidR="00756D5A">
              <w:rPr>
                <w:rFonts w:eastAsia="Arial"/>
                <w:b/>
                <w:szCs w:val="22"/>
              </w:rPr>
              <w:t>e</w:t>
            </w:r>
            <w:r w:rsidRPr="000149C4">
              <w:rPr>
                <w:rFonts w:eastAsia="Arial"/>
                <w:b/>
                <w:szCs w:val="22"/>
              </w:rPr>
              <w:t>ments designated</w:t>
            </w:r>
          </w:p>
        </w:tc>
        <w:tc>
          <w:tcPr>
            <w:tcW w:w="6379" w:type="dxa"/>
            <w:tcBorders>
              <w:top w:val="single" w:sz="8" w:space="0" w:color="000000"/>
              <w:left w:val="single" w:sz="8" w:space="0" w:color="000000"/>
              <w:bottom w:val="single" w:sz="8" w:space="0" w:color="000000"/>
              <w:right w:val="single" w:sz="8" w:space="0" w:color="000000"/>
            </w:tcBorders>
          </w:tcPr>
          <w:p w:rsidR="00A813B4" w:rsidRPr="00A813B4" w:rsidRDefault="00A813B4" w:rsidP="00A813B4">
            <w:pPr>
              <w:spacing w:after="0"/>
              <w:jc w:val="center"/>
              <w:rPr>
                <w:rFonts w:eastAsia="Arial"/>
                <w:b/>
                <w:sz w:val="28"/>
                <w:szCs w:val="28"/>
              </w:rPr>
            </w:pPr>
            <w:r w:rsidRPr="00A813B4">
              <w:rPr>
                <w:rFonts w:eastAsia="Arial"/>
                <w:b/>
                <w:sz w:val="28"/>
                <w:szCs w:val="28"/>
              </w:rPr>
              <w:t>1758</w:t>
            </w:r>
          </w:p>
        </w:tc>
      </w:tr>
    </w:tbl>
    <w:p w:rsidR="002470FF" w:rsidRDefault="002470FF" w:rsidP="004C72F8"/>
    <w:p w:rsidR="00133DA6" w:rsidRDefault="00133DA6" w:rsidP="004C72F8">
      <w:pPr>
        <w:sectPr w:rsidR="00133DA6" w:rsidSect="002470FF">
          <w:pgSz w:w="11906" w:h="16838"/>
          <w:pgMar w:top="1440" w:right="1440" w:bottom="1440" w:left="1440" w:header="708" w:footer="0" w:gutter="0"/>
          <w:cols w:space="708"/>
          <w:titlePg/>
          <w:docGrid w:linePitch="360"/>
        </w:sectPr>
      </w:pPr>
    </w:p>
    <w:p w:rsidR="00D7357F" w:rsidRPr="00E45C52" w:rsidRDefault="00D7357F" w:rsidP="00D7357F">
      <w:pPr>
        <w:pStyle w:val="Heading10"/>
        <w:spacing w:before="120" w:line="276" w:lineRule="auto"/>
        <w:rPr>
          <w:color w:val="C00000"/>
          <w:lang w:val="fr-BE"/>
        </w:rPr>
      </w:pPr>
      <w:bookmarkStart w:id="667" w:name="_Toc405373900"/>
      <w:r w:rsidRPr="00E45C52">
        <w:rPr>
          <w:color w:val="C00000"/>
          <w:lang w:val="fr-BE"/>
        </w:rPr>
        <w:t xml:space="preserve">Annex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2</w:t>
      </w:r>
      <w:r w:rsidR="00AC0996" w:rsidRPr="00E45C52">
        <w:rPr>
          <w:color w:val="C00000"/>
          <w:lang w:val="fr-BE"/>
        </w:rPr>
        <w:fldChar w:fldCharType="end"/>
      </w:r>
      <w:r w:rsidRPr="00E45C52">
        <w:rPr>
          <w:color w:val="C00000"/>
          <w:lang w:val="fr-BE"/>
        </w:rPr>
        <w:t>: List of ‘Mountainous’ area</w:t>
      </w:r>
      <w:r w:rsidR="0059456B" w:rsidRPr="00E45C52">
        <w:rPr>
          <w:color w:val="C00000"/>
          <w:lang w:val="fr-BE"/>
        </w:rPr>
        <w:t>s</w:t>
      </w:r>
      <w:bookmarkEnd w:id="667"/>
    </w:p>
    <w:p w:rsidR="00B90394" w:rsidRPr="00B90394" w:rsidRDefault="00B90394" w:rsidP="00B90394"/>
    <w:tbl>
      <w:tblPr>
        <w:tblStyle w:val="TableGrid0"/>
        <w:tblW w:w="8203" w:type="dxa"/>
        <w:tblInd w:w="-16" w:type="dxa"/>
        <w:tblLayout w:type="fixed"/>
        <w:tblCellMar>
          <w:top w:w="11" w:type="dxa"/>
          <w:left w:w="107" w:type="dxa"/>
          <w:right w:w="77" w:type="dxa"/>
        </w:tblCellMar>
        <w:tblLook w:val="04A0" w:firstRow="1" w:lastRow="0" w:firstColumn="1" w:lastColumn="0" w:noHBand="0" w:noVBand="1"/>
      </w:tblPr>
      <w:tblGrid>
        <w:gridCol w:w="16"/>
        <w:gridCol w:w="1808"/>
        <w:gridCol w:w="6379"/>
      </w:tblGrid>
      <w:tr w:rsidR="00B90394" w:rsidRPr="000149C4" w:rsidTr="000149C4">
        <w:trPr>
          <w:gridBefore w:val="1"/>
          <w:wBefore w:w="16" w:type="dxa"/>
          <w:trHeight w:val="1087"/>
        </w:trPr>
        <w:tc>
          <w:tcPr>
            <w:tcW w:w="1808" w:type="dxa"/>
            <w:tcBorders>
              <w:top w:val="double" w:sz="4" w:space="0" w:color="auto"/>
              <w:left w:val="single" w:sz="8" w:space="0" w:color="000000"/>
              <w:bottom w:val="double" w:sz="4" w:space="0" w:color="auto"/>
              <w:right w:val="single" w:sz="8" w:space="0" w:color="000000"/>
            </w:tcBorders>
            <w:shd w:val="clear" w:color="auto" w:fill="F2F2F2" w:themeFill="background1" w:themeFillShade="F2"/>
            <w:vAlign w:val="center"/>
          </w:tcPr>
          <w:p w:rsidR="00B90394" w:rsidRPr="000149C4" w:rsidRDefault="00B90394" w:rsidP="00133DA6">
            <w:pPr>
              <w:spacing w:after="0"/>
              <w:jc w:val="left"/>
              <w:rPr>
                <w:rFonts w:eastAsia="Arial"/>
                <w:b/>
                <w:szCs w:val="22"/>
              </w:rPr>
            </w:pPr>
          </w:p>
          <w:p w:rsidR="00B90394" w:rsidRPr="000149C4" w:rsidRDefault="00B90394" w:rsidP="00133DA6">
            <w:pPr>
              <w:spacing w:after="0"/>
              <w:jc w:val="center"/>
              <w:rPr>
                <w:rFonts w:eastAsia="Arial"/>
                <w:b/>
                <w:szCs w:val="22"/>
              </w:rPr>
            </w:pPr>
            <w:r w:rsidRPr="000149C4">
              <w:rPr>
                <w:rFonts w:eastAsia="Arial"/>
                <w:b/>
                <w:szCs w:val="22"/>
              </w:rPr>
              <w:t>Municipality</w:t>
            </w:r>
            <w:r w:rsidR="00632681" w:rsidRPr="000149C4">
              <w:rPr>
                <w:rFonts w:eastAsia="Arial"/>
                <w:b/>
                <w:szCs w:val="22"/>
              </w:rPr>
              <w:t xml:space="preserve"> </w:t>
            </w:r>
          </w:p>
        </w:tc>
        <w:tc>
          <w:tcPr>
            <w:tcW w:w="6379" w:type="dxa"/>
            <w:tcBorders>
              <w:top w:val="double" w:sz="4" w:space="0" w:color="auto"/>
              <w:left w:val="single" w:sz="8" w:space="0" w:color="000000"/>
              <w:bottom w:val="double" w:sz="4" w:space="0" w:color="auto"/>
              <w:right w:val="single" w:sz="8" w:space="0" w:color="000000"/>
            </w:tcBorders>
            <w:shd w:val="clear" w:color="auto" w:fill="F2F2F2" w:themeFill="background1" w:themeFillShade="F2"/>
            <w:vAlign w:val="center"/>
          </w:tcPr>
          <w:p w:rsidR="00B90394" w:rsidRPr="000149C4" w:rsidRDefault="00B90394" w:rsidP="00133DA6">
            <w:pPr>
              <w:spacing w:after="0"/>
              <w:ind w:left="1"/>
              <w:rPr>
                <w:rFonts w:eastAsia="Arial"/>
                <w:b/>
                <w:szCs w:val="22"/>
              </w:rPr>
            </w:pPr>
          </w:p>
          <w:p w:rsidR="00133DA6" w:rsidRPr="000149C4" w:rsidRDefault="0059456B" w:rsidP="00133DA6">
            <w:pPr>
              <w:spacing w:after="0"/>
              <w:ind w:left="1"/>
              <w:jc w:val="center"/>
              <w:rPr>
                <w:rFonts w:eastAsia="Arial"/>
                <w:b/>
                <w:szCs w:val="22"/>
              </w:rPr>
            </w:pPr>
            <w:r w:rsidRPr="000149C4">
              <w:rPr>
                <w:rFonts w:eastAsia="Arial"/>
                <w:b/>
                <w:szCs w:val="22"/>
              </w:rPr>
              <w:t>Settl</w:t>
            </w:r>
            <w:r w:rsidR="00756D5A">
              <w:rPr>
                <w:rFonts w:eastAsia="Arial"/>
                <w:b/>
                <w:szCs w:val="22"/>
              </w:rPr>
              <w:t>e</w:t>
            </w:r>
            <w:r w:rsidRPr="000149C4">
              <w:rPr>
                <w:rFonts w:eastAsia="Arial"/>
                <w:b/>
                <w:szCs w:val="22"/>
              </w:rPr>
              <w:t>ments designated as</w:t>
            </w:r>
            <w:r w:rsidR="00B90394" w:rsidRPr="000149C4">
              <w:rPr>
                <w:rFonts w:eastAsia="Arial"/>
                <w:b/>
                <w:szCs w:val="22"/>
              </w:rPr>
              <w:t xml:space="preserve"> ‘Mountainous’ areas (&gt;700m)</w:t>
            </w:r>
          </w:p>
          <w:p w:rsidR="00B90394" w:rsidRPr="000149C4" w:rsidRDefault="00632681" w:rsidP="00133DA6">
            <w:pPr>
              <w:spacing w:after="0"/>
              <w:ind w:left="1"/>
              <w:jc w:val="center"/>
              <w:rPr>
                <w:szCs w:val="22"/>
              </w:rPr>
            </w:pPr>
            <w:r w:rsidRPr="000149C4">
              <w:rPr>
                <w:rFonts w:eastAsia="Arial"/>
                <w:b/>
                <w:szCs w:val="22"/>
              </w:rPr>
              <w:t>LAU 2</w:t>
            </w:r>
          </w:p>
        </w:tc>
      </w:tr>
      <w:tr w:rsidR="00B90394" w:rsidRPr="000149C4" w:rsidTr="000149C4">
        <w:trPr>
          <w:gridBefore w:val="1"/>
          <w:wBefore w:w="16" w:type="dxa"/>
          <w:trHeight w:val="515"/>
        </w:trPr>
        <w:tc>
          <w:tcPr>
            <w:tcW w:w="1808" w:type="dxa"/>
            <w:tcBorders>
              <w:top w:val="doub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Berovo                </w:t>
            </w:r>
          </w:p>
        </w:tc>
        <w:tc>
          <w:tcPr>
            <w:tcW w:w="6379" w:type="dxa"/>
            <w:tcBorders>
              <w:top w:val="doub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ind w:left="1" w:right="65"/>
              <w:rPr>
                <w:szCs w:val="22"/>
              </w:rPr>
            </w:pPr>
            <w:r w:rsidRPr="000149C4">
              <w:rPr>
                <w:rFonts w:eastAsia="Arial"/>
                <w:szCs w:val="22"/>
              </w:rPr>
              <w:t xml:space="preserve">City: </w:t>
            </w:r>
            <w:r w:rsidRPr="000149C4">
              <w:rPr>
                <w:rFonts w:eastAsia="Arial"/>
                <w:b/>
                <w:szCs w:val="22"/>
              </w:rPr>
              <w:t>Berovo</w:t>
            </w:r>
            <w:r w:rsidRPr="000149C4">
              <w:rPr>
                <w:rFonts w:eastAsia="Arial"/>
                <w:szCs w:val="22"/>
              </w:rPr>
              <w:t xml:space="preserve"> and villages: Budinarci, Vladimirovo, Dvorishte, Machevo, Mitrashinci, Ratevo, Rusinovo and Smojmirovo. </w:t>
            </w:r>
          </w:p>
        </w:tc>
      </w:tr>
      <w:tr w:rsidR="00B90394" w:rsidRPr="000149C4" w:rsidTr="00133DA6">
        <w:trPr>
          <w:gridBefore w:val="1"/>
          <w:wBefore w:w="16" w:type="dxa"/>
          <w:trHeight w:val="120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Bitola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0149C4">
            <w:pPr>
              <w:spacing w:after="0"/>
              <w:rPr>
                <w:szCs w:val="22"/>
              </w:rPr>
            </w:pPr>
            <w:r w:rsidRPr="000149C4">
              <w:rPr>
                <w:rFonts w:eastAsia="Arial"/>
                <w:szCs w:val="22"/>
              </w:rPr>
              <w:t>Villages: Bratin Dol, Brusnik, Bukovo, Gopesh, Graeshnica, Dihovo, Dolenci, Dragos, Drevenik, Gjavato, Zlokukani, Kazani, Kisava, Krklino, Lavci, Lera, Lisolaj, Lopatica, Magarevo, Maloviste, Metimir, Nizepole, Oblakovo, Orehovo, Ostrec, Ramna, Rotino, Svinishte,  Snegovo, Srpci, Staro Zmirnovo, Strezevo, Trnovo, Capari.</w:t>
            </w:r>
          </w:p>
        </w:tc>
      </w:tr>
      <w:tr w:rsidR="00B90394" w:rsidRPr="000149C4" w:rsidTr="00133DA6">
        <w:trPr>
          <w:gridBefore w:val="1"/>
          <w:wBefore w:w="16" w:type="dxa"/>
          <w:trHeight w:val="50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Bogovinje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rPr>
                <w:szCs w:val="22"/>
                <w:lang w:val="fr-BE"/>
              </w:rPr>
            </w:pPr>
            <w:r w:rsidRPr="000149C4">
              <w:rPr>
                <w:rFonts w:eastAsia="Arial"/>
                <w:szCs w:val="22"/>
                <w:lang w:val="fr-BE"/>
              </w:rPr>
              <w:t xml:space="preserve">Villages: Gorno Palchiste, Jelovjane, Novakje, Novo Selo, Rakovec, Selce Kec, Sinichane and Urvic. </w:t>
            </w:r>
          </w:p>
        </w:tc>
      </w:tr>
      <w:tr w:rsidR="00B90394" w:rsidRPr="000149C4" w:rsidTr="00133DA6">
        <w:trPr>
          <w:gridBefore w:val="1"/>
          <w:wBefore w:w="16" w:type="dxa"/>
          <w:trHeight w:val="39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Brvenica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szCs w:val="22"/>
              </w:rPr>
            </w:pPr>
            <w:r w:rsidRPr="000149C4">
              <w:rPr>
                <w:rFonts w:eastAsia="Arial"/>
                <w:szCs w:val="22"/>
              </w:rPr>
              <w:t xml:space="preserve">Village:  Gurgurnica </w:t>
            </w:r>
          </w:p>
        </w:tc>
      </w:tr>
      <w:tr w:rsidR="00B90394" w:rsidRPr="000149C4" w:rsidTr="00133DA6">
        <w:trPr>
          <w:gridBefore w:val="1"/>
          <w:wBefore w:w="16" w:type="dxa"/>
          <w:trHeight w:val="390"/>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Butel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szCs w:val="22"/>
              </w:rPr>
            </w:pPr>
            <w:r w:rsidRPr="000149C4">
              <w:rPr>
                <w:rFonts w:eastAsia="Arial"/>
                <w:szCs w:val="22"/>
              </w:rPr>
              <w:t>Village :  Ljubanci</w:t>
            </w:r>
          </w:p>
        </w:tc>
      </w:tr>
      <w:tr w:rsidR="00B90394" w:rsidRPr="000149C4" w:rsidTr="00133DA6">
        <w:trPr>
          <w:gridBefore w:val="1"/>
          <w:wBefore w:w="16" w:type="dxa"/>
          <w:trHeight w:val="403"/>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Vasilevo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rPr>
                <w:rFonts w:eastAsia="Arial"/>
                <w:szCs w:val="22"/>
              </w:rPr>
            </w:pPr>
            <w:r w:rsidRPr="000149C4">
              <w:rPr>
                <w:rFonts w:eastAsia="Arial"/>
                <w:szCs w:val="22"/>
              </w:rPr>
              <w:t>Villages:  Kushkulija, Nivichino.</w:t>
            </w:r>
          </w:p>
        </w:tc>
      </w:tr>
      <w:tr w:rsidR="00B90394" w:rsidRPr="000149C4" w:rsidTr="00133DA6">
        <w:trPr>
          <w:gridBefore w:val="1"/>
          <w:wBefore w:w="16" w:type="dxa"/>
          <w:trHeight w:val="360"/>
        </w:trPr>
        <w:tc>
          <w:tcPr>
            <w:tcW w:w="1808" w:type="dxa"/>
            <w:tcBorders>
              <w:top w:val="single" w:sz="8" w:space="0" w:color="000000"/>
              <w:left w:val="single" w:sz="4" w:space="0" w:color="auto"/>
              <w:bottom w:val="single" w:sz="4" w:space="0" w:color="auto"/>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Vevchani </w:t>
            </w:r>
          </w:p>
        </w:tc>
        <w:tc>
          <w:tcPr>
            <w:tcW w:w="6379" w:type="dxa"/>
            <w:tcBorders>
              <w:top w:val="single" w:sz="8" w:space="0" w:color="000000"/>
              <w:left w:val="single" w:sz="8" w:space="0" w:color="000000"/>
              <w:bottom w:val="single" w:sz="4" w:space="0" w:color="auto"/>
              <w:right w:val="single" w:sz="8" w:space="0" w:color="000000"/>
            </w:tcBorders>
            <w:vAlign w:val="center"/>
          </w:tcPr>
          <w:p w:rsidR="00B90394" w:rsidRPr="000149C4" w:rsidRDefault="00B90394" w:rsidP="00133DA6">
            <w:pPr>
              <w:spacing w:after="0"/>
              <w:ind w:left="1"/>
              <w:rPr>
                <w:rFonts w:eastAsia="Arial"/>
                <w:szCs w:val="22"/>
              </w:rPr>
            </w:pPr>
            <w:r w:rsidRPr="000149C4">
              <w:rPr>
                <w:rFonts w:eastAsia="Arial"/>
                <w:szCs w:val="22"/>
              </w:rPr>
              <w:t xml:space="preserve">Village: Vevchani </w:t>
            </w:r>
          </w:p>
        </w:tc>
      </w:tr>
      <w:tr w:rsidR="00B90394" w:rsidRPr="000149C4" w:rsidTr="00133DA6">
        <w:trPr>
          <w:gridBefore w:val="1"/>
          <w:wBefore w:w="16" w:type="dxa"/>
          <w:trHeight w:val="135"/>
        </w:trPr>
        <w:tc>
          <w:tcPr>
            <w:tcW w:w="1808" w:type="dxa"/>
            <w:tcBorders>
              <w:top w:val="single" w:sz="4" w:space="0" w:color="auto"/>
              <w:left w:val="single" w:sz="4" w:space="0" w:color="auto"/>
              <w:bottom w:val="single" w:sz="8" w:space="0" w:color="000000"/>
              <w:right w:val="single" w:sz="8" w:space="0" w:color="000000"/>
            </w:tcBorders>
            <w:vAlign w:val="center"/>
          </w:tcPr>
          <w:p w:rsidR="00B90394" w:rsidRPr="000149C4" w:rsidRDefault="00B90394" w:rsidP="00133DA6">
            <w:pPr>
              <w:spacing w:after="0"/>
              <w:jc w:val="left"/>
              <w:rPr>
                <w:rFonts w:eastAsia="Arial"/>
                <w:b/>
                <w:szCs w:val="22"/>
              </w:rPr>
            </w:pPr>
            <w:r w:rsidRPr="000149C4">
              <w:rPr>
                <w:rFonts w:eastAsia="Arial"/>
                <w:b/>
                <w:szCs w:val="22"/>
              </w:rPr>
              <w:t xml:space="preserve">Veles     </w:t>
            </w:r>
          </w:p>
        </w:tc>
        <w:tc>
          <w:tcPr>
            <w:tcW w:w="6379" w:type="dxa"/>
            <w:tcBorders>
              <w:top w:val="sing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rFonts w:eastAsia="Arial"/>
                <w:szCs w:val="22"/>
              </w:rPr>
            </w:pPr>
            <w:r w:rsidRPr="000149C4">
              <w:rPr>
                <w:rFonts w:eastAsia="Arial"/>
                <w:szCs w:val="22"/>
              </w:rPr>
              <w:t>Village: Novo Selo</w:t>
            </w:r>
          </w:p>
        </w:tc>
      </w:tr>
      <w:tr w:rsidR="00B90394" w:rsidRPr="000149C4" w:rsidTr="00133DA6">
        <w:trPr>
          <w:gridBefore w:val="1"/>
          <w:wBefore w:w="16" w:type="dxa"/>
          <w:trHeight w:val="35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Vinica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ight="771" w:firstLine="1"/>
              <w:rPr>
                <w:szCs w:val="22"/>
              </w:rPr>
            </w:pPr>
            <w:r w:rsidRPr="000149C4">
              <w:rPr>
                <w:rFonts w:eastAsia="Arial"/>
                <w:szCs w:val="22"/>
              </w:rPr>
              <w:t xml:space="preserve">Villages: Grljani, Kalimanci, Laki, Trshino. </w:t>
            </w:r>
          </w:p>
        </w:tc>
      </w:tr>
      <w:tr w:rsidR="00B90394" w:rsidRPr="000149C4" w:rsidTr="00133DA6">
        <w:tblPrEx>
          <w:tblCellMar>
            <w:top w:w="14" w:type="dxa"/>
            <w:left w:w="108" w:type="dxa"/>
            <w:right w:w="59" w:type="dxa"/>
          </w:tblCellMar>
        </w:tblPrEx>
        <w:trPr>
          <w:gridBefore w:val="1"/>
          <w:wBefore w:w="16" w:type="dxa"/>
          <w:trHeight w:val="675"/>
        </w:trPr>
        <w:tc>
          <w:tcPr>
            <w:tcW w:w="1808" w:type="dxa"/>
            <w:tcBorders>
              <w:top w:val="single" w:sz="8" w:space="0" w:color="000000"/>
              <w:left w:val="single" w:sz="8" w:space="0" w:color="000000"/>
              <w:bottom w:val="single" w:sz="4" w:space="0" w:color="auto"/>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Vrapchishte </w:t>
            </w:r>
          </w:p>
        </w:tc>
        <w:tc>
          <w:tcPr>
            <w:tcW w:w="6379" w:type="dxa"/>
            <w:tcBorders>
              <w:top w:val="single" w:sz="8" w:space="0" w:color="000000"/>
              <w:left w:val="single" w:sz="8" w:space="0" w:color="000000"/>
              <w:bottom w:val="single" w:sz="4" w:space="0" w:color="auto"/>
              <w:right w:val="single" w:sz="8" w:space="0" w:color="000000"/>
            </w:tcBorders>
            <w:vAlign w:val="center"/>
          </w:tcPr>
          <w:p w:rsidR="00B90394" w:rsidRPr="000149C4" w:rsidRDefault="00B90394" w:rsidP="00133DA6">
            <w:pPr>
              <w:spacing w:after="0"/>
              <w:ind w:left="1"/>
              <w:rPr>
                <w:szCs w:val="22"/>
              </w:rPr>
            </w:pPr>
            <w:r w:rsidRPr="000149C4">
              <w:rPr>
                <w:rFonts w:eastAsia="Arial"/>
                <w:szCs w:val="22"/>
              </w:rPr>
              <w:t xml:space="preserve">Villages: Vranovci, Gorjane, Novo Selo, Gurgjevishte, Kalishte, Lomnica, Pozarane. </w:t>
            </w:r>
          </w:p>
        </w:tc>
      </w:tr>
      <w:tr w:rsidR="00B90394" w:rsidRPr="000149C4" w:rsidTr="00133DA6">
        <w:tblPrEx>
          <w:tblCellMar>
            <w:top w:w="14" w:type="dxa"/>
            <w:left w:w="108" w:type="dxa"/>
            <w:right w:w="59" w:type="dxa"/>
          </w:tblCellMar>
        </w:tblPrEx>
        <w:trPr>
          <w:gridBefore w:val="1"/>
          <w:wBefore w:w="16" w:type="dxa"/>
          <w:trHeight w:val="360"/>
        </w:trPr>
        <w:tc>
          <w:tcPr>
            <w:tcW w:w="1808" w:type="dxa"/>
            <w:tcBorders>
              <w:top w:val="sing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rFonts w:eastAsia="Arial"/>
                <w:b/>
                <w:szCs w:val="22"/>
              </w:rPr>
            </w:pPr>
            <w:r w:rsidRPr="000149C4">
              <w:rPr>
                <w:rFonts w:eastAsia="Arial"/>
                <w:b/>
                <w:szCs w:val="22"/>
              </w:rPr>
              <w:t xml:space="preserve">Gevgelija      </w:t>
            </w:r>
          </w:p>
        </w:tc>
        <w:tc>
          <w:tcPr>
            <w:tcW w:w="6379" w:type="dxa"/>
            <w:tcBorders>
              <w:top w:val="sing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rFonts w:eastAsia="Arial"/>
                <w:szCs w:val="22"/>
              </w:rPr>
            </w:pPr>
            <w:r w:rsidRPr="000149C4">
              <w:rPr>
                <w:rFonts w:eastAsia="Arial"/>
                <w:szCs w:val="22"/>
              </w:rPr>
              <w:t>Village: Huma</w:t>
            </w:r>
          </w:p>
        </w:tc>
      </w:tr>
      <w:tr w:rsidR="00B90394" w:rsidRPr="000149C4" w:rsidTr="00133DA6">
        <w:tblPrEx>
          <w:tblCellMar>
            <w:top w:w="14" w:type="dxa"/>
            <w:left w:w="108" w:type="dxa"/>
            <w:right w:w="59" w:type="dxa"/>
          </w:tblCellMar>
        </w:tblPrEx>
        <w:trPr>
          <w:gridBefore w:val="1"/>
          <w:wBefore w:w="16" w:type="dxa"/>
          <w:trHeight w:val="1094"/>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highlight w:val="yellow"/>
              </w:rPr>
            </w:pPr>
            <w:r w:rsidRPr="000149C4">
              <w:rPr>
                <w:rFonts w:eastAsia="Arial"/>
                <w:b/>
                <w:szCs w:val="22"/>
              </w:rPr>
              <w:t xml:space="preserve">Gostivar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hanging="1"/>
              <w:rPr>
                <w:szCs w:val="22"/>
                <w:highlight w:val="yellow"/>
              </w:rPr>
            </w:pPr>
            <w:r w:rsidRPr="000149C4">
              <w:rPr>
                <w:rFonts w:eastAsia="Arial"/>
                <w:szCs w:val="22"/>
              </w:rPr>
              <w:t xml:space="preserve">Villages:Brodec, Vrutok, Gorno Jelovce, Gorna Djonovica, Dolno Jelovce, Dolna Djonovica , Zelezna Reka, Korito, Kunovo, Leshnica, Merdita, Mitroj Krsti, Padalishte, Pechkovo, Simnica, Srbinovo, Strajane, Rechane, Trnovo, Kafa. </w:t>
            </w:r>
          </w:p>
        </w:tc>
      </w:tr>
      <w:tr w:rsidR="00B90394" w:rsidRPr="000149C4" w:rsidTr="00133DA6">
        <w:tblPrEx>
          <w:tblCellMar>
            <w:top w:w="14" w:type="dxa"/>
            <w:left w:w="108" w:type="dxa"/>
            <w:right w:w="59" w:type="dxa"/>
          </w:tblCellMar>
        </w:tblPrEx>
        <w:trPr>
          <w:gridBefore w:val="1"/>
          <w:wBefore w:w="16" w:type="dxa"/>
          <w:trHeight w:val="245"/>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Gradsko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szCs w:val="22"/>
              </w:rPr>
            </w:pPr>
            <w:r w:rsidRPr="000149C4">
              <w:rPr>
                <w:rFonts w:eastAsia="Arial"/>
                <w:szCs w:val="22"/>
              </w:rPr>
              <w:t>Village: Dvorishte</w:t>
            </w:r>
          </w:p>
        </w:tc>
      </w:tr>
      <w:tr w:rsidR="00B90394" w:rsidRPr="000149C4" w:rsidTr="00133DA6">
        <w:tblPrEx>
          <w:tblCellMar>
            <w:top w:w="14" w:type="dxa"/>
            <w:left w:w="108" w:type="dxa"/>
            <w:right w:w="59" w:type="dxa"/>
          </w:tblCellMar>
        </w:tblPrEx>
        <w:trPr>
          <w:gridBefore w:val="1"/>
          <w:wBefore w:w="16" w:type="dxa"/>
          <w:trHeight w:val="394"/>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tabs>
                <w:tab w:val="right" w:pos="2077"/>
              </w:tabs>
              <w:spacing w:after="0"/>
              <w:ind w:left="2"/>
              <w:jc w:val="left"/>
              <w:rPr>
                <w:b/>
                <w:szCs w:val="22"/>
              </w:rPr>
            </w:pPr>
            <w:r w:rsidRPr="000149C4">
              <w:rPr>
                <w:rFonts w:eastAsia="Arial"/>
                <w:b/>
                <w:szCs w:val="22"/>
              </w:rPr>
              <w:t xml:space="preserve">Debar </w:t>
            </w:r>
            <w:r w:rsidRPr="000149C4">
              <w:rPr>
                <w:rFonts w:eastAsia="Arial"/>
                <w:b/>
                <w:szCs w:val="22"/>
              </w:rPr>
              <w:tab/>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50"/>
              <w:rPr>
                <w:szCs w:val="22"/>
              </w:rPr>
            </w:pPr>
            <w:r w:rsidRPr="000149C4">
              <w:rPr>
                <w:rFonts w:eastAsia="Arial"/>
                <w:szCs w:val="22"/>
              </w:rPr>
              <w:t xml:space="preserve">Villages: Banishte, Gari, Gorno Kosovrasti, Krivci, Mogorche, Osoj, Rajchica, Tatar Elevci, Hame, Dzepishte. </w:t>
            </w:r>
          </w:p>
        </w:tc>
      </w:tr>
      <w:tr w:rsidR="00B90394" w:rsidRPr="000149C4" w:rsidTr="00133DA6">
        <w:tblPrEx>
          <w:tblCellMar>
            <w:top w:w="14" w:type="dxa"/>
            <w:left w:w="108" w:type="dxa"/>
            <w:right w:w="59" w:type="dxa"/>
          </w:tblCellMar>
        </w:tblPrEx>
        <w:trPr>
          <w:gridBefore w:val="1"/>
          <w:wBefore w:w="16" w:type="dxa"/>
          <w:trHeight w:val="110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Debarca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rFonts w:eastAsia="Arial"/>
                <w:szCs w:val="22"/>
              </w:rPr>
            </w:pPr>
            <w:r w:rsidRPr="000149C4">
              <w:rPr>
                <w:rFonts w:eastAsia="Arial"/>
                <w:szCs w:val="22"/>
              </w:rPr>
              <w:t>Villages: Arbinovo, Brezani, Vrbjani, Godivje, Gorno Sredorecie, GrkoPole, Dolno Sredorecie, Zlesti, Klimeshtani, Laktinje, Mramorec, Slatino, Slatinski Ciflik, Slivovo, Soshani, Turje, CrvenaVoda, Belchista, Botun, Velmej, Izdeglavje, Leshani, Novo Selo, Ozdoleni, Pesocani, Volino, Orovnik, Trebenista, Gorenci, Mesheishta</w:t>
            </w:r>
          </w:p>
        </w:tc>
      </w:tr>
      <w:tr w:rsidR="00B90394" w:rsidRPr="000149C4" w:rsidTr="00133DA6">
        <w:tblPrEx>
          <w:tblCellMar>
            <w:top w:w="14" w:type="dxa"/>
            <w:left w:w="108" w:type="dxa"/>
            <w:right w:w="59" w:type="dxa"/>
          </w:tblCellMar>
        </w:tblPrEx>
        <w:trPr>
          <w:gridBefore w:val="1"/>
          <w:wBefore w:w="16" w:type="dxa"/>
          <w:trHeight w:val="797"/>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Delchevo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79"/>
              <w:rPr>
                <w:rFonts w:eastAsia="Arial"/>
                <w:szCs w:val="22"/>
              </w:rPr>
            </w:pPr>
            <w:r w:rsidRPr="000149C4">
              <w:rPr>
                <w:rFonts w:eastAsia="Arial"/>
                <w:szCs w:val="22"/>
              </w:rPr>
              <w:t>Villages: Bigla, Vetren, Vratislavci, Dramce, Kiselica, Grad, Nov Istevnik, Selnik, Stamer, Star Istevnik, Turija, Virce, Gabrovo, Zvegor, Razlovci, Ciflik</w:t>
            </w:r>
          </w:p>
        </w:tc>
      </w:tr>
      <w:tr w:rsidR="00B90394" w:rsidRPr="000149C4" w:rsidTr="00133DA6">
        <w:tblPrEx>
          <w:tblCellMar>
            <w:top w:w="14" w:type="dxa"/>
            <w:left w:w="108" w:type="dxa"/>
            <w:right w:w="59" w:type="dxa"/>
          </w:tblCellMar>
        </w:tblPrEx>
        <w:trPr>
          <w:gridBefore w:val="1"/>
          <w:wBefore w:w="16" w:type="dxa"/>
          <w:trHeight w:val="1184"/>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Demir Hisar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Babino, Bazernik, Boiste, Brezovo, Velmevci, Virovo, Golemo Ilino, Zeleznec, Zashle, Leskovo, Malo Ilino, Mrenoga, Radovo, Rastojca, Smilevo,Suvo Grlo, Cerovo, Kochishte, Obednik, Zvan, Sloeshntica, Strugovo,Zurce , Zagorice, Novo Selo, Rakitnica, Sopotnica, Suvo Dol, Utovo, Dolenci</w:t>
            </w:r>
          </w:p>
        </w:tc>
      </w:tr>
      <w:tr w:rsidR="00B90394" w:rsidRPr="000149C4" w:rsidTr="00133DA6">
        <w:tblPrEx>
          <w:tblCellMar>
            <w:top w:w="14" w:type="dxa"/>
            <w:left w:w="108" w:type="dxa"/>
            <w:right w:w="60" w:type="dxa"/>
          </w:tblCellMar>
        </w:tblPrEx>
        <w:trPr>
          <w:gridBefore w:val="1"/>
          <w:wBefore w:w="16" w:type="dxa"/>
          <w:trHeight w:val="52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Dolneni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Zrze, Margari, Gorno Selo, Gostirazni, Drenovci,Dolgaec, Strovija, Kosino, Nebregovo, Slepce</w:t>
            </w:r>
          </w:p>
        </w:tc>
      </w:tr>
      <w:tr w:rsidR="00B90394" w:rsidRPr="000149C4" w:rsidTr="00133DA6">
        <w:tblPrEx>
          <w:tblCellMar>
            <w:top w:w="14" w:type="dxa"/>
            <w:left w:w="108" w:type="dxa"/>
            <w:right w:w="60" w:type="dxa"/>
          </w:tblCellMar>
        </w:tblPrEx>
        <w:trPr>
          <w:gridBefore w:val="1"/>
          <w:wBefore w:w="16" w:type="dxa"/>
          <w:trHeight w:val="373"/>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Zelino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rFonts w:eastAsia="Arial"/>
                <w:szCs w:val="22"/>
              </w:rPr>
            </w:pPr>
            <w:r w:rsidRPr="000149C4">
              <w:rPr>
                <w:rFonts w:eastAsia="Arial"/>
                <w:szCs w:val="22"/>
              </w:rPr>
              <w:t>Villages: Gorna Lesnica, Lukovica, Sedlarevo,Merovo, Cerevo</w:t>
            </w:r>
          </w:p>
        </w:tc>
      </w:tr>
      <w:tr w:rsidR="00B90394" w:rsidRPr="000149C4" w:rsidTr="00133DA6">
        <w:tblPrEx>
          <w:tblCellMar>
            <w:top w:w="14" w:type="dxa"/>
            <w:left w:w="108" w:type="dxa"/>
            <w:right w:w="60" w:type="dxa"/>
          </w:tblCellMar>
        </w:tblPrEx>
        <w:trPr>
          <w:gridBefore w:val="1"/>
          <w:wBefore w:w="16" w:type="dxa"/>
          <w:trHeight w:val="373"/>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Zelenikovo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20" w:firstLine="1"/>
              <w:rPr>
                <w:szCs w:val="22"/>
              </w:rPr>
            </w:pPr>
            <w:r w:rsidRPr="000149C4">
              <w:rPr>
                <w:rFonts w:eastAsia="Arial"/>
                <w:szCs w:val="22"/>
              </w:rPr>
              <w:t>Village: Paligrad</w:t>
            </w:r>
          </w:p>
        </w:tc>
      </w:tr>
      <w:tr w:rsidR="00B90394" w:rsidRPr="000149C4" w:rsidTr="00133DA6">
        <w:tblPrEx>
          <w:tblCellMar>
            <w:top w:w="14" w:type="dxa"/>
            <w:left w:w="108" w:type="dxa"/>
            <w:right w:w="60" w:type="dxa"/>
          </w:tblCellMar>
        </w:tblPrEx>
        <w:trPr>
          <w:gridBefore w:val="1"/>
          <w:wBefore w:w="16" w:type="dxa"/>
          <w:trHeight w:val="457"/>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Jegunovce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szCs w:val="22"/>
              </w:rPr>
            </w:pPr>
            <w:r w:rsidRPr="000149C4">
              <w:rPr>
                <w:rFonts w:eastAsia="Arial"/>
                <w:szCs w:val="22"/>
              </w:rPr>
              <w:t>Villages: Belovishte, Vratnica, Jazince, Rogachevo, Staro Selo.</w:t>
            </w:r>
          </w:p>
        </w:tc>
      </w:tr>
      <w:tr w:rsidR="00B90394" w:rsidRPr="000149C4" w:rsidTr="00133DA6">
        <w:tblPrEx>
          <w:tblCellMar>
            <w:top w:w="14" w:type="dxa"/>
            <w:left w:w="108" w:type="dxa"/>
            <w:right w:w="60" w:type="dxa"/>
          </w:tblCellMar>
        </w:tblPrEx>
        <w:trPr>
          <w:gridBefore w:val="1"/>
          <w:wBefore w:w="16" w:type="dxa"/>
          <w:trHeight w:val="39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Kavadarci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Villages: Bojancishte, Bohula, Galiste, Klinovo, Kumanichevo, Majden, R’zanovo, Radnja, Rozden, Stragovo, Bunarce</w:t>
            </w:r>
            <w:r w:rsidR="00133DA6" w:rsidRPr="000149C4">
              <w:rPr>
                <w:rFonts w:eastAsia="Arial"/>
                <w:szCs w:val="22"/>
              </w:rPr>
              <w:t xml:space="preserve"> </w:t>
            </w:r>
            <w:r w:rsidRPr="000149C4">
              <w:rPr>
                <w:rFonts w:eastAsia="Arial"/>
                <w:szCs w:val="22"/>
              </w:rPr>
              <w:t>Pravednik, Konopiste</w:t>
            </w:r>
          </w:p>
        </w:tc>
      </w:tr>
      <w:tr w:rsidR="00B90394" w:rsidRPr="000149C4" w:rsidTr="00133DA6">
        <w:tblPrEx>
          <w:tblCellMar>
            <w:top w:w="14" w:type="dxa"/>
            <w:left w:w="108" w:type="dxa"/>
            <w:right w:w="60" w:type="dxa"/>
          </w:tblCellMar>
        </w:tblPrEx>
        <w:trPr>
          <w:gridBefore w:val="1"/>
          <w:wBefore w:w="16" w:type="dxa"/>
          <w:trHeight w:val="548"/>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Karbinci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133DA6" w:rsidP="00133DA6">
            <w:pPr>
              <w:spacing w:after="0"/>
              <w:rPr>
                <w:rFonts w:eastAsia="Arial"/>
                <w:szCs w:val="22"/>
              </w:rPr>
            </w:pPr>
            <w:r w:rsidRPr="000149C4">
              <w:rPr>
                <w:rFonts w:eastAsia="Arial"/>
                <w:szCs w:val="22"/>
              </w:rPr>
              <w:t>Villages</w:t>
            </w:r>
            <w:r w:rsidR="00B90394" w:rsidRPr="000149C4">
              <w:rPr>
                <w:rFonts w:eastAsia="Arial"/>
                <w:szCs w:val="22"/>
              </w:rPr>
              <w:t>:</w:t>
            </w:r>
            <w:r w:rsidRPr="000149C4">
              <w:rPr>
                <w:rFonts w:eastAsia="Arial"/>
                <w:szCs w:val="22"/>
              </w:rPr>
              <w:t xml:space="preserve"> </w:t>
            </w:r>
            <w:r w:rsidR="00B90394" w:rsidRPr="000149C4">
              <w:rPr>
                <w:rFonts w:eastAsia="Arial"/>
                <w:szCs w:val="22"/>
              </w:rPr>
              <w:t>Vrteshka, Ebeplija, Junuzlija, Micak, Kepekcelija, Kurfalija, Kucica, Muratlija, Pripecani, Prnalija, Kucilat, Kalauzlija</w:t>
            </w:r>
          </w:p>
        </w:tc>
      </w:tr>
      <w:tr w:rsidR="00B90394" w:rsidRPr="000149C4" w:rsidTr="00133DA6">
        <w:tblPrEx>
          <w:tblCellMar>
            <w:top w:w="14" w:type="dxa"/>
            <w:left w:w="108" w:type="dxa"/>
            <w:right w:w="60" w:type="dxa"/>
          </w:tblCellMar>
        </w:tblPrEx>
        <w:trPr>
          <w:gridBefore w:val="1"/>
          <w:wBefore w:w="16" w:type="dxa"/>
          <w:trHeight w:val="1663"/>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tabs>
                <w:tab w:val="left" w:pos="1320"/>
              </w:tabs>
              <w:spacing w:after="0"/>
              <w:ind w:left="1"/>
              <w:jc w:val="left"/>
              <w:rPr>
                <w:b/>
                <w:szCs w:val="22"/>
              </w:rPr>
            </w:pPr>
            <w:r w:rsidRPr="000149C4">
              <w:rPr>
                <w:rFonts w:eastAsia="Arial"/>
                <w:b/>
                <w:szCs w:val="22"/>
              </w:rPr>
              <w:t xml:space="preserve">Kichevo </w:t>
            </w:r>
            <w:r w:rsidRPr="000149C4">
              <w:rPr>
                <w:rFonts w:eastAsia="Arial"/>
                <w:b/>
                <w:szCs w:val="22"/>
              </w:rPr>
              <w:tab/>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0149C4">
            <w:pPr>
              <w:spacing w:after="0"/>
              <w:ind w:left="1" w:right="82"/>
              <w:rPr>
                <w:rFonts w:eastAsia="Arial"/>
                <w:szCs w:val="22"/>
              </w:rPr>
            </w:pPr>
            <w:r w:rsidRPr="000149C4">
              <w:rPr>
                <w:rFonts w:eastAsia="Arial"/>
                <w:szCs w:val="22"/>
              </w:rPr>
              <w:t xml:space="preserve">Villages: Bacista, Bukojcani, Lesnica, Midinci, Recani-Zajasko, Tajmiste, </w:t>
            </w:r>
            <w:r w:rsidR="000149C4" w:rsidRPr="000149C4">
              <w:rPr>
                <w:rFonts w:eastAsia="Arial"/>
                <w:szCs w:val="22"/>
              </w:rPr>
              <w:t xml:space="preserve">Gorno Strogomiste, Dlapkin Dol, </w:t>
            </w:r>
            <w:r w:rsidRPr="000149C4">
              <w:rPr>
                <w:rFonts w:eastAsia="Arial"/>
                <w:szCs w:val="22"/>
              </w:rPr>
              <w:t xml:space="preserve">Zajas,Dolno Strogomiste, Kolari, Gresnica, Knezino, Osoj,Rastani, Belica, Brzhdani, Vidrani, Golemo Crsko, Gorna Dusegubica, Gorno Dobrenoec, Dolna Dushegubica,Dolno Dobrenoec, Manastirsko Dolenci, Ivancista, </w:t>
            </w:r>
            <w:r w:rsidR="000149C4" w:rsidRPr="000149C4">
              <w:rPr>
                <w:rFonts w:eastAsia="Arial"/>
                <w:szCs w:val="22"/>
              </w:rPr>
              <w:t>Izvor, Javorec, Judovo, Kladnik</w:t>
            </w:r>
            <w:r w:rsidRPr="000149C4">
              <w:rPr>
                <w:rFonts w:eastAsia="Arial"/>
                <w:szCs w:val="22"/>
              </w:rPr>
              <w:t>, Klenoec, Kozica,Lavcani, Malkoec, Malo Crsko, Podvis, Popoec, Popolzhani,Prostranje, Cer, Drugovo, Ehlovec, Sviniste,Berikovo,Jagol Dolenci, Novo Selo, Papradiste, Garani, Jagol, Premka, Srbica, Zubrino, Tuin, Shutovo, Arangel, Oslomej, Popovjani,</w:t>
            </w:r>
            <w:r w:rsidRPr="000149C4">
              <w:rPr>
                <w:szCs w:val="22"/>
              </w:rPr>
              <w:t xml:space="preserve"> </w:t>
            </w:r>
            <w:r w:rsidRPr="000149C4">
              <w:rPr>
                <w:rFonts w:eastAsia="Arial"/>
                <w:szCs w:val="22"/>
              </w:rPr>
              <w:t>Dupjani,Kozicino, Krusica, Orlanci, Pates, Robetino, Svetorace, Karbunica, Vranestica, Recani-Celopecko</w:t>
            </w:r>
          </w:p>
        </w:tc>
      </w:tr>
      <w:tr w:rsidR="00B90394" w:rsidRPr="000149C4" w:rsidTr="00133DA6">
        <w:tblPrEx>
          <w:tblCellMar>
            <w:top w:w="14" w:type="dxa"/>
            <w:left w:w="108" w:type="dxa"/>
            <w:right w:w="60" w:type="dxa"/>
          </w:tblCellMar>
        </w:tblPrEx>
        <w:trPr>
          <w:gridBefore w:val="1"/>
          <w:wBefore w:w="16" w:type="dxa"/>
          <w:trHeight w:val="451"/>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Konche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Villages: Gorni Lipovik, Negrenovci</w:t>
            </w:r>
          </w:p>
        </w:tc>
      </w:tr>
      <w:tr w:rsidR="00B90394" w:rsidRPr="000149C4" w:rsidTr="00133DA6">
        <w:tblPrEx>
          <w:tblCellMar>
            <w:top w:w="14" w:type="dxa"/>
            <w:left w:w="108" w:type="dxa"/>
            <w:right w:w="68" w:type="dxa"/>
          </w:tblCellMar>
        </w:tblPrEx>
        <w:trPr>
          <w:gridBefore w:val="1"/>
          <w:wBefore w:w="16" w:type="dxa"/>
          <w:trHeight w:val="677"/>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Kochani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352"/>
              <w:rPr>
                <w:rFonts w:eastAsia="Arial"/>
                <w:szCs w:val="22"/>
              </w:rPr>
            </w:pPr>
            <w:r w:rsidRPr="000149C4">
              <w:rPr>
                <w:rFonts w:eastAsia="Arial"/>
                <w:szCs w:val="22"/>
              </w:rPr>
              <w:t>Villages: Bezikovo, Gorno Gradce, Glavovica, Jastrebnik, Kostin Dol, Leski ,Nebojani, Nivicani, Novo Selo, Polaki, Trkanje, Preseka, Pantelej, Rajcani, Pasadzikovo, Recani, Dolno Gradce</w:t>
            </w:r>
          </w:p>
        </w:tc>
      </w:tr>
      <w:tr w:rsidR="00B90394" w:rsidRPr="000149C4" w:rsidTr="00133DA6">
        <w:tblPrEx>
          <w:tblCellMar>
            <w:top w:w="14" w:type="dxa"/>
            <w:left w:w="108" w:type="dxa"/>
            <w:right w:w="68" w:type="dxa"/>
          </w:tblCellMar>
        </w:tblPrEx>
        <w:trPr>
          <w:gridBefore w:val="1"/>
          <w:wBefore w:w="16" w:type="dxa"/>
          <w:trHeight w:val="51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Kratovo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Villages: Gorno Kratovo, Emirica, Kavrak, Knezevo, Kojkovo, Kunovo, Lukovo, Mushkovo, Nezilovo, Blizanci,Strac</w:t>
            </w:r>
            <w:r w:rsidR="00632681" w:rsidRPr="000149C4">
              <w:rPr>
                <w:rFonts w:eastAsia="Arial"/>
                <w:szCs w:val="22"/>
              </w:rPr>
              <w:t xml:space="preserve">in, Prikovci, Tatomir, Shlegovo, </w:t>
            </w:r>
            <w:r w:rsidRPr="000149C4">
              <w:rPr>
                <w:rFonts w:eastAsia="Arial"/>
                <w:szCs w:val="22"/>
              </w:rPr>
              <w:t>Ketenovo.</w:t>
            </w:r>
          </w:p>
        </w:tc>
      </w:tr>
      <w:tr w:rsidR="00B90394" w:rsidRPr="000149C4" w:rsidTr="00133DA6">
        <w:tblPrEx>
          <w:tblCellMar>
            <w:top w:w="14" w:type="dxa"/>
            <w:left w:w="108" w:type="dxa"/>
            <w:right w:w="68" w:type="dxa"/>
          </w:tblCellMar>
        </w:tblPrEx>
        <w:trPr>
          <w:gridBefore w:val="1"/>
          <w:wBefore w:w="16" w:type="dxa"/>
          <w:trHeight w:val="108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Kriva Palanka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632681" w:rsidP="00133DA6">
            <w:pPr>
              <w:spacing w:after="0"/>
              <w:rPr>
                <w:rFonts w:eastAsia="Arial"/>
                <w:szCs w:val="22"/>
              </w:rPr>
            </w:pPr>
            <w:r w:rsidRPr="000149C4">
              <w:rPr>
                <w:rFonts w:eastAsia="Arial"/>
                <w:szCs w:val="22"/>
              </w:rPr>
              <w:t>C</w:t>
            </w:r>
            <w:r w:rsidR="00B90394" w:rsidRPr="000149C4">
              <w:rPr>
                <w:rFonts w:eastAsia="Arial"/>
                <w:szCs w:val="22"/>
              </w:rPr>
              <w:t>ity</w:t>
            </w:r>
            <w:r w:rsidRPr="000149C4">
              <w:rPr>
                <w:rFonts w:eastAsia="Arial"/>
                <w:szCs w:val="22"/>
              </w:rPr>
              <w:t>:</w:t>
            </w:r>
            <w:r w:rsidR="00B90394" w:rsidRPr="000149C4">
              <w:rPr>
                <w:rFonts w:eastAsia="Arial"/>
                <w:szCs w:val="22"/>
              </w:rPr>
              <w:t xml:space="preserve"> </w:t>
            </w:r>
            <w:r w:rsidR="00B90394" w:rsidRPr="000149C4">
              <w:rPr>
                <w:szCs w:val="22"/>
              </w:rPr>
              <w:t>Kriva Palanka</w:t>
            </w:r>
            <w:r w:rsidR="00B90394" w:rsidRPr="000149C4">
              <w:rPr>
                <w:rFonts w:eastAsia="Arial"/>
                <w:szCs w:val="22"/>
              </w:rPr>
              <w:t xml:space="preserve"> and villages: B’s, Bashtevo, Borovo, Varoviste, Gabar, Golema Crcorija, Gradec, Dlabocica, Dobrovnica, Drenak, Drenje,</w:t>
            </w:r>
            <w:r w:rsidR="00B90394" w:rsidRPr="000149C4">
              <w:rPr>
                <w:szCs w:val="22"/>
              </w:rPr>
              <w:t>Duracka Reka, Zidilovo, Kiselica, Konopnica, Kostur</w:t>
            </w:r>
            <w:r w:rsidR="00B90394" w:rsidRPr="000149C4">
              <w:rPr>
                <w:rFonts w:eastAsia="Arial"/>
                <w:szCs w:val="22"/>
              </w:rPr>
              <w:t>,</w:t>
            </w:r>
            <w:r w:rsidR="00B90394" w:rsidRPr="000149C4">
              <w:rPr>
                <w:szCs w:val="22"/>
              </w:rPr>
              <w:t>Koshari Krklja , Krstov Dol, Lozanovo, Luke, Mala Crcorija, Martinica, Metezevo, Nerav, Ogut, Osice</w:t>
            </w:r>
            <w:r w:rsidR="00B90394" w:rsidRPr="000149C4">
              <w:rPr>
                <w:rFonts w:eastAsia="Arial"/>
                <w:szCs w:val="22"/>
              </w:rPr>
              <w:t>,</w:t>
            </w:r>
            <w:r w:rsidR="00B90394" w:rsidRPr="000149C4">
              <w:rPr>
                <w:szCs w:val="22"/>
              </w:rPr>
              <w:t>Podrzi konj, Stanci, Trnovo, Uzem, Kostur,  Mozdivnjak.</w:t>
            </w:r>
          </w:p>
        </w:tc>
      </w:tr>
      <w:tr w:rsidR="00B90394" w:rsidRPr="000149C4" w:rsidTr="00133DA6">
        <w:tblPrEx>
          <w:tblCellMar>
            <w:top w:w="14" w:type="dxa"/>
            <w:left w:w="108" w:type="dxa"/>
            <w:right w:w="68" w:type="dxa"/>
          </w:tblCellMar>
        </w:tblPrEx>
        <w:trPr>
          <w:gridBefore w:val="1"/>
          <w:wBefore w:w="16" w:type="dxa"/>
          <w:trHeight w:val="663"/>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Krushevo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112" w:firstLine="1"/>
              <w:rPr>
                <w:rFonts w:eastAsia="Arial"/>
                <w:szCs w:val="22"/>
              </w:rPr>
            </w:pPr>
            <w:r w:rsidRPr="000149C4">
              <w:rPr>
                <w:rFonts w:eastAsia="Arial"/>
                <w:szCs w:val="22"/>
              </w:rPr>
              <w:t>City: Krushevo and villages</w:t>
            </w:r>
            <w:r w:rsidRPr="000149C4">
              <w:rPr>
                <w:szCs w:val="22"/>
              </w:rPr>
              <w:t xml:space="preserve"> : </w:t>
            </w:r>
            <w:r w:rsidRPr="000149C4">
              <w:rPr>
                <w:rFonts w:eastAsia="Arial"/>
                <w:szCs w:val="22"/>
              </w:rPr>
              <w:t>Arilevo, Belushino, Birino,Gorno Divjaci, Dolno Divjaci, Ostrilci, Pusta Reka,Selce ,Norovo, Jakrenovo, Vrboec, Borino</w:t>
            </w:r>
          </w:p>
        </w:tc>
      </w:tr>
      <w:tr w:rsidR="00B90394" w:rsidRPr="000149C4" w:rsidTr="00133DA6">
        <w:tblPrEx>
          <w:tblCellMar>
            <w:top w:w="14" w:type="dxa"/>
            <w:left w:w="108" w:type="dxa"/>
            <w:right w:w="68" w:type="dxa"/>
          </w:tblCellMar>
        </w:tblPrEx>
        <w:trPr>
          <w:gridBefore w:val="1"/>
          <w:wBefore w:w="16" w:type="dxa"/>
          <w:trHeight w:val="478"/>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Lipkovo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 xml:space="preserve">Villages: Belanovce, Glaznja, Goshince, Zlokukane,Izvor, R”nkovce, Straza, Strima. </w:t>
            </w:r>
          </w:p>
        </w:tc>
      </w:tr>
      <w:tr w:rsidR="00B90394" w:rsidRPr="000149C4" w:rsidTr="00133DA6">
        <w:tblPrEx>
          <w:tblCellMar>
            <w:top w:w="14" w:type="dxa"/>
            <w:left w:w="108" w:type="dxa"/>
            <w:right w:w="68" w:type="dxa"/>
          </w:tblCellMar>
        </w:tblPrEx>
        <w:trPr>
          <w:gridBefore w:val="1"/>
          <w:wBefore w:w="16" w:type="dxa"/>
          <w:trHeight w:val="1347"/>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Mavrovo i Rostusha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szCs w:val="22"/>
              </w:rPr>
            </w:pPr>
            <w:r w:rsidRPr="000149C4">
              <w:rPr>
                <w:rFonts w:eastAsia="Arial"/>
                <w:szCs w:val="22"/>
              </w:rPr>
              <w:t xml:space="preserve">Villages: Adzievci, Belicica, Bibaj, Bituse, Bogdevo,Boletin, Velebrdo, Volkovija, Viduse, Vrben,Vrbjani, Galicnik, Grekaj,Duf, </w:t>
            </w:r>
            <w:r w:rsidRPr="000149C4">
              <w:rPr>
                <w:szCs w:val="22"/>
              </w:rPr>
              <w:t xml:space="preserve">Zirovnica         </w:t>
            </w:r>
            <w:r w:rsidRPr="000149C4">
              <w:rPr>
                <w:rFonts w:eastAsia="Arial"/>
                <w:szCs w:val="22"/>
              </w:rPr>
              <w:t xml:space="preserve">, </w:t>
            </w:r>
            <w:r w:rsidRPr="000149C4">
              <w:rPr>
                <w:szCs w:val="22"/>
              </w:rPr>
              <w:t>Zuznje</w:t>
            </w:r>
            <w:r w:rsidRPr="000149C4">
              <w:rPr>
                <w:rFonts w:eastAsia="Arial"/>
                <w:szCs w:val="22"/>
              </w:rPr>
              <w:t>,</w:t>
            </w:r>
            <w:r w:rsidRPr="000149C4">
              <w:rPr>
                <w:szCs w:val="22"/>
              </w:rPr>
              <w:t>Jance , Kicinica, Krakornica, Leunovo, Lazaropole, Mavrovi Anovi, Nivishte, Nikiforovo, Nistrovo</w:t>
            </w:r>
            <w:r w:rsidRPr="000149C4">
              <w:rPr>
                <w:rFonts w:eastAsia="Arial"/>
                <w:szCs w:val="22"/>
              </w:rPr>
              <w:t>,</w:t>
            </w:r>
            <w:r w:rsidRPr="000149C4">
              <w:rPr>
                <w:szCs w:val="22"/>
              </w:rPr>
              <w:t>Nicpur, Novo Selo,  Orkuse, Prisojnica</w:t>
            </w:r>
            <w:r w:rsidRPr="000149C4">
              <w:rPr>
                <w:rFonts w:eastAsia="Arial"/>
                <w:szCs w:val="22"/>
              </w:rPr>
              <w:t>,</w:t>
            </w:r>
            <w:r w:rsidRPr="000149C4">
              <w:rPr>
                <w:szCs w:val="22"/>
              </w:rPr>
              <w:t>Rosoki, Rostusa, Ribnica, Selce, Sence, Skudrinje</w:t>
            </w:r>
            <w:r w:rsidR="00632681" w:rsidRPr="000149C4">
              <w:rPr>
                <w:szCs w:val="22"/>
              </w:rPr>
              <w:t xml:space="preserve">, </w:t>
            </w:r>
            <w:r w:rsidRPr="000149C4">
              <w:rPr>
                <w:szCs w:val="22"/>
              </w:rPr>
              <w:t>Sretkovo, Tanuse, Trebiste, Tresonce, Cerovo,Mavrovo, Susica</w:t>
            </w:r>
          </w:p>
        </w:tc>
      </w:tr>
      <w:tr w:rsidR="00B90394" w:rsidRPr="000149C4" w:rsidTr="00133DA6">
        <w:tblPrEx>
          <w:tblCellMar>
            <w:top w:w="14" w:type="dxa"/>
            <w:left w:w="108" w:type="dxa"/>
            <w:right w:w="68" w:type="dxa"/>
          </w:tblCellMar>
        </w:tblPrEx>
        <w:trPr>
          <w:gridBefore w:val="1"/>
          <w:wBefore w:w="16" w:type="dxa"/>
          <w:trHeight w:val="567"/>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Makedonska Kamenica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Villages:Dulica, Kosevi</w:t>
            </w:r>
            <w:r w:rsidR="00632681" w:rsidRPr="000149C4">
              <w:rPr>
                <w:rFonts w:eastAsia="Arial"/>
                <w:szCs w:val="22"/>
              </w:rPr>
              <w:t xml:space="preserve">ca, Kostin Dol, Moshtica, Sasa, </w:t>
            </w:r>
            <w:r w:rsidRPr="000149C4">
              <w:rPr>
                <w:rFonts w:eastAsia="Arial"/>
                <w:szCs w:val="22"/>
              </w:rPr>
              <w:t>Cera</w:t>
            </w:r>
          </w:p>
        </w:tc>
      </w:tr>
      <w:tr w:rsidR="00B90394" w:rsidRPr="000149C4" w:rsidTr="00133DA6">
        <w:tblPrEx>
          <w:tblCellMar>
            <w:top w:w="14" w:type="dxa"/>
            <w:left w:w="108" w:type="dxa"/>
            <w:right w:w="91" w:type="dxa"/>
          </w:tblCellMar>
        </w:tblPrEx>
        <w:trPr>
          <w:trHeight w:val="1158"/>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Makedonski Brod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632681" w:rsidP="00133DA6">
            <w:pPr>
              <w:spacing w:after="0"/>
              <w:ind w:right="437" w:firstLine="1"/>
              <w:rPr>
                <w:rFonts w:eastAsia="Arial"/>
                <w:szCs w:val="22"/>
              </w:rPr>
            </w:pPr>
            <w:r w:rsidRPr="000149C4">
              <w:rPr>
                <w:rFonts w:eastAsia="Arial"/>
                <w:szCs w:val="22"/>
              </w:rPr>
              <w:t>V</w:t>
            </w:r>
            <w:r w:rsidR="00B90394" w:rsidRPr="000149C4">
              <w:rPr>
                <w:rFonts w:eastAsia="Arial"/>
                <w:szCs w:val="22"/>
              </w:rPr>
              <w:t xml:space="preserve">illages: Bence, Bitovo, Breznica, Brest, Volce, Dolni Manastirec, Gorno Botusje, Gorno Krusje, Dolnono Botusje, </w:t>
            </w:r>
            <w:r w:rsidR="00B90394" w:rsidRPr="000149C4">
              <w:rPr>
                <w:szCs w:val="22"/>
              </w:rPr>
              <w:t>Dolno Krusje</w:t>
            </w:r>
            <w:r w:rsidR="00B90394" w:rsidRPr="000149C4">
              <w:rPr>
                <w:rFonts w:eastAsia="Arial"/>
                <w:szCs w:val="22"/>
              </w:rPr>
              <w:t xml:space="preserve">, </w:t>
            </w:r>
            <w:r w:rsidR="00B90394" w:rsidRPr="000149C4">
              <w:rPr>
                <w:szCs w:val="22"/>
              </w:rPr>
              <w:t>Drenovo</w:t>
            </w:r>
            <w:r w:rsidR="00B90394" w:rsidRPr="000149C4">
              <w:rPr>
                <w:rFonts w:eastAsia="Arial"/>
                <w:szCs w:val="22"/>
              </w:rPr>
              <w:t xml:space="preserve">, </w:t>
            </w:r>
            <w:r w:rsidR="00B90394" w:rsidRPr="000149C4">
              <w:rPr>
                <w:szCs w:val="22"/>
              </w:rPr>
              <w:t>Zagrad</w:t>
            </w:r>
            <w:r w:rsidR="00B90394" w:rsidRPr="000149C4">
              <w:rPr>
                <w:rFonts w:eastAsia="Arial"/>
                <w:szCs w:val="22"/>
              </w:rPr>
              <w:t xml:space="preserve">, </w:t>
            </w:r>
            <w:r w:rsidR="00B90394" w:rsidRPr="000149C4">
              <w:rPr>
                <w:szCs w:val="22"/>
              </w:rPr>
              <w:t>Zvecan</w:t>
            </w:r>
            <w:r w:rsidR="00B90394" w:rsidRPr="000149C4">
              <w:rPr>
                <w:rFonts w:eastAsia="Arial"/>
                <w:szCs w:val="22"/>
              </w:rPr>
              <w:t>,</w:t>
            </w:r>
            <w:r w:rsidR="00B90394" w:rsidRPr="000149C4">
              <w:rPr>
                <w:szCs w:val="22"/>
              </w:rPr>
              <w:t>Ince, Kovac, Kosovo, Lupste, Staro Selo, Ramne</w:t>
            </w:r>
            <w:r w:rsidR="00B90394" w:rsidRPr="000149C4">
              <w:rPr>
                <w:rFonts w:eastAsia="Arial"/>
                <w:szCs w:val="22"/>
              </w:rPr>
              <w:t>,</w:t>
            </w:r>
            <w:r w:rsidRPr="000149C4">
              <w:rPr>
                <w:szCs w:val="22"/>
              </w:rPr>
              <w:t xml:space="preserve">Rastes, Slansko, Susica, </w:t>
            </w:r>
            <w:r w:rsidR="00B90394" w:rsidRPr="000149C4">
              <w:rPr>
                <w:szCs w:val="22"/>
              </w:rPr>
              <w:t>Tazevo, Tomino Selo</w:t>
            </w:r>
            <w:r w:rsidR="00B90394" w:rsidRPr="000149C4">
              <w:rPr>
                <w:rFonts w:eastAsia="Arial"/>
                <w:szCs w:val="22"/>
              </w:rPr>
              <w:t>,</w:t>
            </w:r>
            <w:r w:rsidRPr="000149C4">
              <w:rPr>
                <w:rFonts w:eastAsia="Arial"/>
                <w:szCs w:val="22"/>
              </w:rPr>
              <w:t xml:space="preserve"> </w:t>
            </w:r>
            <w:r w:rsidR="00B90394" w:rsidRPr="000149C4">
              <w:rPr>
                <w:szCs w:val="22"/>
              </w:rPr>
              <w:t>Trebovlje, Cresnevo, Krapa, Lokvica,</w:t>
            </w:r>
            <w:r w:rsidRPr="000149C4">
              <w:rPr>
                <w:szCs w:val="22"/>
              </w:rPr>
              <w:t xml:space="preserve"> </w:t>
            </w:r>
            <w:r w:rsidR="00B90394" w:rsidRPr="000149C4">
              <w:rPr>
                <w:szCs w:val="22"/>
              </w:rPr>
              <w:t>Mogilec</w:t>
            </w:r>
            <w:r w:rsidR="00B90394" w:rsidRPr="000149C4">
              <w:rPr>
                <w:rFonts w:eastAsia="Arial"/>
                <w:szCs w:val="22"/>
              </w:rPr>
              <w:t xml:space="preserve">, </w:t>
            </w:r>
            <w:r w:rsidR="00B90394" w:rsidRPr="000149C4">
              <w:rPr>
                <w:szCs w:val="22"/>
              </w:rPr>
              <w:t>Rusjaci, Vir</w:t>
            </w:r>
          </w:p>
        </w:tc>
      </w:tr>
      <w:tr w:rsidR="00B90394" w:rsidRPr="000149C4" w:rsidTr="00133DA6">
        <w:tblPrEx>
          <w:tblCellMar>
            <w:top w:w="14" w:type="dxa"/>
            <w:left w:w="108" w:type="dxa"/>
            <w:right w:w="91" w:type="dxa"/>
          </w:tblCellMar>
        </w:tblPrEx>
        <w:trPr>
          <w:trHeight w:val="409"/>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Mogila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Mojno, Crnichani</w:t>
            </w:r>
          </w:p>
        </w:tc>
      </w:tr>
      <w:tr w:rsidR="00B90394" w:rsidRPr="000149C4" w:rsidTr="00133DA6">
        <w:tblPrEx>
          <w:tblCellMar>
            <w:top w:w="14" w:type="dxa"/>
            <w:left w:w="108" w:type="dxa"/>
            <w:right w:w="91" w:type="dxa"/>
          </w:tblCellMar>
        </w:tblPrEx>
        <w:trPr>
          <w:trHeight w:val="1056"/>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Novaci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Brnik, Budimirci, Gnilez, Grumazi, Grunista, Iveni</w:t>
            </w:r>
            <w:r w:rsidR="00632681" w:rsidRPr="000149C4">
              <w:rPr>
                <w:rFonts w:eastAsia="Arial"/>
                <w:szCs w:val="22"/>
              </w:rPr>
              <w:t xml:space="preserve">, </w:t>
            </w:r>
            <w:r w:rsidRPr="000149C4">
              <w:rPr>
                <w:rFonts w:eastAsia="Arial"/>
                <w:szCs w:val="22"/>
              </w:rPr>
              <w:t>Meglenci, Orle, Petalino, Polog, Zovich ,Staravina,Armatush, Makovo, Gradesnica, Dolno Orehovo, Zivojno,Paralovo, Tepavci, Zovik 2, Veleselo</w:t>
            </w:r>
          </w:p>
        </w:tc>
      </w:tr>
      <w:tr w:rsidR="00B90394" w:rsidRPr="000149C4" w:rsidTr="000149C4">
        <w:tblPrEx>
          <w:tblCellMar>
            <w:top w:w="14" w:type="dxa"/>
            <w:left w:w="108" w:type="dxa"/>
            <w:right w:w="91" w:type="dxa"/>
          </w:tblCellMar>
        </w:tblPrEx>
        <w:trPr>
          <w:trHeight w:val="354"/>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Novo Selo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7" w:firstLine="1"/>
              <w:rPr>
                <w:rFonts w:eastAsia="Arial"/>
                <w:szCs w:val="22"/>
              </w:rPr>
            </w:pPr>
            <w:r w:rsidRPr="000149C4">
              <w:rPr>
                <w:rFonts w:eastAsia="Arial"/>
                <w:szCs w:val="22"/>
              </w:rPr>
              <w:t>Villages: Barbarevo, Badolen, Stinik.</w:t>
            </w:r>
          </w:p>
        </w:tc>
      </w:tr>
      <w:tr w:rsidR="00B90394" w:rsidRPr="000149C4" w:rsidTr="00133DA6">
        <w:tblPrEx>
          <w:tblCellMar>
            <w:top w:w="14" w:type="dxa"/>
            <w:left w:w="108" w:type="dxa"/>
            <w:right w:w="91" w:type="dxa"/>
          </w:tblCellMar>
        </w:tblPrEx>
        <w:trPr>
          <w:trHeight w:val="1235"/>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Ohrid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szCs w:val="22"/>
              </w:rPr>
            </w:pPr>
            <w:r w:rsidRPr="000149C4">
              <w:rPr>
                <w:rFonts w:eastAsia="Arial"/>
                <w:szCs w:val="22"/>
              </w:rPr>
              <w:t>Villages: Vapila, Velestovo, Elsani, Zavoj, Konjsko, Kuratica, Livoista, Ljubanista, Ramne, Plake, Rasino, Recica, Svinista,Sirula, Skrebatno, Sipokno, Dolno Lakocerej, Gorno Lakocerej, Orman, Velgosti, Dolno Konjsko, Kosel, Trpejca, Openica,</w:t>
            </w:r>
            <w:r w:rsidR="00632681" w:rsidRPr="000149C4">
              <w:rPr>
                <w:rFonts w:eastAsia="Arial"/>
                <w:szCs w:val="22"/>
              </w:rPr>
              <w:t xml:space="preserve"> </w:t>
            </w:r>
            <w:r w:rsidRPr="000149C4">
              <w:rPr>
                <w:rFonts w:eastAsia="Arial"/>
                <w:szCs w:val="22"/>
              </w:rPr>
              <w:t>Pestani,</w:t>
            </w:r>
            <w:r w:rsidR="00632681" w:rsidRPr="000149C4">
              <w:rPr>
                <w:rFonts w:eastAsia="Arial"/>
                <w:szCs w:val="22"/>
              </w:rPr>
              <w:t xml:space="preserve"> </w:t>
            </w:r>
            <w:r w:rsidRPr="000149C4">
              <w:rPr>
                <w:rFonts w:eastAsia="Arial"/>
                <w:szCs w:val="22"/>
              </w:rPr>
              <w:t>Leskoec</w:t>
            </w:r>
            <w:r w:rsidR="00632681" w:rsidRPr="000149C4">
              <w:rPr>
                <w:rFonts w:eastAsia="Arial"/>
                <w:szCs w:val="22"/>
              </w:rPr>
              <w:t xml:space="preserve">, </w:t>
            </w:r>
            <w:r w:rsidRPr="000149C4">
              <w:rPr>
                <w:rFonts w:eastAsia="Arial"/>
                <w:szCs w:val="22"/>
              </w:rPr>
              <w:t>Podmolje.</w:t>
            </w:r>
          </w:p>
        </w:tc>
      </w:tr>
      <w:tr w:rsidR="00B90394" w:rsidRPr="000149C4" w:rsidTr="00133DA6">
        <w:tblPrEx>
          <w:tblCellMar>
            <w:top w:w="14" w:type="dxa"/>
            <w:left w:w="108" w:type="dxa"/>
            <w:right w:w="91" w:type="dxa"/>
          </w:tblCellMar>
        </w:tblPrEx>
        <w:trPr>
          <w:trHeight w:val="501"/>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Petrovec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4"/>
              <w:rPr>
                <w:szCs w:val="22"/>
              </w:rPr>
            </w:pPr>
            <w:r w:rsidRPr="000149C4">
              <w:rPr>
                <w:rFonts w:eastAsia="Arial"/>
                <w:szCs w:val="22"/>
              </w:rPr>
              <w:t>Village:</w:t>
            </w:r>
            <w:r w:rsidR="000149C4" w:rsidRPr="000149C4">
              <w:rPr>
                <w:rFonts w:eastAsia="Arial"/>
                <w:szCs w:val="22"/>
              </w:rPr>
              <w:t xml:space="preserve"> </w:t>
            </w:r>
            <w:r w:rsidRPr="000149C4">
              <w:rPr>
                <w:rFonts w:eastAsia="Arial"/>
                <w:szCs w:val="22"/>
              </w:rPr>
              <w:t xml:space="preserve">Divlje  </w:t>
            </w:r>
          </w:p>
        </w:tc>
      </w:tr>
      <w:tr w:rsidR="00B90394" w:rsidRPr="000149C4" w:rsidTr="00133DA6">
        <w:tblPrEx>
          <w:tblCellMar>
            <w:top w:w="14" w:type="dxa"/>
            <w:left w:w="108" w:type="dxa"/>
            <w:right w:w="91" w:type="dxa"/>
          </w:tblCellMar>
        </w:tblPrEx>
        <w:trPr>
          <w:trHeight w:val="551"/>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Pehcevo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 xml:space="preserve">City: </w:t>
            </w:r>
            <w:r w:rsidRPr="000149C4">
              <w:rPr>
                <w:rFonts w:eastAsia="Arial"/>
                <w:b/>
                <w:szCs w:val="22"/>
              </w:rPr>
              <w:t>Pehcevo</w:t>
            </w:r>
            <w:r w:rsidRPr="000149C4">
              <w:rPr>
                <w:rFonts w:eastAsia="Arial"/>
                <w:szCs w:val="22"/>
              </w:rPr>
              <w:t xml:space="preserve">  and</w:t>
            </w:r>
            <w:r w:rsidRPr="000149C4">
              <w:rPr>
                <w:szCs w:val="22"/>
              </w:rPr>
              <w:t xml:space="preserve"> </w:t>
            </w:r>
            <w:r w:rsidRPr="000149C4">
              <w:rPr>
                <w:rFonts w:eastAsia="Arial"/>
                <w:szCs w:val="22"/>
              </w:rPr>
              <w:t>villages: Negrevo,Pancarevo</w:t>
            </w:r>
            <w:r w:rsidR="00632681" w:rsidRPr="000149C4">
              <w:rPr>
                <w:rFonts w:eastAsia="Arial"/>
                <w:szCs w:val="22"/>
              </w:rPr>
              <w:t>, Crnik, Ciflik, Robovo, Umlena</w:t>
            </w:r>
          </w:p>
        </w:tc>
      </w:tr>
      <w:tr w:rsidR="00B90394" w:rsidRPr="000149C4" w:rsidTr="000149C4">
        <w:tblPrEx>
          <w:tblCellMar>
            <w:top w:w="14" w:type="dxa"/>
            <w:left w:w="108" w:type="dxa"/>
            <w:right w:w="91" w:type="dxa"/>
          </w:tblCellMar>
        </w:tblPrEx>
        <w:trPr>
          <w:trHeight w:val="396"/>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Plasnica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szCs w:val="22"/>
              </w:rPr>
            </w:pPr>
            <w:r w:rsidRPr="000149C4">
              <w:rPr>
                <w:rFonts w:eastAsia="Arial"/>
                <w:szCs w:val="22"/>
              </w:rPr>
              <w:t xml:space="preserve">Village: Preglovo. </w:t>
            </w:r>
          </w:p>
        </w:tc>
      </w:tr>
      <w:tr w:rsidR="00B90394" w:rsidRPr="000149C4" w:rsidTr="00133DA6">
        <w:tblPrEx>
          <w:tblCellMar>
            <w:top w:w="14" w:type="dxa"/>
            <w:left w:w="108" w:type="dxa"/>
            <w:right w:w="91" w:type="dxa"/>
          </w:tblCellMar>
        </w:tblPrEx>
        <w:trPr>
          <w:trHeight w:val="1163"/>
        </w:trPr>
        <w:tc>
          <w:tcPr>
            <w:tcW w:w="1824" w:type="dxa"/>
            <w:gridSpan w:val="2"/>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jc w:val="left"/>
              <w:rPr>
                <w:b/>
                <w:szCs w:val="22"/>
              </w:rPr>
            </w:pPr>
            <w:r w:rsidRPr="000149C4">
              <w:rPr>
                <w:rFonts w:eastAsia="Arial"/>
                <w:b/>
                <w:szCs w:val="22"/>
              </w:rPr>
              <w:t xml:space="preserve">Prilep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Belovodica, Beshishte, Bo</w:t>
            </w:r>
            <w:r w:rsidR="00632681" w:rsidRPr="000149C4">
              <w:rPr>
                <w:rFonts w:eastAsia="Arial"/>
                <w:szCs w:val="22"/>
              </w:rPr>
              <w:t xml:space="preserve">nce, Veprcani, Vitoliste, </w:t>
            </w:r>
            <w:r w:rsidRPr="000149C4">
              <w:rPr>
                <w:rFonts w:eastAsia="Arial"/>
                <w:szCs w:val="22"/>
              </w:rPr>
              <w:t xml:space="preserve">Volkovo, Dabnica,Zivovo, Kokre, Krusevica, Krstec,Lopatica, Pletvar, Polciste, Prilepec, Prisad, Oreovac, Shtavica, Pestani, Leniste, Malo Ruvci, Marul,Selce, Cumovo </w:t>
            </w:r>
          </w:p>
        </w:tc>
      </w:tr>
      <w:tr w:rsidR="00B90394" w:rsidRPr="000149C4" w:rsidTr="00133DA6">
        <w:tblPrEx>
          <w:tblCellMar>
            <w:top w:w="14" w:type="dxa"/>
            <w:right w:w="59" w:type="dxa"/>
          </w:tblCellMar>
        </w:tblPrEx>
        <w:trPr>
          <w:gridBefore w:val="1"/>
          <w:wBefore w:w="16" w:type="dxa"/>
          <w:trHeight w:val="738"/>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Probishtip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ight="120" w:firstLine="1"/>
              <w:rPr>
                <w:rFonts w:eastAsia="Arial"/>
                <w:szCs w:val="22"/>
              </w:rPr>
            </w:pPr>
            <w:r w:rsidRPr="000149C4">
              <w:rPr>
                <w:rFonts w:eastAsia="Arial"/>
                <w:szCs w:val="22"/>
              </w:rPr>
              <w:t xml:space="preserve">City: </w:t>
            </w:r>
            <w:r w:rsidRPr="000149C4">
              <w:rPr>
                <w:rFonts w:eastAsia="Arial"/>
                <w:b/>
                <w:szCs w:val="22"/>
              </w:rPr>
              <w:t>Probistip</w:t>
            </w:r>
            <w:r w:rsidRPr="000149C4">
              <w:rPr>
                <w:rFonts w:eastAsia="Arial"/>
                <w:szCs w:val="22"/>
              </w:rPr>
              <w:t xml:space="preserve"> and Vilages</w:t>
            </w:r>
            <w:r w:rsidR="00632681" w:rsidRPr="000149C4">
              <w:rPr>
                <w:rFonts w:eastAsia="Arial"/>
                <w:szCs w:val="22"/>
              </w:rPr>
              <w:t>:</w:t>
            </w:r>
            <w:r w:rsidRPr="000149C4">
              <w:rPr>
                <w:rFonts w:eastAsia="Arial"/>
                <w:szCs w:val="22"/>
              </w:rPr>
              <w:t xml:space="preserve"> Grizilevci, Zelengrad, Jamishte,</w:t>
            </w:r>
            <w:r w:rsidR="00632681" w:rsidRPr="000149C4">
              <w:rPr>
                <w:rFonts w:eastAsia="Arial"/>
                <w:szCs w:val="22"/>
              </w:rPr>
              <w:t xml:space="preserve"> </w:t>
            </w:r>
            <w:r w:rsidRPr="000149C4">
              <w:rPr>
                <w:rFonts w:eastAsia="Arial"/>
                <w:szCs w:val="22"/>
              </w:rPr>
              <w:t>Kundino, Lesnovo, Marcino, Gorni Stubol, Dobrevo,</w:t>
            </w:r>
            <w:r w:rsidR="00632681" w:rsidRPr="000149C4">
              <w:rPr>
                <w:rFonts w:eastAsia="Arial"/>
                <w:szCs w:val="22"/>
              </w:rPr>
              <w:t xml:space="preserve"> </w:t>
            </w:r>
            <w:r w:rsidRPr="000149C4">
              <w:rPr>
                <w:rFonts w:eastAsia="Arial"/>
                <w:szCs w:val="22"/>
              </w:rPr>
              <w:t>Dreveno,  Shtalkovica</w:t>
            </w:r>
          </w:p>
        </w:tc>
      </w:tr>
      <w:tr w:rsidR="00B90394" w:rsidRPr="000149C4" w:rsidTr="00133DA6">
        <w:tblPrEx>
          <w:tblCellMar>
            <w:top w:w="14" w:type="dxa"/>
            <w:right w:w="59" w:type="dxa"/>
          </w:tblCellMar>
        </w:tblPrEx>
        <w:trPr>
          <w:gridBefore w:val="1"/>
          <w:wBefore w:w="16" w:type="dxa"/>
          <w:trHeight w:val="807"/>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Radovish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632681" w:rsidP="00133DA6">
            <w:pPr>
              <w:spacing w:after="0"/>
              <w:ind w:right="171"/>
              <w:rPr>
                <w:rFonts w:eastAsia="Arial"/>
                <w:szCs w:val="22"/>
              </w:rPr>
            </w:pPr>
            <w:r w:rsidRPr="000149C4">
              <w:rPr>
                <w:rFonts w:eastAsia="Arial"/>
                <w:szCs w:val="22"/>
              </w:rPr>
              <w:t xml:space="preserve">Villages: </w:t>
            </w:r>
            <w:r w:rsidR="00B90394" w:rsidRPr="000149C4">
              <w:rPr>
                <w:rFonts w:eastAsia="Arial"/>
                <w:szCs w:val="22"/>
              </w:rPr>
              <w:t>Ali Koch,</w:t>
            </w:r>
            <w:r w:rsidRPr="000149C4">
              <w:rPr>
                <w:rFonts w:eastAsia="Arial"/>
                <w:szCs w:val="22"/>
              </w:rPr>
              <w:t xml:space="preserve"> </w:t>
            </w:r>
            <w:r w:rsidR="00B90394" w:rsidRPr="000149C4">
              <w:rPr>
                <w:rFonts w:eastAsia="Arial"/>
                <w:szCs w:val="22"/>
              </w:rPr>
              <w:t>Ali</w:t>
            </w:r>
            <w:r w:rsidRPr="000149C4">
              <w:rPr>
                <w:rFonts w:eastAsia="Arial"/>
                <w:szCs w:val="22"/>
              </w:rPr>
              <w:t xml:space="preserve"> </w:t>
            </w:r>
            <w:r w:rsidR="00B90394" w:rsidRPr="000149C4">
              <w:rPr>
                <w:rFonts w:eastAsia="Arial"/>
                <w:szCs w:val="22"/>
              </w:rPr>
              <w:t>Lobasi, Kozbunar, Kodzalija,</w:t>
            </w:r>
            <w:r w:rsidRPr="000149C4">
              <w:rPr>
                <w:rFonts w:eastAsia="Arial"/>
                <w:szCs w:val="22"/>
              </w:rPr>
              <w:t xml:space="preserve"> </w:t>
            </w:r>
            <w:r w:rsidR="00B90394" w:rsidRPr="000149C4">
              <w:rPr>
                <w:rFonts w:eastAsia="Arial"/>
                <w:szCs w:val="22"/>
              </w:rPr>
              <w:t>Novo Selo, Papavnica,</w:t>
            </w:r>
            <w:r w:rsidRPr="000149C4">
              <w:rPr>
                <w:rFonts w:eastAsia="Arial"/>
                <w:szCs w:val="22"/>
              </w:rPr>
              <w:t xml:space="preserve"> </w:t>
            </w:r>
            <w:r w:rsidR="00B90394" w:rsidRPr="000149C4">
              <w:rPr>
                <w:rFonts w:eastAsia="Arial"/>
                <w:szCs w:val="22"/>
              </w:rPr>
              <w:t>Smilanci,</w:t>
            </w:r>
            <w:r w:rsidRPr="000149C4">
              <w:rPr>
                <w:rFonts w:eastAsia="Arial"/>
                <w:szCs w:val="22"/>
              </w:rPr>
              <w:t xml:space="preserve"> </w:t>
            </w:r>
            <w:r w:rsidR="00B90394" w:rsidRPr="000149C4">
              <w:rPr>
                <w:rFonts w:eastAsia="Arial"/>
                <w:szCs w:val="22"/>
              </w:rPr>
              <w:t>Shaintas,</w:t>
            </w:r>
            <w:r w:rsidRPr="000149C4">
              <w:rPr>
                <w:rFonts w:eastAsia="Arial"/>
                <w:szCs w:val="22"/>
              </w:rPr>
              <w:t xml:space="preserve"> </w:t>
            </w:r>
            <w:r w:rsidR="00B90394" w:rsidRPr="000149C4">
              <w:rPr>
                <w:rFonts w:eastAsia="Arial"/>
                <w:szCs w:val="22"/>
              </w:rPr>
              <w:t>Shipkovica,</w:t>
            </w:r>
            <w:r w:rsidRPr="000149C4">
              <w:rPr>
                <w:rFonts w:eastAsia="Arial"/>
                <w:szCs w:val="22"/>
              </w:rPr>
              <w:t xml:space="preserve"> </w:t>
            </w:r>
            <w:r w:rsidR="00B90394" w:rsidRPr="000149C4">
              <w:rPr>
                <w:rFonts w:eastAsia="Arial"/>
                <w:szCs w:val="22"/>
              </w:rPr>
              <w:t>Shturkovo,</w:t>
            </w:r>
            <w:r w:rsidRPr="000149C4">
              <w:rPr>
                <w:rFonts w:eastAsia="Arial"/>
                <w:szCs w:val="22"/>
              </w:rPr>
              <w:t xml:space="preserve"> </w:t>
            </w:r>
            <w:r w:rsidR="00B90394" w:rsidRPr="000149C4">
              <w:rPr>
                <w:rFonts w:eastAsia="Arial"/>
                <w:szCs w:val="22"/>
              </w:rPr>
              <w:t>Drzani, Karalobosi,</w:t>
            </w:r>
            <w:r w:rsidRPr="000149C4">
              <w:rPr>
                <w:rFonts w:eastAsia="Arial"/>
                <w:szCs w:val="22"/>
              </w:rPr>
              <w:t xml:space="preserve"> </w:t>
            </w:r>
            <w:r w:rsidR="00B90394" w:rsidRPr="000149C4">
              <w:rPr>
                <w:rFonts w:eastAsia="Arial"/>
                <w:szCs w:val="22"/>
              </w:rPr>
              <w:t>Karadzaral,</w:t>
            </w:r>
            <w:r w:rsidRPr="000149C4">
              <w:rPr>
                <w:rFonts w:eastAsia="Arial"/>
                <w:szCs w:val="22"/>
              </w:rPr>
              <w:t xml:space="preserve"> </w:t>
            </w:r>
            <w:r w:rsidR="00B90394" w:rsidRPr="000149C4">
              <w:rPr>
                <w:rFonts w:eastAsia="Arial"/>
                <w:szCs w:val="22"/>
              </w:rPr>
              <w:t>Hudaverlija,</w:t>
            </w:r>
            <w:r w:rsidRPr="000149C4">
              <w:rPr>
                <w:rFonts w:eastAsia="Arial"/>
                <w:szCs w:val="22"/>
              </w:rPr>
              <w:t xml:space="preserve"> </w:t>
            </w:r>
            <w:r w:rsidR="00B90394" w:rsidRPr="000149C4">
              <w:rPr>
                <w:rFonts w:eastAsia="Arial"/>
                <w:szCs w:val="22"/>
              </w:rPr>
              <w:t>Durutlija,</w:t>
            </w:r>
            <w:r w:rsidRPr="000149C4">
              <w:rPr>
                <w:rFonts w:eastAsia="Arial"/>
                <w:szCs w:val="22"/>
              </w:rPr>
              <w:t xml:space="preserve"> </w:t>
            </w:r>
            <w:r w:rsidR="00B90394" w:rsidRPr="000149C4">
              <w:rPr>
                <w:rFonts w:eastAsia="Arial"/>
                <w:szCs w:val="22"/>
              </w:rPr>
              <w:t>Koselija,</w:t>
            </w:r>
            <w:r w:rsidRPr="000149C4">
              <w:rPr>
                <w:rFonts w:eastAsia="Arial"/>
                <w:szCs w:val="22"/>
              </w:rPr>
              <w:t xml:space="preserve"> </w:t>
            </w:r>
            <w:r w:rsidR="00B90394" w:rsidRPr="000149C4">
              <w:rPr>
                <w:rFonts w:eastAsia="Arial"/>
                <w:szCs w:val="22"/>
              </w:rPr>
              <w:t>Supurge,</w:t>
            </w:r>
            <w:r w:rsidRPr="000149C4">
              <w:rPr>
                <w:rFonts w:eastAsia="Arial"/>
                <w:szCs w:val="22"/>
              </w:rPr>
              <w:t xml:space="preserve"> </w:t>
            </w:r>
            <w:r w:rsidR="00B90394" w:rsidRPr="000149C4">
              <w:rPr>
                <w:rFonts w:eastAsia="Arial"/>
                <w:szCs w:val="22"/>
              </w:rPr>
              <w:t>Cesme Maale</w:t>
            </w:r>
          </w:p>
        </w:tc>
      </w:tr>
      <w:tr w:rsidR="00B90394" w:rsidRPr="000149C4" w:rsidTr="00133DA6">
        <w:tblPrEx>
          <w:tblCellMar>
            <w:top w:w="14" w:type="dxa"/>
            <w:right w:w="59" w:type="dxa"/>
          </w:tblCellMar>
        </w:tblPrEx>
        <w:trPr>
          <w:gridBefore w:val="1"/>
          <w:wBefore w:w="16" w:type="dxa"/>
          <w:trHeight w:val="676"/>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Rankovce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firstLine="1"/>
              <w:rPr>
                <w:rFonts w:eastAsia="Arial"/>
                <w:szCs w:val="22"/>
              </w:rPr>
            </w:pPr>
            <w:r w:rsidRPr="000149C4">
              <w:rPr>
                <w:rFonts w:eastAsia="Arial"/>
                <w:szCs w:val="22"/>
              </w:rPr>
              <w:t>Villages: Baratlija, German, Milutince, P’kliste,</w:t>
            </w:r>
            <w:r w:rsidR="00632681" w:rsidRPr="000149C4">
              <w:rPr>
                <w:rFonts w:eastAsia="Arial"/>
                <w:szCs w:val="22"/>
              </w:rPr>
              <w:t xml:space="preserve"> Stanca, Gulince, Krivi Kamen, </w:t>
            </w:r>
            <w:r w:rsidRPr="000149C4">
              <w:rPr>
                <w:rFonts w:eastAsia="Arial"/>
                <w:szCs w:val="22"/>
              </w:rPr>
              <w:t>Petralica,</w:t>
            </w:r>
            <w:r w:rsidR="00632681" w:rsidRPr="000149C4">
              <w:rPr>
                <w:rFonts w:eastAsia="Arial"/>
                <w:szCs w:val="22"/>
              </w:rPr>
              <w:t xml:space="preserve"> </w:t>
            </w:r>
            <w:r w:rsidRPr="000149C4">
              <w:rPr>
                <w:rFonts w:eastAsia="Arial"/>
                <w:szCs w:val="22"/>
              </w:rPr>
              <w:t>Psaca, Radibus, Odreno,Otosnica</w:t>
            </w:r>
          </w:p>
        </w:tc>
      </w:tr>
      <w:tr w:rsidR="00B90394" w:rsidRPr="000149C4" w:rsidTr="00133DA6">
        <w:tblPrEx>
          <w:tblCellMar>
            <w:top w:w="14" w:type="dxa"/>
            <w:right w:w="59" w:type="dxa"/>
          </w:tblCellMar>
        </w:tblPrEx>
        <w:trPr>
          <w:gridBefore w:val="1"/>
          <w:wBefore w:w="16" w:type="dxa"/>
          <w:trHeight w:val="145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Resen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0149C4">
            <w:pPr>
              <w:tabs>
                <w:tab w:val="left" w:pos="6130"/>
              </w:tabs>
              <w:spacing w:after="0"/>
              <w:ind w:left="1" w:right="83"/>
              <w:rPr>
                <w:rFonts w:eastAsia="Arial"/>
                <w:szCs w:val="22"/>
              </w:rPr>
            </w:pPr>
            <w:r w:rsidRPr="000149C4">
              <w:rPr>
                <w:rFonts w:eastAsia="Arial"/>
                <w:szCs w:val="22"/>
              </w:rPr>
              <w:t xml:space="preserve">City: </w:t>
            </w:r>
            <w:r w:rsidRPr="000149C4">
              <w:rPr>
                <w:rFonts w:eastAsia="Arial"/>
                <w:b/>
                <w:szCs w:val="22"/>
              </w:rPr>
              <w:t xml:space="preserve">Resen </w:t>
            </w:r>
            <w:r w:rsidRPr="000149C4">
              <w:rPr>
                <w:rFonts w:eastAsia="Arial"/>
                <w:szCs w:val="22"/>
              </w:rPr>
              <w:t>and villages:</w:t>
            </w:r>
            <w:r w:rsidR="00632681" w:rsidRPr="000149C4">
              <w:rPr>
                <w:rFonts w:eastAsia="Arial"/>
                <w:szCs w:val="22"/>
              </w:rPr>
              <w:t xml:space="preserve"> </w:t>
            </w:r>
            <w:r w:rsidRPr="000149C4">
              <w:rPr>
                <w:rFonts w:eastAsia="Arial"/>
                <w:szCs w:val="22"/>
              </w:rPr>
              <w:t>Arvati, Bolno, Brajcino, Gorno Krusje, Evla, Zlatari, Izbista, Ilino, Konjsko, Kriveni,</w:t>
            </w:r>
            <w:r w:rsidR="00632681" w:rsidRPr="000149C4">
              <w:rPr>
                <w:rFonts w:eastAsia="Arial"/>
                <w:szCs w:val="22"/>
              </w:rPr>
              <w:t xml:space="preserve"> </w:t>
            </w:r>
            <w:r w:rsidRPr="000149C4">
              <w:rPr>
                <w:rFonts w:eastAsia="Arial"/>
                <w:szCs w:val="22"/>
              </w:rPr>
              <w:t>Lavci,</w:t>
            </w:r>
            <w:r w:rsidR="00632681" w:rsidRPr="000149C4">
              <w:rPr>
                <w:rFonts w:eastAsia="Arial"/>
                <w:szCs w:val="22"/>
              </w:rPr>
              <w:t xml:space="preserve"> </w:t>
            </w:r>
            <w:r w:rsidRPr="000149C4">
              <w:rPr>
                <w:rFonts w:eastAsia="Arial"/>
                <w:szCs w:val="22"/>
              </w:rPr>
              <w:t>Leva Reka, Grncari,</w:t>
            </w:r>
            <w:r w:rsidR="00632681" w:rsidRPr="000149C4">
              <w:rPr>
                <w:rFonts w:eastAsia="Arial"/>
                <w:szCs w:val="22"/>
              </w:rPr>
              <w:t xml:space="preserve"> Dolno Dupeni, Podmocani, Rajca</w:t>
            </w:r>
            <w:r w:rsidRPr="000149C4">
              <w:rPr>
                <w:rFonts w:eastAsia="Arial"/>
                <w:szCs w:val="22"/>
              </w:rPr>
              <w:t>, Gorno Dupeni, St</w:t>
            </w:r>
            <w:r w:rsidR="00632681" w:rsidRPr="000149C4">
              <w:rPr>
                <w:rFonts w:eastAsia="Arial"/>
                <w:szCs w:val="22"/>
              </w:rPr>
              <w:t xml:space="preserve">enje, Jankovec, Krani, Sopotsko, </w:t>
            </w:r>
            <w:r w:rsidRPr="000149C4">
              <w:rPr>
                <w:rFonts w:eastAsia="Arial"/>
                <w:szCs w:val="22"/>
              </w:rPr>
              <w:t>Leskoec,</w:t>
            </w:r>
            <w:r w:rsidR="00632681" w:rsidRPr="000149C4">
              <w:rPr>
                <w:rFonts w:eastAsia="Arial"/>
                <w:szCs w:val="22"/>
              </w:rPr>
              <w:t xml:space="preserve"> </w:t>
            </w:r>
            <w:r w:rsidRPr="000149C4">
              <w:rPr>
                <w:rFonts w:eastAsia="Arial"/>
                <w:szCs w:val="22"/>
              </w:rPr>
              <w:t>Ljubojno,</w:t>
            </w:r>
            <w:r w:rsidR="00632681" w:rsidRPr="000149C4">
              <w:rPr>
                <w:rFonts w:eastAsia="Arial"/>
                <w:szCs w:val="22"/>
              </w:rPr>
              <w:t xml:space="preserve"> </w:t>
            </w:r>
            <w:r w:rsidRPr="000149C4">
              <w:rPr>
                <w:rFonts w:eastAsia="Arial"/>
                <w:szCs w:val="22"/>
              </w:rPr>
              <w:t>Otesevo,</w:t>
            </w:r>
            <w:r w:rsidR="00632681" w:rsidRPr="000149C4">
              <w:rPr>
                <w:rFonts w:eastAsia="Arial"/>
                <w:szCs w:val="22"/>
              </w:rPr>
              <w:t xml:space="preserve"> </w:t>
            </w:r>
            <w:r w:rsidRPr="000149C4">
              <w:rPr>
                <w:rFonts w:eastAsia="Arial"/>
                <w:szCs w:val="22"/>
              </w:rPr>
              <w:t>Petrino,</w:t>
            </w:r>
            <w:r w:rsidR="00632681" w:rsidRPr="000149C4">
              <w:rPr>
                <w:rFonts w:eastAsia="Arial"/>
                <w:szCs w:val="22"/>
              </w:rPr>
              <w:t xml:space="preserve"> </w:t>
            </w:r>
            <w:r w:rsidRPr="000149C4">
              <w:rPr>
                <w:rFonts w:eastAsia="Arial"/>
                <w:szCs w:val="22"/>
              </w:rPr>
              <w:t>Pokrvenik,</w:t>
            </w:r>
            <w:r w:rsidR="00632681" w:rsidRPr="000149C4">
              <w:rPr>
                <w:rFonts w:eastAsia="Arial"/>
                <w:szCs w:val="22"/>
              </w:rPr>
              <w:t xml:space="preserve"> </w:t>
            </w:r>
            <w:r w:rsidRPr="000149C4">
              <w:rPr>
                <w:rFonts w:eastAsia="Arial"/>
                <w:szCs w:val="22"/>
              </w:rPr>
              <w:t>Stipona,</w:t>
            </w:r>
            <w:r w:rsidR="00632681" w:rsidRPr="000149C4">
              <w:rPr>
                <w:rFonts w:eastAsia="Arial"/>
                <w:szCs w:val="22"/>
              </w:rPr>
              <w:t xml:space="preserve"> </w:t>
            </w:r>
            <w:r w:rsidRPr="000149C4">
              <w:rPr>
                <w:rFonts w:eastAsia="Arial"/>
                <w:szCs w:val="22"/>
              </w:rPr>
              <w:t>Shurlenci,</w:t>
            </w:r>
            <w:r w:rsidR="00632681" w:rsidRPr="000149C4">
              <w:rPr>
                <w:rFonts w:eastAsia="Arial"/>
                <w:szCs w:val="22"/>
              </w:rPr>
              <w:t xml:space="preserve"> </w:t>
            </w:r>
            <w:r w:rsidRPr="000149C4">
              <w:rPr>
                <w:rFonts w:eastAsia="Arial"/>
                <w:szCs w:val="22"/>
              </w:rPr>
              <w:t>Kurbinovo,</w:t>
            </w:r>
            <w:r w:rsidR="00632681" w:rsidRPr="000149C4">
              <w:rPr>
                <w:rFonts w:eastAsia="Arial"/>
                <w:szCs w:val="22"/>
              </w:rPr>
              <w:t xml:space="preserve"> </w:t>
            </w:r>
            <w:r w:rsidRPr="000149C4">
              <w:rPr>
                <w:rFonts w:eastAsia="Arial"/>
                <w:szCs w:val="22"/>
              </w:rPr>
              <w:t>Preljublje,</w:t>
            </w:r>
            <w:r w:rsidR="00632681" w:rsidRPr="000149C4">
              <w:rPr>
                <w:rFonts w:eastAsia="Arial"/>
                <w:szCs w:val="22"/>
              </w:rPr>
              <w:t xml:space="preserve"> </w:t>
            </w:r>
            <w:r w:rsidRPr="000149C4">
              <w:rPr>
                <w:rFonts w:eastAsia="Arial"/>
                <w:szCs w:val="22"/>
              </w:rPr>
              <w:t>Shtrbovo,</w:t>
            </w:r>
            <w:r w:rsidR="00632681" w:rsidRPr="000149C4">
              <w:rPr>
                <w:rFonts w:eastAsia="Arial"/>
                <w:szCs w:val="22"/>
              </w:rPr>
              <w:t xml:space="preserve"> </w:t>
            </w:r>
            <w:r w:rsidRPr="000149C4">
              <w:rPr>
                <w:rFonts w:eastAsia="Arial"/>
                <w:szCs w:val="22"/>
              </w:rPr>
              <w:t>Slivnica,</w:t>
            </w:r>
            <w:r w:rsidR="00632681" w:rsidRPr="000149C4">
              <w:rPr>
                <w:rFonts w:eastAsia="Arial"/>
                <w:szCs w:val="22"/>
              </w:rPr>
              <w:t xml:space="preserve"> </w:t>
            </w:r>
            <w:r w:rsidRPr="000149C4">
              <w:rPr>
                <w:rFonts w:eastAsia="Arial"/>
                <w:szCs w:val="22"/>
              </w:rPr>
              <w:t>Dolna</w:t>
            </w:r>
            <w:r w:rsidR="00632681" w:rsidRPr="000149C4">
              <w:rPr>
                <w:rFonts w:eastAsia="Arial"/>
                <w:szCs w:val="22"/>
              </w:rPr>
              <w:t xml:space="preserve"> </w:t>
            </w:r>
            <w:r w:rsidRPr="000149C4">
              <w:rPr>
                <w:rFonts w:eastAsia="Arial"/>
                <w:szCs w:val="22"/>
              </w:rPr>
              <w:t>Bela</w:t>
            </w:r>
            <w:r w:rsidR="00632681" w:rsidRPr="000149C4">
              <w:rPr>
                <w:rFonts w:eastAsia="Arial"/>
                <w:szCs w:val="22"/>
              </w:rPr>
              <w:t xml:space="preserve"> </w:t>
            </w:r>
            <w:r w:rsidRPr="000149C4">
              <w:rPr>
                <w:rFonts w:eastAsia="Arial"/>
                <w:szCs w:val="22"/>
              </w:rPr>
              <w:t>Crkva,</w:t>
            </w:r>
            <w:r w:rsidR="00632681" w:rsidRPr="000149C4">
              <w:rPr>
                <w:rFonts w:eastAsia="Arial"/>
                <w:szCs w:val="22"/>
              </w:rPr>
              <w:t xml:space="preserve"> </w:t>
            </w:r>
            <w:r w:rsidRPr="000149C4">
              <w:rPr>
                <w:rFonts w:eastAsia="Arial"/>
                <w:szCs w:val="22"/>
              </w:rPr>
              <w:t>Dolno</w:t>
            </w:r>
            <w:r w:rsidR="00632681" w:rsidRPr="000149C4">
              <w:rPr>
                <w:rFonts w:eastAsia="Arial"/>
                <w:szCs w:val="22"/>
              </w:rPr>
              <w:t xml:space="preserve"> </w:t>
            </w:r>
            <w:r w:rsidRPr="000149C4">
              <w:rPr>
                <w:rFonts w:eastAsia="Arial"/>
                <w:szCs w:val="22"/>
              </w:rPr>
              <w:t>Perovo,</w:t>
            </w:r>
            <w:r w:rsidR="00632681" w:rsidRPr="000149C4">
              <w:rPr>
                <w:rFonts w:eastAsia="Arial"/>
                <w:szCs w:val="22"/>
              </w:rPr>
              <w:t xml:space="preserve"> </w:t>
            </w:r>
            <w:r w:rsidRPr="000149C4">
              <w:rPr>
                <w:rFonts w:eastAsia="Arial"/>
                <w:szCs w:val="22"/>
              </w:rPr>
              <w:t>Nakolec,</w:t>
            </w:r>
            <w:r w:rsidR="00632681" w:rsidRPr="000149C4">
              <w:rPr>
                <w:rFonts w:eastAsia="Arial"/>
                <w:szCs w:val="22"/>
              </w:rPr>
              <w:t xml:space="preserve"> </w:t>
            </w:r>
            <w:r w:rsidRPr="000149C4">
              <w:rPr>
                <w:rFonts w:eastAsia="Arial"/>
                <w:szCs w:val="22"/>
              </w:rPr>
              <w:t>Asamati, Pretor, Drmeni, Ezerani,</w:t>
            </w:r>
            <w:r w:rsidR="00632681" w:rsidRPr="000149C4">
              <w:rPr>
                <w:rFonts w:eastAsia="Arial"/>
                <w:szCs w:val="22"/>
              </w:rPr>
              <w:t xml:space="preserve"> </w:t>
            </w:r>
            <w:r w:rsidRPr="000149C4">
              <w:rPr>
                <w:rFonts w:eastAsia="Arial"/>
                <w:szCs w:val="22"/>
              </w:rPr>
              <w:t>Carev Dvor, Gorna Bela Crkva,Volkoderi, Kozjak</w:t>
            </w:r>
          </w:p>
        </w:tc>
      </w:tr>
      <w:tr w:rsidR="00B90394" w:rsidRPr="000149C4" w:rsidTr="00133DA6">
        <w:tblPrEx>
          <w:tblCellMar>
            <w:top w:w="14" w:type="dxa"/>
            <w:right w:w="59" w:type="dxa"/>
          </w:tblCellMar>
        </w:tblPrEx>
        <w:trPr>
          <w:gridBefore w:val="1"/>
          <w:wBefore w:w="16" w:type="dxa"/>
          <w:trHeight w:val="311"/>
        </w:trPr>
        <w:tc>
          <w:tcPr>
            <w:tcW w:w="1808" w:type="dxa"/>
            <w:tcBorders>
              <w:top w:val="single" w:sz="8" w:space="0" w:color="000000"/>
              <w:left w:val="single" w:sz="8" w:space="0" w:color="000000"/>
              <w:bottom w:val="single" w:sz="4" w:space="0" w:color="auto"/>
              <w:right w:val="single" w:sz="8" w:space="0" w:color="000000"/>
            </w:tcBorders>
            <w:vAlign w:val="center"/>
          </w:tcPr>
          <w:p w:rsidR="00B90394" w:rsidRPr="000149C4" w:rsidRDefault="00B90394" w:rsidP="00133DA6">
            <w:pPr>
              <w:spacing w:after="0"/>
              <w:jc w:val="left"/>
              <w:rPr>
                <w:b/>
                <w:szCs w:val="22"/>
              </w:rPr>
            </w:pPr>
            <w:r w:rsidRPr="000149C4">
              <w:rPr>
                <w:rFonts w:eastAsia="Arial"/>
                <w:b/>
                <w:szCs w:val="22"/>
              </w:rPr>
              <w:t xml:space="preserve">Saraj </w:t>
            </w:r>
          </w:p>
        </w:tc>
        <w:tc>
          <w:tcPr>
            <w:tcW w:w="6379" w:type="dxa"/>
            <w:tcBorders>
              <w:top w:val="single" w:sz="8" w:space="0" w:color="000000"/>
              <w:left w:val="single" w:sz="8" w:space="0" w:color="000000"/>
              <w:bottom w:val="single" w:sz="4" w:space="0" w:color="auto"/>
              <w:right w:val="single" w:sz="8" w:space="0" w:color="000000"/>
            </w:tcBorders>
            <w:vAlign w:val="center"/>
          </w:tcPr>
          <w:p w:rsidR="00B90394" w:rsidRPr="000149C4" w:rsidRDefault="00632681" w:rsidP="00133DA6">
            <w:pPr>
              <w:spacing w:after="0"/>
              <w:ind w:left="1"/>
              <w:rPr>
                <w:rFonts w:eastAsia="Arial"/>
                <w:szCs w:val="22"/>
              </w:rPr>
            </w:pPr>
            <w:r w:rsidRPr="000149C4">
              <w:rPr>
                <w:rFonts w:eastAsia="Arial"/>
                <w:szCs w:val="22"/>
              </w:rPr>
              <w:t>Village</w:t>
            </w:r>
            <w:r w:rsidR="00B90394" w:rsidRPr="000149C4">
              <w:rPr>
                <w:rFonts w:eastAsia="Arial"/>
                <w:szCs w:val="22"/>
              </w:rPr>
              <w:t>:</w:t>
            </w:r>
            <w:r w:rsidRPr="000149C4">
              <w:rPr>
                <w:rFonts w:eastAsia="Arial"/>
                <w:szCs w:val="22"/>
              </w:rPr>
              <w:t xml:space="preserve"> </w:t>
            </w:r>
            <w:r w:rsidR="00B90394" w:rsidRPr="000149C4">
              <w:rPr>
                <w:rFonts w:eastAsia="Arial"/>
                <w:szCs w:val="22"/>
              </w:rPr>
              <w:t>Raovik</w:t>
            </w:r>
          </w:p>
        </w:tc>
      </w:tr>
      <w:tr w:rsidR="00B90394" w:rsidRPr="000149C4" w:rsidTr="00133DA6">
        <w:tblPrEx>
          <w:tblCellMar>
            <w:top w:w="14" w:type="dxa"/>
            <w:right w:w="59" w:type="dxa"/>
          </w:tblCellMar>
        </w:tblPrEx>
        <w:trPr>
          <w:gridBefore w:val="1"/>
          <w:wBefore w:w="16" w:type="dxa"/>
          <w:trHeight w:val="393"/>
        </w:trPr>
        <w:tc>
          <w:tcPr>
            <w:tcW w:w="1808" w:type="dxa"/>
            <w:tcBorders>
              <w:top w:val="sing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rFonts w:eastAsia="Arial"/>
                <w:b/>
                <w:szCs w:val="22"/>
              </w:rPr>
            </w:pPr>
            <w:r w:rsidRPr="000149C4">
              <w:rPr>
                <w:rFonts w:eastAsia="Arial"/>
                <w:b/>
                <w:szCs w:val="22"/>
              </w:rPr>
              <w:t xml:space="preserve">Sveti Nikole </w:t>
            </w:r>
          </w:p>
        </w:tc>
        <w:tc>
          <w:tcPr>
            <w:tcW w:w="6379" w:type="dxa"/>
            <w:tcBorders>
              <w:top w:val="single" w:sz="4" w:space="0" w:color="auto"/>
              <w:left w:val="single" w:sz="8" w:space="0" w:color="000000"/>
              <w:bottom w:val="single" w:sz="8" w:space="0" w:color="000000"/>
              <w:right w:val="single" w:sz="8" w:space="0" w:color="000000"/>
            </w:tcBorders>
            <w:vAlign w:val="center"/>
          </w:tcPr>
          <w:p w:rsidR="00B90394" w:rsidRPr="000149C4" w:rsidRDefault="00632681" w:rsidP="00133DA6">
            <w:pPr>
              <w:spacing w:after="0"/>
              <w:ind w:left="1"/>
              <w:rPr>
                <w:rFonts w:eastAsia="Arial"/>
                <w:szCs w:val="22"/>
              </w:rPr>
            </w:pPr>
            <w:r w:rsidRPr="000149C4">
              <w:rPr>
                <w:rFonts w:eastAsia="Arial"/>
                <w:szCs w:val="22"/>
              </w:rPr>
              <w:t>Village</w:t>
            </w:r>
            <w:r w:rsidR="00B90394" w:rsidRPr="000149C4">
              <w:rPr>
                <w:rFonts w:eastAsia="Arial"/>
                <w:szCs w:val="22"/>
              </w:rPr>
              <w:t>:</w:t>
            </w:r>
            <w:r w:rsidRPr="000149C4">
              <w:rPr>
                <w:rFonts w:eastAsia="Arial"/>
                <w:szCs w:val="22"/>
              </w:rPr>
              <w:t xml:space="preserve"> </w:t>
            </w:r>
            <w:r w:rsidR="00B90394" w:rsidRPr="000149C4">
              <w:rPr>
                <w:rFonts w:eastAsia="Arial"/>
                <w:szCs w:val="22"/>
              </w:rPr>
              <w:t>Stoimanci</w:t>
            </w:r>
          </w:p>
        </w:tc>
      </w:tr>
      <w:tr w:rsidR="00B90394" w:rsidRPr="000149C4" w:rsidTr="00133DA6">
        <w:tblPrEx>
          <w:tblCellMar>
            <w:top w:w="14" w:type="dxa"/>
            <w:right w:w="59" w:type="dxa"/>
          </w:tblCellMar>
        </w:tblPrEx>
        <w:trPr>
          <w:gridBefore w:val="1"/>
          <w:wBefore w:w="16" w:type="dxa"/>
          <w:trHeight w:val="34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Sopishte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1"/>
              <w:rPr>
                <w:rFonts w:eastAsia="Arial"/>
                <w:szCs w:val="22"/>
              </w:rPr>
            </w:pPr>
            <w:r w:rsidRPr="000149C4">
              <w:rPr>
                <w:rFonts w:eastAsia="Arial"/>
                <w:szCs w:val="22"/>
              </w:rPr>
              <w:t>Villages: Drzilovo, Sveta Petka, Nova Breznica, Patishka Reka, Gorno Sonje</w:t>
            </w:r>
          </w:p>
        </w:tc>
      </w:tr>
      <w:tr w:rsidR="00B90394" w:rsidRPr="000149C4" w:rsidTr="00133DA6">
        <w:tblPrEx>
          <w:tblCellMar>
            <w:top w:w="14" w:type="dxa"/>
            <w:right w:w="59" w:type="dxa"/>
          </w:tblCellMar>
        </w:tblPrEx>
        <w:trPr>
          <w:gridBefore w:val="1"/>
          <w:wBefore w:w="16" w:type="dxa"/>
          <w:trHeight w:val="247"/>
        </w:trPr>
        <w:tc>
          <w:tcPr>
            <w:tcW w:w="1808" w:type="dxa"/>
            <w:tcBorders>
              <w:top w:val="single" w:sz="8" w:space="0" w:color="000000"/>
              <w:left w:val="single" w:sz="8" w:space="0" w:color="000000"/>
              <w:bottom w:val="single" w:sz="4" w:space="0" w:color="auto"/>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Studenichani </w:t>
            </w:r>
          </w:p>
        </w:tc>
        <w:tc>
          <w:tcPr>
            <w:tcW w:w="6379" w:type="dxa"/>
            <w:tcBorders>
              <w:top w:val="single" w:sz="8" w:space="0" w:color="000000"/>
              <w:left w:val="single" w:sz="8" w:space="0" w:color="000000"/>
              <w:bottom w:val="single" w:sz="4" w:space="0" w:color="auto"/>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Aldinci, Elovo, Kaldirec,</w:t>
            </w:r>
            <w:r w:rsidR="00632681" w:rsidRPr="000149C4">
              <w:rPr>
                <w:rFonts w:eastAsia="Arial"/>
                <w:szCs w:val="22"/>
              </w:rPr>
              <w:t xml:space="preserve"> </w:t>
            </w:r>
            <w:r w:rsidRPr="000149C4">
              <w:rPr>
                <w:rFonts w:eastAsia="Arial"/>
                <w:szCs w:val="22"/>
              </w:rPr>
              <w:t>Ramni Gaber,</w:t>
            </w:r>
            <w:r w:rsidR="00632681" w:rsidRPr="000149C4">
              <w:rPr>
                <w:rFonts w:eastAsia="Arial"/>
                <w:szCs w:val="22"/>
              </w:rPr>
              <w:t xml:space="preserve"> </w:t>
            </w:r>
            <w:r w:rsidRPr="000149C4">
              <w:rPr>
                <w:rFonts w:eastAsia="Arial"/>
                <w:szCs w:val="22"/>
              </w:rPr>
              <w:t>Cvetovo, Crn Vrv</w:t>
            </w:r>
          </w:p>
        </w:tc>
      </w:tr>
      <w:tr w:rsidR="00B90394" w:rsidRPr="000149C4" w:rsidTr="00133DA6">
        <w:tblPrEx>
          <w:tblCellMar>
            <w:top w:w="14" w:type="dxa"/>
            <w:right w:w="59" w:type="dxa"/>
          </w:tblCellMar>
        </w:tblPrEx>
        <w:trPr>
          <w:gridBefore w:val="1"/>
          <w:wBefore w:w="16" w:type="dxa"/>
          <w:trHeight w:val="435"/>
        </w:trPr>
        <w:tc>
          <w:tcPr>
            <w:tcW w:w="1808" w:type="dxa"/>
            <w:tcBorders>
              <w:top w:val="single" w:sz="4" w:space="0" w:color="auto"/>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rFonts w:eastAsia="Arial"/>
                <w:b/>
                <w:szCs w:val="22"/>
              </w:rPr>
            </w:pPr>
            <w:r w:rsidRPr="000149C4">
              <w:rPr>
                <w:rFonts w:eastAsia="Arial"/>
                <w:b/>
                <w:szCs w:val="22"/>
              </w:rPr>
              <w:t>Staro Nagoricane</w:t>
            </w:r>
          </w:p>
        </w:tc>
        <w:tc>
          <w:tcPr>
            <w:tcW w:w="6379" w:type="dxa"/>
            <w:tcBorders>
              <w:top w:val="single" w:sz="4" w:space="0" w:color="auto"/>
              <w:left w:val="single" w:sz="8" w:space="0" w:color="000000"/>
              <w:bottom w:val="single" w:sz="8" w:space="0" w:color="000000"/>
              <w:right w:val="single" w:sz="8" w:space="0" w:color="000000"/>
            </w:tcBorders>
            <w:vAlign w:val="center"/>
          </w:tcPr>
          <w:p w:rsidR="00B90394" w:rsidRPr="000149C4" w:rsidRDefault="00632681" w:rsidP="00133DA6">
            <w:pPr>
              <w:spacing w:after="0"/>
              <w:ind w:firstLine="1"/>
              <w:rPr>
                <w:rFonts w:eastAsia="Arial"/>
                <w:szCs w:val="22"/>
              </w:rPr>
            </w:pPr>
            <w:r w:rsidRPr="000149C4">
              <w:rPr>
                <w:rFonts w:eastAsia="Arial"/>
                <w:szCs w:val="22"/>
              </w:rPr>
              <w:t xml:space="preserve">Villages: </w:t>
            </w:r>
            <w:r w:rsidR="00B90394" w:rsidRPr="000149C4">
              <w:rPr>
                <w:rFonts w:eastAsia="Arial"/>
                <w:szCs w:val="22"/>
              </w:rPr>
              <w:t>Arbanashko, Dlabocica, Dejlovce, Aljince, Kokino,</w:t>
            </w:r>
            <w:r w:rsidRPr="000149C4">
              <w:rPr>
                <w:rFonts w:eastAsia="Arial"/>
                <w:szCs w:val="22"/>
              </w:rPr>
              <w:t xml:space="preserve"> </w:t>
            </w:r>
            <w:r w:rsidR="00B90394" w:rsidRPr="000149C4">
              <w:rPr>
                <w:rFonts w:eastAsia="Arial"/>
                <w:szCs w:val="22"/>
              </w:rPr>
              <w:t>M”glence, Malotino, Osiche, Ramno, Bukovljane,</w:t>
            </w:r>
            <w:r w:rsidRPr="000149C4">
              <w:rPr>
                <w:rFonts w:eastAsia="Arial"/>
                <w:szCs w:val="22"/>
              </w:rPr>
              <w:t xml:space="preserve"> </w:t>
            </w:r>
            <w:r w:rsidR="00B90394" w:rsidRPr="000149C4">
              <w:rPr>
                <w:rFonts w:eastAsia="Arial"/>
                <w:szCs w:val="22"/>
              </w:rPr>
              <w:t>Cvetishnica</w:t>
            </w:r>
          </w:p>
        </w:tc>
      </w:tr>
      <w:tr w:rsidR="00B90394" w:rsidRPr="000149C4" w:rsidTr="00133DA6">
        <w:tblPrEx>
          <w:tblCellMar>
            <w:top w:w="14" w:type="dxa"/>
            <w:right w:w="59" w:type="dxa"/>
          </w:tblCellMar>
        </w:tblPrEx>
        <w:trPr>
          <w:gridBefore w:val="1"/>
          <w:wBefore w:w="16" w:type="dxa"/>
          <w:trHeight w:val="1565"/>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Struga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632681" w:rsidP="000149C4">
            <w:pPr>
              <w:spacing w:after="0"/>
              <w:ind w:right="83" w:firstLine="1"/>
              <w:rPr>
                <w:rFonts w:eastAsia="Arial"/>
                <w:szCs w:val="22"/>
              </w:rPr>
            </w:pPr>
            <w:r w:rsidRPr="000149C4">
              <w:rPr>
                <w:rFonts w:eastAsia="Arial"/>
                <w:szCs w:val="22"/>
              </w:rPr>
              <w:t xml:space="preserve">Villages: </w:t>
            </w:r>
            <w:r w:rsidR="00B90394" w:rsidRPr="000149C4">
              <w:rPr>
                <w:rFonts w:eastAsia="Arial"/>
                <w:szCs w:val="22"/>
              </w:rPr>
              <w:t>Bezovo, B</w:t>
            </w:r>
            <w:r w:rsidRPr="000149C4">
              <w:rPr>
                <w:rFonts w:eastAsia="Arial"/>
                <w:szCs w:val="22"/>
              </w:rPr>
              <w:t xml:space="preserve">ogojci, Boroec, Brcevo, Burinec, </w:t>
            </w:r>
            <w:r w:rsidR="00B90394" w:rsidRPr="000149C4">
              <w:rPr>
                <w:rFonts w:eastAsia="Arial"/>
                <w:szCs w:val="22"/>
              </w:rPr>
              <w:t>Visni, Gorna Belica, Drenok, Zbazdi, Jablanica, Labunista, Lakavica, Lokov, Mali Vlaj, Mislodezda,</w:t>
            </w:r>
            <w:r w:rsidRPr="000149C4">
              <w:rPr>
                <w:rFonts w:eastAsia="Arial"/>
                <w:szCs w:val="22"/>
              </w:rPr>
              <w:t xml:space="preserve"> </w:t>
            </w:r>
            <w:r w:rsidR="00B90394" w:rsidRPr="000149C4">
              <w:rPr>
                <w:rFonts w:eastAsia="Arial"/>
                <w:szCs w:val="22"/>
              </w:rPr>
              <w:t>Modric, Nerezi, Piskupstina, Frangovo, Podgorci,</w:t>
            </w:r>
            <w:r w:rsidRPr="000149C4">
              <w:rPr>
                <w:rFonts w:eastAsia="Arial"/>
                <w:szCs w:val="22"/>
              </w:rPr>
              <w:t xml:space="preserve"> </w:t>
            </w:r>
            <w:r w:rsidR="00B90394" w:rsidRPr="000149C4">
              <w:rPr>
                <w:rFonts w:eastAsia="Arial"/>
                <w:szCs w:val="22"/>
              </w:rPr>
              <w:t>Poum,</w:t>
            </w:r>
            <w:r w:rsidRPr="000149C4">
              <w:rPr>
                <w:rFonts w:eastAsia="Arial"/>
                <w:szCs w:val="22"/>
              </w:rPr>
              <w:t xml:space="preserve"> </w:t>
            </w:r>
            <w:r w:rsidR="00B90394" w:rsidRPr="000149C4">
              <w:rPr>
                <w:rFonts w:eastAsia="Arial"/>
                <w:szCs w:val="22"/>
              </w:rPr>
              <w:t>Prisovjani,</w:t>
            </w:r>
            <w:r w:rsidRPr="000149C4">
              <w:rPr>
                <w:rFonts w:eastAsia="Arial"/>
                <w:szCs w:val="22"/>
              </w:rPr>
              <w:t xml:space="preserve"> </w:t>
            </w:r>
            <w:r w:rsidR="00B90394" w:rsidRPr="000149C4">
              <w:rPr>
                <w:rFonts w:eastAsia="Arial"/>
                <w:szCs w:val="22"/>
              </w:rPr>
              <w:t>R’zanovo,</w:t>
            </w:r>
            <w:r w:rsidRPr="000149C4">
              <w:rPr>
                <w:rFonts w:eastAsia="Arial"/>
                <w:szCs w:val="22"/>
              </w:rPr>
              <w:t xml:space="preserve"> </w:t>
            </w:r>
            <w:r w:rsidR="00B90394" w:rsidRPr="000149C4">
              <w:rPr>
                <w:rFonts w:eastAsia="Arial"/>
                <w:szCs w:val="22"/>
              </w:rPr>
              <w:t>Selci,</w:t>
            </w:r>
            <w:r w:rsidRPr="000149C4">
              <w:rPr>
                <w:rFonts w:eastAsia="Arial"/>
                <w:szCs w:val="22"/>
              </w:rPr>
              <w:t xml:space="preserve"> </w:t>
            </w:r>
            <w:r w:rsidR="00B90394" w:rsidRPr="000149C4">
              <w:rPr>
                <w:szCs w:val="22"/>
              </w:rPr>
              <w:t>Toska</w:t>
            </w:r>
            <w:r w:rsidR="00B90394" w:rsidRPr="000149C4">
              <w:rPr>
                <w:rFonts w:eastAsia="Arial"/>
                <w:szCs w:val="22"/>
              </w:rPr>
              <w:t>,</w:t>
            </w:r>
            <w:r w:rsidRPr="000149C4">
              <w:rPr>
                <w:rFonts w:eastAsia="Arial"/>
                <w:szCs w:val="22"/>
              </w:rPr>
              <w:t xml:space="preserve"> </w:t>
            </w:r>
            <w:r w:rsidR="00B90394" w:rsidRPr="000149C4">
              <w:rPr>
                <w:szCs w:val="22"/>
              </w:rPr>
              <w:t>Lukovo</w:t>
            </w:r>
            <w:r w:rsidR="00B90394" w:rsidRPr="000149C4">
              <w:rPr>
                <w:rFonts w:eastAsia="Arial"/>
                <w:szCs w:val="22"/>
              </w:rPr>
              <w:t>,</w:t>
            </w:r>
            <w:r w:rsidRPr="000149C4">
              <w:rPr>
                <w:rFonts w:eastAsia="Arial"/>
                <w:szCs w:val="22"/>
              </w:rPr>
              <w:t xml:space="preserve"> </w:t>
            </w:r>
            <w:r w:rsidR="00B90394" w:rsidRPr="000149C4">
              <w:rPr>
                <w:szCs w:val="22"/>
              </w:rPr>
              <w:t>Oktisi,</w:t>
            </w:r>
            <w:r w:rsidRPr="000149C4">
              <w:rPr>
                <w:szCs w:val="22"/>
              </w:rPr>
              <w:t xml:space="preserve"> </w:t>
            </w:r>
            <w:r w:rsidR="00B90394" w:rsidRPr="000149C4">
              <w:rPr>
                <w:szCs w:val="22"/>
              </w:rPr>
              <w:t>Tasmarunista,</w:t>
            </w:r>
            <w:r w:rsidRPr="000149C4">
              <w:rPr>
                <w:szCs w:val="22"/>
              </w:rPr>
              <w:t xml:space="preserve"> </w:t>
            </w:r>
            <w:r w:rsidR="00B90394" w:rsidRPr="000149C4">
              <w:rPr>
                <w:szCs w:val="22"/>
              </w:rPr>
              <w:t>Vraniste,</w:t>
            </w:r>
            <w:r w:rsidRPr="000149C4">
              <w:rPr>
                <w:szCs w:val="22"/>
              </w:rPr>
              <w:t xml:space="preserve"> </w:t>
            </w:r>
            <w:r w:rsidR="00B90394" w:rsidRPr="000149C4">
              <w:rPr>
                <w:szCs w:val="22"/>
              </w:rPr>
              <w:t>Globocica</w:t>
            </w:r>
            <w:r w:rsidR="00B90394" w:rsidRPr="000149C4">
              <w:rPr>
                <w:rFonts w:eastAsia="Arial"/>
                <w:szCs w:val="22"/>
              </w:rPr>
              <w:t>,</w:t>
            </w:r>
            <w:r w:rsidRPr="000149C4">
              <w:rPr>
                <w:rFonts w:eastAsia="Arial"/>
                <w:szCs w:val="22"/>
              </w:rPr>
              <w:t xml:space="preserve"> </w:t>
            </w:r>
            <w:r w:rsidR="00B90394" w:rsidRPr="000149C4">
              <w:rPr>
                <w:szCs w:val="22"/>
              </w:rPr>
              <w:t>Draslajca, Novo Selo,</w:t>
            </w:r>
            <w:r w:rsidRPr="000149C4">
              <w:rPr>
                <w:szCs w:val="22"/>
              </w:rPr>
              <w:t xml:space="preserve"> Shum</w:t>
            </w:r>
            <w:r w:rsidR="00B90394" w:rsidRPr="000149C4">
              <w:rPr>
                <w:szCs w:val="22"/>
              </w:rPr>
              <w:t>,</w:t>
            </w:r>
            <w:r w:rsidRPr="000149C4">
              <w:rPr>
                <w:szCs w:val="22"/>
              </w:rPr>
              <w:t xml:space="preserve"> </w:t>
            </w:r>
            <w:r w:rsidR="00B90394" w:rsidRPr="000149C4">
              <w:rPr>
                <w:szCs w:val="22"/>
              </w:rPr>
              <w:t>Livada,Veleshta, Dolno Tatesi,</w:t>
            </w:r>
            <w:r w:rsidRPr="000149C4">
              <w:rPr>
                <w:szCs w:val="22"/>
              </w:rPr>
              <w:t xml:space="preserve"> </w:t>
            </w:r>
            <w:r w:rsidR="00B90394" w:rsidRPr="000149C4">
              <w:rPr>
                <w:szCs w:val="22"/>
              </w:rPr>
              <w:t>Gorno Tatesi, Dzepin, Zagracani, Koroshishta</w:t>
            </w:r>
            <w:r w:rsidR="00B90394" w:rsidRPr="000149C4">
              <w:rPr>
                <w:rFonts w:eastAsia="Arial"/>
                <w:szCs w:val="22"/>
              </w:rPr>
              <w:t>,</w:t>
            </w:r>
            <w:r w:rsidRPr="000149C4">
              <w:rPr>
                <w:rFonts w:eastAsia="Arial"/>
                <w:szCs w:val="22"/>
              </w:rPr>
              <w:t xml:space="preserve"> </w:t>
            </w:r>
            <w:r w:rsidR="00B90394" w:rsidRPr="000149C4">
              <w:rPr>
                <w:szCs w:val="22"/>
              </w:rPr>
              <w:t>Radolishta, Radozda,</w:t>
            </w:r>
            <w:r w:rsidRPr="000149C4">
              <w:rPr>
                <w:szCs w:val="22"/>
              </w:rPr>
              <w:t xml:space="preserve"> </w:t>
            </w:r>
            <w:r w:rsidR="00B90394" w:rsidRPr="000149C4">
              <w:rPr>
                <w:szCs w:val="22"/>
              </w:rPr>
              <w:t>Dolna Belica, Dobovjani</w:t>
            </w:r>
            <w:r w:rsidR="00B90394" w:rsidRPr="000149C4">
              <w:rPr>
                <w:rFonts w:eastAsia="Arial"/>
                <w:szCs w:val="22"/>
              </w:rPr>
              <w:t>,</w:t>
            </w:r>
            <w:r w:rsidRPr="000149C4">
              <w:rPr>
                <w:rFonts w:eastAsia="Arial"/>
                <w:szCs w:val="22"/>
              </w:rPr>
              <w:t xml:space="preserve"> </w:t>
            </w:r>
            <w:r w:rsidR="00B90394" w:rsidRPr="000149C4">
              <w:rPr>
                <w:szCs w:val="22"/>
              </w:rPr>
              <w:t>Delogozdi</w:t>
            </w:r>
          </w:p>
        </w:tc>
      </w:tr>
      <w:tr w:rsidR="00B90394" w:rsidRPr="000149C4" w:rsidTr="00133DA6">
        <w:tblPrEx>
          <w:tblCellMar>
            <w:top w:w="14" w:type="dxa"/>
            <w:right w:w="59" w:type="dxa"/>
          </w:tblCellMar>
        </w:tblPrEx>
        <w:trPr>
          <w:gridBefore w:val="1"/>
          <w:wBefore w:w="16" w:type="dxa"/>
          <w:trHeight w:val="43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Tearce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Brezno, Varvara, Jelosnik</w:t>
            </w:r>
          </w:p>
        </w:tc>
      </w:tr>
      <w:tr w:rsidR="00B90394" w:rsidRPr="000149C4" w:rsidTr="00133DA6">
        <w:tblPrEx>
          <w:tblCellMar>
            <w:top w:w="14" w:type="dxa"/>
            <w:right w:w="59" w:type="dxa"/>
          </w:tblCellMar>
        </w:tblPrEx>
        <w:trPr>
          <w:gridBefore w:val="1"/>
          <w:wBefore w:w="16" w:type="dxa"/>
          <w:trHeight w:val="59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Tetovo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right="1"/>
              <w:rPr>
                <w:rFonts w:eastAsia="Arial"/>
                <w:szCs w:val="22"/>
              </w:rPr>
            </w:pPr>
            <w:r w:rsidRPr="000149C4">
              <w:rPr>
                <w:rFonts w:eastAsia="Arial"/>
                <w:szCs w:val="22"/>
              </w:rPr>
              <w:t>Villages: Bozovce, Brodec</w:t>
            </w:r>
            <w:r w:rsidR="00632681" w:rsidRPr="000149C4">
              <w:rPr>
                <w:rFonts w:eastAsia="Arial"/>
                <w:szCs w:val="22"/>
              </w:rPr>
              <w:t xml:space="preserve">, Vejce, Veshala, Gajre, Djermo, </w:t>
            </w:r>
            <w:r w:rsidRPr="000149C4">
              <w:rPr>
                <w:rFonts w:eastAsia="Arial"/>
                <w:szCs w:val="22"/>
              </w:rPr>
              <w:t>Lavce, Lisec, Otunje, Selce, Setole, Sipkovica,Jedoarce</w:t>
            </w:r>
          </w:p>
        </w:tc>
      </w:tr>
      <w:tr w:rsidR="00B90394" w:rsidRPr="000149C4" w:rsidTr="00133DA6">
        <w:tblPrEx>
          <w:tblCellMar>
            <w:top w:w="14" w:type="dxa"/>
            <w:right w:w="59" w:type="dxa"/>
          </w:tblCellMar>
        </w:tblPrEx>
        <w:trPr>
          <w:gridBefore w:val="1"/>
          <w:wBefore w:w="16" w:type="dxa"/>
          <w:trHeight w:val="862"/>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Centar Zupa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Villages: Bajramovci, Brestani, Gorno Melnicani,</w:t>
            </w:r>
            <w:r w:rsidR="00632681" w:rsidRPr="000149C4">
              <w:rPr>
                <w:rFonts w:eastAsia="Arial"/>
                <w:szCs w:val="22"/>
              </w:rPr>
              <w:t xml:space="preserve"> </w:t>
            </w:r>
            <w:r w:rsidRPr="000149C4">
              <w:rPr>
                <w:rFonts w:eastAsia="Arial"/>
                <w:szCs w:val="22"/>
              </w:rPr>
              <w:t>Gorenci, Dolgas, Dolno Melnicani, Elevci, Zitineni,</w:t>
            </w:r>
            <w:r w:rsidR="00632681" w:rsidRPr="000149C4">
              <w:rPr>
                <w:rFonts w:eastAsia="Arial"/>
                <w:szCs w:val="22"/>
              </w:rPr>
              <w:t xml:space="preserve"> </w:t>
            </w:r>
            <w:r w:rsidRPr="000149C4">
              <w:rPr>
                <w:rFonts w:eastAsia="Arial"/>
                <w:szCs w:val="22"/>
              </w:rPr>
              <w:t>Koci</w:t>
            </w:r>
            <w:r w:rsidR="00632681" w:rsidRPr="000149C4">
              <w:rPr>
                <w:rFonts w:eastAsia="Arial"/>
                <w:szCs w:val="22"/>
              </w:rPr>
              <w:t>sta, Kodzadzik, Novak, Osolnica</w:t>
            </w:r>
            <w:r w:rsidRPr="000149C4">
              <w:rPr>
                <w:rFonts w:eastAsia="Arial"/>
                <w:szCs w:val="22"/>
              </w:rPr>
              <w:t>, Odzovci, Pareshi,</w:t>
            </w:r>
            <w:r w:rsidR="00632681" w:rsidRPr="000149C4">
              <w:rPr>
                <w:rFonts w:eastAsia="Arial"/>
                <w:szCs w:val="22"/>
              </w:rPr>
              <w:t xml:space="preserve"> </w:t>
            </w:r>
            <w:r w:rsidRPr="000149C4">
              <w:rPr>
                <w:rFonts w:eastAsia="Arial"/>
                <w:szCs w:val="22"/>
              </w:rPr>
              <w:t>Balanci, Crno Boci, Evla, Mal Papradnik, Pralenik, Centar Zupa</w:t>
            </w:r>
          </w:p>
        </w:tc>
      </w:tr>
      <w:tr w:rsidR="00B90394" w:rsidRPr="000149C4" w:rsidTr="00133DA6">
        <w:tblPrEx>
          <w:tblCellMar>
            <w:top w:w="14" w:type="dxa"/>
            <w:right w:w="59" w:type="dxa"/>
          </w:tblCellMar>
        </w:tblPrEx>
        <w:trPr>
          <w:gridBefore w:val="1"/>
          <w:wBefore w:w="16" w:type="dxa"/>
          <w:trHeight w:val="686"/>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Chashka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rPr>
            </w:pPr>
            <w:r w:rsidRPr="000149C4">
              <w:rPr>
                <w:rFonts w:eastAsia="Arial"/>
                <w:szCs w:val="22"/>
              </w:rPr>
              <w:t>Villages: Gorno Jabolciste, Gorno Vranovci, Papradiste,Popadija, Cresnovo, Dolno Jabolciste, Oreshe, Plevenje, Nezilovo, Krnino, Kapinovo</w:t>
            </w:r>
          </w:p>
        </w:tc>
      </w:tr>
      <w:tr w:rsidR="00B90394" w:rsidRPr="000149C4" w:rsidTr="00133DA6">
        <w:tblPrEx>
          <w:tblCellMar>
            <w:top w:w="14" w:type="dxa"/>
            <w:right w:w="59" w:type="dxa"/>
          </w:tblCellMar>
        </w:tblPrEx>
        <w:trPr>
          <w:gridBefore w:val="1"/>
          <w:wBefore w:w="16" w:type="dxa"/>
          <w:trHeight w:val="365"/>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Chucher- Sandevo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firstLine="1"/>
              <w:rPr>
                <w:rFonts w:eastAsia="Arial"/>
                <w:szCs w:val="22"/>
                <w:lang w:val="fr-BE"/>
              </w:rPr>
            </w:pPr>
            <w:r w:rsidRPr="000149C4">
              <w:rPr>
                <w:rFonts w:eastAsia="Arial"/>
                <w:szCs w:val="22"/>
                <w:lang w:val="fr-BE"/>
              </w:rPr>
              <w:t xml:space="preserve">Villages: Blace, Brest, Brodec, Tanusevci. </w:t>
            </w:r>
          </w:p>
        </w:tc>
      </w:tr>
      <w:tr w:rsidR="00B90394" w:rsidRPr="000149C4" w:rsidTr="00133DA6">
        <w:tblPrEx>
          <w:tblCellMar>
            <w:top w:w="14" w:type="dxa"/>
            <w:right w:w="59" w:type="dxa"/>
          </w:tblCellMar>
        </w:tblPrEx>
        <w:trPr>
          <w:gridBefore w:val="1"/>
          <w:wBefore w:w="16" w:type="dxa"/>
          <w:trHeight w:val="349"/>
        </w:trPr>
        <w:tc>
          <w:tcPr>
            <w:tcW w:w="1808"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ind w:left="2"/>
              <w:jc w:val="left"/>
              <w:rPr>
                <w:b/>
                <w:szCs w:val="22"/>
              </w:rPr>
            </w:pPr>
            <w:r w:rsidRPr="000149C4">
              <w:rPr>
                <w:rFonts w:eastAsia="Arial"/>
                <w:b/>
                <w:szCs w:val="22"/>
              </w:rPr>
              <w:t xml:space="preserve">Stip </w:t>
            </w:r>
          </w:p>
        </w:tc>
        <w:tc>
          <w:tcPr>
            <w:tcW w:w="6379" w:type="dxa"/>
            <w:tcBorders>
              <w:top w:val="single" w:sz="8" w:space="0" w:color="000000"/>
              <w:left w:val="single" w:sz="8" w:space="0" w:color="000000"/>
              <w:bottom w:val="single" w:sz="8" w:space="0" w:color="000000"/>
              <w:right w:val="single" w:sz="8" w:space="0" w:color="000000"/>
            </w:tcBorders>
            <w:vAlign w:val="center"/>
          </w:tcPr>
          <w:p w:rsidR="00B90394" w:rsidRPr="000149C4" w:rsidRDefault="00B90394" w:rsidP="00133DA6">
            <w:pPr>
              <w:spacing w:after="0"/>
              <w:rPr>
                <w:rFonts w:eastAsia="Arial"/>
                <w:szCs w:val="22"/>
              </w:rPr>
            </w:pPr>
            <w:r w:rsidRPr="000149C4">
              <w:rPr>
                <w:rFonts w:eastAsia="Arial"/>
                <w:szCs w:val="22"/>
              </w:rPr>
              <w:t>Villages: Kalapetrovci, Kosevo, Nikoman, Pocivalo,</w:t>
            </w:r>
            <w:r w:rsidR="00632681" w:rsidRPr="000149C4">
              <w:rPr>
                <w:rFonts w:eastAsia="Arial"/>
                <w:szCs w:val="22"/>
              </w:rPr>
              <w:t xml:space="preserve"> Sasavarlija</w:t>
            </w:r>
            <w:r w:rsidRPr="000149C4">
              <w:rPr>
                <w:rFonts w:eastAsia="Arial"/>
                <w:szCs w:val="22"/>
              </w:rPr>
              <w:t>,</w:t>
            </w:r>
            <w:r w:rsidR="00632681" w:rsidRPr="000149C4">
              <w:rPr>
                <w:rFonts w:eastAsia="Arial"/>
                <w:szCs w:val="22"/>
              </w:rPr>
              <w:t xml:space="preserve"> </w:t>
            </w:r>
            <w:r w:rsidRPr="000149C4">
              <w:rPr>
                <w:rFonts w:eastAsia="Arial"/>
                <w:szCs w:val="22"/>
              </w:rPr>
              <w:t>Suvo Grlo</w:t>
            </w:r>
          </w:p>
        </w:tc>
      </w:tr>
      <w:tr w:rsidR="000149C4" w:rsidRPr="000149C4" w:rsidTr="00133DA6">
        <w:tblPrEx>
          <w:tblCellMar>
            <w:top w:w="14" w:type="dxa"/>
            <w:right w:w="59" w:type="dxa"/>
          </w:tblCellMar>
        </w:tblPrEx>
        <w:trPr>
          <w:gridBefore w:val="1"/>
          <w:wBefore w:w="16" w:type="dxa"/>
          <w:trHeight w:val="349"/>
        </w:trPr>
        <w:tc>
          <w:tcPr>
            <w:tcW w:w="1808" w:type="dxa"/>
            <w:tcBorders>
              <w:top w:val="single" w:sz="8" w:space="0" w:color="000000"/>
              <w:left w:val="single" w:sz="8" w:space="0" w:color="000000"/>
              <w:bottom w:val="single" w:sz="8" w:space="0" w:color="000000"/>
              <w:right w:val="single" w:sz="8" w:space="0" w:color="000000"/>
            </w:tcBorders>
            <w:vAlign w:val="center"/>
          </w:tcPr>
          <w:p w:rsidR="000149C4" w:rsidRPr="000149C4" w:rsidRDefault="000149C4" w:rsidP="00133DA6">
            <w:pPr>
              <w:spacing w:after="0"/>
              <w:ind w:left="2"/>
              <w:jc w:val="left"/>
              <w:rPr>
                <w:rFonts w:eastAsia="Arial"/>
                <w:b/>
                <w:szCs w:val="22"/>
              </w:rPr>
            </w:pPr>
            <w:r>
              <w:rPr>
                <w:rFonts w:eastAsia="Arial"/>
                <w:b/>
                <w:szCs w:val="22"/>
              </w:rPr>
              <w:t>Total designated settl</w:t>
            </w:r>
            <w:r w:rsidR="00CE44E0">
              <w:rPr>
                <w:rFonts w:eastAsia="Arial"/>
                <w:b/>
                <w:szCs w:val="22"/>
              </w:rPr>
              <w:t>e</w:t>
            </w:r>
            <w:r>
              <w:rPr>
                <w:rFonts w:eastAsia="Arial"/>
                <w:b/>
                <w:szCs w:val="22"/>
              </w:rPr>
              <w:t>ments</w:t>
            </w:r>
          </w:p>
        </w:tc>
        <w:tc>
          <w:tcPr>
            <w:tcW w:w="6379" w:type="dxa"/>
            <w:tcBorders>
              <w:top w:val="single" w:sz="8" w:space="0" w:color="000000"/>
              <w:left w:val="single" w:sz="8" w:space="0" w:color="000000"/>
              <w:bottom w:val="single" w:sz="8" w:space="0" w:color="000000"/>
              <w:right w:val="single" w:sz="8" w:space="0" w:color="000000"/>
            </w:tcBorders>
            <w:vAlign w:val="center"/>
          </w:tcPr>
          <w:p w:rsidR="000149C4" w:rsidRPr="00CE44E0" w:rsidRDefault="00CE44E0" w:rsidP="00CE44E0">
            <w:pPr>
              <w:spacing w:after="0"/>
              <w:jc w:val="center"/>
              <w:rPr>
                <w:rFonts w:eastAsia="Arial"/>
                <w:b/>
                <w:sz w:val="28"/>
                <w:szCs w:val="28"/>
              </w:rPr>
            </w:pPr>
            <w:r w:rsidRPr="00CE44E0">
              <w:rPr>
                <w:rFonts w:eastAsia="Arial"/>
                <w:b/>
                <w:sz w:val="28"/>
                <w:szCs w:val="28"/>
              </w:rPr>
              <w:t>734</w:t>
            </w:r>
          </w:p>
        </w:tc>
      </w:tr>
    </w:tbl>
    <w:p w:rsidR="00B90394" w:rsidRDefault="00B90394">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D7357F" w:rsidRPr="00E45C52" w:rsidRDefault="00D7357F" w:rsidP="00D7357F">
      <w:pPr>
        <w:pStyle w:val="Heading10"/>
        <w:spacing w:before="120" w:line="276" w:lineRule="auto"/>
        <w:rPr>
          <w:color w:val="C00000"/>
          <w:lang w:val="fr-BE"/>
        </w:rPr>
      </w:pPr>
      <w:bookmarkStart w:id="668" w:name="_Toc405373901"/>
      <w:r w:rsidRPr="00E45C52">
        <w:rPr>
          <w:color w:val="C00000"/>
          <w:lang w:val="fr-BE"/>
        </w:rPr>
        <w:t xml:space="preserve">Annex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3</w:t>
      </w:r>
      <w:r w:rsidR="00AC0996" w:rsidRPr="00E45C52">
        <w:rPr>
          <w:color w:val="C00000"/>
          <w:lang w:val="fr-BE"/>
        </w:rPr>
        <w:fldChar w:fldCharType="end"/>
      </w:r>
      <w:r w:rsidRPr="00E45C52">
        <w:rPr>
          <w:color w:val="C00000"/>
          <w:lang w:val="fr-BE"/>
        </w:rPr>
        <w:t>: List of Agricultural Regions</w:t>
      </w:r>
      <w:bookmarkEnd w:id="668"/>
      <w:r w:rsidRPr="00E45C52">
        <w:rPr>
          <w:color w:val="C00000"/>
          <w:lang w:val="fr-BE"/>
        </w:rPr>
        <w:t xml:space="preserve"> </w:t>
      </w:r>
    </w:p>
    <w:p w:rsidR="00522D48" w:rsidRPr="00522D48" w:rsidRDefault="00522D48" w:rsidP="00522D48"/>
    <w:tbl>
      <w:tblPr>
        <w:tblStyle w:val="TableGrid"/>
        <w:tblW w:w="0" w:type="auto"/>
        <w:tblLook w:val="04A0" w:firstRow="1" w:lastRow="0" w:firstColumn="1" w:lastColumn="0" w:noHBand="0" w:noVBand="1"/>
      </w:tblPr>
      <w:tblGrid>
        <w:gridCol w:w="583"/>
        <w:gridCol w:w="3568"/>
        <w:gridCol w:w="5091"/>
      </w:tblGrid>
      <w:tr w:rsidR="00522D48" w:rsidRPr="00522D48" w:rsidTr="000149C4">
        <w:tc>
          <w:tcPr>
            <w:tcW w:w="655" w:type="dxa"/>
            <w:tcBorders>
              <w:top w:val="double" w:sz="4" w:space="0" w:color="auto"/>
              <w:bottom w:val="double" w:sz="4" w:space="0" w:color="auto"/>
            </w:tcBorders>
            <w:shd w:val="clear" w:color="auto" w:fill="D9D9D9" w:themeFill="background1" w:themeFillShade="D9"/>
            <w:vAlign w:val="center"/>
          </w:tcPr>
          <w:p w:rsidR="00522D48" w:rsidRPr="00522D48" w:rsidRDefault="006A2053" w:rsidP="000149C4">
            <w:pPr>
              <w:spacing w:after="0"/>
              <w:jc w:val="center"/>
              <w:rPr>
                <w:sz w:val="24"/>
                <w:szCs w:val="24"/>
              </w:rPr>
            </w:pPr>
            <w:r>
              <w:rPr>
                <w:sz w:val="24"/>
                <w:szCs w:val="24"/>
              </w:rPr>
              <w:t>#</w:t>
            </w:r>
          </w:p>
        </w:tc>
        <w:tc>
          <w:tcPr>
            <w:tcW w:w="4131" w:type="dxa"/>
            <w:tcBorders>
              <w:top w:val="double" w:sz="4" w:space="0" w:color="auto"/>
              <w:bottom w:val="double" w:sz="4" w:space="0" w:color="auto"/>
            </w:tcBorders>
            <w:shd w:val="clear" w:color="auto" w:fill="D9D9D9" w:themeFill="background1" w:themeFillShade="D9"/>
            <w:vAlign w:val="center"/>
          </w:tcPr>
          <w:p w:rsidR="000149C4" w:rsidRDefault="000149C4" w:rsidP="000149C4">
            <w:pPr>
              <w:spacing w:after="0"/>
              <w:jc w:val="center"/>
              <w:rPr>
                <w:b/>
                <w:sz w:val="24"/>
                <w:szCs w:val="24"/>
                <w:lang w:val="en-US"/>
              </w:rPr>
            </w:pPr>
          </w:p>
          <w:p w:rsidR="000149C4" w:rsidRDefault="00522D48" w:rsidP="000149C4">
            <w:pPr>
              <w:spacing w:after="0"/>
              <w:jc w:val="center"/>
              <w:rPr>
                <w:b/>
                <w:sz w:val="24"/>
                <w:szCs w:val="24"/>
                <w:lang w:val="en-US"/>
              </w:rPr>
            </w:pPr>
            <w:r w:rsidRPr="00522D48">
              <w:rPr>
                <w:b/>
                <w:sz w:val="24"/>
                <w:szCs w:val="24"/>
                <w:lang w:val="en-US"/>
              </w:rPr>
              <w:t>Agricultural regions</w:t>
            </w:r>
          </w:p>
          <w:p w:rsidR="000149C4" w:rsidRPr="00522D48" w:rsidRDefault="000149C4" w:rsidP="000149C4">
            <w:pPr>
              <w:spacing w:after="0"/>
              <w:jc w:val="center"/>
              <w:rPr>
                <w:b/>
                <w:sz w:val="24"/>
                <w:szCs w:val="24"/>
                <w:lang w:val="en-US"/>
              </w:rPr>
            </w:pPr>
          </w:p>
        </w:tc>
        <w:tc>
          <w:tcPr>
            <w:tcW w:w="6095" w:type="dxa"/>
            <w:tcBorders>
              <w:top w:val="double" w:sz="4" w:space="0" w:color="auto"/>
              <w:bottom w:val="double" w:sz="4" w:space="0" w:color="auto"/>
            </w:tcBorders>
            <w:shd w:val="clear" w:color="auto" w:fill="D9D9D9" w:themeFill="background1" w:themeFillShade="D9"/>
            <w:vAlign w:val="center"/>
          </w:tcPr>
          <w:p w:rsidR="00522D48" w:rsidRPr="00522D48" w:rsidRDefault="00522D48" w:rsidP="000149C4">
            <w:pPr>
              <w:spacing w:after="0"/>
              <w:jc w:val="center"/>
              <w:rPr>
                <w:b/>
                <w:sz w:val="24"/>
                <w:szCs w:val="24"/>
                <w:lang w:val="en-US"/>
              </w:rPr>
            </w:pPr>
            <w:r w:rsidRPr="00522D48">
              <w:rPr>
                <w:b/>
                <w:sz w:val="24"/>
                <w:szCs w:val="24"/>
                <w:lang w:val="en-US"/>
              </w:rPr>
              <w:t>Municipalities</w:t>
            </w:r>
            <w:r>
              <w:rPr>
                <w:b/>
                <w:sz w:val="24"/>
                <w:szCs w:val="24"/>
                <w:lang w:val="en-US"/>
              </w:rPr>
              <w:t xml:space="preserve"> (LAU 1)</w:t>
            </w:r>
          </w:p>
        </w:tc>
      </w:tr>
      <w:tr w:rsidR="00522D48" w:rsidRPr="00522D48" w:rsidTr="000149C4">
        <w:tc>
          <w:tcPr>
            <w:tcW w:w="655" w:type="dxa"/>
            <w:tcBorders>
              <w:top w:val="double" w:sz="4" w:space="0" w:color="auto"/>
            </w:tcBorders>
          </w:tcPr>
          <w:p w:rsidR="00522D48" w:rsidRPr="006A2053" w:rsidRDefault="00522D48" w:rsidP="00012449">
            <w:pPr>
              <w:pStyle w:val="ListParagraph"/>
              <w:numPr>
                <w:ilvl w:val="0"/>
                <w:numId w:val="38"/>
              </w:numPr>
              <w:spacing w:after="0"/>
              <w:jc w:val="center"/>
              <w:rPr>
                <w:b/>
                <w:sz w:val="24"/>
                <w:szCs w:val="24"/>
              </w:rPr>
            </w:pPr>
          </w:p>
        </w:tc>
        <w:tc>
          <w:tcPr>
            <w:tcW w:w="4131" w:type="dxa"/>
            <w:tcBorders>
              <w:top w:val="double" w:sz="4" w:space="0" w:color="auto"/>
            </w:tcBorders>
          </w:tcPr>
          <w:p w:rsidR="00522D48" w:rsidRPr="006A2053" w:rsidRDefault="00522D48" w:rsidP="00522D48">
            <w:pPr>
              <w:spacing w:after="0"/>
              <w:jc w:val="left"/>
              <w:rPr>
                <w:b/>
                <w:sz w:val="24"/>
                <w:szCs w:val="24"/>
              </w:rPr>
            </w:pPr>
            <w:r w:rsidRPr="006A2053">
              <w:rPr>
                <w:b/>
                <w:sz w:val="24"/>
                <w:szCs w:val="24"/>
              </w:rPr>
              <w:t>Skopsko Pole</w:t>
            </w:r>
          </w:p>
        </w:tc>
        <w:tc>
          <w:tcPr>
            <w:tcW w:w="6095" w:type="dxa"/>
            <w:tcBorders>
              <w:top w:val="double" w:sz="4" w:space="0" w:color="auto"/>
            </w:tcBorders>
          </w:tcPr>
          <w:p w:rsidR="00522D48" w:rsidRPr="00522D48" w:rsidRDefault="00522D48" w:rsidP="006A2053">
            <w:pPr>
              <w:pStyle w:val="NormalWeb"/>
              <w:spacing w:before="0" w:after="0"/>
              <w:rPr>
                <w:rFonts w:ascii="Times New Roman" w:hAnsi="Times New Roman"/>
                <w:color w:val="auto"/>
                <w:sz w:val="24"/>
                <w:szCs w:val="24"/>
              </w:rPr>
            </w:pPr>
            <w:r w:rsidRPr="00522D48">
              <w:rPr>
                <w:rFonts w:ascii="Times New Roman" w:hAnsi="Times New Roman"/>
                <w:color w:val="auto"/>
                <w:sz w:val="24"/>
                <w:szCs w:val="24"/>
              </w:rPr>
              <w:t>Saraj,  Suto Orizari</w:t>
            </w:r>
            <w:r w:rsidRPr="00522D48">
              <w:rPr>
                <w:rFonts w:ascii="Times New Roman" w:hAnsi="Times New Roman"/>
                <w:color w:val="auto"/>
                <w:sz w:val="24"/>
                <w:szCs w:val="24"/>
                <w:lang w:val="en-US"/>
              </w:rPr>
              <w:t>,</w:t>
            </w:r>
            <w:r w:rsidR="006A2053">
              <w:rPr>
                <w:rFonts w:ascii="Times New Roman" w:hAnsi="Times New Roman"/>
                <w:color w:val="auto"/>
                <w:sz w:val="24"/>
                <w:szCs w:val="24"/>
                <w:lang w:val="en-US"/>
              </w:rPr>
              <w:t xml:space="preserve"> Karposh, Kisela Voda, Gjorce Petrov, Gazi Baba, Butel, Aerodrom, </w:t>
            </w:r>
            <w:r w:rsidRPr="00522D48">
              <w:rPr>
                <w:rFonts w:ascii="Times New Roman" w:hAnsi="Times New Roman"/>
                <w:color w:val="auto"/>
                <w:sz w:val="24"/>
                <w:szCs w:val="24"/>
              </w:rPr>
              <w:t>Sopiste,</w:t>
            </w:r>
            <w:r w:rsidRPr="00522D48">
              <w:rPr>
                <w:rFonts w:ascii="Times New Roman" w:hAnsi="Times New Roman"/>
                <w:color w:val="auto"/>
                <w:sz w:val="24"/>
                <w:szCs w:val="24"/>
                <w:lang w:val="en-US"/>
              </w:rPr>
              <w:t xml:space="preserve"> </w:t>
            </w:r>
            <w:r>
              <w:rPr>
                <w:rFonts w:ascii="Times New Roman" w:hAnsi="Times New Roman"/>
                <w:color w:val="auto"/>
                <w:sz w:val="24"/>
                <w:szCs w:val="24"/>
              </w:rPr>
              <w:t>Studenicani, Zelen</w:t>
            </w:r>
            <w:r w:rsidRPr="00522D48">
              <w:rPr>
                <w:rFonts w:ascii="Times New Roman" w:hAnsi="Times New Roman"/>
                <w:color w:val="auto"/>
                <w:sz w:val="24"/>
                <w:szCs w:val="24"/>
              </w:rPr>
              <w:t>ikovo, Petrovec,  Ilinden,  Аracinovo, Cucer Sandevo</w:t>
            </w:r>
            <w:r w:rsidR="006A2053">
              <w:rPr>
                <w:rFonts w:ascii="Times New Roman" w:hAnsi="Times New Roman"/>
                <w:color w:val="auto"/>
                <w:sz w:val="24"/>
                <w:szCs w:val="24"/>
              </w:rPr>
              <w:t>, Studenicani</w:t>
            </w:r>
          </w:p>
        </w:tc>
      </w:tr>
      <w:tr w:rsidR="00522D48" w:rsidRPr="00522D48" w:rsidTr="006A2053">
        <w:tc>
          <w:tcPr>
            <w:tcW w:w="655" w:type="dxa"/>
          </w:tcPr>
          <w:p w:rsidR="00522D48" w:rsidRPr="006A2053" w:rsidRDefault="00522D48" w:rsidP="00012449">
            <w:pPr>
              <w:pStyle w:val="ListParagraph"/>
              <w:numPr>
                <w:ilvl w:val="0"/>
                <w:numId w:val="38"/>
              </w:numPr>
              <w:spacing w:after="0"/>
              <w:jc w:val="center"/>
              <w:rPr>
                <w:b/>
                <w:sz w:val="24"/>
                <w:szCs w:val="24"/>
              </w:rPr>
            </w:pPr>
          </w:p>
        </w:tc>
        <w:tc>
          <w:tcPr>
            <w:tcW w:w="4131" w:type="dxa"/>
          </w:tcPr>
          <w:p w:rsidR="00522D48" w:rsidRPr="006A2053" w:rsidRDefault="00522D48" w:rsidP="00522D48">
            <w:pPr>
              <w:spacing w:after="0"/>
              <w:jc w:val="left"/>
              <w:rPr>
                <w:b/>
                <w:sz w:val="24"/>
                <w:szCs w:val="24"/>
              </w:rPr>
            </w:pPr>
            <w:r w:rsidRPr="006A2053">
              <w:rPr>
                <w:b/>
                <w:sz w:val="24"/>
                <w:szCs w:val="24"/>
              </w:rPr>
              <w:t>Kumanovsko-Lipkovsko Pole</w:t>
            </w:r>
          </w:p>
        </w:tc>
        <w:tc>
          <w:tcPr>
            <w:tcW w:w="6095" w:type="dxa"/>
          </w:tcPr>
          <w:p w:rsidR="00522D48" w:rsidRPr="00522D48" w:rsidRDefault="00522D48" w:rsidP="00522D48">
            <w:pPr>
              <w:pStyle w:val="NormalWeb"/>
              <w:spacing w:before="0" w:after="0"/>
              <w:rPr>
                <w:rFonts w:ascii="Times New Roman" w:hAnsi="Times New Roman"/>
                <w:color w:val="auto"/>
                <w:sz w:val="24"/>
                <w:szCs w:val="24"/>
                <w:lang w:val="en-US"/>
              </w:rPr>
            </w:pPr>
            <w:r>
              <w:rPr>
                <w:rFonts w:ascii="Times New Roman" w:hAnsi="Times New Roman"/>
                <w:color w:val="auto"/>
                <w:sz w:val="24"/>
                <w:szCs w:val="24"/>
              </w:rPr>
              <w:t>Кratovo,  Кriva P</w:t>
            </w:r>
            <w:r w:rsidRPr="00522D48">
              <w:rPr>
                <w:rFonts w:ascii="Times New Roman" w:hAnsi="Times New Roman"/>
                <w:color w:val="auto"/>
                <w:sz w:val="24"/>
                <w:szCs w:val="24"/>
              </w:rPr>
              <w:t xml:space="preserve">alanka,  Rankovce,  Staro </w:t>
            </w:r>
            <w:r>
              <w:rPr>
                <w:rFonts w:ascii="Times New Roman" w:hAnsi="Times New Roman"/>
                <w:color w:val="auto"/>
                <w:sz w:val="24"/>
                <w:szCs w:val="24"/>
              </w:rPr>
              <w:t>N</w:t>
            </w:r>
            <w:r w:rsidRPr="00522D48">
              <w:rPr>
                <w:rFonts w:ascii="Times New Roman" w:hAnsi="Times New Roman"/>
                <w:color w:val="auto"/>
                <w:sz w:val="24"/>
                <w:szCs w:val="24"/>
              </w:rPr>
              <w:t>agoricane, Kum</w:t>
            </w:r>
            <w:r w:rsidRPr="00522D48">
              <w:rPr>
                <w:rFonts w:ascii="Times New Roman" w:hAnsi="Times New Roman"/>
                <w:color w:val="auto"/>
                <w:sz w:val="24"/>
                <w:szCs w:val="24"/>
                <w:lang w:val="en-US"/>
              </w:rPr>
              <w:t>a</w:t>
            </w:r>
            <w:r w:rsidRPr="00522D48">
              <w:rPr>
                <w:rFonts w:ascii="Times New Roman" w:hAnsi="Times New Roman"/>
                <w:color w:val="auto"/>
                <w:sz w:val="24"/>
                <w:szCs w:val="24"/>
              </w:rPr>
              <w:t>novo,  Lipkovo</w:t>
            </w:r>
          </w:p>
        </w:tc>
      </w:tr>
      <w:tr w:rsidR="00522D48" w:rsidRPr="00522D48" w:rsidTr="006A2053">
        <w:tc>
          <w:tcPr>
            <w:tcW w:w="655" w:type="dxa"/>
          </w:tcPr>
          <w:p w:rsidR="00522D48" w:rsidRPr="006A2053" w:rsidRDefault="00522D48" w:rsidP="00012449">
            <w:pPr>
              <w:pStyle w:val="ListParagraph"/>
              <w:numPr>
                <w:ilvl w:val="0"/>
                <w:numId w:val="38"/>
              </w:numPr>
              <w:spacing w:after="0"/>
              <w:jc w:val="center"/>
              <w:rPr>
                <w:b/>
                <w:sz w:val="24"/>
                <w:szCs w:val="24"/>
              </w:rPr>
            </w:pPr>
          </w:p>
        </w:tc>
        <w:tc>
          <w:tcPr>
            <w:tcW w:w="4131" w:type="dxa"/>
          </w:tcPr>
          <w:p w:rsidR="00522D48" w:rsidRPr="006A2053" w:rsidRDefault="00522D48" w:rsidP="00522D48">
            <w:pPr>
              <w:spacing w:after="0"/>
              <w:jc w:val="left"/>
              <w:rPr>
                <w:b/>
                <w:sz w:val="24"/>
                <w:szCs w:val="24"/>
              </w:rPr>
            </w:pPr>
            <w:r w:rsidRPr="006A2053">
              <w:rPr>
                <w:b/>
                <w:sz w:val="24"/>
                <w:szCs w:val="24"/>
              </w:rPr>
              <w:t>Kocansko Pole</w:t>
            </w:r>
          </w:p>
        </w:tc>
        <w:tc>
          <w:tcPr>
            <w:tcW w:w="6095" w:type="dxa"/>
          </w:tcPr>
          <w:p w:rsidR="00522D48" w:rsidRPr="00522D48" w:rsidRDefault="00522D48" w:rsidP="00522D48">
            <w:pPr>
              <w:spacing w:after="0"/>
              <w:jc w:val="left"/>
              <w:rPr>
                <w:sz w:val="24"/>
                <w:szCs w:val="24"/>
              </w:rPr>
            </w:pPr>
            <w:r>
              <w:rPr>
                <w:sz w:val="24"/>
                <w:szCs w:val="24"/>
              </w:rPr>
              <w:t xml:space="preserve">Vinica, </w:t>
            </w:r>
            <w:r w:rsidRPr="00522D48">
              <w:rPr>
                <w:sz w:val="24"/>
                <w:szCs w:val="24"/>
              </w:rPr>
              <w:t>Zrnovci, Cesinovo</w:t>
            </w:r>
            <w:r w:rsidRPr="00522D48">
              <w:rPr>
                <w:sz w:val="24"/>
                <w:szCs w:val="24"/>
                <w:lang w:val="en-US"/>
              </w:rPr>
              <w:t>-</w:t>
            </w:r>
            <w:r w:rsidRPr="00522D48">
              <w:rPr>
                <w:sz w:val="24"/>
                <w:szCs w:val="24"/>
              </w:rPr>
              <w:t>Оblesevo, Кocani</w:t>
            </w:r>
          </w:p>
        </w:tc>
      </w:tr>
      <w:tr w:rsidR="00522D48" w:rsidRPr="00522D48" w:rsidTr="006A2053">
        <w:tc>
          <w:tcPr>
            <w:tcW w:w="655" w:type="dxa"/>
          </w:tcPr>
          <w:p w:rsidR="00522D48" w:rsidRPr="006A2053" w:rsidRDefault="00522D48" w:rsidP="00012449">
            <w:pPr>
              <w:pStyle w:val="ListParagraph"/>
              <w:numPr>
                <w:ilvl w:val="0"/>
                <w:numId w:val="38"/>
              </w:numPr>
              <w:spacing w:after="0"/>
              <w:jc w:val="center"/>
              <w:rPr>
                <w:b/>
                <w:sz w:val="24"/>
                <w:szCs w:val="24"/>
              </w:rPr>
            </w:pPr>
          </w:p>
        </w:tc>
        <w:tc>
          <w:tcPr>
            <w:tcW w:w="4131" w:type="dxa"/>
          </w:tcPr>
          <w:p w:rsidR="00522D48" w:rsidRPr="006A2053" w:rsidRDefault="00522D48" w:rsidP="00522D48">
            <w:pPr>
              <w:spacing w:after="0"/>
              <w:jc w:val="left"/>
              <w:rPr>
                <w:b/>
                <w:sz w:val="24"/>
                <w:szCs w:val="24"/>
                <w:lang w:val="en-US"/>
              </w:rPr>
            </w:pPr>
            <w:r w:rsidRPr="006A2053">
              <w:rPr>
                <w:b/>
                <w:sz w:val="24"/>
                <w:szCs w:val="24"/>
              </w:rPr>
              <w:t xml:space="preserve">Ovce </w:t>
            </w:r>
            <w:r w:rsidRPr="006A2053">
              <w:rPr>
                <w:b/>
                <w:sz w:val="24"/>
                <w:szCs w:val="24"/>
                <w:lang w:val="en-US"/>
              </w:rPr>
              <w:t>Pole i Malesevija</w:t>
            </w:r>
          </w:p>
        </w:tc>
        <w:tc>
          <w:tcPr>
            <w:tcW w:w="6095" w:type="dxa"/>
          </w:tcPr>
          <w:p w:rsidR="00522D48" w:rsidRPr="00522D48" w:rsidRDefault="00522D48" w:rsidP="00522D48">
            <w:pPr>
              <w:spacing w:after="0"/>
              <w:jc w:val="left"/>
              <w:rPr>
                <w:sz w:val="24"/>
                <w:szCs w:val="24"/>
                <w:lang w:val="en-US"/>
              </w:rPr>
            </w:pPr>
            <w:r w:rsidRPr="00522D48">
              <w:rPr>
                <w:sz w:val="24"/>
                <w:szCs w:val="24"/>
              </w:rPr>
              <w:t>Stip, Lozovo, Sveti Nikole</w:t>
            </w:r>
            <w:r w:rsidRPr="00522D48">
              <w:rPr>
                <w:sz w:val="24"/>
                <w:szCs w:val="24"/>
                <w:lang w:val="en-US"/>
              </w:rPr>
              <w:t>,</w:t>
            </w:r>
            <w:r w:rsidRPr="00522D48">
              <w:rPr>
                <w:sz w:val="24"/>
                <w:szCs w:val="24"/>
              </w:rPr>
              <w:t xml:space="preserve"> Probistip</w:t>
            </w:r>
            <w:r w:rsidRPr="00522D48">
              <w:rPr>
                <w:sz w:val="24"/>
                <w:szCs w:val="24"/>
                <w:lang w:val="en-US"/>
              </w:rPr>
              <w:t>, Karbinci, Berovo, Pehcevo</w:t>
            </w:r>
            <w:r>
              <w:rPr>
                <w:sz w:val="24"/>
                <w:szCs w:val="24"/>
                <w:lang w:val="en-US"/>
              </w:rPr>
              <w:t xml:space="preserve">, </w:t>
            </w:r>
            <w:r>
              <w:rPr>
                <w:sz w:val="24"/>
                <w:szCs w:val="24"/>
              </w:rPr>
              <w:t>Delcevo</w:t>
            </w:r>
          </w:p>
        </w:tc>
      </w:tr>
      <w:tr w:rsidR="00522D48" w:rsidRPr="00EA3F55" w:rsidTr="006A2053">
        <w:tc>
          <w:tcPr>
            <w:tcW w:w="655" w:type="dxa"/>
          </w:tcPr>
          <w:p w:rsidR="00522D48" w:rsidRPr="006A2053" w:rsidRDefault="00522D48" w:rsidP="00012449">
            <w:pPr>
              <w:pStyle w:val="ListParagraph"/>
              <w:numPr>
                <w:ilvl w:val="0"/>
                <w:numId w:val="38"/>
              </w:numPr>
              <w:spacing w:after="0"/>
              <w:jc w:val="center"/>
              <w:rPr>
                <w:b/>
                <w:sz w:val="24"/>
                <w:szCs w:val="24"/>
              </w:rPr>
            </w:pPr>
          </w:p>
        </w:tc>
        <w:tc>
          <w:tcPr>
            <w:tcW w:w="4131" w:type="dxa"/>
          </w:tcPr>
          <w:p w:rsidR="00522D48" w:rsidRPr="006A2053" w:rsidRDefault="00522D48" w:rsidP="00522D48">
            <w:pPr>
              <w:spacing w:after="0"/>
              <w:jc w:val="left"/>
              <w:rPr>
                <w:b/>
                <w:sz w:val="24"/>
                <w:szCs w:val="24"/>
              </w:rPr>
            </w:pPr>
            <w:r w:rsidRPr="006A2053">
              <w:rPr>
                <w:b/>
                <w:sz w:val="24"/>
                <w:szCs w:val="24"/>
              </w:rPr>
              <w:t>Polog</w:t>
            </w:r>
          </w:p>
        </w:tc>
        <w:tc>
          <w:tcPr>
            <w:tcW w:w="6095" w:type="dxa"/>
          </w:tcPr>
          <w:p w:rsidR="00522D48" w:rsidRPr="004721D5" w:rsidRDefault="00522D48" w:rsidP="00522D48">
            <w:pPr>
              <w:spacing w:after="0"/>
              <w:jc w:val="left"/>
              <w:rPr>
                <w:sz w:val="24"/>
                <w:szCs w:val="24"/>
                <w:lang w:val="pt-PT"/>
              </w:rPr>
            </w:pPr>
            <w:r w:rsidRPr="004721D5">
              <w:rPr>
                <w:sz w:val="24"/>
                <w:szCs w:val="24"/>
                <w:lang w:val="pt-PT"/>
              </w:rPr>
              <w:t xml:space="preserve">Jagunovce,  </w:t>
            </w:r>
            <w:r>
              <w:rPr>
                <w:sz w:val="24"/>
                <w:szCs w:val="24"/>
              </w:rPr>
              <w:t>Те</w:t>
            </w:r>
            <w:r w:rsidRPr="004721D5">
              <w:rPr>
                <w:sz w:val="24"/>
                <w:szCs w:val="24"/>
                <w:lang w:val="pt-PT"/>
              </w:rPr>
              <w:t xml:space="preserve">arce, </w:t>
            </w:r>
            <w:r>
              <w:rPr>
                <w:sz w:val="24"/>
                <w:szCs w:val="24"/>
              </w:rPr>
              <w:t>Те</w:t>
            </w:r>
            <w:r w:rsidRPr="004721D5">
              <w:rPr>
                <w:sz w:val="24"/>
                <w:szCs w:val="24"/>
                <w:lang w:val="pt-PT"/>
              </w:rPr>
              <w:t>t</w:t>
            </w:r>
            <w:r w:rsidRPr="00522D48">
              <w:rPr>
                <w:sz w:val="24"/>
                <w:szCs w:val="24"/>
              </w:rPr>
              <w:t>о</w:t>
            </w:r>
            <w:r w:rsidRPr="004721D5">
              <w:rPr>
                <w:sz w:val="24"/>
                <w:szCs w:val="24"/>
                <w:lang w:val="pt-PT"/>
              </w:rPr>
              <w:t>v</w:t>
            </w:r>
            <w:r w:rsidRPr="00522D48">
              <w:rPr>
                <w:sz w:val="24"/>
                <w:szCs w:val="24"/>
              </w:rPr>
              <w:t>о</w:t>
            </w:r>
            <w:r w:rsidRPr="004721D5">
              <w:rPr>
                <w:sz w:val="24"/>
                <w:szCs w:val="24"/>
                <w:lang w:val="pt-PT"/>
              </w:rPr>
              <w:t>, Zelino, Bogovinje,  Brvenica, Vrapciste, Gostivar</w:t>
            </w:r>
          </w:p>
        </w:tc>
      </w:tr>
      <w:tr w:rsidR="00522D48" w:rsidRPr="00522D48" w:rsidTr="006A2053">
        <w:tc>
          <w:tcPr>
            <w:tcW w:w="655" w:type="dxa"/>
          </w:tcPr>
          <w:p w:rsidR="00522D48" w:rsidRPr="004721D5" w:rsidRDefault="00522D48" w:rsidP="00012449">
            <w:pPr>
              <w:pStyle w:val="ListParagraph"/>
              <w:numPr>
                <w:ilvl w:val="0"/>
                <w:numId w:val="38"/>
              </w:numPr>
              <w:spacing w:after="0"/>
              <w:jc w:val="center"/>
              <w:rPr>
                <w:b/>
                <w:sz w:val="24"/>
                <w:szCs w:val="24"/>
                <w:lang w:val="pt-PT"/>
              </w:rPr>
            </w:pPr>
          </w:p>
        </w:tc>
        <w:tc>
          <w:tcPr>
            <w:tcW w:w="4131" w:type="dxa"/>
          </w:tcPr>
          <w:p w:rsidR="00522D48" w:rsidRPr="006A2053" w:rsidRDefault="00522D48" w:rsidP="00522D48">
            <w:pPr>
              <w:spacing w:after="0"/>
              <w:jc w:val="left"/>
              <w:rPr>
                <w:b/>
                <w:sz w:val="24"/>
                <w:szCs w:val="24"/>
              </w:rPr>
            </w:pPr>
            <w:r w:rsidRPr="006A2053">
              <w:rPr>
                <w:b/>
                <w:sz w:val="24"/>
                <w:szCs w:val="24"/>
              </w:rPr>
              <w:t>Pelagonija</w:t>
            </w:r>
          </w:p>
        </w:tc>
        <w:tc>
          <w:tcPr>
            <w:tcW w:w="6095" w:type="dxa"/>
          </w:tcPr>
          <w:p w:rsidR="00522D48" w:rsidRPr="00522D48" w:rsidRDefault="00522D48" w:rsidP="00522D48">
            <w:pPr>
              <w:spacing w:after="0"/>
              <w:jc w:val="left"/>
              <w:rPr>
                <w:sz w:val="24"/>
                <w:szCs w:val="24"/>
              </w:rPr>
            </w:pPr>
            <w:r>
              <w:rPr>
                <w:sz w:val="24"/>
                <w:szCs w:val="24"/>
              </w:rPr>
              <w:t xml:space="preserve">Bitola, </w:t>
            </w:r>
            <w:r w:rsidRPr="00522D48">
              <w:rPr>
                <w:sz w:val="24"/>
                <w:szCs w:val="24"/>
              </w:rPr>
              <w:t>Dolneni,  Кrusevo,  Кrivogastani,  Demir Hisar, Bitola,  Моgila,  Novaci, Prilep</w:t>
            </w:r>
            <w:r>
              <w:rPr>
                <w:sz w:val="24"/>
                <w:szCs w:val="24"/>
              </w:rPr>
              <w:t>, Makedonski brod</w:t>
            </w:r>
          </w:p>
        </w:tc>
      </w:tr>
      <w:tr w:rsidR="00522D48" w:rsidRPr="00EA3F55" w:rsidTr="006A2053">
        <w:tc>
          <w:tcPr>
            <w:tcW w:w="655" w:type="dxa"/>
          </w:tcPr>
          <w:p w:rsidR="00522D48" w:rsidRPr="006A2053" w:rsidRDefault="00522D48" w:rsidP="00012449">
            <w:pPr>
              <w:pStyle w:val="ListParagraph"/>
              <w:numPr>
                <w:ilvl w:val="0"/>
                <w:numId w:val="38"/>
              </w:numPr>
              <w:spacing w:after="0"/>
              <w:jc w:val="center"/>
              <w:rPr>
                <w:b/>
                <w:sz w:val="24"/>
                <w:szCs w:val="24"/>
              </w:rPr>
            </w:pPr>
          </w:p>
        </w:tc>
        <w:tc>
          <w:tcPr>
            <w:tcW w:w="4131" w:type="dxa"/>
          </w:tcPr>
          <w:p w:rsidR="00522D48" w:rsidRPr="006A2053" w:rsidRDefault="00522D48" w:rsidP="00522D48">
            <w:pPr>
              <w:spacing w:after="0"/>
              <w:jc w:val="left"/>
              <w:rPr>
                <w:b/>
                <w:sz w:val="24"/>
                <w:szCs w:val="24"/>
              </w:rPr>
            </w:pPr>
            <w:r w:rsidRPr="006A2053">
              <w:rPr>
                <w:b/>
                <w:sz w:val="24"/>
                <w:szCs w:val="24"/>
              </w:rPr>
              <w:t>Tikves</w:t>
            </w:r>
            <w:r w:rsidRPr="006A2053">
              <w:rPr>
                <w:b/>
                <w:sz w:val="24"/>
                <w:szCs w:val="24"/>
                <w:lang w:val="en-US"/>
              </w:rPr>
              <w:t>ko Pole</w:t>
            </w:r>
            <w:r w:rsidRPr="006A2053">
              <w:rPr>
                <w:b/>
                <w:sz w:val="24"/>
                <w:szCs w:val="24"/>
              </w:rPr>
              <w:t xml:space="preserve"> </w:t>
            </w:r>
          </w:p>
        </w:tc>
        <w:tc>
          <w:tcPr>
            <w:tcW w:w="6095" w:type="dxa"/>
          </w:tcPr>
          <w:p w:rsidR="00522D48" w:rsidRPr="004721D5" w:rsidRDefault="00522D48" w:rsidP="00522D48">
            <w:pPr>
              <w:spacing w:after="0"/>
              <w:jc w:val="left"/>
              <w:rPr>
                <w:sz w:val="24"/>
                <w:szCs w:val="24"/>
                <w:lang w:val="pt-PT"/>
              </w:rPr>
            </w:pPr>
            <w:r w:rsidRPr="004721D5">
              <w:rPr>
                <w:sz w:val="24"/>
                <w:szCs w:val="24"/>
                <w:lang w:val="pt-PT"/>
              </w:rPr>
              <w:t xml:space="preserve">Veles, Gradsko, Kavadarci, Demir Kapija, Negotino, Rosoman, </w:t>
            </w:r>
          </w:p>
        </w:tc>
      </w:tr>
      <w:tr w:rsidR="00522D48" w:rsidRPr="00522D48" w:rsidTr="006A2053">
        <w:tc>
          <w:tcPr>
            <w:tcW w:w="655" w:type="dxa"/>
          </w:tcPr>
          <w:p w:rsidR="00522D48" w:rsidRPr="004721D5" w:rsidRDefault="00522D48" w:rsidP="00012449">
            <w:pPr>
              <w:pStyle w:val="ListParagraph"/>
              <w:numPr>
                <w:ilvl w:val="0"/>
                <w:numId w:val="38"/>
              </w:numPr>
              <w:spacing w:after="0"/>
              <w:jc w:val="center"/>
              <w:rPr>
                <w:b/>
                <w:sz w:val="24"/>
                <w:szCs w:val="24"/>
                <w:lang w:val="pt-PT"/>
              </w:rPr>
            </w:pPr>
          </w:p>
        </w:tc>
        <w:tc>
          <w:tcPr>
            <w:tcW w:w="4131" w:type="dxa"/>
          </w:tcPr>
          <w:p w:rsidR="00522D48" w:rsidRPr="006A2053" w:rsidRDefault="00522D48" w:rsidP="00522D48">
            <w:pPr>
              <w:spacing w:after="0"/>
              <w:jc w:val="left"/>
              <w:rPr>
                <w:b/>
                <w:sz w:val="24"/>
                <w:szCs w:val="24"/>
              </w:rPr>
            </w:pPr>
            <w:r w:rsidRPr="006A2053">
              <w:rPr>
                <w:b/>
                <w:sz w:val="24"/>
                <w:szCs w:val="24"/>
              </w:rPr>
              <w:t>Strumicko (Radovisko) Pole</w:t>
            </w:r>
          </w:p>
        </w:tc>
        <w:tc>
          <w:tcPr>
            <w:tcW w:w="6095" w:type="dxa"/>
          </w:tcPr>
          <w:p w:rsidR="00522D48" w:rsidRPr="00522D48" w:rsidRDefault="00522D48" w:rsidP="00522D48">
            <w:pPr>
              <w:spacing w:after="0"/>
              <w:jc w:val="left"/>
              <w:rPr>
                <w:sz w:val="24"/>
                <w:szCs w:val="24"/>
              </w:rPr>
            </w:pPr>
            <w:r w:rsidRPr="00522D48">
              <w:rPr>
                <w:sz w:val="24"/>
                <w:szCs w:val="24"/>
              </w:rPr>
              <w:t>St</w:t>
            </w:r>
            <w:r>
              <w:rPr>
                <w:sz w:val="24"/>
                <w:szCs w:val="24"/>
              </w:rPr>
              <w:t xml:space="preserve">rumica, Novo Selo,  Bosilovo, </w:t>
            </w:r>
            <w:r w:rsidRPr="00522D48">
              <w:rPr>
                <w:sz w:val="24"/>
                <w:szCs w:val="24"/>
              </w:rPr>
              <w:t>Vasilevo</w:t>
            </w:r>
            <w:r>
              <w:rPr>
                <w:sz w:val="24"/>
                <w:szCs w:val="24"/>
              </w:rPr>
              <w:t xml:space="preserve">, </w:t>
            </w:r>
            <w:r w:rsidRPr="00522D48">
              <w:rPr>
                <w:sz w:val="24"/>
                <w:szCs w:val="24"/>
              </w:rPr>
              <w:t>Konce</w:t>
            </w:r>
            <w:r>
              <w:rPr>
                <w:sz w:val="24"/>
                <w:szCs w:val="24"/>
              </w:rPr>
              <w:t>, Radovis</w:t>
            </w:r>
          </w:p>
        </w:tc>
      </w:tr>
      <w:tr w:rsidR="00522D48" w:rsidRPr="00EA3F55" w:rsidTr="006A2053">
        <w:tc>
          <w:tcPr>
            <w:tcW w:w="655" w:type="dxa"/>
          </w:tcPr>
          <w:p w:rsidR="00522D48" w:rsidRPr="006A2053" w:rsidRDefault="00522D48" w:rsidP="00012449">
            <w:pPr>
              <w:pStyle w:val="ListParagraph"/>
              <w:numPr>
                <w:ilvl w:val="0"/>
                <w:numId w:val="38"/>
              </w:numPr>
              <w:spacing w:after="0"/>
              <w:jc w:val="center"/>
              <w:rPr>
                <w:b/>
                <w:sz w:val="24"/>
                <w:szCs w:val="24"/>
              </w:rPr>
            </w:pPr>
          </w:p>
        </w:tc>
        <w:tc>
          <w:tcPr>
            <w:tcW w:w="4131" w:type="dxa"/>
          </w:tcPr>
          <w:p w:rsidR="00522D48" w:rsidRPr="006A2053" w:rsidRDefault="00522D48" w:rsidP="00522D48">
            <w:pPr>
              <w:spacing w:after="0"/>
              <w:jc w:val="left"/>
              <w:rPr>
                <w:b/>
                <w:sz w:val="24"/>
                <w:szCs w:val="24"/>
              </w:rPr>
            </w:pPr>
            <w:r w:rsidRPr="006A2053">
              <w:rPr>
                <w:b/>
                <w:sz w:val="24"/>
                <w:szCs w:val="24"/>
              </w:rPr>
              <w:t>Ohrid-Prespa Lake Region</w:t>
            </w:r>
          </w:p>
        </w:tc>
        <w:tc>
          <w:tcPr>
            <w:tcW w:w="6095" w:type="dxa"/>
          </w:tcPr>
          <w:p w:rsidR="00522D48" w:rsidRPr="004721D5" w:rsidRDefault="00522D48" w:rsidP="00522D48">
            <w:pPr>
              <w:spacing w:after="0"/>
              <w:jc w:val="left"/>
              <w:rPr>
                <w:sz w:val="24"/>
                <w:szCs w:val="24"/>
                <w:lang w:val="it-IT"/>
              </w:rPr>
            </w:pPr>
            <w:r w:rsidRPr="004721D5">
              <w:rPr>
                <w:sz w:val="24"/>
                <w:szCs w:val="24"/>
                <w:lang w:val="it-IT"/>
              </w:rPr>
              <w:t xml:space="preserve">Debarca, Struga, Vevcani,  </w:t>
            </w:r>
            <w:r w:rsidRPr="00522D48">
              <w:rPr>
                <w:sz w:val="24"/>
                <w:szCs w:val="24"/>
              </w:rPr>
              <w:t>О</w:t>
            </w:r>
            <w:r w:rsidRPr="004721D5">
              <w:rPr>
                <w:sz w:val="24"/>
                <w:szCs w:val="24"/>
                <w:lang w:val="it-IT"/>
              </w:rPr>
              <w:t>hrid, Resen</w:t>
            </w:r>
          </w:p>
        </w:tc>
      </w:tr>
      <w:tr w:rsidR="00522D48" w:rsidRPr="00522D48" w:rsidTr="006A2053">
        <w:tc>
          <w:tcPr>
            <w:tcW w:w="655" w:type="dxa"/>
          </w:tcPr>
          <w:p w:rsidR="00522D48" w:rsidRPr="004721D5" w:rsidRDefault="00522D48" w:rsidP="00012449">
            <w:pPr>
              <w:pStyle w:val="ListParagraph"/>
              <w:numPr>
                <w:ilvl w:val="0"/>
                <w:numId w:val="38"/>
              </w:numPr>
              <w:spacing w:after="0"/>
              <w:jc w:val="center"/>
              <w:rPr>
                <w:b/>
                <w:sz w:val="24"/>
                <w:szCs w:val="24"/>
                <w:lang w:val="it-IT"/>
              </w:rPr>
            </w:pPr>
          </w:p>
        </w:tc>
        <w:tc>
          <w:tcPr>
            <w:tcW w:w="4131" w:type="dxa"/>
          </w:tcPr>
          <w:p w:rsidR="00522D48" w:rsidRPr="006A2053" w:rsidRDefault="00522D48" w:rsidP="00522D48">
            <w:pPr>
              <w:spacing w:after="0"/>
              <w:jc w:val="left"/>
              <w:rPr>
                <w:b/>
                <w:sz w:val="24"/>
                <w:szCs w:val="24"/>
              </w:rPr>
            </w:pPr>
            <w:r w:rsidRPr="006A2053">
              <w:rPr>
                <w:b/>
                <w:sz w:val="24"/>
                <w:szCs w:val="24"/>
              </w:rPr>
              <w:t>Gevgelisko-Valandovsko Pole</w:t>
            </w:r>
          </w:p>
        </w:tc>
        <w:tc>
          <w:tcPr>
            <w:tcW w:w="6095" w:type="dxa"/>
          </w:tcPr>
          <w:p w:rsidR="00522D48" w:rsidRPr="00522D48" w:rsidRDefault="00522D48" w:rsidP="00522D48">
            <w:pPr>
              <w:spacing w:after="0"/>
              <w:jc w:val="left"/>
              <w:rPr>
                <w:sz w:val="24"/>
                <w:szCs w:val="24"/>
              </w:rPr>
            </w:pPr>
            <w:r w:rsidRPr="00522D48">
              <w:rPr>
                <w:sz w:val="24"/>
                <w:szCs w:val="24"/>
              </w:rPr>
              <w:t xml:space="preserve">Gevgelija,  Bogdanci, Dojran, </w:t>
            </w:r>
            <w:r>
              <w:rPr>
                <w:sz w:val="24"/>
                <w:szCs w:val="24"/>
              </w:rPr>
              <w:t xml:space="preserve"> </w:t>
            </w:r>
            <w:r w:rsidRPr="00522D48">
              <w:rPr>
                <w:sz w:val="24"/>
                <w:szCs w:val="24"/>
              </w:rPr>
              <w:t>Valandovo</w:t>
            </w:r>
          </w:p>
        </w:tc>
      </w:tr>
    </w:tbl>
    <w:p w:rsidR="00632681" w:rsidRDefault="00F109FC">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D7357F" w:rsidRPr="00E45C52" w:rsidRDefault="00D7357F" w:rsidP="00D7357F">
      <w:pPr>
        <w:pStyle w:val="Heading10"/>
        <w:spacing w:before="120" w:line="276" w:lineRule="auto"/>
        <w:rPr>
          <w:color w:val="C00000"/>
        </w:rPr>
      </w:pPr>
      <w:bookmarkStart w:id="669" w:name="_Toc405373902"/>
      <w:r w:rsidRPr="00E45C52">
        <w:rPr>
          <w:color w:val="C00000"/>
        </w:rPr>
        <w:t xml:space="preserve">Annex </w:t>
      </w:r>
      <w:r w:rsidR="00AC0996" w:rsidRPr="00E45C52">
        <w:rPr>
          <w:color w:val="C00000"/>
        </w:rPr>
        <w:fldChar w:fldCharType="begin"/>
      </w:r>
      <w:r w:rsidRPr="00E45C52">
        <w:rPr>
          <w:color w:val="C00000"/>
        </w:rPr>
        <w:instrText xml:space="preserve"> SEQ Annex \* ARABIC </w:instrText>
      </w:r>
      <w:r w:rsidR="00AC0996" w:rsidRPr="00E45C52">
        <w:rPr>
          <w:color w:val="C00000"/>
        </w:rPr>
        <w:fldChar w:fldCharType="separate"/>
      </w:r>
      <w:r w:rsidR="00D55DD2">
        <w:rPr>
          <w:noProof/>
          <w:color w:val="C00000"/>
        </w:rPr>
        <w:t>4</w:t>
      </w:r>
      <w:r w:rsidR="00AC0996" w:rsidRPr="00E45C52">
        <w:rPr>
          <w:color w:val="C00000"/>
        </w:rPr>
        <w:fldChar w:fldCharType="end"/>
      </w:r>
      <w:r w:rsidRPr="00E45C52">
        <w:rPr>
          <w:color w:val="C00000"/>
        </w:rPr>
        <w:t>: Agriculture production statistics</w:t>
      </w:r>
      <w:r w:rsidR="00030A3F">
        <w:rPr>
          <w:color w:val="C00000"/>
        </w:rPr>
        <w:t xml:space="preserve"> and Agri-food trade</w:t>
      </w:r>
      <w:bookmarkEnd w:id="669"/>
    </w:p>
    <w:p w:rsidR="00F109FC" w:rsidRPr="0059456B" w:rsidRDefault="00F109FC" w:rsidP="00F109FC">
      <w:pPr>
        <w:rPr>
          <w:b/>
          <w:bCs/>
          <w:color w:val="C00000"/>
          <w:sz w:val="24"/>
          <w:szCs w:val="24"/>
        </w:rPr>
      </w:pPr>
      <w:r w:rsidRPr="0059456B">
        <w:rPr>
          <w:b/>
          <w:bCs/>
          <w:color w:val="C00000"/>
          <w:sz w:val="24"/>
          <w:szCs w:val="24"/>
        </w:rPr>
        <w:t>Area and production of cereals, 2009 - 2013</w:t>
      </w:r>
    </w:p>
    <w:tbl>
      <w:tblPr>
        <w:tblW w:w="8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919"/>
        <w:gridCol w:w="1059"/>
        <w:gridCol w:w="1139"/>
        <w:gridCol w:w="920"/>
        <w:gridCol w:w="920"/>
        <w:gridCol w:w="1059"/>
        <w:gridCol w:w="920"/>
        <w:gridCol w:w="920"/>
      </w:tblGrid>
      <w:tr w:rsidR="00F109FC" w:rsidRPr="00462967" w:rsidTr="00F109FC">
        <w:trPr>
          <w:trHeight w:val="225"/>
        </w:trPr>
        <w:tc>
          <w:tcPr>
            <w:tcW w:w="656" w:type="dxa"/>
            <w:vMerge w:val="restart"/>
            <w:shd w:val="clear" w:color="auto" w:fill="auto"/>
            <w:noWrap/>
            <w:vAlign w:val="bottom"/>
            <w:hideMark/>
          </w:tcPr>
          <w:p w:rsidR="00F109FC" w:rsidRPr="00462967" w:rsidRDefault="00F109FC" w:rsidP="00F109FC">
            <w:pPr>
              <w:spacing w:after="0"/>
              <w:jc w:val="left"/>
              <w:rPr>
                <w:szCs w:val="22"/>
                <w:lang w:val="mk-MK" w:eastAsia="mk-MK"/>
              </w:rPr>
            </w:pPr>
            <w:r w:rsidRPr="00462967">
              <w:rPr>
                <w:szCs w:val="22"/>
                <w:lang w:val="mk-MK" w:eastAsia="mk-MK"/>
              </w:rPr>
              <w:t xml:space="preserve"> </w:t>
            </w:r>
          </w:p>
        </w:tc>
        <w:tc>
          <w:tcPr>
            <w:tcW w:w="1978" w:type="dxa"/>
            <w:gridSpan w:val="2"/>
            <w:shd w:val="clear" w:color="auto" w:fill="auto"/>
            <w:vAlign w:val="bottom"/>
            <w:hideMark/>
          </w:tcPr>
          <w:p w:rsidR="00F109FC" w:rsidRPr="00462967" w:rsidRDefault="00F109FC" w:rsidP="00F109FC">
            <w:pPr>
              <w:spacing w:after="0"/>
              <w:jc w:val="center"/>
              <w:rPr>
                <w:szCs w:val="22"/>
                <w:lang w:val="mk-MK" w:eastAsia="mk-MK"/>
              </w:rPr>
            </w:pPr>
            <w:r w:rsidRPr="00462967">
              <w:rPr>
                <w:szCs w:val="22"/>
                <w:lang w:val="mk-MK" w:eastAsia="mk-MK"/>
              </w:rPr>
              <w:t>Area, in hectares</w:t>
            </w:r>
          </w:p>
        </w:tc>
        <w:tc>
          <w:tcPr>
            <w:tcW w:w="2059" w:type="dxa"/>
            <w:gridSpan w:val="2"/>
            <w:shd w:val="clear" w:color="auto" w:fill="auto"/>
            <w:vAlign w:val="bottom"/>
            <w:hideMark/>
          </w:tcPr>
          <w:p w:rsidR="00F109FC" w:rsidRPr="00462967" w:rsidRDefault="00F109FC" w:rsidP="00F109FC">
            <w:pPr>
              <w:spacing w:after="0"/>
              <w:jc w:val="center"/>
              <w:rPr>
                <w:szCs w:val="22"/>
                <w:lang w:val="mk-MK" w:eastAsia="mk-MK"/>
              </w:rPr>
            </w:pPr>
            <w:r w:rsidRPr="00462967">
              <w:rPr>
                <w:szCs w:val="22"/>
                <w:lang w:val="mk-MK" w:eastAsia="mk-MK"/>
              </w:rPr>
              <w:t>Production</w:t>
            </w:r>
          </w:p>
        </w:tc>
        <w:tc>
          <w:tcPr>
            <w:tcW w:w="1979" w:type="dxa"/>
            <w:gridSpan w:val="2"/>
            <w:shd w:val="clear" w:color="auto" w:fill="auto"/>
            <w:vAlign w:val="bottom"/>
            <w:hideMark/>
          </w:tcPr>
          <w:p w:rsidR="00F109FC" w:rsidRPr="00462967" w:rsidRDefault="00F109FC" w:rsidP="00F109FC">
            <w:pPr>
              <w:spacing w:after="0"/>
              <w:jc w:val="center"/>
              <w:rPr>
                <w:szCs w:val="22"/>
                <w:lang w:val="mk-MK" w:eastAsia="mk-MK"/>
              </w:rPr>
            </w:pPr>
            <w:r w:rsidRPr="00462967">
              <w:rPr>
                <w:szCs w:val="22"/>
                <w:lang w:val="mk-MK" w:eastAsia="mk-MK"/>
              </w:rPr>
              <w:t>Area, in hectares</w:t>
            </w:r>
          </w:p>
        </w:tc>
        <w:tc>
          <w:tcPr>
            <w:tcW w:w="1840" w:type="dxa"/>
            <w:gridSpan w:val="2"/>
            <w:shd w:val="clear" w:color="auto" w:fill="auto"/>
            <w:vAlign w:val="bottom"/>
            <w:hideMark/>
          </w:tcPr>
          <w:p w:rsidR="00F109FC" w:rsidRPr="00462967" w:rsidRDefault="00F109FC" w:rsidP="00F109FC">
            <w:pPr>
              <w:spacing w:after="0"/>
              <w:jc w:val="center"/>
              <w:rPr>
                <w:szCs w:val="22"/>
                <w:lang w:val="mk-MK" w:eastAsia="mk-MK"/>
              </w:rPr>
            </w:pPr>
            <w:r w:rsidRPr="00462967">
              <w:rPr>
                <w:szCs w:val="22"/>
                <w:lang w:val="mk-MK" w:eastAsia="mk-MK"/>
              </w:rPr>
              <w:t>Production</w:t>
            </w:r>
          </w:p>
        </w:tc>
      </w:tr>
      <w:tr w:rsidR="00F109FC" w:rsidRPr="008A203F" w:rsidTr="00F109FC">
        <w:trPr>
          <w:trHeight w:val="439"/>
        </w:trPr>
        <w:tc>
          <w:tcPr>
            <w:tcW w:w="656" w:type="dxa"/>
            <w:vMerge/>
            <w:shd w:val="clear" w:color="auto" w:fill="auto"/>
            <w:noWrap/>
            <w:hideMark/>
          </w:tcPr>
          <w:p w:rsidR="00F109FC" w:rsidRPr="00462967" w:rsidRDefault="00F109FC" w:rsidP="00F109FC">
            <w:pPr>
              <w:spacing w:after="0"/>
              <w:jc w:val="left"/>
              <w:rPr>
                <w:szCs w:val="22"/>
                <w:lang w:val="mk-MK" w:eastAsia="mk-MK"/>
              </w:rPr>
            </w:pPr>
          </w:p>
        </w:tc>
        <w:tc>
          <w:tcPr>
            <w:tcW w:w="919"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sown</w:t>
            </w:r>
          </w:p>
        </w:tc>
        <w:tc>
          <w:tcPr>
            <w:tcW w:w="1059"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harvested</w:t>
            </w:r>
          </w:p>
        </w:tc>
        <w:tc>
          <w:tcPr>
            <w:tcW w:w="1139"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total, in tonnes</w:t>
            </w:r>
          </w:p>
        </w:tc>
        <w:tc>
          <w:tcPr>
            <w:tcW w:w="920"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kg, per hectare</w:t>
            </w:r>
          </w:p>
        </w:tc>
        <w:tc>
          <w:tcPr>
            <w:tcW w:w="920"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sown</w:t>
            </w:r>
          </w:p>
        </w:tc>
        <w:tc>
          <w:tcPr>
            <w:tcW w:w="1059"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harvested</w:t>
            </w:r>
          </w:p>
        </w:tc>
        <w:tc>
          <w:tcPr>
            <w:tcW w:w="920"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total, in tonnes</w:t>
            </w:r>
          </w:p>
        </w:tc>
        <w:tc>
          <w:tcPr>
            <w:tcW w:w="920" w:type="dxa"/>
            <w:shd w:val="clear" w:color="auto" w:fill="auto"/>
            <w:hideMark/>
          </w:tcPr>
          <w:p w:rsidR="00F109FC" w:rsidRPr="00462967" w:rsidRDefault="00F109FC" w:rsidP="00F109FC">
            <w:pPr>
              <w:spacing w:after="0"/>
              <w:jc w:val="right"/>
              <w:rPr>
                <w:szCs w:val="22"/>
                <w:lang w:val="mk-MK" w:eastAsia="mk-MK"/>
              </w:rPr>
            </w:pPr>
            <w:r w:rsidRPr="00462967">
              <w:rPr>
                <w:szCs w:val="22"/>
                <w:lang w:val="mk-MK" w:eastAsia="mk-MK"/>
              </w:rPr>
              <w:t>kg, per hectare</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left"/>
              <w:rPr>
                <w:szCs w:val="22"/>
                <w:lang w:val="mk-MK" w:eastAsia="mk-MK"/>
              </w:rPr>
            </w:pPr>
            <w:r w:rsidRPr="00462967">
              <w:rPr>
                <w:szCs w:val="22"/>
                <w:lang w:val="mk-MK" w:eastAsia="mk-MK"/>
              </w:rPr>
              <w:t xml:space="preserve"> </w:t>
            </w:r>
          </w:p>
        </w:tc>
        <w:tc>
          <w:tcPr>
            <w:tcW w:w="4037" w:type="dxa"/>
            <w:gridSpan w:val="4"/>
            <w:shd w:val="clear" w:color="auto" w:fill="auto"/>
            <w:hideMark/>
          </w:tcPr>
          <w:p w:rsidR="00F109FC" w:rsidRPr="00462967" w:rsidRDefault="00F109FC" w:rsidP="00F109FC">
            <w:pPr>
              <w:spacing w:after="0"/>
              <w:jc w:val="center"/>
              <w:rPr>
                <w:b/>
                <w:bCs/>
                <w:szCs w:val="22"/>
                <w:lang w:val="mk-MK" w:eastAsia="mk-MK"/>
              </w:rPr>
            </w:pPr>
            <w:r w:rsidRPr="00462967">
              <w:rPr>
                <w:b/>
                <w:bCs/>
                <w:szCs w:val="22"/>
                <w:lang w:val="mk-MK" w:eastAsia="mk-MK"/>
              </w:rPr>
              <w:t>Wheat</w:t>
            </w:r>
          </w:p>
        </w:tc>
        <w:tc>
          <w:tcPr>
            <w:tcW w:w="3819" w:type="dxa"/>
            <w:gridSpan w:val="4"/>
            <w:shd w:val="clear" w:color="auto" w:fill="auto"/>
            <w:hideMark/>
          </w:tcPr>
          <w:p w:rsidR="00F109FC" w:rsidRPr="00462967" w:rsidRDefault="00F109FC" w:rsidP="00F109FC">
            <w:pPr>
              <w:spacing w:after="0"/>
              <w:jc w:val="center"/>
              <w:rPr>
                <w:b/>
                <w:bCs/>
                <w:szCs w:val="22"/>
                <w:lang w:val="mk-MK" w:eastAsia="mk-MK"/>
              </w:rPr>
            </w:pPr>
            <w:r w:rsidRPr="00462967">
              <w:rPr>
                <w:b/>
                <w:bCs/>
                <w:szCs w:val="22"/>
                <w:lang w:val="mk-MK" w:eastAsia="mk-MK"/>
              </w:rPr>
              <w:t>Rye</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2009</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88</w:t>
            </w:r>
            <w:r>
              <w:rPr>
                <w:szCs w:val="22"/>
                <w:lang w:val="en-US" w:eastAsia="mk-MK"/>
              </w:rPr>
              <w:t>.</w:t>
            </w:r>
            <w:r w:rsidRPr="00462967">
              <w:rPr>
                <w:szCs w:val="22"/>
                <w:lang w:val="mk-MK" w:eastAsia="mk-MK"/>
              </w:rPr>
              <w:t>256</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88</w:t>
            </w:r>
            <w:r>
              <w:rPr>
                <w:szCs w:val="22"/>
                <w:lang w:val="en-US" w:eastAsia="mk-MK"/>
              </w:rPr>
              <w:t>.</w:t>
            </w:r>
            <w:r w:rsidRPr="00462967">
              <w:rPr>
                <w:szCs w:val="22"/>
                <w:lang w:val="mk-MK" w:eastAsia="mk-MK"/>
              </w:rPr>
              <w:t>151</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271</w:t>
            </w:r>
            <w:r>
              <w:rPr>
                <w:szCs w:val="22"/>
                <w:lang w:val="en-US" w:eastAsia="mk-MK"/>
              </w:rPr>
              <w:t>.</w:t>
            </w:r>
            <w:r w:rsidRPr="00462967">
              <w:rPr>
                <w:szCs w:val="22"/>
                <w:lang w:val="mk-MK" w:eastAsia="mk-MK"/>
              </w:rPr>
              <w:t>117</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w:t>
            </w:r>
            <w:r>
              <w:rPr>
                <w:szCs w:val="22"/>
                <w:lang w:val="en-US" w:eastAsia="mk-MK"/>
              </w:rPr>
              <w:t>.</w:t>
            </w:r>
            <w:r w:rsidRPr="00462967">
              <w:rPr>
                <w:szCs w:val="22"/>
                <w:lang w:val="mk-MK" w:eastAsia="mk-MK"/>
              </w:rPr>
              <w:t>076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777</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701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9</w:t>
            </w:r>
            <w:r>
              <w:rPr>
                <w:szCs w:val="22"/>
                <w:lang w:val="en-US" w:eastAsia="mk-MK"/>
              </w:rPr>
              <w:t>.</w:t>
            </w:r>
            <w:r w:rsidRPr="00462967">
              <w:rPr>
                <w:szCs w:val="22"/>
                <w:lang w:val="mk-MK" w:eastAsia="mk-MK"/>
              </w:rPr>
              <w:t>089</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456</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2010</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79</w:t>
            </w:r>
            <w:r>
              <w:rPr>
                <w:szCs w:val="22"/>
                <w:lang w:val="en-US" w:eastAsia="mk-MK"/>
              </w:rPr>
              <w:t>.</w:t>
            </w:r>
            <w:r w:rsidRPr="00462967">
              <w:rPr>
                <w:szCs w:val="22"/>
                <w:lang w:val="mk-MK" w:eastAsia="mk-MK"/>
              </w:rPr>
              <w:t>946</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79</w:t>
            </w:r>
            <w:r>
              <w:rPr>
                <w:szCs w:val="22"/>
                <w:lang w:val="en-US" w:eastAsia="mk-MK"/>
              </w:rPr>
              <w:t>.</w:t>
            </w:r>
            <w:r w:rsidRPr="00462967">
              <w:rPr>
                <w:szCs w:val="22"/>
                <w:lang w:val="mk-MK" w:eastAsia="mk-MK"/>
              </w:rPr>
              <w:t>865</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243</w:t>
            </w:r>
            <w:r>
              <w:rPr>
                <w:szCs w:val="22"/>
                <w:lang w:val="en-US" w:eastAsia="mk-MK"/>
              </w:rPr>
              <w:t>.</w:t>
            </w:r>
            <w:r w:rsidRPr="00462967">
              <w:rPr>
                <w:szCs w:val="22"/>
                <w:lang w:val="mk-MK" w:eastAsia="mk-MK"/>
              </w:rPr>
              <w:t>137</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w:t>
            </w:r>
            <w:r>
              <w:rPr>
                <w:szCs w:val="22"/>
                <w:lang w:val="en-US" w:eastAsia="mk-MK"/>
              </w:rPr>
              <w:t>.</w:t>
            </w:r>
            <w:r w:rsidRPr="00462967">
              <w:rPr>
                <w:szCs w:val="22"/>
                <w:lang w:val="mk-MK" w:eastAsia="mk-MK"/>
              </w:rPr>
              <w:t>044</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590</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590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8</w:t>
            </w:r>
            <w:r>
              <w:rPr>
                <w:szCs w:val="22"/>
                <w:lang w:val="en-US" w:eastAsia="mk-MK"/>
              </w:rPr>
              <w:t>.</w:t>
            </w:r>
            <w:r w:rsidRPr="00462967">
              <w:rPr>
                <w:szCs w:val="22"/>
                <w:lang w:val="mk-MK" w:eastAsia="mk-MK"/>
              </w:rPr>
              <w:t>850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465</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2011</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78</w:t>
            </w:r>
            <w:r>
              <w:rPr>
                <w:szCs w:val="22"/>
                <w:lang w:val="en-US" w:eastAsia="mk-MK"/>
              </w:rPr>
              <w:t>.</w:t>
            </w:r>
            <w:r w:rsidRPr="00462967">
              <w:rPr>
                <w:szCs w:val="22"/>
                <w:lang w:val="mk-MK" w:eastAsia="mk-MK"/>
              </w:rPr>
              <w:t>588</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76</w:t>
            </w:r>
            <w:r>
              <w:rPr>
                <w:szCs w:val="22"/>
                <w:lang w:val="en-US" w:eastAsia="mk-MK"/>
              </w:rPr>
              <w:t>.</w:t>
            </w:r>
            <w:r w:rsidRPr="00462967">
              <w:rPr>
                <w:szCs w:val="22"/>
                <w:lang w:val="mk-MK" w:eastAsia="mk-MK"/>
              </w:rPr>
              <w:t>545</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256</w:t>
            </w:r>
            <w:r>
              <w:rPr>
                <w:szCs w:val="22"/>
                <w:lang w:val="en-US" w:eastAsia="mk-MK"/>
              </w:rPr>
              <w:t>.</w:t>
            </w:r>
            <w:r w:rsidRPr="00462967">
              <w:rPr>
                <w:szCs w:val="22"/>
                <w:lang w:val="mk-MK" w:eastAsia="mk-MK"/>
              </w:rPr>
              <w:t>103</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w:t>
            </w:r>
            <w:r>
              <w:rPr>
                <w:szCs w:val="22"/>
                <w:lang w:val="en-US" w:eastAsia="mk-MK"/>
              </w:rPr>
              <w:t>.</w:t>
            </w:r>
            <w:r w:rsidRPr="00462967">
              <w:rPr>
                <w:szCs w:val="22"/>
                <w:lang w:val="mk-MK" w:eastAsia="mk-MK"/>
              </w:rPr>
              <w:t>346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527</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510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8</w:t>
            </w:r>
            <w:r>
              <w:rPr>
                <w:szCs w:val="22"/>
                <w:lang w:val="en-US" w:eastAsia="mk-MK"/>
              </w:rPr>
              <w:t>.</w:t>
            </w:r>
            <w:r w:rsidRPr="00462967">
              <w:rPr>
                <w:szCs w:val="22"/>
                <w:lang w:val="mk-MK" w:eastAsia="mk-MK"/>
              </w:rPr>
              <w:t>297</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364</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2012</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79</w:t>
            </w:r>
            <w:r>
              <w:rPr>
                <w:szCs w:val="22"/>
                <w:lang w:val="en-US" w:eastAsia="mk-MK"/>
              </w:rPr>
              <w:t>.</w:t>
            </w:r>
            <w:r w:rsidRPr="00462967">
              <w:rPr>
                <w:szCs w:val="22"/>
                <w:lang w:val="mk-MK" w:eastAsia="mk-MK"/>
              </w:rPr>
              <w:t>750</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79</w:t>
            </w:r>
            <w:r>
              <w:rPr>
                <w:szCs w:val="22"/>
                <w:lang w:val="en-US" w:eastAsia="mk-MK"/>
              </w:rPr>
              <w:t>.</w:t>
            </w:r>
            <w:r w:rsidRPr="00462967">
              <w:rPr>
                <w:szCs w:val="22"/>
                <w:lang w:val="mk-MK" w:eastAsia="mk-MK"/>
              </w:rPr>
              <w:t>745</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214</w:t>
            </w:r>
            <w:r>
              <w:rPr>
                <w:szCs w:val="22"/>
                <w:lang w:val="en-US" w:eastAsia="mk-MK"/>
              </w:rPr>
              <w:t>.</w:t>
            </w:r>
            <w:r w:rsidRPr="00462967">
              <w:rPr>
                <w:szCs w:val="22"/>
                <w:lang w:val="mk-MK" w:eastAsia="mk-MK"/>
              </w:rPr>
              <w:t>963</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w:t>
            </w:r>
            <w:r>
              <w:rPr>
                <w:szCs w:val="22"/>
                <w:lang w:val="en-US" w:eastAsia="mk-MK"/>
              </w:rPr>
              <w:t>.</w:t>
            </w:r>
            <w:r w:rsidRPr="00462967">
              <w:rPr>
                <w:szCs w:val="22"/>
                <w:lang w:val="mk-MK" w:eastAsia="mk-MK"/>
              </w:rPr>
              <w:t>696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767</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767</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7</w:t>
            </w:r>
            <w:r>
              <w:rPr>
                <w:szCs w:val="22"/>
                <w:lang w:val="en-US" w:eastAsia="mk-MK"/>
              </w:rPr>
              <w:t>.</w:t>
            </w:r>
            <w:r w:rsidRPr="00462967">
              <w:rPr>
                <w:szCs w:val="22"/>
                <w:lang w:val="mk-MK" w:eastAsia="mk-MK"/>
              </w:rPr>
              <w:t>288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62967">
              <w:rPr>
                <w:szCs w:val="22"/>
                <w:lang w:val="mk-MK" w:eastAsia="mk-MK"/>
              </w:rPr>
              <w:t>935</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2013</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81</w:t>
            </w:r>
            <w:r>
              <w:rPr>
                <w:szCs w:val="22"/>
                <w:lang w:val="en-US" w:eastAsia="mk-MK"/>
              </w:rPr>
              <w:t>.</w:t>
            </w:r>
            <w:r w:rsidRPr="00462967">
              <w:rPr>
                <w:szCs w:val="22"/>
                <w:lang w:val="mk-MK" w:eastAsia="mk-MK"/>
              </w:rPr>
              <w:t>756</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80</w:t>
            </w:r>
            <w:r>
              <w:rPr>
                <w:szCs w:val="22"/>
                <w:lang w:val="en-US" w:eastAsia="mk-MK"/>
              </w:rPr>
              <w:t>.</w:t>
            </w:r>
            <w:r w:rsidRPr="00462967">
              <w:rPr>
                <w:szCs w:val="22"/>
                <w:lang w:val="mk-MK" w:eastAsia="mk-MK"/>
              </w:rPr>
              <w:t>980</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258</w:t>
            </w:r>
            <w:r>
              <w:rPr>
                <w:szCs w:val="22"/>
                <w:lang w:val="en-US" w:eastAsia="mk-MK"/>
              </w:rPr>
              <w:t>.</w:t>
            </w:r>
            <w:r w:rsidRPr="00462967">
              <w:rPr>
                <w:szCs w:val="22"/>
                <w:lang w:val="mk-MK" w:eastAsia="mk-MK"/>
              </w:rPr>
              <w:t>960</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w:t>
            </w:r>
            <w:r>
              <w:rPr>
                <w:szCs w:val="22"/>
                <w:lang w:val="en-US" w:eastAsia="mk-MK"/>
              </w:rPr>
              <w:t>.</w:t>
            </w:r>
            <w:r w:rsidRPr="00462967">
              <w:rPr>
                <w:szCs w:val="22"/>
                <w:lang w:val="mk-MK" w:eastAsia="mk-MK"/>
              </w:rPr>
              <w:t>198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760</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758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8</w:t>
            </w:r>
            <w:r>
              <w:rPr>
                <w:szCs w:val="22"/>
                <w:lang w:val="en-US" w:eastAsia="mk-MK"/>
              </w:rPr>
              <w:t>.</w:t>
            </w:r>
            <w:r w:rsidRPr="00462967">
              <w:rPr>
                <w:szCs w:val="22"/>
                <w:lang w:val="mk-MK" w:eastAsia="mk-MK"/>
              </w:rPr>
              <w:t>898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368</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p>
        </w:tc>
        <w:tc>
          <w:tcPr>
            <w:tcW w:w="4037" w:type="dxa"/>
            <w:gridSpan w:val="4"/>
            <w:shd w:val="clear" w:color="auto" w:fill="auto"/>
            <w:hideMark/>
          </w:tcPr>
          <w:p w:rsidR="00F109FC" w:rsidRPr="00462967" w:rsidRDefault="00F109FC" w:rsidP="00F109FC">
            <w:pPr>
              <w:spacing w:after="0"/>
              <w:jc w:val="center"/>
              <w:rPr>
                <w:b/>
                <w:bCs/>
                <w:szCs w:val="22"/>
                <w:lang w:val="mk-MK" w:eastAsia="mk-MK"/>
              </w:rPr>
            </w:pPr>
            <w:r w:rsidRPr="00462967">
              <w:rPr>
                <w:b/>
                <w:bCs/>
                <w:szCs w:val="22"/>
                <w:lang w:val="mk-MK" w:eastAsia="mk-MK"/>
              </w:rPr>
              <w:t>Barley</w:t>
            </w:r>
          </w:p>
        </w:tc>
        <w:tc>
          <w:tcPr>
            <w:tcW w:w="3819" w:type="dxa"/>
            <w:gridSpan w:val="4"/>
            <w:shd w:val="clear" w:color="auto" w:fill="auto"/>
            <w:hideMark/>
          </w:tcPr>
          <w:p w:rsidR="00F109FC" w:rsidRPr="00462967" w:rsidRDefault="00F109FC" w:rsidP="00F109FC">
            <w:pPr>
              <w:spacing w:after="0"/>
              <w:jc w:val="center"/>
              <w:rPr>
                <w:b/>
                <w:bCs/>
                <w:szCs w:val="22"/>
                <w:lang w:val="mk-MK" w:eastAsia="mk-MK"/>
              </w:rPr>
            </w:pPr>
            <w:r w:rsidRPr="00462967">
              <w:rPr>
                <w:b/>
                <w:bCs/>
                <w:szCs w:val="22"/>
                <w:lang w:val="mk-MK" w:eastAsia="mk-MK"/>
              </w:rPr>
              <w:t>Oats</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2009</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48</w:t>
            </w:r>
            <w:r>
              <w:rPr>
                <w:szCs w:val="22"/>
                <w:lang w:val="en-US" w:eastAsia="mk-MK"/>
              </w:rPr>
              <w:t>.</w:t>
            </w:r>
            <w:r w:rsidRPr="00462967">
              <w:rPr>
                <w:szCs w:val="22"/>
                <w:lang w:val="mk-MK" w:eastAsia="mk-MK"/>
              </w:rPr>
              <w:t>756</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48</w:t>
            </w:r>
            <w:r>
              <w:rPr>
                <w:szCs w:val="22"/>
                <w:lang w:val="en-US" w:eastAsia="mk-MK"/>
              </w:rPr>
              <w:t>.</w:t>
            </w:r>
            <w:r w:rsidRPr="00462967">
              <w:rPr>
                <w:szCs w:val="22"/>
                <w:lang w:val="mk-MK" w:eastAsia="mk-MK"/>
              </w:rPr>
              <w:t>622</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146</w:t>
            </w:r>
            <w:r>
              <w:rPr>
                <w:szCs w:val="22"/>
                <w:lang w:val="en-US" w:eastAsia="mk-MK"/>
              </w:rPr>
              <w:t>.</w:t>
            </w:r>
            <w:r w:rsidRPr="00462967">
              <w:rPr>
                <w:szCs w:val="22"/>
                <w:lang w:val="mk-MK" w:eastAsia="mk-MK"/>
              </w:rPr>
              <w:t>372</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w:t>
            </w:r>
            <w:r>
              <w:rPr>
                <w:szCs w:val="22"/>
                <w:lang w:val="en-US" w:eastAsia="mk-MK"/>
              </w:rPr>
              <w:t>.</w:t>
            </w:r>
            <w:r w:rsidRPr="00462967">
              <w:rPr>
                <w:szCs w:val="22"/>
                <w:lang w:val="mk-MK" w:eastAsia="mk-MK"/>
              </w:rPr>
              <w:t>010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770</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726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960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62967">
              <w:rPr>
                <w:szCs w:val="22"/>
                <w:lang w:val="mk-MK" w:eastAsia="mk-MK"/>
              </w:rPr>
              <w:t>820</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2010</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42</w:t>
            </w:r>
            <w:r>
              <w:rPr>
                <w:szCs w:val="22"/>
                <w:lang w:val="en-US" w:eastAsia="mk-MK"/>
              </w:rPr>
              <w:t>.</w:t>
            </w:r>
            <w:r w:rsidRPr="00462967">
              <w:rPr>
                <w:szCs w:val="22"/>
                <w:lang w:val="mk-MK" w:eastAsia="mk-MK"/>
              </w:rPr>
              <w:t>959</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42</w:t>
            </w:r>
            <w:r>
              <w:rPr>
                <w:szCs w:val="22"/>
                <w:lang w:val="en-US" w:eastAsia="mk-MK"/>
              </w:rPr>
              <w:t>.</w:t>
            </w:r>
            <w:r w:rsidRPr="00462967">
              <w:rPr>
                <w:szCs w:val="22"/>
                <w:lang w:val="mk-MK" w:eastAsia="mk-MK"/>
              </w:rPr>
              <w:t>802</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126</w:t>
            </w:r>
            <w:r>
              <w:rPr>
                <w:szCs w:val="22"/>
                <w:lang w:val="en-US" w:eastAsia="mk-MK"/>
              </w:rPr>
              <w:t>.</w:t>
            </w:r>
            <w:r w:rsidRPr="00462967">
              <w:rPr>
                <w:szCs w:val="22"/>
                <w:lang w:val="mk-MK" w:eastAsia="mk-MK"/>
              </w:rPr>
              <w:t>315</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w:t>
            </w:r>
            <w:r>
              <w:rPr>
                <w:szCs w:val="22"/>
                <w:lang w:val="en-US" w:eastAsia="mk-MK"/>
              </w:rPr>
              <w:t>.</w:t>
            </w:r>
            <w:r w:rsidRPr="00462967">
              <w:rPr>
                <w:szCs w:val="22"/>
                <w:lang w:val="mk-MK" w:eastAsia="mk-MK"/>
              </w:rPr>
              <w:t>951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763</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729</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462967">
              <w:rPr>
                <w:szCs w:val="22"/>
                <w:lang w:val="mk-MK" w:eastAsia="mk-MK"/>
              </w:rPr>
              <w:t>479</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008</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2011</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42</w:t>
            </w:r>
            <w:r>
              <w:rPr>
                <w:szCs w:val="22"/>
                <w:lang w:val="en-US" w:eastAsia="mk-MK"/>
              </w:rPr>
              <w:t>.</w:t>
            </w:r>
            <w:r w:rsidRPr="00462967">
              <w:rPr>
                <w:szCs w:val="22"/>
                <w:lang w:val="mk-MK" w:eastAsia="mk-MK"/>
              </w:rPr>
              <w:t>475</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41</w:t>
            </w:r>
            <w:r>
              <w:rPr>
                <w:szCs w:val="22"/>
                <w:lang w:val="en-US" w:eastAsia="mk-MK"/>
              </w:rPr>
              <w:t>.</w:t>
            </w:r>
            <w:r w:rsidRPr="00462967">
              <w:rPr>
                <w:szCs w:val="22"/>
                <w:lang w:val="mk-MK" w:eastAsia="mk-MK"/>
              </w:rPr>
              <w:t>096</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129</w:t>
            </w:r>
            <w:r>
              <w:rPr>
                <w:szCs w:val="22"/>
                <w:lang w:val="en-US" w:eastAsia="mk-MK"/>
              </w:rPr>
              <w:t>.</w:t>
            </w:r>
            <w:r w:rsidRPr="00462967">
              <w:rPr>
                <w:szCs w:val="22"/>
                <w:lang w:val="mk-MK" w:eastAsia="mk-MK"/>
              </w:rPr>
              <w:t>509</w:t>
            </w:r>
          </w:p>
        </w:tc>
        <w:tc>
          <w:tcPr>
            <w:tcW w:w="920"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w:t>
            </w:r>
            <w:r>
              <w:rPr>
                <w:szCs w:val="22"/>
                <w:lang w:val="en-US" w:eastAsia="mk-MK"/>
              </w:rPr>
              <w:t>.</w:t>
            </w:r>
            <w:r w:rsidRPr="00462967">
              <w:rPr>
                <w:szCs w:val="22"/>
                <w:lang w:val="mk-MK" w:eastAsia="mk-MK"/>
              </w:rPr>
              <w:t>151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514</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443</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596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62967">
              <w:rPr>
                <w:szCs w:val="22"/>
                <w:lang w:val="mk-MK" w:eastAsia="mk-MK"/>
              </w:rPr>
              <w:t>881</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2012</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41</w:t>
            </w:r>
            <w:r>
              <w:rPr>
                <w:szCs w:val="22"/>
                <w:lang w:val="en-US" w:eastAsia="mk-MK"/>
              </w:rPr>
              <w:t>.</w:t>
            </w:r>
            <w:r w:rsidRPr="00462967">
              <w:rPr>
                <w:szCs w:val="22"/>
                <w:lang w:val="mk-MK" w:eastAsia="mk-MK"/>
              </w:rPr>
              <w:t>123</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41</w:t>
            </w:r>
            <w:r>
              <w:rPr>
                <w:szCs w:val="22"/>
                <w:lang w:val="en-US" w:eastAsia="mk-MK"/>
              </w:rPr>
              <w:t>.</w:t>
            </w:r>
            <w:r w:rsidRPr="00462967">
              <w:rPr>
                <w:szCs w:val="22"/>
                <w:lang w:val="mk-MK" w:eastAsia="mk-MK"/>
              </w:rPr>
              <w:t>057</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90</w:t>
            </w:r>
            <w:r>
              <w:rPr>
                <w:szCs w:val="22"/>
                <w:lang w:val="en-US" w:eastAsia="mk-MK"/>
              </w:rPr>
              <w:t>.</w:t>
            </w:r>
            <w:r w:rsidRPr="00462967">
              <w:rPr>
                <w:szCs w:val="22"/>
                <w:lang w:val="mk-MK" w:eastAsia="mk-MK"/>
              </w:rPr>
              <w:t>384</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201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632</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618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898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62967">
              <w:rPr>
                <w:szCs w:val="22"/>
                <w:lang w:val="mk-MK" w:eastAsia="mk-MK"/>
              </w:rPr>
              <w:t>489</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2013</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42</w:t>
            </w:r>
            <w:r>
              <w:rPr>
                <w:szCs w:val="22"/>
                <w:lang w:val="en-US" w:eastAsia="mk-MK"/>
              </w:rPr>
              <w:t>.</w:t>
            </w:r>
            <w:r w:rsidRPr="00462967">
              <w:rPr>
                <w:szCs w:val="22"/>
                <w:lang w:val="mk-MK" w:eastAsia="mk-MK"/>
              </w:rPr>
              <w:t>234</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41</w:t>
            </w:r>
            <w:r>
              <w:rPr>
                <w:szCs w:val="22"/>
                <w:lang w:val="en-US" w:eastAsia="mk-MK"/>
              </w:rPr>
              <w:t>.</w:t>
            </w:r>
            <w:r w:rsidRPr="00462967">
              <w:rPr>
                <w:szCs w:val="22"/>
                <w:lang w:val="mk-MK" w:eastAsia="mk-MK"/>
              </w:rPr>
              <w:t>944</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125</w:t>
            </w:r>
            <w:r>
              <w:rPr>
                <w:szCs w:val="22"/>
                <w:lang w:val="en-US" w:eastAsia="mk-MK"/>
              </w:rPr>
              <w:t>.</w:t>
            </w:r>
            <w:r w:rsidRPr="00462967">
              <w:rPr>
                <w:szCs w:val="22"/>
                <w:lang w:val="mk-MK" w:eastAsia="mk-MK"/>
              </w:rPr>
              <w:t>565</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994</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789</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462967">
              <w:rPr>
                <w:szCs w:val="22"/>
                <w:lang w:val="mk-MK" w:eastAsia="mk-MK"/>
              </w:rPr>
              <w:t>781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462967">
              <w:rPr>
                <w:szCs w:val="22"/>
                <w:lang w:val="mk-MK" w:eastAsia="mk-MK"/>
              </w:rPr>
              <w:t>215</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62967">
              <w:rPr>
                <w:szCs w:val="22"/>
                <w:lang w:val="mk-MK" w:eastAsia="mk-MK"/>
              </w:rPr>
              <w:t>875</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p>
        </w:tc>
        <w:tc>
          <w:tcPr>
            <w:tcW w:w="4037" w:type="dxa"/>
            <w:gridSpan w:val="4"/>
            <w:shd w:val="clear" w:color="auto" w:fill="auto"/>
            <w:hideMark/>
          </w:tcPr>
          <w:p w:rsidR="00F109FC" w:rsidRPr="00462967" w:rsidRDefault="00F109FC" w:rsidP="00F109FC">
            <w:pPr>
              <w:spacing w:after="0"/>
              <w:jc w:val="center"/>
              <w:rPr>
                <w:b/>
                <w:bCs/>
                <w:szCs w:val="22"/>
                <w:lang w:val="mk-MK" w:eastAsia="mk-MK"/>
              </w:rPr>
            </w:pPr>
            <w:r w:rsidRPr="00462967">
              <w:rPr>
                <w:b/>
                <w:bCs/>
                <w:szCs w:val="22"/>
                <w:lang w:val="mk-MK" w:eastAsia="mk-MK"/>
              </w:rPr>
              <w:t>Maize</w:t>
            </w:r>
          </w:p>
        </w:tc>
        <w:tc>
          <w:tcPr>
            <w:tcW w:w="3819" w:type="dxa"/>
            <w:gridSpan w:val="4"/>
            <w:shd w:val="clear" w:color="auto" w:fill="auto"/>
            <w:hideMark/>
          </w:tcPr>
          <w:p w:rsidR="00F109FC" w:rsidRPr="00462967" w:rsidRDefault="00F109FC" w:rsidP="00F109FC">
            <w:pPr>
              <w:spacing w:after="0"/>
              <w:jc w:val="center"/>
              <w:rPr>
                <w:b/>
                <w:bCs/>
                <w:szCs w:val="22"/>
                <w:lang w:val="mk-MK" w:eastAsia="mk-MK"/>
              </w:rPr>
            </w:pPr>
            <w:r w:rsidRPr="00462967">
              <w:rPr>
                <w:b/>
                <w:bCs/>
                <w:szCs w:val="22"/>
                <w:lang w:val="mk-MK" w:eastAsia="mk-MK"/>
              </w:rPr>
              <w:t>Rice</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2009</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32</w:t>
            </w:r>
            <w:r>
              <w:rPr>
                <w:szCs w:val="22"/>
                <w:lang w:val="en-US" w:eastAsia="mk-MK"/>
              </w:rPr>
              <w:t>.</w:t>
            </w:r>
            <w:r w:rsidRPr="00462967">
              <w:rPr>
                <w:szCs w:val="22"/>
                <w:lang w:val="mk-MK" w:eastAsia="mk-MK"/>
              </w:rPr>
              <w:t>737</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32</w:t>
            </w:r>
            <w:r>
              <w:rPr>
                <w:szCs w:val="22"/>
                <w:lang w:val="en-US" w:eastAsia="mk-MK"/>
              </w:rPr>
              <w:t>.</w:t>
            </w:r>
            <w:r w:rsidRPr="00462967">
              <w:rPr>
                <w:szCs w:val="22"/>
                <w:lang w:val="mk-MK" w:eastAsia="mk-MK"/>
              </w:rPr>
              <w:t>466</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154</w:t>
            </w:r>
            <w:r>
              <w:rPr>
                <w:szCs w:val="22"/>
                <w:lang w:val="en-US" w:eastAsia="mk-MK"/>
              </w:rPr>
              <w:t>.</w:t>
            </w:r>
            <w:r w:rsidRPr="00462967">
              <w:rPr>
                <w:szCs w:val="22"/>
                <w:lang w:val="mk-MK" w:eastAsia="mk-MK"/>
              </w:rPr>
              <w:t>237</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751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125</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120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462967">
              <w:rPr>
                <w:szCs w:val="22"/>
                <w:lang w:val="mk-MK" w:eastAsia="mk-MK"/>
              </w:rPr>
              <w:t>870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462967">
              <w:rPr>
                <w:szCs w:val="22"/>
                <w:lang w:val="mk-MK" w:eastAsia="mk-MK"/>
              </w:rPr>
              <w:t>368</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2010</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28</w:t>
            </w:r>
            <w:r>
              <w:rPr>
                <w:szCs w:val="22"/>
                <w:lang w:val="en-US" w:eastAsia="mk-MK"/>
              </w:rPr>
              <w:t>.</w:t>
            </w:r>
            <w:r w:rsidRPr="00462967">
              <w:rPr>
                <w:szCs w:val="22"/>
                <w:lang w:val="mk-MK" w:eastAsia="mk-MK"/>
              </w:rPr>
              <w:t>644</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28</w:t>
            </w:r>
            <w:r>
              <w:rPr>
                <w:szCs w:val="22"/>
                <w:lang w:val="en-US" w:eastAsia="mk-MK"/>
              </w:rPr>
              <w:t>.</w:t>
            </w:r>
            <w:r w:rsidRPr="00462967">
              <w:rPr>
                <w:szCs w:val="22"/>
                <w:lang w:val="mk-MK" w:eastAsia="mk-MK"/>
              </w:rPr>
              <w:t>623</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129</w:t>
            </w:r>
            <w:r>
              <w:rPr>
                <w:szCs w:val="22"/>
                <w:lang w:val="en-US" w:eastAsia="mk-MK"/>
              </w:rPr>
              <w:t>.</w:t>
            </w:r>
            <w:r w:rsidRPr="00462967">
              <w:rPr>
                <w:szCs w:val="22"/>
                <w:lang w:val="mk-MK" w:eastAsia="mk-MK"/>
              </w:rPr>
              <w:t>045</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508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126</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w:t>
            </w:r>
            <w:r>
              <w:rPr>
                <w:szCs w:val="22"/>
                <w:lang w:val="mk-MK" w:eastAsia="mk-MK"/>
              </w:rPr>
              <w:t>4</w:t>
            </w:r>
            <w:r>
              <w:rPr>
                <w:szCs w:val="22"/>
                <w:lang w:val="en-US" w:eastAsia="mk-MK"/>
              </w:rPr>
              <w:t>.</w:t>
            </w:r>
            <w:r w:rsidRPr="00462967">
              <w:rPr>
                <w:szCs w:val="22"/>
                <w:lang w:val="mk-MK" w:eastAsia="mk-MK"/>
              </w:rPr>
              <w:t>125</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25</w:t>
            </w:r>
            <w:r>
              <w:rPr>
                <w:szCs w:val="22"/>
                <w:lang w:val="en-US" w:eastAsia="mk-MK"/>
              </w:rPr>
              <w:t>.</w:t>
            </w:r>
            <w:r w:rsidRPr="00462967">
              <w:rPr>
                <w:szCs w:val="22"/>
                <w:lang w:val="mk-MK" w:eastAsia="mk-MK"/>
              </w:rPr>
              <w:t>700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462967">
              <w:rPr>
                <w:szCs w:val="22"/>
                <w:lang w:val="mk-MK" w:eastAsia="mk-MK"/>
              </w:rPr>
              <w:t>230</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2011</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29</w:t>
            </w:r>
            <w:r>
              <w:rPr>
                <w:szCs w:val="22"/>
                <w:lang w:val="en-US" w:eastAsia="mk-MK"/>
              </w:rPr>
              <w:t>.</w:t>
            </w:r>
            <w:r w:rsidRPr="00462967">
              <w:rPr>
                <w:szCs w:val="22"/>
                <w:lang w:val="mk-MK" w:eastAsia="mk-MK"/>
              </w:rPr>
              <w:t>390</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29</w:t>
            </w:r>
            <w:r>
              <w:rPr>
                <w:szCs w:val="22"/>
                <w:lang w:val="en-US" w:eastAsia="mk-MK"/>
              </w:rPr>
              <w:t>.</w:t>
            </w:r>
            <w:r w:rsidRPr="00462967">
              <w:rPr>
                <w:szCs w:val="22"/>
                <w:lang w:val="mk-MK" w:eastAsia="mk-MK"/>
              </w:rPr>
              <w:t>369</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126</w:t>
            </w:r>
            <w:r>
              <w:rPr>
                <w:szCs w:val="22"/>
                <w:lang w:val="en-US" w:eastAsia="mk-MK"/>
              </w:rPr>
              <w:t>.</w:t>
            </w:r>
            <w:r w:rsidRPr="00462967">
              <w:rPr>
                <w:szCs w:val="22"/>
                <w:lang w:val="mk-MK" w:eastAsia="mk-MK"/>
              </w:rPr>
              <w:t>096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294</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500</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500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26</w:t>
            </w:r>
            <w:r>
              <w:rPr>
                <w:szCs w:val="22"/>
                <w:lang w:val="en-US" w:eastAsia="mk-MK"/>
              </w:rPr>
              <w:t>.</w:t>
            </w:r>
            <w:r w:rsidRPr="00462967">
              <w:rPr>
                <w:szCs w:val="22"/>
                <w:lang w:val="mk-MK" w:eastAsia="mk-MK"/>
              </w:rPr>
              <w:t>964</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462967">
              <w:rPr>
                <w:szCs w:val="22"/>
                <w:lang w:val="mk-MK" w:eastAsia="mk-MK"/>
              </w:rPr>
              <w:t>992</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2012</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29</w:t>
            </w:r>
            <w:r>
              <w:rPr>
                <w:szCs w:val="22"/>
                <w:lang w:val="en-US" w:eastAsia="mk-MK"/>
              </w:rPr>
              <w:t>.</w:t>
            </w:r>
            <w:r w:rsidRPr="00462967">
              <w:rPr>
                <w:szCs w:val="22"/>
                <w:lang w:val="mk-MK" w:eastAsia="mk-MK"/>
              </w:rPr>
              <w:t>198</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29</w:t>
            </w:r>
            <w:r>
              <w:rPr>
                <w:szCs w:val="22"/>
                <w:lang w:val="en-US" w:eastAsia="mk-MK"/>
              </w:rPr>
              <w:t>.</w:t>
            </w:r>
            <w:r w:rsidRPr="00462967">
              <w:rPr>
                <w:szCs w:val="22"/>
                <w:lang w:val="mk-MK" w:eastAsia="mk-MK"/>
              </w:rPr>
              <w:t>180</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115</w:t>
            </w:r>
            <w:r>
              <w:rPr>
                <w:szCs w:val="22"/>
                <w:lang w:val="en-US" w:eastAsia="mk-MK"/>
              </w:rPr>
              <w:t>.</w:t>
            </w:r>
            <w:r w:rsidRPr="00462967">
              <w:rPr>
                <w:szCs w:val="22"/>
                <w:lang w:val="mk-MK" w:eastAsia="mk-MK"/>
              </w:rPr>
              <w:t>928</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462967">
              <w:rPr>
                <w:szCs w:val="22"/>
                <w:lang w:val="mk-MK" w:eastAsia="mk-MK"/>
              </w:rPr>
              <w:t>973</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656</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656</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24</w:t>
            </w:r>
            <w:r>
              <w:rPr>
                <w:szCs w:val="22"/>
                <w:lang w:val="en-US" w:eastAsia="mk-MK"/>
              </w:rPr>
              <w:t>.</w:t>
            </w:r>
            <w:r w:rsidRPr="00462967">
              <w:rPr>
                <w:szCs w:val="22"/>
                <w:lang w:val="mk-MK" w:eastAsia="mk-MK"/>
              </w:rPr>
              <w:t>361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462967">
              <w:rPr>
                <w:szCs w:val="22"/>
                <w:lang w:val="mk-MK" w:eastAsia="mk-MK"/>
              </w:rPr>
              <w:t>232</w:t>
            </w:r>
          </w:p>
        </w:tc>
      </w:tr>
      <w:tr w:rsidR="00F109FC" w:rsidRPr="008A203F" w:rsidTr="00F109FC">
        <w:trPr>
          <w:trHeight w:val="259"/>
        </w:trPr>
        <w:tc>
          <w:tcPr>
            <w:tcW w:w="656" w:type="dxa"/>
            <w:shd w:val="clear" w:color="auto" w:fill="auto"/>
            <w:noWrap/>
            <w:hideMark/>
          </w:tcPr>
          <w:p w:rsidR="00F109FC" w:rsidRPr="00462967" w:rsidRDefault="00F109FC" w:rsidP="00F109FC">
            <w:pPr>
              <w:spacing w:after="0"/>
              <w:jc w:val="center"/>
              <w:rPr>
                <w:szCs w:val="22"/>
                <w:lang w:val="mk-MK" w:eastAsia="mk-MK"/>
              </w:rPr>
            </w:pPr>
            <w:r w:rsidRPr="00462967">
              <w:rPr>
                <w:szCs w:val="22"/>
                <w:lang w:val="mk-MK" w:eastAsia="mk-MK"/>
              </w:rPr>
              <w:t>2013</w:t>
            </w:r>
          </w:p>
        </w:tc>
        <w:tc>
          <w:tcPr>
            <w:tcW w:w="91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31</w:t>
            </w:r>
            <w:r>
              <w:rPr>
                <w:szCs w:val="22"/>
                <w:lang w:val="en-US" w:eastAsia="mk-MK"/>
              </w:rPr>
              <w:t>.</w:t>
            </w:r>
            <w:r w:rsidRPr="00462967">
              <w:rPr>
                <w:szCs w:val="22"/>
                <w:lang w:val="mk-MK" w:eastAsia="mk-MK"/>
              </w:rPr>
              <w:t>032</w:t>
            </w:r>
          </w:p>
        </w:tc>
        <w:tc>
          <w:tcPr>
            <w:tcW w:w="105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31</w:t>
            </w:r>
            <w:r>
              <w:rPr>
                <w:szCs w:val="22"/>
                <w:lang w:val="en-US" w:eastAsia="mk-MK"/>
              </w:rPr>
              <w:t>.</w:t>
            </w:r>
            <w:r w:rsidRPr="00462967">
              <w:rPr>
                <w:szCs w:val="22"/>
                <w:lang w:val="mk-MK" w:eastAsia="mk-MK"/>
              </w:rPr>
              <w:t>028</w:t>
            </w:r>
          </w:p>
        </w:tc>
        <w:tc>
          <w:tcPr>
            <w:tcW w:w="1139" w:type="dxa"/>
            <w:shd w:val="clear" w:color="auto" w:fill="auto"/>
            <w:noWrap/>
            <w:hideMark/>
          </w:tcPr>
          <w:p w:rsidR="00F109FC" w:rsidRPr="00462967" w:rsidRDefault="00F109FC" w:rsidP="00F109FC">
            <w:pPr>
              <w:spacing w:after="0"/>
              <w:jc w:val="right"/>
              <w:rPr>
                <w:szCs w:val="22"/>
                <w:lang w:val="mk-MK" w:eastAsia="mk-MK"/>
              </w:rPr>
            </w:pPr>
            <w:r w:rsidRPr="00462967">
              <w:rPr>
                <w:szCs w:val="22"/>
                <w:lang w:val="mk-MK" w:eastAsia="mk-MK"/>
              </w:rPr>
              <w:t xml:space="preserve"> 131</w:t>
            </w:r>
            <w:r>
              <w:rPr>
                <w:szCs w:val="22"/>
                <w:lang w:val="en-US" w:eastAsia="mk-MK"/>
              </w:rPr>
              <w:t>.</w:t>
            </w:r>
            <w:r w:rsidRPr="00462967">
              <w:rPr>
                <w:szCs w:val="22"/>
                <w:lang w:val="mk-MK" w:eastAsia="mk-MK"/>
              </w:rPr>
              <w:t>043</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223</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865</w:t>
            </w:r>
          </w:p>
        </w:tc>
        <w:tc>
          <w:tcPr>
            <w:tcW w:w="1059"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462967">
              <w:rPr>
                <w:szCs w:val="22"/>
                <w:lang w:val="mk-MK" w:eastAsia="mk-MK"/>
              </w:rPr>
              <w:t>660</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27</w:t>
            </w:r>
            <w:r>
              <w:rPr>
                <w:szCs w:val="22"/>
                <w:lang w:val="en-US" w:eastAsia="mk-MK"/>
              </w:rPr>
              <w:t>.</w:t>
            </w:r>
            <w:r w:rsidRPr="00462967">
              <w:rPr>
                <w:szCs w:val="22"/>
                <w:lang w:val="mk-MK" w:eastAsia="mk-MK"/>
              </w:rPr>
              <w:t>921</w:t>
            </w:r>
          </w:p>
        </w:tc>
        <w:tc>
          <w:tcPr>
            <w:tcW w:w="920" w:type="dxa"/>
            <w:shd w:val="clear" w:color="auto" w:fill="auto"/>
            <w:noWrap/>
            <w:hideMark/>
          </w:tcPr>
          <w:p w:rsidR="00F109FC" w:rsidRPr="00462967"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462967">
              <w:rPr>
                <w:szCs w:val="22"/>
                <w:lang w:val="mk-MK" w:eastAsia="mk-MK"/>
              </w:rPr>
              <w:t>992</w:t>
            </w:r>
          </w:p>
        </w:tc>
      </w:tr>
    </w:tbl>
    <w:p w:rsidR="00F109FC" w:rsidRDefault="00F109FC" w:rsidP="00F109FC">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F109FC">
      <w:pPr>
        <w:rPr>
          <w:b/>
          <w:bCs/>
          <w:color w:val="C00000"/>
          <w:sz w:val="24"/>
          <w:szCs w:val="24"/>
        </w:rPr>
      </w:pPr>
      <w:r w:rsidRPr="0059456B">
        <w:rPr>
          <w:b/>
          <w:bCs/>
          <w:color w:val="C00000"/>
          <w:sz w:val="24"/>
          <w:szCs w:val="24"/>
        </w:rPr>
        <w:t>Area and production of vegetables, 2009 - 2013</w:t>
      </w: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919"/>
        <w:gridCol w:w="1059"/>
        <w:gridCol w:w="981"/>
        <w:gridCol w:w="981"/>
        <w:gridCol w:w="981"/>
        <w:gridCol w:w="1059"/>
        <w:gridCol w:w="981"/>
        <w:gridCol w:w="1023"/>
      </w:tblGrid>
      <w:tr w:rsidR="00F109FC" w:rsidRPr="008A203F" w:rsidTr="00F109FC">
        <w:trPr>
          <w:trHeight w:val="180"/>
        </w:trPr>
        <w:tc>
          <w:tcPr>
            <w:tcW w:w="656" w:type="dxa"/>
            <w:vMerge w:val="restart"/>
            <w:shd w:val="clear" w:color="auto" w:fill="auto"/>
            <w:noWrap/>
            <w:vAlign w:val="bottom"/>
            <w:hideMark/>
          </w:tcPr>
          <w:p w:rsidR="00F109FC" w:rsidRPr="008A203F" w:rsidRDefault="00F109FC" w:rsidP="00F109FC">
            <w:pPr>
              <w:spacing w:after="0"/>
              <w:jc w:val="left"/>
              <w:rPr>
                <w:szCs w:val="22"/>
                <w:lang w:val="mk-MK" w:eastAsia="mk-MK"/>
              </w:rPr>
            </w:pPr>
            <w:r w:rsidRPr="008A203F">
              <w:rPr>
                <w:szCs w:val="22"/>
                <w:lang w:val="mk-MK" w:eastAsia="mk-MK"/>
              </w:rPr>
              <w:t xml:space="preserve"> </w:t>
            </w:r>
          </w:p>
        </w:tc>
        <w:tc>
          <w:tcPr>
            <w:tcW w:w="1978" w:type="dxa"/>
            <w:gridSpan w:val="2"/>
            <w:shd w:val="clear" w:color="auto" w:fill="auto"/>
            <w:vAlign w:val="bottom"/>
            <w:hideMark/>
          </w:tcPr>
          <w:p w:rsidR="00F109FC" w:rsidRPr="008A203F" w:rsidRDefault="00F109FC" w:rsidP="00F109FC">
            <w:pPr>
              <w:spacing w:after="0"/>
              <w:jc w:val="center"/>
              <w:rPr>
                <w:szCs w:val="22"/>
                <w:lang w:val="mk-MK" w:eastAsia="mk-MK"/>
              </w:rPr>
            </w:pPr>
            <w:r w:rsidRPr="008A203F">
              <w:rPr>
                <w:szCs w:val="22"/>
                <w:lang w:val="mk-MK" w:eastAsia="mk-MK"/>
              </w:rPr>
              <w:t>Area, in hectares</w:t>
            </w:r>
          </w:p>
        </w:tc>
        <w:tc>
          <w:tcPr>
            <w:tcW w:w="1962" w:type="dxa"/>
            <w:gridSpan w:val="2"/>
            <w:shd w:val="clear" w:color="auto" w:fill="auto"/>
            <w:vAlign w:val="bottom"/>
            <w:hideMark/>
          </w:tcPr>
          <w:p w:rsidR="00F109FC" w:rsidRPr="008A203F" w:rsidRDefault="00F109FC" w:rsidP="00F109FC">
            <w:pPr>
              <w:spacing w:after="0"/>
              <w:jc w:val="center"/>
              <w:rPr>
                <w:szCs w:val="22"/>
                <w:lang w:val="mk-MK" w:eastAsia="mk-MK"/>
              </w:rPr>
            </w:pPr>
            <w:r w:rsidRPr="008A203F">
              <w:rPr>
                <w:szCs w:val="22"/>
                <w:lang w:val="mk-MK" w:eastAsia="mk-MK"/>
              </w:rPr>
              <w:t>Production</w:t>
            </w:r>
          </w:p>
        </w:tc>
        <w:tc>
          <w:tcPr>
            <w:tcW w:w="2040" w:type="dxa"/>
            <w:gridSpan w:val="2"/>
            <w:shd w:val="clear" w:color="auto" w:fill="auto"/>
            <w:vAlign w:val="bottom"/>
            <w:hideMark/>
          </w:tcPr>
          <w:p w:rsidR="00F109FC" w:rsidRPr="008A203F" w:rsidRDefault="00F109FC" w:rsidP="00F109FC">
            <w:pPr>
              <w:spacing w:after="0"/>
              <w:jc w:val="center"/>
              <w:rPr>
                <w:szCs w:val="22"/>
                <w:lang w:val="mk-MK" w:eastAsia="mk-MK"/>
              </w:rPr>
            </w:pPr>
            <w:r w:rsidRPr="008A203F">
              <w:rPr>
                <w:szCs w:val="22"/>
                <w:lang w:val="mk-MK" w:eastAsia="mk-MK"/>
              </w:rPr>
              <w:t>Area, in hectares</w:t>
            </w:r>
          </w:p>
        </w:tc>
        <w:tc>
          <w:tcPr>
            <w:tcW w:w="2004" w:type="dxa"/>
            <w:gridSpan w:val="2"/>
            <w:shd w:val="clear" w:color="auto" w:fill="auto"/>
            <w:vAlign w:val="bottom"/>
            <w:hideMark/>
          </w:tcPr>
          <w:p w:rsidR="00F109FC" w:rsidRPr="008A203F" w:rsidRDefault="00F109FC" w:rsidP="00F109FC">
            <w:pPr>
              <w:spacing w:after="0"/>
              <w:jc w:val="center"/>
              <w:rPr>
                <w:szCs w:val="22"/>
                <w:lang w:val="mk-MK" w:eastAsia="mk-MK"/>
              </w:rPr>
            </w:pPr>
            <w:r w:rsidRPr="008A203F">
              <w:rPr>
                <w:szCs w:val="22"/>
                <w:lang w:val="mk-MK" w:eastAsia="mk-MK"/>
              </w:rPr>
              <w:t>Production</w:t>
            </w:r>
          </w:p>
        </w:tc>
      </w:tr>
      <w:tr w:rsidR="00F109FC" w:rsidRPr="008A203F" w:rsidTr="00F109FC">
        <w:trPr>
          <w:trHeight w:val="450"/>
        </w:trPr>
        <w:tc>
          <w:tcPr>
            <w:tcW w:w="656" w:type="dxa"/>
            <w:vMerge/>
            <w:shd w:val="clear" w:color="auto" w:fill="auto"/>
            <w:noWrap/>
            <w:hideMark/>
          </w:tcPr>
          <w:p w:rsidR="00F109FC" w:rsidRPr="008A203F" w:rsidRDefault="00F109FC" w:rsidP="00F109FC">
            <w:pPr>
              <w:spacing w:after="0"/>
              <w:jc w:val="left"/>
              <w:rPr>
                <w:szCs w:val="22"/>
                <w:lang w:val="mk-MK" w:eastAsia="mk-MK"/>
              </w:rPr>
            </w:pPr>
          </w:p>
        </w:tc>
        <w:tc>
          <w:tcPr>
            <w:tcW w:w="919"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sown</w:t>
            </w:r>
          </w:p>
        </w:tc>
        <w:tc>
          <w:tcPr>
            <w:tcW w:w="1059"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harvested</w:t>
            </w:r>
          </w:p>
        </w:tc>
        <w:tc>
          <w:tcPr>
            <w:tcW w:w="981"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total, in tonnes</w:t>
            </w:r>
          </w:p>
        </w:tc>
        <w:tc>
          <w:tcPr>
            <w:tcW w:w="981"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kg, per hectare</w:t>
            </w:r>
          </w:p>
        </w:tc>
        <w:tc>
          <w:tcPr>
            <w:tcW w:w="981"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sown</w:t>
            </w:r>
          </w:p>
        </w:tc>
        <w:tc>
          <w:tcPr>
            <w:tcW w:w="1059"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harvested</w:t>
            </w:r>
          </w:p>
        </w:tc>
        <w:tc>
          <w:tcPr>
            <w:tcW w:w="981"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total, in tonnes</w:t>
            </w:r>
          </w:p>
        </w:tc>
        <w:tc>
          <w:tcPr>
            <w:tcW w:w="1023" w:type="dxa"/>
            <w:shd w:val="clear" w:color="auto" w:fill="auto"/>
            <w:hideMark/>
          </w:tcPr>
          <w:p w:rsidR="00F109FC" w:rsidRPr="008A203F" w:rsidRDefault="00F109FC" w:rsidP="00F109FC">
            <w:pPr>
              <w:spacing w:after="0"/>
              <w:jc w:val="right"/>
              <w:rPr>
                <w:szCs w:val="22"/>
                <w:lang w:val="mk-MK" w:eastAsia="mk-MK"/>
              </w:rPr>
            </w:pPr>
            <w:r w:rsidRPr="008A203F">
              <w:rPr>
                <w:szCs w:val="22"/>
                <w:lang w:val="mk-MK" w:eastAsia="mk-MK"/>
              </w:rPr>
              <w:t>kg, per hectare</w:t>
            </w:r>
          </w:p>
        </w:tc>
      </w:tr>
      <w:tr w:rsidR="00F109FC" w:rsidRPr="008A203F" w:rsidTr="00F109FC">
        <w:trPr>
          <w:trHeight w:val="280"/>
        </w:trPr>
        <w:tc>
          <w:tcPr>
            <w:tcW w:w="4596" w:type="dxa"/>
            <w:gridSpan w:val="5"/>
            <w:shd w:val="clear" w:color="auto" w:fill="auto"/>
            <w:noWrap/>
            <w:hideMark/>
          </w:tcPr>
          <w:p w:rsidR="00F109FC" w:rsidRPr="008A203F" w:rsidRDefault="00F109FC" w:rsidP="00F109FC">
            <w:pPr>
              <w:spacing w:after="0"/>
              <w:jc w:val="center"/>
              <w:rPr>
                <w:b/>
                <w:szCs w:val="22"/>
                <w:lang w:val="mk-MK" w:eastAsia="mk-MK"/>
              </w:rPr>
            </w:pPr>
            <w:r w:rsidRPr="008A203F">
              <w:rPr>
                <w:b/>
                <w:szCs w:val="22"/>
                <w:lang w:val="mk-MK" w:eastAsia="mk-MK"/>
              </w:rPr>
              <w:t>Potatoes</w:t>
            </w:r>
          </w:p>
        </w:tc>
        <w:tc>
          <w:tcPr>
            <w:tcW w:w="4044" w:type="dxa"/>
            <w:gridSpan w:val="4"/>
            <w:shd w:val="clear" w:color="auto" w:fill="auto"/>
            <w:hideMark/>
          </w:tcPr>
          <w:p w:rsidR="00F109FC" w:rsidRPr="008A203F" w:rsidRDefault="00F109FC" w:rsidP="00F109FC">
            <w:pPr>
              <w:spacing w:after="0"/>
              <w:jc w:val="center"/>
              <w:rPr>
                <w:b/>
                <w:szCs w:val="22"/>
                <w:lang w:val="mk-MK" w:eastAsia="mk-MK"/>
              </w:rPr>
            </w:pPr>
            <w:r w:rsidRPr="008A203F">
              <w:rPr>
                <w:b/>
                <w:szCs w:val="22"/>
                <w:lang w:val="mk-MK" w:eastAsia="mk-MK"/>
              </w:rPr>
              <w:t>Beans-single maincrop</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2009</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531</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527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204</w:t>
            </w:r>
            <w:r>
              <w:rPr>
                <w:szCs w:val="22"/>
                <w:lang w:val="en-US" w:eastAsia="mk-MK"/>
              </w:rPr>
              <w:t>.</w:t>
            </w:r>
            <w:r w:rsidRPr="008A203F">
              <w:rPr>
                <w:szCs w:val="22"/>
                <w:lang w:val="mk-MK" w:eastAsia="mk-MK"/>
              </w:rPr>
              <w:t>717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15</w:t>
            </w:r>
            <w:r>
              <w:rPr>
                <w:szCs w:val="22"/>
                <w:lang w:val="en-US" w:eastAsia="mk-MK"/>
              </w:rPr>
              <w:t>.</w:t>
            </w:r>
            <w:r w:rsidRPr="008A203F">
              <w:rPr>
                <w:szCs w:val="22"/>
                <w:lang w:val="mk-MK" w:eastAsia="mk-MK"/>
              </w:rPr>
              <w:t>134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938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925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890</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196</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2010</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044</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037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200</w:t>
            </w:r>
            <w:r>
              <w:rPr>
                <w:szCs w:val="22"/>
                <w:lang w:val="en-US" w:eastAsia="mk-MK"/>
              </w:rPr>
              <w:t>.</w:t>
            </w:r>
            <w:r w:rsidRPr="008A203F">
              <w:rPr>
                <w:szCs w:val="22"/>
                <w:lang w:val="mk-MK" w:eastAsia="mk-MK"/>
              </w:rPr>
              <w:t>125</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15</w:t>
            </w:r>
            <w:r>
              <w:rPr>
                <w:szCs w:val="22"/>
                <w:lang w:val="en-US" w:eastAsia="mk-MK"/>
              </w:rPr>
              <w:t>.</w:t>
            </w:r>
            <w:r w:rsidRPr="008A203F">
              <w:rPr>
                <w:szCs w:val="22"/>
                <w:lang w:val="mk-MK" w:eastAsia="mk-MK"/>
              </w:rPr>
              <w:t>351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615</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612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447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181</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2011</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539</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454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192</w:t>
            </w:r>
            <w:r>
              <w:rPr>
                <w:szCs w:val="22"/>
                <w:lang w:val="en-US" w:eastAsia="mk-MK"/>
              </w:rPr>
              <w:t>.</w:t>
            </w:r>
            <w:r w:rsidRPr="008A203F">
              <w:rPr>
                <w:szCs w:val="22"/>
                <w:lang w:val="mk-MK" w:eastAsia="mk-MK"/>
              </w:rPr>
              <w:t>675</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14</w:t>
            </w:r>
            <w:r>
              <w:rPr>
                <w:szCs w:val="22"/>
                <w:lang w:val="en-US" w:eastAsia="mk-MK"/>
              </w:rPr>
              <w:t>.</w:t>
            </w:r>
            <w:r w:rsidRPr="008A203F">
              <w:rPr>
                <w:szCs w:val="22"/>
                <w:lang w:val="mk-MK" w:eastAsia="mk-MK"/>
              </w:rPr>
              <w:t>321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581</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557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705</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252</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2012</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224</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204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168</w:t>
            </w:r>
            <w:r>
              <w:rPr>
                <w:szCs w:val="22"/>
                <w:lang w:val="en-US" w:eastAsia="mk-MK"/>
              </w:rPr>
              <w:t>.</w:t>
            </w:r>
            <w:r w:rsidRPr="008A203F">
              <w:rPr>
                <w:szCs w:val="22"/>
                <w:lang w:val="mk-MK" w:eastAsia="mk-MK"/>
              </w:rPr>
              <w:t>859</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12</w:t>
            </w:r>
            <w:r>
              <w:rPr>
                <w:szCs w:val="22"/>
                <w:lang w:val="en-US" w:eastAsia="mk-MK"/>
              </w:rPr>
              <w:t>.</w:t>
            </w:r>
            <w:r w:rsidRPr="008A203F">
              <w:rPr>
                <w:szCs w:val="22"/>
                <w:lang w:val="mk-MK" w:eastAsia="mk-MK"/>
              </w:rPr>
              <w:t>788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748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726</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128</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085</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2013</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477</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13</w:t>
            </w:r>
            <w:r>
              <w:rPr>
                <w:szCs w:val="22"/>
                <w:lang w:val="en-US" w:eastAsia="mk-MK"/>
              </w:rPr>
              <w:t>.</w:t>
            </w:r>
            <w:r w:rsidRPr="008A203F">
              <w:rPr>
                <w:szCs w:val="22"/>
                <w:lang w:val="mk-MK" w:eastAsia="mk-MK"/>
              </w:rPr>
              <w:t>474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189</w:t>
            </w:r>
            <w:r>
              <w:rPr>
                <w:szCs w:val="22"/>
                <w:lang w:val="en-US" w:eastAsia="mk-MK"/>
              </w:rPr>
              <w:t>.</w:t>
            </w:r>
            <w:r w:rsidRPr="008A203F">
              <w:rPr>
                <w:szCs w:val="22"/>
                <w:lang w:val="mk-MK" w:eastAsia="mk-MK"/>
              </w:rPr>
              <w:t>590</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14</w:t>
            </w:r>
            <w:r>
              <w:rPr>
                <w:szCs w:val="22"/>
                <w:lang w:val="en-US" w:eastAsia="mk-MK"/>
              </w:rPr>
              <w:t>.</w:t>
            </w:r>
            <w:r w:rsidRPr="008A203F">
              <w:rPr>
                <w:szCs w:val="22"/>
                <w:lang w:val="mk-MK" w:eastAsia="mk-MK"/>
              </w:rPr>
              <w:t>071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608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607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127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113</w:t>
            </w:r>
          </w:p>
        </w:tc>
      </w:tr>
      <w:tr w:rsidR="00F109FC" w:rsidRPr="008A203F" w:rsidTr="00F109FC">
        <w:trPr>
          <w:trHeight w:val="255"/>
        </w:trPr>
        <w:tc>
          <w:tcPr>
            <w:tcW w:w="4596" w:type="dxa"/>
            <w:gridSpan w:val="5"/>
            <w:shd w:val="clear" w:color="auto" w:fill="auto"/>
            <w:noWrap/>
            <w:hideMark/>
          </w:tcPr>
          <w:p w:rsidR="00F109FC" w:rsidRPr="008A203F" w:rsidRDefault="00F109FC" w:rsidP="00F109FC">
            <w:pPr>
              <w:spacing w:after="0"/>
              <w:jc w:val="center"/>
              <w:rPr>
                <w:b/>
                <w:szCs w:val="22"/>
                <w:lang w:val="mk-MK" w:eastAsia="mk-MK"/>
              </w:rPr>
            </w:pPr>
            <w:r w:rsidRPr="008A203F">
              <w:rPr>
                <w:b/>
                <w:szCs w:val="22"/>
                <w:lang w:val="mk-MK" w:eastAsia="mk-MK"/>
              </w:rPr>
              <w:t>Cabbage</w:t>
            </w:r>
          </w:p>
        </w:tc>
        <w:tc>
          <w:tcPr>
            <w:tcW w:w="4044" w:type="dxa"/>
            <w:gridSpan w:val="4"/>
            <w:shd w:val="clear" w:color="auto" w:fill="auto"/>
          </w:tcPr>
          <w:p w:rsidR="00F109FC" w:rsidRPr="008A203F" w:rsidRDefault="00F109FC" w:rsidP="00F109FC">
            <w:pPr>
              <w:spacing w:after="0"/>
              <w:jc w:val="center"/>
              <w:rPr>
                <w:b/>
                <w:szCs w:val="22"/>
                <w:lang w:val="mk-MK" w:eastAsia="mk-MK"/>
              </w:rPr>
            </w:pPr>
            <w:r w:rsidRPr="008A203F">
              <w:rPr>
                <w:b/>
                <w:szCs w:val="22"/>
                <w:lang w:val="mk-MK" w:eastAsia="mk-MK"/>
              </w:rPr>
              <w:t>Late cabbage</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2009</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650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638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87</w:t>
            </w:r>
            <w:r>
              <w:rPr>
                <w:szCs w:val="22"/>
                <w:lang w:val="en-US" w:eastAsia="mk-MK"/>
              </w:rPr>
              <w:t>.</w:t>
            </w:r>
            <w:r w:rsidRPr="008A203F">
              <w:rPr>
                <w:szCs w:val="22"/>
                <w:lang w:val="mk-MK" w:eastAsia="mk-MK"/>
              </w:rPr>
              <w:t>573</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24</w:t>
            </w:r>
            <w:r>
              <w:rPr>
                <w:szCs w:val="22"/>
                <w:lang w:val="en-US" w:eastAsia="mk-MK"/>
              </w:rPr>
              <w:t>.</w:t>
            </w:r>
            <w:r w:rsidRPr="008A203F">
              <w:rPr>
                <w:szCs w:val="22"/>
                <w:lang w:val="mk-MK" w:eastAsia="mk-MK"/>
              </w:rPr>
              <w:t>072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848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848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24</w:t>
            </w:r>
            <w:r>
              <w:rPr>
                <w:szCs w:val="22"/>
                <w:lang w:val="en-US" w:eastAsia="mk-MK"/>
              </w:rPr>
              <w:t>.</w:t>
            </w:r>
            <w:r w:rsidRPr="008A203F">
              <w:rPr>
                <w:szCs w:val="22"/>
                <w:lang w:val="mk-MK" w:eastAsia="mk-MK"/>
              </w:rPr>
              <w:t>557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28</w:t>
            </w:r>
            <w:r>
              <w:rPr>
                <w:szCs w:val="22"/>
                <w:lang w:val="en-US" w:eastAsia="mk-MK"/>
              </w:rPr>
              <w:t>.</w:t>
            </w:r>
            <w:r w:rsidRPr="008A203F">
              <w:rPr>
                <w:szCs w:val="22"/>
                <w:lang w:val="mk-MK" w:eastAsia="mk-MK"/>
              </w:rPr>
              <w:t>959</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2010</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707</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706</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106</w:t>
            </w:r>
            <w:r>
              <w:rPr>
                <w:szCs w:val="22"/>
                <w:lang w:val="en-US" w:eastAsia="mk-MK"/>
              </w:rPr>
              <w:t>.</w:t>
            </w:r>
            <w:r w:rsidRPr="008A203F">
              <w:rPr>
                <w:szCs w:val="22"/>
                <w:lang w:val="mk-MK" w:eastAsia="mk-MK"/>
              </w:rPr>
              <w:t>769</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28</w:t>
            </w:r>
            <w:r>
              <w:rPr>
                <w:szCs w:val="22"/>
                <w:lang w:val="en-US" w:eastAsia="mk-MK"/>
              </w:rPr>
              <w:t>.</w:t>
            </w:r>
            <w:r w:rsidRPr="008A203F">
              <w:rPr>
                <w:szCs w:val="22"/>
                <w:lang w:val="mk-MK" w:eastAsia="mk-MK"/>
              </w:rPr>
              <w:t>810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989</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989</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42</w:t>
            </w:r>
            <w:r>
              <w:rPr>
                <w:szCs w:val="22"/>
                <w:lang w:val="en-US" w:eastAsia="mk-MK"/>
              </w:rPr>
              <w:t>.</w:t>
            </w:r>
            <w:r w:rsidRPr="008A203F">
              <w:rPr>
                <w:szCs w:val="22"/>
                <w:lang w:val="mk-MK" w:eastAsia="mk-MK"/>
              </w:rPr>
              <w:t>388</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42</w:t>
            </w:r>
            <w:r>
              <w:rPr>
                <w:szCs w:val="22"/>
                <w:lang w:val="en-US" w:eastAsia="mk-MK"/>
              </w:rPr>
              <w:t>.</w:t>
            </w:r>
            <w:r w:rsidRPr="008A203F">
              <w:rPr>
                <w:szCs w:val="22"/>
                <w:lang w:val="mk-MK" w:eastAsia="mk-MK"/>
              </w:rPr>
              <w:t>860</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2011</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767</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766</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107</w:t>
            </w:r>
            <w:r>
              <w:rPr>
                <w:szCs w:val="22"/>
                <w:lang w:val="en-US" w:eastAsia="mk-MK"/>
              </w:rPr>
              <w:t>.</w:t>
            </w:r>
            <w:r w:rsidRPr="008A203F">
              <w:rPr>
                <w:szCs w:val="22"/>
                <w:lang w:val="mk-MK" w:eastAsia="mk-MK"/>
              </w:rPr>
              <w:t>159</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28</w:t>
            </w:r>
            <w:r>
              <w:rPr>
                <w:szCs w:val="22"/>
                <w:lang w:val="en-US" w:eastAsia="mk-MK"/>
              </w:rPr>
              <w:t>.</w:t>
            </w:r>
            <w:r w:rsidRPr="008A203F">
              <w:rPr>
                <w:szCs w:val="22"/>
                <w:lang w:val="mk-MK" w:eastAsia="mk-MK"/>
              </w:rPr>
              <w:t>454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865</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865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35</w:t>
            </w:r>
            <w:r>
              <w:rPr>
                <w:szCs w:val="22"/>
                <w:lang w:val="en-US" w:eastAsia="mk-MK"/>
              </w:rPr>
              <w:t>.</w:t>
            </w:r>
            <w:r w:rsidRPr="008A203F">
              <w:rPr>
                <w:szCs w:val="22"/>
                <w:lang w:val="mk-MK" w:eastAsia="mk-MK"/>
              </w:rPr>
              <w:t>511</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41</w:t>
            </w:r>
            <w:r>
              <w:rPr>
                <w:szCs w:val="22"/>
                <w:lang w:val="en-US" w:eastAsia="mk-MK"/>
              </w:rPr>
              <w:t>.</w:t>
            </w:r>
            <w:r w:rsidRPr="008A203F">
              <w:rPr>
                <w:szCs w:val="22"/>
                <w:lang w:val="mk-MK" w:eastAsia="mk-MK"/>
              </w:rPr>
              <w:t>053</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2012</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734</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734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94</w:t>
            </w:r>
            <w:r>
              <w:rPr>
                <w:szCs w:val="22"/>
                <w:lang w:val="en-US" w:eastAsia="mk-MK"/>
              </w:rPr>
              <w:t>.</w:t>
            </w:r>
            <w:r w:rsidRPr="008A203F">
              <w:rPr>
                <w:szCs w:val="22"/>
                <w:lang w:val="mk-MK" w:eastAsia="mk-MK"/>
              </w:rPr>
              <w:t>234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25</w:t>
            </w:r>
            <w:r>
              <w:rPr>
                <w:szCs w:val="22"/>
                <w:lang w:val="en-US" w:eastAsia="mk-MK"/>
              </w:rPr>
              <w:t>.</w:t>
            </w:r>
            <w:r w:rsidRPr="008A203F">
              <w:rPr>
                <w:szCs w:val="22"/>
                <w:lang w:val="mk-MK" w:eastAsia="mk-MK"/>
              </w:rPr>
              <w:t>237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070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070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34</w:t>
            </w:r>
            <w:r>
              <w:rPr>
                <w:szCs w:val="22"/>
                <w:lang w:val="en-US" w:eastAsia="mk-MK"/>
              </w:rPr>
              <w:t>.</w:t>
            </w:r>
            <w:r w:rsidRPr="008A203F">
              <w:rPr>
                <w:szCs w:val="22"/>
                <w:lang w:val="mk-MK" w:eastAsia="mk-MK"/>
              </w:rPr>
              <w:t>337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32</w:t>
            </w:r>
            <w:r>
              <w:rPr>
                <w:szCs w:val="22"/>
                <w:lang w:val="en-US" w:eastAsia="mk-MK"/>
              </w:rPr>
              <w:t>.</w:t>
            </w:r>
            <w:r w:rsidRPr="008A203F">
              <w:rPr>
                <w:szCs w:val="22"/>
                <w:lang w:val="mk-MK" w:eastAsia="mk-MK"/>
              </w:rPr>
              <w:t>090</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2013</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491</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482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119</w:t>
            </w:r>
            <w:r>
              <w:rPr>
                <w:szCs w:val="22"/>
                <w:lang w:val="en-US" w:eastAsia="mk-MK"/>
              </w:rPr>
              <w:t>.</w:t>
            </w:r>
            <w:r w:rsidRPr="008A203F">
              <w:rPr>
                <w:szCs w:val="22"/>
                <w:lang w:val="mk-MK" w:eastAsia="mk-MK"/>
              </w:rPr>
              <w:t>662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26</w:t>
            </w:r>
            <w:r>
              <w:rPr>
                <w:szCs w:val="22"/>
                <w:lang w:val="en-US" w:eastAsia="mk-MK"/>
              </w:rPr>
              <w:t>.</w:t>
            </w:r>
            <w:r w:rsidRPr="008A203F">
              <w:rPr>
                <w:szCs w:val="22"/>
                <w:lang w:val="mk-MK" w:eastAsia="mk-MK"/>
              </w:rPr>
              <w:t>698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288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288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37</w:t>
            </w:r>
            <w:r>
              <w:rPr>
                <w:szCs w:val="22"/>
                <w:lang w:val="en-US" w:eastAsia="mk-MK"/>
              </w:rPr>
              <w:t>.</w:t>
            </w:r>
            <w:r w:rsidRPr="008A203F">
              <w:rPr>
                <w:szCs w:val="22"/>
                <w:lang w:val="mk-MK" w:eastAsia="mk-MK"/>
              </w:rPr>
              <w:t>754</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29</w:t>
            </w:r>
            <w:r>
              <w:rPr>
                <w:szCs w:val="22"/>
                <w:lang w:val="en-US" w:eastAsia="mk-MK"/>
              </w:rPr>
              <w:t>.</w:t>
            </w:r>
            <w:r w:rsidRPr="008A203F">
              <w:rPr>
                <w:szCs w:val="22"/>
                <w:lang w:val="mk-MK" w:eastAsia="mk-MK"/>
              </w:rPr>
              <w:t>312</w:t>
            </w:r>
          </w:p>
        </w:tc>
      </w:tr>
      <w:tr w:rsidR="00F109FC" w:rsidRPr="008A203F" w:rsidTr="00F109FC">
        <w:trPr>
          <w:trHeight w:val="225"/>
        </w:trPr>
        <w:tc>
          <w:tcPr>
            <w:tcW w:w="4596" w:type="dxa"/>
            <w:gridSpan w:val="5"/>
            <w:shd w:val="clear" w:color="auto" w:fill="auto"/>
            <w:noWrap/>
            <w:hideMark/>
          </w:tcPr>
          <w:p w:rsidR="00F109FC" w:rsidRPr="008A203F" w:rsidRDefault="00F109FC" w:rsidP="00F109FC">
            <w:pPr>
              <w:spacing w:after="0"/>
              <w:jc w:val="center"/>
              <w:rPr>
                <w:b/>
                <w:szCs w:val="22"/>
                <w:lang w:val="mk-MK" w:eastAsia="mk-MK"/>
              </w:rPr>
            </w:pPr>
            <w:r w:rsidRPr="008A203F">
              <w:rPr>
                <w:b/>
                <w:szCs w:val="22"/>
                <w:lang w:val="mk-MK" w:eastAsia="mk-MK"/>
              </w:rPr>
              <w:t>Tomatoes</w:t>
            </w:r>
          </w:p>
        </w:tc>
        <w:tc>
          <w:tcPr>
            <w:tcW w:w="4044" w:type="dxa"/>
            <w:gridSpan w:val="4"/>
            <w:shd w:val="clear" w:color="auto" w:fill="auto"/>
          </w:tcPr>
          <w:p w:rsidR="00F109FC" w:rsidRPr="008A203F" w:rsidRDefault="00F109FC" w:rsidP="00F109FC">
            <w:pPr>
              <w:spacing w:after="0"/>
              <w:jc w:val="center"/>
              <w:rPr>
                <w:b/>
                <w:szCs w:val="22"/>
                <w:lang w:val="mk-MK" w:eastAsia="mk-MK"/>
              </w:rPr>
            </w:pPr>
            <w:r w:rsidRPr="008A203F">
              <w:rPr>
                <w:b/>
                <w:szCs w:val="22"/>
                <w:lang w:val="mk-MK" w:eastAsia="mk-MK"/>
              </w:rPr>
              <w:t>Peppers</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2009</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800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731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145</w:t>
            </w:r>
            <w:r>
              <w:rPr>
                <w:szCs w:val="22"/>
                <w:lang w:val="en-US" w:eastAsia="mk-MK"/>
              </w:rPr>
              <w:t>.</w:t>
            </w:r>
            <w:r w:rsidRPr="008A203F">
              <w:rPr>
                <w:szCs w:val="22"/>
                <w:lang w:val="mk-MK" w:eastAsia="mk-MK"/>
              </w:rPr>
              <w:t>395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25</w:t>
            </w:r>
            <w:r>
              <w:rPr>
                <w:szCs w:val="22"/>
                <w:lang w:val="en-US" w:eastAsia="mk-MK"/>
              </w:rPr>
              <w:t>.</w:t>
            </w:r>
            <w:r w:rsidRPr="008A203F">
              <w:rPr>
                <w:szCs w:val="22"/>
                <w:lang w:val="mk-MK" w:eastAsia="mk-MK"/>
              </w:rPr>
              <w:t>370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450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438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154</w:t>
            </w:r>
            <w:r>
              <w:rPr>
                <w:szCs w:val="22"/>
                <w:lang w:val="en-US" w:eastAsia="mk-MK"/>
              </w:rPr>
              <w:t>.</w:t>
            </w:r>
            <w:r w:rsidRPr="008A203F">
              <w:rPr>
                <w:szCs w:val="22"/>
                <w:lang w:val="mk-MK" w:eastAsia="mk-MK"/>
              </w:rPr>
              <w:t>771</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18</w:t>
            </w:r>
            <w:r>
              <w:rPr>
                <w:szCs w:val="22"/>
                <w:lang w:val="en-US" w:eastAsia="mk-MK"/>
              </w:rPr>
              <w:t>.</w:t>
            </w:r>
            <w:r w:rsidRPr="008A203F">
              <w:rPr>
                <w:szCs w:val="22"/>
                <w:lang w:val="mk-MK" w:eastAsia="mk-MK"/>
              </w:rPr>
              <w:t>342</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2010</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676</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665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168</w:t>
            </w:r>
            <w:r>
              <w:rPr>
                <w:szCs w:val="22"/>
                <w:lang w:val="en-US" w:eastAsia="mk-MK"/>
              </w:rPr>
              <w:t>.</w:t>
            </w:r>
            <w:r w:rsidRPr="008A203F">
              <w:rPr>
                <w:szCs w:val="22"/>
                <w:lang w:val="mk-MK" w:eastAsia="mk-MK"/>
              </w:rPr>
              <w:t>010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29</w:t>
            </w:r>
            <w:r>
              <w:rPr>
                <w:szCs w:val="22"/>
                <w:lang w:val="en-US" w:eastAsia="mk-MK"/>
              </w:rPr>
              <w:t>.</w:t>
            </w:r>
            <w:r w:rsidRPr="008A203F">
              <w:rPr>
                <w:szCs w:val="22"/>
                <w:lang w:val="mk-MK" w:eastAsia="mk-MK"/>
              </w:rPr>
              <w:t>658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475</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474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168</w:t>
            </w:r>
            <w:r>
              <w:rPr>
                <w:szCs w:val="22"/>
                <w:lang w:val="en-US" w:eastAsia="mk-MK"/>
              </w:rPr>
              <w:t>.</w:t>
            </w:r>
            <w:r w:rsidRPr="008A203F">
              <w:rPr>
                <w:szCs w:val="22"/>
                <w:lang w:val="mk-MK" w:eastAsia="mk-MK"/>
              </w:rPr>
              <w:t>150</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19</w:t>
            </w:r>
            <w:r>
              <w:rPr>
                <w:szCs w:val="22"/>
                <w:lang w:val="en-US" w:eastAsia="mk-MK"/>
              </w:rPr>
              <w:t>.</w:t>
            </w:r>
            <w:r w:rsidRPr="008A203F">
              <w:rPr>
                <w:szCs w:val="22"/>
                <w:lang w:val="mk-MK" w:eastAsia="mk-MK"/>
              </w:rPr>
              <w:t>843</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2011</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632</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632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165</w:t>
            </w:r>
            <w:r>
              <w:rPr>
                <w:szCs w:val="22"/>
                <w:lang w:val="en-US" w:eastAsia="mk-MK"/>
              </w:rPr>
              <w:t>.</w:t>
            </w:r>
            <w:r w:rsidRPr="008A203F">
              <w:rPr>
                <w:szCs w:val="22"/>
                <w:lang w:val="mk-MK" w:eastAsia="mk-MK"/>
              </w:rPr>
              <w:t>642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29</w:t>
            </w:r>
            <w:r>
              <w:rPr>
                <w:szCs w:val="22"/>
                <w:lang w:val="en-US" w:eastAsia="mk-MK"/>
              </w:rPr>
              <w:t>.</w:t>
            </w:r>
            <w:r w:rsidRPr="008A203F">
              <w:rPr>
                <w:szCs w:val="22"/>
                <w:lang w:val="mk-MK" w:eastAsia="mk-MK"/>
              </w:rPr>
              <w:t>411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475</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465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153</w:t>
            </w:r>
            <w:r>
              <w:rPr>
                <w:szCs w:val="22"/>
                <w:lang w:val="en-US" w:eastAsia="mk-MK"/>
              </w:rPr>
              <w:t>.</w:t>
            </w:r>
            <w:r w:rsidRPr="008A203F">
              <w:rPr>
                <w:szCs w:val="22"/>
                <w:lang w:val="mk-MK" w:eastAsia="mk-MK"/>
              </w:rPr>
              <w:t>842</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18</w:t>
            </w:r>
            <w:r>
              <w:rPr>
                <w:szCs w:val="22"/>
                <w:lang w:val="en-US" w:eastAsia="mk-MK"/>
              </w:rPr>
              <w:t>.</w:t>
            </w:r>
            <w:r w:rsidRPr="008A203F">
              <w:rPr>
                <w:szCs w:val="22"/>
                <w:lang w:val="mk-MK" w:eastAsia="mk-MK"/>
              </w:rPr>
              <w:t>174</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2012</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640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614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145</w:t>
            </w:r>
            <w:r>
              <w:rPr>
                <w:szCs w:val="22"/>
                <w:lang w:val="en-US" w:eastAsia="mk-MK"/>
              </w:rPr>
              <w:t>.</w:t>
            </w:r>
            <w:r w:rsidRPr="008A203F">
              <w:rPr>
                <w:szCs w:val="22"/>
                <w:lang w:val="mk-MK" w:eastAsia="mk-MK"/>
              </w:rPr>
              <w:t>818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25</w:t>
            </w:r>
            <w:r>
              <w:rPr>
                <w:szCs w:val="22"/>
                <w:lang w:val="en-US" w:eastAsia="mk-MK"/>
              </w:rPr>
              <w:t>.</w:t>
            </w:r>
            <w:r w:rsidRPr="008A203F">
              <w:rPr>
                <w:szCs w:val="22"/>
                <w:lang w:val="mk-MK" w:eastAsia="mk-MK"/>
              </w:rPr>
              <w:t>974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626</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626</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166</w:t>
            </w:r>
            <w:r>
              <w:rPr>
                <w:szCs w:val="22"/>
                <w:lang w:val="en-US" w:eastAsia="mk-MK"/>
              </w:rPr>
              <w:t>.</w:t>
            </w:r>
            <w:r w:rsidRPr="008A203F">
              <w:rPr>
                <w:szCs w:val="22"/>
                <w:lang w:val="mk-MK" w:eastAsia="mk-MK"/>
              </w:rPr>
              <w:t>247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19</w:t>
            </w:r>
            <w:r>
              <w:rPr>
                <w:szCs w:val="22"/>
                <w:lang w:val="en-US" w:eastAsia="mk-MK"/>
              </w:rPr>
              <w:t>.</w:t>
            </w:r>
            <w:r w:rsidRPr="008A203F">
              <w:rPr>
                <w:szCs w:val="22"/>
                <w:lang w:val="mk-MK" w:eastAsia="mk-MK"/>
              </w:rPr>
              <w:t>273</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2013</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478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457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130</w:t>
            </w:r>
            <w:r>
              <w:rPr>
                <w:szCs w:val="22"/>
                <w:lang w:val="en-US" w:eastAsia="mk-MK"/>
              </w:rPr>
              <w:t>.</w:t>
            </w:r>
            <w:r w:rsidRPr="008A203F">
              <w:rPr>
                <w:szCs w:val="22"/>
                <w:lang w:val="mk-MK" w:eastAsia="mk-MK"/>
              </w:rPr>
              <w:t>960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23</w:t>
            </w:r>
            <w:r>
              <w:rPr>
                <w:szCs w:val="22"/>
                <w:lang w:val="en-US" w:eastAsia="mk-MK"/>
              </w:rPr>
              <w:t>.</w:t>
            </w:r>
            <w:r w:rsidRPr="008A203F">
              <w:rPr>
                <w:szCs w:val="22"/>
                <w:lang w:val="mk-MK" w:eastAsia="mk-MK"/>
              </w:rPr>
              <w:t>999</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511</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501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152</w:t>
            </w:r>
            <w:r>
              <w:rPr>
                <w:szCs w:val="22"/>
                <w:lang w:val="en-US" w:eastAsia="mk-MK"/>
              </w:rPr>
              <w:t>.</w:t>
            </w:r>
            <w:r w:rsidRPr="008A203F">
              <w:rPr>
                <w:szCs w:val="22"/>
                <w:lang w:val="mk-MK" w:eastAsia="mk-MK"/>
              </w:rPr>
              <w:t>153</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17</w:t>
            </w:r>
            <w:r>
              <w:rPr>
                <w:szCs w:val="22"/>
                <w:lang w:val="en-US" w:eastAsia="mk-MK"/>
              </w:rPr>
              <w:t>.</w:t>
            </w:r>
            <w:r w:rsidRPr="008A203F">
              <w:rPr>
                <w:szCs w:val="22"/>
                <w:lang w:val="mk-MK" w:eastAsia="mk-MK"/>
              </w:rPr>
              <w:t>898</w:t>
            </w:r>
          </w:p>
        </w:tc>
      </w:tr>
      <w:tr w:rsidR="00F109FC" w:rsidRPr="008A203F" w:rsidTr="00F109FC">
        <w:trPr>
          <w:trHeight w:val="225"/>
        </w:trPr>
        <w:tc>
          <w:tcPr>
            <w:tcW w:w="4596" w:type="dxa"/>
            <w:gridSpan w:val="5"/>
            <w:shd w:val="clear" w:color="auto" w:fill="auto"/>
            <w:noWrap/>
            <w:hideMark/>
          </w:tcPr>
          <w:p w:rsidR="00F109FC" w:rsidRPr="008A203F" w:rsidRDefault="00F109FC" w:rsidP="00F109FC">
            <w:pPr>
              <w:spacing w:after="0"/>
              <w:jc w:val="center"/>
              <w:rPr>
                <w:b/>
                <w:szCs w:val="22"/>
                <w:lang w:val="mk-MK" w:eastAsia="mk-MK"/>
              </w:rPr>
            </w:pPr>
            <w:r w:rsidRPr="008A203F">
              <w:rPr>
                <w:b/>
                <w:szCs w:val="22"/>
                <w:lang w:val="mk-MK" w:eastAsia="mk-MK"/>
              </w:rPr>
              <w:t>Garlic</w:t>
            </w:r>
          </w:p>
        </w:tc>
        <w:tc>
          <w:tcPr>
            <w:tcW w:w="4044" w:type="dxa"/>
            <w:gridSpan w:val="4"/>
            <w:shd w:val="clear" w:color="auto" w:fill="auto"/>
          </w:tcPr>
          <w:p w:rsidR="00F109FC" w:rsidRPr="008A203F" w:rsidRDefault="00F109FC" w:rsidP="00F109FC">
            <w:pPr>
              <w:spacing w:after="0"/>
              <w:jc w:val="center"/>
              <w:rPr>
                <w:b/>
                <w:szCs w:val="22"/>
                <w:lang w:val="mk-MK" w:eastAsia="mk-MK"/>
              </w:rPr>
            </w:pPr>
            <w:r w:rsidRPr="008A203F">
              <w:rPr>
                <w:b/>
                <w:szCs w:val="22"/>
                <w:lang w:val="mk-MK" w:eastAsia="mk-MK"/>
              </w:rPr>
              <w:t>Onions</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2009</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w:t>
            </w:r>
            <w:r>
              <w:rPr>
                <w:szCs w:val="22"/>
                <w:lang w:val="mk-MK" w:eastAsia="mk-MK"/>
              </w:rPr>
              <w:t>1</w:t>
            </w:r>
            <w:r>
              <w:rPr>
                <w:szCs w:val="22"/>
                <w:lang w:val="en-US" w:eastAsia="mk-MK"/>
              </w:rPr>
              <w:t>.</w:t>
            </w:r>
            <w:r w:rsidRPr="008A203F">
              <w:rPr>
                <w:szCs w:val="22"/>
                <w:lang w:val="mk-MK" w:eastAsia="mk-MK"/>
              </w:rPr>
              <w:t>060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w:t>
            </w:r>
            <w:r>
              <w:rPr>
                <w:szCs w:val="22"/>
                <w:lang w:val="en-US" w:eastAsia="mk-MK"/>
              </w:rPr>
              <w:t>.</w:t>
            </w:r>
            <w:r w:rsidRPr="008A203F">
              <w:rPr>
                <w:szCs w:val="22"/>
                <w:lang w:val="mk-MK" w:eastAsia="mk-MK"/>
              </w:rPr>
              <w:t>060</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803</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475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362</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361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41</w:t>
            </w:r>
            <w:r>
              <w:rPr>
                <w:szCs w:val="22"/>
                <w:lang w:val="en-US" w:eastAsia="mk-MK"/>
              </w:rPr>
              <w:t>.</w:t>
            </w:r>
            <w:r w:rsidRPr="008A203F">
              <w:rPr>
                <w:szCs w:val="22"/>
                <w:lang w:val="mk-MK" w:eastAsia="mk-MK"/>
              </w:rPr>
              <w:t>863</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12</w:t>
            </w:r>
            <w:r>
              <w:rPr>
                <w:szCs w:val="22"/>
                <w:lang w:val="en-US" w:eastAsia="mk-MK"/>
              </w:rPr>
              <w:t>.</w:t>
            </w:r>
            <w:r w:rsidRPr="008A203F">
              <w:rPr>
                <w:szCs w:val="22"/>
                <w:lang w:val="mk-MK" w:eastAsia="mk-MK"/>
              </w:rPr>
              <w:t>455</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2010</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011</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996</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015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035</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559</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554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47</w:t>
            </w:r>
            <w:r>
              <w:rPr>
                <w:szCs w:val="22"/>
                <w:lang w:val="en-US" w:eastAsia="mk-MK"/>
              </w:rPr>
              <w:t>.</w:t>
            </w:r>
            <w:r w:rsidRPr="008A203F">
              <w:rPr>
                <w:szCs w:val="22"/>
                <w:lang w:val="mk-MK" w:eastAsia="mk-MK"/>
              </w:rPr>
              <w:t>432</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13</w:t>
            </w:r>
            <w:r>
              <w:rPr>
                <w:szCs w:val="22"/>
                <w:lang w:val="en-US" w:eastAsia="mk-MK"/>
              </w:rPr>
              <w:t>.</w:t>
            </w:r>
            <w:r w:rsidRPr="008A203F">
              <w:rPr>
                <w:szCs w:val="22"/>
                <w:lang w:val="mk-MK" w:eastAsia="mk-MK"/>
              </w:rPr>
              <w:t>346</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2011</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949</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947</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8A203F">
              <w:rPr>
                <w:szCs w:val="22"/>
                <w:lang w:val="mk-MK" w:eastAsia="mk-MK"/>
              </w:rPr>
              <w:t>150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382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491</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488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44</w:t>
            </w:r>
            <w:r>
              <w:rPr>
                <w:szCs w:val="22"/>
                <w:lang w:val="en-US" w:eastAsia="mk-MK"/>
              </w:rPr>
              <w:t>.</w:t>
            </w:r>
            <w:r w:rsidRPr="008A203F">
              <w:rPr>
                <w:szCs w:val="22"/>
                <w:lang w:val="mk-MK" w:eastAsia="mk-MK"/>
              </w:rPr>
              <w:t>540</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12</w:t>
            </w:r>
            <w:r>
              <w:rPr>
                <w:szCs w:val="22"/>
                <w:lang w:val="en-US" w:eastAsia="mk-MK"/>
              </w:rPr>
              <w:t>.</w:t>
            </w:r>
            <w:r w:rsidRPr="008A203F">
              <w:rPr>
                <w:szCs w:val="22"/>
                <w:lang w:val="mk-MK" w:eastAsia="mk-MK"/>
              </w:rPr>
              <w:t>769</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2012</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936</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936</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8A203F">
              <w:rPr>
                <w:szCs w:val="22"/>
                <w:lang w:val="mk-MK" w:eastAsia="mk-MK"/>
              </w:rPr>
              <w:t>081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360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527</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527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43</w:t>
            </w:r>
            <w:r>
              <w:rPr>
                <w:szCs w:val="22"/>
                <w:lang w:val="en-US" w:eastAsia="mk-MK"/>
              </w:rPr>
              <w:t>.</w:t>
            </w:r>
            <w:r w:rsidRPr="008A203F">
              <w:rPr>
                <w:szCs w:val="22"/>
                <w:lang w:val="mk-MK" w:eastAsia="mk-MK"/>
              </w:rPr>
              <w:t>732</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12</w:t>
            </w:r>
            <w:r>
              <w:rPr>
                <w:szCs w:val="22"/>
                <w:lang w:val="en-US" w:eastAsia="mk-MK"/>
              </w:rPr>
              <w:t>.</w:t>
            </w:r>
            <w:r w:rsidRPr="008A203F">
              <w:rPr>
                <w:szCs w:val="22"/>
                <w:lang w:val="mk-MK" w:eastAsia="mk-MK"/>
              </w:rPr>
              <w:t>399</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2013</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928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920</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4</w:t>
            </w:r>
            <w:r>
              <w:rPr>
                <w:szCs w:val="22"/>
                <w:lang w:val="en-US" w:eastAsia="mk-MK"/>
              </w:rPr>
              <w:t>.</w:t>
            </w:r>
            <w:r w:rsidRPr="008A203F">
              <w:rPr>
                <w:szCs w:val="22"/>
                <w:lang w:val="mk-MK" w:eastAsia="mk-MK"/>
              </w:rPr>
              <w:t>134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4</w:t>
            </w:r>
            <w:r>
              <w:rPr>
                <w:szCs w:val="22"/>
                <w:lang w:val="en-US" w:eastAsia="mk-MK"/>
              </w:rPr>
              <w:t>.</w:t>
            </w:r>
            <w:r w:rsidRPr="008A203F">
              <w:rPr>
                <w:szCs w:val="22"/>
                <w:lang w:val="mk-MK" w:eastAsia="mk-MK"/>
              </w:rPr>
              <w:t>493</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499</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w:t>
            </w:r>
            <w:r>
              <w:rPr>
                <w:szCs w:val="22"/>
                <w:lang w:val="en-US" w:eastAsia="mk-MK"/>
              </w:rPr>
              <w:t>.</w:t>
            </w:r>
            <w:r w:rsidRPr="008A203F">
              <w:rPr>
                <w:szCs w:val="22"/>
                <w:lang w:val="mk-MK" w:eastAsia="mk-MK"/>
              </w:rPr>
              <w:t>490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50</w:t>
            </w:r>
            <w:r>
              <w:rPr>
                <w:szCs w:val="22"/>
                <w:lang w:val="en-US" w:eastAsia="mk-MK"/>
              </w:rPr>
              <w:t>.</w:t>
            </w:r>
            <w:r w:rsidRPr="008A203F">
              <w:rPr>
                <w:szCs w:val="22"/>
                <w:lang w:val="mk-MK" w:eastAsia="mk-MK"/>
              </w:rPr>
              <w:t>787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14</w:t>
            </w:r>
            <w:r>
              <w:rPr>
                <w:szCs w:val="22"/>
                <w:lang w:val="en-US" w:eastAsia="mk-MK"/>
              </w:rPr>
              <w:t>.</w:t>
            </w:r>
            <w:r w:rsidRPr="008A203F">
              <w:rPr>
                <w:szCs w:val="22"/>
                <w:lang w:val="mk-MK" w:eastAsia="mk-MK"/>
              </w:rPr>
              <w:t>552</w:t>
            </w:r>
          </w:p>
        </w:tc>
      </w:tr>
      <w:tr w:rsidR="00F109FC" w:rsidRPr="008A203F" w:rsidTr="00F109FC">
        <w:trPr>
          <w:trHeight w:val="219"/>
        </w:trPr>
        <w:tc>
          <w:tcPr>
            <w:tcW w:w="4596" w:type="dxa"/>
            <w:gridSpan w:val="5"/>
            <w:shd w:val="clear" w:color="auto" w:fill="auto"/>
            <w:noWrap/>
            <w:hideMark/>
          </w:tcPr>
          <w:p w:rsidR="00F109FC" w:rsidRPr="008A203F" w:rsidRDefault="00F109FC" w:rsidP="00F109FC">
            <w:pPr>
              <w:spacing w:after="0"/>
              <w:jc w:val="center"/>
              <w:rPr>
                <w:b/>
                <w:szCs w:val="22"/>
                <w:lang w:val="mk-MK" w:eastAsia="mk-MK"/>
              </w:rPr>
            </w:pPr>
            <w:r w:rsidRPr="008A203F">
              <w:rPr>
                <w:b/>
                <w:szCs w:val="22"/>
                <w:lang w:val="mk-MK" w:eastAsia="mk-MK"/>
              </w:rPr>
              <w:t>Melons and watermelons</w:t>
            </w:r>
          </w:p>
        </w:tc>
        <w:tc>
          <w:tcPr>
            <w:tcW w:w="4044" w:type="dxa"/>
            <w:gridSpan w:val="4"/>
            <w:shd w:val="clear" w:color="auto" w:fill="auto"/>
          </w:tcPr>
          <w:p w:rsidR="00F109FC" w:rsidRPr="008A203F" w:rsidRDefault="00F109FC" w:rsidP="00F109FC">
            <w:pPr>
              <w:spacing w:after="0"/>
              <w:jc w:val="center"/>
              <w:rPr>
                <w:b/>
                <w:szCs w:val="22"/>
                <w:lang w:val="mk-MK" w:eastAsia="mk-MK"/>
              </w:rPr>
            </w:pPr>
            <w:r w:rsidRPr="008A203F">
              <w:rPr>
                <w:b/>
                <w:szCs w:val="22"/>
                <w:lang w:val="mk-MK" w:eastAsia="mk-MK"/>
              </w:rPr>
              <w:t>Lentils</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2009</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987</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5</w:t>
            </w:r>
            <w:r>
              <w:rPr>
                <w:szCs w:val="22"/>
                <w:lang w:val="en-US" w:eastAsia="mk-MK"/>
              </w:rPr>
              <w:t>.</w:t>
            </w:r>
            <w:r w:rsidRPr="008A203F">
              <w:rPr>
                <w:szCs w:val="22"/>
                <w:lang w:val="mk-MK" w:eastAsia="mk-MK"/>
              </w:rPr>
              <w:t>977</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123</w:t>
            </w:r>
            <w:r>
              <w:rPr>
                <w:szCs w:val="22"/>
                <w:lang w:val="en-US" w:eastAsia="mk-MK"/>
              </w:rPr>
              <w:t>.</w:t>
            </w:r>
            <w:r w:rsidRPr="008A203F">
              <w:rPr>
                <w:szCs w:val="22"/>
                <w:lang w:val="mk-MK" w:eastAsia="mk-MK"/>
              </w:rPr>
              <w:t>939</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20</w:t>
            </w:r>
            <w:r>
              <w:rPr>
                <w:szCs w:val="22"/>
                <w:lang w:val="en-US" w:eastAsia="mk-MK"/>
              </w:rPr>
              <w:t>.</w:t>
            </w:r>
            <w:r w:rsidRPr="008A203F">
              <w:rPr>
                <w:szCs w:val="22"/>
                <w:lang w:val="mk-MK" w:eastAsia="mk-MK"/>
              </w:rPr>
              <w:t>736</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82</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69</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840</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2010</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743</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732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134</w:t>
            </w:r>
            <w:r>
              <w:rPr>
                <w:szCs w:val="22"/>
                <w:lang w:val="en-US" w:eastAsia="mk-MK"/>
              </w:rPr>
              <w:t>.</w:t>
            </w:r>
            <w:r w:rsidRPr="008A203F">
              <w:rPr>
                <w:szCs w:val="22"/>
                <w:lang w:val="mk-MK" w:eastAsia="mk-MK"/>
              </w:rPr>
              <w:t>885</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23</w:t>
            </w:r>
            <w:r>
              <w:rPr>
                <w:szCs w:val="22"/>
                <w:lang w:val="en-US" w:eastAsia="mk-MK"/>
              </w:rPr>
              <w:t>.</w:t>
            </w:r>
            <w:r w:rsidRPr="008A203F">
              <w:rPr>
                <w:szCs w:val="22"/>
                <w:lang w:val="mk-MK" w:eastAsia="mk-MK"/>
              </w:rPr>
              <w:t>532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72</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90</w:t>
            </w:r>
          </w:p>
        </w:tc>
        <w:tc>
          <w:tcPr>
            <w:tcW w:w="1023"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252</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2011</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812</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800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127</w:t>
            </w:r>
            <w:r>
              <w:rPr>
                <w:szCs w:val="22"/>
                <w:lang w:val="en-US" w:eastAsia="mk-MK"/>
              </w:rPr>
              <w:t>.</w:t>
            </w:r>
            <w:r w:rsidRPr="008A203F">
              <w:rPr>
                <w:szCs w:val="22"/>
                <w:lang w:val="mk-MK" w:eastAsia="mk-MK"/>
              </w:rPr>
              <w:t>449</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21</w:t>
            </w:r>
            <w:r>
              <w:rPr>
                <w:szCs w:val="22"/>
                <w:lang w:val="en-US" w:eastAsia="mk-MK"/>
              </w:rPr>
              <w:t>.</w:t>
            </w:r>
            <w:r w:rsidRPr="008A203F">
              <w:rPr>
                <w:szCs w:val="22"/>
                <w:lang w:val="mk-MK" w:eastAsia="mk-MK"/>
              </w:rPr>
              <w:t>974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68</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68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72</w:t>
            </w:r>
          </w:p>
        </w:tc>
        <w:tc>
          <w:tcPr>
            <w:tcW w:w="1023"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058</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2012</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692</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691</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127</w:t>
            </w:r>
            <w:r>
              <w:rPr>
                <w:szCs w:val="22"/>
                <w:lang w:val="en-US" w:eastAsia="mk-MK"/>
              </w:rPr>
              <w:t>.</w:t>
            </w:r>
            <w:r w:rsidRPr="008A203F">
              <w:rPr>
                <w:szCs w:val="22"/>
                <w:lang w:val="mk-MK" w:eastAsia="mk-MK"/>
              </w:rPr>
              <w:t>593</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22</w:t>
            </w:r>
            <w:r>
              <w:rPr>
                <w:szCs w:val="22"/>
                <w:lang w:val="en-US" w:eastAsia="mk-MK"/>
              </w:rPr>
              <w:t>.</w:t>
            </w:r>
            <w:r w:rsidRPr="008A203F">
              <w:rPr>
                <w:szCs w:val="22"/>
                <w:lang w:val="mk-MK" w:eastAsia="mk-MK"/>
              </w:rPr>
              <w:t>420</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74</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77</w:t>
            </w:r>
          </w:p>
        </w:tc>
        <w:tc>
          <w:tcPr>
            <w:tcW w:w="1023"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045</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2013</w:t>
            </w:r>
          </w:p>
        </w:tc>
        <w:tc>
          <w:tcPr>
            <w:tcW w:w="91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598</w:t>
            </w:r>
          </w:p>
        </w:tc>
        <w:tc>
          <w:tcPr>
            <w:tcW w:w="1059"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586</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128</w:t>
            </w:r>
            <w:r>
              <w:rPr>
                <w:szCs w:val="22"/>
                <w:lang w:val="en-US" w:eastAsia="mk-MK"/>
              </w:rPr>
              <w:t>.</w:t>
            </w:r>
            <w:r w:rsidRPr="008A203F">
              <w:rPr>
                <w:szCs w:val="22"/>
                <w:lang w:val="mk-MK" w:eastAsia="mk-MK"/>
              </w:rPr>
              <w:t>417</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22</w:t>
            </w:r>
            <w:r>
              <w:rPr>
                <w:szCs w:val="22"/>
                <w:lang w:val="en-US" w:eastAsia="mk-MK"/>
              </w:rPr>
              <w:t>.</w:t>
            </w:r>
            <w:r w:rsidRPr="008A203F">
              <w:rPr>
                <w:szCs w:val="22"/>
                <w:lang w:val="mk-MK" w:eastAsia="mk-MK"/>
              </w:rPr>
              <w:t>989</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82</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77</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944</w:t>
            </w:r>
          </w:p>
        </w:tc>
      </w:tr>
      <w:tr w:rsidR="00F109FC" w:rsidRPr="008A203F" w:rsidTr="00F109FC">
        <w:trPr>
          <w:trHeight w:val="255"/>
        </w:trPr>
        <w:tc>
          <w:tcPr>
            <w:tcW w:w="4596" w:type="dxa"/>
            <w:gridSpan w:val="5"/>
            <w:shd w:val="clear" w:color="auto" w:fill="auto"/>
            <w:noWrap/>
            <w:hideMark/>
          </w:tcPr>
          <w:p w:rsidR="00F109FC" w:rsidRPr="008A203F" w:rsidRDefault="00F109FC" w:rsidP="00F109FC">
            <w:pPr>
              <w:spacing w:after="0"/>
              <w:jc w:val="center"/>
              <w:rPr>
                <w:b/>
                <w:szCs w:val="22"/>
                <w:lang w:val="mk-MK" w:eastAsia="mk-MK"/>
              </w:rPr>
            </w:pPr>
            <w:r w:rsidRPr="008A203F">
              <w:rPr>
                <w:b/>
                <w:szCs w:val="22"/>
                <w:lang w:val="mk-MK" w:eastAsia="mk-MK"/>
              </w:rPr>
              <w:t>Potatoes-interfield</w:t>
            </w:r>
          </w:p>
        </w:tc>
        <w:tc>
          <w:tcPr>
            <w:tcW w:w="4044" w:type="dxa"/>
            <w:gridSpan w:val="4"/>
            <w:shd w:val="clear" w:color="auto" w:fill="auto"/>
          </w:tcPr>
          <w:p w:rsidR="00F109FC" w:rsidRPr="008A203F" w:rsidRDefault="00F109FC" w:rsidP="00F109FC">
            <w:pPr>
              <w:spacing w:after="0"/>
              <w:jc w:val="center"/>
              <w:rPr>
                <w:b/>
                <w:szCs w:val="22"/>
                <w:lang w:val="mk-MK" w:eastAsia="mk-MK"/>
              </w:rPr>
            </w:pPr>
            <w:r w:rsidRPr="008A203F">
              <w:rPr>
                <w:b/>
                <w:szCs w:val="22"/>
                <w:lang w:val="mk-MK" w:eastAsia="mk-MK"/>
              </w:rPr>
              <w:t>Beans-interfield</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2009</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366</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366</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8A203F">
              <w:rPr>
                <w:szCs w:val="22"/>
                <w:lang w:val="mk-MK" w:eastAsia="mk-MK"/>
              </w:rPr>
              <w:t>436</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8A203F">
              <w:rPr>
                <w:szCs w:val="22"/>
                <w:lang w:val="mk-MK" w:eastAsia="mk-MK"/>
              </w:rPr>
              <w:t>654</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955</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955</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8A203F">
              <w:rPr>
                <w:szCs w:val="22"/>
                <w:lang w:val="mk-MK" w:eastAsia="mk-MK"/>
              </w:rPr>
              <w:t>861</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766</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2010</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361</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361</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8A203F">
              <w:rPr>
                <w:szCs w:val="22"/>
                <w:lang w:val="mk-MK" w:eastAsia="mk-MK"/>
              </w:rPr>
              <w:t>200</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8A203F">
              <w:rPr>
                <w:szCs w:val="22"/>
                <w:lang w:val="mk-MK" w:eastAsia="mk-MK"/>
              </w:rPr>
              <w:t>093</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673</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673</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8A203F">
              <w:rPr>
                <w:szCs w:val="22"/>
                <w:lang w:val="mk-MK" w:eastAsia="mk-MK"/>
              </w:rPr>
              <w:t>623</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764</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2011</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232</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232</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183</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099</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994</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994</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7</w:t>
            </w:r>
            <w:r>
              <w:rPr>
                <w:szCs w:val="22"/>
                <w:lang w:val="en-US" w:eastAsia="mk-MK"/>
              </w:rPr>
              <w:t>.</w:t>
            </w:r>
            <w:r w:rsidRPr="008A203F">
              <w:rPr>
                <w:szCs w:val="22"/>
                <w:lang w:val="mk-MK" w:eastAsia="mk-MK"/>
              </w:rPr>
              <w:t>285</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810</w:t>
            </w:r>
          </w:p>
        </w:tc>
      </w:tr>
      <w:tr w:rsidR="00F109FC" w:rsidRPr="008A203F" w:rsidTr="00F109FC">
        <w:trPr>
          <w:trHeight w:val="22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2012</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206</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206</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117</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422</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w:t>
            </w:r>
            <w:r>
              <w:rPr>
                <w:szCs w:val="22"/>
                <w:lang w:val="en-US" w:eastAsia="mk-MK"/>
              </w:rPr>
              <w:t>.</w:t>
            </w:r>
            <w:r w:rsidRPr="008A203F">
              <w:rPr>
                <w:szCs w:val="22"/>
                <w:lang w:val="mk-MK" w:eastAsia="mk-MK"/>
              </w:rPr>
              <w:t>080</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9</w:t>
            </w:r>
            <w:r>
              <w:rPr>
                <w:szCs w:val="22"/>
                <w:lang w:val="en-US" w:eastAsia="mk-MK"/>
              </w:rPr>
              <w:t>.</w:t>
            </w:r>
            <w:r w:rsidRPr="008A203F">
              <w:rPr>
                <w:szCs w:val="22"/>
                <w:lang w:val="mk-MK" w:eastAsia="mk-MK"/>
              </w:rPr>
              <w:t>080</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8A203F">
              <w:rPr>
                <w:szCs w:val="22"/>
                <w:lang w:val="mk-MK" w:eastAsia="mk-MK"/>
              </w:rPr>
              <w:t>850</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644</w:t>
            </w:r>
          </w:p>
        </w:tc>
      </w:tr>
      <w:tr w:rsidR="00F109FC" w:rsidRPr="008A203F" w:rsidTr="00F109FC">
        <w:trPr>
          <w:trHeight w:val="255"/>
        </w:trPr>
        <w:tc>
          <w:tcPr>
            <w:tcW w:w="656" w:type="dxa"/>
            <w:shd w:val="clear" w:color="auto" w:fill="auto"/>
            <w:noWrap/>
            <w:hideMark/>
          </w:tcPr>
          <w:p w:rsidR="00F109FC" w:rsidRPr="008A203F" w:rsidRDefault="00F109FC" w:rsidP="00F109FC">
            <w:pPr>
              <w:spacing w:after="0"/>
              <w:jc w:val="left"/>
              <w:rPr>
                <w:szCs w:val="22"/>
                <w:lang w:val="mk-MK" w:eastAsia="mk-MK"/>
              </w:rPr>
            </w:pPr>
            <w:r w:rsidRPr="008A203F">
              <w:rPr>
                <w:szCs w:val="22"/>
                <w:lang w:val="mk-MK" w:eastAsia="mk-MK"/>
              </w:rPr>
              <w:t>2013</w:t>
            </w:r>
          </w:p>
        </w:tc>
        <w:tc>
          <w:tcPr>
            <w:tcW w:w="91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213</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213</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8A203F">
              <w:rPr>
                <w:szCs w:val="22"/>
                <w:lang w:val="mk-MK" w:eastAsia="mk-MK"/>
              </w:rPr>
              <w:t>288</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8A203F">
              <w:rPr>
                <w:szCs w:val="22"/>
                <w:lang w:val="mk-MK" w:eastAsia="mk-MK"/>
              </w:rPr>
              <w:t>048</w:t>
            </w:r>
          </w:p>
        </w:tc>
        <w:tc>
          <w:tcPr>
            <w:tcW w:w="981"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895</w:t>
            </w:r>
          </w:p>
        </w:tc>
        <w:tc>
          <w:tcPr>
            <w:tcW w:w="1059"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8</w:t>
            </w:r>
            <w:r>
              <w:rPr>
                <w:szCs w:val="22"/>
                <w:lang w:val="en-US" w:eastAsia="mk-MK"/>
              </w:rPr>
              <w:t>.</w:t>
            </w:r>
            <w:r w:rsidRPr="008A203F">
              <w:rPr>
                <w:szCs w:val="22"/>
                <w:lang w:val="mk-MK" w:eastAsia="mk-MK"/>
              </w:rPr>
              <w:t>895</w:t>
            </w:r>
          </w:p>
        </w:tc>
        <w:tc>
          <w:tcPr>
            <w:tcW w:w="981" w:type="dxa"/>
            <w:shd w:val="clear" w:color="auto" w:fill="auto"/>
            <w:noWrap/>
            <w:hideMark/>
          </w:tcPr>
          <w:p w:rsidR="00F109FC" w:rsidRPr="008A203F" w:rsidRDefault="00F109FC" w:rsidP="00F109FC">
            <w:pPr>
              <w:spacing w:after="0"/>
              <w:jc w:val="right"/>
              <w:rPr>
                <w:szCs w:val="22"/>
                <w:lang w:val="mk-MK" w:eastAsia="mk-MK"/>
              </w:rPr>
            </w:pPr>
            <w:r>
              <w:rPr>
                <w:szCs w:val="22"/>
                <w:lang w:val="mk-MK" w:eastAsia="mk-MK"/>
              </w:rPr>
              <w:t xml:space="preserve"> 6</w:t>
            </w:r>
            <w:r>
              <w:rPr>
                <w:szCs w:val="22"/>
                <w:lang w:val="en-US" w:eastAsia="mk-MK"/>
              </w:rPr>
              <w:t>.</w:t>
            </w:r>
            <w:r w:rsidRPr="008A203F">
              <w:rPr>
                <w:szCs w:val="22"/>
                <w:lang w:val="mk-MK" w:eastAsia="mk-MK"/>
              </w:rPr>
              <w:t>246</w:t>
            </w:r>
          </w:p>
        </w:tc>
        <w:tc>
          <w:tcPr>
            <w:tcW w:w="1023" w:type="dxa"/>
            <w:shd w:val="clear" w:color="auto" w:fill="auto"/>
            <w:noWrap/>
            <w:hideMark/>
          </w:tcPr>
          <w:p w:rsidR="00F109FC" w:rsidRPr="008A203F" w:rsidRDefault="00F109FC" w:rsidP="00F109FC">
            <w:pPr>
              <w:spacing w:after="0"/>
              <w:jc w:val="right"/>
              <w:rPr>
                <w:szCs w:val="22"/>
                <w:lang w:val="mk-MK" w:eastAsia="mk-MK"/>
              </w:rPr>
            </w:pPr>
            <w:r w:rsidRPr="008A203F">
              <w:rPr>
                <w:szCs w:val="22"/>
                <w:lang w:val="mk-MK" w:eastAsia="mk-MK"/>
              </w:rPr>
              <w:t xml:space="preserve">  702</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F109FC">
      <w:pPr>
        <w:rPr>
          <w:b/>
          <w:bCs/>
          <w:color w:val="C00000"/>
          <w:sz w:val="24"/>
          <w:szCs w:val="24"/>
        </w:rPr>
      </w:pPr>
      <w:r w:rsidRPr="0059456B">
        <w:rPr>
          <w:b/>
          <w:bCs/>
          <w:color w:val="C00000"/>
          <w:sz w:val="24"/>
          <w:szCs w:val="24"/>
        </w:rPr>
        <w:t>Area and production of industrial crops, 2009 - 2013</w:t>
      </w:r>
    </w:p>
    <w:tbl>
      <w:tblPr>
        <w:tblW w:w="84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920"/>
        <w:gridCol w:w="1059"/>
        <w:gridCol w:w="920"/>
        <w:gridCol w:w="920"/>
        <w:gridCol w:w="920"/>
        <w:gridCol w:w="1059"/>
        <w:gridCol w:w="980"/>
        <w:gridCol w:w="920"/>
      </w:tblGrid>
      <w:tr w:rsidR="00F109FC" w:rsidRPr="00A842C2" w:rsidTr="00F109FC">
        <w:trPr>
          <w:trHeight w:val="252"/>
        </w:trPr>
        <w:tc>
          <w:tcPr>
            <w:tcW w:w="760" w:type="dxa"/>
            <w:shd w:val="clear" w:color="auto" w:fill="auto"/>
            <w:noWrap/>
            <w:vAlign w:val="bottom"/>
            <w:hideMark/>
          </w:tcPr>
          <w:p w:rsidR="00F109FC" w:rsidRPr="00A842C2" w:rsidRDefault="00F109FC" w:rsidP="00F109FC">
            <w:pPr>
              <w:spacing w:after="0"/>
              <w:jc w:val="left"/>
              <w:rPr>
                <w:szCs w:val="22"/>
                <w:lang w:val="mk-MK" w:eastAsia="mk-MK"/>
              </w:rPr>
            </w:pPr>
          </w:p>
        </w:tc>
        <w:tc>
          <w:tcPr>
            <w:tcW w:w="1979" w:type="dxa"/>
            <w:gridSpan w:val="2"/>
            <w:shd w:val="clear" w:color="auto" w:fill="auto"/>
            <w:vAlign w:val="bottom"/>
            <w:hideMark/>
          </w:tcPr>
          <w:p w:rsidR="00F109FC" w:rsidRPr="00A842C2" w:rsidRDefault="00F109FC" w:rsidP="00F109FC">
            <w:pPr>
              <w:spacing w:after="0"/>
              <w:jc w:val="center"/>
              <w:rPr>
                <w:szCs w:val="22"/>
                <w:lang w:val="mk-MK" w:eastAsia="mk-MK"/>
              </w:rPr>
            </w:pPr>
            <w:r w:rsidRPr="00A842C2">
              <w:rPr>
                <w:szCs w:val="22"/>
                <w:lang w:val="mk-MK" w:eastAsia="mk-MK"/>
              </w:rPr>
              <w:t>Area, in hectares</w:t>
            </w:r>
          </w:p>
        </w:tc>
        <w:tc>
          <w:tcPr>
            <w:tcW w:w="1840" w:type="dxa"/>
            <w:gridSpan w:val="2"/>
            <w:shd w:val="clear" w:color="auto" w:fill="auto"/>
            <w:vAlign w:val="bottom"/>
            <w:hideMark/>
          </w:tcPr>
          <w:p w:rsidR="00F109FC" w:rsidRPr="00A842C2" w:rsidRDefault="00F109FC" w:rsidP="00F109FC">
            <w:pPr>
              <w:spacing w:after="0"/>
              <w:jc w:val="center"/>
              <w:rPr>
                <w:szCs w:val="22"/>
                <w:lang w:val="mk-MK" w:eastAsia="mk-MK"/>
              </w:rPr>
            </w:pPr>
            <w:r w:rsidRPr="00A842C2">
              <w:rPr>
                <w:szCs w:val="22"/>
                <w:lang w:val="mk-MK" w:eastAsia="mk-MK"/>
              </w:rPr>
              <w:t>Production</w:t>
            </w:r>
          </w:p>
        </w:tc>
        <w:tc>
          <w:tcPr>
            <w:tcW w:w="1979" w:type="dxa"/>
            <w:gridSpan w:val="2"/>
            <w:shd w:val="clear" w:color="auto" w:fill="auto"/>
            <w:vAlign w:val="bottom"/>
            <w:hideMark/>
          </w:tcPr>
          <w:p w:rsidR="00F109FC" w:rsidRPr="00A842C2" w:rsidRDefault="00F109FC" w:rsidP="00F109FC">
            <w:pPr>
              <w:spacing w:after="0"/>
              <w:jc w:val="center"/>
              <w:rPr>
                <w:szCs w:val="22"/>
                <w:lang w:val="mk-MK" w:eastAsia="mk-MK"/>
              </w:rPr>
            </w:pPr>
            <w:r w:rsidRPr="00A842C2">
              <w:rPr>
                <w:szCs w:val="22"/>
                <w:lang w:val="mk-MK" w:eastAsia="mk-MK"/>
              </w:rPr>
              <w:t>Area, in hectares</w:t>
            </w:r>
          </w:p>
        </w:tc>
        <w:tc>
          <w:tcPr>
            <w:tcW w:w="1900" w:type="dxa"/>
            <w:gridSpan w:val="2"/>
            <w:shd w:val="clear" w:color="auto" w:fill="auto"/>
            <w:vAlign w:val="bottom"/>
            <w:hideMark/>
          </w:tcPr>
          <w:p w:rsidR="00F109FC" w:rsidRPr="00A842C2" w:rsidRDefault="00F109FC" w:rsidP="00F109FC">
            <w:pPr>
              <w:spacing w:after="0"/>
              <w:jc w:val="center"/>
              <w:rPr>
                <w:szCs w:val="22"/>
                <w:lang w:val="mk-MK" w:eastAsia="mk-MK"/>
              </w:rPr>
            </w:pPr>
            <w:r w:rsidRPr="00A842C2">
              <w:rPr>
                <w:szCs w:val="22"/>
                <w:lang w:val="mk-MK" w:eastAsia="mk-MK"/>
              </w:rPr>
              <w:t>Production</w:t>
            </w:r>
          </w:p>
        </w:tc>
      </w:tr>
      <w:tr w:rsidR="00F109FC" w:rsidRPr="00A842C2" w:rsidTr="00F109FC">
        <w:trPr>
          <w:trHeight w:val="439"/>
        </w:trPr>
        <w:tc>
          <w:tcPr>
            <w:tcW w:w="760" w:type="dxa"/>
            <w:shd w:val="clear" w:color="auto" w:fill="auto"/>
            <w:noWrap/>
            <w:vAlign w:val="bottom"/>
            <w:hideMark/>
          </w:tcPr>
          <w:p w:rsidR="00F109FC" w:rsidRPr="00A842C2" w:rsidRDefault="00F109FC" w:rsidP="00F109FC">
            <w:pPr>
              <w:spacing w:after="0"/>
              <w:jc w:val="left"/>
              <w:rPr>
                <w:szCs w:val="22"/>
                <w:lang w:val="mk-MK" w:eastAsia="mk-MK"/>
              </w:rPr>
            </w:pPr>
          </w:p>
        </w:tc>
        <w:tc>
          <w:tcPr>
            <w:tcW w:w="920"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sown</w:t>
            </w:r>
          </w:p>
        </w:tc>
        <w:tc>
          <w:tcPr>
            <w:tcW w:w="1059"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harvested</w:t>
            </w:r>
          </w:p>
        </w:tc>
        <w:tc>
          <w:tcPr>
            <w:tcW w:w="920"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total, in tonnes</w:t>
            </w:r>
          </w:p>
        </w:tc>
        <w:tc>
          <w:tcPr>
            <w:tcW w:w="920"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kg, per hectare</w:t>
            </w:r>
          </w:p>
        </w:tc>
        <w:tc>
          <w:tcPr>
            <w:tcW w:w="920"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sown</w:t>
            </w:r>
          </w:p>
        </w:tc>
        <w:tc>
          <w:tcPr>
            <w:tcW w:w="1059"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harvested</w:t>
            </w:r>
          </w:p>
        </w:tc>
        <w:tc>
          <w:tcPr>
            <w:tcW w:w="980"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total, in tonnes</w:t>
            </w:r>
          </w:p>
        </w:tc>
        <w:tc>
          <w:tcPr>
            <w:tcW w:w="920" w:type="dxa"/>
            <w:shd w:val="clear" w:color="auto" w:fill="auto"/>
            <w:hideMark/>
          </w:tcPr>
          <w:p w:rsidR="00F109FC" w:rsidRPr="00A842C2" w:rsidRDefault="00F109FC" w:rsidP="00F109FC">
            <w:pPr>
              <w:spacing w:after="0"/>
              <w:jc w:val="right"/>
              <w:rPr>
                <w:szCs w:val="22"/>
                <w:lang w:val="mk-MK" w:eastAsia="mk-MK"/>
              </w:rPr>
            </w:pPr>
            <w:r w:rsidRPr="00A842C2">
              <w:rPr>
                <w:szCs w:val="22"/>
                <w:lang w:val="mk-MK" w:eastAsia="mk-MK"/>
              </w:rPr>
              <w:t>kg, per hectare</w:t>
            </w:r>
          </w:p>
        </w:tc>
      </w:tr>
      <w:tr w:rsidR="00F109FC" w:rsidRPr="005F30C5" w:rsidTr="00F109FC">
        <w:trPr>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 xml:space="preserve"> </w:t>
            </w:r>
          </w:p>
        </w:tc>
        <w:tc>
          <w:tcPr>
            <w:tcW w:w="3819" w:type="dxa"/>
            <w:gridSpan w:val="4"/>
            <w:shd w:val="clear" w:color="auto" w:fill="auto"/>
          </w:tcPr>
          <w:p w:rsidR="00F109FC" w:rsidRPr="00A842C2" w:rsidRDefault="00F109FC" w:rsidP="00F109FC">
            <w:pPr>
              <w:spacing w:after="0"/>
              <w:jc w:val="center"/>
              <w:rPr>
                <w:b/>
                <w:bCs/>
                <w:szCs w:val="22"/>
                <w:lang w:val="mk-MK" w:eastAsia="mk-MK"/>
              </w:rPr>
            </w:pPr>
            <w:r w:rsidRPr="00A842C2">
              <w:rPr>
                <w:b/>
                <w:bCs/>
                <w:szCs w:val="22"/>
                <w:lang w:val="mk-MK" w:eastAsia="mk-MK"/>
              </w:rPr>
              <w:t>Poppy seed</w:t>
            </w:r>
          </w:p>
        </w:tc>
        <w:tc>
          <w:tcPr>
            <w:tcW w:w="3879" w:type="dxa"/>
            <w:gridSpan w:val="4"/>
            <w:shd w:val="clear" w:color="auto" w:fill="auto"/>
            <w:hideMark/>
          </w:tcPr>
          <w:p w:rsidR="00F109FC" w:rsidRPr="00A842C2" w:rsidRDefault="00F109FC" w:rsidP="00F109FC">
            <w:pPr>
              <w:spacing w:after="0"/>
              <w:jc w:val="center"/>
              <w:rPr>
                <w:b/>
                <w:bCs/>
                <w:szCs w:val="22"/>
                <w:lang w:val="mk-MK" w:eastAsia="mk-MK"/>
              </w:rPr>
            </w:pPr>
            <w:r w:rsidRPr="00A842C2">
              <w:rPr>
                <w:b/>
                <w:bCs/>
                <w:szCs w:val="22"/>
                <w:lang w:val="mk-MK" w:eastAsia="mk-MK"/>
              </w:rPr>
              <w:t>Tobacco</w:t>
            </w:r>
          </w:p>
        </w:tc>
      </w:tr>
      <w:tr w:rsidR="00F109FC" w:rsidRPr="00A842C2" w:rsidTr="00F109FC">
        <w:trPr>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2009</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618</w:t>
            </w:r>
          </w:p>
        </w:tc>
        <w:tc>
          <w:tcPr>
            <w:tcW w:w="1059"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618</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504</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816</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17</w:t>
            </w:r>
            <w:r>
              <w:rPr>
                <w:szCs w:val="22"/>
                <w:lang w:val="en-US" w:eastAsia="mk-MK"/>
              </w:rPr>
              <w:t>.</w:t>
            </w:r>
            <w:r w:rsidRPr="00A842C2">
              <w:rPr>
                <w:szCs w:val="22"/>
                <w:lang w:val="mk-MK" w:eastAsia="mk-MK"/>
              </w:rPr>
              <w:t>809</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17</w:t>
            </w:r>
            <w:r>
              <w:rPr>
                <w:szCs w:val="22"/>
                <w:lang w:val="en-US" w:eastAsia="mk-MK"/>
              </w:rPr>
              <w:t>.</w:t>
            </w:r>
            <w:r w:rsidRPr="00A842C2">
              <w:rPr>
                <w:szCs w:val="22"/>
                <w:lang w:val="mk-MK" w:eastAsia="mk-MK"/>
              </w:rPr>
              <w:t>800</w:t>
            </w:r>
          </w:p>
        </w:tc>
        <w:tc>
          <w:tcPr>
            <w:tcW w:w="98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24</w:t>
            </w:r>
            <w:r>
              <w:rPr>
                <w:szCs w:val="22"/>
                <w:lang w:val="en-US" w:eastAsia="mk-MK"/>
              </w:rPr>
              <w:t>.</w:t>
            </w:r>
            <w:r w:rsidRPr="00A842C2">
              <w:rPr>
                <w:szCs w:val="22"/>
                <w:lang w:val="mk-MK" w:eastAsia="mk-MK"/>
              </w:rPr>
              <w:t>122</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355</w:t>
            </w:r>
          </w:p>
        </w:tc>
      </w:tr>
      <w:tr w:rsidR="00F109FC" w:rsidRPr="00A842C2" w:rsidTr="00F109FC">
        <w:trPr>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2010</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413</w:t>
            </w:r>
          </w:p>
        </w:tc>
        <w:tc>
          <w:tcPr>
            <w:tcW w:w="1059"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413</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297</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719</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20</w:t>
            </w:r>
            <w:r>
              <w:rPr>
                <w:szCs w:val="22"/>
                <w:lang w:val="en-US" w:eastAsia="mk-MK"/>
              </w:rPr>
              <w:t>.</w:t>
            </w:r>
            <w:r w:rsidRPr="00A842C2">
              <w:rPr>
                <w:szCs w:val="22"/>
                <w:lang w:val="mk-MK" w:eastAsia="mk-MK"/>
              </w:rPr>
              <w:t>300</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20</w:t>
            </w:r>
            <w:r>
              <w:rPr>
                <w:szCs w:val="22"/>
                <w:lang w:val="en-US" w:eastAsia="mk-MK"/>
              </w:rPr>
              <w:t>.</w:t>
            </w:r>
            <w:r w:rsidRPr="00A842C2">
              <w:rPr>
                <w:szCs w:val="22"/>
                <w:lang w:val="mk-MK" w:eastAsia="mk-MK"/>
              </w:rPr>
              <w:t>300</w:t>
            </w:r>
          </w:p>
        </w:tc>
        <w:tc>
          <w:tcPr>
            <w:tcW w:w="98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30</w:t>
            </w:r>
            <w:r>
              <w:rPr>
                <w:szCs w:val="22"/>
                <w:lang w:val="en-US" w:eastAsia="mk-MK"/>
              </w:rPr>
              <w:t>.</w:t>
            </w:r>
            <w:r w:rsidRPr="00A842C2">
              <w:rPr>
                <w:szCs w:val="22"/>
                <w:lang w:val="mk-MK" w:eastAsia="mk-MK"/>
              </w:rPr>
              <w:t>280</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492</w:t>
            </w:r>
          </w:p>
        </w:tc>
      </w:tr>
      <w:tr w:rsidR="00F109FC" w:rsidRPr="00A842C2" w:rsidTr="00F109FC">
        <w:trPr>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2011</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284</w:t>
            </w:r>
          </w:p>
        </w:tc>
        <w:tc>
          <w:tcPr>
            <w:tcW w:w="1059"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284</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233</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819</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A842C2">
              <w:rPr>
                <w:szCs w:val="22"/>
                <w:lang w:val="mk-MK" w:eastAsia="mk-MK"/>
              </w:rPr>
              <w:t>693</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A842C2">
              <w:rPr>
                <w:szCs w:val="22"/>
                <w:lang w:val="mk-MK" w:eastAsia="mk-MK"/>
              </w:rPr>
              <w:t>679</w:t>
            </w:r>
          </w:p>
        </w:tc>
        <w:tc>
          <w:tcPr>
            <w:tcW w:w="98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26</w:t>
            </w:r>
            <w:r>
              <w:rPr>
                <w:szCs w:val="22"/>
                <w:lang w:val="en-US" w:eastAsia="mk-MK"/>
              </w:rPr>
              <w:t>.</w:t>
            </w:r>
            <w:r w:rsidRPr="00A842C2">
              <w:rPr>
                <w:szCs w:val="22"/>
                <w:lang w:val="mk-MK" w:eastAsia="mk-MK"/>
              </w:rPr>
              <w:t>537</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348</w:t>
            </w:r>
          </w:p>
        </w:tc>
      </w:tr>
      <w:tr w:rsidR="00F109FC" w:rsidRPr="00A842C2" w:rsidTr="00F109FC">
        <w:trPr>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2012</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187</w:t>
            </w:r>
          </w:p>
        </w:tc>
        <w:tc>
          <w:tcPr>
            <w:tcW w:w="1059"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180</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91</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506</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A842C2">
              <w:rPr>
                <w:szCs w:val="22"/>
                <w:lang w:val="mk-MK" w:eastAsia="mk-MK"/>
              </w:rPr>
              <w:t>656</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A842C2">
              <w:rPr>
                <w:szCs w:val="22"/>
                <w:lang w:val="mk-MK" w:eastAsia="mk-MK"/>
              </w:rPr>
              <w:t>639</w:t>
            </w:r>
          </w:p>
        </w:tc>
        <w:tc>
          <w:tcPr>
            <w:tcW w:w="98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27</w:t>
            </w:r>
            <w:r>
              <w:rPr>
                <w:szCs w:val="22"/>
                <w:lang w:val="en-US" w:eastAsia="mk-MK"/>
              </w:rPr>
              <w:t>.</w:t>
            </w:r>
            <w:r w:rsidRPr="00A842C2">
              <w:rPr>
                <w:szCs w:val="22"/>
                <w:lang w:val="mk-MK" w:eastAsia="mk-MK"/>
              </w:rPr>
              <w:t>333</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392</w:t>
            </w:r>
          </w:p>
        </w:tc>
      </w:tr>
      <w:tr w:rsidR="00F109FC" w:rsidRPr="00A842C2" w:rsidTr="00F109FC">
        <w:trPr>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2013</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108</w:t>
            </w:r>
          </w:p>
        </w:tc>
        <w:tc>
          <w:tcPr>
            <w:tcW w:w="1059"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103</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63</w:t>
            </w:r>
          </w:p>
        </w:tc>
        <w:tc>
          <w:tcPr>
            <w:tcW w:w="920" w:type="dxa"/>
            <w:shd w:val="clear" w:color="auto" w:fill="auto"/>
            <w:noWrap/>
          </w:tcPr>
          <w:p w:rsidR="00F109FC" w:rsidRPr="00A842C2" w:rsidRDefault="00F109FC" w:rsidP="00F109FC">
            <w:pPr>
              <w:spacing w:after="0"/>
              <w:jc w:val="right"/>
              <w:rPr>
                <w:szCs w:val="22"/>
                <w:lang w:val="mk-MK" w:eastAsia="mk-MK"/>
              </w:rPr>
            </w:pPr>
            <w:r w:rsidRPr="00A842C2">
              <w:rPr>
                <w:szCs w:val="22"/>
                <w:lang w:val="mk-MK" w:eastAsia="mk-MK"/>
              </w:rPr>
              <w:t xml:space="preserve">  616</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A842C2">
              <w:rPr>
                <w:szCs w:val="22"/>
                <w:lang w:val="mk-MK" w:eastAsia="mk-MK"/>
              </w:rPr>
              <w:t>178</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A842C2">
              <w:rPr>
                <w:szCs w:val="22"/>
                <w:lang w:val="mk-MK" w:eastAsia="mk-MK"/>
              </w:rPr>
              <w:t>178</w:t>
            </w:r>
          </w:p>
        </w:tc>
        <w:tc>
          <w:tcPr>
            <w:tcW w:w="98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27</w:t>
            </w:r>
            <w:r>
              <w:rPr>
                <w:szCs w:val="22"/>
                <w:lang w:val="en-US" w:eastAsia="mk-MK"/>
              </w:rPr>
              <w:t>.</w:t>
            </w:r>
            <w:r w:rsidRPr="00A842C2">
              <w:rPr>
                <w:szCs w:val="22"/>
                <w:lang w:val="mk-MK" w:eastAsia="mk-MK"/>
              </w:rPr>
              <w:t>859</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453</w:t>
            </w:r>
          </w:p>
        </w:tc>
      </w:tr>
      <w:tr w:rsidR="00F109FC" w:rsidRPr="005F30C5" w:rsidTr="00F109FC">
        <w:trPr>
          <w:gridAfter w:val="4"/>
          <w:wAfter w:w="3879" w:type="dxa"/>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p>
        </w:tc>
        <w:tc>
          <w:tcPr>
            <w:tcW w:w="3819" w:type="dxa"/>
            <w:gridSpan w:val="4"/>
            <w:shd w:val="clear" w:color="auto" w:fill="auto"/>
            <w:hideMark/>
          </w:tcPr>
          <w:p w:rsidR="00F109FC" w:rsidRPr="00A842C2" w:rsidRDefault="00F109FC" w:rsidP="00F109FC">
            <w:pPr>
              <w:spacing w:after="0"/>
              <w:jc w:val="center"/>
              <w:rPr>
                <w:b/>
                <w:bCs/>
                <w:szCs w:val="22"/>
                <w:lang w:val="mk-MK" w:eastAsia="mk-MK"/>
              </w:rPr>
            </w:pPr>
            <w:r w:rsidRPr="00A842C2">
              <w:rPr>
                <w:b/>
                <w:bCs/>
                <w:szCs w:val="22"/>
                <w:lang w:val="mk-MK" w:eastAsia="mk-MK"/>
              </w:rPr>
              <w:t>Sunflower</w:t>
            </w:r>
          </w:p>
        </w:tc>
      </w:tr>
      <w:tr w:rsidR="00F109FC" w:rsidRPr="005F30C5" w:rsidTr="00F109FC">
        <w:trPr>
          <w:gridAfter w:val="4"/>
          <w:wAfter w:w="3879" w:type="dxa"/>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2009</w:t>
            </w:r>
          </w:p>
        </w:tc>
        <w:tc>
          <w:tcPr>
            <w:tcW w:w="920" w:type="dxa"/>
            <w:shd w:val="clear" w:color="auto" w:fill="auto"/>
            <w:noWrap/>
            <w:hideMark/>
          </w:tcPr>
          <w:p w:rsidR="00F109FC" w:rsidRPr="00A842C2" w:rsidRDefault="00F109FC" w:rsidP="00F109FC">
            <w:pPr>
              <w:spacing w:after="0"/>
              <w:jc w:val="right"/>
              <w:rPr>
                <w:szCs w:val="22"/>
                <w:lang w:val="mk-MK" w:eastAsia="mk-MK"/>
              </w:rPr>
            </w:pPr>
            <w:r w:rsidRPr="00A842C2">
              <w:rPr>
                <w:szCs w:val="22"/>
                <w:lang w:val="mk-MK" w:eastAsia="mk-MK"/>
              </w:rPr>
              <w:t xml:space="preserve"> 4</w:t>
            </w:r>
            <w:r>
              <w:rPr>
                <w:szCs w:val="22"/>
                <w:lang w:val="en-US" w:eastAsia="mk-MK"/>
              </w:rPr>
              <w:t>.</w:t>
            </w:r>
            <w:r w:rsidRPr="00A842C2">
              <w:rPr>
                <w:szCs w:val="22"/>
                <w:lang w:val="mk-MK" w:eastAsia="mk-MK"/>
              </w:rPr>
              <w:t>211</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A842C2">
              <w:rPr>
                <w:szCs w:val="22"/>
                <w:lang w:val="mk-MK" w:eastAsia="mk-MK"/>
              </w:rPr>
              <w:t>138</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7</w:t>
            </w:r>
            <w:r>
              <w:rPr>
                <w:szCs w:val="22"/>
                <w:lang w:val="en-US" w:eastAsia="mk-MK"/>
              </w:rPr>
              <w:t>.</w:t>
            </w:r>
            <w:r w:rsidRPr="00A842C2">
              <w:rPr>
                <w:szCs w:val="22"/>
                <w:lang w:val="mk-MK" w:eastAsia="mk-MK"/>
              </w:rPr>
              <w:t>774</w:t>
            </w:r>
          </w:p>
        </w:tc>
        <w:tc>
          <w:tcPr>
            <w:tcW w:w="920" w:type="dxa"/>
            <w:shd w:val="clear" w:color="auto" w:fill="auto"/>
            <w:noWrap/>
            <w:hideMark/>
          </w:tcPr>
          <w:p w:rsidR="00F109FC" w:rsidRPr="00A842C2" w:rsidRDefault="00F109FC" w:rsidP="00F109FC">
            <w:pPr>
              <w:spacing w:after="0"/>
              <w:jc w:val="right"/>
              <w:rPr>
                <w:szCs w:val="22"/>
                <w:lang w:val="mk-MK" w:eastAsia="mk-MK"/>
              </w:rPr>
            </w:pPr>
            <w:r w:rsidRPr="00A842C2">
              <w:rPr>
                <w:szCs w:val="22"/>
                <w:lang w:val="mk-MK" w:eastAsia="mk-MK"/>
              </w:rPr>
              <w:t xml:space="preserve"> 1</w:t>
            </w:r>
            <w:r>
              <w:rPr>
                <w:szCs w:val="22"/>
                <w:lang w:val="en-US" w:eastAsia="mk-MK"/>
              </w:rPr>
              <w:t>.</w:t>
            </w:r>
            <w:r w:rsidRPr="00A842C2">
              <w:rPr>
                <w:szCs w:val="22"/>
                <w:lang w:val="mk-MK" w:eastAsia="mk-MK"/>
              </w:rPr>
              <w:t>879</w:t>
            </w:r>
          </w:p>
        </w:tc>
      </w:tr>
      <w:tr w:rsidR="00F109FC" w:rsidRPr="005F30C5" w:rsidTr="00F109FC">
        <w:trPr>
          <w:gridAfter w:val="4"/>
          <w:wAfter w:w="3879" w:type="dxa"/>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2010</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A842C2">
              <w:rPr>
                <w:szCs w:val="22"/>
                <w:lang w:val="mk-MK" w:eastAsia="mk-MK"/>
              </w:rPr>
              <w:t>061</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A842C2">
              <w:rPr>
                <w:szCs w:val="22"/>
                <w:lang w:val="mk-MK" w:eastAsia="mk-MK"/>
              </w:rPr>
              <w:t>029</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7</w:t>
            </w:r>
            <w:r>
              <w:rPr>
                <w:szCs w:val="22"/>
                <w:lang w:val="en-US" w:eastAsia="mk-MK"/>
              </w:rPr>
              <w:t>.</w:t>
            </w:r>
            <w:r w:rsidRPr="00A842C2">
              <w:rPr>
                <w:szCs w:val="22"/>
                <w:lang w:val="mk-MK" w:eastAsia="mk-MK"/>
              </w:rPr>
              <w:t>592</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884</w:t>
            </w:r>
          </w:p>
        </w:tc>
      </w:tr>
      <w:tr w:rsidR="00F109FC" w:rsidRPr="005F30C5" w:rsidTr="00F109FC">
        <w:trPr>
          <w:gridAfter w:val="4"/>
          <w:wAfter w:w="3879" w:type="dxa"/>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2011</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A842C2">
              <w:rPr>
                <w:szCs w:val="22"/>
                <w:lang w:val="mk-MK" w:eastAsia="mk-MK"/>
              </w:rPr>
              <w:t>715</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5</w:t>
            </w:r>
            <w:r>
              <w:rPr>
                <w:szCs w:val="22"/>
                <w:lang w:val="en-US" w:eastAsia="mk-MK"/>
              </w:rPr>
              <w:t>.</w:t>
            </w:r>
            <w:r w:rsidRPr="00A842C2">
              <w:rPr>
                <w:szCs w:val="22"/>
                <w:lang w:val="mk-MK" w:eastAsia="mk-MK"/>
              </w:rPr>
              <w:t>688</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8</w:t>
            </w:r>
            <w:r>
              <w:rPr>
                <w:szCs w:val="22"/>
                <w:lang w:val="en-US" w:eastAsia="mk-MK"/>
              </w:rPr>
              <w:t>.</w:t>
            </w:r>
            <w:r w:rsidRPr="00A842C2">
              <w:rPr>
                <w:szCs w:val="22"/>
                <w:lang w:val="mk-MK" w:eastAsia="mk-MK"/>
              </w:rPr>
              <w:t>497</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494</w:t>
            </w:r>
          </w:p>
        </w:tc>
      </w:tr>
      <w:tr w:rsidR="00F109FC" w:rsidRPr="005F30C5" w:rsidTr="00F109FC">
        <w:trPr>
          <w:gridAfter w:val="4"/>
          <w:wAfter w:w="3879" w:type="dxa"/>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2012</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A842C2">
              <w:rPr>
                <w:szCs w:val="22"/>
                <w:lang w:val="mk-MK" w:eastAsia="mk-MK"/>
              </w:rPr>
              <w:t>752</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A842C2">
              <w:rPr>
                <w:szCs w:val="22"/>
                <w:lang w:val="mk-MK" w:eastAsia="mk-MK"/>
              </w:rPr>
              <w:t>752</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4</w:t>
            </w:r>
            <w:r>
              <w:rPr>
                <w:szCs w:val="22"/>
                <w:lang w:val="en-US" w:eastAsia="mk-MK"/>
              </w:rPr>
              <w:t>.</w:t>
            </w:r>
            <w:r w:rsidRPr="00A842C2">
              <w:rPr>
                <w:szCs w:val="22"/>
                <w:lang w:val="mk-MK" w:eastAsia="mk-MK"/>
              </w:rPr>
              <w:t>765</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270</w:t>
            </w:r>
          </w:p>
        </w:tc>
      </w:tr>
      <w:tr w:rsidR="00F109FC" w:rsidRPr="005F30C5" w:rsidTr="00F109FC">
        <w:trPr>
          <w:gridAfter w:val="4"/>
          <w:wAfter w:w="3879" w:type="dxa"/>
          <w:trHeight w:val="259"/>
        </w:trPr>
        <w:tc>
          <w:tcPr>
            <w:tcW w:w="760" w:type="dxa"/>
            <w:shd w:val="clear" w:color="auto" w:fill="auto"/>
            <w:noWrap/>
            <w:hideMark/>
          </w:tcPr>
          <w:p w:rsidR="00F109FC" w:rsidRPr="00A842C2" w:rsidRDefault="00F109FC" w:rsidP="00F109FC">
            <w:pPr>
              <w:spacing w:after="0"/>
              <w:jc w:val="center"/>
              <w:rPr>
                <w:szCs w:val="22"/>
                <w:lang w:val="mk-MK" w:eastAsia="mk-MK"/>
              </w:rPr>
            </w:pPr>
            <w:r w:rsidRPr="00A842C2">
              <w:rPr>
                <w:szCs w:val="22"/>
                <w:lang w:val="mk-MK" w:eastAsia="mk-MK"/>
              </w:rPr>
              <w:t>2013</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A842C2">
              <w:rPr>
                <w:szCs w:val="22"/>
                <w:lang w:val="mk-MK" w:eastAsia="mk-MK"/>
              </w:rPr>
              <w:t>481</w:t>
            </w:r>
          </w:p>
        </w:tc>
        <w:tc>
          <w:tcPr>
            <w:tcW w:w="1059"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2</w:t>
            </w:r>
            <w:r>
              <w:rPr>
                <w:szCs w:val="22"/>
                <w:lang w:val="en-US" w:eastAsia="mk-MK"/>
              </w:rPr>
              <w:t>.</w:t>
            </w:r>
            <w:r w:rsidRPr="00A842C2">
              <w:rPr>
                <w:szCs w:val="22"/>
                <w:lang w:val="mk-MK" w:eastAsia="mk-MK"/>
              </w:rPr>
              <w:t>458</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3</w:t>
            </w:r>
            <w:r>
              <w:rPr>
                <w:szCs w:val="22"/>
                <w:lang w:val="en-US" w:eastAsia="mk-MK"/>
              </w:rPr>
              <w:t>.</w:t>
            </w:r>
            <w:r w:rsidRPr="00A842C2">
              <w:rPr>
                <w:szCs w:val="22"/>
                <w:lang w:val="mk-MK" w:eastAsia="mk-MK"/>
              </w:rPr>
              <w:t>832</w:t>
            </w:r>
          </w:p>
        </w:tc>
        <w:tc>
          <w:tcPr>
            <w:tcW w:w="920" w:type="dxa"/>
            <w:shd w:val="clear" w:color="auto" w:fill="auto"/>
            <w:noWrap/>
            <w:hideMark/>
          </w:tcPr>
          <w:p w:rsidR="00F109FC" w:rsidRPr="00A842C2"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A842C2">
              <w:rPr>
                <w:szCs w:val="22"/>
                <w:lang w:val="mk-MK" w:eastAsia="mk-MK"/>
              </w:rPr>
              <w:t>559</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F109FC">
      <w:pPr>
        <w:rPr>
          <w:b/>
          <w:bCs/>
          <w:color w:val="C00000"/>
          <w:sz w:val="24"/>
          <w:szCs w:val="24"/>
        </w:rPr>
      </w:pPr>
      <w:r w:rsidRPr="0059456B">
        <w:rPr>
          <w:b/>
          <w:bCs/>
          <w:color w:val="C00000"/>
          <w:sz w:val="24"/>
          <w:szCs w:val="24"/>
        </w:rPr>
        <w:t>Area and production of fodder crops, 2009 - 2013</w:t>
      </w:r>
    </w:p>
    <w:tbl>
      <w:tblPr>
        <w:tblW w:w="84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820"/>
        <w:gridCol w:w="1059"/>
        <w:gridCol w:w="940"/>
        <w:gridCol w:w="960"/>
        <w:gridCol w:w="880"/>
        <w:gridCol w:w="1059"/>
        <w:gridCol w:w="1130"/>
        <w:gridCol w:w="910"/>
      </w:tblGrid>
      <w:tr w:rsidR="00F109FC" w:rsidRPr="001D2B09" w:rsidTr="00F109FC">
        <w:trPr>
          <w:trHeight w:val="195"/>
        </w:trPr>
        <w:tc>
          <w:tcPr>
            <w:tcW w:w="680" w:type="dxa"/>
            <w:shd w:val="clear" w:color="auto" w:fill="auto"/>
            <w:noWrap/>
            <w:vAlign w:val="bottom"/>
            <w:hideMark/>
          </w:tcPr>
          <w:p w:rsidR="00F109FC" w:rsidRPr="001D2B09" w:rsidRDefault="00F109FC" w:rsidP="00F109FC">
            <w:pPr>
              <w:spacing w:after="0"/>
              <w:jc w:val="left"/>
              <w:rPr>
                <w:szCs w:val="22"/>
                <w:lang w:val="mk-MK" w:eastAsia="mk-MK"/>
              </w:rPr>
            </w:pPr>
          </w:p>
        </w:tc>
        <w:tc>
          <w:tcPr>
            <w:tcW w:w="1879" w:type="dxa"/>
            <w:gridSpan w:val="2"/>
            <w:shd w:val="clear" w:color="auto" w:fill="auto"/>
            <w:vAlign w:val="bottom"/>
            <w:hideMark/>
          </w:tcPr>
          <w:p w:rsidR="00F109FC" w:rsidRPr="001D2B09" w:rsidRDefault="00F109FC" w:rsidP="00F109FC">
            <w:pPr>
              <w:spacing w:after="0"/>
              <w:jc w:val="center"/>
              <w:rPr>
                <w:szCs w:val="22"/>
                <w:lang w:val="mk-MK" w:eastAsia="mk-MK"/>
              </w:rPr>
            </w:pPr>
            <w:r w:rsidRPr="001D2B09">
              <w:rPr>
                <w:szCs w:val="22"/>
                <w:lang w:val="mk-MK" w:eastAsia="mk-MK"/>
              </w:rPr>
              <w:t>Area, in hectares</w:t>
            </w:r>
          </w:p>
        </w:tc>
        <w:tc>
          <w:tcPr>
            <w:tcW w:w="1900" w:type="dxa"/>
            <w:gridSpan w:val="2"/>
            <w:shd w:val="clear" w:color="auto" w:fill="auto"/>
            <w:vAlign w:val="bottom"/>
            <w:hideMark/>
          </w:tcPr>
          <w:p w:rsidR="00F109FC" w:rsidRPr="001D2B09" w:rsidRDefault="00F109FC" w:rsidP="00F109FC">
            <w:pPr>
              <w:spacing w:after="0"/>
              <w:jc w:val="center"/>
              <w:rPr>
                <w:szCs w:val="22"/>
                <w:lang w:val="mk-MK" w:eastAsia="mk-MK"/>
              </w:rPr>
            </w:pPr>
            <w:r w:rsidRPr="001D2B09">
              <w:rPr>
                <w:szCs w:val="22"/>
                <w:lang w:val="mk-MK" w:eastAsia="mk-MK"/>
              </w:rPr>
              <w:t>Production</w:t>
            </w:r>
          </w:p>
        </w:tc>
        <w:tc>
          <w:tcPr>
            <w:tcW w:w="1939" w:type="dxa"/>
            <w:gridSpan w:val="2"/>
            <w:shd w:val="clear" w:color="auto" w:fill="auto"/>
            <w:vAlign w:val="bottom"/>
            <w:hideMark/>
          </w:tcPr>
          <w:p w:rsidR="00F109FC" w:rsidRPr="001D2B09" w:rsidRDefault="00F109FC" w:rsidP="00F109FC">
            <w:pPr>
              <w:spacing w:after="0"/>
              <w:jc w:val="center"/>
              <w:rPr>
                <w:szCs w:val="22"/>
                <w:lang w:val="mk-MK" w:eastAsia="mk-MK"/>
              </w:rPr>
            </w:pPr>
            <w:r w:rsidRPr="001D2B09">
              <w:rPr>
                <w:szCs w:val="22"/>
                <w:lang w:val="mk-MK" w:eastAsia="mk-MK"/>
              </w:rPr>
              <w:t>Area, in hectares</w:t>
            </w:r>
          </w:p>
        </w:tc>
        <w:tc>
          <w:tcPr>
            <w:tcW w:w="2040" w:type="dxa"/>
            <w:gridSpan w:val="2"/>
            <w:shd w:val="clear" w:color="auto" w:fill="auto"/>
            <w:vAlign w:val="bottom"/>
            <w:hideMark/>
          </w:tcPr>
          <w:p w:rsidR="00F109FC" w:rsidRPr="001D2B09" w:rsidRDefault="00F109FC" w:rsidP="00F109FC">
            <w:pPr>
              <w:spacing w:after="0"/>
              <w:jc w:val="center"/>
              <w:rPr>
                <w:szCs w:val="22"/>
                <w:lang w:val="mk-MK" w:eastAsia="mk-MK"/>
              </w:rPr>
            </w:pPr>
            <w:r w:rsidRPr="001D2B09">
              <w:rPr>
                <w:szCs w:val="22"/>
                <w:lang w:val="mk-MK" w:eastAsia="mk-MK"/>
              </w:rPr>
              <w:t>Production</w:t>
            </w:r>
          </w:p>
        </w:tc>
      </w:tr>
      <w:tr w:rsidR="00F109FC" w:rsidRPr="001D2B09" w:rsidTr="00F109FC">
        <w:trPr>
          <w:trHeight w:val="439"/>
        </w:trPr>
        <w:tc>
          <w:tcPr>
            <w:tcW w:w="680" w:type="dxa"/>
            <w:shd w:val="clear" w:color="auto" w:fill="auto"/>
            <w:noWrap/>
            <w:hideMark/>
          </w:tcPr>
          <w:p w:rsidR="00F109FC" w:rsidRPr="001D2B09" w:rsidRDefault="00F109FC" w:rsidP="00F109FC">
            <w:pPr>
              <w:spacing w:after="0"/>
              <w:jc w:val="left"/>
              <w:rPr>
                <w:szCs w:val="22"/>
                <w:lang w:val="mk-MK" w:eastAsia="mk-MK"/>
              </w:rPr>
            </w:pPr>
            <w:r w:rsidRPr="001D2B09">
              <w:rPr>
                <w:szCs w:val="22"/>
                <w:lang w:val="mk-MK" w:eastAsia="mk-MK"/>
              </w:rPr>
              <w:t xml:space="preserve"> </w:t>
            </w:r>
          </w:p>
        </w:tc>
        <w:tc>
          <w:tcPr>
            <w:tcW w:w="820"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sown</w:t>
            </w:r>
          </w:p>
        </w:tc>
        <w:tc>
          <w:tcPr>
            <w:tcW w:w="1059"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harvested</w:t>
            </w:r>
          </w:p>
        </w:tc>
        <w:tc>
          <w:tcPr>
            <w:tcW w:w="940"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total, in tonnes</w:t>
            </w:r>
          </w:p>
        </w:tc>
        <w:tc>
          <w:tcPr>
            <w:tcW w:w="960"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kg, per hectare</w:t>
            </w:r>
          </w:p>
        </w:tc>
        <w:tc>
          <w:tcPr>
            <w:tcW w:w="880"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sown</w:t>
            </w:r>
          </w:p>
        </w:tc>
        <w:tc>
          <w:tcPr>
            <w:tcW w:w="1059"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harvested</w:t>
            </w:r>
          </w:p>
        </w:tc>
        <w:tc>
          <w:tcPr>
            <w:tcW w:w="1130"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total, in tonnes</w:t>
            </w:r>
          </w:p>
        </w:tc>
        <w:tc>
          <w:tcPr>
            <w:tcW w:w="910" w:type="dxa"/>
            <w:shd w:val="clear" w:color="auto" w:fill="auto"/>
            <w:hideMark/>
          </w:tcPr>
          <w:p w:rsidR="00F109FC" w:rsidRPr="001D2B09" w:rsidRDefault="00F109FC" w:rsidP="00F109FC">
            <w:pPr>
              <w:spacing w:after="0"/>
              <w:jc w:val="right"/>
              <w:rPr>
                <w:szCs w:val="22"/>
                <w:lang w:val="mk-MK" w:eastAsia="mk-MK"/>
              </w:rPr>
            </w:pPr>
            <w:r w:rsidRPr="001D2B09">
              <w:rPr>
                <w:szCs w:val="22"/>
                <w:lang w:val="mk-MK" w:eastAsia="mk-MK"/>
              </w:rPr>
              <w:t>kg, per hectare</w:t>
            </w:r>
          </w:p>
        </w:tc>
      </w:tr>
      <w:tr w:rsidR="00F109FC" w:rsidRPr="001D2B09" w:rsidTr="00F109FC">
        <w:trPr>
          <w:trHeight w:val="300"/>
        </w:trPr>
        <w:tc>
          <w:tcPr>
            <w:tcW w:w="680" w:type="dxa"/>
            <w:shd w:val="clear" w:color="auto" w:fill="auto"/>
            <w:noWrap/>
            <w:hideMark/>
          </w:tcPr>
          <w:p w:rsidR="00F109FC" w:rsidRPr="001D2B09" w:rsidRDefault="00F109FC" w:rsidP="00F109FC">
            <w:pPr>
              <w:spacing w:after="0"/>
              <w:jc w:val="left"/>
              <w:rPr>
                <w:szCs w:val="22"/>
                <w:lang w:val="mk-MK" w:eastAsia="mk-MK"/>
              </w:rPr>
            </w:pPr>
          </w:p>
        </w:tc>
        <w:tc>
          <w:tcPr>
            <w:tcW w:w="3779" w:type="dxa"/>
            <w:gridSpan w:val="4"/>
            <w:shd w:val="clear" w:color="auto" w:fill="auto"/>
            <w:hideMark/>
          </w:tcPr>
          <w:p w:rsidR="00F109FC" w:rsidRPr="001D2B09" w:rsidRDefault="00F109FC" w:rsidP="00F109FC">
            <w:pPr>
              <w:spacing w:after="0"/>
              <w:jc w:val="center"/>
              <w:rPr>
                <w:b/>
                <w:bCs/>
                <w:szCs w:val="22"/>
                <w:lang w:val="mk-MK" w:eastAsia="mk-MK"/>
              </w:rPr>
            </w:pPr>
            <w:r w:rsidRPr="001D2B09">
              <w:rPr>
                <w:b/>
                <w:bCs/>
                <w:szCs w:val="22"/>
                <w:lang w:val="mk-MK" w:eastAsia="mk-MK"/>
              </w:rPr>
              <w:t>Clover</w:t>
            </w:r>
          </w:p>
        </w:tc>
        <w:tc>
          <w:tcPr>
            <w:tcW w:w="3979" w:type="dxa"/>
            <w:gridSpan w:val="4"/>
            <w:shd w:val="clear" w:color="auto" w:fill="auto"/>
            <w:hideMark/>
          </w:tcPr>
          <w:p w:rsidR="00F109FC" w:rsidRPr="001D2B09" w:rsidRDefault="00F109FC" w:rsidP="00F109FC">
            <w:pPr>
              <w:spacing w:after="0"/>
              <w:jc w:val="center"/>
              <w:rPr>
                <w:b/>
                <w:bCs/>
                <w:szCs w:val="22"/>
                <w:lang w:val="mk-MK" w:eastAsia="mk-MK"/>
              </w:rPr>
            </w:pPr>
            <w:r w:rsidRPr="001D2B09">
              <w:rPr>
                <w:b/>
                <w:bCs/>
                <w:szCs w:val="22"/>
                <w:lang w:val="mk-MK" w:eastAsia="mk-MK"/>
              </w:rPr>
              <w:t>Alfalfa</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2009</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067</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011</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12</w:t>
            </w:r>
            <w:r w:rsidRPr="001D2B09">
              <w:rPr>
                <w:szCs w:val="22"/>
                <w:lang w:val="en-US" w:eastAsia="mk-MK"/>
              </w:rPr>
              <w:t>.</w:t>
            </w:r>
            <w:r w:rsidRPr="001D2B09">
              <w:rPr>
                <w:szCs w:val="22"/>
                <w:lang w:val="mk-MK" w:eastAsia="mk-MK"/>
              </w:rPr>
              <w:t>684</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213</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716</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573</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126</w:t>
            </w:r>
            <w:r w:rsidRPr="001D2B09">
              <w:rPr>
                <w:szCs w:val="22"/>
                <w:lang w:val="en-US" w:eastAsia="mk-MK"/>
              </w:rPr>
              <w:t>.</w:t>
            </w:r>
            <w:r w:rsidRPr="001D2B09">
              <w:rPr>
                <w:szCs w:val="22"/>
                <w:lang w:val="mk-MK" w:eastAsia="mk-MK"/>
              </w:rPr>
              <w:t>112</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w:t>
            </w:r>
            <w:r w:rsidRPr="001D2B09">
              <w:rPr>
                <w:szCs w:val="22"/>
                <w:lang w:val="en-US" w:eastAsia="mk-MK"/>
              </w:rPr>
              <w:t>.</w:t>
            </w:r>
            <w:r w:rsidRPr="001D2B09">
              <w:rPr>
                <w:szCs w:val="22"/>
                <w:lang w:val="mk-MK" w:eastAsia="mk-MK"/>
              </w:rPr>
              <w:t>443</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2010</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065</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046</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13</w:t>
            </w:r>
            <w:r w:rsidRPr="001D2B09">
              <w:rPr>
                <w:szCs w:val="22"/>
                <w:lang w:val="en-US" w:eastAsia="mk-MK"/>
              </w:rPr>
              <w:t>.</w:t>
            </w:r>
            <w:r w:rsidRPr="001D2B09">
              <w:rPr>
                <w:szCs w:val="22"/>
                <w:lang w:val="mk-MK" w:eastAsia="mk-MK"/>
              </w:rPr>
              <w:t>657</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484</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507</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408</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124</w:t>
            </w:r>
            <w:r w:rsidRPr="001D2B09">
              <w:rPr>
                <w:szCs w:val="22"/>
                <w:lang w:val="en-US" w:eastAsia="mk-MK"/>
              </w:rPr>
              <w:t>.</w:t>
            </w:r>
            <w:r w:rsidRPr="001D2B09">
              <w:rPr>
                <w:szCs w:val="22"/>
                <w:lang w:val="mk-MK" w:eastAsia="mk-MK"/>
              </w:rPr>
              <w:t>145</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w:t>
            </w:r>
            <w:r w:rsidRPr="001D2B09">
              <w:rPr>
                <w:szCs w:val="22"/>
                <w:lang w:val="en-US" w:eastAsia="mk-MK"/>
              </w:rPr>
              <w:t>.</w:t>
            </w:r>
            <w:r w:rsidRPr="001D2B09">
              <w:rPr>
                <w:szCs w:val="22"/>
                <w:lang w:val="mk-MK" w:eastAsia="mk-MK"/>
              </w:rPr>
              <w:t>397</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2011</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291</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275</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14</w:t>
            </w:r>
            <w:r w:rsidRPr="001D2B09">
              <w:rPr>
                <w:szCs w:val="22"/>
                <w:lang w:val="en-US" w:eastAsia="mk-MK"/>
              </w:rPr>
              <w:t>.</w:t>
            </w:r>
            <w:r w:rsidRPr="001D2B09">
              <w:rPr>
                <w:szCs w:val="22"/>
                <w:lang w:val="mk-MK" w:eastAsia="mk-MK"/>
              </w:rPr>
              <w:t>345</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380</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202</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111</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129</w:t>
            </w:r>
            <w:r w:rsidRPr="001D2B09">
              <w:rPr>
                <w:szCs w:val="22"/>
                <w:lang w:val="en-US" w:eastAsia="mk-MK"/>
              </w:rPr>
              <w:t>.</w:t>
            </w:r>
            <w:r w:rsidRPr="001D2B09">
              <w:rPr>
                <w:szCs w:val="22"/>
                <w:lang w:val="mk-MK" w:eastAsia="mk-MK"/>
              </w:rPr>
              <w:t>009</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w:t>
            </w:r>
            <w:r w:rsidRPr="001D2B09">
              <w:rPr>
                <w:szCs w:val="22"/>
                <w:lang w:val="en-US" w:eastAsia="mk-MK"/>
              </w:rPr>
              <w:t>.</w:t>
            </w:r>
            <w:r w:rsidRPr="001D2B09">
              <w:rPr>
                <w:szCs w:val="22"/>
                <w:lang w:val="mk-MK" w:eastAsia="mk-MK"/>
              </w:rPr>
              <w:t>751</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2012</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306</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305</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12</w:t>
            </w:r>
            <w:r w:rsidRPr="001D2B09">
              <w:rPr>
                <w:szCs w:val="22"/>
                <w:lang w:val="en-US" w:eastAsia="mk-MK"/>
              </w:rPr>
              <w:t>.</w:t>
            </w:r>
            <w:r w:rsidRPr="001D2B09">
              <w:rPr>
                <w:szCs w:val="22"/>
                <w:lang w:val="mk-MK" w:eastAsia="mk-MK"/>
              </w:rPr>
              <w:t>565</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802</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229</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224</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115</w:t>
            </w:r>
            <w:r w:rsidRPr="001D2B09">
              <w:rPr>
                <w:szCs w:val="22"/>
                <w:lang w:val="en-US" w:eastAsia="mk-MK"/>
              </w:rPr>
              <w:t>.</w:t>
            </w:r>
            <w:r w:rsidRPr="001D2B09">
              <w:rPr>
                <w:szCs w:val="22"/>
                <w:lang w:val="mk-MK" w:eastAsia="mk-MK"/>
              </w:rPr>
              <w:t>692</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w:t>
            </w:r>
            <w:r w:rsidRPr="001D2B09">
              <w:rPr>
                <w:szCs w:val="22"/>
                <w:lang w:val="en-US" w:eastAsia="mk-MK"/>
              </w:rPr>
              <w:t>.</w:t>
            </w:r>
            <w:r w:rsidRPr="001D2B09">
              <w:rPr>
                <w:szCs w:val="22"/>
                <w:lang w:val="mk-MK" w:eastAsia="mk-MK"/>
              </w:rPr>
              <w:t>018</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2013</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392</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392</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12</w:t>
            </w:r>
            <w:r w:rsidRPr="001D2B09">
              <w:rPr>
                <w:szCs w:val="22"/>
                <w:lang w:val="en-US" w:eastAsia="mk-MK"/>
              </w:rPr>
              <w:t>.</w:t>
            </w:r>
            <w:r w:rsidRPr="001D2B09">
              <w:rPr>
                <w:szCs w:val="22"/>
                <w:lang w:val="mk-MK" w:eastAsia="mk-MK"/>
              </w:rPr>
              <w:t>933</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813</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404</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350</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113</w:t>
            </w:r>
            <w:r w:rsidRPr="001D2B09">
              <w:rPr>
                <w:szCs w:val="22"/>
                <w:lang w:val="en-US" w:eastAsia="mk-MK"/>
              </w:rPr>
              <w:t>.</w:t>
            </w:r>
            <w:r w:rsidRPr="001D2B09">
              <w:rPr>
                <w:szCs w:val="22"/>
                <w:lang w:val="mk-MK" w:eastAsia="mk-MK"/>
              </w:rPr>
              <w:t>195</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w:t>
            </w:r>
            <w:r w:rsidRPr="001D2B09">
              <w:rPr>
                <w:szCs w:val="22"/>
                <w:lang w:val="en-US" w:eastAsia="mk-MK"/>
              </w:rPr>
              <w:t>.</w:t>
            </w:r>
            <w:r w:rsidRPr="001D2B09">
              <w:rPr>
                <w:szCs w:val="22"/>
                <w:lang w:val="mk-MK" w:eastAsia="mk-MK"/>
              </w:rPr>
              <w:t>850</w:t>
            </w:r>
          </w:p>
        </w:tc>
      </w:tr>
      <w:tr w:rsidR="00F109FC" w:rsidRPr="001D2B09" w:rsidTr="00F109FC">
        <w:trPr>
          <w:trHeight w:val="300"/>
        </w:trPr>
        <w:tc>
          <w:tcPr>
            <w:tcW w:w="680" w:type="dxa"/>
            <w:shd w:val="clear" w:color="auto" w:fill="auto"/>
            <w:noWrap/>
            <w:hideMark/>
          </w:tcPr>
          <w:p w:rsidR="00F109FC" w:rsidRPr="001D2B09" w:rsidRDefault="00F109FC" w:rsidP="00F109FC">
            <w:pPr>
              <w:spacing w:after="0"/>
              <w:jc w:val="center"/>
              <w:rPr>
                <w:szCs w:val="22"/>
                <w:lang w:val="mk-MK" w:eastAsia="mk-MK"/>
              </w:rPr>
            </w:pPr>
          </w:p>
        </w:tc>
        <w:tc>
          <w:tcPr>
            <w:tcW w:w="3779" w:type="dxa"/>
            <w:gridSpan w:val="4"/>
            <w:shd w:val="clear" w:color="auto" w:fill="auto"/>
            <w:hideMark/>
          </w:tcPr>
          <w:p w:rsidR="00F109FC" w:rsidRPr="001D2B09" w:rsidRDefault="00F109FC" w:rsidP="00F109FC">
            <w:pPr>
              <w:spacing w:after="0"/>
              <w:jc w:val="center"/>
              <w:rPr>
                <w:b/>
                <w:bCs/>
                <w:szCs w:val="22"/>
                <w:lang w:val="mk-MK" w:eastAsia="mk-MK"/>
              </w:rPr>
            </w:pPr>
            <w:r w:rsidRPr="001D2B09">
              <w:rPr>
                <w:b/>
                <w:bCs/>
                <w:szCs w:val="22"/>
                <w:lang w:val="mk-MK" w:eastAsia="mk-MK"/>
              </w:rPr>
              <w:t>Vetches-hay</w:t>
            </w:r>
          </w:p>
        </w:tc>
        <w:tc>
          <w:tcPr>
            <w:tcW w:w="3979" w:type="dxa"/>
            <w:gridSpan w:val="4"/>
            <w:shd w:val="clear" w:color="auto" w:fill="auto"/>
            <w:hideMark/>
          </w:tcPr>
          <w:p w:rsidR="00F109FC" w:rsidRPr="001D2B09" w:rsidRDefault="00F109FC" w:rsidP="00F109FC">
            <w:pPr>
              <w:spacing w:after="0"/>
              <w:jc w:val="center"/>
              <w:rPr>
                <w:b/>
                <w:bCs/>
                <w:szCs w:val="22"/>
                <w:lang w:val="mk-MK" w:eastAsia="mk-MK"/>
              </w:rPr>
            </w:pPr>
            <w:r w:rsidRPr="001D2B09">
              <w:rPr>
                <w:b/>
                <w:bCs/>
                <w:szCs w:val="22"/>
                <w:lang w:val="mk-MK" w:eastAsia="mk-MK"/>
              </w:rPr>
              <w:t>Fodder peas-hay</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2009</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561</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557</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10</w:t>
            </w:r>
            <w:r w:rsidRPr="001D2B09">
              <w:rPr>
                <w:szCs w:val="22"/>
                <w:lang w:val="en-US" w:eastAsia="mk-MK"/>
              </w:rPr>
              <w:t>.</w:t>
            </w:r>
            <w:r w:rsidRPr="001D2B09">
              <w:rPr>
                <w:szCs w:val="22"/>
                <w:lang w:val="mk-MK" w:eastAsia="mk-MK"/>
              </w:rPr>
              <w:t>327</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039</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898</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729</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w:t>
            </w:r>
            <w:r w:rsidRPr="001D2B09">
              <w:rPr>
                <w:szCs w:val="22"/>
                <w:lang w:val="en-US" w:eastAsia="mk-MK"/>
              </w:rPr>
              <w:t>.</w:t>
            </w:r>
            <w:r w:rsidRPr="001D2B09">
              <w:rPr>
                <w:szCs w:val="22"/>
                <w:lang w:val="mk-MK" w:eastAsia="mk-MK"/>
              </w:rPr>
              <w:t>431</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141</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2010</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450</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447</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7</w:t>
            </w:r>
            <w:r w:rsidRPr="001D2B09">
              <w:rPr>
                <w:szCs w:val="22"/>
                <w:lang w:val="en-US" w:eastAsia="mk-MK"/>
              </w:rPr>
              <w:t>.</w:t>
            </w:r>
            <w:r w:rsidRPr="001D2B09">
              <w:rPr>
                <w:szCs w:val="22"/>
                <w:lang w:val="mk-MK" w:eastAsia="mk-MK"/>
              </w:rPr>
              <w:t>792</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184</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867</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829</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w:t>
            </w:r>
            <w:r w:rsidRPr="001D2B09">
              <w:rPr>
                <w:szCs w:val="22"/>
                <w:lang w:val="en-US" w:eastAsia="mk-MK"/>
              </w:rPr>
              <w:t>.</w:t>
            </w:r>
            <w:r w:rsidRPr="001D2B09">
              <w:rPr>
                <w:szCs w:val="22"/>
                <w:lang w:val="mk-MK" w:eastAsia="mk-MK"/>
              </w:rPr>
              <w:t>863</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206</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2011</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364</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339</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7</w:t>
            </w:r>
            <w:r w:rsidRPr="001D2B09">
              <w:rPr>
                <w:szCs w:val="22"/>
                <w:lang w:val="en-US" w:eastAsia="mk-MK"/>
              </w:rPr>
              <w:t>.</w:t>
            </w:r>
            <w:r w:rsidRPr="001D2B09">
              <w:rPr>
                <w:szCs w:val="22"/>
                <w:lang w:val="mk-MK" w:eastAsia="mk-MK"/>
              </w:rPr>
              <w:t>178</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069</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327</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317</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123</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130</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2012</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168</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168</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w:t>
            </w:r>
            <w:r w:rsidRPr="001D2B09">
              <w:rPr>
                <w:szCs w:val="22"/>
                <w:lang w:val="en-US" w:eastAsia="mk-MK"/>
              </w:rPr>
              <w:t>.</w:t>
            </w:r>
            <w:r w:rsidRPr="001D2B09">
              <w:rPr>
                <w:szCs w:val="22"/>
                <w:lang w:val="mk-MK" w:eastAsia="mk-MK"/>
              </w:rPr>
              <w:t>815</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682</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625</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625</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836</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976</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2013</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178</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173</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w:t>
            </w:r>
            <w:r w:rsidRPr="001D2B09">
              <w:rPr>
                <w:szCs w:val="22"/>
                <w:lang w:val="en-US" w:eastAsia="mk-MK"/>
              </w:rPr>
              <w:t>.</w:t>
            </w:r>
            <w:r w:rsidRPr="001D2B09">
              <w:rPr>
                <w:szCs w:val="22"/>
                <w:lang w:val="mk-MK" w:eastAsia="mk-MK"/>
              </w:rPr>
              <w:t>759</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111</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527</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w:t>
            </w:r>
            <w:r w:rsidRPr="001D2B09">
              <w:rPr>
                <w:szCs w:val="22"/>
                <w:lang w:val="en-US" w:eastAsia="mk-MK"/>
              </w:rPr>
              <w:t>.</w:t>
            </w:r>
            <w:r w:rsidRPr="001D2B09">
              <w:rPr>
                <w:szCs w:val="22"/>
                <w:lang w:val="mk-MK" w:eastAsia="mk-MK"/>
              </w:rPr>
              <w:t>526</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w:t>
            </w:r>
            <w:r w:rsidRPr="001D2B09">
              <w:rPr>
                <w:szCs w:val="22"/>
                <w:lang w:val="en-US" w:eastAsia="mk-MK"/>
              </w:rPr>
              <w:t>.</w:t>
            </w:r>
            <w:r w:rsidRPr="001D2B09">
              <w:rPr>
                <w:szCs w:val="22"/>
                <w:lang w:val="mk-MK" w:eastAsia="mk-MK"/>
              </w:rPr>
              <w:t>468</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928</w:t>
            </w:r>
          </w:p>
        </w:tc>
      </w:tr>
      <w:tr w:rsidR="00F109FC" w:rsidRPr="001D2B09" w:rsidTr="00F109FC">
        <w:trPr>
          <w:trHeight w:val="300"/>
        </w:trPr>
        <w:tc>
          <w:tcPr>
            <w:tcW w:w="680" w:type="dxa"/>
            <w:shd w:val="clear" w:color="auto" w:fill="auto"/>
            <w:noWrap/>
            <w:hideMark/>
          </w:tcPr>
          <w:p w:rsidR="00F109FC" w:rsidRPr="001D2B09" w:rsidRDefault="00F109FC" w:rsidP="00F109FC">
            <w:pPr>
              <w:spacing w:after="0"/>
              <w:jc w:val="center"/>
              <w:rPr>
                <w:szCs w:val="22"/>
                <w:lang w:val="mk-MK" w:eastAsia="mk-MK"/>
              </w:rPr>
            </w:pPr>
          </w:p>
        </w:tc>
        <w:tc>
          <w:tcPr>
            <w:tcW w:w="3779" w:type="dxa"/>
            <w:gridSpan w:val="4"/>
            <w:shd w:val="clear" w:color="auto" w:fill="auto"/>
            <w:hideMark/>
          </w:tcPr>
          <w:p w:rsidR="00F109FC" w:rsidRPr="001D2B09" w:rsidRDefault="00F109FC" w:rsidP="00F109FC">
            <w:pPr>
              <w:spacing w:after="0"/>
              <w:jc w:val="center"/>
              <w:rPr>
                <w:b/>
                <w:bCs/>
                <w:szCs w:val="22"/>
                <w:lang w:val="mk-MK" w:eastAsia="mk-MK"/>
              </w:rPr>
            </w:pPr>
            <w:r w:rsidRPr="001D2B09">
              <w:rPr>
                <w:b/>
                <w:bCs/>
                <w:szCs w:val="22"/>
                <w:lang w:val="mk-MK" w:eastAsia="mk-MK"/>
              </w:rPr>
              <w:t>Fodder maize</w:t>
            </w:r>
          </w:p>
        </w:tc>
        <w:tc>
          <w:tcPr>
            <w:tcW w:w="3979" w:type="dxa"/>
            <w:gridSpan w:val="4"/>
            <w:shd w:val="clear" w:color="auto" w:fill="auto"/>
            <w:hideMark/>
          </w:tcPr>
          <w:p w:rsidR="00F109FC" w:rsidRPr="001D2B09" w:rsidRDefault="00F109FC" w:rsidP="00F109FC">
            <w:pPr>
              <w:spacing w:after="0"/>
              <w:jc w:val="center"/>
              <w:rPr>
                <w:b/>
                <w:bCs/>
                <w:szCs w:val="22"/>
                <w:lang w:val="mk-MK" w:eastAsia="mk-MK"/>
              </w:rPr>
            </w:pPr>
            <w:r w:rsidRPr="001D2B09">
              <w:rPr>
                <w:b/>
                <w:bCs/>
                <w:szCs w:val="22"/>
                <w:lang w:val="mk-MK" w:eastAsia="mk-MK"/>
              </w:rPr>
              <w:t>Fodder beet</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2009</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480</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249</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61</w:t>
            </w:r>
            <w:r w:rsidRPr="001D2B09">
              <w:rPr>
                <w:szCs w:val="22"/>
                <w:lang w:val="en-US" w:eastAsia="mk-MK"/>
              </w:rPr>
              <w:t>.</w:t>
            </w:r>
            <w:r w:rsidRPr="001D2B09">
              <w:rPr>
                <w:szCs w:val="22"/>
                <w:lang w:val="mk-MK" w:eastAsia="mk-MK"/>
              </w:rPr>
              <w:t>558</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27</w:t>
            </w:r>
            <w:r w:rsidRPr="001D2B09">
              <w:rPr>
                <w:szCs w:val="22"/>
                <w:lang w:val="en-US" w:eastAsia="mk-MK"/>
              </w:rPr>
              <w:t>.</w:t>
            </w:r>
            <w:r w:rsidRPr="001D2B09">
              <w:rPr>
                <w:szCs w:val="22"/>
                <w:lang w:val="mk-MK" w:eastAsia="mk-MK"/>
              </w:rPr>
              <w:t>371</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563</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561</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w:t>
            </w:r>
            <w:r w:rsidRPr="001D2B09">
              <w:rPr>
                <w:szCs w:val="22"/>
                <w:lang w:val="en-US" w:eastAsia="mk-MK"/>
              </w:rPr>
              <w:t>.</w:t>
            </w:r>
            <w:r w:rsidRPr="001D2B09">
              <w:rPr>
                <w:szCs w:val="22"/>
                <w:lang w:val="mk-MK" w:eastAsia="mk-MK"/>
              </w:rPr>
              <w:t>219</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11</w:t>
            </w:r>
            <w:r w:rsidRPr="001D2B09">
              <w:rPr>
                <w:szCs w:val="22"/>
                <w:lang w:val="en-US" w:eastAsia="mk-MK"/>
              </w:rPr>
              <w:t>.</w:t>
            </w:r>
            <w:r w:rsidRPr="001D2B09">
              <w:rPr>
                <w:szCs w:val="22"/>
                <w:lang w:val="mk-MK" w:eastAsia="mk-MK"/>
              </w:rPr>
              <w:t>086</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2010</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669</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487</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64</w:t>
            </w:r>
            <w:r w:rsidRPr="001D2B09">
              <w:rPr>
                <w:szCs w:val="22"/>
                <w:lang w:val="en-US" w:eastAsia="mk-MK"/>
              </w:rPr>
              <w:t>.</w:t>
            </w:r>
            <w:r w:rsidRPr="001D2B09">
              <w:rPr>
                <w:szCs w:val="22"/>
                <w:lang w:val="mk-MK" w:eastAsia="mk-MK"/>
              </w:rPr>
              <w:t>870</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26</w:t>
            </w:r>
            <w:r w:rsidRPr="001D2B09">
              <w:rPr>
                <w:szCs w:val="22"/>
                <w:lang w:val="en-US" w:eastAsia="mk-MK"/>
              </w:rPr>
              <w:t>.</w:t>
            </w:r>
            <w:r w:rsidRPr="001D2B09">
              <w:rPr>
                <w:szCs w:val="22"/>
                <w:lang w:val="mk-MK" w:eastAsia="mk-MK"/>
              </w:rPr>
              <w:t>084</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513</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513</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w:t>
            </w:r>
            <w:r w:rsidRPr="001D2B09">
              <w:rPr>
                <w:szCs w:val="22"/>
                <w:lang w:val="en-US" w:eastAsia="mk-MK"/>
              </w:rPr>
              <w:t>.</w:t>
            </w:r>
            <w:r w:rsidRPr="001D2B09">
              <w:rPr>
                <w:szCs w:val="22"/>
                <w:lang w:val="mk-MK" w:eastAsia="mk-MK"/>
              </w:rPr>
              <w:t>754</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11</w:t>
            </w:r>
            <w:r w:rsidRPr="001D2B09">
              <w:rPr>
                <w:szCs w:val="22"/>
                <w:lang w:val="en-US" w:eastAsia="mk-MK"/>
              </w:rPr>
              <w:t>.</w:t>
            </w:r>
            <w:r w:rsidRPr="001D2B09">
              <w:rPr>
                <w:szCs w:val="22"/>
                <w:lang w:val="mk-MK" w:eastAsia="mk-MK"/>
              </w:rPr>
              <w:t>217</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2011</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326</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314</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50</w:t>
            </w:r>
            <w:r w:rsidRPr="001D2B09">
              <w:rPr>
                <w:szCs w:val="22"/>
                <w:lang w:val="en-US" w:eastAsia="mk-MK"/>
              </w:rPr>
              <w:t>.</w:t>
            </w:r>
            <w:r w:rsidRPr="001D2B09">
              <w:rPr>
                <w:szCs w:val="22"/>
                <w:lang w:val="mk-MK" w:eastAsia="mk-MK"/>
              </w:rPr>
              <w:t>966</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22</w:t>
            </w:r>
            <w:r w:rsidRPr="001D2B09">
              <w:rPr>
                <w:szCs w:val="22"/>
                <w:lang w:val="en-US" w:eastAsia="mk-MK"/>
              </w:rPr>
              <w:t>.</w:t>
            </w:r>
            <w:r w:rsidRPr="001D2B09">
              <w:rPr>
                <w:szCs w:val="22"/>
                <w:lang w:val="mk-MK" w:eastAsia="mk-MK"/>
              </w:rPr>
              <w:t>025</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545</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543</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5</w:t>
            </w:r>
            <w:r w:rsidRPr="001D2B09">
              <w:rPr>
                <w:szCs w:val="22"/>
                <w:lang w:val="en-US" w:eastAsia="mk-MK"/>
              </w:rPr>
              <w:t>.</w:t>
            </w:r>
            <w:r w:rsidRPr="001D2B09">
              <w:rPr>
                <w:szCs w:val="22"/>
                <w:lang w:val="mk-MK" w:eastAsia="mk-MK"/>
              </w:rPr>
              <w:t>205</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9</w:t>
            </w:r>
            <w:r w:rsidRPr="001D2B09">
              <w:rPr>
                <w:szCs w:val="22"/>
                <w:lang w:val="en-US" w:eastAsia="mk-MK"/>
              </w:rPr>
              <w:t>.</w:t>
            </w:r>
            <w:r w:rsidRPr="001D2B09">
              <w:rPr>
                <w:szCs w:val="22"/>
                <w:lang w:val="mk-MK" w:eastAsia="mk-MK"/>
              </w:rPr>
              <w:t>586</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2012</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249</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249</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44</w:t>
            </w:r>
            <w:r w:rsidRPr="001D2B09">
              <w:rPr>
                <w:szCs w:val="22"/>
                <w:lang w:val="en-US" w:eastAsia="mk-MK"/>
              </w:rPr>
              <w:t>.</w:t>
            </w:r>
            <w:r w:rsidRPr="001D2B09">
              <w:rPr>
                <w:szCs w:val="22"/>
                <w:lang w:val="mk-MK" w:eastAsia="mk-MK"/>
              </w:rPr>
              <w:t>467</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19</w:t>
            </w:r>
            <w:r w:rsidRPr="001D2B09">
              <w:rPr>
                <w:szCs w:val="22"/>
                <w:lang w:val="en-US" w:eastAsia="mk-MK"/>
              </w:rPr>
              <w:t>.</w:t>
            </w:r>
            <w:r w:rsidRPr="001D2B09">
              <w:rPr>
                <w:szCs w:val="22"/>
                <w:lang w:val="mk-MK" w:eastAsia="mk-MK"/>
              </w:rPr>
              <w:t>772</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418</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418</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700</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8</w:t>
            </w:r>
            <w:r w:rsidRPr="001D2B09">
              <w:rPr>
                <w:szCs w:val="22"/>
                <w:lang w:val="en-US" w:eastAsia="mk-MK"/>
              </w:rPr>
              <w:t>.</w:t>
            </w:r>
            <w:r w:rsidRPr="001D2B09">
              <w:rPr>
                <w:szCs w:val="22"/>
                <w:lang w:val="mk-MK" w:eastAsia="mk-MK"/>
              </w:rPr>
              <w:t>852</w:t>
            </w:r>
          </w:p>
        </w:tc>
      </w:tr>
      <w:tr w:rsidR="00F109FC" w:rsidRPr="001D2B09" w:rsidTr="00F109FC">
        <w:trPr>
          <w:trHeight w:val="259"/>
        </w:trPr>
        <w:tc>
          <w:tcPr>
            <w:tcW w:w="680" w:type="dxa"/>
            <w:shd w:val="clear" w:color="auto" w:fill="auto"/>
            <w:noWrap/>
            <w:hideMark/>
          </w:tcPr>
          <w:p w:rsidR="00F109FC" w:rsidRPr="001D2B09" w:rsidRDefault="00F109FC" w:rsidP="00F109FC">
            <w:pPr>
              <w:spacing w:after="0"/>
              <w:jc w:val="center"/>
              <w:rPr>
                <w:szCs w:val="22"/>
                <w:lang w:val="mk-MK" w:eastAsia="mk-MK"/>
              </w:rPr>
            </w:pPr>
            <w:r w:rsidRPr="001D2B09">
              <w:rPr>
                <w:szCs w:val="22"/>
                <w:lang w:val="mk-MK" w:eastAsia="mk-MK"/>
              </w:rPr>
              <w:t>2013</w:t>
            </w:r>
          </w:p>
        </w:tc>
        <w:tc>
          <w:tcPr>
            <w:tcW w:w="82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816</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w:t>
            </w:r>
            <w:r w:rsidRPr="001D2B09">
              <w:rPr>
                <w:szCs w:val="22"/>
                <w:lang w:val="en-US" w:eastAsia="mk-MK"/>
              </w:rPr>
              <w:t>.</w:t>
            </w:r>
            <w:r w:rsidRPr="001D2B09">
              <w:rPr>
                <w:szCs w:val="22"/>
                <w:lang w:val="mk-MK" w:eastAsia="mk-MK"/>
              </w:rPr>
              <w:t>814</w:t>
            </w:r>
          </w:p>
        </w:tc>
        <w:tc>
          <w:tcPr>
            <w:tcW w:w="94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63</w:t>
            </w:r>
            <w:r w:rsidRPr="001D2B09">
              <w:rPr>
                <w:szCs w:val="22"/>
                <w:lang w:val="en-US" w:eastAsia="mk-MK"/>
              </w:rPr>
              <w:t>.</w:t>
            </w:r>
            <w:r w:rsidRPr="001D2B09">
              <w:rPr>
                <w:szCs w:val="22"/>
                <w:lang w:val="mk-MK" w:eastAsia="mk-MK"/>
              </w:rPr>
              <w:t>732</w:t>
            </w:r>
          </w:p>
        </w:tc>
        <w:tc>
          <w:tcPr>
            <w:tcW w:w="96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22</w:t>
            </w:r>
            <w:r w:rsidRPr="001D2B09">
              <w:rPr>
                <w:szCs w:val="22"/>
                <w:lang w:val="en-US" w:eastAsia="mk-MK"/>
              </w:rPr>
              <w:t>.</w:t>
            </w:r>
            <w:r w:rsidRPr="001D2B09">
              <w:rPr>
                <w:szCs w:val="22"/>
                <w:lang w:val="mk-MK" w:eastAsia="mk-MK"/>
              </w:rPr>
              <w:t>648</w:t>
            </w:r>
          </w:p>
        </w:tc>
        <w:tc>
          <w:tcPr>
            <w:tcW w:w="88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404</w:t>
            </w:r>
          </w:p>
        </w:tc>
        <w:tc>
          <w:tcPr>
            <w:tcW w:w="1059"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404</w:t>
            </w:r>
          </w:p>
        </w:tc>
        <w:tc>
          <w:tcPr>
            <w:tcW w:w="113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3</w:t>
            </w:r>
            <w:r w:rsidRPr="001D2B09">
              <w:rPr>
                <w:szCs w:val="22"/>
                <w:lang w:val="en-US" w:eastAsia="mk-MK"/>
              </w:rPr>
              <w:t>.</w:t>
            </w:r>
            <w:r w:rsidRPr="001D2B09">
              <w:rPr>
                <w:szCs w:val="22"/>
                <w:lang w:val="mk-MK" w:eastAsia="mk-MK"/>
              </w:rPr>
              <w:t>377</w:t>
            </w:r>
          </w:p>
        </w:tc>
        <w:tc>
          <w:tcPr>
            <w:tcW w:w="910" w:type="dxa"/>
            <w:shd w:val="clear" w:color="auto" w:fill="auto"/>
            <w:noWrap/>
            <w:hideMark/>
          </w:tcPr>
          <w:p w:rsidR="00F109FC" w:rsidRPr="001D2B09" w:rsidRDefault="00F109FC" w:rsidP="00F109FC">
            <w:pPr>
              <w:spacing w:after="0"/>
              <w:jc w:val="right"/>
              <w:rPr>
                <w:szCs w:val="22"/>
                <w:lang w:val="mk-MK" w:eastAsia="mk-MK"/>
              </w:rPr>
            </w:pPr>
            <w:r w:rsidRPr="001D2B09">
              <w:rPr>
                <w:szCs w:val="22"/>
                <w:lang w:val="mk-MK" w:eastAsia="mk-MK"/>
              </w:rPr>
              <w:t xml:space="preserve"> 8</w:t>
            </w:r>
            <w:r w:rsidRPr="001D2B09">
              <w:rPr>
                <w:szCs w:val="22"/>
                <w:lang w:val="en-US" w:eastAsia="mk-MK"/>
              </w:rPr>
              <w:t>.</w:t>
            </w:r>
            <w:r w:rsidRPr="001D2B09">
              <w:rPr>
                <w:szCs w:val="22"/>
                <w:lang w:val="mk-MK" w:eastAsia="mk-MK"/>
              </w:rPr>
              <w:t>358</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F109FC">
      <w:pPr>
        <w:rPr>
          <w:b/>
          <w:bCs/>
          <w:color w:val="C00000"/>
          <w:sz w:val="24"/>
          <w:szCs w:val="24"/>
        </w:rPr>
      </w:pPr>
      <w:r w:rsidRPr="0059456B">
        <w:rPr>
          <w:b/>
          <w:bCs/>
          <w:color w:val="C00000"/>
          <w:sz w:val="24"/>
          <w:szCs w:val="24"/>
        </w:rPr>
        <w:t>Area and production on meadows and pastures, 2009 – 2013</w:t>
      </w:r>
    </w:p>
    <w:tbl>
      <w:tblPr>
        <w:tblW w:w="81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120"/>
        <w:gridCol w:w="1300"/>
        <w:gridCol w:w="1300"/>
        <w:gridCol w:w="1280"/>
        <w:gridCol w:w="1300"/>
        <w:gridCol w:w="1240"/>
      </w:tblGrid>
      <w:tr w:rsidR="00F109FC" w:rsidRPr="004E7EBF" w:rsidTr="00F109FC">
        <w:trPr>
          <w:trHeight w:val="259"/>
        </w:trPr>
        <w:tc>
          <w:tcPr>
            <w:tcW w:w="656" w:type="dxa"/>
            <w:shd w:val="clear" w:color="auto" w:fill="auto"/>
            <w:noWrap/>
            <w:vAlign w:val="bottom"/>
            <w:hideMark/>
          </w:tcPr>
          <w:p w:rsidR="00F109FC" w:rsidRPr="004E7EBF" w:rsidRDefault="00F109FC" w:rsidP="00F109FC">
            <w:pPr>
              <w:spacing w:after="0"/>
              <w:jc w:val="left"/>
              <w:rPr>
                <w:szCs w:val="22"/>
                <w:lang w:val="mk-MK" w:eastAsia="mk-MK"/>
              </w:rPr>
            </w:pPr>
          </w:p>
        </w:tc>
        <w:tc>
          <w:tcPr>
            <w:tcW w:w="3720" w:type="dxa"/>
            <w:gridSpan w:val="3"/>
            <w:shd w:val="clear" w:color="auto" w:fill="auto"/>
            <w:vAlign w:val="bottom"/>
            <w:hideMark/>
          </w:tcPr>
          <w:p w:rsidR="00F109FC" w:rsidRPr="004E7EBF" w:rsidRDefault="00F109FC" w:rsidP="00F109FC">
            <w:pPr>
              <w:spacing w:after="0"/>
              <w:jc w:val="center"/>
              <w:rPr>
                <w:b/>
                <w:szCs w:val="22"/>
                <w:lang w:val="mk-MK" w:eastAsia="mk-MK"/>
              </w:rPr>
            </w:pPr>
            <w:r w:rsidRPr="004E7EBF">
              <w:rPr>
                <w:b/>
                <w:szCs w:val="22"/>
                <w:lang w:val="mk-MK" w:eastAsia="mk-MK"/>
              </w:rPr>
              <w:t>Meadows Production</w:t>
            </w:r>
          </w:p>
        </w:tc>
        <w:tc>
          <w:tcPr>
            <w:tcW w:w="3820" w:type="dxa"/>
            <w:gridSpan w:val="3"/>
            <w:shd w:val="clear" w:color="auto" w:fill="auto"/>
            <w:vAlign w:val="bottom"/>
            <w:hideMark/>
          </w:tcPr>
          <w:p w:rsidR="00F109FC" w:rsidRPr="004E7EBF" w:rsidRDefault="00F109FC" w:rsidP="00F109FC">
            <w:pPr>
              <w:spacing w:after="0"/>
              <w:jc w:val="center"/>
              <w:rPr>
                <w:b/>
                <w:szCs w:val="22"/>
                <w:lang w:val="mk-MK" w:eastAsia="mk-MK"/>
              </w:rPr>
            </w:pPr>
            <w:r w:rsidRPr="004E7EBF">
              <w:rPr>
                <w:b/>
                <w:szCs w:val="22"/>
                <w:lang w:val="mk-MK" w:eastAsia="mk-MK"/>
              </w:rPr>
              <w:t>Pastures Production</w:t>
            </w:r>
          </w:p>
        </w:tc>
      </w:tr>
      <w:tr w:rsidR="00F109FC" w:rsidRPr="004E7EBF" w:rsidTr="00F109FC">
        <w:trPr>
          <w:trHeight w:val="465"/>
        </w:trPr>
        <w:tc>
          <w:tcPr>
            <w:tcW w:w="656" w:type="dxa"/>
            <w:shd w:val="clear" w:color="auto" w:fill="auto"/>
            <w:noWrap/>
            <w:vAlign w:val="bottom"/>
            <w:hideMark/>
          </w:tcPr>
          <w:p w:rsidR="00F109FC" w:rsidRPr="004E7EBF" w:rsidRDefault="00F109FC" w:rsidP="00F109FC">
            <w:pPr>
              <w:spacing w:after="0"/>
              <w:jc w:val="left"/>
              <w:rPr>
                <w:szCs w:val="22"/>
                <w:lang w:val="mk-MK" w:eastAsia="mk-MK"/>
              </w:rPr>
            </w:pPr>
            <w:r w:rsidRPr="004E7EBF">
              <w:rPr>
                <w:szCs w:val="22"/>
                <w:lang w:val="mk-MK" w:eastAsia="mk-MK"/>
              </w:rPr>
              <w:t> </w:t>
            </w:r>
          </w:p>
        </w:tc>
        <w:tc>
          <w:tcPr>
            <w:tcW w:w="1120" w:type="dxa"/>
            <w:shd w:val="clear" w:color="auto" w:fill="auto"/>
            <w:hideMark/>
          </w:tcPr>
          <w:p w:rsidR="00F109FC" w:rsidRPr="004E7EBF" w:rsidRDefault="00F109FC" w:rsidP="00F109FC">
            <w:pPr>
              <w:spacing w:after="0"/>
              <w:jc w:val="right"/>
              <w:rPr>
                <w:szCs w:val="22"/>
                <w:lang w:val="mk-MK" w:eastAsia="mk-MK"/>
              </w:rPr>
            </w:pPr>
            <w:r w:rsidRPr="004E7EBF">
              <w:rPr>
                <w:szCs w:val="22"/>
                <w:lang w:val="mk-MK" w:eastAsia="mk-MK"/>
              </w:rPr>
              <w:t>Harvested area, ha</w:t>
            </w:r>
          </w:p>
        </w:tc>
        <w:tc>
          <w:tcPr>
            <w:tcW w:w="1300" w:type="dxa"/>
            <w:shd w:val="clear" w:color="auto" w:fill="auto"/>
            <w:hideMark/>
          </w:tcPr>
          <w:p w:rsidR="00F109FC" w:rsidRPr="004E7EBF" w:rsidRDefault="00F109FC" w:rsidP="00F109FC">
            <w:pPr>
              <w:spacing w:after="0"/>
              <w:jc w:val="right"/>
              <w:rPr>
                <w:szCs w:val="22"/>
                <w:lang w:val="mk-MK" w:eastAsia="mk-MK"/>
              </w:rPr>
            </w:pPr>
            <w:r w:rsidRPr="004E7EBF">
              <w:rPr>
                <w:szCs w:val="22"/>
                <w:lang w:val="mk-MK" w:eastAsia="mk-MK"/>
              </w:rPr>
              <w:t xml:space="preserve"> total, in tonnes</w:t>
            </w:r>
          </w:p>
        </w:tc>
        <w:tc>
          <w:tcPr>
            <w:tcW w:w="1300" w:type="dxa"/>
            <w:shd w:val="clear" w:color="auto" w:fill="auto"/>
            <w:hideMark/>
          </w:tcPr>
          <w:p w:rsidR="00F109FC" w:rsidRPr="004E7EBF" w:rsidRDefault="00F109FC" w:rsidP="00F109FC">
            <w:pPr>
              <w:spacing w:after="0"/>
              <w:jc w:val="right"/>
              <w:rPr>
                <w:szCs w:val="22"/>
                <w:lang w:val="mk-MK" w:eastAsia="mk-MK"/>
              </w:rPr>
            </w:pPr>
            <w:r w:rsidRPr="004E7EBF">
              <w:rPr>
                <w:szCs w:val="22"/>
                <w:lang w:val="mk-MK" w:eastAsia="mk-MK"/>
              </w:rPr>
              <w:t>kg, per hectare</w:t>
            </w:r>
          </w:p>
        </w:tc>
        <w:tc>
          <w:tcPr>
            <w:tcW w:w="1280" w:type="dxa"/>
            <w:shd w:val="clear" w:color="auto" w:fill="auto"/>
            <w:hideMark/>
          </w:tcPr>
          <w:p w:rsidR="00F109FC" w:rsidRPr="004E7EBF" w:rsidRDefault="00F109FC" w:rsidP="00F109FC">
            <w:pPr>
              <w:spacing w:after="0"/>
              <w:jc w:val="right"/>
              <w:rPr>
                <w:szCs w:val="22"/>
                <w:lang w:val="mk-MK" w:eastAsia="mk-MK"/>
              </w:rPr>
            </w:pPr>
            <w:r w:rsidRPr="004E7EBF">
              <w:rPr>
                <w:szCs w:val="22"/>
                <w:lang w:val="mk-MK" w:eastAsia="mk-MK"/>
              </w:rPr>
              <w:t>Harvested area, ha</w:t>
            </w:r>
          </w:p>
        </w:tc>
        <w:tc>
          <w:tcPr>
            <w:tcW w:w="1300" w:type="dxa"/>
            <w:shd w:val="clear" w:color="auto" w:fill="auto"/>
            <w:hideMark/>
          </w:tcPr>
          <w:p w:rsidR="00F109FC" w:rsidRPr="004E7EBF" w:rsidRDefault="00F109FC" w:rsidP="00F109FC">
            <w:pPr>
              <w:spacing w:after="0"/>
              <w:jc w:val="right"/>
              <w:rPr>
                <w:szCs w:val="22"/>
                <w:lang w:val="mk-MK" w:eastAsia="mk-MK"/>
              </w:rPr>
            </w:pPr>
            <w:r w:rsidRPr="004E7EBF">
              <w:rPr>
                <w:szCs w:val="22"/>
                <w:lang w:val="mk-MK" w:eastAsia="mk-MK"/>
              </w:rPr>
              <w:t>total, in tonnes</w:t>
            </w:r>
          </w:p>
        </w:tc>
        <w:tc>
          <w:tcPr>
            <w:tcW w:w="1240" w:type="dxa"/>
            <w:shd w:val="clear" w:color="auto" w:fill="auto"/>
            <w:hideMark/>
          </w:tcPr>
          <w:p w:rsidR="00F109FC" w:rsidRPr="004E7EBF" w:rsidRDefault="00F109FC" w:rsidP="00F109FC">
            <w:pPr>
              <w:spacing w:after="0"/>
              <w:jc w:val="right"/>
              <w:rPr>
                <w:szCs w:val="22"/>
                <w:lang w:val="mk-MK" w:eastAsia="mk-MK"/>
              </w:rPr>
            </w:pPr>
            <w:r w:rsidRPr="004E7EBF">
              <w:rPr>
                <w:szCs w:val="22"/>
                <w:lang w:val="mk-MK" w:eastAsia="mk-MK"/>
              </w:rPr>
              <w:t>kg, per hectare</w:t>
            </w:r>
          </w:p>
        </w:tc>
      </w:tr>
      <w:tr w:rsidR="00F109FC" w:rsidRPr="004E7EBF" w:rsidTr="00F109FC">
        <w:trPr>
          <w:trHeight w:val="255"/>
        </w:trPr>
        <w:tc>
          <w:tcPr>
            <w:tcW w:w="656" w:type="dxa"/>
            <w:shd w:val="clear" w:color="auto" w:fill="auto"/>
            <w:noWrap/>
            <w:hideMark/>
          </w:tcPr>
          <w:p w:rsidR="00F109FC" w:rsidRPr="004E7EBF" w:rsidRDefault="00F109FC" w:rsidP="00F109FC">
            <w:pPr>
              <w:spacing w:after="0"/>
              <w:jc w:val="center"/>
              <w:rPr>
                <w:szCs w:val="22"/>
                <w:lang w:val="mk-MK" w:eastAsia="mk-MK"/>
              </w:rPr>
            </w:pPr>
            <w:r w:rsidRPr="004E7EBF">
              <w:rPr>
                <w:szCs w:val="22"/>
                <w:lang w:val="mk-MK" w:eastAsia="mk-MK"/>
              </w:rPr>
              <w:t>2009</w:t>
            </w:r>
          </w:p>
        </w:tc>
        <w:tc>
          <w:tcPr>
            <w:tcW w:w="112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58</w:t>
            </w:r>
            <w:r>
              <w:rPr>
                <w:szCs w:val="22"/>
                <w:lang w:val="en-US" w:eastAsia="mk-MK"/>
              </w:rPr>
              <w:t>.</w:t>
            </w:r>
            <w:r w:rsidRPr="004E7EBF">
              <w:rPr>
                <w:szCs w:val="22"/>
                <w:lang w:val="mk-MK" w:eastAsia="mk-MK"/>
              </w:rPr>
              <w:t>199</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96</w:t>
            </w:r>
            <w:r>
              <w:rPr>
                <w:szCs w:val="22"/>
                <w:lang w:val="en-US" w:eastAsia="mk-MK"/>
              </w:rPr>
              <w:t>.</w:t>
            </w:r>
            <w:r w:rsidRPr="004E7EBF">
              <w:rPr>
                <w:szCs w:val="22"/>
                <w:lang w:val="mk-MK" w:eastAsia="mk-MK"/>
              </w:rPr>
              <w:t>891</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E7EBF">
              <w:rPr>
                <w:szCs w:val="22"/>
                <w:lang w:val="mk-MK" w:eastAsia="mk-MK"/>
              </w:rPr>
              <w:t>665</w:t>
            </w:r>
          </w:p>
        </w:tc>
        <w:tc>
          <w:tcPr>
            <w:tcW w:w="128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500</w:t>
            </w:r>
            <w:r>
              <w:rPr>
                <w:szCs w:val="22"/>
                <w:lang w:val="en-US" w:eastAsia="mk-MK"/>
              </w:rPr>
              <w:t>.</w:t>
            </w:r>
            <w:r w:rsidRPr="004E7EBF">
              <w:rPr>
                <w:szCs w:val="22"/>
                <w:lang w:val="mk-MK" w:eastAsia="mk-MK"/>
              </w:rPr>
              <w:t>468</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319</w:t>
            </w:r>
            <w:r>
              <w:rPr>
                <w:szCs w:val="22"/>
                <w:lang w:val="en-US" w:eastAsia="mk-MK"/>
              </w:rPr>
              <w:t>.</w:t>
            </w:r>
            <w:r w:rsidRPr="004E7EBF">
              <w:rPr>
                <w:szCs w:val="22"/>
                <w:lang w:val="mk-MK" w:eastAsia="mk-MK"/>
              </w:rPr>
              <w:t>880</w:t>
            </w:r>
          </w:p>
        </w:tc>
        <w:tc>
          <w:tcPr>
            <w:tcW w:w="1240" w:type="dxa"/>
            <w:shd w:val="clear" w:color="auto" w:fill="auto"/>
            <w:noWrap/>
            <w:hideMark/>
          </w:tcPr>
          <w:p w:rsidR="00F109FC" w:rsidRPr="004E7EBF" w:rsidRDefault="00F109FC" w:rsidP="00F109FC">
            <w:pPr>
              <w:spacing w:after="0"/>
              <w:jc w:val="right"/>
              <w:rPr>
                <w:szCs w:val="22"/>
                <w:lang w:val="mk-MK" w:eastAsia="mk-MK"/>
              </w:rPr>
            </w:pPr>
            <w:r w:rsidRPr="004E7EBF">
              <w:rPr>
                <w:szCs w:val="22"/>
                <w:lang w:val="mk-MK" w:eastAsia="mk-MK"/>
              </w:rPr>
              <w:t xml:space="preserve">  639</w:t>
            </w:r>
          </w:p>
        </w:tc>
      </w:tr>
      <w:tr w:rsidR="00F109FC" w:rsidRPr="004E7EBF" w:rsidTr="00F109FC">
        <w:trPr>
          <w:trHeight w:val="255"/>
        </w:trPr>
        <w:tc>
          <w:tcPr>
            <w:tcW w:w="656" w:type="dxa"/>
            <w:shd w:val="clear" w:color="auto" w:fill="auto"/>
            <w:noWrap/>
            <w:hideMark/>
          </w:tcPr>
          <w:p w:rsidR="00F109FC" w:rsidRPr="004E7EBF" w:rsidRDefault="00F109FC" w:rsidP="00F109FC">
            <w:pPr>
              <w:spacing w:after="0"/>
              <w:jc w:val="center"/>
              <w:rPr>
                <w:szCs w:val="22"/>
                <w:lang w:val="mk-MK" w:eastAsia="mk-MK"/>
              </w:rPr>
            </w:pPr>
            <w:r w:rsidRPr="004E7EBF">
              <w:rPr>
                <w:szCs w:val="22"/>
                <w:lang w:val="mk-MK" w:eastAsia="mk-MK"/>
              </w:rPr>
              <w:t>2010</w:t>
            </w:r>
          </w:p>
        </w:tc>
        <w:tc>
          <w:tcPr>
            <w:tcW w:w="112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59</w:t>
            </w:r>
            <w:r>
              <w:rPr>
                <w:szCs w:val="22"/>
                <w:lang w:val="en-US" w:eastAsia="mk-MK"/>
              </w:rPr>
              <w:t>.</w:t>
            </w:r>
            <w:r w:rsidRPr="004E7EBF">
              <w:rPr>
                <w:szCs w:val="22"/>
                <w:lang w:val="mk-MK" w:eastAsia="mk-MK"/>
              </w:rPr>
              <w:t>088</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97</w:t>
            </w:r>
            <w:r>
              <w:rPr>
                <w:szCs w:val="22"/>
                <w:lang w:val="en-US" w:eastAsia="mk-MK"/>
              </w:rPr>
              <w:t>.</w:t>
            </w:r>
            <w:r w:rsidRPr="004E7EBF">
              <w:rPr>
                <w:szCs w:val="22"/>
                <w:lang w:val="mk-MK" w:eastAsia="mk-MK"/>
              </w:rPr>
              <w:t>145</w:t>
            </w:r>
          </w:p>
        </w:tc>
        <w:tc>
          <w:tcPr>
            <w:tcW w:w="1300" w:type="dxa"/>
            <w:shd w:val="clear" w:color="auto" w:fill="auto"/>
            <w:noWrap/>
            <w:hideMark/>
          </w:tcPr>
          <w:p w:rsidR="00F109FC" w:rsidRPr="004E7EBF" w:rsidRDefault="00F109FC" w:rsidP="00F109FC">
            <w:pPr>
              <w:spacing w:after="0"/>
              <w:jc w:val="right"/>
              <w:rPr>
                <w:szCs w:val="22"/>
                <w:lang w:val="mk-MK" w:eastAsia="mk-MK"/>
              </w:rPr>
            </w:pPr>
            <w:r w:rsidRPr="004E7EBF">
              <w:rPr>
                <w:szCs w:val="22"/>
                <w:lang w:val="mk-MK" w:eastAsia="mk-MK"/>
              </w:rPr>
              <w:t xml:space="preserve"> </w:t>
            </w:r>
            <w:r>
              <w:rPr>
                <w:szCs w:val="22"/>
                <w:lang w:val="mk-MK" w:eastAsia="mk-MK"/>
              </w:rPr>
              <w:t>1</w:t>
            </w:r>
            <w:r>
              <w:rPr>
                <w:szCs w:val="22"/>
                <w:lang w:val="en-US" w:eastAsia="mk-MK"/>
              </w:rPr>
              <w:t>.</w:t>
            </w:r>
            <w:r w:rsidRPr="004E7EBF">
              <w:rPr>
                <w:szCs w:val="22"/>
                <w:lang w:val="mk-MK" w:eastAsia="mk-MK"/>
              </w:rPr>
              <w:t>644</w:t>
            </w:r>
          </w:p>
        </w:tc>
        <w:tc>
          <w:tcPr>
            <w:tcW w:w="128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611</w:t>
            </w:r>
            <w:r>
              <w:rPr>
                <w:szCs w:val="22"/>
                <w:lang w:val="en-US" w:eastAsia="mk-MK"/>
              </w:rPr>
              <w:t>.</w:t>
            </w:r>
            <w:r w:rsidRPr="004E7EBF">
              <w:rPr>
                <w:szCs w:val="22"/>
                <w:lang w:val="mk-MK" w:eastAsia="mk-MK"/>
              </w:rPr>
              <w:t>183</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377</w:t>
            </w:r>
            <w:r>
              <w:rPr>
                <w:szCs w:val="22"/>
                <w:lang w:val="en-US" w:eastAsia="mk-MK"/>
              </w:rPr>
              <w:t>.</w:t>
            </w:r>
            <w:r w:rsidRPr="004E7EBF">
              <w:rPr>
                <w:szCs w:val="22"/>
                <w:lang w:val="mk-MK" w:eastAsia="mk-MK"/>
              </w:rPr>
              <w:t>173</w:t>
            </w:r>
          </w:p>
        </w:tc>
        <w:tc>
          <w:tcPr>
            <w:tcW w:w="1240" w:type="dxa"/>
            <w:shd w:val="clear" w:color="auto" w:fill="auto"/>
            <w:noWrap/>
            <w:hideMark/>
          </w:tcPr>
          <w:p w:rsidR="00F109FC" w:rsidRPr="004E7EBF" w:rsidRDefault="00F109FC" w:rsidP="00F109FC">
            <w:pPr>
              <w:spacing w:after="0"/>
              <w:jc w:val="right"/>
              <w:rPr>
                <w:szCs w:val="22"/>
                <w:lang w:val="mk-MK" w:eastAsia="mk-MK"/>
              </w:rPr>
            </w:pPr>
            <w:r w:rsidRPr="004E7EBF">
              <w:rPr>
                <w:szCs w:val="22"/>
                <w:lang w:val="mk-MK" w:eastAsia="mk-MK"/>
              </w:rPr>
              <w:t xml:space="preserve">  617</w:t>
            </w:r>
          </w:p>
        </w:tc>
      </w:tr>
      <w:tr w:rsidR="00F109FC" w:rsidRPr="004E7EBF" w:rsidTr="00F109FC">
        <w:trPr>
          <w:trHeight w:val="255"/>
        </w:trPr>
        <w:tc>
          <w:tcPr>
            <w:tcW w:w="656" w:type="dxa"/>
            <w:shd w:val="clear" w:color="auto" w:fill="auto"/>
            <w:noWrap/>
            <w:hideMark/>
          </w:tcPr>
          <w:p w:rsidR="00F109FC" w:rsidRPr="004E7EBF" w:rsidRDefault="00F109FC" w:rsidP="00F109FC">
            <w:pPr>
              <w:spacing w:after="0"/>
              <w:jc w:val="center"/>
              <w:rPr>
                <w:szCs w:val="22"/>
                <w:lang w:val="mk-MK" w:eastAsia="mk-MK"/>
              </w:rPr>
            </w:pPr>
            <w:r w:rsidRPr="004E7EBF">
              <w:rPr>
                <w:szCs w:val="22"/>
                <w:lang w:val="mk-MK" w:eastAsia="mk-MK"/>
              </w:rPr>
              <w:t>2011</w:t>
            </w:r>
          </w:p>
        </w:tc>
        <w:tc>
          <w:tcPr>
            <w:tcW w:w="112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61</w:t>
            </w:r>
            <w:r>
              <w:rPr>
                <w:szCs w:val="22"/>
                <w:lang w:val="en-US" w:eastAsia="mk-MK"/>
              </w:rPr>
              <w:t>.</w:t>
            </w:r>
            <w:r w:rsidRPr="004E7EBF">
              <w:rPr>
                <w:szCs w:val="22"/>
                <w:lang w:val="mk-MK" w:eastAsia="mk-MK"/>
              </w:rPr>
              <w:t>323</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98</w:t>
            </w:r>
            <w:r>
              <w:rPr>
                <w:szCs w:val="22"/>
                <w:lang w:val="en-US" w:eastAsia="mk-MK"/>
              </w:rPr>
              <w:t>.</w:t>
            </w:r>
            <w:r w:rsidRPr="004E7EBF">
              <w:rPr>
                <w:szCs w:val="22"/>
                <w:lang w:val="mk-MK" w:eastAsia="mk-MK"/>
              </w:rPr>
              <w:t>502</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E7EBF">
              <w:rPr>
                <w:szCs w:val="22"/>
                <w:lang w:val="mk-MK" w:eastAsia="mk-MK"/>
              </w:rPr>
              <w:t>606</w:t>
            </w:r>
          </w:p>
        </w:tc>
        <w:tc>
          <w:tcPr>
            <w:tcW w:w="128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608</w:t>
            </w:r>
            <w:r>
              <w:rPr>
                <w:szCs w:val="22"/>
                <w:lang w:val="en-US" w:eastAsia="mk-MK"/>
              </w:rPr>
              <w:t>.</w:t>
            </w:r>
            <w:r w:rsidRPr="004E7EBF">
              <w:rPr>
                <w:szCs w:val="22"/>
                <w:lang w:val="mk-MK" w:eastAsia="mk-MK"/>
              </w:rPr>
              <w:t>176</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446</w:t>
            </w:r>
            <w:r>
              <w:rPr>
                <w:szCs w:val="22"/>
                <w:lang w:val="en-US" w:eastAsia="mk-MK"/>
              </w:rPr>
              <w:t>.</w:t>
            </w:r>
            <w:r w:rsidRPr="004E7EBF">
              <w:rPr>
                <w:szCs w:val="22"/>
                <w:lang w:val="mk-MK" w:eastAsia="mk-MK"/>
              </w:rPr>
              <w:t>921</w:t>
            </w:r>
          </w:p>
        </w:tc>
        <w:tc>
          <w:tcPr>
            <w:tcW w:w="1240" w:type="dxa"/>
            <w:shd w:val="clear" w:color="auto" w:fill="auto"/>
            <w:noWrap/>
            <w:hideMark/>
          </w:tcPr>
          <w:p w:rsidR="00F109FC" w:rsidRPr="004E7EBF" w:rsidRDefault="00F109FC" w:rsidP="00F109FC">
            <w:pPr>
              <w:spacing w:after="0"/>
              <w:jc w:val="right"/>
              <w:rPr>
                <w:szCs w:val="22"/>
                <w:lang w:val="mk-MK" w:eastAsia="mk-MK"/>
              </w:rPr>
            </w:pPr>
            <w:r w:rsidRPr="004E7EBF">
              <w:rPr>
                <w:szCs w:val="22"/>
                <w:lang w:val="mk-MK" w:eastAsia="mk-MK"/>
              </w:rPr>
              <w:t xml:space="preserve">  735</w:t>
            </w:r>
          </w:p>
        </w:tc>
      </w:tr>
      <w:tr w:rsidR="00F109FC" w:rsidRPr="004E7EBF" w:rsidTr="00F109FC">
        <w:trPr>
          <w:trHeight w:val="255"/>
        </w:trPr>
        <w:tc>
          <w:tcPr>
            <w:tcW w:w="656" w:type="dxa"/>
            <w:shd w:val="clear" w:color="auto" w:fill="auto"/>
            <w:noWrap/>
            <w:hideMark/>
          </w:tcPr>
          <w:p w:rsidR="00F109FC" w:rsidRPr="004E7EBF" w:rsidRDefault="00F109FC" w:rsidP="00F109FC">
            <w:pPr>
              <w:spacing w:after="0"/>
              <w:jc w:val="center"/>
              <w:rPr>
                <w:szCs w:val="22"/>
                <w:lang w:val="mk-MK" w:eastAsia="mk-MK"/>
              </w:rPr>
            </w:pPr>
            <w:r w:rsidRPr="004E7EBF">
              <w:rPr>
                <w:szCs w:val="22"/>
                <w:lang w:val="mk-MK" w:eastAsia="mk-MK"/>
              </w:rPr>
              <w:t>2012</w:t>
            </w:r>
          </w:p>
        </w:tc>
        <w:tc>
          <w:tcPr>
            <w:tcW w:w="112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60</w:t>
            </w:r>
            <w:r>
              <w:rPr>
                <w:szCs w:val="22"/>
                <w:lang w:val="en-US" w:eastAsia="mk-MK"/>
              </w:rPr>
              <w:t>.</w:t>
            </w:r>
            <w:r w:rsidRPr="004E7EBF">
              <w:rPr>
                <w:szCs w:val="22"/>
                <w:lang w:val="mk-MK" w:eastAsia="mk-MK"/>
              </w:rPr>
              <w:t>441</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89</w:t>
            </w:r>
            <w:r>
              <w:rPr>
                <w:szCs w:val="22"/>
                <w:lang w:val="en-US" w:eastAsia="mk-MK"/>
              </w:rPr>
              <w:t>.</w:t>
            </w:r>
            <w:r w:rsidRPr="004E7EBF">
              <w:rPr>
                <w:szCs w:val="22"/>
                <w:lang w:val="mk-MK" w:eastAsia="mk-MK"/>
              </w:rPr>
              <w:t>237</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E7EBF">
              <w:rPr>
                <w:szCs w:val="22"/>
                <w:lang w:val="mk-MK" w:eastAsia="mk-MK"/>
              </w:rPr>
              <w:t>476</w:t>
            </w:r>
          </w:p>
        </w:tc>
        <w:tc>
          <w:tcPr>
            <w:tcW w:w="128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756</w:t>
            </w:r>
            <w:r>
              <w:rPr>
                <w:szCs w:val="22"/>
                <w:lang w:val="en-US" w:eastAsia="mk-MK"/>
              </w:rPr>
              <w:t>.</w:t>
            </w:r>
            <w:r w:rsidRPr="004E7EBF">
              <w:rPr>
                <w:szCs w:val="22"/>
                <w:lang w:val="mk-MK" w:eastAsia="mk-MK"/>
              </w:rPr>
              <w:t>558</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415</w:t>
            </w:r>
            <w:r>
              <w:rPr>
                <w:szCs w:val="22"/>
                <w:lang w:val="en-US" w:eastAsia="mk-MK"/>
              </w:rPr>
              <w:t>.</w:t>
            </w:r>
            <w:r w:rsidRPr="004E7EBF">
              <w:rPr>
                <w:szCs w:val="22"/>
                <w:lang w:val="mk-MK" w:eastAsia="mk-MK"/>
              </w:rPr>
              <w:t>200</w:t>
            </w:r>
          </w:p>
        </w:tc>
        <w:tc>
          <w:tcPr>
            <w:tcW w:w="1240" w:type="dxa"/>
            <w:shd w:val="clear" w:color="auto" w:fill="auto"/>
            <w:noWrap/>
            <w:hideMark/>
          </w:tcPr>
          <w:p w:rsidR="00F109FC" w:rsidRPr="004E7EBF" w:rsidRDefault="00F109FC" w:rsidP="00F109FC">
            <w:pPr>
              <w:spacing w:after="0"/>
              <w:jc w:val="right"/>
              <w:rPr>
                <w:szCs w:val="22"/>
                <w:lang w:val="mk-MK" w:eastAsia="mk-MK"/>
              </w:rPr>
            </w:pPr>
            <w:r w:rsidRPr="004E7EBF">
              <w:rPr>
                <w:szCs w:val="22"/>
                <w:lang w:val="mk-MK" w:eastAsia="mk-MK"/>
              </w:rPr>
              <w:t xml:space="preserve">  549</w:t>
            </w:r>
          </w:p>
        </w:tc>
      </w:tr>
      <w:tr w:rsidR="00F109FC" w:rsidRPr="004E7EBF" w:rsidTr="00F109FC">
        <w:trPr>
          <w:trHeight w:val="255"/>
        </w:trPr>
        <w:tc>
          <w:tcPr>
            <w:tcW w:w="656" w:type="dxa"/>
            <w:shd w:val="clear" w:color="auto" w:fill="auto"/>
            <w:noWrap/>
            <w:hideMark/>
          </w:tcPr>
          <w:p w:rsidR="00F109FC" w:rsidRPr="004E7EBF" w:rsidRDefault="00F109FC" w:rsidP="00F109FC">
            <w:pPr>
              <w:spacing w:after="0"/>
              <w:jc w:val="center"/>
              <w:rPr>
                <w:szCs w:val="22"/>
                <w:lang w:val="mk-MK" w:eastAsia="mk-MK"/>
              </w:rPr>
            </w:pPr>
            <w:r w:rsidRPr="004E7EBF">
              <w:rPr>
                <w:szCs w:val="22"/>
                <w:lang w:val="mk-MK" w:eastAsia="mk-MK"/>
              </w:rPr>
              <w:t>2013</w:t>
            </w:r>
          </w:p>
        </w:tc>
        <w:tc>
          <w:tcPr>
            <w:tcW w:w="112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58</w:t>
            </w:r>
            <w:r>
              <w:rPr>
                <w:szCs w:val="22"/>
                <w:lang w:val="en-US" w:eastAsia="mk-MK"/>
              </w:rPr>
              <w:t>.</w:t>
            </w:r>
            <w:r w:rsidRPr="004E7EBF">
              <w:rPr>
                <w:szCs w:val="22"/>
                <w:lang w:val="mk-MK" w:eastAsia="mk-MK"/>
              </w:rPr>
              <w:t>865</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94</w:t>
            </w:r>
            <w:r>
              <w:rPr>
                <w:szCs w:val="22"/>
                <w:lang w:val="en-US" w:eastAsia="mk-MK"/>
              </w:rPr>
              <w:t>.</w:t>
            </w:r>
            <w:r w:rsidRPr="004E7EBF">
              <w:rPr>
                <w:szCs w:val="22"/>
                <w:lang w:val="mk-MK" w:eastAsia="mk-MK"/>
              </w:rPr>
              <w:t>227</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1</w:t>
            </w:r>
            <w:r>
              <w:rPr>
                <w:szCs w:val="22"/>
                <w:lang w:val="en-US" w:eastAsia="mk-MK"/>
              </w:rPr>
              <w:t>.</w:t>
            </w:r>
            <w:r w:rsidRPr="004E7EBF">
              <w:rPr>
                <w:szCs w:val="22"/>
                <w:lang w:val="mk-MK" w:eastAsia="mk-MK"/>
              </w:rPr>
              <w:t>601</w:t>
            </w:r>
          </w:p>
        </w:tc>
        <w:tc>
          <w:tcPr>
            <w:tcW w:w="128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751</w:t>
            </w:r>
            <w:r>
              <w:rPr>
                <w:szCs w:val="22"/>
                <w:lang w:val="en-US" w:eastAsia="mk-MK"/>
              </w:rPr>
              <w:t>.</w:t>
            </w:r>
            <w:r w:rsidRPr="004E7EBF">
              <w:rPr>
                <w:szCs w:val="22"/>
                <w:lang w:val="mk-MK" w:eastAsia="mk-MK"/>
              </w:rPr>
              <w:t>187</w:t>
            </w:r>
          </w:p>
        </w:tc>
        <w:tc>
          <w:tcPr>
            <w:tcW w:w="1300" w:type="dxa"/>
            <w:shd w:val="clear" w:color="auto" w:fill="auto"/>
            <w:noWrap/>
            <w:hideMark/>
          </w:tcPr>
          <w:p w:rsidR="00F109FC" w:rsidRPr="004E7EBF" w:rsidRDefault="00F109FC" w:rsidP="00F109FC">
            <w:pPr>
              <w:spacing w:after="0"/>
              <w:jc w:val="right"/>
              <w:rPr>
                <w:szCs w:val="22"/>
                <w:lang w:val="mk-MK" w:eastAsia="mk-MK"/>
              </w:rPr>
            </w:pPr>
            <w:r>
              <w:rPr>
                <w:szCs w:val="22"/>
                <w:lang w:val="mk-MK" w:eastAsia="mk-MK"/>
              </w:rPr>
              <w:t xml:space="preserve"> 522</w:t>
            </w:r>
            <w:r>
              <w:rPr>
                <w:szCs w:val="22"/>
                <w:lang w:val="en-US" w:eastAsia="mk-MK"/>
              </w:rPr>
              <w:t>.</w:t>
            </w:r>
            <w:r w:rsidRPr="004E7EBF">
              <w:rPr>
                <w:szCs w:val="22"/>
                <w:lang w:val="mk-MK" w:eastAsia="mk-MK"/>
              </w:rPr>
              <w:t>970</w:t>
            </w:r>
          </w:p>
        </w:tc>
        <w:tc>
          <w:tcPr>
            <w:tcW w:w="1240" w:type="dxa"/>
            <w:shd w:val="clear" w:color="auto" w:fill="auto"/>
            <w:noWrap/>
            <w:hideMark/>
          </w:tcPr>
          <w:p w:rsidR="00F109FC" w:rsidRPr="004E7EBF" w:rsidRDefault="00F109FC" w:rsidP="00F109FC">
            <w:pPr>
              <w:spacing w:after="0"/>
              <w:jc w:val="right"/>
              <w:rPr>
                <w:szCs w:val="22"/>
                <w:lang w:val="mk-MK" w:eastAsia="mk-MK"/>
              </w:rPr>
            </w:pPr>
            <w:r w:rsidRPr="004E7EBF">
              <w:rPr>
                <w:szCs w:val="22"/>
                <w:lang w:val="mk-MK" w:eastAsia="mk-MK"/>
              </w:rPr>
              <w:t xml:space="preserve">  696</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F109FC">
      <w:pPr>
        <w:rPr>
          <w:b/>
          <w:bCs/>
          <w:color w:val="C00000"/>
          <w:sz w:val="24"/>
          <w:szCs w:val="24"/>
        </w:rPr>
      </w:pPr>
      <w:r w:rsidRPr="0059456B">
        <w:rPr>
          <w:b/>
          <w:bCs/>
          <w:color w:val="C00000"/>
          <w:sz w:val="24"/>
          <w:szCs w:val="24"/>
        </w:rPr>
        <w:t>Vineyards and production of grapes, 2009 - 2013</w:t>
      </w:r>
    </w:p>
    <w:tbl>
      <w:tblPr>
        <w:tblW w:w="81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60"/>
        <w:gridCol w:w="1199"/>
        <w:gridCol w:w="1681"/>
        <w:gridCol w:w="1440"/>
        <w:gridCol w:w="1480"/>
      </w:tblGrid>
      <w:tr w:rsidR="00F109FC" w:rsidRPr="00EF1C2B" w:rsidTr="00F109FC">
        <w:trPr>
          <w:trHeight w:val="270"/>
        </w:trPr>
        <w:tc>
          <w:tcPr>
            <w:tcW w:w="1100" w:type="dxa"/>
            <w:vMerge w:val="restart"/>
            <w:shd w:val="clear" w:color="auto" w:fill="auto"/>
            <w:noWrap/>
            <w:hideMark/>
          </w:tcPr>
          <w:p w:rsidR="00F109FC" w:rsidRPr="00EF1C2B" w:rsidRDefault="00F109FC" w:rsidP="00F109FC">
            <w:pPr>
              <w:spacing w:after="0"/>
              <w:jc w:val="left"/>
              <w:rPr>
                <w:szCs w:val="22"/>
                <w:lang w:val="mk-MK" w:eastAsia="mk-MK"/>
              </w:rPr>
            </w:pPr>
          </w:p>
        </w:tc>
        <w:tc>
          <w:tcPr>
            <w:tcW w:w="1260" w:type="dxa"/>
            <w:vMerge w:val="restart"/>
            <w:shd w:val="clear" w:color="auto" w:fill="auto"/>
            <w:hideMark/>
          </w:tcPr>
          <w:p w:rsidR="00F109FC" w:rsidRPr="00EF1C2B" w:rsidRDefault="00F109FC" w:rsidP="00F109FC">
            <w:pPr>
              <w:spacing w:after="0"/>
              <w:jc w:val="center"/>
              <w:rPr>
                <w:szCs w:val="22"/>
                <w:lang w:val="mk-MK" w:eastAsia="mk-MK"/>
              </w:rPr>
            </w:pPr>
            <w:r w:rsidRPr="00EF1C2B">
              <w:rPr>
                <w:szCs w:val="22"/>
                <w:lang w:val="mk-MK" w:eastAsia="mk-MK"/>
              </w:rPr>
              <w:t>Area of vineyards, in hectares</w:t>
            </w:r>
          </w:p>
        </w:tc>
        <w:tc>
          <w:tcPr>
            <w:tcW w:w="2880" w:type="dxa"/>
            <w:gridSpan w:val="2"/>
            <w:shd w:val="clear" w:color="auto" w:fill="auto"/>
          </w:tcPr>
          <w:p w:rsidR="00F109FC" w:rsidRPr="00EF1C2B" w:rsidRDefault="00F109FC" w:rsidP="00F109FC">
            <w:pPr>
              <w:spacing w:after="0"/>
              <w:jc w:val="center"/>
              <w:rPr>
                <w:szCs w:val="22"/>
                <w:lang w:val="mk-MK" w:eastAsia="mk-MK"/>
              </w:rPr>
            </w:pPr>
            <w:r w:rsidRPr="00EF1C2B">
              <w:rPr>
                <w:szCs w:val="22"/>
                <w:lang w:val="mk-MK" w:eastAsia="mk-MK"/>
              </w:rPr>
              <w:t>Number of vines in '000</w:t>
            </w:r>
          </w:p>
        </w:tc>
        <w:tc>
          <w:tcPr>
            <w:tcW w:w="2920" w:type="dxa"/>
            <w:gridSpan w:val="2"/>
            <w:shd w:val="clear" w:color="auto" w:fill="auto"/>
          </w:tcPr>
          <w:p w:rsidR="00F109FC" w:rsidRPr="00EF1C2B" w:rsidRDefault="00F109FC" w:rsidP="00F109FC">
            <w:pPr>
              <w:spacing w:after="0"/>
              <w:jc w:val="center"/>
              <w:rPr>
                <w:szCs w:val="22"/>
                <w:lang w:val="mk-MK" w:eastAsia="mk-MK"/>
              </w:rPr>
            </w:pPr>
            <w:r w:rsidRPr="00EF1C2B">
              <w:rPr>
                <w:szCs w:val="22"/>
                <w:lang w:val="mk-MK" w:eastAsia="mk-MK"/>
              </w:rPr>
              <w:t>Production</w:t>
            </w:r>
          </w:p>
        </w:tc>
      </w:tr>
      <w:tr w:rsidR="00F109FC" w:rsidRPr="00EF1C2B" w:rsidTr="00F109FC">
        <w:trPr>
          <w:trHeight w:val="405"/>
        </w:trPr>
        <w:tc>
          <w:tcPr>
            <w:tcW w:w="1100" w:type="dxa"/>
            <w:vMerge/>
            <w:shd w:val="clear" w:color="auto" w:fill="auto"/>
            <w:noWrap/>
            <w:hideMark/>
          </w:tcPr>
          <w:p w:rsidR="00F109FC" w:rsidRPr="00EF1C2B" w:rsidRDefault="00F109FC" w:rsidP="00F109FC">
            <w:pPr>
              <w:spacing w:after="0"/>
              <w:jc w:val="left"/>
              <w:rPr>
                <w:szCs w:val="22"/>
                <w:lang w:val="mk-MK" w:eastAsia="mk-MK"/>
              </w:rPr>
            </w:pPr>
          </w:p>
        </w:tc>
        <w:tc>
          <w:tcPr>
            <w:tcW w:w="1260" w:type="dxa"/>
            <w:vMerge/>
            <w:vAlign w:val="center"/>
            <w:hideMark/>
          </w:tcPr>
          <w:p w:rsidR="00F109FC" w:rsidRPr="00EF1C2B" w:rsidRDefault="00F109FC" w:rsidP="00F109FC">
            <w:pPr>
              <w:spacing w:after="0"/>
              <w:jc w:val="center"/>
              <w:rPr>
                <w:szCs w:val="22"/>
                <w:lang w:val="mk-MK" w:eastAsia="mk-MK"/>
              </w:rPr>
            </w:pPr>
          </w:p>
        </w:tc>
        <w:tc>
          <w:tcPr>
            <w:tcW w:w="1199" w:type="dxa"/>
            <w:shd w:val="clear" w:color="auto" w:fill="auto"/>
            <w:hideMark/>
          </w:tcPr>
          <w:p w:rsidR="00F109FC" w:rsidRPr="00EF1C2B" w:rsidRDefault="00F109FC" w:rsidP="00F109FC">
            <w:pPr>
              <w:spacing w:after="0"/>
              <w:jc w:val="center"/>
              <w:rPr>
                <w:szCs w:val="22"/>
                <w:lang w:val="mk-MK" w:eastAsia="mk-MK"/>
              </w:rPr>
            </w:pPr>
            <w:r w:rsidRPr="00EF1C2B">
              <w:rPr>
                <w:szCs w:val="22"/>
                <w:lang w:val="mk-MK" w:eastAsia="mk-MK"/>
              </w:rPr>
              <w:t>total</w:t>
            </w:r>
          </w:p>
        </w:tc>
        <w:tc>
          <w:tcPr>
            <w:tcW w:w="1681" w:type="dxa"/>
            <w:shd w:val="clear" w:color="auto" w:fill="auto"/>
            <w:hideMark/>
          </w:tcPr>
          <w:p w:rsidR="00F109FC" w:rsidRPr="00EF1C2B" w:rsidRDefault="00F109FC" w:rsidP="00F109FC">
            <w:pPr>
              <w:spacing w:after="0"/>
              <w:jc w:val="center"/>
              <w:rPr>
                <w:szCs w:val="22"/>
                <w:lang w:val="mk-MK" w:eastAsia="mk-MK"/>
              </w:rPr>
            </w:pPr>
            <w:r w:rsidRPr="00EF1C2B">
              <w:rPr>
                <w:szCs w:val="22"/>
                <w:lang w:val="mk-MK" w:eastAsia="mk-MK"/>
              </w:rPr>
              <w:t>grape-bearing</w:t>
            </w:r>
          </w:p>
        </w:tc>
        <w:tc>
          <w:tcPr>
            <w:tcW w:w="1440" w:type="dxa"/>
            <w:shd w:val="clear" w:color="auto" w:fill="auto"/>
            <w:hideMark/>
          </w:tcPr>
          <w:p w:rsidR="00F109FC" w:rsidRPr="00EF1C2B" w:rsidRDefault="00F109FC" w:rsidP="00F109FC">
            <w:pPr>
              <w:spacing w:after="0"/>
              <w:jc w:val="center"/>
              <w:rPr>
                <w:szCs w:val="22"/>
                <w:lang w:val="mk-MK" w:eastAsia="mk-MK"/>
              </w:rPr>
            </w:pPr>
            <w:r w:rsidRPr="00EF1C2B">
              <w:rPr>
                <w:szCs w:val="22"/>
                <w:lang w:val="mk-MK" w:eastAsia="mk-MK"/>
              </w:rPr>
              <w:t>total, in tonnes</w:t>
            </w:r>
          </w:p>
        </w:tc>
        <w:tc>
          <w:tcPr>
            <w:tcW w:w="1480" w:type="dxa"/>
            <w:shd w:val="clear" w:color="auto" w:fill="auto"/>
            <w:hideMark/>
          </w:tcPr>
          <w:p w:rsidR="00F109FC" w:rsidRPr="00EF1C2B" w:rsidRDefault="00F109FC" w:rsidP="00F109FC">
            <w:pPr>
              <w:spacing w:after="0"/>
              <w:jc w:val="center"/>
              <w:rPr>
                <w:szCs w:val="22"/>
                <w:lang w:val="mk-MK" w:eastAsia="mk-MK"/>
              </w:rPr>
            </w:pPr>
            <w:r w:rsidRPr="00EF1C2B">
              <w:rPr>
                <w:szCs w:val="22"/>
                <w:lang w:val="mk-MK" w:eastAsia="mk-MK"/>
              </w:rPr>
              <w:t>kg, per vine</w:t>
            </w:r>
          </w:p>
        </w:tc>
      </w:tr>
      <w:tr w:rsidR="00F109FC" w:rsidRPr="00EF1C2B" w:rsidTr="00F109FC">
        <w:trPr>
          <w:trHeight w:val="259"/>
        </w:trPr>
        <w:tc>
          <w:tcPr>
            <w:tcW w:w="1100" w:type="dxa"/>
            <w:shd w:val="clear" w:color="auto" w:fill="auto"/>
            <w:noWrap/>
            <w:hideMark/>
          </w:tcPr>
          <w:p w:rsidR="00F109FC" w:rsidRPr="00EF1C2B" w:rsidRDefault="00F109FC" w:rsidP="00F109FC">
            <w:pPr>
              <w:spacing w:after="0"/>
              <w:jc w:val="center"/>
              <w:rPr>
                <w:szCs w:val="22"/>
                <w:lang w:val="mk-MK" w:eastAsia="mk-MK"/>
              </w:rPr>
            </w:pPr>
            <w:r w:rsidRPr="00EF1C2B">
              <w:rPr>
                <w:szCs w:val="22"/>
                <w:lang w:val="mk-MK" w:eastAsia="mk-MK"/>
              </w:rPr>
              <w:t>2009</w:t>
            </w:r>
          </w:p>
        </w:tc>
        <w:tc>
          <w:tcPr>
            <w:tcW w:w="126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19</w:t>
            </w:r>
            <w:r>
              <w:rPr>
                <w:szCs w:val="22"/>
                <w:lang w:val="en-US" w:eastAsia="mk-MK"/>
              </w:rPr>
              <w:t>.</w:t>
            </w:r>
            <w:r w:rsidRPr="00EF1C2B">
              <w:rPr>
                <w:szCs w:val="22"/>
                <w:lang w:val="mk-MK" w:eastAsia="mk-MK"/>
              </w:rPr>
              <w:t>960</w:t>
            </w:r>
          </w:p>
        </w:tc>
        <w:tc>
          <w:tcPr>
            <w:tcW w:w="1199"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78</w:t>
            </w:r>
            <w:r>
              <w:rPr>
                <w:szCs w:val="22"/>
                <w:lang w:val="en-US" w:eastAsia="mk-MK"/>
              </w:rPr>
              <w:t>.</w:t>
            </w:r>
            <w:r w:rsidRPr="00EF1C2B">
              <w:rPr>
                <w:szCs w:val="22"/>
                <w:lang w:val="mk-MK" w:eastAsia="mk-MK"/>
              </w:rPr>
              <w:t>013</w:t>
            </w:r>
          </w:p>
        </w:tc>
        <w:tc>
          <w:tcPr>
            <w:tcW w:w="1681"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75</w:t>
            </w:r>
            <w:r>
              <w:rPr>
                <w:szCs w:val="22"/>
                <w:lang w:val="en-US" w:eastAsia="mk-MK"/>
              </w:rPr>
              <w:t>.</w:t>
            </w:r>
            <w:r w:rsidRPr="00EF1C2B">
              <w:rPr>
                <w:szCs w:val="22"/>
                <w:lang w:val="mk-MK" w:eastAsia="mk-MK"/>
              </w:rPr>
              <w:t>228</w:t>
            </w:r>
          </w:p>
        </w:tc>
        <w:tc>
          <w:tcPr>
            <w:tcW w:w="144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253</w:t>
            </w:r>
            <w:r>
              <w:rPr>
                <w:szCs w:val="22"/>
                <w:lang w:val="en-US" w:eastAsia="mk-MK"/>
              </w:rPr>
              <w:t>.</w:t>
            </w:r>
            <w:r w:rsidRPr="00EF1C2B">
              <w:rPr>
                <w:szCs w:val="22"/>
                <w:lang w:val="mk-MK" w:eastAsia="mk-MK"/>
              </w:rPr>
              <w:t>456</w:t>
            </w:r>
          </w:p>
        </w:tc>
        <w:tc>
          <w:tcPr>
            <w:tcW w:w="1480" w:type="dxa"/>
            <w:shd w:val="clear" w:color="auto" w:fill="auto"/>
            <w:noWrap/>
            <w:hideMark/>
          </w:tcPr>
          <w:p w:rsidR="00F109FC" w:rsidRPr="00EF1C2B" w:rsidRDefault="00F109FC" w:rsidP="00F109FC">
            <w:pPr>
              <w:spacing w:after="0"/>
              <w:jc w:val="right"/>
              <w:rPr>
                <w:szCs w:val="22"/>
                <w:lang w:val="mk-MK" w:eastAsia="mk-MK"/>
              </w:rPr>
            </w:pPr>
            <w:r w:rsidRPr="00EF1C2B">
              <w:rPr>
                <w:szCs w:val="22"/>
                <w:lang w:val="mk-MK" w:eastAsia="mk-MK"/>
              </w:rPr>
              <w:t xml:space="preserve">  3</w:t>
            </w:r>
          </w:p>
        </w:tc>
      </w:tr>
      <w:tr w:rsidR="00F109FC" w:rsidRPr="00EF1C2B" w:rsidTr="00F109FC">
        <w:trPr>
          <w:trHeight w:val="259"/>
        </w:trPr>
        <w:tc>
          <w:tcPr>
            <w:tcW w:w="1100" w:type="dxa"/>
            <w:shd w:val="clear" w:color="auto" w:fill="auto"/>
            <w:noWrap/>
            <w:hideMark/>
          </w:tcPr>
          <w:p w:rsidR="00F109FC" w:rsidRPr="00EF1C2B" w:rsidRDefault="00F109FC" w:rsidP="00F109FC">
            <w:pPr>
              <w:spacing w:after="0"/>
              <w:jc w:val="center"/>
              <w:rPr>
                <w:szCs w:val="22"/>
                <w:lang w:val="mk-MK" w:eastAsia="mk-MK"/>
              </w:rPr>
            </w:pPr>
            <w:r w:rsidRPr="00EF1C2B">
              <w:rPr>
                <w:szCs w:val="22"/>
                <w:lang w:val="mk-MK" w:eastAsia="mk-MK"/>
              </w:rPr>
              <w:t>2010</w:t>
            </w:r>
          </w:p>
        </w:tc>
        <w:tc>
          <w:tcPr>
            <w:tcW w:w="126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20</w:t>
            </w:r>
            <w:r>
              <w:rPr>
                <w:szCs w:val="22"/>
                <w:lang w:val="en-US" w:eastAsia="mk-MK"/>
              </w:rPr>
              <w:t>.</w:t>
            </w:r>
            <w:r w:rsidRPr="00EF1C2B">
              <w:rPr>
                <w:szCs w:val="22"/>
                <w:lang w:val="mk-MK" w:eastAsia="mk-MK"/>
              </w:rPr>
              <w:t>033</w:t>
            </w:r>
          </w:p>
        </w:tc>
        <w:tc>
          <w:tcPr>
            <w:tcW w:w="1199"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78</w:t>
            </w:r>
            <w:r>
              <w:rPr>
                <w:szCs w:val="22"/>
                <w:lang w:val="en-US" w:eastAsia="mk-MK"/>
              </w:rPr>
              <w:t>.</w:t>
            </w:r>
            <w:r w:rsidRPr="00EF1C2B">
              <w:rPr>
                <w:szCs w:val="22"/>
                <w:lang w:val="mk-MK" w:eastAsia="mk-MK"/>
              </w:rPr>
              <w:t>692</w:t>
            </w:r>
          </w:p>
        </w:tc>
        <w:tc>
          <w:tcPr>
            <w:tcW w:w="1681"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76</w:t>
            </w:r>
            <w:r>
              <w:rPr>
                <w:szCs w:val="22"/>
                <w:lang w:val="en-US" w:eastAsia="mk-MK"/>
              </w:rPr>
              <w:t>.</w:t>
            </w:r>
            <w:r w:rsidRPr="00EF1C2B">
              <w:rPr>
                <w:szCs w:val="22"/>
                <w:lang w:val="mk-MK" w:eastAsia="mk-MK"/>
              </w:rPr>
              <w:t>347</w:t>
            </w:r>
          </w:p>
        </w:tc>
        <w:tc>
          <w:tcPr>
            <w:tcW w:w="144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253</w:t>
            </w:r>
            <w:r>
              <w:rPr>
                <w:szCs w:val="22"/>
                <w:lang w:val="en-US" w:eastAsia="mk-MK"/>
              </w:rPr>
              <w:t>.</w:t>
            </w:r>
            <w:r w:rsidRPr="00EF1C2B">
              <w:rPr>
                <w:szCs w:val="22"/>
                <w:lang w:val="mk-MK" w:eastAsia="mk-MK"/>
              </w:rPr>
              <w:t>372</w:t>
            </w:r>
          </w:p>
        </w:tc>
        <w:tc>
          <w:tcPr>
            <w:tcW w:w="1480" w:type="dxa"/>
            <w:shd w:val="clear" w:color="auto" w:fill="auto"/>
            <w:noWrap/>
            <w:hideMark/>
          </w:tcPr>
          <w:p w:rsidR="00F109FC" w:rsidRPr="00EF1C2B" w:rsidRDefault="00F109FC" w:rsidP="00F109FC">
            <w:pPr>
              <w:spacing w:after="0"/>
              <w:jc w:val="right"/>
              <w:rPr>
                <w:szCs w:val="22"/>
                <w:lang w:val="mk-MK" w:eastAsia="mk-MK"/>
              </w:rPr>
            </w:pPr>
            <w:r w:rsidRPr="00EF1C2B">
              <w:rPr>
                <w:szCs w:val="22"/>
                <w:lang w:val="mk-MK" w:eastAsia="mk-MK"/>
              </w:rPr>
              <w:t xml:space="preserve">  3</w:t>
            </w:r>
          </w:p>
        </w:tc>
      </w:tr>
      <w:tr w:rsidR="00F109FC" w:rsidRPr="00EF1C2B" w:rsidTr="00F109FC">
        <w:trPr>
          <w:trHeight w:val="259"/>
        </w:trPr>
        <w:tc>
          <w:tcPr>
            <w:tcW w:w="1100" w:type="dxa"/>
            <w:shd w:val="clear" w:color="auto" w:fill="auto"/>
            <w:noWrap/>
            <w:hideMark/>
          </w:tcPr>
          <w:p w:rsidR="00F109FC" w:rsidRPr="00EF1C2B" w:rsidRDefault="00F109FC" w:rsidP="00F109FC">
            <w:pPr>
              <w:spacing w:after="0"/>
              <w:jc w:val="center"/>
              <w:rPr>
                <w:szCs w:val="22"/>
                <w:lang w:val="mk-MK" w:eastAsia="mk-MK"/>
              </w:rPr>
            </w:pPr>
            <w:r w:rsidRPr="00EF1C2B">
              <w:rPr>
                <w:szCs w:val="22"/>
                <w:lang w:val="mk-MK" w:eastAsia="mk-MK"/>
              </w:rPr>
              <w:t>2011</w:t>
            </w:r>
          </w:p>
        </w:tc>
        <w:tc>
          <w:tcPr>
            <w:tcW w:w="126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20</w:t>
            </w:r>
            <w:r>
              <w:rPr>
                <w:szCs w:val="22"/>
                <w:lang w:val="en-US" w:eastAsia="mk-MK"/>
              </w:rPr>
              <w:t>.</w:t>
            </w:r>
            <w:r w:rsidRPr="00EF1C2B">
              <w:rPr>
                <w:szCs w:val="22"/>
                <w:lang w:val="mk-MK" w:eastAsia="mk-MK"/>
              </w:rPr>
              <w:t>164</w:t>
            </w:r>
          </w:p>
        </w:tc>
        <w:tc>
          <w:tcPr>
            <w:tcW w:w="1199"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78</w:t>
            </w:r>
            <w:r>
              <w:rPr>
                <w:szCs w:val="22"/>
                <w:lang w:val="en-US" w:eastAsia="mk-MK"/>
              </w:rPr>
              <w:t>.</w:t>
            </w:r>
            <w:r w:rsidRPr="00EF1C2B">
              <w:rPr>
                <w:szCs w:val="22"/>
                <w:lang w:val="mk-MK" w:eastAsia="mk-MK"/>
              </w:rPr>
              <w:t>068</w:t>
            </w:r>
          </w:p>
        </w:tc>
        <w:tc>
          <w:tcPr>
            <w:tcW w:w="1681"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76</w:t>
            </w:r>
            <w:r>
              <w:rPr>
                <w:szCs w:val="22"/>
                <w:lang w:val="en-US" w:eastAsia="mk-MK"/>
              </w:rPr>
              <w:t>.</w:t>
            </w:r>
            <w:r w:rsidRPr="00EF1C2B">
              <w:rPr>
                <w:szCs w:val="22"/>
                <w:lang w:val="mk-MK" w:eastAsia="mk-MK"/>
              </w:rPr>
              <w:t>176</w:t>
            </w:r>
          </w:p>
        </w:tc>
        <w:tc>
          <w:tcPr>
            <w:tcW w:w="144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235</w:t>
            </w:r>
            <w:r>
              <w:rPr>
                <w:szCs w:val="22"/>
                <w:lang w:val="en-US" w:eastAsia="mk-MK"/>
              </w:rPr>
              <w:t>.</w:t>
            </w:r>
            <w:r w:rsidRPr="00EF1C2B">
              <w:rPr>
                <w:szCs w:val="22"/>
                <w:lang w:val="mk-MK" w:eastAsia="mk-MK"/>
              </w:rPr>
              <w:t>104</w:t>
            </w:r>
          </w:p>
        </w:tc>
        <w:tc>
          <w:tcPr>
            <w:tcW w:w="1480" w:type="dxa"/>
            <w:shd w:val="clear" w:color="auto" w:fill="auto"/>
            <w:noWrap/>
            <w:hideMark/>
          </w:tcPr>
          <w:p w:rsidR="00F109FC" w:rsidRPr="00EF1C2B" w:rsidRDefault="00F109FC" w:rsidP="00F109FC">
            <w:pPr>
              <w:spacing w:after="0"/>
              <w:jc w:val="right"/>
              <w:rPr>
                <w:szCs w:val="22"/>
                <w:lang w:val="mk-MK" w:eastAsia="mk-MK"/>
              </w:rPr>
            </w:pPr>
            <w:r w:rsidRPr="00EF1C2B">
              <w:rPr>
                <w:szCs w:val="22"/>
                <w:lang w:val="mk-MK" w:eastAsia="mk-MK"/>
              </w:rPr>
              <w:t xml:space="preserve">  3</w:t>
            </w:r>
          </w:p>
        </w:tc>
      </w:tr>
      <w:tr w:rsidR="00F109FC" w:rsidRPr="00EF1C2B" w:rsidTr="00F109FC">
        <w:trPr>
          <w:trHeight w:val="259"/>
        </w:trPr>
        <w:tc>
          <w:tcPr>
            <w:tcW w:w="1100" w:type="dxa"/>
            <w:shd w:val="clear" w:color="auto" w:fill="auto"/>
            <w:noWrap/>
            <w:hideMark/>
          </w:tcPr>
          <w:p w:rsidR="00F109FC" w:rsidRPr="00EF1C2B" w:rsidRDefault="00F109FC" w:rsidP="00F109FC">
            <w:pPr>
              <w:spacing w:after="0"/>
              <w:jc w:val="center"/>
              <w:rPr>
                <w:szCs w:val="22"/>
                <w:lang w:val="mk-MK" w:eastAsia="mk-MK"/>
              </w:rPr>
            </w:pPr>
            <w:r w:rsidRPr="00EF1C2B">
              <w:rPr>
                <w:szCs w:val="22"/>
                <w:lang w:val="mk-MK" w:eastAsia="mk-MK"/>
              </w:rPr>
              <w:t>2012</w:t>
            </w:r>
          </w:p>
        </w:tc>
        <w:tc>
          <w:tcPr>
            <w:tcW w:w="126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20</w:t>
            </w:r>
            <w:r>
              <w:rPr>
                <w:szCs w:val="22"/>
                <w:lang w:val="en-US" w:eastAsia="mk-MK"/>
              </w:rPr>
              <w:t>.</w:t>
            </w:r>
            <w:r w:rsidRPr="00EF1C2B">
              <w:rPr>
                <w:szCs w:val="22"/>
                <w:lang w:val="mk-MK" w:eastAsia="mk-MK"/>
              </w:rPr>
              <w:t>948</w:t>
            </w:r>
          </w:p>
        </w:tc>
        <w:tc>
          <w:tcPr>
            <w:tcW w:w="1199"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80</w:t>
            </w:r>
            <w:r>
              <w:rPr>
                <w:szCs w:val="22"/>
                <w:lang w:val="en-US" w:eastAsia="mk-MK"/>
              </w:rPr>
              <w:t>.</w:t>
            </w:r>
            <w:r w:rsidRPr="00EF1C2B">
              <w:rPr>
                <w:szCs w:val="22"/>
                <w:lang w:val="mk-MK" w:eastAsia="mk-MK"/>
              </w:rPr>
              <w:t>713</w:t>
            </w:r>
          </w:p>
        </w:tc>
        <w:tc>
          <w:tcPr>
            <w:tcW w:w="1681"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79</w:t>
            </w:r>
            <w:r>
              <w:rPr>
                <w:szCs w:val="22"/>
                <w:lang w:val="en-US" w:eastAsia="mk-MK"/>
              </w:rPr>
              <w:t>.</w:t>
            </w:r>
            <w:r w:rsidRPr="00EF1C2B">
              <w:rPr>
                <w:szCs w:val="22"/>
                <w:lang w:val="mk-MK" w:eastAsia="mk-MK"/>
              </w:rPr>
              <w:t>160</w:t>
            </w:r>
          </w:p>
        </w:tc>
        <w:tc>
          <w:tcPr>
            <w:tcW w:w="144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240</w:t>
            </w:r>
            <w:r>
              <w:rPr>
                <w:szCs w:val="22"/>
                <w:lang w:val="en-US" w:eastAsia="mk-MK"/>
              </w:rPr>
              <w:t>.</w:t>
            </w:r>
            <w:r w:rsidRPr="00EF1C2B">
              <w:rPr>
                <w:szCs w:val="22"/>
                <w:lang w:val="mk-MK" w:eastAsia="mk-MK"/>
              </w:rPr>
              <w:t>461</w:t>
            </w:r>
          </w:p>
        </w:tc>
        <w:tc>
          <w:tcPr>
            <w:tcW w:w="1480" w:type="dxa"/>
            <w:shd w:val="clear" w:color="auto" w:fill="auto"/>
            <w:noWrap/>
            <w:hideMark/>
          </w:tcPr>
          <w:p w:rsidR="00F109FC" w:rsidRPr="00EF1C2B" w:rsidRDefault="00F109FC" w:rsidP="00F109FC">
            <w:pPr>
              <w:spacing w:after="0"/>
              <w:jc w:val="right"/>
              <w:rPr>
                <w:szCs w:val="22"/>
                <w:lang w:val="mk-MK" w:eastAsia="mk-MK"/>
              </w:rPr>
            </w:pPr>
            <w:r w:rsidRPr="00EF1C2B">
              <w:rPr>
                <w:szCs w:val="22"/>
                <w:lang w:val="mk-MK" w:eastAsia="mk-MK"/>
              </w:rPr>
              <w:t xml:space="preserve">  3</w:t>
            </w:r>
          </w:p>
        </w:tc>
      </w:tr>
      <w:tr w:rsidR="00F109FC" w:rsidRPr="00EF1C2B" w:rsidTr="00F109FC">
        <w:trPr>
          <w:trHeight w:val="259"/>
        </w:trPr>
        <w:tc>
          <w:tcPr>
            <w:tcW w:w="1100" w:type="dxa"/>
            <w:shd w:val="clear" w:color="auto" w:fill="auto"/>
            <w:noWrap/>
            <w:hideMark/>
          </w:tcPr>
          <w:p w:rsidR="00F109FC" w:rsidRPr="00EF1C2B" w:rsidRDefault="00F109FC" w:rsidP="00F109FC">
            <w:pPr>
              <w:spacing w:after="0"/>
              <w:jc w:val="center"/>
              <w:rPr>
                <w:szCs w:val="22"/>
                <w:lang w:val="mk-MK" w:eastAsia="mk-MK"/>
              </w:rPr>
            </w:pPr>
            <w:r w:rsidRPr="00EF1C2B">
              <w:rPr>
                <w:szCs w:val="22"/>
                <w:lang w:val="mk-MK" w:eastAsia="mk-MK"/>
              </w:rPr>
              <w:t>2013</w:t>
            </w:r>
          </w:p>
        </w:tc>
        <w:tc>
          <w:tcPr>
            <w:tcW w:w="126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21</w:t>
            </w:r>
            <w:r>
              <w:rPr>
                <w:szCs w:val="22"/>
                <w:lang w:val="en-US" w:eastAsia="mk-MK"/>
              </w:rPr>
              <w:t>.</w:t>
            </w:r>
            <w:r w:rsidRPr="00EF1C2B">
              <w:rPr>
                <w:szCs w:val="22"/>
                <w:lang w:val="mk-MK" w:eastAsia="mk-MK"/>
              </w:rPr>
              <w:t>109</w:t>
            </w:r>
          </w:p>
        </w:tc>
        <w:tc>
          <w:tcPr>
            <w:tcW w:w="1199"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83</w:t>
            </w:r>
            <w:r>
              <w:rPr>
                <w:szCs w:val="22"/>
                <w:lang w:val="en-US" w:eastAsia="mk-MK"/>
              </w:rPr>
              <w:t>.</w:t>
            </w:r>
            <w:r w:rsidRPr="00EF1C2B">
              <w:rPr>
                <w:szCs w:val="22"/>
                <w:lang w:val="mk-MK" w:eastAsia="mk-MK"/>
              </w:rPr>
              <w:t>610</w:t>
            </w:r>
          </w:p>
        </w:tc>
        <w:tc>
          <w:tcPr>
            <w:tcW w:w="1681"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82</w:t>
            </w:r>
            <w:r>
              <w:rPr>
                <w:szCs w:val="22"/>
                <w:lang w:val="en-US" w:eastAsia="mk-MK"/>
              </w:rPr>
              <w:t>.</w:t>
            </w:r>
            <w:r w:rsidRPr="00EF1C2B">
              <w:rPr>
                <w:szCs w:val="22"/>
                <w:lang w:val="mk-MK" w:eastAsia="mk-MK"/>
              </w:rPr>
              <w:t>354</w:t>
            </w:r>
          </w:p>
        </w:tc>
        <w:tc>
          <w:tcPr>
            <w:tcW w:w="1440" w:type="dxa"/>
            <w:shd w:val="clear" w:color="auto" w:fill="auto"/>
            <w:noWrap/>
            <w:hideMark/>
          </w:tcPr>
          <w:p w:rsidR="00F109FC" w:rsidRPr="00EF1C2B" w:rsidRDefault="00F109FC" w:rsidP="00F109FC">
            <w:pPr>
              <w:spacing w:after="0"/>
              <w:jc w:val="right"/>
              <w:rPr>
                <w:szCs w:val="22"/>
                <w:lang w:val="mk-MK" w:eastAsia="mk-MK"/>
              </w:rPr>
            </w:pPr>
            <w:r>
              <w:rPr>
                <w:szCs w:val="22"/>
                <w:lang w:val="mk-MK" w:eastAsia="mk-MK"/>
              </w:rPr>
              <w:t xml:space="preserve"> 292</w:t>
            </w:r>
            <w:r>
              <w:rPr>
                <w:szCs w:val="22"/>
                <w:lang w:val="en-US" w:eastAsia="mk-MK"/>
              </w:rPr>
              <w:t>.</w:t>
            </w:r>
            <w:r w:rsidRPr="00EF1C2B">
              <w:rPr>
                <w:szCs w:val="22"/>
                <w:lang w:val="mk-MK" w:eastAsia="mk-MK"/>
              </w:rPr>
              <w:t>075</w:t>
            </w:r>
          </w:p>
        </w:tc>
        <w:tc>
          <w:tcPr>
            <w:tcW w:w="1480" w:type="dxa"/>
            <w:shd w:val="clear" w:color="auto" w:fill="auto"/>
            <w:noWrap/>
            <w:hideMark/>
          </w:tcPr>
          <w:p w:rsidR="00F109FC" w:rsidRPr="00EF1C2B" w:rsidRDefault="00F109FC" w:rsidP="00F109FC">
            <w:pPr>
              <w:spacing w:after="0"/>
              <w:jc w:val="right"/>
              <w:rPr>
                <w:szCs w:val="22"/>
                <w:lang w:val="mk-MK" w:eastAsia="mk-MK"/>
              </w:rPr>
            </w:pPr>
            <w:r w:rsidRPr="00EF1C2B">
              <w:rPr>
                <w:szCs w:val="22"/>
                <w:lang w:val="mk-MK" w:eastAsia="mk-MK"/>
              </w:rPr>
              <w:t xml:space="preserve">  4</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F109FC">
      <w:pPr>
        <w:rPr>
          <w:b/>
          <w:bCs/>
          <w:color w:val="C00000"/>
          <w:sz w:val="24"/>
          <w:szCs w:val="24"/>
        </w:rPr>
      </w:pPr>
      <w:r w:rsidRPr="0059456B">
        <w:rPr>
          <w:b/>
          <w:bCs/>
          <w:color w:val="C00000"/>
          <w:sz w:val="24"/>
          <w:szCs w:val="24"/>
        </w:rPr>
        <w:t>Fruit-bearing trees and production of fruit, 2009 - 2013</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992"/>
        <w:gridCol w:w="1134"/>
        <w:gridCol w:w="850"/>
        <w:gridCol w:w="993"/>
        <w:gridCol w:w="992"/>
        <w:gridCol w:w="1134"/>
        <w:gridCol w:w="1134"/>
      </w:tblGrid>
      <w:tr w:rsidR="00F109FC" w:rsidRPr="00150351" w:rsidTr="00F109FC">
        <w:trPr>
          <w:trHeight w:val="315"/>
        </w:trPr>
        <w:tc>
          <w:tcPr>
            <w:tcW w:w="709" w:type="dxa"/>
            <w:shd w:val="clear" w:color="auto" w:fill="auto"/>
            <w:noWrap/>
            <w:hideMark/>
          </w:tcPr>
          <w:p w:rsidR="00F109FC" w:rsidRPr="00E2413C" w:rsidRDefault="00F109FC" w:rsidP="00F109FC">
            <w:pPr>
              <w:spacing w:after="0"/>
              <w:jc w:val="left"/>
              <w:rPr>
                <w:szCs w:val="22"/>
                <w:lang w:val="mk-MK" w:eastAsia="mk-MK"/>
              </w:rPr>
            </w:pPr>
          </w:p>
        </w:tc>
        <w:tc>
          <w:tcPr>
            <w:tcW w:w="2126" w:type="dxa"/>
            <w:gridSpan w:val="2"/>
            <w:shd w:val="clear" w:color="auto" w:fill="auto"/>
            <w:hideMark/>
          </w:tcPr>
          <w:p w:rsidR="00F109FC" w:rsidRPr="00E2413C" w:rsidRDefault="00F109FC" w:rsidP="00F109FC">
            <w:pPr>
              <w:spacing w:after="0"/>
              <w:jc w:val="center"/>
              <w:rPr>
                <w:szCs w:val="22"/>
                <w:lang w:val="mk-MK" w:eastAsia="mk-MK"/>
              </w:rPr>
            </w:pPr>
            <w:r w:rsidRPr="00E2413C">
              <w:rPr>
                <w:szCs w:val="22"/>
                <w:lang w:val="mk-MK" w:eastAsia="mk-MK"/>
              </w:rPr>
              <w:t>Trees in '000</w:t>
            </w:r>
          </w:p>
        </w:tc>
        <w:tc>
          <w:tcPr>
            <w:tcW w:w="1984" w:type="dxa"/>
            <w:gridSpan w:val="2"/>
            <w:shd w:val="clear" w:color="auto" w:fill="auto"/>
            <w:hideMark/>
          </w:tcPr>
          <w:p w:rsidR="00F109FC" w:rsidRPr="00E2413C" w:rsidRDefault="00F109FC" w:rsidP="00F109FC">
            <w:pPr>
              <w:spacing w:after="0"/>
              <w:jc w:val="center"/>
              <w:rPr>
                <w:szCs w:val="22"/>
                <w:lang w:val="mk-MK" w:eastAsia="mk-MK"/>
              </w:rPr>
            </w:pPr>
            <w:r w:rsidRPr="00E2413C">
              <w:rPr>
                <w:szCs w:val="22"/>
                <w:lang w:val="mk-MK" w:eastAsia="mk-MK"/>
              </w:rPr>
              <w:t>Production</w:t>
            </w:r>
          </w:p>
        </w:tc>
        <w:tc>
          <w:tcPr>
            <w:tcW w:w="1985" w:type="dxa"/>
            <w:gridSpan w:val="2"/>
            <w:shd w:val="clear" w:color="auto" w:fill="auto"/>
            <w:hideMark/>
          </w:tcPr>
          <w:p w:rsidR="00F109FC" w:rsidRPr="00E2413C" w:rsidRDefault="00F109FC" w:rsidP="00F109FC">
            <w:pPr>
              <w:spacing w:after="0"/>
              <w:jc w:val="center"/>
              <w:rPr>
                <w:szCs w:val="22"/>
                <w:lang w:val="mk-MK" w:eastAsia="mk-MK"/>
              </w:rPr>
            </w:pPr>
            <w:r w:rsidRPr="00E2413C">
              <w:rPr>
                <w:szCs w:val="22"/>
                <w:lang w:val="mk-MK" w:eastAsia="mk-MK"/>
              </w:rPr>
              <w:t>Trees in '000</w:t>
            </w:r>
          </w:p>
        </w:tc>
        <w:tc>
          <w:tcPr>
            <w:tcW w:w="2268" w:type="dxa"/>
            <w:gridSpan w:val="2"/>
            <w:shd w:val="clear" w:color="auto" w:fill="auto"/>
            <w:hideMark/>
          </w:tcPr>
          <w:p w:rsidR="00F109FC" w:rsidRPr="00E2413C" w:rsidRDefault="00F109FC" w:rsidP="00F109FC">
            <w:pPr>
              <w:spacing w:after="0"/>
              <w:jc w:val="center"/>
              <w:rPr>
                <w:szCs w:val="22"/>
                <w:lang w:val="mk-MK" w:eastAsia="mk-MK"/>
              </w:rPr>
            </w:pPr>
            <w:r w:rsidRPr="00E2413C">
              <w:rPr>
                <w:szCs w:val="22"/>
                <w:lang w:val="mk-MK" w:eastAsia="mk-MK"/>
              </w:rPr>
              <w:t>Production</w:t>
            </w:r>
          </w:p>
        </w:tc>
      </w:tr>
      <w:tr w:rsidR="00F109FC" w:rsidRPr="00150351" w:rsidTr="00F109FC">
        <w:trPr>
          <w:trHeight w:val="540"/>
        </w:trPr>
        <w:tc>
          <w:tcPr>
            <w:tcW w:w="709" w:type="dxa"/>
            <w:shd w:val="clear" w:color="auto" w:fill="auto"/>
            <w:noWrap/>
            <w:hideMark/>
          </w:tcPr>
          <w:p w:rsidR="00F109FC" w:rsidRPr="00E2413C" w:rsidRDefault="00F109FC" w:rsidP="00F109FC">
            <w:pPr>
              <w:spacing w:after="0"/>
              <w:jc w:val="left"/>
              <w:rPr>
                <w:szCs w:val="22"/>
                <w:lang w:val="mk-MK" w:eastAsia="mk-MK"/>
              </w:rPr>
            </w:pPr>
            <w:r w:rsidRPr="00E2413C">
              <w:rPr>
                <w:szCs w:val="22"/>
                <w:lang w:val="mk-MK" w:eastAsia="mk-MK"/>
              </w:rPr>
              <w:t> </w:t>
            </w:r>
          </w:p>
        </w:tc>
        <w:tc>
          <w:tcPr>
            <w:tcW w:w="1134"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total</w:t>
            </w:r>
          </w:p>
        </w:tc>
        <w:tc>
          <w:tcPr>
            <w:tcW w:w="992"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fruit-bearing</w:t>
            </w:r>
          </w:p>
        </w:tc>
        <w:tc>
          <w:tcPr>
            <w:tcW w:w="1134"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total, in tonnes</w:t>
            </w:r>
          </w:p>
        </w:tc>
        <w:tc>
          <w:tcPr>
            <w:tcW w:w="850"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kg, per tree</w:t>
            </w:r>
          </w:p>
        </w:tc>
        <w:tc>
          <w:tcPr>
            <w:tcW w:w="993"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total</w:t>
            </w:r>
          </w:p>
        </w:tc>
        <w:tc>
          <w:tcPr>
            <w:tcW w:w="992"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fruit-bearing</w:t>
            </w:r>
          </w:p>
        </w:tc>
        <w:tc>
          <w:tcPr>
            <w:tcW w:w="1134"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total, in    tonnes</w:t>
            </w:r>
          </w:p>
        </w:tc>
        <w:tc>
          <w:tcPr>
            <w:tcW w:w="1134" w:type="dxa"/>
            <w:shd w:val="clear" w:color="auto" w:fill="auto"/>
            <w:hideMark/>
          </w:tcPr>
          <w:p w:rsidR="00F109FC" w:rsidRPr="00E2413C" w:rsidRDefault="00F109FC" w:rsidP="00F109FC">
            <w:pPr>
              <w:spacing w:after="0"/>
              <w:jc w:val="right"/>
              <w:rPr>
                <w:szCs w:val="22"/>
                <w:lang w:val="mk-MK" w:eastAsia="mk-MK"/>
              </w:rPr>
            </w:pPr>
            <w:r w:rsidRPr="00E2413C">
              <w:rPr>
                <w:szCs w:val="22"/>
                <w:lang w:val="mk-MK" w:eastAsia="mk-MK"/>
              </w:rPr>
              <w:t>kg, per tree</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left"/>
              <w:rPr>
                <w:szCs w:val="22"/>
                <w:lang w:val="mk-MK" w:eastAsia="mk-MK"/>
              </w:rPr>
            </w:pPr>
          </w:p>
        </w:tc>
        <w:tc>
          <w:tcPr>
            <w:tcW w:w="4110" w:type="dxa"/>
            <w:gridSpan w:val="4"/>
            <w:shd w:val="clear" w:color="auto" w:fill="auto"/>
            <w:hideMark/>
          </w:tcPr>
          <w:p w:rsidR="00F109FC" w:rsidRPr="00E2413C" w:rsidRDefault="00F109FC" w:rsidP="00F109FC">
            <w:pPr>
              <w:spacing w:after="0"/>
              <w:jc w:val="center"/>
              <w:rPr>
                <w:b/>
                <w:bCs/>
                <w:szCs w:val="22"/>
                <w:lang w:val="mk-MK" w:eastAsia="mk-MK"/>
              </w:rPr>
            </w:pPr>
            <w:r w:rsidRPr="00E2413C">
              <w:rPr>
                <w:b/>
                <w:bCs/>
                <w:szCs w:val="22"/>
                <w:lang w:val="mk-MK" w:eastAsia="mk-MK"/>
              </w:rPr>
              <w:t>Apples</w:t>
            </w:r>
          </w:p>
        </w:tc>
        <w:tc>
          <w:tcPr>
            <w:tcW w:w="4253" w:type="dxa"/>
            <w:gridSpan w:val="4"/>
            <w:shd w:val="clear" w:color="auto" w:fill="auto"/>
            <w:hideMark/>
          </w:tcPr>
          <w:p w:rsidR="00F109FC" w:rsidRPr="00E2413C" w:rsidRDefault="00F109FC" w:rsidP="00F109FC">
            <w:pPr>
              <w:spacing w:after="0"/>
              <w:jc w:val="center"/>
              <w:rPr>
                <w:b/>
                <w:bCs/>
                <w:szCs w:val="22"/>
                <w:lang w:val="mk-MK" w:eastAsia="mk-MK"/>
              </w:rPr>
            </w:pPr>
            <w:r w:rsidRPr="00E2413C">
              <w:rPr>
                <w:b/>
                <w:bCs/>
                <w:szCs w:val="22"/>
                <w:lang w:val="mk-MK" w:eastAsia="mk-MK"/>
              </w:rPr>
              <w:t>Pears</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2009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w:t>
            </w:r>
            <w:r w:rsidRPr="00150351">
              <w:rPr>
                <w:szCs w:val="22"/>
                <w:lang w:val="en-US" w:eastAsia="mk-MK"/>
              </w:rPr>
              <w:t>4.</w:t>
            </w:r>
            <w:r w:rsidRPr="00E2413C">
              <w:rPr>
                <w:szCs w:val="22"/>
                <w:lang w:val="mk-MK" w:eastAsia="mk-MK"/>
              </w:rPr>
              <w:t>397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4</w:t>
            </w:r>
            <w:r w:rsidRPr="00150351">
              <w:rPr>
                <w:szCs w:val="22"/>
                <w:lang w:val="en-US" w:eastAsia="mk-MK"/>
              </w:rPr>
              <w:t>.</w:t>
            </w:r>
            <w:r w:rsidRPr="00E2413C">
              <w:rPr>
                <w:szCs w:val="22"/>
                <w:lang w:val="mk-MK" w:eastAsia="mk-MK"/>
              </w:rPr>
              <w:t>049</w:t>
            </w:r>
          </w:p>
        </w:tc>
        <w:tc>
          <w:tcPr>
            <w:tcW w:w="1134" w:type="dxa"/>
            <w:shd w:val="clear" w:color="auto" w:fill="auto"/>
            <w:noWrap/>
            <w:hideMark/>
          </w:tcPr>
          <w:p w:rsidR="00F109FC" w:rsidRPr="00E2413C" w:rsidRDefault="00F109FC" w:rsidP="00F109FC">
            <w:pPr>
              <w:spacing w:after="0"/>
              <w:jc w:val="right"/>
              <w:rPr>
                <w:szCs w:val="22"/>
                <w:lang w:val="en-US" w:eastAsia="mk-MK"/>
              </w:rPr>
            </w:pPr>
            <w:r w:rsidRPr="00E2413C">
              <w:rPr>
                <w:szCs w:val="22"/>
                <w:lang w:val="mk-MK" w:eastAsia="mk-MK"/>
              </w:rPr>
              <w:t xml:space="preserve"> 106</w:t>
            </w:r>
            <w:r w:rsidRPr="00150351">
              <w:rPr>
                <w:szCs w:val="22"/>
                <w:lang w:val="en-US" w:eastAsia="mk-MK"/>
              </w:rPr>
              <w:t>.</w:t>
            </w:r>
            <w:r w:rsidRPr="00E2413C">
              <w:rPr>
                <w:szCs w:val="22"/>
                <w:lang w:val="mk-MK" w:eastAsia="mk-MK"/>
              </w:rPr>
              <w:t>35</w:t>
            </w:r>
            <w:r w:rsidRPr="00150351">
              <w:rPr>
                <w:szCs w:val="22"/>
                <w:lang w:val="en-US" w:eastAsia="mk-MK"/>
              </w:rPr>
              <w:t>6</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26</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395</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371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E2413C">
              <w:rPr>
                <w:szCs w:val="22"/>
                <w:lang w:val="mk-MK" w:eastAsia="mk-MK"/>
              </w:rPr>
              <w:t>313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22</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2010</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491</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313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121</w:t>
            </w:r>
            <w:r w:rsidRPr="00150351">
              <w:rPr>
                <w:szCs w:val="22"/>
                <w:lang w:val="en-US" w:eastAsia="mk-MK"/>
              </w:rPr>
              <w:t>.</w:t>
            </w:r>
            <w:r w:rsidRPr="00E2413C">
              <w:rPr>
                <w:szCs w:val="22"/>
                <w:lang w:val="mk-MK" w:eastAsia="mk-MK"/>
              </w:rPr>
              <w:t>383</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28</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384</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366</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w:t>
            </w:r>
            <w:r w:rsidRPr="00150351">
              <w:rPr>
                <w:szCs w:val="22"/>
                <w:lang w:val="mk-MK" w:eastAsia="mk-MK"/>
              </w:rPr>
              <w:t>7</w:t>
            </w:r>
            <w:r w:rsidRPr="00150351">
              <w:rPr>
                <w:szCs w:val="22"/>
                <w:lang w:val="en-US" w:eastAsia="mk-MK"/>
              </w:rPr>
              <w:t>.</w:t>
            </w:r>
            <w:r w:rsidRPr="00E2413C">
              <w:rPr>
                <w:szCs w:val="22"/>
                <w:lang w:val="mk-MK" w:eastAsia="mk-MK"/>
              </w:rPr>
              <w:t>586</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21</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357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281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124</w:t>
            </w:r>
            <w:r w:rsidRPr="00150351">
              <w:rPr>
                <w:szCs w:val="22"/>
                <w:lang w:val="en-US" w:eastAsia="mk-MK"/>
              </w:rPr>
              <w:t>.</w:t>
            </w:r>
            <w:r w:rsidRPr="00E2413C">
              <w:rPr>
                <w:szCs w:val="22"/>
                <w:lang w:val="mk-MK" w:eastAsia="mk-MK"/>
              </w:rPr>
              <w:t>552</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29</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378</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361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7</w:t>
            </w:r>
            <w:r w:rsidRPr="00150351">
              <w:rPr>
                <w:szCs w:val="22"/>
                <w:lang w:val="en-US" w:eastAsia="mk-MK"/>
              </w:rPr>
              <w:t>.</w:t>
            </w:r>
            <w:r w:rsidRPr="00E2413C">
              <w:rPr>
                <w:szCs w:val="22"/>
                <w:lang w:val="mk-MK" w:eastAsia="mk-MK"/>
              </w:rPr>
              <w:t>460</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21</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2012</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456</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373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127</w:t>
            </w:r>
            <w:r w:rsidRPr="00150351">
              <w:rPr>
                <w:szCs w:val="22"/>
                <w:lang w:val="en-US" w:eastAsia="mk-MK"/>
              </w:rPr>
              <w:t>.</w:t>
            </w:r>
            <w:r w:rsidRPr="00E2413C">
              <w:rPr>
                <w:szCs w:val="22"/>
                <w:lang w:val="mk-MK" w:eastAsia="mk-MK"/>
              </w:rPr>
              <w:t>171</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29</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385</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368</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6</w:t>
            </w:r>
            <w:r w:rsidRPr="00150351">
              <w:rPr>
                <w:szCs w:val="22"/>
                <w:lang w:val="en-US" w:eastAsia="mk-MK"/>
              </w:rPr>
              <w:t>.</w:t>
            </w:r>
            <w:r w:rsidRPr="00E2413C">
              <w:rPr>
                <w:szCs w:val="22"/>
                <w:lang w:val="mk-MK" w:eastAsia="mk-MK"/>
              </w:rPr>
              <w:t>937</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19</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467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385</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112</w:t>
            </w:r>
            <w:r w:rsidRPr="00150351">
              <w:rPr>
                <w:szCs w:val="22"/>
                <w:lang w:val="en-US" w:eastAsia="mk-MK"/>
              </w:rPr>
              <w:t>.</w:t>
            </w:r>
            <w:r w:rsidRPr="00E2413C">
              <w:rPr>
                <w:szCs w:val="22"/>
                <w:lang w:val="mk-MK" w:eastAsia="mk-MK"/>
              </w:rPr>
              <w:t>929</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26</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387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372</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7</w:t>
            </w:r>
            <w:r w:rsidRPr="00150351">
              <w:rPr>
                <w:szCs w:val="22"/>
                <w:lang w:val="en-US" w:eastAsia="mk-MK"/>
              </w:rPr>
              <w:t>.</w:t>
            </w:r>
            <w:r w:rsidRPr="00E2413C">
              <w:rPr>
                <w:szCs w:val="22"/>
                <w:lang w:val="mk-MK" w:eastAsia="mk-MK"/>
              </w:rPr>
              <w:t>265</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20</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left"/>
              <w:rPr>
                <w:szCs w:val="22"/>
                <w:lang w:val="mk-MK" w:eastAsia="mk-MK"/>
              </w:rPr>
            </w:pPr>
          </w:p>
        </w:tc>
        <w:tc>
          <w:tcPr>
            <w:tcW w:w="4110" w:type="dxa"/>
            <w:gridSpan w:val="4"/>
            <w:shd w:val="clear" w:color="auto" w:fill="auto"/>
            <w:hideMark/>
          </w:tcPr>
          <w:p w:rsidR="00F109FC" w:rsidRPr="00E2413C" w:rsidRDefault="00F109FC" w:rsidP="00F109FC">
            <w:pPr>
              <w:spacing w:after="0"/>
              <w:jc w:val="center"/>
              <w:rPr>
                <w:b/>
                <w:bCs/>
                <w:szCs w:val="22"/>
                <w:lang w:val="mk-MK" w:eastAsia="mk-MK"/>
              </w:rPr>
            </w:pPr>
            <w:r w:rsidRPr="00E2413C">
              <w:rPr>
                <w:b/>
                <w:bCs/>
                <w:szCs w:val="22"/>
                <w:lang w:val="mk-MK" w:eastAsia="mk-MK"/>
              </w:rPr>
              <w:t>Plums</w:t>
            </w:r>
          </w:p>
        </w:tc>
        <w:tc>
          <w:tcPr>
            <w:tcW w:w="4253" w:type="dxa"/>
            <w:gridSpan w:val="4"/>
            <w:shd w:val="clear" w:color="auto" w:fill="auto"/>
            <w:hideMark/>
          </w:tcPr>
          <w:p w:rsidR="00F109FC" w:rsidRPr="00E2413C" w:rsidRDefault="00F109FC" w:rsidP="00F109FC">
            <w:pPr>
              <w:spacing w:after="0"/>
              <w:jc w:val="center"/>
              <w:rPr>
                <w:b/>
                <w:bCs/>
                <w:szCs w:val="22"/>
                <w:lang w:val="mk-MK" w:eastAsia="mk-MK"/>
              </w:rPr>
            </w:pPr>
            <w:r w:rsidRPr="00E2413C">
              <w:rPr>
                <w:b/>
                <w:bCs/>
                <w:szCs w:val="22"/>
                <w:lang w:val="mk-MK" w:eastAsia="mk-MK"/>
              </w:rPr>
              <w:t>Cherries</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2009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w:t>
            </w:r>
            <w:r w:rsidRPr="00150351">
              <w:rPr>
                <w:szCs w:val="22"/>
                <w:lang w:val="en-US" w:eastAsia="mk-MK"/>
              </w:rPr>
              <w:t>.</w:t>
            </w:r>
            <w:r w:rsidRPr="00E2413C">
              <w:rPr>
                <w:szCs w:val="22"/>
                <w:lang w:val="mk-MK" w:eastAsia="mk-MK"/>
              </w:rPr>
              <w:t>576</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E2413C">
              <w:rPr>
                <w:szCs w:val="22"/>
                <w:lang w:val="mk-MK" w:eastAsia="mk-MK"/>
              </w:rPr>
              <w:t>400</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35</w:t>
            </w:r>
            <w:r w:rsidRPr="00150351">
              <w:rPr>
                <w:szCs w:val="22"/>
                <w:lang w:val="en-US" w:eastAsia="mk-MK"/>
              </w:rPr>
              <w:t>.</w:t>
            </w:r>
            <w:r w:rsidRPr="00E2413C">
              <w:rPr>
                <w:szCs w:val="22"/>
                <w:lang w:val="mk-MK" w:eastAsia="mk-MK"/>
              </w:rPr>
              <w:t>610</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25</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172</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164</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5</w:t>
            </w:r>
            <w:r w:rsidRPr="00150351">
              <w:rPr>
                <w:szCs w:val="22"/>
                <w:lang w:val="en-US" w:eastAsia="mk-MK"/>
              </w:rPr>
              <w:t>.</w:t>
            </w:r>
            <w:r w:rsidRPr="00E2413C">
              <w:rPr>
                <w:szCs w:val="22"/>
                <w:lang w:val="mk-MK" w:eastAsia="mk-MK"/>
              </w:rPr>
              <w:t>587</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34</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2010</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w:t>
            </w:r>
            <w:r w:rsidRPr="00150351">
              <w:rPr>
                <w:szCs w:val="22"/>
                <w:lang w:val="en-US" w:eastAsia="mk-MK"/>
              </w:rPr>
              <w:t>.</w:t>
            </w:r>
            <w:r w:rsidRPr="00E2413C">
              <w:rPr>
                <w:szCs w:val="22"/>
                <w:lang w:val="mk-MK" w:eastAsia="mk-MK"/>
              </w:rPr>
              <w:t>601</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E2413C">
              <w:rPr>
                <w:szCs w:val="22"/>
                <w:lang w:val="mk-MK" w:eastAsia="mk-MK"/>
              </w:rPr>
              <w:t>438</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38</w:t>
            </w:r>
            <w:r w:rsidRPr="00150351">
              <w:rPr>
                <w:szCs w:val="22"/>
                <w:lang w:val="en-US" w:eastAsia="mk-MK"/>
              </w:rPr>
              <w:t>.</w:t>
            </w:r>
            <w:r w:rsidRPr="00E2413C">
              <w:rPr>
                <w:szCs w:val="22"/>
                <w:lang w:val="mk-MK" w:eastAsia="mk-MK"/>
              </w:rPr>
              <w:t>431</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27</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192</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182</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5</w:t>
            </w:r>
            <w:r w:rsidRPr="00150351">
              <w:rPr>
                <w:szCs w:val="22"/>
                <w:lang w:val="en-US" w:eastAsia="mk-MK"/>
              </w:rPr>
              <w:t>.</w:t>
            </w:r>
            <w:r w:rsidRPr="00E2413C">
              <w:rPr>
                <w:szCs w:val="22"/>
                <w:lang w:val="mk-MK" w:eastAsia="mk-MK"/>
              </w:rPr>
              <w:t>701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31</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w:t>
            </w:r>
            <w:r w:rsidRPr="00150351">
              <w:rPr>
                <w:szCs w:val="22"/>
                <w:lang w:val="en-US" w:eastAsia="mk-MK"/>
              </w:rPr>
              <w:t>.</w:t>
            </w:r>
            <w:r w:rsidRPr="00E2413C">
              <w:rPr>
                <w:szCs w:val="22"/>
                <w:lang w:val="mk-MK" w:eastAsia="mk-MK"/>
              </w:rPr>
              <w:t>643</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E2413C">
              <w:rPr>
                <w:szCs w:val="22"/>
                <w:lang w:val="mk-MK" w:eastAsia="mk-MK"/>
              </w:rPr>
              <w:t>489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35</w:t>
            </w:r>
            <w:r w:rsidRPr="00150351">
              <w:rPr>
                <w:szCs w:val="22"/>
                <w:lang w:val="en-US" w:eastAsia="mk-MK"/>
              </w:rPr>
              <w:t>.</w:t>
            </w:r>
            <w:r w:rsidRPr="00E2413C">
              <w:rPr>
                <w:szCs w:val="22"/>
                <w:lang w:val="mk-MK" w:eastAsia="mk-MK"/>
              </w:rPr>
              <w:t>448</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24</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201</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186</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6</w:t>
            </w:r>
            <w:r w:rsidRPr="00150351">
              <w:rPr>
                <w:szCs w:val="22"/>
                <w:lang w:val="en-US" w:eastAsia="mk-MK"/>
              </w:rPr>
              <w:t>.</w:t>
            </w:r>
            <w:r w:rsidRPr="00E2413C">
              <w:rPr>
                <w:szCs w:val="22"/>
                <w:lang w:val="mk-MK" w:eastAsia="mk-MK"/>
              </w:rPr>
              <w:t>019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32</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2012</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w:t>
            </w:r>
            <w:r w:rsidRPr="00150351">
              <w:rPr>
                <w:szCs w:val="22"/>
                <w:lang w:val="en-US" w:eastAsia="mk-MK"/>
              </w:rPr>
              <w:t>.</w:t>
            </w:r>
            <w:r w:rsidRPr="00E2413C">
              <w:rPr>
                <w:szCs w:val="22"/>
                <w:lang w:val="mk-MK" w:eastAsia="mk-MK"/>
              </w:rPr>
              <w:t>657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E2413C">
              <w:rPr>
                <w:szCs w:val="22"/>
                <w:lang w:val="mk-MK" w:eastAsia="mk-MK"/>
              </w:rPr>
              <w:t>527</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35</w:t>
            </w:r>
            <w:r w:rsidRPr="00150351">
              <w:rPr>
                <w:szCs w:val="22"/>
                <w:lang w:val="en-US" w:eastAsia="mk-MK"/>
              </w:rPr>
              <w:t>.</w:t>
            </w:r>
            <w:r w:rsidRPr="00E2413C">
              <w:rPr>
                <w:szCs w:val="22"/>
                <w:lang w:val="mk-MK" w:eastAsia="mk-MK"/>
              </w:rPr>
              <w:t>444</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23</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218</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191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5</w:t>
            </w:r>
            <w:r w:rsidRPr="00150351">
              <w:rPr>
                <w:szCs w:val="22"/>
                <w:lang w:val="en-US" w:eastAsia="mk-MK"/>
              </w:rPr>
              <w:t>.</w:t>
            </w:r>
            <w:r w:rsidRPr="00E2413C">
              <w:rPr>
                <w:szCs w:val="22"/>
                <w:lang w:val="mk-MK" w:eastAsia="mk-MK"/>
              </w:rPr>
              <w:t>539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29</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w:t>
            </w:r>
            <w:r w:rsidRPr="00150351">
              <w:rPr>
                <w:szCs w:val="22"/>
                <w:lang w:val="en-US" w:eastAsia="mk-MK"/>
              </w:rPr>
              <w:t>.</w:t>
            </w:r>
            <w:r w:rsidRPr="00E2413C">
              <w:rPr>
                <w:szCs w:val="22"/>
                <w:lang w:val="mk-MK" w:eastAsia="mk-MK"/>
              </w:rPr>
              <w:t>679</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E2413C">
              <w:rPr>
                <w:szCs w:val="22"/>
                <w:lang w:val="mk-MK" w:eastAsia="mk-MK"/>
              </w:rPr>
              <w:t>539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38</w:t>
            </w:r>
            <w:r w:rsidRPr="00150351">
              <w:rPr>
                <w:szCs w:val="22"/>
                <w:lang w:val="en-US" w:eastAsia="mk-MK"/>
              </w:rPr>
              <w:t>.</w:t>
            </w:r>
            <w:r w:rsidRPr="00E2413C">
              <w:rPr>
                <w:szCs w:val="22"/>
                <w:lang w:val="mk-MK" w:eastAsia="mk-MK"/>
              </w:rPr>
              <w:t>902</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25</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220</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195</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6</w:t>
            </w:r>
            <w:r w:rsidRPr="00150351">
              <w:rPr>
                <w:szCs w:val="22"/>
                <w:lang w:val="en-US" w:eastAsia="mk-MK"/>
              </w:rPr>
              <w:t>.</w:t>
            </w:r>
            <w:r w:rsidRPr="00E2413C">
              <w:rPr>
                <w:szCs w:val="22"/>
                <w:lang w:val="mk-MK" w:eastAsia="mk-MK"/>
              </w:rPr>
              <w:t>037</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31</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left"/>
              <w:rPr>
                <w:szCs w:val="22"/>
                <w:lang w:val="mk-MK" w:eastAsia="mk-MK"/>
              </w:rPr>
            </w:pPr>
          </w:p>
        </w:tc>
        <w:tc>
          <w:tcPr>
            <w:tcW w:w="4110" w:type="dxa"/>
            <w:gridSpan w:val="4"/>
            <w:shd w:val="clear" w:color="auto" w:fill="auto"/>
            <w:hideMark/>
          </w:tcPr>
          <w:p w:rsidR="00F109FC" w:rsidRPr="00E2413C" w:rsidRDefault="00F109FC" w:rsidP="00F109FC">
            <w:pPr>
              <w:spacing w:after="0"/>
              <w:jc w:val="center"/>
              <w:rPr>
                <w:b/>
                <w:bCs/>
                <w:szCs w:val="22"/>
                <w:lang w:val="mk-MK" w:eastAsia="mk-MK"/>
              </w:rPr>
            </w:pPr>
            <w:r w:rsidRPr="00E2413C">
              <w:rPr>
                <w:b/>
                <w:bCs/>
                <w:szCs w:val="22"/>
                <w:lang w:val="mk-MK" w:eastAsia="mk-MK"/>
              </w:rPr>
              <w:t>Apricots</w:t>
            </w:r>
          </w:p>
        </w:tc>
        <w:tc>
          <w:tcPr>
            <w:tcW w:w="4253" w:type="dxa"/>
            <w:gridSpan w:val="4"/>
            <w:shd w:val="clear" w:color="auto" w:fill="auto"/>
            <w:hideMark/>
          </w:tcPr>
          <w:p w:rsidR="00F109FC" w:rsidRPr="00E2413C" w:rsidRDefault="00F109FC" w:rsidP="00F109FC">
            <w:pPr>
              <w:spacing w:after="0"/>
              <w:jc w:val="center"/>
              <w:rPr>
                <w:b/>
                <w:bCs/>
                <w:szCs w:val="22"/>
                <w:lang w:val="mk-MK" w:eastAsia="mk-MK"/>
              </w:rPr>
            </w:pPr>
            <w:r w:rsidRPr="00E2413C">
              <w:rPr>
                <w:b/>
                <w:bCs/>
                <w:szCs w:val="22"/>
                <w:lang w:val="mk-MK" w:eastAsia="mk-MK"/>
              </w:rPr>
              <w:t>Peaches</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2009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144</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135</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2</w:t>
            </w:r>
            <w:r w:rsidRPr="00150351">
              <w:rPr>
                <w:szCs w:val="22"/>
                <w:lang w:val="en-US" w:eastAsia="mk-MK"/>
              </w:rPr>
              <w:t>.</w:t>
            </w:r>
            <w:r w:rsidRPr="00E2413C">
              <w:rPr>
                <w:szCs w:val="22"/>
                <w:lang w:val="mk-MK" w:eastAsia="mk-MK"/>
              </w:rPr>
              <w:t>950</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22</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597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396</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10</w:t>
            </w:r>
            <w:r w:rsidRPr="00150351">
              <w:rPr>
                <w:szCs w:val="22"/>
                <w:lang w:val="en-US" w:eastAsia="mk-MK"/>
              </w:rPr>
              <w:t>.</w:t>
            </w:r>
            <w:r w:rsidRPr="00E2413C">
              <w:rPr>
                <w:szCs w:val="22"/>
                <w:lang w:val="mk-MK" w:eastAsia="mk-MK"/>
              </w:rPr>
              <w:t>266</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26</w:t>
            </w:r>
          </w:p>
        </w:tc>
      </w:tr>
      <w:tr w:rsidR="00F109FC" w:rsidRPr="00150351" w:rsidTr="00F109FC">
        <w:trPr>
          <w:trHeight w:val="259"/>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2010</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150</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134</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2</w:t>
            </w:r>
            <w:r w:rsidRPr="00150351">
              <w:rPr>
                <w:szCs w:val="22"/>
                <w:lang w:val="en-US" w:eastAsia="mk-MK"/>
              </w:rPr>
              <w:t>.</w:t>
            </w:r>
            <w:r w:rsidRPr="00E2413C">
              <w:rPr>
                <w:szCs w:val="22"/>
                <w:lang w:val="mk-MK" w:eastAsia="mk-MK"/>
              </w:rPr>
              <w:t>996</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22</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505</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452</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10</w:t>
            </w:r>
            <w:r w:rsidRPr="00150351">
              <w:rPr>
                <w:szCs w:val="22"/>
                <w:lang w:val="en-US" w:eastAsia="mk-MK"/>
              </w:rPr>
              <w:t>.</w:t>
            </w:r>
            <w:r w:rsidRPr="00E2413C">
              <w:rPr>
                <w:szCs w:val="22"/>
                <w:lang w:val="mk-MK" w:eastAsia="mk-MK"/>
              </w:rPr>
              <w:t>211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23</w:t>
            </w:r>
          </w:p>
        </w:tc>
      </w:tr>
      <w:tr w:rsidR="00F109FC" w:rsidRPr="00150351" w:rsidTr="00F109FC">
        <w:trPr>
          <w:trHeight w:val="255"/>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154</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140</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E2413C">
              <w:rPr>
                <w:szCs w:val="22"/>
                <w:lang w:val="mk-MK" w:eastAsia="mk-MK"/>
              </w:rPr>
              <w:t>747</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27</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437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413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9</w:t>
            </w:r>
            <w:r w:rsidRPr="00150351">
              <w:rPr>
                <w:szCs w:val="22"/>
                <w:lang w:val="en-US" w:eastAsia="mk-MK"/>
              </w:rPr>
              <w:t>.</w:t>
            </w:r>
            <w:r w:rsidRPr="00E2413C">
              <w:rPr>
                <w:szCs w:val="22"/>
                <w:lang w:val="mk-MK" w:eastAsia="mk-MK"/>
              </w:rPr>
              <w:t>039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22</w:t>
            </w:r>
          </w:p>
        </w:tc>
      </w:tr>
      <w:tr w:rsidR="00F109FC" w:rsidRPr="00150351" w:rsidTr="00F109FC">
        <w:trPr>
          <w:trHeight w:val="255"/>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2012</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160</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151</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E2413C">
              <w:rPr>
                <w:szCs w:val="22"/>
                <w:lang w:val="mk-MK" w:eastAsia="mk-MK"/>
              </w:rPr>
              <w:t>503</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30</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463</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429</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8</w:t>
            </w:r>
            <w:r w:rsidRPr="00150351">
              <w:rPr>
                <w:szCs w:val="22"/>
                <w:lang w:val="en-US" w:eastAsia="mk-MK"/>
              </w:rPr>
              <w:t>.</w:t>
            </w:r>
            <w:r w:rsidRPr="00E2413C">
              <w:rPr>
                <w:szCs w:val="22"/>
                <w:lang w:val="mk-MK" w:eastAsia="mk-MK"/>
              </w:rPr>
              <w:t>987</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21</w:t>
            </w:r>
          </w:p>
        </w:tc>
      </w:tr>
      <w:tr w:rsidR="00F109FC" w:rsidRPr="00150351" w:rsidTr="00F109FC">
        <w:trPr>
          <w:trHeight w:val="255"/>
        </w:trPr>
        <w:tc>
          <w:tcPr>
            <w:tcW w:w="709"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2013</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167</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158</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E2413C">
              <w:rPr>
                <w:szCs w:val="22"/>
                <w:lang w:val="mk-MK" w:eastAsia="mk-MK"/>
              </w:rPr>
              <w:t>968</w:t>
            </w:r>
          </w:p>
        </w:tc>
        <w:tc>
          <w:tcPr>
            <w:tcW w:w="850"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25</w:t>
            </w:r>
          </w:p>
        </w:tc>
        <w:tc>
          <w:tcPr>
            <w:tcW w:w="993"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490</w:t>
            </w:r>
          </w:p>
        </w:tc>
        <w:tc>
          <w:tcPr>
            <w:tcW w:w="992"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456</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11</w:t>
            </w:r>
            <w:r w:rsidRPr="00150351">
              <w:rPr>
                <w:szCs w:val="22"/>
                <w:lang w:val="en-US" w:eastAsia="mk-MK"/>
              </w:rPr>
              <w:t>.</w:t>
            </w:r>
            <w:r w:rsidRPr="00E2413C">
              <w:rPr>
                <w:szCs w:val="22"/>
                <w:lang w:val="mk-MK" w:eastAsia="mk-MK"/>
              </w:rPr>
              <w:t>034</w:t>
            </w:r>
          </w:p>
        </w:tc>
        <w:tc>
          <w:tcPr>
            <w:tcW w:w="1134" w:type="dxa"/>
            <w:shd w:val="clear" w:color="auto" w:fill="auto"/>
            <w:noWrap/>
            <w:hideMark/>
          </w:tcPr>
          <w:p w:rsidR="00F109FC" w:rsidRPr="00E2413C" w:rsidRDefault="00F109FC" w:rsidP="00F109FC">
            <w:pPr>
              <w:spacing w:after="0"/>
              <w:jc w:val="right"/>
              <w:rPr>
                <w:szCs w:val="22"/>
                <w:lang w:val="mk-MK" w:eastAsia="mk-MK"/>
              </w:rPr>
            </w:pPr>
            <w:r w:rsidRPr="00E2413C">
              <w:rPr>
                <w:szCs w:val="22"/>
                <w:lang w:val="mk-MK" w:eastAsia="mk-MK"/>
              </w:rPr>
              <w:t xml:space="preserve">  24</w:t>
            </w:r>
          </w:p>
        </w:tc>
      </w:tr>
      <w:tr w:rsidR="00F109FC" w:rsidRPr="00150351" w:rsidTr="00F109FC">
        <w:trPr>
          <w:trHeight w:val="255"/>
        </w:trPr>
        <w:tc>
          <w:tcPr>
            <w:tcW w:w="709" w:type="dxa"/>
            <w:shd w:val="clear" w:color="auto" w:fill="auto"/>
            <w:noWrap/>
          </w:tcPr>
          <w:p w:rsidR="00F109FC" w:rsidRPr="00150351" w:rsidRDefault="00F109FC" w:rsidP="00F109FC">
            <w:pPr>
              <w:spacing w:after="0"/>
              <w:jc w:val="right"/>
              <w:rPr>
                <w:szCs w:val="22"/>
                <w:lang w:val="mk-MK" w:eastAsia="mk-MK"/>
              </w:rPr>
            </w:pPr>
          </w:p>
        </w:tc>
        <w:tc>
          <w:tcPr>
            <w:tcW w:w="4110" w:type="dxa"/>
            <w:gridSpan w:val="4"/>
            <w:shd w:val="clear" w:color="auto" w:fill="auto"/>
            <w:noWrap/>
          </w:tcPr>
          <w:p w:rsidR="00F109FC" w:rsidRPr="00E2413C" w:rsidRDefault="00F109FC" w:rsidP="00F109FC">
            <w:pPr>
              <w:spacing w:after="0"/>
              <w:jc w:val="center"/>
              <w:rPr>
                <w:b/>
                <w:bCs/>
                <w:szCs w:val="22"/>
                <w:lang w:val="mk-MK" w:eastAsia="mk-MK"/>
              </w:rPr>
            </w:pPr>
            <w:r w:rsidRPr="00E2413C">
              <w:rPr>
                <w:b/>
                <w:bCs/>
                <w:szCs w:val="22"/>
                <w:lang w:val="mk-MK" w:eastAsia="mk-MK"/>
              </w:rPr>
              <w:t>Sour cherries</w:t>
            </w:r>
          </w:p>
        </w:tc>
        <w:tc>
          <w:tcPr>
            <w:tcW w:w="4253" w:type="dxa"/>
            <w:gridSpan w:val="4"/>
            <w:shd w:val="clear" w:color="auto" w:fill="auto"/>
            <w:noWrap/>
          </w:tcPr>
          <w:p w:rsidR="00F109FC" w:rsidRPr="00150351" w:rsidRDefault="00F109FC" w:rsidP="00F109FC">
            <w:pPr>
              <w:spacing w:after="0"/>
              <w:jc w:val="center"/>
              <w:rPr>
                <w:szCs w:val="22"/>
                <w:lang w:val="mk-MK" w:eastAsia="mk-MK"/>
              </w:rPr>
            </w:pPr>
            <w:r w:rsidRPr="00E2413C">
              <w:rPr>
                <w:b/>
                <w:bCs/>
                <w:szCs w:val="22"/>
                <w:lang w:val="mk-MK" w:eastAsia="mk-MK"/>
              </w:rPr>
              <w:t>Walnuts</w:t>
            </w:r>
          </w:p>
        </w:tc>
      </w:tr>
      <w:tr w:rsidR="00F109FC" w:rsidRPr="00150351" w:rsidTr="00F109FC">
        <w:trPr>
          <w:trHeight w:val="255"/>
        </w:trPr>
        <w:tc>
          <w:tcPr>
            <w:tcW w:w="709"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2009</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w:t>
            </w:r>
            <w:r w:rsidRPr="00150351">
              <w:rPr>
                <w:szCs w:val="22"/>
                <w:lang w:val="en-US" w:eastAsia="mk-MK"/>
              </w:rPr>
              <w:t>.</w:t>
            </w:r>
            <w:r w:rsidRPr="00E2413C">
              <w:rPr>
                <w:szCs w:val="22"/>
                <w:lang w:val="mk-MK" w:eastAsia="mk-MK"/>
              </w:rPr>
              <w:t>049</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804</w:t>
            </w:r>
          </w:p>
        </w:tc>
        <w:tc>
          <w:tcPr>
            <w:tcW w:w="1134" w:type="dxa"/>
            <w:shd w:val="clear" w:color="auto" w:fill="auto"/>
            <w:noWrap/>
          </w:tcPr>
          <w:p w:rsidR="00F109FC" w:rsidRPr="00E2413C"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E2413C">
              <w:rPr>
                <w:szCs w:val="22"/>
                <w:lang w:val="mk-MK" w:eastAsia="mk-MK"/>
              </w:rPr>
              <w:t>684</w:t>
            </w:r>
          </w:p>
        </w:tc>
        <w:tc>
          <w:tcPr>
            <w:tcW w:w="850"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11</w:t>
            </w:r>
          </w:p>
        </w:tc>
        <w:tc>
          <w:tcPr>
            <w:tcW w:w="993"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166</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154</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981</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32</w:t>
            </w:r>
          </w:p>
        </w:tc>
      </w:tr>
      <w:tr w:rsidR="00F109FC" w:rsidRPr="00150351" w:rsidTr="00F109FC">
        <w:trPr>
          <w:trHeight w:val="255"/>
        </w:trPr>
        <w:tc>
          <w:tcPr>
            <w:tcW w:w="709"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2010</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696</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494</w:t>
            </w:r>
          </w:p>
        </w:tc>
        <w:tc>
          <w:tcPr>
            <w:tcW w:w="1134" w:type="dxa"/>
            <w:shd w:val="clear" w:color="auto" w:fill="auto"/>
            <w:noWrap/>
          </w:tcPr>
          <w:p w:rsidR="00F109FC" w:rsidRPr="00E2413C"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E2413C">
              <w:rPr>
                <w:szCs w:val="22"/>
                <w:lang w:val="mk-MK" w:eastAsia="mk-MK"/>
              </w:rPr>
              <w:t>207</w:t>
            </w:r>
          </w:p>
        </w:tc>
        <w:tc>
          <w:tcPr>
            <w:tcW w:w="850"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11</w:t>
            </w:r>
          </w:p>
        </w:tc>
        <w:tc>
          <w:tcPr>
            <w:tcW w:w="993"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181</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168</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5</w:t>
            </w:r>
            <w:r w:rsidRPr="00150351">
              <w:rPr>
                <w:szCs w:val="22"/>
                <w:lang w:val="en-US" w:eastAsia="mk-MK"/>
              </w:rPr>
              <w:t>.</w:t>
            </w:r>
            <w:r w:rsidRPr="00E2413C">
              <w:rPr>
                <w:szCs w:val="22"/>
                <w:lang w:val="mk-MK" w:eastAsia="mk-MK"/>
              </w:rPr>
              <w:t>769</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34</w:t>
            </w:r>
          </w:p>
        </w:tc>
      </w:tr>
      <w:tr w:rsidR="00F109FC" w:rsidRPr="00150351" w:rsidTr="00F109FC">
        <w:trPr>
          <w:trHeight w:val="255"/>
        </w:trPr>
        <w:tc>
          <w:tcPr>
            <w:tcW w:w="709"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2011</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770</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606</w:t>
            </w:r>
          </w:p>
        </w:tc>
        <w:tc>
          <w:tcPr>
            <w:tcW w:w="1134" w:type="dxa"/>
            <w:shd w:val="clear" w:color="auto" w:fill="auto"/>
            <w:noWrap/>
          </w:tcPr>
          <w:p w:rsidR="00F109FC" w:rsidRPr="00E2413C" w:rsidRDefault="00F109FC" w:rsidP="00F109FC">
            <w:pPr>
              <w:spacing w:after="0"/>
              <w:jc w:val="right"/>
              <w:rPr>
                <w:szCs w:val="22"/>
                <w:lang w:val="mk-MK" w:eastAsia="mk-MK"/>
              </w:rPr>
            </w:pPr>
            <w:r w:rsidRPr="00150351">
              <w:rPr>
                <w:szCs w:val="22"/>
                <w:lang w:val="mk-MK" w:eastAsia="mk-MK"/>
              </w:rPr>
              <w:t xml:space="preserve"> 6</w:t>
            </w:r>
            <w:r w:rsidRPr="00150351">
              <w:rPr>
                <w:szCs w:val="22"/>
                <w:lang w:val="en-US" w:eastAsia="mk-MK"/>
              </w:rPr>
              <w:t>.</w:t>
            </w:r>
            <w:r w:rsidRPr="00E2413C">
              <w:rPr>
                <w:szCs w:val="22"/>
                <w:lang w:val="mk-MK" w:eastAsia="mk-MK"/>
              </w:rPr>
              <w:t>514</w:t>
            </w:r>
          </w:p>
        </w:tc>
        <w:tc>
          <w:tcPr>
            <w:tcW w:w="850"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11</w:t>
            </w:r>
          </w:p>
        </w:tc>
        <w:tc>
          <w:tcPr>
            <w:tcW w:w="993"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183</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162</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5</w:t>
            </w:r>
            <w:r w:rsidRPr="00150351">
              <w:rPr>
                <w:szCs w:val="22"/>
                <w:lang w:val="en-US" w:eastAsia="mk-MK"/>
              </w:rPr>
              <w:t>.</w:t>
            </w:r>
            <w:r w:rsidRPr="00E2413C">
              <w:rPr>
                <w:szCs w:val="22"/>
                <w:lang w:val="mk-MK" w:eastAsia="mk-MK"/>
              </w:rPr>
              <w:t>480</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34</w:t>
            </w:r>
          </w:p>
        </w:tc>
      </w:tr>
      <w:tr w:rsidR="00F109FC" w:rsidRPr="00150351" w:rsidTr="00F109FC">
        <w:trPr>
          <w:trHeight w:val="255"/>
        </w:trPr>
        <w:tc>
          <w:tcPr>
            <w:tcW w:w="709"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2012</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808</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682</w:t>
            </w:r>
          </w:p>
        </w:tc>
        <w:tc>
          <w:tcPr>
            <w:tcW w:w="1134" w:type="dxa"/>
            <w:shd w:val="clear" w:color="auto" w:fill="auto"/>
            <w:noWrap/>
          </w:tcPr>
          <w:p w:rsidR="00F109FC" w:rsidRPr="00E2413C"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E2413C">
              <w:rPr>
                <w:szCs w:val="22"/>
                <w:lang w:val="mk-MK" w:eastAsia="mk-MK"/>
              </w:rPr>
              <w:t>127</w:t>
            </w:r>
          </w:p>
        </w:tc>
        <w:tc>
          <w:tcPr>
            <w:tcW w:w="850"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12</w:t>
            </w:r>
          </w:p>
        </w:tc>
        <w:tc>
          <w:tcPr>
            <w:tcW w:w="993"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179</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162</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4</w:t>
            </w:r>
            <w:r w:rsidRPr="00150351">
              <w:rPr>
                <w:szCs w:val="22"/>
                <w:lang w:val="en-US" w:eastAsia="mk-MK"/>
              </w:rPr>
              <w:t>.</w:t>
            </w:r>
            <w:r w:rsidRPr="00E2413C">
              <w:rPr>
                <w:szCs w:val="22"/>
                <w:lang w:val="mk-MK" w:eastAsia="mk-MK"/>
              </w:rPr>
              <w:t>952</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31</w:t>
            </w:r>
          </w:p>
        </w:tc>
      </w:tr>
      <w:tr w:rsidR="00F109FC" w:rsidRPr="00150351" w:rsidTr="00F109FC">
        <w:trPr>
          <w:trHeight w:val="255"/>
        </w:trPr>
        <w:tc>
          <w:tcPr>
            <w:tcW w:w="709"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2013</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859</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724</w:t>
            </w:r>
          </w:p>
        </w:tc>
        <w:tc>
          <w:tcPr>
            <w:tcW w:w="1134" w:type="dxa"/>
            <w:shd w:val="clear" w:color="auto" w:fill="auto"/>
            <w:noWrap/>
          </w:tcPr>
          <w:p w:rsidR="00F109FC" w:rsidRPr="00E2413C"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E2413C">
              <w:rPr>
                <w:szCs w:val="22"/>
                <w:lang w:val="mk-MK" w:eastAsia="mk-MK"/>
              </w:rPr>
              <w:t>867</w:t>
            </w:r>
          </w:p>
        </w:tc>
        <w:tc>
          <w:tcPr>
            <w:tcW w:w="850"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12</w:t>
            </w:r>
          </w:p>
        </w:tc>
        <w:tc>
          <w:tcPr>
            <w:tcW w:w="993"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185</w:t>
            </w:r>
          </w:p>
        </w:tc>
        <w:tc>
          <w:tcPr>
            <w:tcW w:w="992"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167</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5</w:t>
            </w:r>
            <w:r w:rsidRPr="00150351">
              <w:rPr>
                <w:szCs w:val="22"/>
                <w:lang w:val="en-US" w:eastAsia="mk-MK"/>
              </w:rPr>
              <w:t>.</w:t>
            </w:r>
            <w:r w:rsidRPr="00E2413C">
              <w:rPr>
                <w:szCs w:val="22"/>
                <w:lang w:val="mk-MK" w:eastAsia="mk-MK"/>
              </w:rPr>
              <w:t>467</w:t>
            </w:r>
          </w:p>
        </w:tc>
        <w:tc>
          <w:tcPr>
            <w:tcW w:w="1134" w:type="dxa"/>
            <w:shd w:val="clear" w:color="auto" w:fill="auto"/>
            <w:noWrap/>
          </w:tcPr>
          <w:p w:rsidR="00F109FC" w:rsidRPr="00E2413C" w:rsidRDefault="00F109FC" w:rsidP="00F109FC">
            <w:pPr>
              <w:spacing w:after="0"/>
              <w:jc w:val="right"/>
              <w:rPr>
                <w:szCs w:val="22"/>
                <w:lang w:val="mk-MK" w:eastAsia="mk-MK"/>
              </w:rPr>
            </w:pPr>
            <w:r w:rsidRPr="00E2413C">
              <w:rPr>
                <w:szCs w:val="22"/>
                <w:lang w:val="mk-MK" w:eastAsia="mk-MK"/>
              </w:rPr>
              <w:t xml:space="preserve">  33</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59456B">
      <w:pPr>
        <w:rPr>
          <w:b/>
          <w:bCs/>
          <w:color w:val="C00000"/>
          <w:sz w:val="24"/>
          <w:szCs w:val="24"/>
        </w:rPr>
      </w:pPr>
      <w:r w:rsidRPr="0059456B">
        <w:rPr>
          <w:b/>
          <w:bCs/>
          <w:color w:val="C00000"/>
          <w:sz w:val="24"/>
          <w:szCs w:val="24"/>
        </w:rPr>
        <w:t>Livestock, poultry and beehives number, 2009 - 2013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31"/>
        <w:gridCol w:w="938"/>
        <w:gridCol w:w="938"/>
        <w:gridCol w:w="840"/>
        <w:gridCol w:w="952"/>
        <w:gridCol w:w="1007"/>
        <w:gridCol w:w="868"/>
        <w:gridCol w:w="896"/>
        <w:gridCol w:w="1106"/>
        <w:gridCol w:w="880"/>
      </w:tblGrid>
      <w:tr w:rsidR="00F109FC" w:rsidRPr="00804784" w:rsidTr="006A2053">
        <w:trPr>
          <w:trHeight w:val="675"/>
        </w:trPr>
        <w:tc>
          <w:tcPr>
            <w:tcW w:w="675" w:type="dxa"/>
            <w:shd w:val="clear" w:color="auto" w:fill="auto"/>
            <w:noWrap/>
          </w:tcPr>
          <w:p w:rsidR="00F109FC" w:rsidRPr="00804784" w:rsidRDefault="00F109FC" w:rsidP="00F109FC">
            <w:pPr>
              <w:spacing w:after="0"/>
              <w:jc w:val="left"/>
              <w:rPr>
                <w:szCs w:val="22"/>
                <w:lang w:val="mk-MK" w:eastAsia="mk-MK"/>
              </w:rPr>
            </w:pPr>
          </w:p>
        </w:tc>
        <w:tc>
          <w:tcPr>
            <w:tcW w:w="1869" w:type="dxa"/>
            <w:gridSpan w:val="2"/>
            <w:shd w:val="clear" w:color="auto" w:fill="auto"/>
          </w:tcPr>
          <w:p w:rsidR="00F109FC" w:rsidRPr="00804784" w:rsidRDefault="00F109FC" w:rsidP="00F109FC">
            <w:pPr>
              <w:spacing w:after="0"/>
              <w:jc w:val="right"/>
              <w:rPr>
                <w:b/>
                <w:szCs w:val="22"/>
                <w:lang w:val="en-US" w:eastAsia="mk-MK"/>
              </w:rPr>
            </w:pPr>
            <w:r w:rsidRPr="00804784">
              <w:rPr>
                <w:b/>
                <w:szCs w:val="22"/>
                <w:lang w:val="en-US" w:eastAsia="mk-MK"/>
              </w:rPr>
              <w:t>Cattle</w:t>
            </w:r>
          </w:p>
        </w:tc>
        <w:tc>
          <w:tcPr>
            <w:tcW w:w="1778" w:type="dxa"/>
            <w:gridSpan w:val="2"/>
            <w:shd w:val="clear" w:color="auto" w:fill="auto"/>
          </w:tcPr>
          <w:p w:rsidR="00F109FC" w:rsidRPr="00804784" w:rsidRDefault="00F109FC" w:rsidP="00F109FC">
            <w:pPr>
              <w:spacing w:after="0"/>
              <w:jc w:val="right"/>
              <w:rPr>
                <w:b/>
                <w:szCs w:val="22"/>
                <w:lang w:val="en-US" w:eastAsia="mk-MK"/>
              </w:rPr>
            </w:pPr>
            <w:r w:rsidRPr="00804784">
              <w:rPr>
                <w:b/>
                <w:szCs w:val="22"/>
                <w:lang w:val="en-US" w:eastAsia="mk-MK"/>
              </w:rPr>
              <w:t>Pigs</w:t>
            </w:r>
          </w:p>
        </w:tc>
        <w:tc>
          <w:tcPr>
            <w:tcW w:w="1959" w:type="dxa"/>
            <w:gridSpan w:val="2"/>
            <w:shd w:val="clear" w:color="auto" w:fill="auto"/>
          </w:tcPr>
          <w:p w:rsidR="00F109FC" w:rsidRPr="00804784" w:rsidRDefault="00F109FC" w:rsidP="00F109FC">
            <w:pPr>
              <w:spacing w:after="0"/>
              <w:jc w:val="right"/>
              <w:rPr>
                <w:b/>
                <w:szCs w:val="22"/>
                <w:lang w:val="en-US" w:eastAsia="mk-MK"/>
              </w:rPr>
            </w:pPr>
            <w:r w:rsidRPr="00804784">
              <w:rPr>
                <w:b/>
                <w:szCs w:val="22"/>
                <w:lang w:val="en-US" w:eastAsia="mk-MK"/>
              </w:rPr>
              <w:t>Sheep</w:t>
            </w:r>
          </w:p>
        </w:tc>
        <w:tc>
          <w:tcPr>
            <w:tcW w:w="868" w:type="dxa"/>
            <w:vMerge w:val="restart"/>
            <w:textDirection w:val="btLr"/>
            <w:vAlign w:val="center"/>
          </w:tcPr>
          <w:p w:rsidR="00F109FC" w:rsidRPr="002A17C5" w:rsidRDefault="00F109FC" w:rsidP="00F109FC">
            <w:pPr>
              <w:spacing w:after="0"/>
              <w:ind w:left="113" w:right="113"/>
              <w:jc w:val="center"/>
              <w:rPr>
                <w:b/>
                <w:szCs w:val="22"/>
                <w:lang w:val="en-US" w:eastAsia="mk-MK"/>
              </w:rPr>
            </w:pPr>
            <w:r>
              <w:rPr>
                <w:b/>
                <w:szCs w:val="22"/>
                <w:lang w:val="en-US" w:eastAsia="mk-MK"/>
              </w:rPr>
              <w:t>Goats</w:t>
            </w:r>
          </w:p>
        </w:tc>
        <w:tc>
          <w:tcPr>
            <w:tcW w:w="896" w:type="dxa"/>
            <w:vMerge w:val="restart"/>
            <w:shd w:val="clear" w:color="auto" w:fill="auto"/>
            <w:textDirection w:val="btLr"/>
            <w:vAlign w:val="center"/>
          </w:tcPr>
          <w:p w:rsidR="00F109FC" w:rsidRPr="00804784" w:rsidRDefault="00F109FC" w:rsidP="00F109FC">
            <w:pPr>
              <w:spacing w:after="0"/>
              <w:ind w:left="113" w:right="113"/>
              <w:jc w:val="center"/>
              <w:rPr>
                <w:b/>
                <w:szCs w:val="22"/>
                <w:lang w:val="mk-MK" w:eastAsia="mk-MK"/>
              </w:rPr>
            </w:pPr>
            <w:r w:rsidRPr="00804784">
              <w:rPr>
                <w:b/>
                <w:szCs w:val="22"/>
                <w:lang w:val="mk-MK" w:eastAsia="mk-MK"/>
              </w:rPr>
              <w:t>Horses</w:t>
            </w:r>
          </w:p>
        </w:tc>
        <w:tc>
          <w:tcPr>
            <w:tcW w:w="1106" w:type="dxa"/>
            <w:vMerge w:val="restart"/>
            <w:shd w:val="clear" w:color="auto" w:fill="auto"/>
            <w:textDirection w:val="btLr"/>
            <w:vAlign w:val="center"/>
          </w:tcPr>
          <w:p w:rsidR="00F109FC" w:rsidRPr="00804784" w:rsidRDefault="00F109FC" w:rsidP="00F109FC">
            <w:pPr>
              <w:spacing w:after="0"/>
              <w:ind w:left="113" w:right="113"/>
              <w:jc w:val="center"/>
              <w:rPr>
                <w:b/>
                <w:szCs w:val="22"/>
                <w:lang w:val="mk-MK" w:eastAsia="mk-MK"/>
              </w:rPr>
            </w:pPr>
            <w:r w:rsidRPr="00804784">
              <w:rPr>
                <w:b/>
                <w:szCs w:val="22"/>
                <w:lang w:val="mk-MK" w:eastAsia="mk-MK"/>
              </w:rPr>
              <w:t>Poultry</w:t>
            </w:r>
          </w:p>
        </w:tc>
        <w:tc>
          <w:tcPr>
            <w:tcW w:w="880" w:type="dxa"/>
            <w:vMerge w:val="restart"/>
            <w:shd w:val="clear" w:color="auto" w:fill="auto"/>
            <w:textDirection w:val="btLr"/>
            <w:vAlign w:val="center"/>
          </w:tcPr>
          <w:p w:rsidR="00F109FC" w:rsidRPr="00804784" w:rsidRDefault="00F109FC" w:rsidP="00F109FC">
            <w:pPr>
              <w:spacing w:after="0"/>
              <w:ind w:left="113" w:right="113"/>
              <w:jc w:val="center"/>
              <w:rPr>
                <w:b/>
                <w:szCs w:val="22"/>
                <w:lang w:val="mk-MK" w:eastAsia="mk-MK"/>
              </w:rPr>
            </w:pPr>
            <w:r w:rsidRPr="00804784">
              <w:rPr>
                <w:b/>
                <w:szCs w:val="22"/>
                <w:lang w:val="mk-MK" w:eastAsia="mk-MK"/>
              </w:rPr>
              <w:t>Beehives</w:t>
            </w:r>
          </w:p>
        </w:tc>
      </w:tr>
      <w:tr w:rsidR="00F109FC" w:rsidRPr="00804784" w:rsidTr="006A2053">
        <w:trPr>
          <w:trHeight w:val="675"/>
        </w:trPr>
        <w:tc>
          <w:tcPr>
            <w:tcW w:w="675" w:type="dxa"/>
            <w:shd w:val="clear" w:color="auto" w:fill="auto"/>
            <w:noWrap/>
            <w:hideMark/>
          </w:tcPr>
          <w:p w:rsidR="00F109FC" w:rsidRPr="00804784" w:rsidRDefault="00F109FC" w:rsidP="00F109FC">
            <w:pPr>
              <w:spacing w:after="0"/>
              <w:jc w:val="left"/>
              <w:rPr>
                <w:szCs w:val="22"/>
                <w:lang w:val="mk-MK" w:eastAsia="mk-MK"/>
              </w:rPr>
            </w:pPr>
            <w:r w:rsidRPr="00804784">
              <w:rPr>
                <w:szCs w:val="22"/>
                <w:lang w:val="mk-MK" w:eastAsia="mk-MK"/>
              </w:rPr>
              <w:t> </w:t>
            </w:r>
          </w:p>
        </w:tc>
        <w:tc>
          <w:tcPr>
            <w:tcW w:w="931" w:type="dxa"/>
            <w:shd w:val="clear" w:color="auto" w:fill="auto"/>
            <w:hideMark/>
          </w:tcPr>
          <w:p w:rsidR="00F109FC" w:rsidRPr="00804784" w:rsidRDefault="00F109FC" w:rsidP="00F109FC">
            <w:pPr>
              <w:spacing w:after="0"/>
              <w:jc w:val="right"/>
              <w:rPr>
                <w:szCs w:val="22"/>
                <w:lang w:val="mk-MK" w:eastAsia="mk-MK"/>
              </w:rPr>
            </w:pPr>
            <w:r w:rsidRPr="00804784">
              <w:rPr>
                <w:szCs w:val="22"/>
                <w:lang w:val="mk-MK" w:eastAsia="mk-MK"/>
              </w:rPr>
              <w:t xml:space="preserve">Total </w:t>
            </w:r>
          </w:p>
        </w:tc>
        <w:tc>
          <w:tcPr>
            <w:tcW w:w="938" w:type="dxa"/>
            <w:shd w:val="clear" w:color="auto" w:fill="auto"/>
            <w:hideMark/>
          </w:tcPr>
          <w:p w:rsidR="00F109FC" w:rsidRPr="00804784" w:rsidRDefault="00F109FC" w:rsidP="00F109FC">
            <w:pPr>
              <w:spacing w:after="0"/>
              <w:jc w:val="right"/>
              <w:rPr>
                <w:szCs w:val="22"/>
                <w:lang w:val="mk-MK" w:eastAsia="mk-MK"/>
              </w:rPr>
            </w:pPr>
            <w:r w:rsidRPr="00804784">
              <w:rPr>
                <w:szCs w:val="22"/>
                <w:lang w:val="mk-MK" w:eastAsia="mk-MK"/>
              </w:rPr>
              <w:t>Cows and heifers in calf</w:t>
            </w:r>
          </w:p>
        </w:tc>
        <w:tc>
          <w:tcPr>
            <w:tcW w:w="938" w:type="dxa"/>
            <w:shd w:val="clear" w:color="auto" w:fill="auto"/>
            <w:hideMark/>
          </w:tcPr>
          <w:p w:rsidR="00F109FC" w:rsidRPr="00804784" w:rsidRDefault="00F109FC" w:rsidP="00F109FC">
            <w:pPr>
              <w:spacing w:after="0"/>
              <w:jc w:val="right"/>
              <w:rPr>
                <w:szCs w:val="22"/>
                <w:lang w:val="mk-MK" w:eastAsia="mk-MK"/>
              </w:rPr>
            </w:pPr>
            <w:r w:rsidRPr="00804784">
              <w:rPr>
                <w:szCs w:val="22"/>
                <w:lang w:val="en-US" w:eastAsia="mk-MK"/>
              </w:rPr>
              <w:t>T</w:t>
            </w:r>
            <w:r w:rsidRPr="00804784">
              <w:rPr>
                <w:szCs w:val="22"/>
                <w:lang w:val="mk-MK" w:eastAsia="mk-MK"/>
              </w:rPr>
              <w:t>otal</w:t>
            </w:r>
          </w:p>
        </w:tc>
        <w:tc>
          <w:tcPr>
            <w:tcW w:w="840" w:type="dxa"/>
            <w:shd w:val="clear" w:color="auto" w:fill="auto"/>
            <w:hideMark/>
          </w:tcPr>
          <w:p w:rsidR="00F109FC" w:rsidRPr="00804784" w:rsidRDefault="00F109FC" w:rsidP="00F109FC">
            <w:pPr>
              <w:spacing w:after="0"/>
              <w:jc w:val="right"/>
              <w:rPr>
                <w:szCs w:val="22"/>
                <w:lang w:val="mk-MK" w:eastAsia="mk-MK"/>
              </w:rPr>
            </w:pPr>
            <w:r w:rsidRPr="00804784">
              <w:rPr>
                <w:szCs w:val="22"/>
                <w:lang w:val="en-US" w:eastAsia="mk-MK"/>
              </w:rPr>
              <w:t>S</w:t>
            </w:r>
            <w:r w:rsidRPr="00804784">
              <w:rPr>
                <w:szCs w:val="22"/>
                <w:lang w:val="mk-MK" w:eastAsia="mk-MK"/>
              </w:rPr>
              <w:t>ows and first farrow sows</w:t>
            </w:r>
          </w:p>
        </w:tc>
        <w:tc>
          <w:tcPr>
            <w:tcW w:w="952" w:type="dxa"/>
            <w:shd w:val="clear" w:color="auto" w:fill="auto"/>
            <w:hideMark/>
          </w:tcPr>
          <w:p w:rsidR="00F109FC" w:rsidRPr="00804784" w:rsidRDefault="00F109FC" w:rsidP="00F109FC">
            <w:pPr>
              <w:spacing w:after="0"/>
              <w:jc w:val="right"/>
              <w:rPr>
                <w:szCs w:val="22"/>
                <w:lang w:val="mk-MK" w:eastAsia="mk-MK"/>
              </w:rPr>
            </w:pPr>
            <w:r w:rsidRPr="00804784">
              <w:rPr>
                <w:szCs w:val="22"/>
                <w:lang w:val="en-US" w:eastAsia="mk-MK"/>
              </w:rPr>
              <w:t>T</w:t>
            </w:r>
            <w:r w:rsidRPr="00804784">
              <w:rPr>
                <w:szCs w:val="22"/>
                <w:lang w:val="mk-MK" w:eastAsia="mk-MK"/>
              </w:rPr>
              <w:t>otal</w:t>
            </w:r>
          </w:p>
        </w:tc>
        <w:tc>
          <w:tcPr>
            <w:tcW w:w="1007" w:type="dxa"/>
            <w:shd w:val="clear" w:color="auto" w:fill="auto"/>
            <w:hideMark/>
          </w:tcPr>
          <w:p w:rsidR="00F109FC" w:rsidRPr="00804784" w:rsidRDefault="00F109FC" w:rsidP="00F109FC">
            <w:pPr>
              <w:spacing w:after="0"/>
              <w:jc w:val="right"/>
              <w:rPr>
                <w:szCs w:val="22"/>
                <w:lang w:val="mk-MK" w:eastAsia="mk-MK"/>
              </w:rPr>
            </w:pPr>
            <w:r w:rsidRPr="00804784">
              <w:rPr>
                <w:szCs w:val="22"/>
                <w:lang w:val="en-US" w:eastAsia="mk-MK"/>
              </w:rPr>
              <w:t>E</w:t>
            </w:r>
            <w:r w:rsidRPr="00804784">
              <w:rPr>
                <w:szCs w:val="22"/>
                <w:lang w:val="mk-MK" w:eastAsia="mk-MK"/>
              </w:rPr>
              <w:t>wes for breeding</w:t>
            </w:r>
          </w:p>
        </w:tc>
        <w:tc>
          <w:tcPr>
            <w:tcW w:w="868" w:type="dxa"/>
            <w:vMerge/>
          </w:tcPr>
          <w:p w:rsidR="00F109FC" w:rsidRPr="00804784" w:rsidRDefault="00F109FC" w:rsidP="00F109FC">
            <w:pPr>
              <w:spacing w:after="0"/>
              <w:jc w:val="right"/>
              <w:rPr>
                <w:szCs w:val="22"/>
                <w:lang w:val="mk-MK" w:eastAsia="mk-MK"/>
              </w:rPr>
            </w:pPr>
          </w:p>
        </w:tc>
        <w:tc>
          <w:tcPr>
            <w:tcW w:w="896" w:type="dxa"/>
            <w:vMerge/>
            <w:shd w:val="clear" w:color="auto" w:fill="auto"/>
            <w:hideMark/>
          </w:tcPr>
          <w:p w:rsidR="00F109FC" w:rsidRPr="00804784" w:rsidRDefault="00F109FC" w:rsidP="00F109FC">
            <w:pPr>
              <w:spacing w:after="0"/>
              <w:jc w:val="right"/>
              <w:rPr>
                <w:szCs w:val="22"/>
                <w:lang w:val="mk-MK" w:eastAsia="mk-MK"/>
              </w:rPr>
            </w:pPr>
          </w:p>
        </w:tc>
        <w:tc>
          <w:tcPr>
            <w:tcW w:w="1106" w:type="dxa"/>
            <w:vMerge/>
            <w:shd w:val="clear" w:color="auto" w:fill="auto"/>
            <w:hideMark/>
          </w:tcPr>
          <w:p w:rsidR="00F109FC" w:rsidRPr="00804784" w:rsidRDefault="00F109FC" w:rsidP="00F109FC">
            <w:pPr>
              <w:spacing w:after="0"/>
              <w:jc w:val="right"/>
              <w:rPr>
                <w:szCs w:val="22"/>
                <w:lang w:val="mk-MK" w:eastAsia="mk-MK"/>
              </w:rPr>
            </w:pPr>
          </w:p>
        </w:tc>
        <w:tc>
          <w:tcPr>
            <w:tcW w:w="880" w:type="dxa"/>
            <w:vMerge/>
            <w:shd w:val="clear" w:color="auto" w:fill="auto"/>
            <w:hideMark/>
          </w:tcPr>
          <w:p w:rsidR="00F109FC" w:rsidRPr="00804784" w:rsidRDefault="00F109FC" w:rsidP="00F109FC">
            <w:pPr>
              <w:spacing w:after="0"/>
              <w:jc w:val="right"/>
              <w:rPr>
                <w:szCs w:val="22"/>
                <w:lang w:val="mk-MK" w:eastAsia="mk-MK"/>
              </w:rPr>
            </w:pPr>
          </w:p>
        </w:tc>
      </w:tr>
      <w:tr w:rsidR="00F109FC" w:rsidRPr="00804784" w:rsidTr="006A2053">
        <w:trPr>
          <w:trHeight w:val="255"/>
        </w:trPr>
        <w:tc>
          <w:tcPr>
            <w:tcW w:w="675" w:type="dxa"/>
            <w:shd w:val="clear" w:color="auto" w:fill="auto"/>
            <w:noWrap/>
            <w:vAlign w:val="center"/>
            <w:hideMark/>
          </w:tcPr>
          <w:p w:rsidR="00F109FC" w:rsidRPr="00804784" w:rsidRDefault="00F109FC" w:rsidP="00F109FC">
            <w:pPr>
              <w:spacing w:after="0"/>
              <w:jc w:val="center"/>
              <w:rPr>
                <w:szCs w:val="22"/>
                <w:lang w:val="mk-MK" w:eastAsia="mk-MK"/>
              </w:rPr>
            </w:pPr>
            <w:r w:rsidRPr="00804784">
              <w:rPr>
                <w:szCs w:val="22"/>
                <w:lang w:val="mk-MK" w:eastAsia="mk-MK"/>
              </w:rPr>
              <w:t>2009</w:t>
            </w:r>
          </w:p>
        </w:tc>
        <w:tc>
          <w:tcPr>
            <w:tcW w:w="931"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252</w:t>
            </w:r>
            <w:r w:rsidRPr="00804784">
              <w:rPr>
                <w:szCs w:val="22"/>
                <w:lang w:val="en-US" w:eastAsia="mk-MK"/>
              </w:rPr>
              <w:t>.</w:t>
            </w:r>
            <w:r w:rsidRPr="00804784">
              <w:rPr>
                <w:szCs w:val="22"/>
                <w:lang w:val="mk-MK" w:eastAsia="mk-MK"/>
              </w:rPr>
              <w:t>521</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128</w:t>
            </w:r>
            <w:r w:rsidRPr="00804784">
              <w:rPr>
                <w:szCs w:val="22"/>
                <w:lang w:val="en-US" w:eastAsia="mk-MK"/>
              </w:rPr>
              <w:t>.</w:t>
            </w:r>
            <w:r w:rsidRPr="00804784">
              <w:rPr>
                <w:szCs w:val="22"/>
                <w:lang w:val="mk-MK" w:eastAsia="mk-MK"/>
              </w:rPr>
              <w:t>628</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193</w:t>
            </w:r>
            <w:r w:rsidRPr="00804784">
              <w:rPr>
                <w:szCs w:val="22"/>
                <w:lang w:val="en-US" w:eastAsia="mk-MK"/>
              </w:rPr>
              <w:t>.</w:t>
            </w:r>
            <w:r w:rsidRPr="00804784">
              <w:rPr>
                <w:szCs w:val="22"/>
                <w:lang w:val="mk-MK" w:eastAsia="mk-MK"/>
              </w:rPr>
              <w:t>840</w:t>
            </w:r>
          </w:p>
        </w:tc>
        <w:tc>
          <w:tcPr>
            <w:tcW w:w="84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27</w:t>
            </w:r>
            <w:r w:rsidRPr="00804784">
              <w:rPr>
                <w:szCs w:val="22"/>
                <w:lang w:val="en-US" w:eastAsia="mk-MK"/>
              </w:rPr>
              <w:t>.</w:t>
            </w:r>
            <w:r w:rsidRPr="00804784">
              <w:rPr>
                <w:szCs w:val="22"/>
                <w:lang w:val="mk-MK" w:eastAsia="mk-MK"/>
              </w:rPr>
              <w:t>993</w:t>
            </w:r>
          </w:p>
        </w:tc>
        <w:tc>
          <w:tcPr>
            <w:tcW w:w="952"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755</w:t>
            </w:r>
            <w:r w:rsidRPr="00804784">
              <w:rPr>
                <w:szCs w:val="22"/>
                <w:lang w:val="en-US" w:eastAsia="mk-MK"/>
              </w:rPr>
              <w:t>.</w:t>
            </w:r>
            <w:r w:rsidRPr="00804784">
              <w:rPr>
                <w:szCs w:val="22"/>
                <w:lang w:val="mk-MK" w:eastAsia="mk-MK"/>
              </w:rPr>
              <w:t>356</w:t>
            </w:r>
          </w:p>
        </w:tc>
        <w:tc>
          <w:tcPr>
            <w:tcW w:w="1007"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521</w:t>
            </w:r>
            <w:r w:rsidRPr="00804784">
              <w:rPr>
                <w:szCs w:val="22"/>
                <w:lang w:val="en-US" w:eastAsia="mk-MK"/>
              </w:rPr>
              <w:t>.</w:t>
            </w:r>
            <w:r w:rsidRPr="00804784">
              <w:rPr>
                <w:szCs w:val="22"/>
                <w:lang w:val="mk-MK" w:eastAsia="mk-MK"/>
              </w:rPr>
              <w:t>524</w:t>
            </w:r>
          </w:p>
        </w:tc>
        <w:tc>
          <w:tcPr>
            <w:tcW w:w="868" w:type="dxa"/>
          </w:tcPr>
          <w:p w:rsidR="00F109FC" w:rsidRPr="002A17C5" w:rsidRDefault="00F109FC" w:rsidP="00F109FC">
            <w:pPr>
              <w:spacing w:after="0"/>
              <w:jc w:val="right"/>
              <w:rPr>
                <w:szCs w:val="22"/>
                <w:lang w:val="en-US" w:eastAsia="mk-MK"/>
              </w:rPr>
            </w:pPr>
            <w:r>
              <w:rPr>
                <w:szCs w:val="22"/>
                <w:lang w:val="en-US" w:eastAsia="mk-MK"/>
              </w:rPr>
              <w:t>94.017</w:t>
            </w:r>
          </w:p>
        </w:tc>
        <w:tc>
          <w:tcPr>
            <w:tcW w:w="89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29</w:t>
            </w:r>
            <w:r w:rsidRPr="00804784">
              <w:rPr>
                <w:szCs w:val="22"/>
                <w:lang w:val="en-US" w:eastAsia="mk-MK"/>
              </w:rPr>
              <w:t>.</w:t>
            </w:r>
            <w:r w:rsidRPr="00804784">
              <w:rPr>
                <w:szCs w:val="22"/>
                <w:lang w:val="mk-MK" w:eastAsia="mk-MK"/>
              </w:rPr>
              <w:t>418</w:t>
            </w:r>
          </w:p>
        </w:tc>
        <w:tc>
          <w:tcPr>
            <w:tcW w:w="110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w:t>
            </w:r>
            <w:r w:rsidRPr="00804784">
              <w:rPr>
                <w:szCs w:val="22"/>
                <w:lang w:val="en-US" w:eastAsia="mk-MK"/>
              </w:rPr>
              <w:t>.</w:t>
            </w:r>
            <w:r w:rsidRPr="00804784">
              <w:rPr>
                <w:szCs w:val="22"/>
                <w:lang w:val="mk-MK" w:eastAsia="mk-MK"/>
              </w:rPr>
              <w:t>117</w:t>
            </w:r>
            <w:r w:rsidRPr="00804784">
              <w:rPr>
                <w:szCs w:val="22"/>
                <w:lang w:val="en-US" w:eastAsia="mk-MK"/>
              </w:rPr>
              <w:t>.</w:t>
            </w:r>
            <w:r w:rsidRPr="00804784">
              <w:rPr>
                <w:szCs w:val="22"/>
                <w:lang w:val="mk-MK" w:eastAsia="mk-MK"/>
              </w:rPr>
              <w:t>890</w:t>
            </w:r>
          </w:p>
        </w:tc>
        <w:tc>
          <w:tcPr>
            <w:tcW w:w="88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53</w:t>
            </w:r>
            <w:r w:rsidRPr="00804784">
              <w:rPr>
                <w:szCs w:val="22"/>
                <w:lang w:val="en-US" w:eastAsia="mk-MK"/>
              </w:rPr>
              <w:t>.</w:t>
            </w:r>
            <w:r w:rsidRPr="00804784">
              <w:rPr>
                <w:szCs w:val="22"/>
                <w:lang w:val="mk-MK" w:eastAsia="mk-MK"/>
              </w:rPr>
              <w:t>439</w:t>
            </w:r>
          </w:p>
        </w:tc>
      </w:tr>
      <w:tr w:rsidR="00F109FC" w:rsidRPr="00804784" w:rsidTr="006A2053">
        <w:trPr>
          <w:trHeight w:val="255"/>
        </w:trPr>
        <w:tc>
          <w:tcPr>
            <w:tcW w:w="675" w:type="dxa"/>
            <w:shd w:val="clear" w:color="auto" w:fill="auto"/>
            <w:noWrap/>
            <w:vAlign w:val="center"/>
            <w:hideMark/>
          </w:tcPr>
          <w:p w:rsidR="00F109FC" w:rsidRPr="00804784" w:rsidRDefault="00F109FC" w:rsidP="00F109FC">
            <w:pPr>
              <w:spacing w:after="0"/>
              <w:jc w:val="center"/>
              <w:rPr>
                <w:szCs w:val="22"/>
                <w:lang w:val="mk-MK" w:eastAsia="mk-MK"/>
              </w:rPr>
            </w:pPr>
            <w:r w:rsidRPr="00804784">
              <w:rPr>
                <w:szCs w:val="22"/>
                <w:lang w:val="mk-MK" w:eastAsia="mk-MK"/>
              </w:rPr>
              <w:t>2010</w:t>
            </w:r>
          </w:p>
        </w:tc>
        <w:tc>
          <w:tcPr>
            <w:tcW w:w="931"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259</w:t>
            </w:r>
            <w:r w:rsidRPr="00804784">
              <w:rPr>
                <w:szCs w:val="22"/>
                <w:lang w:val="en-US" w:eastAsia="mk-MK"/>
              </w:rPr>
              <w:t>.</w:t>
            </w:r>
            <w:r w:rsidRPr="00804784">
              <w:rPr>
                <w:szCs w:val="22"/>
                <w:lang w:val="mk-MK" w:eastAsia="mk-MK"/>
              </w:rPr>
              <w:t>887</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135</w:t>
            </w:r>
            <w:r w:rsidRPr="00804784">
              <w:rPr>
                <w:szCs w:val="22"/>
                <w:lang w:val="en-US" w:eastAsia="mk-MK"/>
              </w:rPr>
              <w:t>.</w:t>
            </w:r>
            <w:r w:rsidRPr="00804784">
              <w:rPr>
                <w:szCs w:val="22"/>
                <w:lang w:val="mk-MK" w:eastAsia="mk-MK"/>
              </w:rPr>
              <w:t>004</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190</w:t>
            </w:r>
            <w:r w:rsidRPr="00804784">
              <w:rPr>
                <w:szCs w:val="22"/>
                <w:lang w:val="en-US" w:eastAsia="mk-MK"/>
              </w:rPr>
              <w:t>.</w:t>
            </w:r>
            <w:r w:rsidRPr="00804784">
              <w:rPr>
                <w:szCs w:val="22"/>
                <w:lang w:val="mk-MK" w:eastAsia="mk-MK"/>
              </w:rPr>
              <w:t>552</w:t>
            </w:r>
          </w:p>
        </w:tc>
        <w:tc>
          <w:tcPr>
            <w:tcW w:w="84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28</w:t>
            </w:r>
            <w:r w:rsidRPr="00804784">
              <w:rPr>
                <w:szCs w:val="22"/>
                <w:lang w:val="en-US" w:eastAsia="mk-MK"/>
              </w:rPr>
              <w:t>.</w:t>
            </w:r>
            <w:r w:rsidRPr="00804784">
              <w:rPr>
                <w:szCs w:val="22"/>
                <w:lang w:val="mk-MK" w:eastAsia="mk-MK"/>
              </w:rPr>
              <w:t>279</w:t>
            </w:r>
          </w:p>
        </w:tc>
        <w:tc>
          <w:tcPr>
            <w:tcW w:w="952"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778</w:t>
            </w:r>
            <w:r w:rsidRPr="00804784">
              <w:rPr>
                <w:szCs w:val="22"/>
                <w:lang w:val="en-US" w:eastAsia="mk-MK"/>
              </w:rPr>
              <w:t>.</w:t>
            </w:r>
            <w:r w:rsidRPr="00804784">
              <w:rPr>
                <w:szCs w:val="22"/>
                <w:lang w:val="mk-MK" w:eastAsia="mk-MK"/>
              </w:rPr>
              <w:t>404</w:t>
            </w:r>
          </w:p>
        </w:tc>
        <w:tc>
          <w:tcPr>
            <w:tcW w:w="1007"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568</w:t>
            </w:r>
            <w:r w:rsidRPr="00804784">
              <w:rPr>
                <w:szCs w:val="22"/>
                <w:lang w:val="en-US" w:eastAsia="mk-MK"/>
              </w:rPr>
              <w:t>.</w:t>
            </w:r>
            <w:r w:rsidRPr="00804784">
              <w:rPr>
                <w:szCs w:val="22"/>
                <w:lang w:val="mk-MK" w:eastAsia="mk-MK"/>
              </w:rPr>
              <w:t>301</w:t>
            </w:r>
          </w:p>
        </w:tc>
        <w:tc>
          <w:tcPr>
            <w:tcW w:w="868" w:type="dxa"/>
          </w:tcPr>
          <w:p w:rsidR="00F109FC" w:rsidRPr="002A17C5" w:rsidRDefault="00F109FC" w:rsidP="00F109FC">
            <w:pPr>
              <w:spacing w:after="0"/>
              <w:jc w:val="right"/>
              <w:rPr>
                <w:szCs w:val="22"/>
                <w:lang w:val="en-US" w:eastAsia="mk-MK"/>
              </w:rPr>
            </w:pPr>
            <w:r>
              <w:rPr>
                <w:szCs w:val="22"/>
                <w:lang w:val="en-US" w:eastAsia="mk-MK"/>
              </w:rPr>
              <w:t>75.708</w:t>
            </w:r>
          </w:p>
        </w:tc>
        <w:tc>
          <w:tcPr>
            <w:tcW w:w="89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26</w:t>
            </w:r>
            <w:r w:rsidRPr="00804784">
              <w:rPr>
                <w:szCs w:val="22"/>
                <w:lang w:val="en-US" w:eastAsia="mk-MK"/>
              </w:rPr>
              <w:t>.</w:t>
            </w:r>
            <w:r w:rsidRPr="00804784">
              <w:rPr>
                <w:szCs w:val="22"/>
                <w:lang w:val="mk-MK" w:eastAsia="mk-MK"/>
              </w:rPr>
              <w:t>658</w:t>
            </w:r>
          </w:p>
        </w:tc>
        <w:tc>
          <w:tcPr>
            <w:tcW w:w="110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w:t>
            </w:r>
            <w:r w:rsidRPr="00804784">
              <w:rPr>
                <w:szCs w:val="22"/>
                <w:lang w:val="en-US" w:eastAsia="mk-MK"/>
              </w:rPr>
              <w:t>.</w:t>
            </w:r>
            <w:r w:rsidRPr="00804784">
              <w:rPr>
                <w:szCs w:val="22"/>
                <w:lang w:val="mk-MK" w:eastAsia="mk-MK"/>
              </w:rPr>
              <w:t>994</w:t>
            </w:r>
            <w:r w:rsidRPr="00804784">
              <w:rPr>
                <w:szCs w:val="22"/>
                <w:lang w:val="en-US" w:eastAsia="mk-MK"/>
              </w:rPr>
              <w:t>.</w:t>
            </w:r>
            <w:r w:rsidRPr="00804784">
              <w:rPr>
                <w:szCs w:val="22"/>
                <w:lang w:val="mk-MK" w:eastAsia="mk-MK"/>
              </w:rPr>
              <w:t>852</w:t>
            </w:r>
          </w:p>
        </w:tc>
        <w:tc>
          <w:tcPr>
            <w:tcW w:w="88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76</w:t>
            </w:r>
            <w:r w:rsidRPr="00804784">
              <w:rPr>
                <w:szCs w:val="22"/>
                <w:lang w:val="en-US" w:eastAsia="mk-MK"/>
              </w:rPr>
              <w:t>.</w:t>
            </w:r>
            <w:r w:rsidRPr="00804784">
              <w:rPr>
                <w:szCs w:val="22"/>
                <w:lang w:val="mk-MK" w:eastAsia="mk-MK"/>
              </w:rPr>
              <w:t>052</w:t>
            </w:r>
          </w:p>
        </w:tc>
      </w:tr>
      <w:tr w:rsidR="00F109FC" w:rsidRPr="00804784" w:rsidTr="006A2053">
        <w:trPr>
          <w:trHeight w:val="255"/>
        </w:trPr>
        <w:tc>
          <w:tcPr>
            <w:tcW w:w="675" w:type="dxa"/>
            <w:shd w:val="clear" w:color="auto" w:fill="auto"/>
            <w:noWrap/>
            <w:vAlign w:val="center"/>
            <w:hideMark/>
          </w:tcPr>
          <w:p w:rsidR="00F109FC" w:rsidRPr="00804784" w:rsidRDefault="00F109FC" w:rsidP="00F109FC">
            <w:pPr>
              <w:spacing w:after="0"/>
              <w:jc w:val="center"/>
              <w:rPr>
                <w:szCs w:val="22"/>
                <w:lang w:val="mk-MK" w:eastAsia="mk-MK"/>
              </w:rPr>
            </w:pPr>
            <w:r w:rsidRPr="00804784">
              <w:rPr>
                <w:szCs w:val="22"/>
                <w:lang w:val="mk-MK" w:eastAsia="mk-MK"/>
              </w:rPr>
              <w:t>2011</w:t>
            </w:r>
          </w:p>
        </w:tc>
        <w:tc>
          <w:tcPr>
            <w:tcW w:w="931"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265</w:t>
            </w:r>
            <w:r w:rsidRPr="00804784">
              <w:rPr>
                <w:szCs w:val="22"/>
                <w:lang w:val="en-US" w:eastAsia="mk-MK"/>
              </w:rPr>
              <w:t>.</w:t>
            </w:r>
            <w:r w:rsidRPr="00804784">
              <w:rPr>
                <w:szCs w:val="22"/>
                <w:lang w:val="mk-MK" w:eastAsia="mk-MK"/>
              </w:rPr>
              <w:t>299</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164</w:t>
            </w:r>
            <w:r w:rsidRPr="00804784">
              <w:rPr>
                <w:szCs w:val="22"/>
                <w:lang w:val="en-US" w:eastAsia="mk-MK"/>
              </w:rPr>
              <w:t>.</w:t>
            </w:r>
            <w:r w:rsidRPr="00804784">
              <w:rPr>
                <w:szCs w:val="22"/>
                <w:lang w:val="mk-MK" w:eastAsia="mk-MK"/>
              </w:rPr>
              <w:t>537</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196</w:t>
            </w:r>
            <w:r w:rsidRPr="00804784">
              <w:rPr>
                <w:szCs w:val="22"/>
                <w:lang w:val="en-US" w:eastAsia="mk-MK"/>
              </w:rPr>
              <w:t>.</w:t>
            </w:r>
            <w:r w:rsidRPr="00804784">
              <w:rPr>
                <w:szCs w:val="22"/>
                <w:lang w:val="mk-MK" w:eastAsia="mk-MK"/>
              </w:rPr>
              <w:t>570</w:t>
            </w:r>
          </w:p>
        </w:tc>
        <w:tc>
          <w:tcPr>
            <w:tcW w:w="84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24</w:t>
            </w:r>
            <w:r w:rsidRPr="00804784">
              <w:rPr>
                <w:szCs w:val="22"/>
                <w:lang w:val="en-US" w:eastAsia="mk-MK"/>
              </w:rPr>
              <w:t>.</w:t>
            </w:r>
            <w:r w:rsidRPr="00804784">
              <w:rPr>
                <w:szCs w:val="22"/>
                <w:lang w:val="mk-MK" w:eastAsia="mk-MK"/>
              </w:rPr>
              <w:t>180</w:t>
            </w:r>
          </w:p>
        </w:tc>
        <w:tc>
          <w:tcPr>
            <w:tcW w:w="952"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766</w:t>
            </w:r>
            <w:r w:rsidRPr="00804784">
              <w:rPr>
                <w:szCs w:val="22"/>
                <w:lang w:val="en-US" w:eastAsia="mk-MK"/>
              </w:rPr>
              <w:t>.</w:t>
            </w:r>
            <w:r w:rsidRPr="00804784">
              <w:rPr>
                <w:szCs w:val="22"/>
                <w:lang w:val="mk-MK" w:eastAsia="mk-MK"/>
              </w:rPr>
              <w:t>631</w:t>
            </w:r>
          </w:p>
        </w:tc>
        <w:tc>
          <w:tcPr>
            <w:tcW w:w="1007"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545</w:t>
            </w:r>
            <w:r w:rsidRPr="00804784">
              <w:rPr>
                <w:szCs w:val="22"/>
                <w:lang w:val="en-US" w:eastAsia="mk-MK"/>
              </w:rPr>
              <w:t>.</w:t>
            </w:r>
            <w:r w:rsidRPr="00804784">
              <w:rPr>
                <w:szCs w:val="22"/>
                <w:lang w:val="mk-MK" w:eastAsia="mk-MK"/>
              </w:rPr>
              <w:t>214</w:t>
            </w:r>
          </w:p>
        </w:tc>
        <w:tc>
          <w:tcPr>
            <w:tcW w:w="868" w:type="dxa"/>
          </w:tcPr>
          <w:p w:rsidR="00F109FC" w:rsidRPr="002A17C5" w:rsidRDefault="00F109FC" w:rsidP="00F109FC">
            <w:pPr>
              <w:spacing w:after="0"/>
              <w:jc w:val="right"/>
              <w:rPr>
                <w:szCs w:val="22"/>
                <w:lang w:val="en-US" w:eastAsia="mk-MK"/>
              </w:rPr>
            </w:pPr>
            <w:r>
              <w:rPr>
                <w:szCs w:val="22"/>
                <w:lang w:val="en-US" w:eastAsia="mk-MK"/>
              </w:rPr>
              <w:t>72.777</w:t>
            </w:r>
          </w:p>
        </w:tc>
        <w:tc>
          <w:tcPr>
            <w:tcW w:w="89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25</w:t>
            </w:r>
            <w:r w:rsidRPr="00804784">
              <w:rPr>
                <w:szCs w:val="22"/>
                <w:lang w:val="en-US" w:eastAsia="mk-MK"/>
              </w:rPr>
              <w:t>.</w:t>
            </w:r>
            <w:r w:rsidRPr="00804784">
              <w:rPr>
                <w:szCs w:val="22"/>
                <w:lang w:val="mk-MK" w:eastAsia="mk-MK"/>
              </w:rPr>
              <w:t>415</w:t>
            </w:r>
          </w:p>
        </w:tc>
        <w:tc>
          <w:tcPr>
            <w:tcW w:w="110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w:t>
            </w:r>
            <w:r w:rsidRPr="00804784">
              <w:rPr>
                <w:szCs w:val="22"/>
                <w:lang w:val="en-US" w:eastAsia="mk-MK"/>
              </w:rPr>
              <w:t>.</w:t>
            </w:r>
            <w:r w:rsidRPr="00804784">
              <w:rPr>
                <w:szCs w:val="22"/>
                <w:lang w:val="mk-MK" w:eastAsia="mk-MK"/>
              </w:rPr>
              <w:t>944</w:t>
            </w:r>
            <w:r w:rsidRPr="00804784">
              <w:rPr>
                <w:szCs w:val="22"/>
                <w:lang w:val="en-US" w:eastAsia="mk-MK"/>
              </w:rPr>
              <w:t>.</w:t>
            </w:r>
            <w:r w:rsidRPr="00804784">
              <w:rPr>
                <w:szCs w:val="22"/>
                <w:lang w:val="mk-MK" w:eastAsia="mk-MK"/>
              </w:rPr>
              <w:t>260</w:t>
            </w:r>
          </w:p>
        </w:tc>
        <w:tc>
          <w:tcPr>
            <w:tcW w:w="88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65</w:t>
            </w:r>
            <w:r w:rsidRPr="00804784">
              <w:rPr>
                <w:szCs w:val="22"/>
                <w:lang w:val="en-US" w:eastAsia="mk-MK"/>
              </w:rPr>
              <w:t>.</w:t>
            </w:r>
            <w:r w:rsidRPr="00804784">
              <w:rPr>
                <w:szCs w:val="22"/>
                <w:lang w:val="mk-MK" w:eastAsia="mk-MK"/>
              </w:rPr>
              <w:t>277</w:t>
            </w:r>
          </w:p>
        </w:tc>
      </w:tr>
      <w:tr w:rsidR="00F109FC" w:rsidRPr="00804784" w:rsidTr="006A2053">
        <w:trPr>
          <w:trHeight w:val="255"/>
        </w:trPr>
        <w:tc>
          <w:tcPr>
            <w:tcW w:w="675" w:type="dxa"/>
            <w:shd w:val="clear" w:color="auto" w:fill="auto"/>
            <w:noWrap/>
            <w:vAlign w:val="center"/>
            <w:hideMark/>
          </w:tcPr>
          <w:p w:rsidR="00F109FC" w:rsidRPr="00804784" w:rsidRDefault="00F109FC" w:rsidP="00F109FC">
            <w:pPr>
              <w:spacing w:after="0"/>
              <w:jc w:val="center"/>
              <w:rPr>
                <w:szCs w:val="22"/>
                <w:lang w:val="mk-MK" w:eastAsia="mk-MK"/>
              </w:rPr>
            </w:pPr>
            <w:r w:rsidRPr="00804784">
              <w:rPr>
                <w:szCs w:val="22"/>
                <w:lang w:val="mk-MK" w:eastAsia="mk-MK"/>
              </w:rPr>
              <w:t>2012</w:t>
            </w:r>
          </w:p>
        </w:tc>
        <w:tc>
          <w:tcPr>
            <w:tcW w:w="931"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251</w:t>
            </w:r>
            <w:r w:rsidRPr="00804784">
              <w:rPr>
                <w:szCs w:val="22"/>
                <w:lang w:val="en-US" w:eastAsia="mk-MK"/>
              </w:rPr>
              <w:t>.</w:t>
            </w:r>
            <w:r w:rsidRPr="00804784">
              <w:rPr>
                <w:szCs w:val="22"/>
                <w:lang w:val="mk-MK" w:eastAsia="mk-MK"/>
              </w:rPr>
              <w:t>240</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161</w:t>
            </w:r>
            <w:r w:rsidRPr="00804784">
              <w:rPr>
                <w:szCs w:val="22"/>
                <w:lang w:val="en-US" w:eastAsia="mk-MK"/>
              </w:rPr>
              <w:t>.</w:t>
            </w:r>
            <w:r w:rsidRPr="00804784">
              <w:rPr>
                <w:szCs w:val="22"/>
                <w:lang w:val="mk-MK" w:eastAsia="mk-MK"/>
              </w:rPr>
              <w:t>012</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176</w:t>
            </w:r>
            <w:r w:rsidRPr="00804784">
              <w:rPr>
                <w:szCs w:val="22"/>
                <w:lang w:val="en-US" w:eastAsia="mk-MK"/>
              </w:rPr>
              <w:t>.</w:t>
            </w:r>
            <w:r w:rsidRPr="00804784">
              <w:rPr>
                <w:szCs w:val="22"/>
                <w:lang w:val="mk-MK" w:eastAsia="mk-MK"/>
              </w:rPr>
              <w:t>920</w:t>
            </w:r>
          </w:p>
        </w:tc>
        <w:tc>
          <w:tcPr>
            <w:tcW w:w="84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23</w:t>
            </w:r>
            <w:r w:rsidRPr="00804784">
              <w:rPr>
                <w:szCs w:val="22"/>
                <w:lang w:val="en-US" w:eastAsia="mk-MK"/>
              </w:rPr>
              <w:t>.</w:t>
            </w:r>
            <w:r w:rsidRPr="00804784">
              <w:rPr>
                <w:szCs w:val="22"/>
                <w:lang w:val="mk-MK" w:eastAsia="mk-MK"/>
              </w:rPr>
              <w:t>534</w:t>
            </w:r>
          </w:p>
        </w:tc>
        <w:tc>
          <w:tcPr>
            <w:tcW w:w="952"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732</w:t>
            </w:r>
            <w:r w:rsidRPr="00804784">
              <w:rPr>
                <w:szCs w:val="22"/>
                <w:lang w:val="en-US" w:eastAsia="mk-MK"/>
              </w:rPr>
              <w:t>.</w:t>
            </w:r>
            <w:r w:rsidRPr="00804784">
              <w:rPr>
                <w:szCs w:val="22"/>
                <w:lang w:val="mk-MK" w:eastAsia="mk-MK"/>
              </w:rPr>
              <w:t>338</w:t>
            </w:r>
          </w:p>
        </w:tc>
        <w:tc>
          <w:tcPr>
            <w:tcW w:w="1007"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520</w:t>
            </w:r>
            <w:r w:rsidRPr="00804784">
              <w:rPr>
                <w:szCs w:val="22"/>
                <w:lang w:val="en-US" w:eastAsia="mk-MK"/>
              </w:rPr>
              <w:t>.</w:t>
            </w:r>
            <w:r w:rsidRPr="00804784">
              <w:rPr>
                <w:szCs w:val="22"/>
                <w:lang w:val="mk-MK" w:eastAsia="mk-MK"/>
              </w:rPr>
              <w:t>767</w:t>
            </w:r>
          </w:p>
        </w:tc>
        <w:tc>
          <w:tcPr>
            <w:tcW w:w="868" w:type="dxa"/>
          </w:tcPr>
          <w:p w:rsidR="00F109FC" w:rsidRPr="002A17C5" w:rsidRDefault="00F109FC" w:rsidP="00F109FC">
            <w:pPr>
              <w:spacing w:after="0"/>
              <w:jc w:val="right"/>
              <w:rPr>
                <w:szCs w:val="22"/>
                <w:lang w:val="en-US" w:eastAsia="mk-MK"/>
              </w:rPr>
            </w:pPr>
            <w:r>
              <w:rPr>
                <w:szCs w:val="22"/>
                <w:lang w:val="en-US" w:eastAsia="mk-MK"/>
              </w:rPr>
              <w:t>63.585</w:t>
            </w:r>
          </w:p>
        </w:tc>
        <w:tc>
          <w:tcPr>
            <w:tcW w:w="89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21</w:t>
            </w:r>
            <w:r w:rsidRPr="00804784">
              <w:rPr>
                <w:szCs w:val="22"/>
                <w:lang w:val="en-US" w:eastAsia="mk-MK"/>
              </w:rPr>
              <w:t>.</w:t>
            </w:r>
            <w:r w:rsidRPr="00804784">
              <w:rPr>
                <w:szCs w:val="22"/>
                <w:lang w:val="mk-MK" w:eastAsia="mk-MK"/>
              </w:rPr>
              <w:t>676</w:t>
            </w:r>
          </w:p>
        </w:tc>
        <w:tc>
          <w:tcPr>
            <w:tcW w:w="110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w:t>
            </w:r>
            <w:r w:rsidRPr="00804784">
              <w:rPr>
                <w:szCs w:val="22"/>
                <w:lang w:val="en-US" w:eastAsia="mk-MK"/>
              </w:rPr>
              <w:t>.</w:t>
            </w:r>
            <w:r w:rsidRPr="00804784">
              <w:rPr>
                <w:szCs w:val="22"/>
                <w:lang w:val="mk-MK" w:eastAsia="mk-MK"/>
              </w:rPr>
              <w:t>776</w:t>
            </w:r>
            <w:r w:rsidRPr="00804784">
              <w:rPr>
                <w:szCs w:val="22"/>
                <w:lang w:val="en-US" w:eastAsia="mk-MK"/>
              </w:rPr>
              <w:t>.</w:t>
            </w:r>
            <w:r w:rsidRPr="00804784">
              <w:rPr>
                <w:szCs w:val="22"/>
                <w:lang w:val="mk-MK" w:eastAsia="mk-MK"/>
              </w:rPr>
              <w:t>297</w:t>
            </w:r>
          </w:p>
        </w:tc>
        <w:tc>
          <w:tcPr>
            <w:tcW w:w="88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52</w:t>
            </w:r>
            <w:r w:rsidRPr="00804784">
              <w:rPr>
                <w:szCs w:val="22"/>
                <w:lang w:val="en-US" w:eastAsia="mk-MK"/>
              </w:rPr>
              <w:t>.</w:t>
            </w:r>
            <w:r w:rsidRPr="00804784">
              <w:rPr>
                <w:szCs w:val="22"/>
                <w:lang w:val="mk-MK" w:eastAsia="mk-MK"/>
              </w:rPr>
              <w:t>897</w:t>
            </w:r>
          </w:p>
        </w:tc>
      </w:tr>
      <w:tr w:rsidR="00F109FC" w:rsidRPr="00804784" w:rsidTr="006A2053">
        <w:trPr>
          <w:trHeight w:val="255"/>
        </w:trPr>
        <w:tc>
          <w:tcPr>
            <w:tcW w:w="675" w:type="dxa"/>
            <w:shd w:val="clear" w:color="auto" w:fill="auto"/>
            <w:noWrap/>
            <w:vAlign w:val="center"/>
            <w:hideMark/>
          </w:tcPr>
          <w:p w:rsidR="00F109FC" w:rsidRPr="00804784" w:rsidRDefault="00F109FC" w:rsidP="00F109FC">
            <w:pPr>
              <w:spacing w:after="0"/>
              <w:jc w:val="center"/>
              <w:rPr>
                <w:szCs w:val="22"/>
                <w:lang w:val="mk-MK" w:eastAsia="mk-MK"/>
              </w:rPr>
            </w:pPr>
            <w:r w:rsidRPr="00804784">
              <w:rPr>
                <w:szCs w:val="22"/>
                <w:lang w:val="mk-MK" w:eastAsia="mk-MK"/>
              </w:rPr>
              <w:t>2013</w:t>
            </w:r>
          </w:p>
        </w:tc>
        <w:tc>
          <w:tcPr>
            <w:tcW w:w="931"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238</w:t>
            </w:r>
            <w:r w:rsidRPr="00804784">
              <w:rPr>
                <w:szCs w:val="22"/>
                <w:lang w:val="en-US" w:eastAsia="mk-MK"/>
              </w:rPr>
              <w:t>.</w:t>
            </w:r>
            <w:r w:rsidRPr="00804784">
              <w:rPr>
                <w:szCs w:val="22"/>
                <w:lang w:val="mk-MK" w:eastAsia="mk-MK"/>
              </w:rPr>
              <w:t>333</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154</w:t>
            </w:r>
            <w:r w:rsidRPr="00804784">
              <w:rPr>
                <w:szCs w:val="22"/>
                <w:lang w:val="en-US" w:eastAsia="mk-MK"/>
              </w:rPr>
              <w:t>.</w:t>
            </w:r>
            <w:r w:rsidRPr="00804784">
              <w:rPr>
                <w:szCs w:val="22"/>
                <w:lang w:val="mk-MK" w:eastAsia="mk-MK"/>
              </w:rPr>
              <w:t>487</w:t>
            </w:r>
          </w:p>
        </w:tc>
        <w:tc>
          <w:tcPr>
            <w:tcW w:w="938"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167</w:t>
            </w:r>
            <w:r w:rsidRPr="00804784">
              <w:rPr>
                <w:szCs w:val="22"/>
                <w:lang w:val="en-US" w:eastAsia="mk-MK"/>
              </w:rPr>
              <w:t>.</w:t>
            </w:r>
            <w:r w:rsidRPr="00804784">
              <w:rPr>
                <w:szCs w:val="22"/>
                <w:lang w:val="mk-MK" w:eastAsia="mk-MK"/>
              </w:rPr>
              <w:t>492</w:t>
            </w:r>
          </w:p>
        </w:tc>
        <w:tc>
          <w:tcPr>
            <w:tcW w:w="84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23</w:t>
            </w:r>
            <w:r w:rsidRPr="00804784">
              <w:rPr>
                <w:szCs w:val="22"/>
                <w:lang w:val="en-US" w:eastAsia="mk-MK"/>
              </w:rPr>
              <w:t>.</w:t>
            </w:r>
            <w:r w:rsidRPr="00804784">
              <w:rPr>
                <w:szCs w:val="22"/>
                <w:lang w:val="mk-MK" w:eastAsia="mk-MK"/>
              </w:rPr>
              <w:t>581</w:t>
            </w:r>
          </w:p>
        </w:tc>
        <w:tc>
          <w:tcPr>
            <w:tcW w:w="952"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731</w:t>
            </w:r>
            <w:r w:rsidRPr="00804784">
              <w:rPr>
                <w:szCs w:val="22"/>
                <w:lang w:val="en-US" w:eastAsia="mk-MK"/>
              </w:rPr>
              <w:t>.</w:t>
            </w:r>
            <w:r w:rsidRPr="00804784">
              <w:rPr>
                <w:szCs w:val="22"/>
                <w:lang w:val="mk-MK" w:eastAsia="mk-MK"/>
              </w:rPr>
              <w:t>828</w:t>
            </w:r>
          </w:p>
        </w:tc>
        <w:tc>
          <w:tcPr>
            <w:tcW w:w="1007"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530</w:t>
            </w:r>
            <w:r w:rsidRPr="00804784">
              <w:rPr>
                <w:szCs w:val="22"/>
                <w:lang w:val="en-US" w:eastAsia="mk-MK"/>
              </w:rPr>
              <w:t>.</w:t>
            </w:r>
            <w:r w:rsidRPr="00804784">
              <w:rPr>
                <w:szCs w:val="22"/>
                <w:lang w:val="mk-MK" w:eastAsia="mk-MK"/>
              </w:rPr>
              <w:t>760</w:t>
            </w:r>
          </w:p>
        </w:tc>
        <w:tc>
          <w:tcPr>
            <w:tcW w:w="868" w:type="dxa"/>
          </w:tcPr>
          <w:p w:rsidR="00F109FC" w:rsidRPr="002A17C5" w:rsidRDefault="00F109FC" w:rsidP="00F109FC">
            <w:pPr>
              <w:spacing w:after="0"/>
              <w:jc w:val="right"/>
              <w:rPr>
                <w:szCs w:val="22"/>
                <w:lang w:val="en-US" w:eastAsia="mk-MK"/>
              </w:rPr>
            </w:pPr>
            <w:r>
              <w:rPr>
                <w:szCs w:val="22"/>
                <w:lang w:val="en-US" w:eastAsia="mk-MK"/>
              </w:rPr>
              <w:t>75.028</w:t>
            </w:r>
          </w:p>
        </w:tc>
        <w:tc>
          <w:tcPr>
            <w:tcW w:w="89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20</w:t>
            </w:r>
            <w:r w:rsidRPr="00804784">
              <w:rPr>
                <w:szCs w:val="22"/>
                <w:lang w:val="en-US" w:eastAsia="mk-MK"/>
              </w:rPr>
              <w:t>.</w:t>
            </w:r>
            <w:r w:rsidRPr="00804784">
              <w:rPr>
                <w:szCs w:val="22"/>
                <w:lang w:val="mk-MK" w:eastAsia="mk-MK"/>
              </w:rPr>
              <w:t>682</w:t>
            </w:r>
          </w:p>
        </w:tc>
        <w:tc>
          <w:tcPr>
            <w:tcW w:w="1106"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2</w:t>
            </w:r>
            <w:r w:rsidRPr="00804784">
              <w:rPr>
                <w:szCs w:val="22"/>
                <w:lang w:val="en-US" w:eastAsia="mk-MK"/>
              </w:rPr>
              <w:t>.</w:t>
            </w:r>
            <w:r w:rsidRPr="00804784">
              <w:rPr>
                <w:szCs w:val="22"/>
                <w:lang w:val="mk-MK" w:eastAsia="mk-MK"/>
              </w:rPr>
              <w:t>201</w:t>
            </w:r>
            <w:r w:rsidRPr="00804784">
              <w:rPr>
                <w:szCs w:val="22"/>
                <w:lang w:val="en-US" w:eastAsia="mk-MK"/>
              </w:rPr>
              <w:t>.</w:t>
            </w:r>
            <w:r w:rsidRPr="00804784">
              <w:rPr>
                <w:szCs w:val="22"/>
                <w:lang w:val="mk-MK" w:eastAsia="mk-MK"/>
              </w:rPr>
              <w:t>550</w:t>
            </w:r>
          </w:p>
        </w:tc>
        <w:tc>
          <w:tcPr>
            <w:tcW w:w="880" w:type="dxa"/>
            <w:shd w:val="clear" w:color="auto" w:fill="auto"/>
            <w:noWrap/>
            <w:vAlign w:val="center"/>
            <w:hideMark/>
          </w:tcPr>
          <w:p w:rsidR="00F109FC" w:rsidRPr="00804784" w:rsidRDefault="00F109FC" w:rsidP="00F109FC">
            <w:pPr>
              <w:spacing w:after="0"/>
              <w:jc w:val="right"/>
              <w:rPr>
                <w:szCs w:val="22"/>
                <w:lang w:val="mk-MK" w:eastAsia="mk-MK"/>
              </w:rPr>
            </w:pPr>
            <w:r w:rsidRPr="00804784">
              <w:rPr>
                <w:szCs w:val="22"/>
                <w:lang w:val="mk-MK" w:eastAsia="mk-MK"/>
              </w:rPr>
              <w:t xml:space="preserve"> 68</w:t>
            </w:r>
            <w:r w:rsidRPr="00804784">
              <w:rPr>
                <w:szCs w:val="22"/>
                <w:lang w:val="en-US" w:eastAsia="mk-MK"/>
              </w:rPr>
              <w:t>.</w:t>
            </w:r>
            <w:r w:rsidRPr="00804784">
              <w:rPr>
                <w:szCs w:val="22"/>
                <w:lang w:val="mk-MK" w:eastAsia="mk-MK"/>
              </w:rPr>
              <w:t>294</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59456B">
      <w:pPr>
        <w:rPr>
          <w:b/>
          <w:bCs/>
          <w:color w:val="C00000"/>
          <w:sz w:val="24"/>
          <w:szCs w:val="24"/>
        </w:rPr>
      </w:pPr>
      <w:r w:rsidRPr="0059456B">
        <w:rPr>
          <w:b/>
          <w:bCs/>
          <w:color w:val="C00000"/>
          <w:sz w:val="24"/>
          <w:szCs w:val="24"/>
        </w:rPr>
        <w:t>Production of milk, eggs and honey, 2009 - 2013</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206"/>
        <w:gridCol w:w="1286"/>
        <w:gridCol w:w="1134"/>
        <w:gridCol w:w="992"/>
        <w:gridCol w:w="851"/>
        <w:gridCol w:w="992"/>
        <w:gridCol w:w="992"/>
        <w:gridCol w:w="942"/>
        <w:gridCol w:w="901"/>
      </w:tblGrid>
      <w:tr w:rsidR="00F109FC" w:rsidRPr="00150351" w:rsidTr="006A2053">
        <w:trPr>
          <w:trHeight w:val="240"/>
        </w:trPr>
        <w:tc>
          <w:tcPr>
            <w:tcW w:w="769" w:type="dxa"/>
            <w:vMerge w:val="restart"/>
            <w:shd w:val="clear" w:color="auto" w:fill="auto"/>
            <w:noWrap/>
            <w:vAlign w:val="center"/>
            <w:hideMark/>
          </w:tcPr>
          <w:p w:rsidR="00F109FC" w:rsidRPr="00150351" w:rsidRDefault="00F109FC" w:rsidP="006A2053">
            <w:pPr>
              <w:spacing w:after="0"/>
              <w:jc w:val="center"/>
              <w:rPr>
                <w:szCs w:val="22"/>
                <w:lang w:val="mk-MK" w:eastAsia="mk-MK"/>
              </w:rPr>
            </w:pPr>
          </w:p>
        </w:tc>
        <w:tc>
          <w:tcPr>
            <w:tcW w:w="1206" w:type="dxa"/>
            <w:vMerge w:val="restart"/>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Total production of milk, in '000 litres</w:t>
            </w:r>
          </w:p>
        </w:tc>
        <w:tc>
          <w:tcPr>
            <w:tcW w:w="2420" w:type="dxa"/>
            <w:gridSpan w:val="2"/>
            <w:shd w:val="clear" w:color="auto" w:fill="auto"/>
            <w:vAlign w:val="bottom"/>
            <w:hideMark/>
          </w:tcPr>
          <w:p w:rsidR="00F109FC" w:rsidRPr="00150351" w:rsidRDefault="00F109FC" w:rsidP="006A2053">
            <w:pPr>
              <w:spacing w:after="0"/>
              <w:jc w:val="center"/>
              <w:rPr>
                <w:szCs w:val="22"/>
                <w:lang w:val="mk-MK" w:eastAsia="mk-MK"/>
              </w:rPr>
            </w:pPr>
            <w:r w:rsidRPr="00150351">
              <w:rPr>
                <w:szCs w:val="22"/>
                <w:lang w:val="mk-MK" w:eastAsia="mk-MK"/>
              </w:rPr>
              <w:t>Cow's milk</w:t>
            </w:r>
          </w:p>
        </w:tc>
        <w:tc>
          <w:tcPr>
            <w:tcW w:w="1843" w:type="dxa"/>
            <w:gridSpan w:val="2"/>
            <w:shd w:val="clear" w:color="auto" w:fill="auto"/>
            <w:vAlign w:val="bottom"/>
            <w:hideMark/>
          </w:tcPr>
          <w:p w:rsidR="00F109FC" w:rsidRPr="00150351" w:rsidRDefault="00F109FC" w:rsidP="006A2053">
            <w:pPr>
              <w:spacing w:after="0"/>
              <w:jc w:val="center"/>
              <w:rPr>
                <w:szCs w:val="22"/>
                <w:lang w:val="mk-MK" w:eastAsia="mk-MK"/>
              </w:rPr>
            </w:pPr>
            <w:r w:rsidRPr="00150351">
              <w:rPr>
                <w:szCs w:val="22"/>
                <w:lang w:val="mk-MK" w:eastAsia="mk-MK"/>
              </w:rPr>
              <w:t>Sheep's milk</w:t>
            </w:r>
          </w:p>
        </w:tc>
        <w:tc>
          <w:tcPr>
            <w:tcW w:w="1984" w:type="dxa"/>
            <w:gridSpan w:val="2"/>
            <w:shd w:val="clear" w:color="auto" w:fill="auto"/>
            <w:vAlign w:val="bottom"/>
            <w:hideMark/>
          </w:tcPr>
          <w:p w:rsidR="00F109FC" w:rsidRPr="00150351" w:rsidRDefault="00F109FC" w:rsidP="006A2053">
            <w:pPr>
              <w:spacing w:after="0"/>
              <w:jc w:val="center"/>
              <w:rPr>
                <w:szCs w:val="22"/>
                <w:lang w:val="mk-MK" w:eastAsia="mk-MK"/>
              </w:rPr>
            </w:pPr>
            <w:r w:rsidRPr="00150351">
              <w:rPr>
                <w:szCs w:val="22"/>
                <w:lang w:val="mk-MK" w:eastAsia="mk-MK"/>
              </w:rPr>
              <w:t>Eggs</w:t>
            </w:r>
          </w:p>
        </w:tc>
        <w:tc>
          <w:tcPr>
            <w:tcW w:w="1843" w:type="dxa"/>
            <w:gridSpan w:val="2"/>
            <w:shd w:val="clear" w:color="auto" w:fill="auto"/>
            <w:vAlign w:val="bottom"/>
            <w:hideMark/>
          </w:tcPr>
          <w:p w:rsidR="00F109FC" w:rsidRPr="00150351" w:rsidRDefault="00F109FC" w:rsidP="006A2053">
            <w:pPr>
              <w:spacing w:after="0"/>
              <w:jc w:val="center"/>
              <w:rPr>
                <w:szCs w:val="22"/>
                <w:lang w:val="mk-MK" w:eastAsia="mk-MK"/>
              </w:rPr>
            </w:pPr>
            <w:r w:rsidRPr="00150351">
              <w:rPr>
                <w:szCs w:val="22"/>
                <w:lang w:val="mk-MK" w:eastAsia="mk-MK"/>
              </w:rPr>
              <w:t>Honey</w:t>
            </w:r>
          </w:p>
        </w:tc>
      </w:tr>
      <w:tr w:rsidR="00F109FC" w:rsidRPr="00150351" w:rsidTr="006A2053">
        <w:trPr>
          <w:trHeight w:val="930"/>
        </w:trPr>
        <w:tc>
          <w:tcPr>
            <w:tcW w:w="769" w:type="dxa"/>
            <w:vMerge/>
            <w:shd w:val="clear" w:color="auto" w:fill="auto"/>
            <w:noWrap/>
            <w:vAlign w:val="center"/>
            <w:hideMark/>
          </w:tcPr>
          <w:p w:rsidR="00F109FC" w:rsidRPr="00150351" w:rsidRDefault="00F109FC" w:rsidP="006A2053">
            <w:pPr>
              <w:spacing w:after="0"/>
              <w:jc w:val="center"/>
              <w:rPr>
                <w:szCs w:val="22"/>
                <w:lang w:val="mk-MK" w:eastAsia="mk-MK"/>
              </w:rPr>
            </w:pPr>
          </w:p>
        </w:tc>
        <w:tc>
          <w:tcPr>
            <w:tcW w:w="1206" w:type="dxa"/>
            <w:vMerge/>
            <w:shd w:val="clear" w:color="auto" w:fill="auto"/>
            <w:vAlign w:val="center"/>
            <w:hideMark/>
          </w:tcPr>
          <w:p w:rsidR="00F109FC" w:rsidRPr="00150351" w:rsidRDefault="00F109FC" w:rsidP="006A2053">
            <w:pPr>
              <w:spacing w:after="0"/>
              <w:jc w:val="right"/>
              <w:rPr>
                <w:szCs w:val="22"/>
                <w:lang w:val="mk-MK" w:eastAsia="mk-MK"/>
              </w:rPr>
            </w:pPr>
          </w:p>
        </w:tc>
        <w:tc>
          <w:tcPr>
            <w:tcW w:w="1286"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total, in   '000 litres</w:t>
            </w:r>
          </w:p>
        </w:tc>
        <w:tc>
          <w:tcPr>
            <w:tcW w:w="1134"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litres, per dairy cow</w:t>
            </w:r>
          </w:p>
        </w:tc>
        <w:tc>
          <w:tcPr>
            <w:tcW w:w="992"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total, in '000 litres</w:t>
            </w:r>
          </w:p>
        </w:tc>
        <w:tc>
          <w:tcPr>
            <w:tcW w:w="851"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litres, per sheep</w:t>
            </w:r>
          </w:p>
        </w:tc>
        <w:tc>
          <w:tcPr>
            <w:tcW w:w="992"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total, in '000,000 pieces</w:t>
            </w:r>
          </w:p>
        </w:tc>
        <w:tc>
          <w:tcPr>
            <w:tcW w:w="992"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per hen, pieces</w:t>
            </w:r>
          </w:p>
        </w:tc>
        <w:tc>
          <w:tcPr>
            <w:tcW w:w="942"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total, in tonnes</w:t>
            </w:r>
          </w:p>
        </w:tc>
        <w:tc>
          <w:tcPr>
            <w:tcW w:w="901" w:type="dxa"/>
            <w:shd w:val="clear" w:color="auto" w:fill="auto"/>
            <w:vAlign w:val="center"/>
            <w:hideMark/>
          </w:tcPr>
          <w:p w:rsidR="00F109FC" w:rsidRPr="00150351" w:rsidRDefault="00F109FC" w:rsidP="006A2053">
            <w:pPr>
              <w:spacing w:after="0"/>
              <w:jc w:val="right"/>
              <w:rPr>
                <w:szCs w:val="22"/>
                <w:lang w:val="mk-MK" w:eastAsia="mk-MK"/>
              </w:rPr>
            </w:pPr>
            <w:r w:rsidRPr="00150351">
              <w:rPr>
                <w:szCs w:val="22"/>
                <w:lang w:val="mk-MK" w:eastAsia="mk-MK"/>
              </w:rPr>
              <w:t>kg per beehive</w:t>
            </w:r>
          </w:p>
        </w:tc>
      </w:tr>
      <w:tr w:rsidR="00F109FC" w:rsidRPr="00150351" w:rsidTr="006A2053">
        <w:trPr>
          <w:trHeight w:val="229"/>
        </w:trPr>
        <w:tc>
          <w:tcPr>
            <w:tcW w:w="769" w:type="dxa"/>
            <w:shd w:val="clear" w:color="auto" w:fill="auto"/>
            <w:noWrap/>
            <w:vAlign w:val="center"/>
            <w:hideMark/>
          </w:tcPr>
          <w:p w:rsidR="00F109FC" w:rsidRPr="00150351" w:rsidRDefault="00F109FC" w:rsidP="006A2053">
            <w:pPr>
              <w:spacing w:after="0"/>
              <w:jc w:val="center"/>
              <w:rPr>
                <w:szCs w:val="22"/>
                <w:lang w:val="mk-MK" w:eastAsia="mk-MK"/>
              </w:rPr>
            </w:pPr>
            <w:r w:rsidRPr="00150351">
              <w:rPr>
                <w:szCs w:val="22"/>
                <w:lang w:val="mk-MK" w:eastAsia="mk-MK"/>
              </w:rPr>
              <w:t>2009</w:t>
            </w:r>
          </w:p>
        </w:tc>
        <w:tc>
          <w:tcPr>
            <w:tcW w:w="120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394</w:t>
            </w:r>
            <w:r w:rsidRPr="00150351">
              <w:rPr>
                <w:szCs w:val="22"/>
                <w:lang w:val="en-US" w:eastAsia="mk-MK"/>
              </w:rPr>
              <w:t>.</w:t>
            </w:r>
            <w:r w:rsidRPr="00150351">
              <w:rPr>
                <w:szCs w:val="22"/>
                <w:lang w:val="mk-MK" w:eastAsia="mk-MK"/>
              </w:rPr>
              <w:t>942</w:t>
            </w:r>
          </w:p>
        </w:tc>
        <w:tc>
          <w:tcPr>
            <w:tcW w:w="128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342</w:t>
            </w:r>
            <w:r w:rsidRPr="00150351">
              <w:rPr>
                <w:szCs w:val="22"/>
                <w:lang w:val="en-US" w:eastAsia="mk-MK"/>
              </w:rPr>
              <w:t>.</w:t>
            </w:r>
            <w:r w:rsidRPr="00150351">
              <w:rPr>
                <w:szCs w:val="22"/>
                <w:lang w:val="mk-MK" w:eastAsia="mk-MK"/>
              </w:rPr>
              <w:t>622</w:t>
            </w:r>
          </w:p>
        </w:tc>
        <w:tc>
          <w:tcPr>
            <w:tcW w:w="1134"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004</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32</w:t>
            </w:r>
            <w:r w:rsidRPr="00150351">
              <w:rPr>
                <w:szCs w:val="22"/>
                <w:lang w:val="en-US" w:eastAsia="mk-MK"/>
              </w:rPr>
              <w:t>.</w:t>
            </w:r>
            <w:r w:rsidRPr="00150351">
              <w:rPr>
                <w:szCs w:val="22"/>
                <w:lang w:val="mk-MK" w:eastAsia="mk-MK"/>
              </w:rPr>
              <w:t>934</w:t>
            </w:r>
          </w:p>
        </w:tc>
        <w:tc>
          <w:tcPr>
            <w:tcW w:w="85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69</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274</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179</w:t>
            </w:r>
          </w:p>
        </w:tc>
        <w:tc>
          <w:tcPr>
            <w:tcW w:w="94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791</w:t>
            </w:r>
          </w:p>
        </w:tc>
        <w:tc>
          <w:tcPr>
            <w:tcW w:w="90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15</w:t>
            </w:r>
          </w:p>
        </w:tc>
      </w:tr>
      <w:tr w:rsidR="00F109FC" w:rsidRPr="00150351" w:rsidTr="006A2053">
        <w:trPr>
          <w:trHeight w:val="229"/>
        </w:trPr>
        <w:tc>
          <w:tcPr>
            <w:tcW w:w="769" w:type="dxa"/>
            <w:shd w:val="clear" w:color="auto" w:fill="auto"/>
            <w:noWrap/>
            <w:vAlign w:val="center"/>
            <w:hideMark/>
          </w:tcPr>
          <w:p w:rsidR="00F109FC" w:rsidRPr="00150351" w:rsidRDefault="00F109FC" w:rsidP="006A2053">
            <w:pPr>
              <w:spacing w:after="0"/>
              <w:jc w:val="center"/>
              <w:rPr>
                <w:szCs w:val="22"/>
                <w:lang w:val="mk-MK" w:eastAsia="mk-MK"/>
              </w:rPr>
            </w:pPr>
            <w:r w:rsidRPr="00150351">
              <w:rPr>
                <w:szCs w:val="22"/>
                <w:lang w:val="mk-MK" w:eastAsia="mk-MK"/>
              </w:rPr>
              <w:t>2010</w:t>
            </w:r>
          </w:p>
        </w:tc>
        <w:tc>
          <w:tcPr>
            <w:tcW w:w="120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394</w:t>
            </w:r>
            <w:r w:rsidRPr="00150351">
              <w:rPr>
                <w:szCs w:val="22"/>
                <w:lang w:val="en-US" w:eastAsia="mk-MK"/>
              </w:rPr>
              <w:t>.</w:t>
            </w:r>
            <w:r w:rsidRPr="00150351">
              <w:rPr>
                <w:szCs w:val="22"/>
                <w:lang w:val="mk-MK" w:eastAsia="mk-MK"/>
              </w:rPr>
              <w:t>334</w:t>
            </w:r>
          </w:p>
        </w:tc>
        <w:tc>
          <w:tcPr>
            <w:tcW w:w="128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347</w:t>
            </w:r>
            <w:r w:rsidRPr="00150351">
              <w:rPr>
                <w:szCs w:val="22"/>
                <w:lang w:val="en-US" w:eastAsia="mk-MK"/>
              </w:rPr>
              <w:t>.</w:t>
            </w:r>
            <w:r w:rsidRPr="00150351">
              <w:rPr>
                <w:szCs w:val="22"/>
                <w:lang w:val="mk-MK" w:eastAsia="mk-MK"/>
              </w:rPr>
              <w:t>103</w:t>
            </w:r>
          </w:p>
        </w:tc>
        <w:tc>
          <w:tcPr>
            <w:tcW w:w="1134"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w:t>
            </w:r>
            <w:r w:rsidRPr="00150351">
              <w:rPr>
                <w:szCs w:val="22"/>
                <w:lang w:val="en-US" w:eastAsia="mk-MK"/>
              </w:rPr>
              <w:t>.</w:t>
            </w:r>
            <w:r w:rsidRPr="00150351">
              <w:rPr>
                <w:szCs w:val="22"/>
                <w:lang w:val="mk-MK" w:eastAsia="mk-MK"/>
              </w:rPr>
              <w:t>787</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32</w:t>
            </w:r>
            <w:r w:rsidRPr="00150351">
              <w:rPr>
                <w:szCs w:val="22"/>
                <w:lang w:val="en-US" w:eastAsia="mk-MK"/>
              </w:rPr>
              <w:t>.</w:t>
            </w:r>
            <w:r w:rsidRPr="00150351">
              <w:rPr>
                <w:szCs w:val="22"/>
                <w:lang w:val="mk-MK" w:eastAsia="mk-MK"/>
              </w:rPr>
              <w:t>157</w:t>
            </w:r>
          </w:p>
        </w:tc>
        <w:tc>
          <w:tcPr>
            <w:tcW w:w="85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60</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336</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199</w:t>
            </w:r>
          </w:p>
        </w:tc>
        <w:tc>
          <w:tcPr>
            <w:tcW w:w="94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825</w:t>
            </w:r>
          </w:p>
        </w:tc>
        <w:tc>
          <w:tcPr>
            <w:tcW w:w="90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11</w:t>
            </w:r>
          </w:p>
        </w:tc>
      </w:tr>
      <w:tr w:rsidR="00F109FC" w:rsidRPr="00150351" w:rsidTr="006A2053">
        <w:trPr>
          <w:trHeight w:val="229"/>
        </w:trPr>
        <w:tc>
          <w:tcPr>
            <w:tcW w:w="769" w:type="dxa"/>
            <w:shd w:val="clear" w:color="auto" w:fill="auto"/>
            <w:noWrap/>
            <w:vAlign w:val="center"/>
            <w:hideMark/>
          </w:tcPr>
          <w:p w:rsidR="00F109FC" w:rsidRPr="00150351" w:rsidRDefault="00F109FC" w:rsidP="006A2053">
            <w:pPr>
              <w:spacing w:after="0"/>
              <w:jc w:val="center"/>
              <w:rPr>
                <w:szCs w:val="22"/>
                <w:lang w:val="mk-MK" w:eastAsia="mk-MK"/>
              </w:rPr>
            </w:pPr>
            <w:r w:rsidRPr="00150351">
              <w:rPr>
                <w:szCs w:val="22"/>
                <w:lang w:val="mk-MK" w:eastAsia="mk-MK"/>
              </w:rPr>
              <w:t>2011</w:t>
            </w:r>
          </w:p>
        </w:tc>
        <w:tc>
          <w:tcPr>
            <w:tcW w:w="120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417</w:t>
            </w:r>
            <w:r w:rsidRPr="00150351">
              <w:rPr>
                <w:szCs w:val="22"/>
                <w:lang w:val="en-US" w:eastAsia="mk-MK"/>
              </w:rPr>
              <w:t>.</w:t>
            </w:r>
            <w:r w:rsidRPr="00150351">
              <w:rPr>
                <w:szCs w:val="22"/>
                <w:lang w:val="mk-MK" w:eastAsia="mk-MK"/>
              </w:rPr>
              <w:t>236</w:t>
            </w:r>
          </w:p>
        </w:tc>
        <w:tc>
          <w:tcPr>
            <w:tcW w:w="128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376</w:t>
            </w:r>
            <w:r w:rsidRPr="00150351">
              <w:rPr>
                <w:szCs w:val="22"/>
                <w:lang w:val="en-US" w:eastAsia="mk-MK"/>
              </w:rPr>
              <w:t>.</w:t>
            </w:r>
            <w:r w:rsidRPr="00150351">
              <w:rPr>
                <w:szCs w:val="22"/>
                <w:lang w:val="mk-MK" w:eastAsia="mk-MK"/>
              </w:rPr>
              <w:t>290</w:t>
            </w:r>
          </w:p>
        </w:tc>
        <w:tc>
          <w:tcPr>
            <w:tcW w:w="1134"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w:t>
            </w:r>
            <w:r w:rsidRPr="00150351">
              <w:rPr>
                <w:szCs w:val="22"/>
                <w:lang w:val="en-US" w:eastAsia="mk-MK"/>
              </w:rPr>
              <w:t>.</w:t>
            </w:r>
            <w:r w:rsidRPr="00150351">
              <w:rPr>
                <w:szCs w:val="22"/>
                <w:lang w:val="mk-MK" w:eastAsia="mk-MK"/>
              </w:rPr>
              <w:t>866</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25</w:t>
            </w:r>
            <w:r w:rsidRPr="00150351">
              <w:rPr>
                <w:szCs w:val="22"/>
                <w:lang w:val="en-US" w:eastAsia="mk-MK"/>
              </w:rPr>
              <w:t>.</w:t>
            </w:r>
            <w:r w:rsidRPr="00150351">
              <w:rPr>
                <w:szCs w:val="22"/>
                <w:lang w:val="mk-MK" w:eastAsia="mk-MK"/>
              </w:rPr>
              <w:t>381</w:t>
            </w:r>
          </w:p>
        </w:tc>
        <w:tc>
          <w:tcPr>
            <w:tcW w:w="85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51</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296</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193</w:t>
            </w:r>
          </w:p>
        </w:tc>
        <w:tc>
          <w:tcPr>
            <w:tcW w:w="94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150351">
              <w:rPr>
                <w:szCs w:val="22"/>
                <w:lang w:val="mk-MK" w:eastAsia="mk-MK"/>
              </w:rPr>
              <w:t>105</w:t>
            </w:r>
          </w:p>
        </w:tc>
        <w:tc>
          <w:tcPr>
            <w:tcW w:w="90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17</w:t>
            </w:r>
          </w:p>
        </w:tc>
      </w:tr>
      <w:tr w:rsidR="00F109FC" w:rsidRPr="00150351" w:rsidTr="006A2053">
        <w:trPr>
          <w:trHeight w:val="225"/>
        </w:trPr>
        <w:tc>
          <w:tcPr>
            <w:tcW w:w="769" w:type="dxa"/>
            <w:shd w:val="clear" w:color="auto" w:fill="auto"/>
            <w:noWrap/>
            <w:vAlign w:val="center"/>
            <w:hideMark/>
          </w:tcPr>
          <w:p w:rsidR="00F109FC" w:rsidRPr="00150351" w:rsidRDefault="00F109FC" w:rsidP="006A2053">
            <w:pPr>
              <w:spacing w:after="0"/>
              <w:jc w:val="center"/>
              <w:rPr>
                <w:szCs w:val="22"/>
                <w:lang w:val="mk-MK" w:eastAsia="mk-MK"/>
              </w:rPr>
            </w:pPr>
            <w:r w:rsidRPr="00150351">
              <w:rPr>
                <w:szCs w:val="22"/>
                <w:lang w:val="mk-MK" w:eastAsia="mk-MK"/>
              </w:rPr>
              <w:t>2012</w:t>
            </w:r>
          </w:p>
        </w:tc>
        <w:tc>
          <w:tcPr>
            <w:tcW w:w="120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403</w:t>
            </w:r>
            <w:r w:rsidRPr="00150351">
              <w:rPr>
                <w:szCs w:val="22"/>
                <w:lang w:val="en-US" w:eastAsia="mk-MK"/>
              </w:rPr>
              <w:t>.</w:t>
            </w:r>
            <w:r w:rsidRPr="00150351">
              <w:rPr>
                <w:szCs w:val="22"/>
                <w:lang w:val="mk-MK" w:eastAsia="mk-MK"/>
              </w:rPr>
              <w:t>233</w:t>
            </w:r>
          </w:p>
        </w:tc>
        <w:tc>
          <w:tcPr>
            <w:tcW w:w="128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349</w:t>
            </w:r>
            <w:r w:rsidRPr="00150351">
              <w:rPr>
                <w:szCs w:val="22"/>
                <w:lang w:val="en-US" w:eastAsia="mk-MK"/>
              </w:rPr>
              <w:t>.</w:t>
            </w:r>
            <w:r w:rsidRPr="00150351">
              <w:rPr>
                <w:szCs w:val="22"/>
                <w:lang w:val="mk-MK" w:eastAsia="mk-MK"/>
              </w:rPr>
              <w:t>769</w:t>
            </w:r>
          </w:p>
        </w:tc>
        <w:tc>
          <w:tcPr>
            <w:tcW w:w="1134"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w:t>
            </w:r>
            <w:r w:rsidRPr="00150351">
              <w:rPr>
                <w:szCs w:val="22"/>
                <w:lang w:val="en-US" w:eastAsia="mk-MK"/>
              </w:rPr>
              <w:t>.</w:t>
            </w:r>
            <w:r w:rsidRPr="00150351">
              <w:rPr>
                <w:szCs w:val="22"/>
                <w:lang w:val="mk-MK" w:eastAsia="mk-MK"/>
              </w:rPr>
              <w:t>928</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38</w:t>
            </w:r>
            <w:r w:rsidRPr="00150351">
              <w:rPr>
                <w:szCs w:val="22"/>
                <w:lang w:val="en-US" w:eastAsia="mk-MK"/>
              </w:rPr>
              <w:t>.</w:t>
            </w:r>
            <w:r w:rsidRPr="00150351">
              <w:rPr>
                <w:szCs w:val="22"/>
                <w:lang w:val="mk-MK" w:eastAsia="mk-MK"/>
              </w:rPr>
              <w:t>616</w:t>
            </w:r>
          </w:p>
        </w:tc>
        <w:tc>
          <w:tcPr>
            <w:tcW w:w="85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79</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237</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166</w:t>
            </w:r>
          </w:p>
        </w:tc>
        <w:tc>
          <w:tcPr>
            <w:tcW w:w="94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603</w:t>
            </w:r>
          </w:p>
        </w:tc>
        <w:tc>
          <w:tcPr>
            <w:tcW w:w="90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11</w:t>
            </w:r>
          </w:p>
        </w:tc>
      </w:tr>
      <w:tr w:rsidR="00F109FC" w:rsidRPr="00150351" w:rsidTr="006A2053">
        <w:trPr>
          <w:trHeight w:val="225"/>
        </w:trPr>
        <w:tc>
          <w:tcPr>
            <w:tcW w:w="769" w:type="dxa"/>
            <w:shd w:val="clear" w:color="auto" w:fill="auto"/>
            <w:noWrap/>
            <w:vAlign w:val="center"/>
            <w:hideMark/>
          </w:tcPr>
          <w:p w:rsidR="00F109FC" w:rsidRPr="00150351" w:rsidRDefault="00F109FC" w:rsidP="006A2053">
            <w:pPr>
              <w:spacing w:after="0"/>
              <w:jc w:val="center"/>
              <w:rPr>
                <w:szCs w:val="22"/>
                <w:lang w:val="mk-MK" w:eastAsia="mk-MK"/>
              </w:rPr>
            </w:pPr>
            <w:r w:rsidRPr="00150351">
              <w:rPr>
                <w:szCs w:val="22"/>
                <w:lang w:val="mk-MK" w:eastAsia="mk-MK"/>
              </w:rPr>
              <w:t>2013</w:t>
            </w:r>
          </w:p>
        </w:tc>
        <w:tc>
          <w:tcPr>
            <w:tcW w:w="120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429</w:t>
            </w:r>
            <w:r w:rsidRPr="00150351">
              <w:rPr>
                <w:szCs w:val="22"/>
                <w:lang w:val="en-US" w:eastAsia="mk-MK"/>
              </w:rPr>
              <w:t>.</w:t>
            </w:r>
            <w:r w:rsidRPr="00150351">
              <w:rPr>
                <w:szCs w:val="22"/>
                <w:lang w:val="mk-MK" w:eastAsia="mk-MK"/>
              </w:rPr>
              <w:t>400</w:t>
            </w:r>
          </w:p>
        </w:tc>
        <w:tc>
          <w:tcPr>
            <w:tcW w:w="1286"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380</w:t>
            </w:r>
            <w:r w:rsidRPr="00150351">
              <w:rPr>
                <w:szCs w:val="22"/>
                <w:lang w:val="en-US" w:eastAsia="mk-MK"/>
              </w:rPr>
              <w:t>.</w:t>
            </w:r>
            <w:r w:rsidRPr="00150351">
              <w:rPr>
                <w:szCs w:val="22"/>
                <w:lang w:val="mk-MK" w:eastAsia="mk-MK"/>
              </w:rPr>
              <w:t>736</w:t>
            </w:r>
          </w:p>
        </w:tc>
        <w:tc>
          <w:tcPr>
            <w:tcW w:w="1134"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009</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34</w:t>
            </w:r>
            <w:r w:rsidRPr="00150351">
              <w:rPr>
                <w:szCs w:val="22"/>
                <w:lang w:val="en-US" w:eastAsia="mk-MK"/>
              </w:rPr>
              <w:t>.</w:t>
            </w:r>
            <w:r w:rsidRPr="00150351">
              <w:rPr>
                <w:szCs w:val="22"/>
                <w:lang w:val="mk-MK" w:eastAsia="mk-MK"/>
              </w:rPr>
              <w:t>270</w:t>
            </w:r>
          </w:p>
        </w:tc>
        <w:tc>
          <w:tcPr>
            <w:tcW w:w="85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70</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216</w:t>
            </w:r>
          </w:p>
        </w:tc>
        <w:tc>
          <w:tcPr>
            <w:tcW w:w="99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174</w:t>
            </w:r>
          </w:p>
        </w:tc>
        <w:tc>
          <w:tcPr>
            <w:tcW w:w="942"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784</w:t>
            </w:r>
          </w:p>
        </w:tc>
        <w:tc>
          <w:tcPr>
            <w:tcW w:w="901" w:type="dxa"/>
            <w:shd w:val="clear" w:color="auto" w:fill="auto"/>
            <w:noWrap/>
            <w:vAlign w:val="center"/>
            <w:hideMark/>
          </w:tcPr>
          <w:p w:rsidR="00F109FC" w:rsidRPr="00150351" w:rsidRDefault="00F109FC" w:rsidP="006A2053">
            <w:pPr>
              <w:spacing w:after="0"/>
              <w:jc w:val="right"/>
              <w:rPr>
                <w:szCs w:val="22"/>
                <w:lang w:val="mk-MK" w:eastAsia="mk-MK"/>
              </w:rPr>
            </w:pPr>
            <w:r w:rsidRPr="00150351">
              <w:rPr>
                <w:szCs w:val="22"/>
                <w:lang w:val="mk-MK" w:eastAsia="mk-MK"/>
              </w:rPr>
              <w:t xml:space="preserve">  12</w:t>
            </w:r>
          </w:p>
        </w:tc>
      </w:tr>
    </w:tbl>
    <w:p w:rsidR="00F109FC" w:rsidRDefault="00F109FC" w:rsidP="00F109FC">
      <w:pPr>
        <w:spacing w:after="200" w:line="276" w:lineRule="auto"/>
        <w:jc w:val="left"/>
        <w:rPr>
          <w:sz w:val="20"/>
        </w:rPr>
      </w:pPr>
      <w:r w:rsidRPr="009C3336">
        <w:rPr>
          <w:sz w:val="20"/>
        </w:rPr>
        <w:t>Source:</w:t>
      </w:r>
      <w:r w:rsidRPr="009C3336">
        <w:rPr>
          <w:iCs/>
          <w:sz w:val="20"/>
        </w:rPr>
        <w:t xml:space="preserve"> </w:t>
      </w:r>
      <w:r w:rsidRPr="009C3336">
        <w:rPr>
          <w:sz w:val="20"/>
        </w:rPr>
        <w:t>SSO, 201</w:t>
      </w:r>
      <w:r>
        <w:rPr>
          <w:sz w:val="20"/>
        </w:rPr>
        <w:t>4</w:t>
      </w:r>
    </w:p>
    <w:p w:rsidR="00F109FC" w:rsidRPr="0059456B" w:rsidRDefault="00F109FC" w:rsidP="0059456B">
      <w:pPr>
        <w:rPr>
          <w:b/>
          <w:bCs/>
          <w:color w:val="C00000"/>
          <w:sz w:val="24"/>
          <w:szCs w:val="24"/>
        </w:rPr>
      </w:pPr>
      <w:r w:rsidRPr="0059456B">
        <w:rPr>
          <w:b/>
          <w:bCs/>
          <w:color w:val="C00000"/>
          <w:sz w:val="24"/>
          <w:szCs w:val="24"/>
        </w:rPr>
        <w:t>Production of meat and raw fats, 2009 - 2013</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038"/>
        <w:gridCol w:w="1134"/>
        <w:gridCol w:w="992"/>
        <w:gridCol w:w="993"/>
        <w:gridCol w:w="1134"/>
        <w:gridCol w:w="992"/>
        <w:gridCol w:w="992"/>
        <w:gridCol w:w="851"/>
      </w:tblGrid>
      <w:tr w:rsidR="00F109FC" w:rsidRPr="00150351" w:rsidTr="00F109FC">
        <w:trPr>
          <w:trHeight w:val="225"/>
        </w:trPr>
        <w:tc>
          <w:tcPr>
            <w:tcW w:w="820" w:type="dxa"/>
            <w:shd w:val="clear" w:color="auto" w:fill="auto"/>
            <w:noWrap/>
            <w:vAlign w:val="bottom"/>
            <w:hideMark/>
          </w:tcPr>
          <w:p w:rsidR="00F109FC" w:rsidRPr="00150351" w:rsidRDefault="00F109FC" w:rsidP="00F109FC">
            <w:pPr>
              <w:spacing w:after="0"/>
              <w:jc w:val="left"/>
              <w:rPr>
                <w:szCs w:val="22"/>
                <w:lang w:val="mk-MK" w:eastAsia="mk-MK"/>
              </w:rPr>
            </w:pPr>
          </w:p>
        </w:tc>
        <w:tc>
          <w:tcPr>
            <w:tcW w:w="5291" w:type="dxa"/>
            <w:gridSpan w:val="5"/>
            <w:shd w:val="clear" w:color="auto" w:fill="auto"/>
            <w:vAlign w:val="bottom"/>
            <w:hideMark/>
          </w:tcPr>
          <w:p w:rsidR="00F109FC" w:rsidRPr="00150351" w:rsidRDefault="00F109FC" w:rsidP="00F109FC">
            <w:pPr>
              <w:spacing w:after="0"/>
              <w:jc w:val="center"/>
              <w:rPr>
                <w:szCs w:val="22"/>
                <w:lang w:val="en-US" w:eastAsia="mk-MK"/>
              </w:rPr>
            </w:pPr>
            <w:r w:rsidRPr="00150351">
              <w:rPr>
                <w:szCs w:val="22"/>
                <w:lang w:val="mk-MK" w:eastAsia="mk-MK"/>
              </w:rPr>
              <w:t>Meat</w:t>
            </w:r>
            <w:r w:rsidRPr="00150351">
              <w:rPr>
                <w:szCs w:val="22"/>
                <w:lang w:val="en-US" w:eastAsia="mk-MK"/>
              </w:rPr>
              <w:t xml:space="preserve"> in tones</w:t>
            </w:r>
          </w:p>
        </w:tc>
        <w:tc>
          <w:tcPr>
            <w:tcW w:w="2835" w:type="dxa"/>
            <w:gridSpan w:val="3"/>
            <w:shd w:val="clear" w:color="auto" w:fill="auto"/>
            <w:vAlign w:val="bottom"/>
            <w:hideMark/>
          </w:tcPr>
          <w:p w:rsidR="00F109FC" w:rsidRPr="00150351" w:rsidRDefault="00F109FC" w:rsidP="00F109FC">
            <w:pPr>
              <w:spacing w:after="0"/>
              <w:jc w:val="center"/>
              <w:rPr>
                <w:szCs w:val="22"/>
                <w:lang w:val="en-US" w:eastAsia="mk-MK"/>
              </w:rPr>
            </w:pPr>
            <w:r w:rsidRPr="00150351">
              <w:rPr>
                <w:szCs w:val="22"/>
                <w:lang w:val="mk-MK" w:eastAsia="mk-MK"/>
              </w:rPr>
              <w:t>Raw fats</w:t>
            </w:r>
            <w:r w:rsidRPr="00150351">
              <w:rPr>
                <w:szCs w:val="22"/>
                <w:lang w:val="en-US" w:eastAsia="mk-MK"/>
              </w:rPr>
              <w:t xml:space="preserve"> in tones</w:t>
            </w:r>
          </w:p>
        </w:tc>
      </w:tr>
      <w:tr w:rsidR="00F109FC" w:rsidRPr="00150351" w:rsidTr="00F109FC">
        <w:trPr>
          <w:trHeight w:val="225"/>
        </w:trPr>
        <w:tc>
          <w:tcPr>
            <w:tcW w:w="820" w:type="dxa"/>
            <w:shd w:val="clear" w:color="auto" w:fill="auto"/>
            <w:noWrap/>
            <w:hideMark/>
          </w:tcPr>
          <w:p w:rsidR="00F109FC" w:rsidRPr="00150351" w:rsidRDefault="00F109FC" w:rsidP="00F109FC">
            <w:pPr>
              <w:spacing w:after="0"/>
              <w:jc w:val="left"/>
              <w:rPr>
                <w:szCs w:val="22"/>
                <w:lang w:val="mk-MK" w:eastAsia="mk-MK"/>
              </w:rPr>
            </w:pPr>
            <w:r w:rsidRPr="00150351">
              <w:rPr>
                <w:szCs w:val="22"/>
                <w:lang w:val="mk-MK" w:eastAsia="mk-MK"/>
              </w:rPr>
              <w:t xml:space="preserve"> </w:t>
            </w:r>
          </w:p>
        </w:tc>
        <w:tc>
          <w:tcPr>
            <w:tcW w:w="1038"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total</w:t>
            </w:r>
          </w:p>
        </w:tc>
        <w:tc>
          <w:tcPr>
            <w:tcW w:w="1134"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beef</w:t>
            </w:r>
          </w:p>
        </w:tc>
        <w:tc>
          <w:tcPr>
            <w:tcW w:w="992"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pork</w:t>
            </w:r>
          </w:p>
        </w:tc>
        <w:tc>
          <w:tcPr>
            <w:tcW w:w="993"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mutton</w:t>
            </w:r>
          </w:p>
        </w:tc>
        <w:tc>
          <w:tcPr>
            <w:tcW w:w="1134"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poultry</w:t>
            </w:r>
          </w:p>
        </w:tc>
        <w:tc>
          <w:tcPr>
            <w:tcW w:w="992"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total</w:t>
            </w:r>
          </w:p>
        </w:tc>
        <w:tc>
          <w:tcPr>
            <w:tcW w:w="992"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pork</w:t>
            </w:r>
          </w:p>
        </w:tc>
        <w:tc>
          <w:tcPr>
            <w:tcW w:w="851" w:type="dxa"/>
            <w:shd w:val="clear" w:color="auto" w:fill="auto"/>
            <w:hideMark/>
          </w:tcPr>
          <w:p w:rsidR="00F109FC" w:rsidRPr="00150351" w:rsidRDefault="00F109FC" w:rsidP="00F109FC">
            <w:pPr>
              <w:spacing w:after="0"/>
              <w:jc w:val="center"/>
              <w:rPr>
                <w:szCs w:val="22"/>
                <w:lang w:val="mk-MK" w:eastAsia="mk-MK"/>
              </w:rPr>
            </w:pPr>
            <w:r w:rsidRPr="00150351">
              <w:rPr>
                <w:szCs w:val="22"/>
                <w:lang w:val="mk-MK" w:eastAsia="mk-MK"/>
              </w:rPr>
              <w:t>beef</w:t>
            </w:r>
          </w:p>
        </w:tc>
      </w:tr>
      <w:tr w:rsidR="00F109FC" w:rsidRPr="00150351" w:rsidTr="00F109FC">
        <w:trPr>
          <w:trHeight w:val="229"/>
        </w:trPr>
        <w:tc>
          <w:tcPr>
            <w:tcW w:w="820" w:type="dxa"/>
            <w:shd w:val="clear" w:color="auto" w:fill="auto"/>
            <w:noWrap/>
            <w:vAlign w:val="bottom"/>
            <w:hideMark/>
          </w:tcPr>
          <w:p w:rsidR="00F109FC" w:rsidRPr="00150351" w:rsidRDefault="00F109FC" w:rsidP="00F109FC">
            <w:pPr>
              <w:spacing w:after="0"/>
              <w:jc w:val="center"/>
              <w:rPr>
                <w:szCs w:val="22"/>
                <w:lang w:val="mk-MK" w:eastAsia="mk-MK"/>
              </w:rPr>
            </w:pPr>
            <w:r w:rsidRPr="00150351">
              <w:rPr>
                <w:szCs w:val="22"/>
                <w:lang w:val="mk-MK" w:eastAsia="mk-MK"/>
              </w:rPr>
              <w:t>2009</w:t>
            </w:r>
          </w:p>
        </w:tc>
        <w:tc>
          <w:tcPr>
            <w:tcW w:w="1038"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25</w:t>
            </w:r>
            <w:r w:rsidRPr="00150351">
              <w:rPr>
                <w:szCs w:val="22"/>
                <w:lang w:val="en-US" w:eastAsia="mk-MK"/>
              </w:rPr>
              <w:t>.</w:t>
            </w:r>
            <w:r w:rsidRPr="00150351">
              <w:rPr>
                <w:szCs w:val="22"/>
                <w:lang w:val="mk-MK" w:eastAsia="mk-MK"/>
              </w:rPr>
              <w:t>362</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7</w:t>
            </w:r>
            <w:r w:rsidRPr="00150351">
              <w:rPr>
                <w:szCs w:val="22"/>
                <w:lang w:val="en-US" w:eastAsia="mk-MK"/>
              </w:rPr>
              <w:t>.</w:t>
            </w:r>
            <w:r w:rsidRPr="00150351">
              <w:rPr>
                <w:szCs w:val="22"/>
                <w:lang w:val="mk-MK" w:eastAsia="mk-MK"/>
              </w:rPr>
              <w:t>307</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150351">
              <w:rPr>
                <w:szCs w:val="22"/>
                <w:lang w:val="mk-MK" w:eastAsia="mk-MK"/>
              </w:rPr>
              <w:t>291</w:t>
            </w:r>
          </w:p>
        </w:tc>
        <w:tc>
          <w:tcPr>
            <w:tcW w:w="993"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150351">
              <w:rPr>
                <w:szCs w:val="22"/>
                <w:lang w:val="mk-MK" w:eastAsia="mk-MK"/>
              </w:rPr>
              <w:t>225</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319</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265</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937</w:t>
            </w:r>
          </w:p>
        </w:tc>
        <w:tc>
          <w:tcPr>
            <w:tcW w:w="851"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328</w:t>
            </w:r>
          </w:p>
        </w:tc>
      </w:tr>
      <w:tr w:rsidR="00F109FC" w:rsidRPr="00150351" w:rsidTr="00F109FC">
        <w:trPr>
          <w:trHeight w:val="229"/>
        </w:trPr>
        <w:tc>
          <w:tcPr>
            <w:tcW w:w="820" w:type="dxa"/>
            <w:shd w:val="clear" w:color="auto" w:fill="auto"/>
            <w:noWrap/>
            <w:vAlign w:val="bottom"/>
            <w:hideMark/>
          </w:tcPr>
          <w:p w:rsidR="00F109FC" w:rsidRPr="00150351" w:rsidRDefault="00F109FC" w:rsidP="00F109FC">
            <w:pPr>
              <w:spacing w:after="0"/>
              <w:jc w:val="center"/>
              <w:rPr>
                <w:szCs w:val="22"/>
                <w:lang w:val="mk-MK" w:eastAsia="mk-MK"/>
              </w:rPr>
            </w:pPr>
            <w:r w:rsidRPr="00150351">
              <w:rPr>
                <w:szCs w:val="22"/>
                <w:lang w:val="mk-MK" w:eastAsia="mk-MK"/>
              </w:rPr>
              <w:t>2010</w:t>
            </w:r>
          </w:p>
        </w:tc>
        <w:tc>
          <w:tcPr>
            <w:tcW w:w="1038"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23</w:t>
            </w:r>
            <w:r w:rsidRPr="00150351">
              <w:rPr>
                <w:szCs w:val="22"/>
                <w:lang w:val="en-US" w:eastAsia="mk-MK"/>
              </w:rPr>
              <w:t>.</w:t>
            </w:r>
            <w:r w:rsidRPr="00150351">
              <w:rPr>
                <w:szCs w:val="22"/>
                <w:lang w:val="mk-MK" w:eastAsia="mk-MK"/>
              </w:rPr>
              <w:t>271</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6</w:t>
            </w:r>
            <w:r w:rsidRPr="00150351">
              <w:rPr>
                <w:szCs w:val="22"/>
                <w:lang w:val="en-US" w:eastAsia="mk-MK"/>
              </w:rPr>
              <w:t>.</w:t>
            </w:r>
            <w:r w:rsidRPr="00150351">
              <w:rPr>
                <w:szCs w:val="22"/>
                <w:lang w:val="mk-MK" w:eastAsia="mk-MK"/>
              </w:rPr>
              <w:t>082</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150351">
              <w:rPr>
                <w:szCs w:val="22"/>
                <w:lang w:val="mk-MK" w:eastAsia="mk-MK"/>
              </w:rPr>
              <w:t>292</w:t>
            </w:r>
          </w:p>
        </w:tc>
        <w:tc>
          <w:tcPr>
            <w:tcW w:w="993"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786</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236</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227</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937</w:t>
            </w:r>
          </w:p>
        </w:tc>
        <w:tc>
          <w:tcPr>
            <w:tcW w:w="851"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290</w:t>
            </w:r>
          </w:p>
        </w:tc>
      </w:tr>
      <w:tr w:rsidR="00F109FC" w:rsidRPr="00150351" w:rsidTr="00F109FC">
        <w:trPr>
          <w:trHeight w:val="229"/>
        </w:trPr>
        <w:tc>
          <w:tcPr>
            <w:tcW w:w="820" w:type="dxa"/>
            <w:shd w:val="clear" w:color="auto" w:fill="auto"/>
            <w:noWrap/>
            <w:vAlign w:val="bottom"/>
            <w:hideMark/>
          </w:tcPr>
          <w:p w:rsidR="00F109FC" w:rsidRPr="00150351" w:rsidRDefault="00F109FC" w:rsidP="00F109FC">
            <w:pPr>
              <w:spacing w:after="0"/>
              <w:jc w:val="center"/>
              <w:rPr>
                <w:szCs w:val="22"/>
                <w:lang w:val="mk-MK" w:eastAsia="mk-MK"/>
              </w:rPr>
            </w:pPr>
            <w:r w:rsidRPr="00150351">
              <w:rPr>
                <w:szCs w:val="22"/>
                <w:lang w:val="mk-MK" w:eastAsia="mk-MK"/>
              </w:rPr>
              <w:t>2011</w:t>
            </w:r>
          </w:p>
        </w:tc>
        <w:tc>
          <w:tcPr>
            <w:tcW w:w="1038"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21</w:t>
            </w:r>
            <w:r w:rsidRPr="00150351">
              <w:rPr>
                <w:szCs w:val="22"/>
                <w:lang w:val="en-US" w:eastAsia="mk-MK"/>
              </w:rPr>
              <w:t>.</w:t>
            </w:r>
            <w:r w:rsidRPr="00150351">
              <w:rPr>
                <w:szCs w:val="22"/>
                <w:lang w:val="mk-MK" w:eastAsia="mk-MK"/>
              </w:rPr>
              <w:t>632</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150351">
              <w:rPr>
                <w:szCs w:val="22"/>
                <w:lang w:val="mk-MK" w:eastAsia="mk-MK"/>
              </w:rPr>
              <w:t>301</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150351">
              <w:rPr>
                <w:szCs w:val="22"/>
                <w:lang w:val="mk-MK" w:eastAsia="mk-MK"/>
              </w:rPr>
              <w:t>340</w:t>
            </w:r>
          </w:p>
        </w:tc>
        <w:tc>
          <w:tcPr>
            <w:tcW w:w="993"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6</w:t>
            </w:r>
            <w:r w:rsidRPr="00150351">
              <w:rPr>
                <w:szCs w:val="22"/>
                <w:lang w:val="en-US" w:eastAsia="mk-MK"/>
              </w:rPr>
              <w:t>.</w:t>
            </w:r>
            <w:r w:rsidRPr="00150351">
              <w:rPr>
                <w:szCs w:val="22"/>
                <w:lang w:val="mk-MK" w:eastAsia="mk-MK"/>
              </w:rPr>
              <w:t>370</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150351">
              <w:rPr>
                <w:szCs w:val="22"/>
                <w:lang w:val="mk-MK" w:eastAsia="mk-MK"/>
              </w:rPr>
              <w:t>621</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199</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3</w:t>
            </w:r>
            <w:r w:rsidRPr="00150351">
              <w:rPr>
                <w:szCs w:val="22"/>
                <w:lang w:val="en-US" w:eastAsia="mk-MK"/>
              </w:rPr>
              <w:t>.</w:t>
            </w:r>
            <w:r w:rsidRPr="00150351">
              <w:rPr>
                <w:szCs w:val="22"/>
                <w:lang w:val="mk-MK" w:eastAsia="mk-MK"/>
              </w:rPr>
              <w:t>961</w:t>
            </w:r>
          </w:p>
        </w:tc>
        <w:tc>
          <w:tcPr>
            <w:tcW w:w="851"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238</w:t>
            </w:r>
          </w:p>
        </w:tc>
      </w:tr>
      <w:tr w:rsidR="00F109FC" w:rsidRPr="00150351" w:rsidTr="00F109FC">
        <w:trPr>
          <w:trHeight w:val="210"/>
        </w:trPr>
        <w:tc>
          <w:tcPr>
            <w:tcW w:w="820" w:type="dxa"/>
            <w:shd w:val="clear" w:color="auto" w:fill="auto"/>
            <w:noWrap/>
            <w:vAlign w:val="bottom"/>
            <w:hideMark/>
          </w:tcPr>
          <w:p w:rsidR="00F109FC" w:rsidRPr="00150351" w:rsidRDefault="00F109FC" w:rsidP="00F109FC">
            <w:pPr>
              <w:spacing w:after="0"/>
              <w:jc w:val="center"/>
              <w:rPr>
                <w:szCs w:val="22"/>
                <w:lang w:val="mk-MK" w:eastAsia="mk-MK"/>
              </w:rPr>
            </w:pPr>
            <w:r w:rsidRPr="00150351">
              <w:rPr>
                <w:szCs w:val="22"/>
                <w:lang w:val="mk-MK" w:eastAsia="mk-MK"/>
              </w:rPr>
              <w:t>2012</w:t>
            </w:r>
          </w:p>
        </w:tc>
        <w:tc>
          <w:tcPr>
            <w:tcW w:w="1038"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23</w:t>
            </w:r>
            <w:r w:rsidRPr="00150351">
              <w:rPr>
                <w:szCs w:val="22"/>
                <w:lang w:val="en-US" w:eastAsia="mk-MK"/>
              </w:rPr>
              <w:t>.</w:t>
            </w:r>
            <w:r w:rsidRPr="00150351">
              <w:rPr>
                <w:szCs w:val="22"/>
                <w:lang w:val="mk-MK" w:eastAsia="mk-MK"/>
              </w:rPr>
              <w:t>124</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981</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10</w:t>
            </w:r>
            <w:r w:rsidRPr="00150351">
              <w:rPr>
                <w:szCs w:val="22"/>
                <w:lang w:val="en-US" w:eastAsia="mk-MK"/>
              </w:rPr>
              <w:t>.</w:t>
            </w:r>
            <w:r w:rsidRPr="00150351">
              <w:rPr>
                <w:szCs w:val="22"/>
                <w:lang w:val="mk-MK" w:eastAsia="mk-MK"/>
              </w:rPr>
              <w:t>598</w:t>
            </w:r>
          </w:p>
        </w:tc>
        <w:tc>
          <w:tcPr>
            <w:tcW w:w="993"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150351">
              <w:rPr>
                <w:szCs w:val="22"/>
                <w:lang w:val="mk-MK" w:eastAsia="mk-MK"/>
              </w:rPr>
              <w:t>600</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150351">
              <w:rPr>
                <w:szCs w:val="22"/>
                <w:lang w:val="mk-MK" w:eastAsia="mk-MK"/>
              </w:rPr>
              <w:t>945</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150351">
              <w:rPr>
                <w:szCs w:val="22"/>
                <w:lang w:val="mk-MK" w:eastAsia="mk-MK"/>
              </w:rPr>
              <w:t>257</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150351">
              <w:rPr>
                <w:szCs w:val="22"/>
                <w:lang w:val="mk-MK" w:eastAsia="mk-MK"/>
              </w:rPr>
              <w:t>033</w:t>
            </w:r>
          </w:p>
        </w:tc>
        <w:tc>
          <w:tcPr>
            <w:tcW w:w="851"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224</w:t>
            </w:r>
          </w:p>
        </w:tc>
      </w:tr>
      <w:tr w:rsidR="00F109FC" w:rsidRPr="00150351" w:rsidTr="00F109FC">
        <w:trPr>
          <w:trHeight w:val="210"/>
        </w:trPr>
        <w:tc>
          <w:tcPr>
            <w:tcW w:w="820" w:type="dxa"/>
            <w:shd w:val="clear" w:color="auto" w:fill="auto"/>
            <w:noWrap/>
            <w:vAlign w:val="bottom"/>
            <w:hideMark/>
          </w:tcPr>
          <w:p w:rsidR="00F109FC" w:rsidRPr="00150351" w:rsidRDefault="00F109FC" w:rsidP="00F109FC">
            <w:pPr>
              <w:spacing w:after="0"/>
              <w:jc w:val="center"/>
              <w:rPr>
                <w:szCs w:val="22"/>
                <w:lang w:val="mk-MK" w:eastAsia="mk-MK"/>
              </w:rPr>
            </w:pPr>
            <w:r w:rsidRPr="00150351">
              <w:rPr>
                <w:szCs w:val="22"/>
                <w:lang w:val="mk-MK" w:eastAsia="mk-MK"/>
              </w:rPr>
              <w:t>2013</w:t>
            </w:r>
          </w:p>
        </w:tc>
        <w:tc>
          <w:tcPr>
            <w:tcW w:w="1038"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20</w:t>
            </w:r>
            <w:r w:rsidRPr="00150351">
              <w:rPr>
                <w:szCs w:val="22"/>
                <w:lang w:val="en-US" w:eastAsia="mk-MK"/>
              </w:rPr>
              <w:t>.</w:t>
            </w:r>
            <w:r w:rsidRPr="00150351">
              <w:rPr>
                <w:szCs w:val="22"/>
                <w:lang w:val="mk-MK" w:eastAsia="mk-MK"/>
              </w:rPr>
              <w:t>856</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5</w:t>
            </w:r>
            <w:r w:rsidRPr="00150351">
              <w:rPr>
                <w:szCs w:val="22"/>
                <w:lang w:val="en-US" w:eastAsia="mk-MK"/>
              </w:rPr>
              <w:t>.</w:t>
            </w:r>
            <w:r w:rsidRPr="00150351">
              <w:rPr>
                <w:szCs w:val="22"/>
                <w:lang w:val="mk-MK" w:eastAsia="mk-MK"/>
              </w:rPr>
              <w:t>485</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8</w:t>
            </w:r>
            <w:r w:rsidRPr="00150351">
              <w:rPr>
                <w:szCs w:val="22"/>
                <w:lang w:val="en-US" w:eastAsia="mk-MK"/>
              </w:rPr>
              <w:t>.</w:t>
            </w:r>
            <w:r w:rsidRPr="00150351">
              <w:rPr>
                <w:szCs w:val="22"/>
                <w:lang w:val="mk-MK" w:eastAsia="mk-MK"/>
              </w:rPr>
              <w:t>845</w:t>
            </w:r>
          </w:p>
        </w:tc>
        <w:tc>
          <w:tcPr>
            <w:tcW w:w="993"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725</w:t>
            </w:r>
          </w:p>
        </w:tc>
        <w:tc>
          <w:tcPr>
            <w:tcW w:w="1134"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1</w:t>
            </w:r>
            <w:r w:rsidRPr="00150351">
              <w:rPr>
                <w:szCs w:val="22"/>
                <w:lang w:val="en-US" w:eastAsia="mk-MK"/>
              </w:rPr>
              <w:t>.</w:t>
            </w:r>
            <w:r w:rsidRPr="00150351">
              <w:rPr>
                <w:szCs w:val="22"/>
                <w:lang w:val="mk-MK" w:eastAsia="mk-MK"/>
              </w:rPr>
              <w:t>801</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447</w:t>
            </w:r>
          </w:p>
        </w:tc>
        <w:tc>
          <w:tcPr>
            <w:tcW w:w="992"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4</w:t>
            </w:r>
            <w:r w:rsidRPr="00150351">
              <w:rPr>
                <w:szCs w:val="22"/>
                <w:lang w:val="en-US" w:eastAsia="mk-MK"/>
              </w:rPr>
              <w:t>.</w:t>
            </w:r>
            <w:r w:rsidRPr="00150351">
              <w:rPr>
                <w:szCs w:val="22"/>
                <w:lang w:val="mk-MK" w:eastAsia="mk-MK"/>
              </w:rPr>
              <w:t>201</w:t>
            </w:r>
          </w:p>
        </w:tc>
        <w:tc>
          <w:tcPr>
            <w:tcW w:w="851" w:type="dxa"/>
            <w:shd w:val="clear" w:color="auto" w:fill="auto"/>
            <w:noWrap/>
            <w:vAlign w:val="bottom"/>
            <w:hideMark/>
          </w:tcPr>
          <w:p w:rsidR="00F109FC" w:rsidRPr="00150351" w:rsidRDefault="00F109FC" w:rsidP="00F109FC">
            <w:pPr>
              <w:spacing w:after="0"/>
              <w:jc w:val="right"/>
              <w:rPr>
                <w:szCs w:val="22"/>
                <w:lang w:val="mk-MK" w:eastAsia="mk-MK"/>
              </w:rPr>
            </w:pPr>
            <w:r w:rsidRPr="00150351">
              <w:rPr>
                <w:szCs w:val="22"/>
                <w:lang w:val="mk-MK" w:eastAsia="mk-MK"/>
              </w:rPr>
              <w:t xml:space="preserve">  246</w:t>
            </w:r>
          </w:p>
        </w:tc>
      </w:tr>
    </w:tbl>
    <w:p w:rsidR="00F109FC" w:rsidRDefault="00F109FC" w:rsidP="00F109FC">
      <w:pPr>
        <w:rPr>
          <w:sz w:val="20"/>
        </w:rPr>
      </w:pPr>
      <w:r w:rsidRPr="009C3336">
        <w:rPr>
          <w:sz w:val="20"/>
        </w:rPr>
        <w:t>Source:</w:t>
      </w:r>
      <w:r w:rsidRPr="009C3336">
        <w:rPr>
          <w:iCs/>
          <w:sz w:val="20"/>
        </w:rPr>
        <w:t xml:space="preserve"> </w:t>
      </w:r>
      <w:r w:rsidRPr="009C3336">
        <w:rPr>
          <w:sz w:val="20"/>
        </w:rPr>
        <w:t>SSO, 201</w:t>
      </w:r>
      <w:r>
        <w:rPr>
          <w:sz w:val="20"/>
        </w:rPr>
        <w:t>4</w:t>
      </w:r>
    </w:p>
    <w:p w:rsidR="00030A3F" w:rsidRDefault="00030A3F" w:rsidP="00030A3F">
      <w:pPr>
        <w:rPr>
          <w:rFonts w:asciiTheme="majorHAnsi" w:eastAsiaTheme="majorEastAsia" w:hAnsiTheme="majorHAnsi" w:cstheme="majorBidi"/>
          <w:b/>
          <w:bCs/>
          <w:color w:val="D34571"/>
          <w:sz w:val="28"/>
          <w:szCs w:val="28"/>
          <w:lang w:val="fr-BE"/>
        </w:rPr>
      </w:pPr>
    </w:p>
    <w:p w:rsidR="00030A3F" w:rsidRDefault="00030A3F" w:rsidP="00030A3F">
      <w:pPr>
        <w:rPr>
          <w:lang w:val="fr-BE"/>
        </w:rPr>
        <w:sectPr w:rsidR="00030A3F" w:rsidSect="00133DA6">
          <w:pgSz w:w="11906" w:h="16838"/>
          <w:pgMar w:top="1440" w:right="1440" w:bottom="1440" w:left="1440" w:header="708" w:footer="0" w:gutter="0"/>
          <w:cols w:space="708"/>
          <w:titlePg/>
          <w:docGrid w:linePitch="360"/>
        </w:sectPr>
      </w:pPr>
    </w:p>
    <w:p w:rsidR="00030A3F" w:rsidRPr="00F343EB" w:rsidRDefault="00030A3F" w:rsidP="00030A3F">
      <w:pPr>
        <w:pStyle w:val="Caption"/>
        <w:spacing w:line="276" w:lineRule="auto"/>
        <w:rPr>
          <w:rFonts w:ascii="Times New Roman Bold" w:hAnsi="Times New Roman Bold"/>
          <w:color w:val="C00000"/>
          <w:sz w:val="24"/>
          <w:szCs w:val="24"/>
        </w:rPr>
      </w:pPr>
      <w:r w:rsidRPr="00F343EB">
        <w:rPr>
          <w:rFonts w:ascii="Times New Roman Bold" w:hAnsi="Times New Roman Bold"/>
          <w:color w:val="C00000"/>
          <w:sz w:val="24"/>
          <w:szCs w:val="24"/>
        </w:rPr>
        <w:t xml:space="preserve">Foreign Trade by Commodity Group </w:t>
      </w:r>
    </w:p>
    <w:tbl>
      <w:tblPr>
        <w:tblW w:w="14294" w:type="dxa"/>
        <w:tblInd w:w="131" w:type="dxa"/>
        <w:tblLook w:val="04A0" w:firstRow="1" w:lastRow="0" w:firstColumn="1" w:lastColumn="0" w:noHBand="0" w:noVBand="1"/>
      </w:tblPr>
      <w:tblGrid>
        <w:gridCol w:w="616"/>
        <w:gridCol w:w="3472"/>
        <w:gridCol w:w="1161"/>
        <w:gridCol w:w="771"/>
        <w:gridCol w:w="1161"/>
        <w:gridCol w:w="771"/>
        <w:gridCol w:w="1239"/>
        <w:gridCol w:w="1161"/>
        <w:gridCol w:w="771"/>
        <w:gridCol w:w="1161"/>
        <w:gridCol w:w="771"/>
        <w:gridCol w:w="1239"/>
      </w:tblGrid>
      <w:tr w:rsidR="00030A3F" w:rsidRPr="008E7138" w:rsidTr="00F14895">
        <w:trPr>
          <w:trHeight w:val="330"/>
        </w:trPr>
        <w:tc>
          <w:tcPr>
            <w:tcW w:w="616" w:type="dxa"/>
            <w:vMerge w:val="restart"/>
            <w:tcBorders>
              <w:top w:val="double" w:sz="6" w:space="0" w:color="000000"/>
              <w:left w:val="double" w:sz="6" w:space="0" w:color="000000"/>
              <w:bottom w:val="double" w:sz="6" w:space="0" w:color="000000"/>
              <w:right w:val="nil"/>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Code</w:t>
            </w:r>
          </w:p>
        </w:tc>
        <w:tc>
          <w:tcPr>
            <w:tcW w:w="3472" w:type="dxa"/>
            <w:vMerge w:val="restart"/>
            <w:tcBorders>
              <w:top w:val="double" w:sz="6" w:space="0" w:color="000000"/>
              <w:left w:val="single" w:sz="8" w:space="0" w:color="000000"/>
              <w:bottom w:val="double" w:sz="6" w:space="0" w:color="000000"/>
              <w:right w:val="double" w:sz="6"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Commodity Group</w:t>
            </w:r>
          </w:p>
        </w:tc>
        <w:tc>
          <w:tcPr>
            <w:tcW w:w="1932" w:type="dxa"/>
            <w:gridSpan w:val="2"/>
            <w:tcBorders>
              <w:top w:val="double" w:sz="6"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Exports 2012</w:t>
            </w:r>
          </w:p>
        </w:tc>
        <w:tc>
          <w:tcPr>
            <w:tcW w:w="1932" w:type="dxa"/>
            <w:gridSpan w:val="2"/>
            <w:tcBorders>
              <w:top w:val="double" w:sz="6"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Imports 2012</w:t>
            </w:r>
          </w:p>
        </w:tc>
        <w:tc>
          <w:tcPr>
            <w:tcW w:w="1239" w:type="dxa"/>
            <w:tcBorders>
              <w:top w:val="double" w:sz="6"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Balance</w:t>
            </w:r>
          </w:p>
        </w:tc>
        <w:tc>
          <w:tcPr>
            <w:tcW w:w="1932" w:type="dxa"/>
            <w:gridSpan w:val="2"/>
            <w:tcBorders>
              <w:top w:val="double" w:sz="6"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Exports 2013</w:t>
            </w:r>
          </w:p>
        </w:tc>
        <w:tc>
          <w:tcPr>
            <w:tcW w:w="1932" w:type="dxa"/>
            <w:gridSpan w:val="2"/>
            <w:tcBorders>
              <w:top w:val="double" w:sz="6"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Imports 2013</w:t>
            </w:r>
          </w:p>
        </w:tc>
        <w:tc>
          <w:tcPr>
            <w:tcW w:w="1239" w:type="dxa"/>
            <w:tcBorders>
              <w:top w:val="double" w:sz="6"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rPr>
                <w:b/>
                <w:bCs/>
                <w:color w:val="000000"/>
                <w:sz w:val="18"/>
                <w:szCs w:val="18"/>
                <w:lang w:val="en-US"/>
              </w:rPr>
            </w:pPr>
            <w:r w:rsidRPr="008E7138">
              <w:rPr>
                <w:b/>
                <w:bCs/>
                <w:color w:val="000000"/>
                <w:sz w:val="18"/>
                <w:szCs w:val="18"/>
                <w:lang w:val="en-US"/>
              </w:rPr>
              <w:t>Balance</w:t>
            </w:r>
          </w:p>
        </w:tc>
      </w:tr>
      <w:tr w:rsidR="00030A3F" w:rsidRPr="008E7138" w:rsidTr="00F14895">
        <w:trPr>
          <w:trHeight w:val="300"/>
        </w:trPr>
        <w:tc>
          <w:tcPr>
            <w:tcW w:w="616" w:type="dxa"/>
            <w:vMerge/>
            <w:tcBorders>
              <w:top w:val="double" w:sz="6" w:space="0" w:color="000000"/>
              <w:left w:val="double" w:sz="6" w:space="0" w:color="000000"/>
              <w:bottom w:val="double" w:sz="6" w:space="0" w:color="000000"/>
              <w:right w:val="nil"/>
            </w:tcBorders>
            <w:vAlign w:val="center"/>
            <w:hideMark/>
          </w:tcPr>
          <w:p w:rsidR="00030A3F" w:rsidRPr="008E7138" w:rsidRDefault="00030A3F" w:rsidP="00F14895">
            <w:pPr>
              <w:spacing w:after="0" w:line="276" w:lineRule="auto"/>
              <w:jc w:val="left"/>
              <w:rPr>
                <w:b/>
                <w:bCs/>
                <w:color w:val="000000"/>
                <w:sz w:val="18"/>
                <w:szCs w:val="18"/>
                <w:lang w:val="en-US"/>
              </w:rPr>
            </w:pPr>
          </w:p>
        </w:tc>
        <w:tc>
          <w:tcPr>
            <w:tcW w:w="3472" w:type="dxa"/>
            <w:vMerge/>
            <w:tcBorders>
              <w:top w:val="double" w:sz="6" w:space="0" w:color="000000"/>
              <w:left w:val="single" w:sz="8" w:space="0" w:color="000000"/>
              <w:bottom w:val="double" w:sz="6" w:space="0" w:color="000000"/>
              <w:right w:val="double" w:sz="6" w:space="0" w:color="000000"/>
            </w:tcBorders>
            <w:vAlign w:val="center"/>
            <w:hideMark/>
          </w:tcPr>
          <w:p w:rsidR="00030A3F" w:rsidRPr="008E7138" w:rsidRDefault="00030A3F" w:rsidP="00F14895">
            <w:pPr>
              <w:spacing w:after="0" w:line="276" w:lineRule="auto"/>
              <w:jc w:val="left"/>
              <w:rPr>
                <w:b/>
                <w:bCs/>
                <w:color w:val="000000"/>
                <w:sz w:val="18"/>
                <w:szCs w:val="18"/>
                <w:lang w:val="en-US"/>
              </w:rPr>
            </w:pPr>
          </w:p>
        </w:tc>
        <w:tc>
          <w:tcPr>
            <w:tcW w:w="1161" w:type="dxa"/>
            <w:tcBorders>
              <w:top w:val="nil"/>
              <w:left w:val="nil"/>
              <w:bottom w:val="nil"/>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Thousand</w:t>
            </w:r>
          </w:p>
        </w:tc>
        <w:tc>
          <w:tcPr>
            <w:tcW w:w="771" w:type="dxa"/>
            <w:vMerge w:val="restart"/>
            <w:tcBorders>
              <w:top w:val="nil"/>
              <w:left w:val="single" w:sz="4" w:space="0" w:color="000000"/>
              <w:bottom w:val="double" w:sz="6" w:space="0" w:color="000000"/>
              <w:right w:val="single" w:sz="8"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Share of Total trade %</w:t>
            </w:r>
          </w:p>
        </w:tc>
        <w:tc>
          <w:tcPr>
            <w:tcW w:w="1161" w:type="dxa"/>
            <w:tcBorders>
              <w:top w:val="nil"/>
              <w:left w:val="nil"/>
              <w:bottom w:val="nil"/>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Thousand</w:t>
            </w:r>
          </w:p>
        </w:tc>
        <w:tc>
          <w:tcPr>
            <w:tcW w:w="771" w:type="dxa"/>
            <w:vMerge w:val="restart"/>
            <w:tcBorders>
              <w:top w:val="nil"/>
              <w:left w:val="single" w:sz="4" w:space="0" w:color="000000"/>
              <w:bottom w:val="double" w:sz="6" w:space="0" w:color="000000"/>
              <w:right w:val="single" w:sz="8"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Share of total trade %</w:t>
            </w:r>
          </w:p>
        </w:tc>
        <w:tc>
          <w:tcPr>
            <w:tcW w:w="1239" w:type="dxa"/>
            <w:tcBorders>
              <w:top w:val="nil"/>
              <w:left w:val="nil"/>
              <w:bottom w:val="nil"/>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Thousand</w:t>
            </w:r>
          </w:p>
        </w:tc>
        <w:tc>
          <w:tcPr>
            <w:tcW w:w="1161" w:type="dxa"/>
            <w:tcBorders>
              <w:top w:val="nil"/>
              <w:left w:val="nil"/>
              <w:bottom w:val="nil"/>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Thousand</w:t>
            </w:r>
          </w:p>
        </w:tc>
        <w:tc>
          <w:tcPr>
            <w:tcW w:w="771" w:type="dxa"/>
            <w:vMerge w:val="restart"/>
            <w:tcBorders>
              <w:top w:val="nil"/>
              <w:left w:val="single" w:sz="4" w:space="0" w:color="000000"/>
              <w:bottom w:val="double" w:sz="6" w:space="0" w:color="000000"/>
              <w:right w:val="single" w:sz="8"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Share of total trade %</w:t>
            </w:r>
          </w:p>
        </w:tc>
        <w:tc>
          <w:tcPr>
            <w:tcW w:w="1161" w:type="dxa"/>
            <w:tcBorders>
              <w:top w:val="nil"/>
              <w:left w:val="nil"/>
              <w:bottom w:val="nil"/>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Thousand</w:t>
            </w:r>
          </w:p>
        </w:tc>
        <w:tc>
          <w:tcPr>
            <w:tcW w:w="771" w:type="dxa"/>
            <w:vMerge w:val="restart"/>
            <w:tcBorders>
              <w:top w:val="nil"/>
              <w:left w:val="single" w:sz="4" w:space="0" w:color="000000"/>
              <w:bottom w:val="double" w:sz="6" w:space="0" w:color="000000"/>
              <w:right w:val="single" w:sz="8"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Share of total trade %</w:t>
            </w:r>
          </w:p>
        </w:tc>
        <w:tc>
          <w:tcPr>
            <w:tcW w:w="1239" w:type="dxa"/>
            <w:tcBorders>
              <w:top w:val="nil"/>
              <w:left w:val="nil"/>
              <w:bottom w:val="nil"/>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Thousand</w:t>
            </w:r>
          </w:p>
        </w:tc>
      </w:tr>
      <w:tr w:rsidR="00030A3F" w:rsidRPr="008E7138" w:rsidTr="00F14895">
        <w:trPr>
          <w:trHeight w:val="315"/>
        </w:trPr>
        <w:tc>
          <w:tcPr>
            <w:tcW w:w="616" w:type="dxa"/>
            <w:vMerge/>
            <w:tcBorders>
              <w:top w:val="double" w:sz="6" w:space="0" w:color="000000"/>
              <w:left w:val="double" w:sz="6" w:space="0" w:color="000000"/>
              <w:bottom w:val="double" w:sz="6" w:space="0" w:color="000000"/>
              <w:right w:val="nil"/>
            </w:tcBorders>
            <w:vAlign w:val="center"/>
            <w:hideMark/>
          </w:tcPr>
          <w:p w:rsidR="00030A3F" w:rsidRPr="008E7138" w:rsidRDefault="00030A3F" w:rsidP="00F14895">
            <w:pPr>
              <w:spacing w:after="0" w:line="276" w:lineRule="auto"/>
              <w:jc w:val="left"/>
              <w:rPr>
                <w:b/>
                <w:bCs/>
                <w:color w:val="000000"/>
                <w:sz w:val="18"/>
                <w:szCs w:val="18"/>
                <w:lang w:val="en-US"/>
              </w:rPr>
            </w:pPr>
          </w:p>
        </w:tc>
        <w:tc>
          <w:tcPr>
            <w:tcW w:w="3472" w:type="dxa"/>
            <w:vMerge/>
            <w:tcBorders>
              <w:top w:val="double" w:sz="6" w:space="0" w:color="000000"/>
              <w:left w:val="single" w:sz="8" w:space="0" w:color="000000"/>
              <w:bottom w:val="double" w:sz="6" w:space="0" w:color="000000"/>
              <w:right w:val="double" w:sz="6" w:space="0" w:color="000000"/>
            </w:tcBorders>
            <w:vAlign w:val="center"/>
            <w:hideMark/>
          </w:tcPr>
          <w:p w:rsidR="00030A3F" w:rsidRPr="008E7138" w:rsidRDefault="00030A3F" w:rsidP="00F14895">
            <w:pPr>
              <w:spacing w:after="0" w:line="276" w:lineRule="auto"/>
              <w:jc w:val="left"/>
              <w:rPr>
                <w:b/>
                <w:bCs/>
                <w:color w:val="000000"/>
                <w:sz w:val="18"/>
                <w:szCs w:val="18"/>
                <w:lang w:val="en-US"/>
              </w:rPr>
            </w:pPr>
          </w:p>
        </w:tc>
        <w:tc>
          <w:tcPr>
            <w:tcW w:w="1161" w:type="dxa"/>
            <w:tcBorders>
              <w:top w:val="nil"/>
              <w:left w:val="nil"/>
              <w:bottom w:val="double" w:sz="6" w:space="0" w:color="000000"/>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EUR</w:t>
            </w:r>
          </w:p>
        </w:tc>
        <w:tc>
          <w:tcPr>
            <w:tcW w:w="771" w:type="dxa"/>
            <w:vMerge/>
            <w:tcBorders>
              <w:top w:val="nil"/>
              <w:left w:val="single" w:sz="4" w:space="0" w:color="000000"/>
              <w:bottom w:val="double" w:sz="6" w:space="0" w:color="000000"/>
              <w:right w:val="single" w:sz="8" w:space="0" w:color="000000"/>
            </w:tcBorders>
            <w:vAlign w:val="center"/>
            <w:hideMark/>
          </w:tcPr>
          <w:p w:rsidR="00030A3F" w:rsidRPr="008E7138" w:rsidRDefault="00030A3F" w:rsidP="00F14895">
            <w:pPr>
              <w:spacing w:after="0" w:line="276" w:lineRule="auto"/>
              <w:jc w:val="left"/>
              <w:rPr>
                <w:color w:val="000000"/>
                <w:sz w:val="16"/>
                <w:szCs w:val="16"/>
                <w:lang w:val="en-US"/>
              </w:rPr>
            </w:pPr>
          </w:p>
        </w:tc>
        <w:tc>
          <w:tcPr>
            <w:tcW w:w="1161" w:type="dxa"/>
            <w:tcBorders>
              <w:top w:val="nil"/>
              <w:left w:val="nil"/>
              <w:bottom w:val="double" w:sz="6" w:space="0" w:color="000000"/>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EUR</w:t>
            </w:r>
          </w:p>
        </w:tc>
        <w:tc>
          <w:tcPr>
            <w:tcW w:w="771" w:type="dxa"/>
            <w:vMerge/>
            <w:tcBorders>
              <w:top w:val="nil"/>
              <w:left w:val="single" w:sz="4" w:space="0" w:color="000000"/>
              <w:bottom w:val="double" w:sz="6" w:space="0" w:color="000000"/>
              <w:right w:val="single" w:sz="8" w:space="0" w:color="000000"/>
            </w:tcBorders>
            <w:vAlign w:val="center"/>
            <w:hideMark/>
          </w:tcPr>
          <w:p w:rsidR="00030A3F" w:rsidRPr="008E7138" w:rsidRDefault="00030A3F" w:rsidP="00F14895">
            <w:pPr>
              <w:spacing w:after="0" w:line="276" w:lineRule="auto"/>
              <w:jc w:val="left"/>
              <w:rPr>
                <w:color w:val="000000"/>
                <w:sz w:val="16"/>
                <w:szCs w:val="16"/>
                <w:lang w:val="en-US"/>
              </w:rPr>
            </w:pPr>
          </w:p>
        </w:tc>
        <w:tc>
          <w:tcPr>
            <w:tcW w:w="1239" w:type="dxa"/>
            <w:tcBorders>
              <w:top w:val="nil"/>
              <w:left w:val="nil"/>
              <w:bottom w:val="double" w:sz="6" w:space="0" w:color="000000"/>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EUR</w:t>
            </w:r>
          </w:p>
        </w:tc>
        <w:tc>
          <w:tcPr>
            <w:tcW w:w="1161" w:type="dxa"/>
            <w:tcBorders>
              <w:top w:val="nil"/>
              <w:left w:val="nil"/>
              <w:bottom w:val="double" w:sz="6" w:space="0" w:color="000000"/>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EUR</w:t>
            </w:r>
          </w:p>
        </w:tc>
        <w:tc>
          <w:tcPr>
            <w:tcW w:w="771" w:type="dxa"/>
            <w:vMerge/>
            <w:tcBorders>
              <w:top w:val="nil"/>
              <w:left w:val="single" w:sz="4" w:space="0" w:color="000000"/>
              <w:bottom w:val="double" w:sz="6" w:space="0" w:color="000000"/>
              <w:right w:val="single" w:sz="8" w:space="0" w:color="000000"/>
            </w:tcBorders>
            <w:vAlign w:val="center"/>
            <w:hideMark/>
          </w:tcPr>
          <w:p w:rsidR="00030A3F" w:rsidRPr="008E7138" w:rsidRDefault="00030A3F" w:rsidP="00F14895">
            <w:pPr>
              <w:spacing w:after="0" w:line="276" w:lineRule="auto"/>
              <w:jc w:val="left"/>
              <w:rPr>
                <w:color w:val="000000"/>
                <w:sz w:val="16"/>
                <w:szCs w:val="16"/>
                <w:lang w:val="en-US"/>
              </w:rPr>
            </w:pPr>
          </w:p>
        </w:tc>
        <w:tc>
          <w:tcPr>
            <w:tcW w:w="1161" w:type="dxa"/>
            <w:tcBorders>
              <w:top w:val="nil"/>
              <w:left w:val="nil"/>
              <w:bottom w:val="double" w:sz="6" w:space="0" w:color="000000"/>
              <w:right w:val="single" w:sz="4"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EUR</w:t>
            </w:r>
          </w:p>
        </w:tc>
        <w:tc>
          <w:tcPr>
            <w:tcW w:w="771" w:type="dxa"/>
            <w:vMerge/>
            <w:tcBorders>
              <w:top w:val="nil"/>
              <w:left w:val="single" w:sz="4" w:space="0" w:color="000000"/>
              <w:bottom w:val="double" w:sz="6" w:space="0" w:color="000000"/>
              <w:right w:val="single" w:sz="8" w:space="0" w:color="000000"/>
            </w:tcBorders>
            <w:vAlign w:val="center"/>
            <w:hideMark/>
          </w:tcPr>
          <w:p w:rsidR="00030A3F" w:rsidRPr="008E7138" w:rsidRDefault="00030A3F" w:rsidP="00F14895">
            <w:pPr>
              <w:spacing w:after="0" w:line="276" w:lineRule="auto"/>
              <w:jc w:val="left"/>
              <w:rPr>
                <w:color w:val="000000"/>
                <w:sz w:val="16"/>
                <w:szCs w:val="16"/>
                <w:lang w:val="en-US"/>
              </w:rPr>
            </w:pPr>
          </w:p>
        </w:tc>
        <w:tc>
          <w:tcPr>
            <w:tcW w:w="1239" w:type="dxa"/>
            <w:tcBorders>
              <w:top w:val="nil"/>
              <w:left w:val="nil"/>
              <w:bottom w:val="double" w:sz="6" w:space="0" w:color="000000"/>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6"/>
                <w:szCs w:val="16"/>
                <w:lang w:val="en-US"/>
              </w:rPr>
            </w:pPr>
            <w:r w:rsidRPr="008E7138">
              <w:rPr>
                <w:color w:val="000000"/>
                <w:sz w:val="16"/>
                <w:szCs w:val="16"/>
                <w:lang w:val="en-US"/>
              </w:rPr>
              <w:t>EUR</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Total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3.113.518,65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5.061.764,54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-1.948.245,90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3.211.800,00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4.968.400,00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-1.756.600,00</w:t>
            </w:r>
          </w:p>
        </w:tc>
      </w:tr>
      <w:tr w:rsidR="00030A3F" w:rsidRPr="008E7138" w:rsidTr="00F14895">
        <w:trPr>
          <w:trHeight w:val="360"/>
        </w:trPr>
        <w:tc>
          <w:tcPr>
            <w:tcW w:w="616" w:type="dxa"/>
            <w:tcBorders>
              <w:top w:val="nil"/>
              <w:left w:val="double" w:sz="6" w:space="0" w:color="000000"/>
              <w:bottom w:val="nil"/>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w:t>
            </w:r>
          </w:p>
        </w:tc>
        <w:tc>
          <w:tcPr>
            <w:tcW w:w="3472" w:type="dxa"/>
            <w:tcBorders>
              <w:top w:val="nil"/>
              <w:left w:val="single" w:sz="8" w:space="0" w:color="000000"/>
              <w:bottom w:val="nil"/>
              <w:right w:val="double" w:sz="6" w:space="0" w:color="000000"/>
            </w:tcBorders>
            <w:shd w:val="clear" w:color="auto" w:fill="auto"/>
            <w:vAlign w:val="center"/>
            <w:hideMark/>
          </w:tcPr>
          <w:p w:rsidR="00030A3F" w:rsidRPr="008E7138" w:rsidRDefault="00030A3F" w:rsidP="00F14895">
            <w:pPr>
              <w:spacing w:after="0" w:line="276" w:lineRule="auto"/>
              <w:rPr>
                <w:i/>
                <w:iCs/>
                <w:color w:val="000000"/>
                <w:sz w:val="18"/>
                <w:szCs w:val="18"/>
                <w:lang w:val="en-US"/>
              </w:rPr>
            </w:pPr>
            <w:r w:rsidRPr="008E7138">
              <w:rPr>
                <w:i/>
                <w:iCs/>
                <w:color w:val="000000"/>
                <w:sz w:val="18"/>
                <w:szCs w:val="18"/>
                <w:lang w:val="en-US"/>
              </w:rPr>
              <w:t xml:space="preserve">     of which agricultural commodities</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478.928,54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15,38%</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679.357,01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13,42%</w:t>
            </w:r>
          </w:p>
        </w:tc>
        <w:tc>
          <w:tcPr>
            <w:tcW w:w="1239" w:type="dxa"/>
            <w:tcBorders>
              <w:top w:val="nil"/>
              <w:left w:val="nil"/>
              <w:bottom w:val="nil"/>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-200.428,47</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504.040,38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15,69%</w:t>
            </w:r>
          </w:p>
        </w:tc>
        <w:tc>
          <w:tcPr>
            <w:tcW w:w="1161" w:type="dxa"/>
            <w:tcBorders>
              <w:top w:val="nil"/>
              <w:left w:val="single" w:sz="4" w:space="0" w:color="auto"/>
              <w:bottom w:val="single" w:sz="4" w:space="0" w:color="auto"/>
              <w:right w:val="single" w:sz="4" w:space="0" w:color="auto"/>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654.543,48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13,17%</w:t>
            </w:r>
          </w:p>
        </w:tc>
        <w:tc>
          <w:tcPr>
            <w:tcW w:w="1239" w:type="dxa"/>
            <w:tcBorders>
              <w:top w:val="nil"/>
              <w:left w:val="nil"/>
              <w:bottom w:val="nil"/>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-150.503,10</w:t>
            </w:r>
          </w:p>
        </w:tc>
      </w:tr>
      <w:tr w:rsidR="00030A3F" w:rsidRPr="008E7138" w:rsidTr="00F14895">
        <w:trPr>
          <w:trHeight w:val="360"/>
        </w:trPr>
        <w:tc>
          <w:tcPr>
            <w:tcW w:w="616" w:type="dxa"/>
            <w:tcBorders>
              <w:top w:val="single" w:sz="8" w:space="0" w:color="000000"/>
              <w:left w:val="double" w:sz="6" w:space="0" w:color="000000"/>
              <w:bottom w:val="single" w:sz="8" w:space="0" w:color="000000"/>
              <w:right w:val="nil"/>
            </w:tcBorders>
            <w:shd w:val="clear" w:color="000000" w:fill="D9D9D9"/>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w:t>
            </w:r>
          </w:p>
        </w:tc>
        <w:tc>
          <w:tcPr>
            <w:tcW w:w="3472" w:type="dxa"/>
            <w:tcBorders>
              <w:top w:val="single" w:sz="8" w:space="0" w:color="000000"/>
              <w:left w:val="single" w:sz="8" w:space="0" w:color="000000"/>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Sectio</w:t>
            </w:r>
            <w:r>
              <w:rPr>
                <w:color w:val="000000"/>
                <w:sz w:val="18"/>
                <w:szCs w:val="18"/>
                <w:lang w:val="en-US"/>
              </w:rPr>
              <w:t>n I - Basic agricultural produc</w:t>
            </w:r>
            <w:r w:rsidRPr="008E7138">
              <w:rPr>
                <w:color w:val="000000"/>
                <w:sz w:val="18"/>
                <w:szCs w:val="18"/>
                <w:lang w:val="en-US"/>
              </w:rPr>
              <w:t>ts</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239" w:type="dxa"/>
            <w:tcBorders>
              <w:top w:val="single" w:sz="8"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239" w:type="dxa"/>
            <w:tcBorders>
              <w:top w:val="single" w:sz="8"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Live animals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2.911,65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2.681,86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0,05%</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229,80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1.762,52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2.170,55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0,04%</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-408,03</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Meat and edible offal</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16.794,44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0,54%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105.897,35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2,09%</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-89.102,92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13.968,77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108.374,89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2,18%</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-94.406,12</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4</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xml:space="preserve">Milk, dairy products, eggs and honey </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7.121,15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36.071,56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0,71%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-28.950,40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5.788,11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37.403,94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0,75%</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-31.615,83</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5</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Meat products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180,87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2.722,23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0,05%</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-2.541,36</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386,00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2.147,58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0,04%</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-1.761,58</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6</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Flowers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3.958,46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4.669,38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0,09%</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-710,92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4.142,27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4.510,90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0,09%</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-368,63</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7</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Vegetables, edible tubers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51.347,88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8.957,57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0,18%</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42.390,31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55.470,09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9.426,48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0,19%</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46.043,61</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8</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Fruits and nuts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50.702,20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28.224,10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0,56%</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22.478,10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53.197,45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1,66%</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29.571,86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23.625,59</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9</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Coffee, tea, spices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2.361,05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23.837,86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0,47%</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-21.476,82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2.773,92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21.619,20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0,44%</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-18.845,28</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10</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Cereals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5.864,14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44.668,77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0,88%</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-38.804,63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4.742,91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26.006,77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0,52%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-21.263,86</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11</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Milling products, malt, starch</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400,14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21.719,62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-21.319,49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609,64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20.765,40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-20.155,77</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12</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Oilseeds and oilcakes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4.283,42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13.369,48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0,26%</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-9.086,06</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3.916,60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14.718,38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0,30%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-10.801,78</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Vegetable extracts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28,80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547,18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-518,38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65,70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364,31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-298,61</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15</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xml:space="preserve">Animal and vegetable fats </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12.196,46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0,39%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66.336,71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-54.140,25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7.322,52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56.119,77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-48.797,25</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16</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Preparations of meat</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13.414,55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19.899,17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0,39%</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-6.484,62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14.137,80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19.924,53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-5.786,73</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17</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Sugar and confectionery</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231,59</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45.289,10</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0,89%</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-45.057,51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335,46</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37.322,51</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0,75%</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-36.987,06</w:t>
            </w:r>
          </w:p>
        </w:tc>
      </w:tr>
      <w:tr w:rsidR="00030A3F" w:rsidRPr="008E7138" w:rsidTr="00F14895">
        <w:trPr>
          <w:trHeight w:val="360"/>
        </w:trPr>
        <w:tc>
          <w:tcPr>
            <w:tcW w:w="616" w:type="dxa"/>
            <w:tcBorders>
              <w:top w:val="single" w:sz="4" w:space="0" w:color="auto"/>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18</w:t>
            </w:r>
          </w:p>
        </w:tc>
        <w:tc>
          <w:tcPr>
            <w:tcW w:w="3472" w:type="dxa"/>
            <w:tcBorders>
              <w:top w:val="single" w:sz="4" w:space="0" w:color="auto"/>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Cocoa beans</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33,19</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-33,19</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19,53</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-19,53</w:t>
            </w:r>
          </w:p>
        </w:tc>
      </w:tr>
      <w:tr w:rsidR="00030A3F" w:rsidRPr="008E7138" w:rsidTr="00F14895">
        <w:trPr>
          <w:trHeight w:val="360"/>
        </w:trPr>
        <w:tc>
          <w:tcPr>
            <w:tcW w:w="616" w:type="dxa"/>
            <w:tcBorders>
              <w:top w:val="single" w:sz="4" w:space="0" w:color="auto"/>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19</w:t>
            </w:r>
          </w:p>
        </w:tc>
        <w:tc>
          <w:tcPr>
            <w:tcW w:w="3472" w:type="dxa"/>
            <w:tcBorders>
              <w:top w:val="single" w:sz="4" w:space="0" w:color="auto"/>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Cereal products</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7,69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-7,69</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14,02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-14,02</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20</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Vegetable and fruit products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34.614,74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22.178,63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0,44%</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12.436,11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36.526,78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23.018,21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0,46%</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13.508,57</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21</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Various food preparations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1.899,97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0,06%</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68,59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1.831,38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1.520,31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67,53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1.452,78</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22</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Beverages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56.483,15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1,81%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739,20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55.743,94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51.504,47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904,62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50.599,86</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Feed stuffs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884,06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21.226,53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-20.342,47</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1.181,69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24.652,70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0,50%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-23.471,01</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24</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Tobacco</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95.126,38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3,06%</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17.929,57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0,35%</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77.196,80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115.656,22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15.755,30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0,32%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99.900,92</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33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Essential oils and resinoids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146,56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17,28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129,27</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179,93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38,49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141,44</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35</w:t>
            </w:r>
          </w:p>
        </w:tc>
        <w:tc>
          <w:tcPr>
            <w:tcW w:w="3472" w:type="dxa"/>
            <w:tcBorders>
              <w:top w:val="nil"/>
              <w:left w:val="single" w:sz="8" w:space="0" w:color="000000"/>
              <w:bottom w:val="single" w:sz="4" w:space="0" w:color="auto"/>
              <w:right w:val="double" w:sz="6" w:space="0" w:color="000000"/>
            </w:tcBorders>
            <w:shd w:val="clear" w:color="auto" w:fill="auto"/>
            <w:noWrap/>
            <w:vAlign w:val="bottom"/>
            <w:hideMark/>
          </w:tcPr>
          <w:p w:rsidR="00030A3F" w:rsidRPr="008E7138" w:rsidRDefault="00030A3F" w:rsidP="00F14895">
            <w:pPr>
              <w:spacing w:after="0" w:line="276" w:lineRule="auto"/>
              <w:jc w:val="left"/>
              <w:rPr>
                <w:color w:val="000000"/>
                <w:sz w:val="18"/>
                <w:szCs w:val="18"/>
                <w:lang w:val="en-US"/>
              </w:rPr>
            </w:pPr>
            <w:r w:rsidRPr="008E7138">
              <w:rPr>
                <w:color w:val="000000"/>
                <w:sz w:val="18"/>
                <w:szCs w:val="18"/>
                <w:lang w:val="en-US"/>
              </w:rPr>
              <w:t>Albuminoidal substances; glues; enzymes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191,88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1.411,88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-1.220,00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125,71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1.494,92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-1.369,21</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41</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Raw hides and skins and leather</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7.370,93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2.738,93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0,05%</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4.632,01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7.613,17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2.136,00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0,04%</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5.477,17</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43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Fur skins and artificial fur; manufactures thereof</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-1,99</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51</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xml:space="preserve">Wool, fine or coarse animal hair; </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619,81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157,89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461,92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938,18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242,41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695,77</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52</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Cotton</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180,44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1.266,23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-1.085,78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60,15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1.246,02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-1.185,87</w:t>
            </w:r>
          </w:p>
        </w:tc>
      </w:tr>
      <w:tr w:rsidR="00030A3F" w:rsidRPr="008E7138" w:rsidTr="00F14895">
        <w:trPr>
          <w:trHeight w:val="360"/>
        </w:trPr>
        <w:tc>
          <w:tcPr>
            <w:tcW w:w="616" w:type="dxa"/>
            <w:tcBorders>
              <w:top w:val="nil"/>
              <w:left w:val="double" w:sz="6" w:space="0" w:color="000000"/>
              <w:bottom w:val="nil"/>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53</w:t>
            </w:r>
          </w:p>
        </w:tc>
        <w:tc>
          <w:tcPr>
            <w:tcW w:w="3472" w:type="dxa"/>
            <w:tcBorders>
              <w:top w:val="nil"/>
              <w:left w:val="single" w:sz="8" w:space="0" w:color="000000"/>
              <w:bottom w:val="nil"/>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Other vegetable textile fibers</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9,83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nil"/>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-9,56</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10,97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nil"/>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-10,97</w:t>
            </w:r>
          </w:p>
        </w:tc>
      </w:tr>
      <w:tr w:rsidR="00030A3F" w:rsidRPr="008E7138" w:rsidTr="00F14895">
        <w:trPr>
          <w:trHeight w:val="360"/>
        </w:trPr>
        <w:tc>
          <w:tcPr>
            <w:tcW w:w="616" w:type="dxa"/>
            <w:tcBorders>
              <w:top w:val="single" w:sz="8" w:space="0" w:color="000000"/>
              <w:left w:val="double" w:sz="6" w:space="0" w:color="000000"/>
              <w:bottom w:val="single" w:sz="8" w:space="0" w:color="000000"/>
              <w:right w:val="nil"/>
            </w:tcBorders>
            <w:shd w:val="clear" w:color="000000" w:fill="D9D9D9"/>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w:t>
            </w:r>
          </w:p>
        </w:tc>
        <w:tc>
          <w:tcPr>
            <w:tcW w:w="3472" w:type="dxa"/>
            <w:tcBorders>
              <w:top w:val="single" w:sz="8" w:space="0" w:color="000000"/>
              <w:left w:val="single" w:sz="8" w:space="0" w:color="000000"/>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Section II - Process agricultural produ</w:t>
            </w:r>
            <w:r>
              <w:rPr>
                <w:color w:val="000000"/>
                <w:sz w:val="18"/>
                <w:szCs w:val="18"/>
                <w:lang w:val="en-US"/>
              </w:rPr>
              <w:t>c</w:t>
            </w:r>
            <w:r w:rsidRPr="008E7138">
              <w:rPr>
                <w:color w:val="000000"/>
                <w:sz w:val="18"/>
                <w:szCs w:val="18"/>
                <w:lang w:val="en-US"/>
              </w:rPr>
              <w:t>ts</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239" w:type="dxa"/>
            <w:tcBorders>
              <w:top w:val="single" w:sz="8"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239" w:type="dxa"/>
            <w:tcBorders>
              <w:top w:val="single" w:sz="8"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000000" w:fill="FFFFFF"/>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4</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xml:space="preserve">Milk, dairy products, eggs and honey </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1.776,12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0,04%</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-1.776,12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1.445,20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-1.445,20</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5</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Meat products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24,80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703,99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-679,20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1.075,61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858,76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216,86</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7</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xml:space="preserve">Sweet corn </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126,70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-126,70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102,87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-102,87</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9</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Mate tea</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8,51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6,85</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12</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Oilseeds and oilcakes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-0,27</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Vegetable extracts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16,78</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699,78</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-683,00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34,69</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1.055,88</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-1.021,19</w:t>
            </w:r>
          </w:p>
        </w:tc>
      </w:tr>
      <w:tr w:rsidR="00030A3F" w:rsidRPr="008E7138" w:rsidTr="00F14895">
        <w:trPr>
          <w:trHeight w:val="360"/>
        </w:trPr>
        <w:tc>
          <w:tcPr>
            <w:tcW w:w="616" w:type="dxa"/>
            <w:tcBorders>
              <w:top w:val="single" w:sz="4" w:space="0" w:color="auto"/>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14</w:t>
            </w:r>
          </w:p>
        </w:tc>
        <w:tc>
          <w:tcPr>
            <w:tcW w:w="3472" w:type="dxa"/>
            <w:tcBorders>
              <w:top w:val="single" w:sz="4" w:space="0" w:color="auto"/>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Fibers</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25,24</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24,33</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0,91</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46,16</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62,12</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-15,96</w:t>
            </w:r>
          </w:p>
        </w:tc>
      </w:tr>
      <w:tr w:rsidR="00030A3F" w:rsidRPr="008E7138" w:rsidTr="00F14895">
        <w:trPr>
          <w:trHeight w:val="360"/>
        </w:trPr>
        <w:tc>
          <w:tcPr>
            <w:tcW w:w="616" w:type="dxa"/>
            <w:tcBorders>
              <w:top w:val="single" w:sz="4" w:space="0" w:color="auto"/>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15</w:t>
            </w:r>
          </w:p>
        </w:tc>
        <w:tc>
          <w:tcPr>
            <w:tcW w:w="3472" w:type="dxa"/>
            <w:tcBorders>
              <w:top w:val="single" w:sz="4" w:space="0" w:color="auto"/>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xml:space="preserve">Animal and vegetable fats </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137,17</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431,80</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-294,63</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144,85</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416,49</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-271,65</w:t>
            </w:r>
          </w:p>
        </w:tc>
      </w:tr>
      <w:tr w:rsidR="00030A3F" w:rsidRPr="008E7138" w:rsidTr="00F14895">
        <w:trPr>
          <w:trHeight w:val="360"/>
        </w:trPr>
        <w:tc>
          <w:tcPr>
            <w:tcW w:w="616" w:type="dxa"/>
            <w:tcBorders>
              <w:top w:val="single" w:sz="4" w:space="0" w:color="auto"/>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17</w:t>
            </w:r>
          </w:p>
        </w:tc>
        <w:tc>
          <w:tcPr>
            <w:tcW w:w="3472" w:type="dxa"/>
            <w:tcBorders>
              <w:top w:val="single" w:sz="4" w:space="0" w:color="auto"/>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Sugar and confectionery</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7.374,34</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0,24%</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4.564,69</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0,09%</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2.809,65</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7.651,75</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0,24%</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4.831,21</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0,10%</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2.820,55</w:t>
            </w:r>
          </w:p>
        </w:tc>
      </w:tr>
      <w:tr w:rsidR="00030A3F" w:rsidRPr="008E7138" w:rsidTr="00F14895">
        <w:trPr>
          <w:trHeight w:val="360"/>
        </w:trPr>
        <w:tc>
          <w:tcPr>
            <w:tcW w:w="616" w:type="dxa"/>
            <w:tcBorders>
              <w:top w:val="single" w:sz="4" w:space="0" w:color="auto"/>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18</w:t>
            </w:r>
          </w:p>
        </w:tc>
        <w:tc>
          <w:tcPr>
            <w:tcW w:w="3472" w:type="dxa"/>
            <w:tcBorders>
              <w:top w:val="single" w:sz="4" w:space="0" w:color="auto"/>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Cocoa and cocoa products</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8.092,03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0,26%</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31.627,21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0,62%</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-23.535,19</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8.235,81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0,26%</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31.693,36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0,64%</w:t>
            </w:r>
          </w:p>
        </w:tc>
        <w:tc>
          <w:tcPr>
            <w:tcW w:w="1239" w:type="dxa"/>
            <w:tcBorders>
              <w:top w:val="single" w:sz="4" w:space="0" w:color="auto"/>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-23.457,55</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19</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Cereal products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39.990,75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1,28%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33.760,51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0,67%</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6.230,24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46.117,74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36.363,34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0,73%</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9.754,40</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20</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Vegetable and fruit products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159,24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633,25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-474,01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227,77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755,00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-527,24</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21</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Various food preparations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13.558,98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0,44%</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54.116,24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1,07%</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-40.557,25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15.297,88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55.219,33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-39.921,45</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22</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Beverages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14.934,19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29.006,95</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0,57%</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-14.072,76</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15.073,41</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0,47%</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30.051,64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-14.978,23</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24</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Cigarettes of tobacco</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19.402,58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0,62%</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10.612,47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8.790,11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21.681,09</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0,68%</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13.011,93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0,26%</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8.669,16</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29</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Organic chemicals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103,23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-103,23</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53,36</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-53,36</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33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Essential oils and resinoids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0,53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46,52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-45,99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33,88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61,92</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-28,04</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35</w:t>
            </w:r>
          </w:p>
        </w:tc>
        <w:tc>
          <w:tcPr>
            <w:tcW w:w="3472" w:type="dxa"/>
            <w:tcBorders>
              <w:top w:val="nil"/>
              <w:left w:val="single" w:sz="8" w:space="0" w:color="000000"/>
              <w:bottom w:val="single" w:sz="4" w:space="0" w:color="auto"/>
              <w:right w:val="double" w:sz="6" w:space="0" w:color="000000"/>
            </w:tcBorders>
            <w:shd w:val="clear" w:color="auto" w:fill="auto"/>
            <w:noWrap/>
            <w:vAlign w:val="bottom"/>
            <w:hideMark/>
          </w:tcPr>
          <w:p w:rsidR="00030A3F" w:rsidRPr="004721D5" w:rsidRDefault="00030A3F" w:rsidP="00F14895">
            <w:pPr>
              <w:spacing w:after="0" w:line="276" w:lineRule="auto"/>
              <w:jc w:val="left"/>
              <w:rPr>
                <w:color w:val="000000"/>
                <w:sz w:val="18"/>
                <w:szCs w:val="18"/>
                <w:lang w:val="fr-BE"/>
              </w:rPr>
            </w:pPr>
            <w:r w:rsidRPr="004721D5">
              <w:rPr>
                <w:color w:val="000000"/>
                <w:sz w:val="18"/>
                <w:szCs w:val="18"/>
                <w:lang w:val="fr-BE"/>
              </w:rPr>
              <w:t>Albuminoïde substances; modified starches; glues; enzymes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86,08</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712,17</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-626,09</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113,64</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856,40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0,02%</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-742,76</w:t>
            </w:r>
          </w:p>
        </w:tc>
      </w:tr>
      <w:tr w:rsidR="00030A3F" w:rsidRPr="008E7138" w:rsidTr="00F14895">
        <w:trPr>
          <w:trHeight w:val="360"/>
        </w:trPr>
        <w:tc>
          <w:tcPr>
            <w:tcW w:w="616" w:type="dxa"/>
            <w:tcBorders>
              <w:top w:val="nil"/>
              <w:left w:val="double" w:sz="6" w:space="0" w:color="000000"/>
              <w:bottom w:val="nil"/>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38</w:t>
            </w:r>
          </w:p>
        </w:tc>
        <w:tc>
          <w:tcPr>
            <w:tcW w:w="3472" w:type="dxa"/>
            <w:tcBorders>
              <w:top w:val="nil"/>
              <w:left w:val="single" w:sz="8" w:space="0" w:color="000000"/>
              <w:bottom w:val="nil"/>
              <w:right w:val="double" w:sz="6" w:space="0" w:color="000000"/>
            </w:tcBorders>
            <w:shd w:val="clear" w:color="auto" w:fill="auto"/>
            <w:noWrap/>
            <w:vAlign w:val="bottom"/>
            <w:hideMark/>
          </w:tcPr>
          <w:p w:rsidR="00030A3F" w:rsidRPr="008E7138" w:rsidRDefault="00030A3F" w:rsidP="00F14895">
            <w:pPr>
              <w:spacing w:after="0" w:line="276" w:lineRule="auto"/>
              <w:jc w:val="left"/>
              <w:rPr>
                <w:color w:val="000000"/>
                <w:sz w:val="18"/>
                <w:szCs w:val="18"/>
                <w:lang w:val="en-US"/>
              </w:rPr>
            </w:pPr>
            <w:r w:rsidRPr="008E7138">
              <w:rPr>
                <w:color w:val="000000"/>
                <w:sz w:val="18"/>
                <w:szCs w:val="18"/>
                <w:lang w:val="en-US"/>
              </w:rPr>
              <w:t>Miscellaneous chemical products</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nil"/>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-0,23</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161" w:type="dxa"/>
            <w:tcBorders>
              <w:top w:val="nil"/>
              <w:left w:val="nil"/>
              <w:bottom w:val="nil"/>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1,13</w:t>
            </w:r>
          </w:p>
        </w:tc>
        <w:tc>
          <w:tcPr>
            <w:tcW w:w="771" w:type="dxa"/>
            <w:tcBorders>
              <w:top w:val="single" w:sz="4" w:space="0" w:color="auto"/>
              <w:left w:val="nil"/>
              <w:bottom w:val="nil"/>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0,00%</w:t>
            </w:r>
          </w:p>
        </w:tc>
        <w:tc>
          <w:tcPr>
            <w:tcW w:w="1239" w:type="dxa"/>
            <w:tcBorders>
              <w:top w:val="nil"/>
              <w:left w:val="nil"/>
              <w:bottom w:val="nil"/>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-1,13</w:t>
            </w:r>
          </w:p>
        </w:tc>
      </w:tr>
      <w:tr w:rsidR="00030A3F" w:rsidRPr="008E7138" w:rsidTr="00F14895">
        <w:trPr>
          <w:trHeight w:val="360"/>
        </w:trPr>
        <w:tc>
          <w:tcPr>
            <w:tcW w:w="616" w:type="dxa"/>
            <w:tcBorders>
              <w:top w:val="single" w:sz="8" w:space="0" w:color="000000"/>
              <w:left w:val="double" w:sz="6" w:space="0" w:color="000000"/>
              <w:bottom w:val="single" w:sz="8" w:space="0" w:color="000000"/>
              <w:right w:val="nil"/>
            </w:tcBorders>
            <w:shd w:val="clear" w:color="000000" w:fill="D9D9D9"/>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 </w:t>
            </w:r>
          </w:p>
        </w:tc>
        <w:tc>
          <w:tcPr>
            <w:tcW w:w="3472" w:type="dxa"/>
            <w:tcBorders>
              <w:top w:val="single" w:sz="8" w:space="0" w:color="000000"/>
              <w:left w:val="single" w:sz="8" w:space="0" w:color="000000"/>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Section III - Fish and fishery produ</w:t>
            </w:r>
            <w:r>
              <w:rPr>
                <w:color w:val="000000"/>
                <w:sz w:val="18"/>
                <w:szCs w:val="18"/>
                <w:lang w:val="en-US"/>
              </w:rPr>
              <w:t>c</w:t>
            </w:r>
            <w:r w:rsidRPr="008E7138">
              <w:rPr>
                <w:color w:val="000000"/>
                <w:sz w:val="18"/>
                <w:szCs w:val="18"/>
                <w:lang w:val="en-US"/>
              </w:rPr>
              <w:t>ts</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239" w:type="dxa"/>
            <w:tcBorders>
              <w:top w:val="single" w:sz="8"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161" w:type="dxa"/>
            <w:tcBorders>
              <w:top w:val="single" w:sz="8" w:space="0" w:color="000000"/>
              <w:left w:val="nil"/>
              <w:bottom w:val="single" w:sz="8" w:space="0" w:color="000000"/>
              <w:right w:val="single" w:sz="4" w:space="0" w:color="000000"/>
            </w:tcBorders>
            <w:shd w:val="clear" w:color="000000" w:fill="D9D9D9"/>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771" w:type="dxa"/>
            <w:tcBorders>
              <w:top w:val="single" w:sz="8" w:space="0" w:color="000000"/>
              <w:left w:val="nil"/>
              <w:bottom w:val="single" w:sz="8" w:space="0" w:color="000000"/>
              <w:right w:val="single" w:sz="8"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c>
          <w:tcPr>
            <w:tcW w:w="1239" w:type="dxa"/>
            <w:tcBorders>
              <w:top w:val="single" w:sz="8" w:space="0" w:color="000000"/>
              <w:left w:val="nil"/>
              <w:bottom w:val="single" w:sz="8" w:space="0" w:color="000000"/>
              <w:right w:val="double" w:sz="6" w:space="0" w:color="000000"/>
            </w:tcBorders>
            <w:shd w:val="clear" w:color="000000" w:fill="D9D9D9"/>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 </w:t>
            </w:r>
          </w:p>
        </w:tc>
      </w:tr>
      <w:tr w:rsidR="00030A3F" w:rsidRPr="008E7138" w:rsidTr="00F14895">
        <w:trPr>
          <w:trHeight w:val="360"/>
        </w:trPr>
        <w:tc>
          <w:tcPr>
            <w:tcW w:w="616" w:type="dxa"/>
            <w:tcBorders>
              <w:top w:val="nil"/>
              <w:left w:val="double" w:sz="6" w:space="0" w:color="000000"/>
              <w:bottom w:val="single" w:sz="4" w:space="0" w:color="auto"/>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3</w:t>
            </w:r>
          </w:p>
        </w:tc>
        <w:tc>
          <w:tcPr>
            <w:tcW w:w="3472" w:type="dxa"/>
            <w:tcBorders>
              <w:top w:val="nil"/>
              <w:left w:val="single" w:sz="8" w:space="0" w:color="000000"/>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Fish and mollusc</w:t>
            </w:r>
            <w:r>
              <w:rPr>
                <w:color w:val="000000"/>
                <w:sz w:val="18"/>
                <w:szCs w:val="18"/>
                <w:lang w:val="en-US"/>
              </w:rPr>
              <w:t>u</w:t>
            </w:r>
            <w:r w:rsidRPr="008E7138">
              <w:rPr>
                <w:color w:val="000000"/>
                <w:sz w:val="18"/>
                <w:szCs w:val="18"/>
                <w:lang w:val="en-US"/>
              </w:rPr>
              <w:t>s</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392,49</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8.832,04</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0,17%</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-8.439,55</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375,01</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0,01%</w:t>
            </w:r>
          </w:p>
        </w:tc>
        <w:tc>
          <w:tcPr>
            <w:tcW w:w="1161" w:type="dxa"/>
            <w:tcBorders>
              <w:top w:val="nil"/>
              <w:left w:val="nil"/>
              <w:bottom w:val="single" w:sz="4" w:space="0" w:color="auto"/>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8.102,51</w:t>
            </w:r>
          </w:p>
        </w:tc>
        <w:tc>
          <w:tcPr>
            <w:tcW w:w="771" w:type="dxa"/>
            <w:tcBorders>
              <w:top w:val="single" w:sz="4" w:space="0" w:color="auto"/>
              <w:left w:val="nil"/>
              <w:bottom w:val="single" w:sz="4" w:space="0" w:color="auto"/>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0,16%</w:t>
            </w:r>
          </w:p>
        </w:tc>
        <w:tc>
          <w:tcPr>
            <w:tcW w:w="1239" w:type="dxa"/>
            <w:tcBorders>
              <w:top w:val="nil"/>
              <w:left w:val="nil"/>
              <w:bottom w:val="single" w:sz="4" w:space="0" w:color="auto"/>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-7.727,50</w:t>
            </w:r>
          </w:p>
        </w:tc>
      </w:tr>
      <w:tr w:rsidR="00030A3F" w:rsidRPr="008E7138" w:rsidTr="00F14895">
        <w:trPr>
          <w:trHeight w:val="360"/>
        </w:trPr>
        <w:tc>
          <w:tcPr>
            <w:tcW w:w="616" w:type="dxa"/>
            <w:tcBorders>
              <w:top w:val="single" w:sz="4" w:space="0" w:color="auto"/>
              <w:left w:val="double" w:sz="6" w:space="0" w:color="000000"/>
              <w:bottom w:val="double" w:sz="6" w:space="0" w:color="000000"/>
              <w:right w:val="nil"/>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16</w:t>
            </w:r>
          </w:p>
        </w:tc>
        <w:tc>
          <w:tcPr>
            <w:tcW w:w="3472" w:type="dxa"/>
            <w:tcBorders>
              <w:top w:val="single" w:sz="4" w:space="0" w:color="auto"/>
              <w:left w:val="single" w:sz="8" w:space="0" w:color="000000"/>
              <w:bottom w:val="double" w:sz="6" w:space="0" w:color="000000"/>
              <w:right w:val="double" w:sz="6" w:space="0" w:color="000000"/>
            </w:tcBorders>
            <w:shd w:val="clear" w:color="auto" w:fill="auto"/>
            <w:vAlign w:val="center"/>
            <w:hideMark/>
          </w:tcPr>
          <w:p w:rsidR="00030A3F" w:rsidRPr="008E7138" w:rsidRDefault="00030A3F" w:rsidP="00F14895">
            <w:pPr>
              <w:spacing w:after="0" w:line="276" w:lineRule="auto"/>
              <w:rPr>
                <w:color w:val="000000"/>
                <w:sz w:val="18"/>
                <w:szCs w:val="18"/>
                <w:lang w:val="en-US"/>
              </w:rPr>
            </w:pPr>
            <w:r w:rsidRPr="008E7138">
              <w:rPr>
                <w:color w:val="000000"/>
                <w:sz w:val="18"/>
                <w:szCs w:val="18"/>
                <w:lang w:val="en-US"/>
              </w:rPr>
              <w:t>Fish products</w:t>
            </w:r>
          </w:p>
        </w:tc>
        <w:tc>
          <w:tcPr>
            <w:tcW w:w="1161" w:type="dxa"/>
            <w:tcBorders>
              <w:top w:val="single" w:sz="4" w:space="0" w:color="auto"/>
              <w:left w:val="nil"/>
              <w:bottom w:val="double" w:sz="6" w:space="0" w:color="000000"/>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5.760,59</w:t>
            </w:r>
          </w:p>
        </w:tc>
        <w:tc>
          <w:tcPr>
            <w:tcW w:w="771" w:type="dxa"/>
            <w:tcBorders>
              <w:top w:val="single" w:sz="4" w:space="0" w:color="auto"/>
              <w:left w:val="nil"/>
              <w:bottom w:val="double" w:sz="6" w:space="0" w:color="000000"/>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0,19%</w:t>
            </w:r>
          </w:p>
        </w:tc>
        <w:tc>
          <w:tcPr>
            <w:tcW w:w="1161" w:type="dxa"/>
            <w:tcBorders>
              <w:top w:val="single" w:sz="4" w:space="0" w:color="auto"/>
              <w:left w:val="nil"/>
              <w:bottom w:val="double" w:sz="6" w:space="0" w:color="000000"/>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9.494,05</w:t>
            </w:r>
          </w:p>
        </w:tc>
        <w:tc>
          <w:tcPr>
            <w:tcW w:w="771" w:type="dxa"/>
            <w:tcBorders>
              <w:top w:val="single" w:sz="4" w:space="0" w:color="auto"/>
              <w:left w:val="nil"/>
              <w:bottom w:val="double" w:sz="6" w:space="0" w:color="000000"/>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0,19%</w:t>
            </w:r>
          </w:p>
        </w:tc>
        <w:tc>
          <w:tcPr>
            <w:tcW w:w="1239" w:type="dxa"/>
            <w:tcBorders>
              <w:top w:val="single" w:sz="4" w:space="0" w:color="auto"/>
              <w:left w:val="nil"/>
              <w:bottom w:val="double" w:sz="6" w:space="0" w:color="000000"/>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-3.733,45</w:t>
            </w:r>
          </w:p>
        </w:tc>
        <w:tc>
          <w:tcPr>
            <w:tcW w:w="1161" w:type="dxa"/>
            <w:tcBorders>
              <w:top w:val="single" w:sz="4" w:space="0" w:color="auto"/>
              <w:left w:val="nil"/>
              <w:bottom w:val="double" w:sz="6" w:space="0" w:color="000000"/>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3.996,20</w:t>
            </w:r>
          </w:p>
        </w:tc>
        <w:tc>
          <w:tcPr>
            <w:tcW w:w="771" w:type="dxa"/>
            <w:tcBorders>
              <w:top w:val="single" w:sz="4" w:space="0" w:color="auto"/>
              <w:left w:val="nil"/>
              <w:bottom w:val="double" w:sz="6" w:space="0" w:color="000000"/>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0,12%</w:t>
            </w:r>
          </w:p>
        </w:tc>
        <w:tc>
          <w:tcPr>
            <w:tcW w:w="1161" w:type="dxa"/>
            <w:tcBorders>
              <w:top w:val="single" w:sz="4" w:space="0" w:color="auto"/>
              <w:left w:val="nil"/>
              <w:bottom w:val="double" w:sz="6" w:space="0" w:color="000000"/>
              <w:right w:val="single" w:sz="4" w:space="0" w:color="000000"/>
            </w:tcBorders>
            <w:shd w:val="clear" w:color="auto" w:fill="auto"/>
            <w:noWrap/>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9.549,31</w:t>
            </w:r>
          </w:p>
        </w:tc>
        <w:tc>
          <w:tcPr>
            <w:tcW w:w="771" w:type="dxa"/>
            <w:tcBorders>
              <w:top w:val="single" w:sz="4" w:space="0" w:color="auto"/>
              <w:left w:val="nil"/>
              <w:bottom w:val="double" w:sz="6" w:space="0" w:color="000000"/>
              <w:right w:val="single" w:sz="8"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0,19%</w:t>
            </w:r>
          </w:p>
        </w:tc>
        <w:tc>
          <w:tcPr>
            <w:tcW w:w="1239" w:type="dxa"/>
            <w:tcBorders>
              <w:top w:val="single" w:sz="4" w:space="0" w:color="auto"/>
              <w:left w:val="nil"/>
              <w:bottom w:val="double" w:sz="6" w:space="0" w:color="000000"/>
              <w:right w:val="double" w:sz="6" w:space="0" w:color="000000"/>
            </w:tcBorders>
            <w:shd w:val="clear" w:color="auto" w:fill="auto"/>
            <w:vAlign w:val="center"/>
            <w:hideMark/>
          </w:tcPr>
          <w:p w:rsidR="00030A3F" w:rsidRPr="008E7138" w:rsidRDefault="00030A3F" w:rsidP="00F14895">
            <w:pPr>
              <w:spacing w:after="0" w:line="276" w:lineRule="auto"/>
              <w:jc w:val="right"/>
              <w:rPr>
                <w:color w:val="000000"/>
                <w:sz w:val="18"/>
                <w:szCs w:val="18"/>
                <w:lang w:val="en-US"/>
              </w:rPr>
            </w:pPr>
            <w:r w:rsidRPr="008E7138">
              <w:rPr>
                <w:color w:val="000000"/>
                <w:sz w:val="18"/>
                <w:szCs w:val="18"/>
                <w:lang w:val="en-US"/>
              </w:rPr>
              <w:t>-5.553,11</w:t>
            </w:r>
          </w:p>
        </w:tc>
      </w:tr>
    </w:tbl>
    <w:p w:rsidR="00030A3F" w:rsidRDefault="00030A3F" w:rsidP="00030A3F">
      <w:pPr>
        <w:spacing w:line="276" w:lineRule="auto"/>
        <w:rPr>
          <w:sz w:val="18"/>
        </w:rPr>
      </w:pPr>
      <w:r w:rsidRPr="00C25FE9">
        <w:rPr>
          <w:i/>
          <w:sz w:val="18"/>
        </w:rPr>
        <w:t xml:space="preserve">Source: </w:t>
      </w:r>
      <w:r w:rsidRPr="00C25FE9">
        <w:rPr>
          <w:sz w:val="18"/>
        </w:rPr>
        <w:t>Customs statistics</w:t>
      </w:r>
      <w:r>
        <w:rPr>
          <w:sz w:val="18"/>
        </w:rPr>
        <w:t>, 2013 (MAFWE calculations)</w:t>
      </w:r>
      <w:r w:rsidRPr="00C25FE9">
        <w:rPr>
          <w:sz w:val="18"/>
        </w:rPr>
        <w:t>.</w:t>
      </w:r>
    </w:p>
    <w:p w:rsidR="00030A3F" w:rsidRPr="00030A3F" w:rsidRDefault="00030A3F" w:rsidP="00030A3F">
      <w:pPr>
        <w:rPr>
          <w:lang w:val="fr-BE"/>
        </w:rPr>
        <w:sectPr w:rsidR="00030A3F" w:rsidRPr="00030A3F" w:rsidSect="00030A3F">
          <w:pgSz w:w="16838" w:h="11906" w:orient="landscape"/>
          <w:pgMar w:top="1440" w:right="1440" w:bottom="1440" w:left="1440" w:header="708" w:footer="0" w:gutter="0"/>
          <w:cols w:space="708"/>
          <w:titlePg/>
          <w:docGrid w:linePitch="360"/>
        </w:sectPr>
      </w:pPr>
    </w:p>
    <w:p w:rsidR="004E0F24" w:rsidRPr="00E45C52" w:rsidRDefault="004E0F24" w:rsidP="004E0F24">
      <w:pPr>
        <w:pStyle w:val="Heading10"/>
        <w:spacing w:before="120" w:line="276" w:lineRule="auto"/>
        <w:rPr>
          <w:color w:val="C00000"/>
          <w:lang w:val="fr-BE"/>
        </w:rPr>
      </w:pPr>
      <w:bookmarkStart w:id="670" w:name="_Toc405373903"/>
      <w:r w:rsidRPr="00E45C52">
        <w:rPr>
          <w:color w:val="C00000"/>
          <w:lang w:val="fr-BE"/>
        </w:rPr>
        <w:t xml:space="preserve">Annex </w:t>
      </w:r>
      <w:r w:rsidR="00AC0996" w:rsidRPr="00E45C52">
        <w:rPr>
          <w:color w:val="C00000"/>
        </w:rPr>
        <w:fldChar w:fldCharType="begin"/>
      </w:r>
      <w:r w:rsidRPr="00E45C52">
        <w:rPr>
          <w:color w:val="C00000"/>
          <w:lang w:val="fr-BE"/>
        </w:rPr>
        <w:instrText xml:space="preserve"> SEQ Annex \* ARABIC </w:instrText>
      </w:r>
      <w:r w:rsidR="00AC0996" w:rsidRPr="00E45C52">
        <w:rPr>
          <w:color w:val="C00000"/>
        </w:rPr>
        <w:fldChar w:fldCharType="separate"/>
      </w:r>
      <w:r w:rsidR="00D55DD2">
        <w:rPr>
          <w:noProof/>
          <w:color w:val="C00000"/>
          <w:lang w:val="fr-BE"/>
        </w:rPr>
        <w:t>5</w:t>
      </w:r>
      <w:r w:rsidR="00AC0996" w:rsidRPr="00E45C52">
        <w:rPr>
          <w:color w:val="C00000"/>
        </w:rPr>
        <w:fldChar w:fldCharType="end"/>
      </w:r>
      <w:r w:rsidRPr="00E45C52">
        <w:rPr>
          <w:color w:val="C00000"/>
          <w:lang w:val="fr-BE"/>
        </w:rPr>
        <w:t xml:space="preserve">: </w:t>
      </w:r>
      <w:r w:rsidR="00CE44E0">
        <w:rPr>
          <w:color w:val="C00000"/>
          <w:lang w:val="fr-BE"/>
        </w:rPr>
        <w:t>List of local administrative units eligible under « Investments in rural public infrastructure » measure</w:t>
      </w:r>
      <w:bookmarkEnd w:id="670"/>
      <w:r w:rsidR="00CE44E0">
        <w:rPr>
          <w:color w:val="C00000"/>
          <w:lang w:val="fr-BE"/>
        </w:rPr>
        <w:t> </w:t>
      </w:r>
      <w:r w:rsidRPr="00E45C52">
        <w:rPr>
          <w:color w:val="C00000"/>
          <w:lang w:val="fr-BE"/>
        </w:rPr>
        <w:t xml:space="preserve"> </w:t>
      </w:r>
    </w:p>
    <w:p w:rsidR="005427A0" w:rsidRDefault="005427A0" w:rsidP="005427A0">
      <w:pPr>
        <w:rPr>
          <w:lang w:val="fr-BE"/>
        </w:rPr>
      </w:pPr>
    </w:p>
    <w:tbl>
      <w:tblPr>
        <w:tblStyle w:val="TableGrid0"/>
        <w:tblW w:w="8628" w:type="dxa"/>
        <w:tblInd w:w="-16" w:type="dxa"/>
        <w:tblCellMar>
          <w:top w:w="11" w:type="dxa"/>
          <w:left w:w="107" w:type="dxa"/>
          <w:right w:w="77" w:type="dxa"/>
        </w:tblCellMar>
        <w:tblLook w:val="04A0" w:firstRow="1" w:lastRow="0" w:firstColumn="1" w:lastColumn="0" w:noHBand="0" w:noVBand="1"/>
      </w:tblPr>
      <w:tblGrid>
        <w:gridCol w:w="2391"/>
        <w:gridCol w:w="6237"/>
      </w:tblGrid>
      <w:tr w:rsidR="00FD787F" w:rsidRPr="00A06FBF" w:rsidTr="00CD3276">
        <w:trPr>
          <w:trHeight w:val="430"/>
        </w:trPr>
        <w:tc>
          <w:tcPr>
            <w:tcW w:w="2391" w:type="dxa"/>
            <w:tcBorders>
              <w:top w:val="double" w:sz="4" w:space="0" w:color="auto"/>
              <w:left w:val="single" w:sz="8" w:space="0" w:color="000000"/>
              <w:bottom w:val="double" w:sz="4" w:space="0" w:color="auto"/>
              <w:right w:val="single" w:sz="8" w:space="0" w:color="000000"/>
            </w:tcBorders>
            <w:shd w:val="clear" w:color="auto" w:fill="F2F2F2" w:themeFill="background1" w:themeFillShade="F2"/>
            <w:vAlign w:val="center"/>
          </w:tcPr>
          <w:p w:rsidR="00FD787F" w:rsidRPr="00A06FBF" w:rsidRDefault="00FD787F" w:rsidP="00CD3276">
            <w:pPr>
              <w:jc w:val="center"/>
              <w:rPr>
                <w:b/>
                <w:sz w:val="24"/>
                <w:szCs w:val="24"/>
              </w:rPr>
            </w:pPr>
            <w:r w:rsidRPr="00A06FBF">
              <w:rPr>
                <w:b/>
                <w:sz w:val="24"/>
                <w:szCs w:val="24"/>
              </w:rPr>
              <w:t>Municipality</w:t>
            </w:r>
            <w:r w:rsidR="00CD3276">
              <w:rPr>
                <w:b/>
                <w:sz w:val="24"/>
                <w:szCs w:val="24"/>
              </w:rPr>
              <w:t xml:space="preserve"> in which settlements are located</w:t>
            </w:r>
          </w:p>
        </w:tc>
        <w:tc>
          <w:tcPr>
            <w:tcW w:w="6237" w:type="dxa"/>
            <w:tcBorders>
              <w:top w:val="double" w:sz="4" w:space="0" w:color="auto"/>
              <w:left w:val="single" w:sz="8" w:space="0" w:color="000000"/>
              <w:bottom w:val="double" w:sz="4" w:space="0" w:color="auto"/>
              <w:right w:val="single" w:sz="8" w:space="0" w:color="000000"/>
            </w:tcBorders>
            <w:shd w:val="clear" w:color="auto" w:fill="F2F2F2" w:themeFill="background1" w:themeFillShade="F2"/>
            <w:vAlign w:val="center"/>
          </w:tcPr>
          <w:p w:rsidR="00FD787F" w:rsidRPr="00A06FBF" w:rsidRDefault="00FD787F" w:rsidP="00CD3276">
            <w:pPr>
              <w:jc w:val="center"/>
              <w:rPr>
                <w:rFonts w:eastAsia="Arial"/>
                <w:sz w:val="24"/>
                <w:szCs w:val="24"/>
              </w:rPr>
            </w:pPr>
            <w:r w:rsidRPr="00FD787F">
              <w:rPr>
                <w:rFonts w:eastAsia="Arial"/>
                <w:b/>
                <w:sz w:val="24"/>
                <w:szCs w:val="24"/>
              </w:rPr>
              <w:t>List of settlement</w:t>
            </w:r>
            <w:r w:rsidR="00CD3276">
              <w:rPr>
                <w:rFonts w:eastAsia="Arial"/>
                <w:b/>
                <w:sz w:val="24"/>
                <w:szCs w:val="24"/>
              </w:rPr>
              <w:t>s</w:t>
            </w:r>
            <w:r w:rsidRPr="00FD787F">
              <w:rPr>
                <w:rFonts w:eastAsia="Arial"/>
                <w:b/>
                <w:sz w:val="24"/>
                <w:szCs w:val="24"/>
              </w:rPr>
              <w:t xml:space="preserve"> with &lt; 10 000 inhabitants</w:t>
            </w:r>
            <w:r>
              <w:rPr>
                <w:rFonts w:eastAsia="Arial"/>
                <w:sz w:val="24"/>
                <w:szCs w:val="24"/>
              </w:rPr>
              <w:t xml:space="preserve"> </w:t>
            </w:r>
            <w:r w:rsidRPr="00A06FBF">
              <w:rPr>
                <w:rFonts w:eastAsia="Arial"/>
                <w:b/>
                <w:sz w:val="24"/>
                <w:szCs w:val="24"/>
              </w:rPr>
              <w:t>(LAU 2)</w:t>
            </w:r>
            <w:r w:rsidR="00CE44E0" w:rsidRPr="00E45C52">
              <w:rPr>
                <w:color w:val="C00000"/>
                <w:lang w:val="fr-BE"/>
              </w:rPr>
              <w:t xml:space="preserve"> </w:t>
            </w:r>
            <w:r w:rsidR="00CE44E0" w:rsidRPr="00CE44E0">
              <w:rPr>
                <w:rFonts w:eastAsia="Arial"/>
                <w:b/>
                <w:sz w:val="24"/>
                <w:szCs w:val="24"/>
              </w:rPr>
              <w:t>(</w:t>
            </w:r>
            <w:r w:rsidR="00CE44E0">
              <w:rPr>
                <w:rFonts w:eastAsia="Arial"/>
                <w:b/>
                <w:sz w:val="24"/>
                <w:szCs w:val="24"/>
              </w:rPr>
              <w:t xml:space="preserve">according to </w:t>
            </w:r>
            <w:r w:rsidR="00CE44E0" w:rsidRPr="00CE44E0">
              <w:rPr>
                <w:rFonts w:eastAsia="Arial"/>
                <w:b/>
                <w:sz w:val="24"/>
                <w:szCs w:val="24"/>
              </w:rPr>
              <w:t>2002 Census)</w:t>
            </w:r>
          </w:p>
        </w:tc>
      </w:tr>
      <w:tr w:rsidR="00FD787F" w:rsidRPr="00A06FBF" w:rsidTr="00CD3276">
        <w:trPr>
          <w:trHeight w:val="229"/>
        </w:trPr>
        <w:tc>
          <w:tcPr>
            <w:tcW w:w="2391" w:type="dxa"/>
            <w:tcBorders>
              <w:top w:val="double" w:sz="4" w:space="0" w:color="auto"/>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Aerodrom </w:t>
            </w:r>
          </w:p>
        </w:tc>
        <w:tc>
          <w:tcPr>
            <w:tcW w:w="6237" w:type="dxa"/>
            <w:tcBorders>
              <w:top w:val="double" w:sz="4" w:space="0" w:color="auto"/>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Village: Dolno Lisiche.</w:t>
            </w:r>
          </w:p>
        </w:tc>
      </w:tr>
      <w:tr w:rsidR="00FD787F" w:rsidRPr="00A06FBF" w:rsidTr="00CD3276">
        <w:trPr>
          <w:trHeight w:val="29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Arachinovo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rFonts w:eastAsia="Arial"/>
                <w:szCs w:val="22"/>
              </w:rPr>
            </w:pPr>
            <w:r w:rsidRPr="00A36781">
              <w:rPr>
                <w:rFonts w:eastAsia="Arial"/>
                <w:szCs w:val="22"/>
              </w:rPr>
              <w:t>Villages: Arachinovo, Grushino, Mojanci and Orlanci.</w:t>
            </w:r>
          </w:p>
        </w:tc>
      </w:tr>
      <w:tr w:rsidR="00FD787F" w:rsidRPr="00A06FBF" w:rsidTr="00CD3276">
        <w:trPr>
          <w:trHeight w:val="45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Berovo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ight="541"/>
              <w:rPr>
                <w:rFonts w:eastAsia="Arial"/>
                <w:szCs w:val="22"/>
              </w:rPr>
            </w:pPr>
            <w:r w:rsidRPr="00A36781">
              <w:rPr>
                <w:rFonts w:eastAsia="Arial"/>
                <w:szCs w:val="22"/>
              </w:rPr>
              <w:t>City: Berovo and villages: Budinarci, Vladimirovo, Dvorishte, Machevo, Mitrashinci, Ratevo, Rusinovo and Smojmirovo.</w:t>
            </w:r>
          </w:p>
        </w:tc>
      </w:tr>
      <w:tr w:rsidR="00FD787F" w:rsidRPr="00A06FBF" w:rsidTr="00CD3276">
        <w:trPr>
          <w:trHeight w:val="4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Bitola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left="1"/>
              <w:rPr>
                <w:szCs w:val="22"/>
              </w:rPr>
            </w:pPr>
            <w:r w:rsidRPr="00A36781">
              <w:rPr>
                <w:rFonts w:eastAsia="Arial"/>
                <w:szCs w:val="22"/>
              </w:rPr>
              <w:t xml:space="preserve">Villages: Bareshani, Bistrica, Bratin Dol, Brusnik, Bukovo, Velushina, Gabalavci, Gopesh, Gorno Egri, Gorno Orizari, Graeshnica, Dihovo, Dolenci, Dolno Egri, Dolno Orizari, Dragarino, Dragozani, Dragosh, Drevenik, Gjavato, Zabeni, Zlokukjani, Kazani, Kanino, Karamani, Kishava, Kravari, Krklino, Kremenica, Krstoar, Kukurechani, Lavci, Lazec, Lera, Lisolaj, Logovardi, Lopatica, Magarevo, Malovishte, Metimir, Medzitlija, Nizepole, Novo Zmirnovo, Oblakovo, Oleveni, Optichari, Orehovo, Ostrec, Poeshevo, Porodin, Ramna, Rashtani, Rotino, Svinishte, Sekirani, Snegovo, Sredno Egri, Srpci, Staro Zmirnovo, Strezevo, Trn, Trnovo, Capari, Crnobuki and Crnovec. </w:t>
            </w:r>
          </w:p>
        </w:tc>
      </w:tr>
      <w:tr w:rsidR="00FD787F" w:rsidRPr="00A06FBF" w:rsidTr="00CD3276">
        <w:trPr>
          <w:trHeight w:val="47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Bogdanci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ight="1682"/>
              <w:rPr>
                <w:rFonts w:eastAsia="Arial"/>
                <w:szCs w:val="22"/>
              </w:rPr>
            </w:pPr>
            <w:r w:rsidRPr="00A36781">
              <w:rPr>
                <w:rFonts w:eastAsia="Arial"/>
                <w:szCs w:val="22"/>
              </w:rPr>
              <w:t xml:space="preserve">City: Bogdanci and villages: Gjavato, Selemli and Stojakovo. </w:t>
            </w:r>
          </w:p>
        </w:tc>
      </w:tr>
      <w:tr w:rsidR="00FD787F" w:rsidRPr="00A06FBF" w:rsidTr="00CD3276">
        <w:trPr>
          <w:trHeight w:val="69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Bogovinje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Villages: Bogovinje, Gorno Palchishte, Gorno Sedlarce, Dolno Palchishte, Jelovjane, Kamenjane, Zerovjane, Novake, Novo Selo, Pirok, Rakovec, Selce   Kech, Sinichane and Urvich. </w:t>
            </w:r>
          </w:p>
        </w:tc>
      </w:tr>
      <w:tr w:rsidR="00FD787F" w:rsidRPr="00A06FBF" w:rsidTr="00CD3276">
        <w:trPr>
          <w:trHeight w:val="74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Bosilovo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Villages: Borievo, Bosilovo, Gecherlija, Drvosh, </w:t>
            </w:r>
          </w:p>
          <w:p w:rsidR="00FD787F" w:rsidRPr="00A36781" w:rsidRDefault="00FD787F" w:rsidP="00A36781">
            <w:pPr>
              <w:spacing w:after="0"/>
              <w:ind w:left="1" w:right="22"/>
              <w:rPr>
                <w:rFonts w:eastAsia="Arial"/>
                <w:szCs w:val="22"/>
              </w:rPr>
            </w:pPr>
            <w:r w:rsidRPr="00A36781">
              <w:rPr>
                <w:rFonts w:eastAsia="Arial"/>
                <w:szCs w:val="22"/>
              </w:rPr>
              <w:t xml:space="preserve">Ednokukevo, Ilovica, Monospitovo, Petralinci, Radovo, Robovo, Saraj, Sekirnik, Staro Baldovci, Turnovo, Hamzali and Shtuka. </w:t>
            </w:r>
          </w:p>
        </w:tc>
      </w:tr>
      <w:tr w:rsidR="00FD787F" w:rsidRPr="00A06FBF" w:rsidTr="00CD3276">
        <w:trPr>
          <w:trHeight w:val="545"/>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Brvenica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Blace, Brvenica, Volkovija, Gurgurnica, Dolno Sedlarce, Miletino, Radiovce, Stenche, Tenovo and Chelopek. </w:t>
            </w:r>
          </w:p>
        </w:tc>
      </w:tr>
      <w:tr w:rsidR="00FD787F" w:rsidRPr="00A06FBF" w:rsidTr="00CD3276">
        <w:trPr>
          <w:trHeight w:val="23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Butel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Vizbegovo, Ljubanci, Ljuboten and Radishani. </w:t>
            </w:r>
          </w:p>
        </w:tc>
      </w:tr>
      <w:tr w:rsidR="00FD787F" w:rsidRPr="00A06FBF" w:rsidTr="00CD3276">
        <w:trPr>
          <w:trHeight w:val="122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Valandovo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rFonts w:eastAsia="Arial"/>
                <w:szCs w:val="22"/>
              </w:rPr>
            </w:pPr>
            <w:r w:rsidRPr="00A36781">
              <w:rPr>
                <w:rFonts w:eastAsia="Arial"/>
                <w:szCs w:val="22"/>
              </w:rPr>
              <w:t>City: Valandovo and</w:t>
            </w:r>
            <w:r w:rsidRPr="00A36781">
              <w:rPr>
                <w:szCs w:val="22"/>
              </w:rPr>
              <w:t xml:space="preserve"> </w:t>
            </w:r>
            <w:r w:rsidRPr="00A36781">
              <w:rPr>
                <w:rFonts w:eastAsia="Arial"/>
                <w:szCs w:val="22"/>
              </w:rPr>
              <w:t xml:space="preserve">villages: Ajranli, Arazli, Bajrambos, Balinci, Barakli, Bashali, Bashibos, Brajkrvci, Buluntuli, Vejseli, Gradec, Grchishte, Dedeli, Gjuleli, Josifovo, Kazandol, Kochuli, Marvinci, Pirava, Plavush, Prsten, Rabrovo, Sobri, Tatarli, Terzeli, Udovo, Chalakli and Chestevo. </w:t>
            </w:r>
          </w:p>
        </w:tc>
      </w:tr>
      <w:tr w:rsidR="00FD787F" w:rsidRPr="00A06FBF" w:rsidTr="00CD3276">
        <w:trPr>
          <w:trHeight w:val="103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Vasilevo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Villages: Angelci, Varvarica, Vasilevo, Visoka Maala, </w:t>
            </w:r>
          </w:p>
          <w:p w:rsidR="00FD787F" w:rsidRPr="00A36781" w:rsidRDefault="00FD787F" w:rsidP="00A36781">
            <w:pPr>
              <w:spacing w:after="0"/>
              <w:ind w:left="1"/>
              <w:rPr>
                <w:szCs w:val="22"/>
              </w:rPr>
            </w:pPr>
            <w:r w:rsidRPr="00A36781">
              <w:rPr>
                <w:rFonts w:eastAsia="Arial"/>
                <w:szCs w:val="22"/>
              </w:rPr>
              <w:t xml:space="preserve">Vladievci, Gradoshorci, Dobroshinci, Dukatino, </w:t>
            </w:r>
          </w:p>
          <w:p w:rsidR="00FD787F" w:rsidRPr="00A36781" w:rsidRDefault="00FD787F" w:rsidP="00A36781">
            <w:pPr>
              <w:spacing w:after="0"/>
              <w:ind w:left="1"/>
              <w:rPr>
                <w:rFonts w:eastAsia="Arial"/>
                <w:szCs w:val="22"/>
              </w:rPr>
            </w:pPr>
            <w:r w:rsidRPr="00A36781">
              <w:rPr>
                <w:rFonts w:eastAsia="Arial"/>
                <w:szCs w:val="22"/>
              </w:rPr>
              <w:t xml:space="preserve">Edrenikovo, Kushkulija, Nivichino, Nova Maala, Piperevo, Radichevo, Sedlarci, Sushevo, Trebichino and Chanaklija. </w:t>
            </w:r>
          </w:p>
        </w:tc>
      </w:tr>
      <w:tr w:rsidR="00FD787F" w:rsidRPr="00A06FBF" w:rsidTr="00CD3276">
        <w:trPr>
          <w:trHeight w:val="27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Vevchani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 Vevchani. </w:t>
            </w:r>
          </w:p>
        </w:tc>
      </w:tr>
      <w:tr w:rsidR="00FD787F" w:rsidRPr="00A06FBF" w:rsidTr="00CD3276">
        <w:trPr>
          <w:trHeight w:val="153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Veles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left="1" w:firstLine="1"/>
              <w:rPr>
                <w:szCs w:val="22"/>
              </w:rPr>
            </w:pPr>
            <w:r w:rsidRPr="00A36781">
              <w:rPr>
                <w:rFonts w:eastAsia="Arial"/>
                <w:szCs w:val="22"/>
              </w:rPr>
              <w:t xml:space="preserve">Villages: Bashino Selo, Beleshtevica, Buzalkovo, Vetersko, Gorno Kalaslari, Gorno Orizari, Dolno Kalaslari, Dolno Orizari, Ivankovci, Karabunjishte, Krushje, Kumarino, Lugunci, Mamutchevo, Novachani, Novo Selo, Oraovec, Otovica, Rashtani, Rlevci, Rudnik, Selp, Slivnik, Sojaklari, Sopot, Crkvino, Chaloshevo and Dzidimirci. </w:t>
            </w:r>
          </w:p>
        </w:tc>
      </w:tr>
      <w:tr w:rsidR="00FD787F" w:rsidRPr="00A06FBF" w:rsidTr="00CD3276">
        <w:trPr>
          <w:trHeight w:val="83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Vinica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left="1" w:right="64" w:firstLine="1"/>
              <w:rPr>
                <w:rFonts w:eastAsia="Arial"/>
                <w:szCs w:val="22"/>
              </w:rPr>
            </w:pPr>
            <w:r w:rsidRPr="00A36781">
              <w:rPr>
                <w:rFonts w:eastAsia="Arial"/>
                <w:szCs w:val="22"/>
              </w:rPr>
              <w:t xml:space="preserve">Villages: Blatec, Vinichka Krshla, Gradec, Grljani, Dragobrashte, Istibanja, Jakimovo, Kalimanci, Krushevo, Laki, Leski, Lipec, Pekljani, Trsino and Crn Kamen. </w:t>
            </w:r>
          </w:p>
        </w:tc>
      </w:tr>
      <w:tr w:rsidR="00FD787F" w:rsidRPr="00A06FBF" w:rsidTr="00CD3276">
        <w:tblPrEx>
          <w:tblCellMar>
            <w:top w:w="14" w:type="dxa"/>
            <w:left w:w="108" w:type="dxa"/>
            <w:right w:w="59" w:type="dxa"/>
          </w:tblCellMar>
        </w:tblPrEx>
        <w:trPr>
          <w:trHeight w:val="53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Vrapchishte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Villages: Vranovci, Vrapchishte, Galate, Gradec, Gorjane, Dobri Dol, Gurgjevishte, Zubovce, Kalishte, Lomnica, Negotino-Poloshko, Novo Selo, Pozarane, Senokos and Toplica. </w:t>
            </w:r>
          </w:p>
        </w:tc>
      </w:tr>
      <w:tr w:rsidR="00FD787F" w:rsidRPr="00A06FBF" w:rsidTr="00CD3276">
        <w:tblPrEx>
          <w:tblCellMar>
            <w:top w:w="14" w:type="dxa"/>
            <w:left w:w="108" w:type="dxa"/>
            <w:right w:w="59" w:type="dxa"/>
          </w:tblCellMar>
        </w:tblPrEx>
        <w:trPr>
          <w:trHeight w:val="72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Gazi Baba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firstLine="1"/>
              <w:rPr>
                <w:rFonts w:eastAsia="Arial"/>
                <w:szCs w:val="22"/>
              </w:rPr>
            </w:pPr>
            <w:r w:rsidRPr="00A36781">
              <w:rPr>
                <w:rFonts w:eastAsia="Arial"/>
                <w:szCs w:val="22"/>
              </w:rPr>
              <w:t xml:space="preserve">Villages: Brnjarci, Bulachani, Goce Delchev, Idrizovo, Indzikovo, Jurumleri, Rashtak, Smiljkovci, Stajkovci, Strachinci, Creshevo and Trubarevo. </w:t>
            </w:r>
          </w:p>
        </w:tc>
      </w:tr>
      <w:tr w:rsidR="00FD787F" w:rsidRPr="00A06FBF" w:rsidTr="00CD3276">
        <w:tblPrEx>
          <w:tblCellMar>
            <w:top w:w="14" w:type="dxa"/>
            <w:left w:w="108" w:type="dxa"/>
            <w:right w:w="59" w:type="dxa"/>
          </w:tblCellMar>
        </w:tblPrEx>
        <w:trPr>
          <w:trHeight w:val="68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Gevgelija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Bogorodica, Gabrovo, Davidovo, Kovanci, Konjsko, Moin, Miletkovo, Miravci, Mrzenci, Negorci, Novo Konjsko, Petrovo, Prdejci, Sermenin, Smokvica and Huma. </w:t>
            </w:r>
          </w:p>
        </w:tc>
      </w:tr>
      <w:tr w:rsidR="00FD787F" w:rsidRPr="00A06FBF" w:rsidTr="00CD3276">
        <w:tblPrEx>
          <w:tblCellMar>
            <w:top w:w="14" w:type="dxa"/>
            <w:left w:w="108" w:type="dxa"/>
            <w:right w:w="59" w:type="dxa"/>
          </w:tblCellMar>
        </w:tblPrEx>
        <w:trPr>
          <w:trHeight w:val="168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Gostivar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left="1" w:hanging="1"/>
              <w:rPr>
                <w:szCs w:val="22"/>
              </w:rPr>
            </w:pPr>
            <w:r w:rsidRPr="00A36781">
              <w:rPr>
                <w:rFonts w:eastAsia="Arial"/>
                <w:szCs w:val="22"/>
              </w:rPr>
              <w:t xml:space="preserve">Villages: Balin Dol, Belovishte, Brodec, Vrutok, Gorna Banjica, Gorno Jelovce, Gorna Gjonovica, Debreshe, </w:t>
            </w:r>
          </w:p>
          <w:p w:rsidR="00FD787F" w:rsidRPr="00A36781" w:rsidRDefault="00FD787F" w:rsidP="00A36781">
            <w:pPr>
              <w:spacing w:after="0"/>
              <w:ind w:left="1"/>
              <w:rPr>
                <w:szCs w:val="22"/>
              </w:rPr>
            </w:pPr>
            <w:r w:rsidRPr="00A36781">
              <w:rPr>
                <w:rFonts w:eastAsia="Arial"/>
                <w:szCs w:val="22"/>
              </w:rPr>
              <w:t xml:space="preserve">Dolna Banjica, Dolno Jelovce, Dolna Gjonovica, Zelezna Reka, Zdunje, Korito, Kunovo, Lakavica, Leshnica, Malo Turchane, Merdita, Mitroj Krsti, Padalishte, Pechkovo, Simnica, Srbinovo, Sushica, Strajane, Raven, Rechane, Trnovo, Tumchevishte, Kafa, Forino, Chajle and Chegrane. </w:t>
            </w:r>
          </w:p>
        </w:tc>
      </w:tr>
      <w:tr w:rsidR="00FD787F" w:rsidRPr="00A06FBF" w:rsidTr="00CD3276">
        <w:tblPrEx>
          <w:tblCellMar>
            <w:top w:w="14" w:type="dxa"/>
            <w:left w:w="108" w:type="dxa"/>
            <w:right w:w="59" w:type="dxa"/>
          </w:tblCellMar>
        </w:tblPrEx>
        <w:trPr>
          <w:trHeight w:val="74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Gradsko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rPr>
                <w:szCs w:val="22"/>
              </w:rPr>
            </w:pPr>
            <w:r w:rsidRPr="00A36781">
              <w:rPr>
                <w:rFonts w:eastAsia="Arial"/>
                <w:szCs w:val="22"/>
              </w:rPr>
              <w:t xml:space="preserve">Villages: Vinichani, Vodovrati, Gorno Chichevo, Gradsko, Grnchishte, Dvorishte, Dolno Chichevo, Zgropolci, Kochilari, Kuridere, Nogaevci, Podles, Svekani, Skachinci, Ubogo and </w:t>
            </w:r>
            <w:r w:rsidR="00A36781">
              <w:rPr>
                <w:rFonts w:eastAsia="Arial"/>
                <w:szCs w:val="22"/>
              </w:rPr>
              <w:t>Ulanci.</w:t>
            </w:r>
          </w:p>
        </w:tc>
      </w:tr>
      <w:tr w:rsidR="00FD787F" w:rsidRPr="00A06FBF" w:rsidTr="00CD3276">
        <w:tblPrEx>
          <w:tblCellMar>
            <w:top w:w="14" w:type="dxa"/>
            <w:left w:w="108" w:type="dxa"/>
            <w:right w:w="59" w:type="dxa"/>
          </w:tblCellMar>
        </w:tblPrEx>
        <w:trPr>
          <w:trHeight w:val="67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Debar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50"/>
              <w:rPr>
                <w:rFonts w:eastAsia="Arial"/>
                <w:szCs w:val="22"/>
              </w:rPr>
            </w:pPr>
            <w:r w:rsidRPr="00A36781">
              <w:rPr>
                <w:rFonts w:eastAsia="Arial"/>
                <w:szCs w:val="22"/>
              </w:rPr>
              <w:t xml:space="preserve">Villages: Banishte, Bomovo, Gari, Gorno Kosovrasti, Dolno Kosovrasti, Konjari, Krivci, Mogorche, Osoj, Otishani, Rajchica, Selokuki, Spas, Tatar Elevci, Trnanik, Hame and </w:t>
            </w:r>
            <w:r w:rsidR="00A36781">
              <w:rPr>
                <w:rFonts w:eastAsia="Arial"/>
                <w:szCs w:val="22"/>
              </w:rPr>
              <w:t>Dzepishte.</w:t>
            </w:r>
          </w:p>
        </w:tc>
      </w:tr>
      <w:tr w:rsidR="00FD787F" w:rsidRPr="00A06FBF" w:rsidTr="00CD3276">
        <w:tblPrEx>
          <w:tblCellMar>
            <w:top w:w="14" w:type="dxa"/>
            <w:left w:w="108" w:type="dxa"/>
            <w:right w:w="59" w:type="dxa"/>
          </w:tblCellMar>
        </w:tblPrEx>
        <w:trPr>
          <w:trHeight w:val="143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Debarca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Villages: Arbinovo, Belchishta, Botun, Brezani, Velmej, Volino, Vrbjani, Godivje, Gorenci, Gorno Sredorechie, Grko Pole, Dolno Sredorechie, Zlesti, Izdeglavje, Klimeshtani, Laktinje, Leshani, Mesheishta, Mramorec, Novo Selo, Ozdoleni, Orovnik, Pesochani, Slatino, Slatinski Chiflik, Slivovo, Soshani, Trebenishta, Turje and Crvena Voda. </w:t>
            </w:r>
          </w:p>
        </w:tc>
      </w:tr>
      <w:tr w:rsidR="00FD787F" w:rsidRPr="00A06FBF" w:rsidTr="00CD3276">
        <w:tblPrEx>
          <w:tblCellMar>
            <w:top w:w="14" w:type="dxa"/>
            <w:left w:w="108" w:type="dxa"/>
            <w:right w:w="59" w:type="dxa"/>
          </w:tblCellMar>
        </w:tblPrEx>
        <w:trPr>
          <w:trHeight w:val="100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Delchevo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79"/>
              <w:rPr>
                <w:rFonts w:eastAsia="Arial"/>
                <w:szCs w:val="22"/>
              </w:rPr>
            </w:pPr>
            <w:r w:rsidRPr="00A36781">
              <w:rPr>
                <w:rFonts w:eastAsia="Arial"/>
                <w:szCs w:val="22"/>
              </w:rPr>
              <w:t xml:space="preserve">Villages: Bigla, Vetren, Virche, Vratislavci, Gabrovo, Grad, Dramche, Zvegor, Iliovo, Kiselica, Kosovo Dabje, Nov Istevnik, Ochipala, Poleto, Razlovci, Selnik, Stamer, Star Istevnik, Trabotivishte, Turija and Chiflik. </w:t>
            </w:r>
          </w:p>
        </w:tc>
      </w:tr>
      <w:tr w:rsidR="00FD787F" w:rsidRPr="00A06FBF" w:rsidTr="00CD3276">
        <w:tblPrEx>
          <w:tblCellMar>
            <w:top w:w="14" w:type="dxa"/>
            <w:left w:w="108" w:type="dxa"/>
            <w:right w:w="59" w:type="dxa"/>
          </w:tblCellMar>
        </w:tblPrEx>
        <w:trPr>
          <w:trHeight w:val="680"/>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Demir Kapija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142"/>
              <w:rPr>
                <w:rFonts w:eastAsia="Arial"/>
                <w:szCs w:val="22"/>
              </w:rPr>
            </w:pPr>
            <w:r w:rsidRPr="00A36781">
              <w:rPr>
                <w:rFonts w:eastAsia="Arial"/>
                <w:szCs w:val="22"/>
              </w:rPr>
              <w:t xml:space="preserve">City: Demir Kapija and villages: Barovo, Besvica, Bistrenci, Drachevica, Dren, Iberli, Klisura, Kosharka, Koprishnica, Koreshnica, Przdevo, Strmashevo, Chelevec and Chiflik. </w:t>
            </w:r>
          </w:p>
        </w:tc>
      </w:tr>
      <w:tr w:rsidR="00FD787F" w:rsidRPr="00A06FBF" w:rsidTr="00CD3276">
        <w:tblPrEx>
          <w:tblCellMar>
            <w:top w:w="14" w:type="dxa"/>
            <w:left w:w="108" w:type="dxa"/>
            <w:right w:w="59" w:type="dxa"/>
          </w:tblCellMar>
        </w:tblPrEx>
        <w:trPr>
          <w:trHeight w:val="25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Demir Hisar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firstLine="1"/>
              <w:rPr>
                <w:rFonts w:eastAsia="Arial"/>
                <w:szCs w:val="22"/>
              </w:rPr>
            </w:pPr>
            <w:r w:rsidRPr="00A36781">
              <w:rPr>
                <w:rFonts w:eastAsia="Arial"/>
                <w:szCs w:val="22"/>
              </w:rPr>
              <w:t xml:space="preserve">City: Demir Hisar and villages: Babino, Bazernik, Barakovo, Belche, Boishte, Brezovo, Vardino, Velmevci, Virovo, Golemo Ilino, Graishte, Dolenci, Edinakovci, Zvan, Zeleznec, Zurche, Zagoriche, Zashle, Kochishte, Kutretino, Leskovo, Malo Ilino, Mrenoga, Novo Selo, Obednik, Pribilci, Radovo, Rakitnica, Rastojca, Sveta, Sladuevo, Slepche, Sloeshtica, Smilevo, Sopotnica, Strugovo, Suvo Grlo, Suvodol, Utovo and Cerovo. </w:t>
            </w:r>
          </w:p>
        </w:tc>
      </w:tr>
      <w:tr w:rsidR="00FD787F" w:rsidRPr="00A06FBF" w:rsidTr="00CD3276">
        <w:tblPrEx>
          <w:tblCellMar>
            <w:top w:w="14" w:type="dxa"/>
            <w:left w:w="108" w:type="dxa"/>
            <w:right w:w="59" w:type="dxa"/>
          </w:tblCellMar>
        </w:tblPrEx>
        <w:trPr>
          <w:trHeight w:val="760"/>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Dojran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firstLine="1"/>
              <w:rPr>
                <w:rFonts w:eastAsia="Arial"/>
                <w:szCs w:val="22"/>
              </w:rPr>
            </w:pPr>
            <w:r w:rsidRPr="00A36781">
              <w:rPr>
                <w:rFonts w:eastAsia="Arial"/>
                <w:szCs w:val="22"/>
              </w:rPr>
              <w:t xml:space="preserve">Villages: Durutli, Gjopcheli, Kurtamzali, Nikolik, Nov Dojran, Organdzali, Sevendekli, Sretenovo, Star Dojran, Furka, Crnichani, Chaushli and Dzumabos. </w:t>
            </w:r>
          </w:p>
        </w:tc>
      </w:tr>
      <w:tr w:rsidR="00FD787F" w:rsidRPr="00A06FBF" w:rsidTr="00CD3276">
        <w:tblPrEx>
          <w:tblCellMar>
            <w:top w:w="14" w:type="dxa"/>
            <w:left w:w="108" w:type="dxa"/>
            <w:right w:w="60" w:type="dxa"/>
          </w:tblCellMar>
        </w:tblPrEx>
        <w:trPr>
          <w:trHeight w:val="167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Dolneni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firstLine="1"/>
              <w:rPr>
                <w:szCs w:val="22"/>
              </w:rPr>
            </w:pPr>
            <w:r w:rsidRPr="00A36781">
              <w:rPr>
                <w:rFonts w:eastAsia="Arial"/>
                <w:szCs w:val="22"/>
              </w:rPr>
              <w:t xml:space="preserve">Villages: Belo Pole, Brailovo, Vranche, Gorno Selo, Gostirazni, Dabjani, Debreshte, Desovo, Dolgaec, Dolneni, Drenovci, Dupjachani, Zabjani, Zitoshe, Zabrchani, Zapolzani, Zrze, Kostinci, Koshino, Kutleshevo, Lazani, Lokveni, Malo Mramorani, Margari, Nebregovo, Novoselani, Peshtalevo, Rilevo, Ropotovo, Sarandinovo, Sekirci, Senokos, Slepche, Slivje, Sredorek, Strovija and Crnilishte. </w:t>
            </w:r>
          </w:p>
        </w:tc>
      </w:tr>
      <w:tr w:rsidR="00FD787F" w:rsidRPr="00A06FBF" w:rsidTr="00CD3276">
        <w:tblPrEx>
          <w:tblCellMar>
            <w:top w:w="14" w:type="dxa"/>
            <w:left w:w="108" w:type="dxa"/>
            <w:right w:w="60" w:type="dxa"/>
          </w:tblCellMar>
        </w:tblPrEx>
        <w:trPr>
          <w:trHeight w:val="50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Gjorche Petrov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Volkovo, Grachani, Kuchkovo, Nikishtane, Novo Selo and Orman. </w:t>
            </w:r>
          </w:p>
        </w:tc>
      </w:tr>
      <w:tr w:rsidR="00FD787F" w:rsidRPr="00A06FBF" w:rsidTr="00CD3276">
        <w:tblPrEx>
          <w:tblCellMar>
            <w:top w:w="14" w:type="dxa"/>
            <w:left w:w="108" w:type="dxa"/>
            <w:right w:w="60" w:type="dxa"/>
          </w:tblCellMar>
        </w:tblPrEx>
        <w:trPr>
          <w:trHeight w:val="106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Zelino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Gorna Leshnica, Grupchin, Dobarce, Dolna Leshnica, Zelino, Kopachin Dol, Larce, Lukovica, Merovo, Novo Selo, Ozormishte, Palatica, Rogle, Sedlarevo, Strimnica, Trebosh, Cerovo and Chiflik. </w:t>
            </w:r>
          </w:p>
        </w:tc>
      </w:tr>
      <w:tr w:rsidR="00FD787F" w:rsidRPr="00A06FBF" w:rsidTr="00CD3276">
        <w:tblPrEx>
          <w:tblCellMar>
            <w:top w:w="14" w:type="dxa"/>
            <w:left w:w="108" w:type="dxa"/>
            <w:right w:w="60" w:type="dxa"/>
          </w:tblCellMar>
        </w:tblPrEx>
        <w:trPr>
          <w:trHeight w:val="87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Zelenikovo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20" w:firstLine="1"/>
              <w:rPr>
                <w:rFonts w:eastAsia="Arial"/>
                <w:szCs w:val="22"/>
              </w:rPr>
            </w:pPr>
            <w:r w:rsidRPr="00A36781">
              <w:rPr>
                <w:rFonts w:eastAsia="Arial"/>
                <w:szCs w:val="22"/>
              </w:rPr>
              <w:t xml:space="preserve">Villages: Vrazale, Gradovci, Gumalevo, Dejkovec, Dobrino, Zelenikovo, Novo Selo, Oreshani, Pakoshevo, Paligrad, Smesnica, Strahojadica, Taor and Tisovica. </w:t>
            </w:r>
          </w:p>
        </w:tc>
      </w:tr>
      <w:tr w:rsidR="00FD787F" w:rsidRPr="00A06FBF" w:rsidTr="00CD3276">
        <w:tblPrEx>
          <w:tblCellMar>
            <w:top w:w="14" w:type="dxa"/>
            <w:left w:w="108" w:type="dxa"/>
            <w:right w:w="60" w:type="dxa"/>
          </w:tblCellMar>
        </w:tblPrEx>
        <w:trPr>
          <w:trHeight w:val="18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Zrnovci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Vidovishte, Zrnovci and Morodvis. </w:t>
            </w:r>
          </w:p>
        </w:tc>
      </w:tr>
      <w:tr w:rsidR="00FD787F" w:rsidRPr="00A06FBF" w:rsidTr="00CD3276">
        <w:tblPrEx>
          <w:tblCellMar>
            <w:top w:w="14" w:type="dxa"/>
            <w:left w:w="108" w:type="dxa"/>
            <w:right w:w="60" w:type="dxa"/>
          </w:tblCellMar>
        </w:tblPrEx>
        <w:trPr>
          <w:trHeight w:val="835"/>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Ilinden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Ajvatovci, Bujkovci, Bunardzik, Buchinci, Deljadrovci, Ilinden, Kadino, Marino, Miladinovci, Mralino, Mrshevci and Tekija. </w:t>
            </w:r>
          </w:p>
        </w:tc>
      </w:tr>
      <w:tr w:rsidR="00FD787F" w:rsidRPr="00A06FBF" w:rsidTr="00CD3276">
        <w:tblPrEx>
          <w:tblCellMar>
            <w:top w:w="14" w:type="dxa"/>
            <w:left w:w="108" w:type="dxa"/>
            <w:right w:w="60" w:type="dxa"/>
          </w:tblCellMar>
        </w:tblPrEx>
        <w:trPr>
          <w:trHeight w:val="79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Jegunovce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Villages: Belovishte, Vratnica, Zilche, Jazince, Janchishte, Jegunovce, Kopance, Orashje, Podbrege, Preljubishte, Raotince, Ratae, Rogachevo, Sirichino, Staro Selo, Tudence and Sh</w:t>
            </w:r>
            <w:r w:rsidR="00A36781">
              <w:rPr>
                <w:rFonts w:eastAsia="Arial"/>
                <w:szCs w:val="22"/>
              </w:rPr>
              <w:t>emshevo.</w:t>
            </w:r>
          </w:p>
        </w:tc>
      </w:tr>
      <w:tr w:rsidR="00FD787F" w:rsidRPr="00A06FBF" w:rsidTr="00CD3276">
        <w:tblPrEx>
          <w:tblCellMar>
            <w:top w:w="14" w:type="dxa"/>
            <w:left w:w="108" w:type="dxa"/>
            <w:right w:w="60" w:type="dxa"/>
          </w:tblCellMar>
        </w:tblPrEx>
        <w:trPr>
          <w:trHeight w:val="180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Kavadarci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Begnishte, Bojanchishte, Bohula, Brushani, Bunarche, Vatasha, Vozarci, Galishte, Garnikovo, Glishik, Gorna Boshava, Grbovec, Dabnishte, Dobrotino, Dolna Boshava, Dragozel, Dradnja, Drenovo, Kesendre, Klinovo, Konopishte, Koshani, Krnjevo, Kumanichevo, Majden, Marena, Mrezichko, Pravednik, Rezanovo, Radnja, Raec, Resava, Rozden, Sopot, Stragovo, Farish, Chemersko, Sheshkovo and Shivec. </w:t>
            </w:r>
          </w:p>
        </w:tc>
      </w:tr>
      <w:tr w:rsidR="00FD787F" w:rsidRPr="00A06FBF" w:rsidTr="00CD3276">
        <w:tblPrEx>
          <w:tblCellMar>
            <w:top w:w="14" w:type="dxa"/>
            <w:left w:w="108" w:type="dxa"/>
            <w:right w:w="60" w:type="dxa"/>
          </w:tblCellMar>
        </w:tblPrEx>
        <w:trPr>
          <w:trHeight w:val="53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Karbinci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szCs w:val="22"/>
              </w:rPr>
            </w:pPr>
            <w:r w:rsidRPr="00A36781">
              <w:rPr>
                <w:rFonts w:eastAsia="Arial"/>
                <w:szCs w:val="22"/>
              </w:rPr>
              <w:t xml:space="preserve">Villages: Argulica, Batanje, Vrteshka, Golem Gaber, Gorni Balvan, Gorno Trogerci, Dolni Balvan, Dolno Trogerci, Ebeplija, Junuzlija, Kalauzlija, Karbinci, Kepekchelija, Kozjak, Krupishte, Kurfalija, Kuchilat, Kuchica, Mal Gaber, Michak, Muratlija, Nov Karaorman, Odzalija, Pripechani, Prnalija, Radanje, Ruljak, Tarinci and Crvulevo. </w:t>
            </w:r>
          </w:p>
        </w:tc>
      </w:tr>
      <w:tr w:rsidR="00FD787F" w:rsidRPr="00A06FBF" w:rsidTr="00CD3276">
        <w:tblPrEx>
          <w:tblCellMar>
            <w:top w:w="14" w:type="dxa"/>
            <w:left w:w="108" w:type="dxa"/>
            <w:right w:w="60" w:type="dxa"/>
          </w:tblCellMar>
        </w:tblPrEx>
        <w:trPr>
          <w:trHeight w:val="24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Karposh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Villages: Bardovci and Gorno Nerezi.</w:t>
            </w:r>
          </w:p>
        </w:tc>
      </w:tr>
      <w:tr w:rsidR="00FD787F" w:rsidRPr="00A06FBF" w:rsidTr="00CD3276">
        <w:tblPrEx>
          <w:tblCellMar>
            <w:top w:w="14" w:type="dxa"/>
            <w:left w:w="108" w:type="dxa"/>
            <w:right w:w="60" w:type="dxa"/>
          </w:tblCellMar>
        </w:tblPrEx>
        <w:trPr>
          <w:trHeight w:val="24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Kisela Voda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Villages: Drachevo and Usje.</w:t>
            </w:r>
          </w:p>
        </w:tc>
      </w:tr>
      <w:tr w:rsidR="00FD787F" w:rsidRPr="00A06FBF" w:rsidTr="00CD3276">
        <w:tblPrEx>
          <w:tblCellMar>
            <w:top w:w="14" w:type="dxa"/>
            <w:left w:w="108" w:type="dxa"/>
            <w:right w:w="60" w:type="dxa"/>
          </w:tblCellMar>
        </w:tblPrEx>
        <w:trPr>
          <w:trHeight w:val="350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Kichevo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Villages: Knezino, Lazarovci, Mamudovci, Osoj, Rashtani, Trapchin Dol, Atishta, Bigor Dolenci, Vraneshtica, Dupjani, Karbunica, Kozichino, Krushica, Miokazi, Orlanci, Patec, Rabetino, Rechani- Chelopechko, Svetorache, Staroec, Chelopeci, Belica, Brzdani, Vidrani, Golemo Crsko, Gorna Dushegubica, Gorno Dobrenoec, Dolna Dushegubica, Dolno Dobrenoec, Drugovo, Ehloec, Ivanchishta, Izvor, Javorec, Judovo, Kladnik, Klenoec, Kozica, Lavchani, Malkoec, Malo Crsko, Manastirsko Dolenci, Podvis, Popoec, Popolzani, Prostranje, Svinjishte, Srbjani, Cer,  Bachishta, Bukojchani, Gorno Strogomishte, Greshnica, Dlapkin Dol, Dolno Strogomishte, Zajas, Kolari, Kolibari, Leshnica, Midinci, Rechani – Zajasko, Tajmishte, Arangel, Berikovo, Garani, Zubrino, Jagol, Jagol Dolenci, Novo Selo, Oslomej, Papradishte, Popovjani, Premka, Srbica, Strelci, Tuin, Crvivci and Sh</w:t>
            </w:r>
            <w:r w:rsidR="00A36781">
              <w:rPr>
                <w:rFonts w:eastAsia="Arial"/>
                <w:szCs w:val="22"/>
              </w:rPr>
              <w:t>utovo</w:t>
            </w:r>
          </w:p>
        </w:tc>
      </w:tr>
      <w:tr w:rsidR="00FD787F" w:rsidRPr="00A06FBF" w:rsidTr="00CD3276">
        <w:tblPrEx>
          <w:tblCellMar>
            <w:top w:w="14" w:type="dxa"/>
            <w:left w:w="108" w:type="dxa"/>
            <w:right w:w="60" w:type="dxa"/>
          </w:tblCellMar>
        </w:tblPrEx>
        <w:trPr>
          <w:trHeight w:val="64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Konche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Gabrevci, Garvan, Gorna Vrashtica, Gorni Lipovik, Dedino, Dolna Vrashtica, Dolni Lipovik, Dolni Radesh, Zagorci, Konche, Lubnica, Negrenovci, Rakitec and </w:t>
            </w:r>
            <w:r w:rsidR="00A36781">
              <w:rPr>
                <w:rFonts w:eastAsia="Arial"/>
                <w:szCs w:val="22"/>
              </w:rPr>
              <w:t>Skorusha.</w:t>
            </w:r>
          </w:p>
        </w:tc>
      </w:tr>
      <w:tr w:rsidR="00FD787F" w:rsidRPr="00A06FBF" w:rsidTr="00CD3276">
        <w:tblPrEx>
          <w:tblCellMar>
            <w:top w:w="14" w:type="dxa"/>
            <w:left w:w="108" w:type="dxa"/>
            <w:right w:w="68" w:type="dxa"/>
          </w:tblCellMar>
        </w:tblPrEx>
        <w:trPr>
          <w:trHeight w:val="124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Kochani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73"/>
              <w:rPr>
                <w:rFonts w:eastAsia="Arial"/>
                <w:szCs w:val="22"/>
              </w:rPr>
            </w:pPr>
            <w:r w:rsidRPr="00A36781">
              <w:rPr>
                <w:rFonts w:eastAsia="Arial"/>
                <w:szCs w:val="22"/>
              </w:rPr>
              <w:t xml:space="preserve">Villages: Bezikovo, Beli, Vraninci, Gorni Podlog, Gorno Gradche, Glavovica, Grdovci, Dolni Podlog, Dolno Gradche, Jastrebnik, Kostin Dol, Leshki, Mojanci, Nebojani, Nivichani, Novo Selo, Orizari, Pantelej, Pashadzikovo, Polaki, Preseka, Pribachevo, Pripor, Rajchani, Rechani, Trkanje and Crvena Niva. </w:t>
            </w:r>
          </w:p>
        </w:tc>
      </w:tr>
      <w:tr w:rsidR="00FD787F" w:rsidRPr="00A06FBF" w:rsidTr="00CD3276">
        <w:tblPrEx>
          <w:tblCellMar>
            <w:top w:w="14" w:type="dxa"/>
            <w:left w:w="108" w:type="dxa"/>
            <w:right w:w="68" w:type="dxa"/>
          </w:tblCellMar>
        </w:tblPrEx>
        <w:trPr>
          <w:trHeight w:val="145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Kratovo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City: Kratovo and villages: Blizanci, Vakuf, Gorno Kratovo, Dimonce, Emirica, Zeleznica, Zivalevo, Kavrak, Ketenovo, Knezevo,Kojkovo, Konjuh, Krilatica, Kuklica, Kunovo, Lukovo, Mushkovo, Nezilovo, Pendak, Prikovci, Sekulica, Stracin, Talashmance, Tatomir, Topolovik, Trnovac, Turalevo, Filipovci, Shlegovo and Shopshko Rudare. </w:t>
            </w:r>
          </w:p>
        </w:tc>
      </w:tr>
      <w:tr w:rsidR="00FD787F" w:rsidRPr="00A06FBF" w:rsidTr="00CD3276">
        <w:tblPrEx>
          <w:tblCellMar>
            <w:top w:w="14" w:type="dxa"/>
            <w:left w:w="108" w:type="dxa"/>
            <w:right w:w="68" w:type="dxa"/>
          </w:tblCellMar>
        </w:tblPrEx>
        <w:trPr>
          <w:trHeight w:val="150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Kriva Palanka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Villages: Bes, Bastevo, Borovo, Varovishte, Gabar, Golema Crcorija, Gradec, Dlabochica, Dobrovnica, Drenak, Drenje, Durachka Reka, Zidilovo, Kiselica, Konopnica, Kostur, Koshari, Krklja, Krstov Dol, Lozanovo, Luke, Mala Crcorija, Martinica, Metezevo, Mozdivnjak, Nerav, Ogut, Osiche, Podrzi Konj, Stanci, Telminci, Trnovo and Uzem.</w:t>
            </w:r>
          </w:p>
        </w:tc>
      </w:tr>
      <w:tr w:rsidR="00FD787F" w:rsidRPr="00A06FBF" w:rsidTr="00CD3276">
        <w:tblPrEx>
          <w:tblCellMar>
            <w:top w:w="14" w:type="dxa"/>
            <w:left w:w="108" w:type="dxa"/>
            <w:right w:w="68" w:type="dxa"/>
          </w:tblCellMar>
        </w:tblPrEx>
        <w:trPr>
          <w:trHeight w:val="825"/>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Krivogashtani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Bela Crkva, Borotino, Vogjani, Vrbjani, Godivje, Korenica, Krivogashtani, Krusheani, Mirche Acev, Obrshani, Pashino, Ruvci, Podvis and Slavej. </w:t>
            </w:r>
          </w:p>
        </w:tc>
      </w:tr>
      <w:tr w:rsidR="00FD787F" w:rsidRPr="00A06FBF" w:rsidTr="00CD3276">
        <w:tblPrEx>
          <w:tblCellMar>
            <w:top w:w="14" w:type="dxa"/>
            <w:left w:w="108" w:type="dxa"/>
            <w:right w:w="68" w:type="dxa"/>
          </w:tblCellMar>
        </w:tblPrEx>
        <w:trPr>
          <w:trHeight w:val="1005"/>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Krushevo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112" w:firstLine="1"/>
              <w:rPr>
                <w:rFonts w:eastAsia="Arial"/>
                <w:szCs w:val="22"/>
              </w:rPr>
            </w:pPr>
            <w:r w:rsidRPr="00A36781">
              <w:rPr>
                <w:rFonts w:eastAsia="Arial"/>
                <w:szCs w:val="22"/>
              </w:rPr>
              <w:t xml:space="preserve">City: Krushevo and villages: Aldanci, Arilevo, Belushino, Birino, Borino, Buchin, Vrboec, Gorno Divjaci, Dolno Divjaci, Jakrenovo, Miloshevo, Norovo, Ostrilci, Presil, Pusta Reka, Sazdevo, Sveto Mitrani and Selce. </w:t>
            </w:r>
          </w:p>
        </w:tc>
      </w:tr>
      <w:tr w:rsidR="00FD787F" w:rsidRPr="00A06FBF" w:rsidTr="00CD3276">
        <w:tblPrEx>
          <w:tblCellMar>
            <w:top w:w="14" w:type="dxa"/>
            <w:left w:w="108" w:type="dxa"/>
            <w:right w:w="68" w:type="dxa"/>
          </w:tblCellMar>
        </w:tblPrEx>
        <w:trPr>
          <w:trHeight w:val="238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Kumanovo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rPr>
                <w:szCs w:val="22"/>
              </w:rPr>
            </w:pPr>
            <w:r w:rsidRPr="00A36781">
              <w:rPr>
                <w:rFonts w:eastAsia="Arial"/>
                <w:szCs w:val="22"/>
              </w:rPr>
              <w:t xml:space="preserve">Villages: Agino Selo, Bedinje, Beljakovce, Biljanovce, Brzak, Vakev, Vince, Gabresh, Gorno Konjare, Gradishte, Delga, Dobroshane, Dovezence, Dolno Konjare, Zivinje, Zubovce, Jachince, Karabichane, Klechevce, Kokoshinje, Kolicko, Kosmatac, Kutlibeg, Kuchkarevo, Keshanje, Lopate, Ljubodrag, Murgash, Novo Selo, Novoseljane, Orashac, Pezovo, Proevce, Pchinja, Rezanovce, Rechica, Romanovce, Skachkovce, Sopot, Studena Bara, Sushevo, Tabanovce, Tromegja, Umin Dol, Cherkezi, Chetirce and Shuplji Kamen. </w:t>
            </w:r>
          </w:p>
        </w:tc>
      </w:tr>
      <w:tr w:rsidR="00FD787F" w:rsidRPr="00A06FBF" w:rsidTr="00CD3276">
        <w:tblPrEx>
          <w:tblCellMar>
            <w:top w:w="14" w:type="dxa"/>
            <w:left w:w="108" w:type="dxa"/>
            <w:right w:w="68" w:type="dxa"/>
          </w:tblCellMar>
        </w:tblPrEx>
        <w:trPr>
          <w:trHeight w:val="101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Lipkovo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41" w:lineRule="auto"/>
              <w:ind w:firstLine="1"/>
              <w:rPr>
                <w:szCs w:val="22"/>
              </w:rPr>
            </w:pPr>
            <w:r w:rsidRPr="00A36781">
              <w:rPr>
                <w:rFonts w:eastAsia="Arial"/>
                <w:szCs w:val="22"/>
              </w:rPr>
              <w:t xml:space="preserve">Villages: Alashevce, Belanovce, Vaksince, Vishtica, Glaznja, Goshince, Dumanovce, Zlokukjane, Izvor, Lipkovo, Lojane, Matejche, Nikushtak, Opae, Orizari, Otlja, Renkovce, Ropalce, Runica, Slupchane, Straza and Strima. </w:t>
            </w:r>
          </w:p>
        </w:tc>
      </w:tr>
      <w:tr w:rsidR="00FD787F" w:rsidRPr="00A06FBF" w:rsidTr="00CD3276">
        <w:tblPrEx>
          <w:tblCellMar>
            <w:top w:w="14" w:type="dxa"/>
            <w:left w:w="108" w:type="dxa"/>
            <w:right w:w="68" w:type="dxa"/>
          </w:tblCellMar>
        </w:tblPrEx>
        <w:trPr>
          <w:trHeight w:val="74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Lozovo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firstLine="1"/>
              <w:rPr>
                <w:rFonts w:eastAsia="Arial"/>
                <w:szCs w:val="22"/>
              </w:rPr>
            </w:pPr>
            <w:r w:rsidRPr="00A36781">
              <w:rPr>
                <w:rFonts w:eastAsia="Arial"/>
                <w:szCs w:val="22"/>
              </w:rPr>
              <w:t xml:space="preserve">Villages: Adzibegovo, Adzimatovo, Bekirlija, Dorfulija, Gjuzemelci, Karatmanovo, Kishino, Lozovo, Milino, Saramzalino and Koselari. </w:t>
            </w:r>
          </w:p>
        </w:tc>
      </w:tr>
      <w:tr w:rsidR="00FD787F" w:rsidRPr="00A06FBF" w:rsidTr="00CD3276">
        <w:tblPrEx>
          <w:tblCellMar>
            <w:top w:w="14" w:type="dxa"/>
            <w:left w:w="108" w:type="dxa"/>
            <w:right w:w="68" w:type="dxa"/>
          </w:tblCellMar>
        </w:tblPrEx>
        <w:trPr>
          <w:trHeight w:val="174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Mavrovo and Rostusha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Villages: Adzievci, Belichica, Bibaj, Bitushe, Bogdevo, Boletin, Velebrdo, Volkovija, Vidushe, Vrben, Vrbjani, Galichnik, Grekaj, Duf, Zirovnica, Zuznje, Janche, Akchilnica, Krakornica, Leunovo, Lazaropole, Mavrovi Anovi, Mavrovo, Nivishte, Nikiforovo, Nistrovo, Nichpur, Novo Selo, Orkushe, Prisojnica, Rosoki, Rostusha, Ribnica, Selce, Sence, Skudrinje, Sretkovo, Sushica, Tanushe, Trebishte, Tresonche and Cerovo. </w:t>
            </w:r>
          </w:p>
        </w:tc>
      </w:tr>
      <w:tr w:rsidR="00FD787F" w:rsidRPr="00A06FBF" w:rsidTr="00CD3276">
        <w:tblPrEx>
          <w:tblCellMar>
            <w:top w:w="14" w:type="dxa"/>
            <w:left w:w="108" w:type="dxa"/>
            <w:right w:w="68" w:type="dxa"/>
          </w:tblCellMar>
        </w:tblPrEx>
        <w:trPr>
          <w:trHeight w:val="49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Makedonska Kamenica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City: Makedonska Kamenica and</w:t>
            </w:r>
            <w:r w:rsidRPr="00A36781">
              <w:rPr>
                <w:szCs w:val="22"/>
              </w:rPr>
              <w:t xml:space="preserve"> </w:t>
            </w:r>
            <w:r w:rsidRPr="00A36781">
              <w:rPr>
                <w:rFonts w:eastAsia="Arial"/>
                <w:szCs w:val="22"/>
              </w:rPr>
              <w:t xml:space="preserve">villages: Dulica, Kosevica, Kostin Dol, Lukovica, Moshtica, Sasa, Todorovci and </w:t>
            </w:r>
            <w:r w:rsidR="00A36781">
              <w:rPr>
                <w:rFonts w:eastAsia="Arial"/>
                <w:szCs w:val="22"/>
              </w:rPr>
              <w:t>Cera.</w:t>
            </w:r>
          </w:p>
        </w:tc>
      </w:tr>
      <w:tr w:rsidR="00FD787F" w:rsidRPr="00A06FBF" w:rsidTr="00CD3276">
        <w:tblPrEx>
          <w:tblCellMar>
            <w:top w:w="14" w:type="dxa"/>
            <w:left w:w="108" w:type="dxa"/>
            <w:right w:w="91" w:type="dxa"/>
          </w:tblCellMar>
        </w:tblPrEx>
        <w:trPr>
          <w:trHeight w:val="223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Makedonski Brod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50" w:firstLine="1"/>
              <w:rPr>
                <w:rFonts w:eastAsia="Arial"/>
                <w:szCs w:val="22"/>
              </w:rPr>
            </w:pPr>
            <w:r w:rsidRPr="00A36781">
              <w:rPr>
                <w:rFonts w:eastAsia="Arial"/>
                <w:szCs w:val="22"/>
              </w:rPr>
              <w:t xml:space="preserve">City: Makedonski Brod and villages: Belica, Benche, Bitovo, Blizansko, Breznica, Brest, Vir, Volche, Gorni Manastirec, Gorno Botushje, Gorno Krushje, Greshnica, Devich, Dolni Manastirec, Dolno Botushje, Dolno Krushje, Dragov Dol, Drenovo, Zagrad, Zvechan, Zdunje, Zrkle, Izishte, Inche, Kalugjerec, Kovach, Kovche, Kosovo, Krapa, Latovo, Lokvica, Lupshte, Mogilec, Modrishte, Oreovec, Ramne, Rastesh, Rusjaci, Samokov, Slansko, Slatina, Staro Selo, Suvodol, Sushica, Tazevo, Tomino Selo, Topolnica, Trebino, Trebovlje and Creshnevo. </w:t>
            </w:r>
          </w:p>
        </w:tc>
      </w:tr>
      <w:tr w:rsidR="00FD787F" w:rsidRPr="00A06FBF" w:rsidTr="00CD3276">
        <w:tblPrEx>
          <w:tblCellMar>
            <w:top w:w="14" w:type="dxa"/>
            <w:left w:w="108" w:type="dxa"/>
            <w:right w:w="91" w:type="dxa"/>
          </w:tblCellMar>
        </w:tblPrEx>
        <w:trPr>
          <w:trHeight w:val="920"/>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Mogila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firstLine="1"/>
              <w:rPr>
                <w:szCs w:val="22"/>
              </w:rPr>
            </w:pPr>
            <w:r w:rsidRPr="00A36781">
              <w:rPr>
                <w:rFonts w:eastAsia="Arial"/>
                <w:szCs w:val="22"/>
              </w:rPr>
              <w:t xml:space="preserve">Villages: Alinci, Beranci, Budakovo, Vasharejca, Gorna Charlija, Dolna Charlija, Dedebalci, Dobrushevo, Dolno Srpci, Ivanjevci, Loznani, Mogila, Mojno, Musinci, Novoselani, Noshpal, Podino, Puturus, Radobor, Sveto Todori, Trap, Trnovci and Crnichani. </w:t>
            </w:r>
          </w:p>
        </w:tc>
      </w:tr>
      <w:tr w:rsidR="00FD787F" w:rsidRPr="00A06FBF" w:rsidTr="00CD3276">
        <w:tblPrEx>
          <w:tblCellMar>
            <w:top w:w="14" w:type="dxa"/>
            <w:left w:w="108" w:type="dxa"/>
            <w:right w:w="91" w:type="dxa"/>
          </w:tblCellMar>
        </w:tblPrEx>
        <w:trPr>
          <w:trHeight w:val="100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Negotino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Brusnik, Veshje, Vojshanci, Gorni Disan, Dolni Disan, Dubrovo, Janoshevo, Kalanjevo, Krivolak, Kurija, Lipa, Pepelishte, Peshternica, Timjanik, Tremnik, Crveni Bregovi, Dzidimirci and Sheoba. </w:t>
            </w:r>
          </w:p>
        </w:tc>
      </w:tr>
      <w:tr w:rsidR="00FD787F" w:rsidRPr="00A06FBF" w:rsidTr="00CD3276">
        <w:tblPrEx>
          <w:tblCellMar>
            <w:top w:w="14" w:type="dxa"/>
            <w:left w:w="108" w:type="dxa"/>
            <w:right w:w="91" w:type="dxa"/>
          </w:tblCellMar>
        </w:tblPrEx>
        <w:trPr>
          <w:trHeight w:val="1815"/>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Novaci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41" w:lineRule="auto"/>
              <w:ind w:firstLine="1"/>
              <w:rPr>
                <w:szCs w:val="22"/>
              </w:rPr>
            </w:pPr>
            <w:r w:rsidRPr="00A36781">
              <w:rPr>
                <w:rFonts w:eastAsia="Arial"/>
                <w:szCs w:val="22"/>
              </w:rPr>
              <w:t xml:space="preserve">Villages: Armatush, Baldovenci, Bach, Biljanik, Brnik, Brod, Budimirci, Veleselo, Vranjevci, Germijan, Gneotino, Gnilez, Gorno Aglarci, Gradeshnica, Grumazi, Grunishta, Dalbegovci, Dobroveni, Dobromiri, Dolno Aglarci, Dolno Orehovo, Zivojno, Zovik 1, Zovik 2, Iveni, Makovo, Meglenci, Novaci, Novo Selo, Orle, Paralovo, Petalino, Polog, Rapesh, Ribarci, Skochivir, Slivica, Sovik, Staravina, Suvo Dol and Tepavci. </w:t>
            </w:r>
          </w:p>
        </w:tc>
      </w:tr>
      <w:tr w:rsidR="00FD787F" w:rsidRPr="00A06FBF" w:rsidTr="00CD3276">
        <w:tblPrEx>
          <w:tblCellMar>
            <w:top w:w="14" w:type="dxa"/>
            <w:left w:w="108" w:type="dxa"/>
            <w:right w:w="91" w:type="dxa"/>
          </w:tblCellMar>
        </w:tblPrEx>
        <w:trPr>
          <w:trHeight w:val="67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Novo Selo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7" w:firstLine="1"/>
              <w:rPr>
                <w:rFonts w:eastAsia="Arial"/>
                <w:szCs w:val="22"/>
              </w:rPr>
            </w:pPr>
            <w:r w:rsidRPr="00A36781">
              <w:rPr>
                <w:rFonts w:eastAsia="Arial"/>
                <w:szCs w:val="22"/>
              </w:rPr>
              <w:t xml:space="preserve">Villages: Badolen, Bajkovo, Barbarevo, Borisovo, Drazevo, Zubovo, Koleshino, Mokrievo, Mokrino, Novo Konjarevo, Novo Selo, Samoilovo, Smolari, Staro Konjarevo, Stinik and Sushica. </w:t>
            </w:r>
          </w:p>
        </w:tc>
      </w:tr>
      <w:tr w:rsidR="00FD787F" w:rsidRPr="00A06FBF" w:rsidTr="00CD3276">
        <w:tblPrEx>
          <w:tblCellMar>
            <w:top w:w="14" w:type="dxa"/>
            <w:left w:w="108" w:type="dxa"/>
            <w:right w:w="91" w:type="dxa"/>
          </w:tblCellMar>
        </w:tblPrEx>
        <w:trPr>
          <w:trHeight w:val="129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Ohrid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rPr>
                <w:szCs w:val="22"/>
              </w:rPr>
            </w:pPr>
            <w:r w:rsidRPr="00A36781">
              <w:rPr>
                <w:rFonts w:eastAsia="Arial"/>
                <w:szCs w:val="22"/>
              </w:rPr>
              <w:t xml:space="preserve">Villages: Vapila, Velgoshti, Velestovo, Gorno Lakocherej, Dolno Konjsko, Dolno Lakocherej, Elshani, Zavoj, Konjsko, Kosel, Kuratica, Lagadin,  Leskoec, Livoishta, Ljubanishta, Openica, Orman, Peshtani, Plake, Podmolje, Ramne, Rasino, Rechica, Svinishta, Sirula, Skrebatno, Trpejca and Shipokno. </w:t>
            </w:r>
          </w:p>
        </w:tc>
      </w:tr>
      <w:tr w:rsidR="00FD787F" w:rsidRPr="00A06FBF" w:rsidTr="00CD3276">
        <w:tblPrEx>
          <w:tblCellMar>
            <w:top w:w="14" w:type="dxa"/>
            <w:left w:w="108" w:type="dxa"/>
            <w:right w:w="91" w:type="dxa"/>
          </w:tblCellMar>
        </w:tblPrEx>
        <w:trPr>
          <w:trHeight w:val="66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Petrovec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4"/>
              <w:rPr>
                <w:rFonts w:eastAsia="Arial"/>
                <w:szCs w:val="22"/>
              </w:rPr>
            </w:pPr>
            <w:r w:rsidRPr="00A36781">
              <w:rPr>
                <w:rFonts w:eastAsia="Arial"/>
                <w:szCs w:val="22"/>
              </w:rPr>
              <w:t xml:space="preserve">Villages: Badar, Blace, Breznica, Gorno Konjari, Gradmanci, Divlje, Dolno Konjari, Katlanovo, Kozle, Letevci, Ognjandzi, Petrovec, R'zanichino, Sredno Konjari, Sushica and Kojlija. </w:t>
            </w:r>
          </w:p>
        </w:tc>
      </w:tr>
      <w:tr w:rsidR="00FD787F" w:rsidRPr="00A06FBF" w:rsidTr="00CD3276">
        <w:tblPrEx>
          <w:tblCellMar>
            <w:top w:w="14" w:type="dxa"/>
            <w:left w:w="108" w:type="dxa"/>
            <w:right w:w="91" w:type="dxa"/>
          </w:tblCellMar>
        </w:tblPrEx>
        <w:trPr>
          <w:trHeight w:val="43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Pehcevo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City: Pehcevo and</w:t>
            </w:r>
            <w:r w:rsidRPr="00A36781">
              <w:rPr>
                <w:szCs w:val="22"/>
              </w:rPr>
              <w:t xml:space="preserve"> </w:t>
            </w:r>
            <w:r w:rsidRPr="00A36781">
              <w:rPr>
                <w:rFonts w:eastAsia="Arial"/>
                <w:szCs w:val="22"/>
              </w:rPr>
              <w:t xml:space="preserve">villages: Negrevo, Pancharevo, Robovo, Umlena, Crnik and Chiflik. </w:t>
            </w:r>
          </w:p>
        </w:tc>
      </w:tr>
      <w:tr w:rsidR="00FD787F" w:rsidRPr="00A06FBF" w:rsidTr="00CD3276">
        <w:tblPrEx>
          <w:tblCellMar>
            <w:top w:w="14" w:type="dxa"/>
            <w:left w:w="108" w:type="dxa"/>
            <w:right w:w="91" w:type="dxa"/>
          </w:tblCellMar>
        </w:tblPrEx>
        <w:trPr>
          <w:trHeight w:val="269"/>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Plasnica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Dvorci, Lisichani, Plasnica and Preglovo. </w:t>
            </w:r>
          </w:p>
        </w:tc>
      </w:tr>
      <w:tr w:rsidR="00FD787F" w:rsidRPr="00A06FBF" w:rsidTr="00CD3276">
        <w:tblPrEx>
          <w:tblCellMar>
            <w:top w:w="14" w:type="dxa"/>
            <w:left w:w="108" w:type="dxa"/>
            <w:right w:w="91" w:type="dxa"/>
          </w:tblCellMar>
        </w:tblPrEx>
        <w:trPr>
          <w:trHeight w:val="25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szCs w:val="22"/>
              </w:rPr>
            </w:pPr>
            <w:r w:rsidRPr="00A36781">
              <w:rPr>
                <w:rFonts w:eastAsia="Arial"/>
                <w:szCs w:val="22"/>
              </w:rPr>
              <w:t xml:space="preserve">Prilep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41" w:lineRule="auto"/>
              <w:ind w:firstLine="1"/>
              <w:rPr>
                <w:szCs w:val="22"/>
              </w:rPr>
            </w:pPr>
            <w:r w:rsidRPr="00A36781">
              <w:rPr>
                <w:rFonts w:eastAsia="Arial"/>
                <w:szCs w:val="22"/>
              </w:rPr>
              <w:t>Villages: Alinci, Belovodica, Berovci, Besishte, Bonche, Veprchani, Veselchani, Vitolishte, Volkovo, Vrpsko, Galichani, Golem Radobil, Golemo Konjari, Gugjakovo, Dabnica, Dren, Dunje, Erekovci, Zivovo, Zagorani, Kadino Selo, Kalen, Kanatlarci, Klepach, Kokre, Krushevica, Krstec, Lenishta, Lopatica, Mazuchishte, Mal Radobil, Malo Konjari, Malo Ruvci, Manastir, Marul, Nikodin, Novo Lagovo, Oreovec, Peshtani, Pletvar, Podmol, Polchishte, Prilepec, Prisad, Rakle, Selce, Smolani, Staro Lagovo, Toplica, Trojaci, Topolchani, Trojkrsti, Carevik, Chanishte, Chepigovo, Chumovo, Sheleverci and Shtavica.</w:t>
            </w:r>
          </w:p>
        </w:tc>
      </w:tr>
      <w:tr w:rsidR="00FD787F" w:rsidRPr="00A06FBF" w:rsidTr="00CD3276">
        <w:tblPrEx>
          <w:tblCellMar>
            <w:top w:w="14" w:type="dxa"/>
            <w:right w:w="59" w:type="dxa"/>
          </w:tblCellMar>
        </w:tblPrEx>
        <w:trPr>
          <w:trHeight w:val="181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Probishtip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ight="120" w:firstLine="1"/>
              <w:rPr>
                <w:rFonts w:eastAsia="Arial"/>
                <w:szCs w:val="22"/>
              </w:rPr>
            </w:pPr>
            <w:r w:rsidRPr="00A36781">
              <w:rPr>
                <w:rFonts w:eastAsia="Arial"/>
                <w:szCs w:val="22"/>
              </w:rPr>
              <w:t xml:space="preserve">City: Probishtip  and villages: Bunesh, Buchishte, Gajranci, Gorni Stubol, Gorno Barbarevo, Grizilevci, Gujnovci, Dobrevo, Dolni Stubol, Dolno Barbarevo, Dreveno, Drenok, Zarepinci, Zelengrad, Zletovo, Jamishte, Kalnishte, Kukovo, Kundino, Lezovo, Lesnovo, Marchino, Neokazi, Pestrshino, Petrishino, Pishica, Pleshanci, Puzderci, Ratavica, Strisovci, Strmosh, Tripatanci, Troolo, Tursko Rudari and Shtalkovica. </w:t>
            </w:r>
          </w:p>
        </w:tc>
      </w:tr>
      <w:tr w:rsidR="00FD787F" w:rsidRPr="00A06FBF" w:rsidTr="00CD3276">
        <w:tblPrEx>
          <w:tblCellMar>
            <w:top w:w="14" w:type="dxa"/>
            <w:right w:w="59" w:type="dxa"/>
          </w:tblCellMar>
        </w:tblPrEx>
        <w:trPr>
          <w:trHeight w:val="181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Radovish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right="171"/>
              <w:rPr>
                <w:rFonts w:eastAsia="Arial"/>
                <w:szCs w:val="22"/>
              </w:rPr>
            </w:pPr>
            <w:r w:rsidRPr="00A36781">
              <w:rPr>
                <w:rFonts w:eastAsia="Arial"/>
                <w:szCs w:val="22"/>
              </w:rPr>
              <w:t xml:space="preserve">Villages: Ali Koch, Ali Lobasi, Buchim, Voislavci, Damjan, Drzani, Durutlija, Zleovo, Injevo, Jargulica, Kalauzlija, Kalugjerica, Karalobosi, Karadzalar, Kozbunar, Kodzalija, Novo Selo, Oraovica, Papavnica, Pogulevo, Podaresh, Pokrajchevo, Prnalija, Raklish, Sarigjol, Smilanci, Suldurci, Supurge, Topolnica, Koselija, Hudaverlija, Cheshme Maale, Shaintash, Shipkovica and Shturovo. </w:t>
            </w:r>
          </w:p>
        </w:tc>
      </w:tr>
      <w:tr w:rsidR="00FD787F" w:rsidRPr="00A06FBF" w:rsidTr="00CD3276">
        <w:tblPrEx>
          <w:tblCellMar>
            <w:top w:w="14" w:type="dxa"/>
            <w:right w:w="59" w:type="dxa"/>
          </w:tblCellMar>
        </w:tblPrEx>
        <w:trPr>
          <w:trHeight w:val="81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Rankovce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firstLine="1"/>
              <w:rPr>
                <w:rFonts w:eastAsia="Arial"/>
                <w:szCs w:val="22"/>
              </w:rPr>
            </w:pPr>
            <w:r w:rsidRPr="00A36781">
              <w:rPr>
                <w:rFonts w:eastAsia="Arial"/>
                <w:szCs w:val="22"/>
              </w:rPr>
              <w:t xml:space="preserve">Villages: Baratlija, Vetunica, Vrzogrnci, German, Ginovci, Gulinci, Krivi Kamen, Ljubinci, Milutince, Odreno, Opila, Otoshnica, Peklishte, Petralica, Psacha, Radibush, Rankovce and Stancha. </w:t>
            </w:r>
          </w:p>
        </w:tc>
      </w:tr>
      <w:tr w:rsidR="00FD787F" w:rsidRPr="00A06FBF" w:rsidTr="00CD3276">
        <w:tblPrEx>
          <w:tblCellMar>
            <w:top w:w="14" w:type="dxa"/>
            <w:right w:w="59" w:type="dxa"/>
          </w:tblCellMar>
        </w:tblPrEx>
        <w:trPr>
          <w:trHeight w:val="527"/>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Rosoman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firstLine="1"/>
              <w:rPr>
                <w:rFonts w:eastAsia="Arial"/>
                <w:szCs w:val="22"/>
              </w:rPr>
            </w:pPr>
            <w:r w:rsidRPr="00A36781">
              <w:rPr>
                <w:rFonts w:eastAsia="Arial"/>
                <w:szCs w:val="22"/>
              </w:rPr>
              <w:t xml:space="preserve">Villages: Debrishte, Kamen Dol, Krushevica, Manastirec, Mrzen Oraovec, Palikura, Ribarci, Rosoman, Sirkovo and Trstenik. </w:t>
            </w:r>
          </w:p>
        </w:tc>
      </w:tr>
      <w:tr w:rsidR="00FD787F" w:rsidRPr="00A06FBF" w:rsidTr="00CD3276">
        <w:tblPrEx>
          <w:tblCellMar>
            <w:top w:w="14" w:type="dxa"/>
            <w:right w:w="59" w:type="dxa"/>
          </w:tblCellMar>
        </w:tblPrEx>
        <w:trPr>
          <w:trHeight w:val="195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Resen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left="1" w:right="82"/>
              <w:rPr>
                <w:rFonts w:eastAsia="Arial"/>
                <w:szCs w:val="22"/>
              </w:rPr>
            </w:pPr>
            <w:r w:rsidRPr="00A36781">
              <w:rPr>
                <w:rFonts w:eastAsia="Arial"/>
                <w:szCs w:val="22"/>
              </w:rPr>
              <w:t xml:space="preserve">City: Resen and villages: Arvati, Asamati, Bolno, Brajchino, Volkoderi, Gorna Bela Crkva, Gorno Dupeni, Gorno Krushje, Grnchari, Dolna Bela Crkva, Dolno Dupeni, Dolno Perovo, Drmeni, Evla, Ezerani, Zlatari, Izbishta, Ilino, Jankovec, Kozjak, Konjsko, Krani, Kriveni, Kurbinovo, Lavci, Leva Reka, Leskoec, Ljubojno, Nakolec, Oteshevo, Petrino, Podmochani, Pokrvenik, Preljubje, Pretor, Rajca, Slivnica, Sopotsko, Stenje, Stipona, Carev Dvor, Shtrbovo and Shurlenci. </w:t>
            </w:r>
          </w:p>
        </w:tc>
      </w:tr>
      <w:tr w:rsidR="00FD787F" w:rsidRPr="00A06FBF" w:rsidTr="00CD3276">
        <w:tblPrEx>
          <w:tblCellMar>
            <w:top w:w="14" w:type="dxa"/>
            <w:right w:w="59" w:type="dxa"/>
          </w:tblCellMar>
        </w:tblPrEx>
        <w:trPr>
          <w:trHeight w:val="103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Saraj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Arnakija, Bojane, Bukovik, Glumovo, Gorno Svilare, Grchec, Dvorce, Dolno Svilare, Kondovo, Kopanica, Krushopek, Laskarci, Ljubin, Matka, Panichari, Radusha, Raovik, Rasche, Rudnik Radusha, Semenishte, Chajlane and Shishevo. </w:t>
            </w:r>
          </w:p>
        </w:tc>
      </w:tr>
      <w:tr w:rsidR="00FD787F" w:rsidRPr="00A06FBF" w:rsidTr="00CD3276">
        <w:tblPrEx>
          <w:tblCellMar>
            <w:top w:w="14" w:type="dxa"/>
            <w:right w:w="59" w:type="dxa"/>
          </w:tblCellMar>
        </w:tblPrEx>
        <w:trPr>
          <w:trHeight w:val="25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Sveti Nikole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Alakince, Amzabegovo, Arbashanci, Bogoslovec, Burilovci, Gorno Gjugjance, Gorno Crnilishte, Gorobinci, Delisinci, Dolno Gjugjance, Dolno Crnilishte, Erdzelija, Kadrifakovo, Knezje, Krushica, Makresh, Malino, Mezdra, Mechkuevci, Mustafino, Nemanjica, Orel, Pavleshenci, Patetino, Peshirovo, Preod, Ranchinci, Sopot, Stanulovci, Stanjevci, Stroimanci and Trstenik. </w:t>
            </w:r>
          </w:p>
        </w:tc>
      </w:tr>
      <w:tr w:rsidR="00FD787F" w:rsidRPr="00A06FBF" w:rsidTr="00CD3276">
        <w:tblPrEx>
          <w:tblCellMar>
            <w:top w:w="14" w:type="dxa"/>
            <w:right w:w="59" w:type="dxa"/>
          </w:tblCellMar>
        </w:tblPrEx>
        <w:trPr>
          <w:trHeight w:val="53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Sopishte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1"/>
              <w:rPr>
                <w:rFonts w:eastAsia="Arial"/>
                <w:szCs w:val="22"/>
              </w:rPr>
            </w:pPr>
            <w:r w:rsidRPr="00A36781">
              <w:rPr>
                <w:rFonts w:eastAsia="Arial"/>
                <w:szCs w:val="22"/>
              </w:rPr>
              <w:t xml:space="preserve">Villages: Barovo, Govrlevo, Gorno Sonje, Dobri Dol, Dolno Sonje, Drzilovo, Jabolci, Nova Breznica, Patishka Reka, Rakotinci, Sveta Petka, Sopishte and Chiflik. </w:t>
            </w:r>
          </w:p>
        </w:tc>
      </w:tr>
      <w:tr w:rsidR="00FD787F" w:rsidRPr="00A06FBF" w:rsidTr="00CD3276">
        <w:tblPrEx>
          <w:tblCellMar>
            <w:top w:w="14" w:type="dxa"/>
            <w:right w:w="59" w:type="dxa"/>
          </w:tblCellMar>
        </w:tblPrEx>
        <w:trPr>
          <w:trHeight w:val="1823"/>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Staro Nagorichane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41" w:lineRule="auto"/>
              <w:ind w:left="1" w:firstLine="1"/>
              <w:rPr>
                <w:szCs w:val="22"/>
              </w:rPr>
            </w:pPr>
            <w:r w:rsidRPr="00A36781">
              <w:rPr>
                <w:rFonts w:eastAsia="Arial"/>
                <w:szCs w:val="22"/>
              </w:rPr>
              <w:t xml:space="preserve">Villages: Algunja, Aljince, Arbanashko, Bajlovce, Breshko, Bukovljane, Vojnik, Vragoturce, Vrachevce, Dejlovce, Dlabochica, Dobracha, Dragomance, Drenok, Zegljane, Zeljuvino, Kanarevo, Karlovce, Koince, Kokino, Meglence, Makresh, Malotino, Mlado Nagorichane, Nikuljane, Oblavce, Orah, Osice, Pelince, Puzajka, Ramno, Rugjince, Staro Nagorichane, Stepance, Strezovce, Strnovac, Cvetishnica, Cvilance and Chelopek. </w:t>
            </w:r>
          </w:p>
        </w:tc>
      </w:tr>
      <w:tr w:rsidR="00FD787F" w:rsidRPr="00A06FBF" w:rsidTr="00CD3276">
        <w:tblPrEx>
          <w:tblCellMar>
            <w:top w:w="14" w:type="dxa"/>
            <w:right w:w="59" w:type="dxa"/>
          </w:tblCellMar>
        </w:tblPrEx>
        <w:trPr>
          <w:trHeight w:val="1008"/>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Studenichani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ind w:firstLine="1"/>
              <w:rPr>
                <w:szCs w:val="22"/>
              </w:rPr>
            </w:pPr>
            <w:r w:rsidRPr="00A36781">
              <w:rPr>
                <w:rFonts w:eastAsia="Arial"/>
                <w:szCs w:val="22"/>
              </w:rPr>
              <w:t xml:space="preserve">Villages: Aldinci, Batinci, Vrtekica, Gorno Kolichani, Dolno Kolichani, Drachevica, Elovo, Kaldirec, Malchishte, Markova Sushica, Morani, Osinchani, Pagarusha, Ramni Gaber, Studenichani, Umovo, Cvetovo, Crvena Voda and </w:t>
            </w:r>
            <w:r w:rsidR="00A36781">
              <w:rPr>
                <w:rFonts w:eastAsia="Arial"/>
                <w:szCs w:val="22"/>
              </w:rPr>
              <w:t>Crn Vrv.</w:t>
            </w:r>
          </w:p>
        </w:tc>
      </w:tr>
      <w:tr w:rsidR="00FD787F" w:rsidRPr="00A06FBF" w:rsidTr="00CD3276">
        <w:tblPrEx>
          <w:tblCellMar>
            <w:top w:w="14" w:type="dxa"/>
            <w:right w:w="59" w:type="dxa"/>
          </w:tblCellMar>
        </w:tblPrEx>
        <w:trPr>
          <w:trHeight w:val="53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Struga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223"/>
              <w:rPr>
                <w:rFonts w:eastAsia="Arial"/>
                <w:szCs w:val="22"/>
              </w:rPr>
            </w:pPr>
            <w:r w:rsidRPr="00A36781">
              <w:rPr>
                <w:rFonts w:eastAsia="Arial"/>
                <w:szCs w:val="22"/>
              </w:rPr>
              <w:t xml:space="preserve">Villages: Bezovo, Bidzevo, Bogojci, Boroec, Brchevo, Burinec, Veleshta, Vishni, Vranishte, Globochica, Gorna Belica, Gorno Tateshi, Dolna Belica, Delogozdi, Dobovjani, Dolno Tateshi, Draslajca, Drenok, Zagrachani, Zbazdi, Jablanica, Kalishta, Korosishta, Labunishta, Lakaica, Livada, Lozani, Lokov, Lukovo, Mali Vlaj, Misleshevo, Mislodezda, Modrich, Moroishta, Nerezi, Novo Selo, Oktisi, Radozda, Radolishta, Frangovo, Shum, Piskupshtina, Podgorci, Poum, Prisovjani, Rezanovo,Selci, Tashmarunishta, Toska and Dzepin. </w:t>
            </w:r>
          </w:p>
        </w:tc>
      </w:tr>
      <w:tr w:rsidR="00FD787F" w:rsidRPr="00A06FBF" w:rsidTr="00CD3276">
        <w:tblPrEx>
          <w:tblCellMar>
            <w:top w:w="14" w:type="dxa"/>
            <w:right w:w="59" w:type="dxa"/>
          </w:tblCellMar>
        </w:tblPrEx>
        <w:trPr>
          <w:trHeight w:val="124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Strumica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rPr>
                <w:szCs w:val="22"/>
              </w:rPr>
            </w:pPr>
            <w:r w:rsidRPr="00A36781">
              <w:rPr>
                <w:rFonts w:eastAsia="Arial"/>
                <w:szCs w:val="22"/>
              </w:rPr>
              <w:t xml:space="preserve">Villages: Banica, Bansko, Belotino, Veljusa, Vodocha, Gabrovo, Gradsko Baldovci, Dabilje, Dobrejci, </w:t>
            </w:r>
          </w:p>
          <w:p w:rsidR="00FD787F" w:rsidRPr="00A36781" w:rsidRDefault="00FD787F" w:rsidP="00A36781">
            <w:pPr>
              <w:spacing w:after="0"/>
              <w:rPr>
                <w:rFonts w:eastAsia="Arial"/>
                <w:szCs w:val="22"/>
              </w:rPr>
            </w:pPr>
            <w:r w:rsidRPr="00A36781">
              <w:rPr>
                <w:rFonts w:eastAsia="Arial"/>
                <w:szCs w:val="22"/>
              </w:rPr>
              <w:t xml:space="preserve">Dorlombos, Zleshevo, Kosturino, Kuklish, Memeshli, Murtino, Ormanli, Popchevo, Prosenikovo, Raborci, Ric, Sachevo, Svidovica, Tri Vodi and Chepeli. </w:t>
            </w:r>
          </w:p>
        </w:tc>
      </w:tr>
      <w:tr w:rsidR="00FD787F" w:rsidRPr="00A06FBF" w:rsidTr="00CD3276">
        <w:tblPrEx>
          <w:tblCellMar>
            <w:top w:w="14" w:type="dxa"/>
            <w:right w:w="59" w:type="dxa"/>
          </w:tblCellMar>
        </w:tblPrEx>
        <w:trPr>
          <w:trHeight w:val="45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Tearce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firstLine="1"/>
              <w:rPr>
                <w:rFonts w:eastAsia="Arial"/>
                <w:szCs w:val="22"/>
              </w:rPr>
            </w:pPr>
            <w:r w:rsidRPr="00A36781">
              <w:rPr>
                <w:rFonts w:eastAsia="Arial"/>
                <w:szCs w:val="22"/>
              </w:rPr>
              <w:t xml:space="preserve">Villages: Brezno, Varvara, Glogji, Dobroshte, Jeloshnik, Leshok, Neproshteno, Nerashte, Odri, Prvce, Prshovce, Slatino and </w:t>
            </w:r>
            <w:r w:rsidR="00A36781">
              <w:rPr>
                <w:rFonts w:eastAsia="Arial"/>
                <w:szCs w:val="22"/>
              </w:rPr>
              <w:t>Tearce.</w:t>
            </w:r>
          </w:p>
        </w:tc>
      </w:tr>
      <w:tr w:rsidR="00FD787F" w:rsidRPr="00A06FBF" w:rsidTr="00CD3276">
        <w:tblPrEx>
          <w:tblCellMar>
            <w:top w:w="14" w:type="dxa"/>
            <w:right w:w="59" w:type="dxa"/>
          </w:tblCellMar>
        </w:tblPrEx>
        <w:trPr>
          <w:trHeight w:val="776"/>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Tetovo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right="1"/>
              <w:rPr>
                <w:rFonts w:eastAsia="Arial"/>
                <w:szCs w:val="22"/>
              </w:rPr>
            </w:pPr>
            <w:r w:rsidRPr="00A36781">
              <w:rPr>
                <w:rFonts w:eastAsia="Arial"/>
                <w:szCs w:val="22"/>
              </w:rPr>
              <w:t xml:space="preserve">Villages: Bozovce, Brodec, Vejce, Veshala, Gajre, Golema Rechica, Gjermo, Jedoarce, Lavce, Lisec, Mala Rechica, Otunje, Poroj, Sarakino, Selce, Setole, Falish, Dzepchishte and Shipkovica. </w:t>
            </w:r>
          </w:p>
        </w:tc>
      </w:tr>
      <w:tr w:rsidR="00FD787F" w:rsidRPr="00A06FBF" w:rsidTr="00CD3276">
        <w:tblPrEx>
          <w:tblCellMar>
            <w:top w:w="14" w:type="dxa"/>
            <w:right w:w="59" w:type="dxa"/>
          </w:tblCellMar>
        </w:tblPrEx>
        <w:trPr>
          <w:trHeight w:val="39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Centar Zupa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Villages: Bajramovci, Balanci, Breshtani, Broshtica, Vlasiki, Golem Papradnik, Gorno Melnichani, Gorenci, Dolgash, Dolno Melnichani, Evla, Elevci, Zitineni, Kochishta, Kodzadzik, Mal Papradnik, Novak, Osolnica, Odzovci, Pareshi, Pralenik, Centar Zupa </w:t>
            </w:r>
            <w:r w:rsidR="00A36781">
              <w:rPr>
                <w:rFonts w:eastAsia="Arial"/>
                <w:szCs w:val="22"/>
              </w:rPr>
              <w:t>and Crno Boci.</w:t>
            </w:r>
          </w:p>
        </w:tc>
      </w:tr>
      <w:tr w:rsidR="00FD787F" w:rsidRPr="00A06FBF" w:rsidTr="00CD3276">
        <w:tblPrEx>
          <w:tblCellMar>
            <w:top w:w="14" w:type="dxa"/>
            <w:right w:w="59" w:type="dxa"/>
          </w:tblCellMar>
        </w:tblPrEx>
        <w:trPr>
          <w:trHeight w:val="1951"/>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Chashka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41" w:lineRule="auto"/>
              <w:ind w:firstLine="1"/>
              <w:rPr>
                <w:rFonts w:eastAsia="Arial"/>
                <w:szCs w:val="22"/>
              </w:rPr>
            </w:pPr>
            <w:r w:rsidRPr="00A36781">
              <w:rPr>
                <w:rFonts w:eastAsia="Arial"/>
                <w:szCs w:val="22"/>
              </w:rPr>
              <w:t xml:space="preserve">Villages: Banjica, Bistrica, Bogomila, Busilci, Vladilovci, Vitanci, Vojnica, Gabrovnik, Golozinci, Gorno Vranovci, Gorno Jabolchishte, Dolno Vranovci, Dolno Jabolchishte, Drenovo, Elovec, Izvor, Kapinovo, Krajnici, Kriva Krusha, Krnino, Lisiche, Martolci, Melnica, Mokreni, Nezilovo, Novo Selo, Kormorani, Oraov Dol, Oreshe, Otishtino, Papradishte, Plevenje, Pomenovo, Popadija, Rakovec, Smilovci, Sogle, Stari Grad, Stepanci, Teovo, Creshnevo and Chashka. </w:t>
            </w:r>
          </w:p>
        </w:tc>
      </w:tr>
      <w:tr w:rsidR="00FD787F" w:rsidRPr="00A06FBF" w:rsidTr="00CD3276">
        <w:tblPrEx>
          <w:tblCellMar>
            <w:top w:w="14" w:type="dxa"/>
            <w:right w:w="59" w:type="dxa"/>
          </w:tblCellMar>
        </w:tblPrEx>
        <w:trPr>
          <w:trHeight w:val="73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Cheshinovo - Obleshevo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41" w:lineRule="auto"/>
              <w:ind w:firstLine="1"/>
              <w:rPr>
                <w:rFonts w:eastAsia="Arial"/>
                <w:szCs w:val="22"/>
              </w:rPr>
            </w:pPr>
            <w:r w:rsidRPr="00A36781">
              <w:rPr>
                <w:rFonts w:eastAsia="Arial"/>
                <w:szCs w:val="22"/>
              </w:rPr>
              <w:t xml:space="preserve">Villages: Banja, Burilchevo, Vrbica, Ziganci, Kuchicino, Lepopelci, Novo Selani, Obleshevo, Sokolarci, Spanchevo, Teranci, Ularci, Cheshinovo and Chiflik. </w:t>
            </w:r>
          </w:p>
        </w:tc>
      </w:tr>
      <w:tr w:rsidR="00FD787F" w:rsidRPr="00A06FBF" w:rsidTr="00CD3276">
        <w:tblPrEx>
          <w:tblCellMar>
            <w:top w:w="14" w:type="dxa"/>
            <w:right w:w="59" w:type="dxa"/>
          </w:tblCellMar>
        </w:tblPrEx>
        <w:trPr>
          <w:trHeight w:val="502"/>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Chucher- Sandevo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firstLine="1"/>
              <w:rPr>
                <w:rFonts w:eastAsia="Arial"/>
                <w:szCs w:val="22"/>
              </w:rPr>
            </w:pPr>
            <w:r w:rsidRPr="00A36781">
              <w:rPr>
                <w:rFonts w:eastAsia="Arial"/>
                <w:szCs w:val="22"/>
              </w:rPr>
              <w:t xml:space="preserve">Villages: Banjane, Blace, Brazda, Brest, Brodec, Gluvo, Gornjane, Kuchevishte, Mirkovci, Pobozje, Tanushevci and </w:t>
            </w:r>
            <w:r w:rsidR="00A36781">
              <w:rPr>
                <w:rFonts w:eastAsia="Arial"/>
                <w:szCs w:val="22"/>
              </w:rPr>
              <w:t>Chucher-Sandevo.</w:t>
            </w:r>
          </w:p>
        </w:tc>
      </w:tr>
      <w:tr w:rsidR="00FD787F" w:rsidRPr="00A06FBF" w:rsidTr="00CD3276">
        <w:tblPrEx>
          <w:tblCellMar>
            <w:top w:w="14" w:type="dxa"/>
            <w:right w:w="59" w:type="dxa"/>
          </w:tblCellMar>
        </w:tblPrEx>
        <w:trPr>
          <w:trHeight w:val="2084"/>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Stip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line="239" w:lineRule="auto"/>
              <w:rPr>
                <w:rFonts w:eastAsia="Arial"/>
                <w:szCs w:val="22"/>
              </w:rPr>
            </w:pPr>
            <w:r w:rsidRPr="00A36781">
              <w:rPr>
                <w:rFonts w:eastAsia="Arial"/>
                <w:szCs w:val="22"/>
              </w:rPr>
              <w:t xml:space="preserve">Villages: Baltalija, Brest, Vrsakovo, Gorachino, Dobroshani, Dolani, Dragoevo, Edeklerci, Jamujarci, Kalapetrovci, Koshevo, Krivi Dol, Lakavica, Leskovica, Lipov Dol, Ljuboten, Nikoman, Novo Selo, Penush, Piperovo, Pochivalo, Puhche, Sarchievo, Selce, Skandalci, Sofilari, Star Karaorman, Stepanci, Suvo Grlo, Sudik, Sushevo, Tanatarci, Testemelci, Toplik, Tri Cheshmi, Hadzi-Redzepli, Hadzi-Sejdeli, Hadzi-Hamzali, Creshka, Chardaklija, Chiflik, Shashavarlija and Shopur. </w:t>
            </w:r>
          </w:p>
        </w:tc>
      </w:tr>
      <w:tr w:rsidR="00FD787F" w:rsidRPr="00A06FBF" w:rsidTr="00CD3276">
        <w:tblPrEx>
          <w:tblCellMar>
            <w:top w:w="14" w:type="dxa"/>
            <w:right w:w="59" w:type="dxa"/>
          </w:tblCellMar>
        </w:tblPrEx>
        <w:trPr>
          <w:trHeight w:val="215"/>
        </w:trPr>
        <w:tc>
          <w:tcPr>
            <w:tcW w:w="2391"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ind w:left="2"/>
              <w:rPr>
                <w:szCs w:val="22"/>
              </w:rPr>
            </w:pPr>
            <w:r w:rsidRPr="00A36781">
              <w:rPr>
                <w:rFonts w:eastAsia="Arial"/>
                <w:szCs w:val="22"/>
              </w:rPr>
              <w:t xml:space="preserve">Shuto Orizari </w:t>
            </w:r>
          </w:p>
        </w:tc>
        <w:tc>
          <w:tcPr>
            <w:tcW w:w="6237" w:type="dxa"/>
            <w:tcBorders>
              <w:top w:val="single" w:sz="8" w:space="0" w:color="000000"/>
              <w:left w:val="single" w:sz="8" w:space="0" w:color="000000"/>
              <w:bottom w:val="single" w:sz="8" w:space="0" w:color="000000"/>
              <w:right w:val="single" w:sz="8" w:space="0" w:color="000000"/>
            </w:tcBorders>
          </w:tcPr>
          <w:p w:rsidR="00FD787F" w:rsidRPr="00A36781" w:rsidRDefault="00FD787F" w:rsidP="00A36781">
            <w:pPr>
              <w:spacing w:after="0"/>
              <w:rPr>
                <w:rFonts w:eastAsia="Arial"/>
                <w:szCs w:val="22"/>
              </w:rPr>
            </w:pPr>
            <w:r w:rsidRPr="00A36781">
              <w:rPr>
                <w:rFonts w:eastAsia="Arial"/>
                <w:szCs w:val="22"/>
              </w:rPr>
              <w:t xml:space="preserve">Village: Gorno Orizari. </w:t>
            </w:r>
          </w:p>
        </w:tc>
      </w:tr>
      <w:tr w:rsidR="00FD787F" w:rsidRPr="00A06FBF" w:rsidTr="00CD3276">
        <w:tblPrEx>
          <w:tblCellMar>
            <w:top w:w="14" w:type="dxa"/>
            <w:right w:w="59" w:type="dxa"/>
          </w:tblCellMar>
        </w:tblPrEx>
        <w:trPr>
          <w:trHeight w:val="215"/>
        </w:trPr>
        <w:tc>
          <w:tcPr>
            <w:tcW w:w="2391" w:type="dxa"/>
            <w:tcBorders>
              <w:top w:val="single" w:sz="8" w:space="0" w:color="000000"/>
              <w:left w:val="single" w:sz="8" w:space="0" w:color="000000"/>
              <w:bottom w:val="single" w:sz="8" w:space="0" w:color="000000"/>
              <w:right w:val="single" w:sz="8" w:space="0" w:color="000000"/>
            </w:tcBorders>
          </w:tcPr>
          <w:p w:rsidR="00FD787F" w:rsidRPr="0003154D" w:rsidRDefault="00A36781" w:rsidP="00FD787F">
            <w:pPr>
              <w:ind w:left="2"/>
              <w:jc w:val="center"/>
              <w:rPr>
                <w:b/>
                <w:sz w:val="28"/>
                <w:szCs w:val="28"/>
              </w:rPr>
            </w:pPr>
            <w:r>
              <w:rPr>
                <w:b/>
                <w:sz w:val="28"/>
                <w:szCs w:val="28"/>
              </w:rPr>
              <w:t xml:space="preserve">Total </w:t>
            </w:r>
            <w:r w:rsidR="00695D96">
              <w:rPr>
                <w:b/>
                <w:sz w:val="28"/>
                <w:szCs w:val="28"/>
              </w:rPr>
              <w:t>settlements</w:t>
            </w:r>
          </w:p>
        </w:tc>
        <w:tc>
          <w:tcPr>
            <w:tcW w:w="6237" w:type="dxa"/>
            <w:tcBorders>
              <w:top w:val="single" w:sz="8" w:space="0" w:color="000000"/>
              <w:left w:val="single" w:sz="8" w:space="0" w:color="000000"/>
              <w:bottom w:val="single" w:sz="8" w:space="0" w:color="000000"/>
              <w:right w:val="single" w:sz="8" w:space="0" w:color="000000"/>
            </w:tcBorders>
          </w:tcPr>
          <w:p w:rsidR="00FD787F" w:rsidRDefault="00FD787F" w:rsidP="00FD787F">
            <w:pPr>
              <w:ind w:left="2"/>
              <w:jc w:val="center"/>
              <w:rPr>
                <w:b/>
                <w:sz w:val="28"/>
                <w:szCs w:val="28"/>
              </w:rPr>
            </w:pPr>
          </w:p>
          <w:p w:rsidR="00FD787F" w:rsidRPr="000B5981" w:rsidRDefault="00FD787F" w:rsidP="00FD787F">
            <w:pPr>
              <w:ind w:left="2"/>
              <w:jc w:val="center"/>
              <w:rPr>
                <w:b/>
                <w:sz w:val="28"/>
                <w:szCs w:val="28"/>
              </w:rPr>
            </w:pPr>
            <w:r>
              <w:rPr>
                <w:b/>
                <w:sz w:val="28"/>
                <w:szCs w:val="28"/>
              </w:rPr>
              <w:t>1745</w:t>
            </w:r>
          </w:p>
        </w:tc>
      </w:tr>
    </w:tbl>
    <w:p w:rsidR="00FD787F" w:rsidRDefault="00FD787F" w:rsidP="005427A0">
      <w:pPr>
        <w:rPr>
          <w:lang w:val="fr-BE"/>
        </w:rPr>
      </w:pPr>
    </w:p>
    <w:p w:rsidR="00A36781" w:rsidRDefault="00A36781" w:rsidP="005427A0">
      <w:pPr>
        <w:rPr>
          <w:lang w:val="fr-BE"/>
        </w:rPr>
        <w:sectPr w:rsidR="00A36781" w:rsidSect="00133DA6">
          <w:pgSz w:w="11906" w:h="16838"/>
          <w:pgMar w:top="1440" w:right="1440" w:bottom="1440" w:left="1440" w:header="708" w:footer="0" w:gutter="0"/>
          <w:cols w:space="708"/>
          <w:titlePg/>
          <w:docGrid w:linePitch="360"/>
        </w:sectPr>
      </w:pPr>
    </w:p>
    <w:p w:rsidR="004E0F24" w:rsidRPr="00E45C52" w:rsidRDefault="004E0F24" w:rsidP="004E0F24">
      <w:pPr>
        <w:pStyle w:val="Heading10"/>
        <w:spacing w:before="120" w:line="276" w:lineRule="auto"/>
        <w:rPr>
          <w:color w:val="C00000"/>
        </w:rPr>
      </w:pPr>
      <w:bookmarkStart w:id="671" w:name="_Toc405373904"/>
      <w:r w:rsidRPr="00E45C52">
        <w:rPr>
          <w:color w:val="C00000"/>
        </w:rPr>
        <w:t xml:space="preserve">Annex </w:t>
      </w:r>
      <w:r w:rsidR="00AC0996" w:rsidRPr="00E45C52">
        <w:rPr>
          <w:color w:val="C00000"/>
        </w:rPr>
        <w:fldChar w:fldCharType="begin"/>
      </w:r>
      <w:r w:rsidRPr="00E45C52">
        <w:rPr>
          <w:color w:val="C00000"/>
        </w:rPr>
        <w:instrText xml:space="preserve"> SEQ Annex \* ARABIC </w:instrText>
      </w:r>
      <w:r w:rsidR="00AC0996" w:rsidRPr="00E45C52">
        <w:rPr>
          <w:color w:val="C00000"/>
        </w:rPr>
        <w:fldChar w:fldCharType="separate"/>
      </w:r>
      <w:r w:rsidR="00D55DD2">
        <w:rPr>
          <w:noProof/>
          <w:color w:val="C00000"/>
        </w:rPr>
        <w:t>6</w:t>
      </w:r>
      <w:r w:rsidR="00AC0996" w:rsidRPr="00E45C52">
        <w:rPr>
          <w:color w:val="C00000"/>
        </w:rPr>
        <w:fldChar w:fldCharType="end"/>
      </w:r>
      <w:r w:rsidRPr="00E45C52">
        <w:rPr>
          <w:color w:val="C00000"/>
        </w:rPr>
        <w:t>: Ex-ante recommendation matrix</w:t>
      </w:r>
      <w:bookmarkEnd w:id="671"/>
    </w:p>
    <w:p w:rsidR="00654555" w:rsidRPr="00433931" w:rsidRDefault="00654555" w:rsidP="00654555">
      <w:pPr>
        <w:tabs>
          <w:tab w:val="left" w:pos="284"/>
        </w:tabs>
        <w:rPr>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1"/>
        <w:gridCol w:w="3962"/>
        <w:gridCol w:w="6247"/>
        <w:gridCol w:w="2704"/>
      </w:tblGrid>
      <w:tr w:rsidR="00654555" w:rsidRPr="00E63006" w:rsidTr="00494F5E">
        <w:trPr>
          <w:cantSplit/>
          <w:trHeight w:val="856"/>
          <w:tblHeader/>
        </w:trPr>
        <w:tc>
          <w:tcPr>
            <w:tcW w:w="0" w:type="auto"/>
            <w:tcBorders>
              <w:bottom w:val="single" w:sz="4" w:space="0" w:color="auto"/>
            </w:tcBorders>
            <w:shd w:val="clear" w:color="auto" w:fill="BFBFBF"/>
            <w:vAlign w:val="center"/>
          </w:tcPr>
          <w:p w:rsidR="00654555" w:rsidRPr="00E63006" w:rsidRDefault="00654555" w:rsidP="003F17BB">
            <w:pPr>
              <w:spacing w:after="0"/>
              <w:jc w:val="center"/>
              <w:rPr>
                <w:b/>
                <w:color w:val="FFFFFF"/>
                <w:szCs w:val="22"/>
                <w:lang w:eastAsia="de-DE"/>
              </w:rPr>
            </w:pPr>
            <w:r w:rsidRPr="00E63006">
              <w:rPr>
                <w:b/>
                <w:szCs w:val="22"/>
                <w:lang w:eastAsia="de-DE"/>
              </w:rPr>
              <w:t>Date</w:t>
            </w:r>
          </w:p>
        </w:tc>
        <w:tc>
          <w:tcPr>
            <w:tcW w:w="0" w:type="auto"/>
            <w:tcBorders>
              <w:bottom w:val="single" w:sz="4" w:space="0" w:color="auto"/>
            </w:tcBorders>
            <w:shd w:val="clear" w:color="auto" w:fill="BFBFBF"/>
            <w:vAlign w:val="center"/>
          </w:tcPr>
          <w:p w:rsidR="00654555" w:rsidRPr="00E63006" w:rsidRDefault="00654555" w:rsidP="003F17BB">
            <w:pPr>
              <w:spacing w:after="0"/>
              <w:jc w:val="center"/>
              <w:rPr>
                <w:b/>
                <w:color w:val="FFFFFF"/>
                <w:szCs w:val="22"/>
                <w:lang w:eastAsia="de-DE"/>
              </w:rPr>
            </w:pPr>
            <w:r w:rsidRPr="00E63006">
              <w:rPr>
                <w:b/>
                <w:szCs w:val="22"/>
                <w:lang w:eastAsia="de-DE"/>
              </w:rPr>
              <w:t>Topic</w:t>
            </w:r>
          </w:p>
        </w:tc>
        <w:tc>
          <w:tcPr>
            <w:tcW w:w="0" w:type="auto"/>
            <w:tcBorders>
              <w:bottom w:val="single" w:sz="4" w:space="0" w:color="auto"/>
            </w:tcBorders>
            <w:shd w:val="clear" w:color="auto" w:fill="BFBFBF"/>
            <w:vAlign w:val="center"/>
          </w:tcPr>
          <w:p w:rsidR="00654555" w:rsidRPr="00E63006" w:rsidRDefault="00654555" w:rsidP="003F17BB">
            <w:pPr>
              <w:spacing w:after="0"/>
              <w:jc w:val="center"/>
              <w:rPr>
                <w:b/>
                <w:szCs w:val="22"/>
                <w:lang w:eastAsia="de-DE"/>
              </w:rPr>
            </w:pPr>
            <w:r w:rsidRPr="00E63006">
              <w:rPr>
                <w:b/>
                <w:szCs w:val="22"/>
                <w:lang w:eastAsia="de-DE"/>
              </w:rPr>
              <w:t>Recommendation</w:t>
            </w:r>
          </w:p>
        </w:tc>
        <w:tc>
          <w:tcPr>
            <w:tcW w:w="0" w:type="auto"/>
            <w:tcBorders>
              <w:bottom w:val="single" w:sz="4" w:space="0" w:color="auto"/>
            </w:tcBorders>
            <w:shd w:val="clear" w:color="auto" w:fill="BFBFBF"/>
            <w:vAlign w:val="center"/>
          </w:tcPr>
          <w:p w:rsidR="00654555" w:rsidRPr="00E63006" w:rsidRDefault="00654555" w:rsidP="003F17BB">
            <w:pPr>
              <w:spacing w:after="0"/>
              <w:jc w:val="center"/>
              <w:rPr>
                <w:b/>
                <w:szCs w:val="22"/>
                <w:lang w:eastAsia="de-DE"/>
              </w:rPr>
            </w:pPr>
            <w:r w:rsidRPr="00E63006">
              <w:rPr>
                <w:b/>
                <w:szCs w:val="22"/>
                <w:lang w:eastAsia="de-DE"/>
              </w:rPr>
              <w:t>How recommendation has been addressed, or justification as to why not taken into account</w:t>
            </w:r>
          </w:p>
        </w:tc>
      </w:tr>
      <w:tr w:rsidR="00654555" w:rsidRPr="00E63006" w:rsidTr="00494F5E">
        <w:trPr>
          <w:cantSplit/>
          <w:trHeight w:val="263"/>
        </w:trPr>
        <w:tc>
          <w:tcPr>
            <w:tcW w:w="0" w:type="auto"/>
            <w:gridSpan w:val="4"/>
            <w:shd w:val="clear" w:color="auto" w:fill="F2F2F2"/>
          </w:tcPr>
          <w:p w:rsidR="00654555" w:rsidRPr="00E63006" w:rsidRDefault="00654555" w:rsidP="003F17BB">
            <w:pPr>
              <w:spacing w:after="0"/>
              <w:rPr>
                <w:szCs w:val="22"/>
                <w:lang w:eastAsia="de-DE"/>
              </w:rPr>
            </w:pPr>
            <w:r w:rsidRPr="00E63006">
              <w:rPr>
                <w:szCs w:val="22"/>
                <w:lang w:eastAsia="de-DE"/>
              </w:rPr>
              <w:t>The socio-economic analysis, SWOT tables and needs assessment.</w:t>
            </w:r>
          </w:p>
        </w:tc>
      </w:tr>
      <w:tr w:rsidR="00654555" w:rsidRPr="00E63006" w:rsidTr="00494F5E">
        <w:trPr>
          <w:cantSplit/>
        </w:trPr>
        <w:tc>
          <w:tcPr>
            <w:tcW w:w="0" w:type="auto"/>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shd w:val="clear" w:color="auto" w:fill="auto"/>
          </w:tcPr>
          <w:p w:rsidR="00654555" w:rsidRPr="00E63006" w:rsidRDefault="00654555" w:rsidP="003F17BB">
            <w:pPr>
              <w:spacing w:after="0"/>
              <w:rPr>
                <w:szCs w:val="22"/>
                <w:lang w:eastAsia="de-DE"/>
              </w:rPr>
            </w:pPr>
            <w:r w:rsidRPr="00E63006">
              <w:rPr>
                <w:szCs w:val="22"/>
                <w:lang w:eastAsia="de-DE"/>
              </w:rPr>
              <w:t xml:space="preserve">Recommendation 14.2.1.1 Complete the analysis of the baseline socio-economic situation </w:t>
            </w:r>
          </w:p>
          <w:p w:rsidR="00654555" w:rsidRPr="00E63006" w:rsidRDefault="00654555" w:rsidP="003F17BB">
            <w:pPr>
              <w:spacing w:after="0"/>
              <w:rPr>
                <w:szCs w:val="22"/>
                <w:lang w:eastAsia="de-DE"/>
              </w:rPr>
            </w:pPr>
          </w:p>
        </w:tc>
        <w:tc>
          <w:tcPr>
            <w:tcW w:w="0" w:type="auto"/>
            <w:shd w:val="clear" w:color="auto" w:fill="auto"/>
          </w:tcPr>
          <w:p w:rsidR="00654555" w:rsidRPr="00E63006" w:rsidRDefault="00654555" w:rsidP="003F17BB">
            <w:pPr>
              <w:tabs>
                <w:tab w:val="left" w:pos="284"/>
              </w:tabs>
              <w:spacing w:after="0"/>
              <w:rPr>
                <w:szCs w:val="22"/>
              </w:rPr>
            </w:pPr>
            <w:r w:rsidRPr="00E63006">
              <w:rPr>
                <w:szCs w:val="22"/>
              </w:rPr>
              <w:t xml:space="preserve">Chapter 3 of the programme should contain all necessary data / information to be able to fully understand the current situation, SWOT and development needs. </w:t>
            </w:r>
          </w:p>
          <w:p w:rsidR="00654555" w:rsidRPr="00E63006" w:rsidRDefault="00654555" w:rsidP="003F17BB">
            <w:pPr>
              <w:tabs>
                <w:tab w:val="left" w:pos="284"/>
              </w:tabs>
              <w:spacing w:after="0"/>
              <w:rPr>
                <w:szCs w:val="22"/>
              </w:rPr>
            </w:pPr>
            <w:r w:rsidRPr="00E63006">
              <w:rPr>
                <w:szCs w:val="22"/>
              </w:rPr>
              <w:t xml:space="preserve">1) Check existing analysis against the results of stakeholder / public consultations </w:t>
            </w:r>
          </w:p>
          <w:p w:rsidR="00654555" w:rsidRPr="00E63006" w:rsidRDefault="00654555" w:rsidP="003F17BB">
            <w:pPr>
              <w:tabs>
                <w:tab w:val="left" w:pos="284"/>
              </w:tabs>
              <w:spacing w:after="0"/>
              <w:rPr>
                <w:szCs w:val="22"/>
              </w:rPr>
            </w:pPr>
            <w:r w:rsidRPr="00E63006">
              <w:rPr>
                <w:szCs w:val="22"/>
              </w:rPr>
              <w:t>2) Consider lessons from the on-going evaluation (when available)</w:t>
            </w:r>
          </w:p>
          <w:p w:rsidR="00654555" w:rsidRPr="00E63006" w:rsidRDefault="00654555" w:rsidP="003F17BB">
            <w:pPr>
              <w:tabs>
                <w:tab w:val="left" w:pos="284"/>
              </w:tabs>
              <w:spacing w:after="0"/>
              <w:rPr>
                <w:szCs w:val="22"/>
              </w:rPr>
            </w:pPr>
            <w:r w:rsidRPr="00E63006">
              <w:rPr>
                <w:szCs w:val="22"/>
              </w:rPr>
              <w:t xml:space="preserve">3) Benchmark data on key indicators from neighbouring countries (Balkan region) and EU </w:t>
            </w:r>
          </w:p>
          <w:p w:rsidR="00654555" w:rsidRDefault="00654555" w:rsidP="003F17BB">
            <w:pPr>
              <w:tabs>
                <w:tab w:val="left" w:pos="284"/>
              </w:tabs>
              <w:spacing w:after="0"/>
              <w:rPr>
                <w:szCs w:val="22"/>
              </w:rPr>
            </w:pPr>
            <w:r w:rsidRPr="00E63006">
              <w:rPr>
                <w:szCs w:val="22"/>
              </w:rPr>
              <w:t>4) Integrate more data/information about external (global) policies and trends that provide opportunities and pose threats</w:t>
            </w:r>
          </w:p>
          <w:p w:rsidR="00654555" w:rsidRPr="00E63006" w:rsidRDefault="00654555" w:rsidP="003F17BB">
            <w:pPr>
              <w:tabs>
                <w:tab w:val="left" w:pos="284"/>
              </w:tabs>
              <w:spacing w:after="0"/>
              <w:rPr>
                <w:szCs w:val="22"/>
              </w:rPr>
            </w:pPr>
            <w:r w:rsidRPr="00E63006">
              <w:rPr>
                <w:szCs w:val="22"/>
              </w:rPr>
              <w:t>5) Integrate more data/information about climate and natural conditions (i.e. use soil survey).</w:t>
            </w:r>
          </w:p>
          <w:p w:rsidR="00654555" w:rsidRDefault="00654555" w:rsidP="003F17BB">
            <w:pPr>
              <w:tabs>
                <w:tab w:val="left" w:pos="284"/>
              </w:tabs>
              <w:spacing w:after="0"/>
              <w:rPr>
                <w:szCs w:val="22"/>
              </w:rPr>
            </w:pPr>
            <w:r w:rsidRPr="00E63006">
              <w:rPr>
                <w:szCs w:val="22"/>
              </w:rPr>
              <w:t>6</w:t>
            </w:r>
            <w:r w:rsidRPr="00E120A5">
              <w:rPr>
                <w:szCs w:val="22"/>
              </w:rPr>
              <w:t>) Provide always the date and sources of data</w:t>
            </w:r>
            <w:r>
              <w:rPr>
                <w:szCs w:val="22"/>
              </w:rPr>
              <w:t xml:space="preserve"> </w:t>
            </w:r>
          </w:p>
          <w:p w:rsidR="00654555" w:rsidRPr="00E63006" w:rsidRDefault="00654555" w:rsidP="003F17BB">
            <w:pPr>
              <w:tabs>
                <w:tab w:val="left" w:pos="284"/>
              </w:tabs>
              <w:spacing w:after="0"/>
              <w:rPr>
                <w:szCs w:val="22"/>
                <w:lang w:eastAsia="de-DE"/>
              </w:rPr>
            </w:pPr>
            <w:r w:rsidRPr="00E63006">
              <w:rPr>
                <w:szCs w:val="22"/>
              </w:rPr>
              <w:t>7) Respond to the detailed comments to the IPARD II Programming document that were inserted as track changes to the April version of the Programme received on  26.06.2014 and send to the MA on 1st -3rd of July 2014.</w:t>
            </w:r>
          </w:p>
        </w:tc>
        <w:tc>
          <w:tcPr>
            <w:tcW w:w="0" w:type="auto"/>
            <w:shd w:val="clear" w:color="auto" w:fill="auto"/>
          </w:tcPr>
          <w:p w:rsidR="00654555" w:rsidRPr="00E63006" w:rsidRDefault="00654555" w:rsidP="003F17BB">
            <w:pPr>
              <w:spacing w:after="0"/>
              <w:rPr>
                <w:szCs w:val="22"/>
                <w:lang w:eastAsia="de-DE"/>
              </w:rPr>
            </w:pPr>
            <w:r>
              <w:rPr>
                <w:szCs w:val="22"/>
                <w:lang w:eastAsia="de-DE"/>
              </w:rPr>
              <w:t>Accepted</w:t>
            </w:r>
          </w:p>
        </w:tc>
      </w:tr>
      <w:tr w:rsidR="00654555" w:rsidRPr="00E63006" w:rsidTr="00494F5E">
        <w:trPr>
          <w:cantSplit/>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lang w:eastAsia="de-DE"/>
              </w:rPr>
            </w:pPr>
            <w:r w:rsidRPr="00E63006">
              <w:rPr>
                <w:szCs w:val="22"/>
              </w:rPr>
              <w:t>Recommendation 14.2.1.2 Make sure that all common context indicators and the programme specific context indicators are quantified</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Review the availability of data to quantify the list of common context indicators for agriculture / sectoral analysis</w:t>
            </w:r>
          </w:p>
          <w:p w:rsidR="00654555" w:rsidRPr="00E63006" w:rsidRDefault="00654555" w:rsidP="003F17BB">
            <w:pPr>
              <w:spacing w:after="0"/>
              <w:rPr>
                <w:szCs w:val="22"/>
                <w:lang w:eastAsia="de-DE"/>
              </w:rPr>
            </w:pP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9E04CF">
              <w:t>Accepted</w:t>
            </w:r>
          </w:p>
        </w:tc>
      </w:tr>
      <w:tr w:rsidR="00654555" w:rsidRPr="00E63006" w:rsidTr="00494F5E">
        <w:trPr>
          <w:cantSplit/>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 xml:space="preserve">Recommendation 14.2.1.3 Make sure that the SWOT includes all the development issues and sector specific SWOTs to justify the development needs </w:t>
            </w:r>
          </w:p>
          <w:p w:rsidR="00654555" w:rsidRPr="00E63006" w:rsidRDefault="00654555" w:rsidP="003F17BB">
            <w:pPr>
              <w:spacing w:after="0"/>
              <w:rPr>
                <w:szCs w:val="22"/>
                <w:lang w:eastAsia="de-DE"/>
              </w:rPr>
            </w:pP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When the baseline analysis has been finally updated taking also in account the results of the on-going evaluation,  the SWOT should be reviewed again to ensure that all the development issues and sector specific SWOTs are included  and it does not include SWOTs that cannot be traced to the baseline analysis</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9E04CF">
              <w:t>Accepted</w:t>
            </w:r>
          </w:p>
        </w:tc>
      </w:tr>
      <w:tr w:rsidR="00654555" w:rsidRPr="00AC72F2" w:rsidTr="00494F5E">
        <w:trPr>
          <w:cantSplit/>
        </w:trPr>
        <w:tc>
          <w:tcPr>
            <w:tcW w:w="0" w:type="auto"/>
            <w:tcBorders>
              <w:bottom w:val="single" w:sz="4" w:space="0" w:color="auto"/>
            </w:tcBorders>
            <w:shd w:val="clear" w:color="auto" w:fill="auto"/>
          </w:tcPr>
          <w:p w:rsidR="00654555" w:rsidRPr="00AC72F2" w:rsidRDefault="00654555" w:rsidP="003F17BB">
            <w:pPr>
              <w:spacing w:after="0"/>
              <w:rPr>
                <w:szCs w:val="22"/>
                <w:lang w:eastAsia="de-DE"/>
              </w:rPr>
            </w:pPr>
            <w:r w:rsidRPr="00AC72F2">
              <w:rPr>
                <w:szCs w:val="22"/>
                <w:lang w:eastAsia="de-DE"/>
              </w:rPr>
              <w:t>04/07/2014</w:t>
            </w:r>
          </w:p>
        </w:tc>
        <w:tc>
          <w:tcPr>
            <w:tcW w:w="0" w:type="auto"/>
            <w:tcBorders>
              <w:bottom w:val="single" w:sz="4" w:space="0" w:color="auto"/>
            </w:tcBorders>
            <w:shd w:val="clear" w:color="auto" w:fill="auto"/>
          </w:tcPr>
          <w:p w:rsidR="00654555" w:rsidRPr="00AC72F2" w:rsidRDefault="00654555" w:rsidP="003F17BB">
            <w:pPr>
              <w:tabs>
                <w:tab w:val="left" w:pos="284"/>
              </w:tabs>
              <w:spacing w:after="0"/>
              <w:rPr>
                <w:szCs w:val="22"/>
              </w:rPr>
            </w:pPr>
            <w:r w:rsidRPr="00AC72F2">
              <w:rPr>
                <w:szCs w:val="22"/>
              </w:rPr>
              <w:t>Recommendation 14.2.1.4</w:t>
            </w:r>
            <w:r>
              <w:rPr>
                <w:szCs w:val="22"/>
              </w:rPr>
              <w:t xml:space="preserve"> </w:t>
            </w:r>
            <w:r w:rsidRPr="00AC72F2">
              <w:rPr>
                <w:szCs w:val="22"/>
              </w:rPr>
              <w:t>Make sure that all the listed needs can be traced to the SWOT and baseline analysis / Relevance of the targeted needs</w:t>
            </w:r>
          </w:p>
          <w:p w:rsidR="00654555" w:rsidRPr="00AC72F2" w:rsidRDefault="00654555" w:rsidP="003F17BB">
            <w:pPr>
              <w:tabs>
                <w:tab w:val="left" w:pos="284"/>
              </w:tabs>
              <w:spacing w:after="0"/>
              <w:rPr>
                <w:szCs w:val="22"/>
                <w:lang w:eastAsia="de-DE"/>
              </w:rPr>
            </w:pPr>
          </w:p>
        </w:tc>
        <w:tc>
          <w:tcPr>
            <w:tcW w:w="0" w:type="auto"/>
            <w:tcBorders>
              <w:bottom w:val="single" w:sz="4" w:space="0" w:color="auto"/>
            </w:tcBorders>
            <w:shd w:val="clear" w:color="auto" w:fill="auto"/>
          </w:tcPr>
          <w:p w:rsidR="00654555" w:rsidRPr="00AC72F2" w:rsidRDefault="00654555" w:rsidP="003F17BB">
            <w:pPr>
              <w:spacing w:after="0"/>
              <w:rPr>
                <w:szCs w:val="22"/>
                <w:lang w:eastAsia="de-DE"/>
              </w:rPr>
            </w:pPr>
            <w:r w:rsidRPr="00AC72F2">
              <w:rPr>
                <w:szCs w:val="22"/>
                <w:lang w:eastAsia="de-DE"/>
              </w:rPr>
              <w:t xml:space="preserve">Check that all of the needs defined in </w:t>
            </w:r>
            <w:r>
              <w:rPr>
                <w:szCs w:val="22"/>
                <w:lang w:eastAsia="de-DE"/>
              </w:rPr>
              <w:t xml:space="preserve">Chapter </w:t>
            </w:r>
            <w:r w:rsidRPr="00AC72F2">
              <w:rPr>
                <w:szCs w:val="22"/>
                <w:lang w:eastAsia="de-DE"/>
              </w:rPr>
              <w:t>6.2 are based on evidence presented in the socio-economic analysis and SWOT analysis. When the baseline analysis has been finally updated taking also in account the results of the on-going evaluation, the Needs should be reviewed again to ensure that all the listed needs can be traced to the SWOT and baseline analysis.</w:t>
            </w:r>
          </w:p>
        </w:tc>
        <w:tc>
          <w:tcPr>
            <w:tcW w:w="0" w:type="auto"/>
            <w:tcBorders>
              <w:bottom w:val="single" w:sz="4" w:space="0" w:color="auto"/>
            </w:tcBorders>
            <w:shd w:val="clear" w:color="auto" w:fill="auto"/>
          </w:tcPr>
          <w:p w:rsidR="00654555" w:rsidRPr="00AC72F2" w:rsidRDefault="00654555" w:rsidP="003F17BB">
            <w:pPr>
              <w:spacing w:after="0"/>
              <w:rPr>
                <w:szCs w:val="22"/>
                <w:lang w:eastAsia="de-DE"/>
              </w:rPr>
            </w:pPr>
            <w:r w:rsidRPr="009E04CF">
              <w:t>Accepted</w:t>
            </w:r>
          </w:p>
        </w:tc>
      </w:tr>
      <w:tr w:rsidR="00654555" w:rsidRPr="00E63006" w:rsidTr="00494F5E">
        <w:trPr>
          <w:cantSplit/>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4/07/2014</w:t>
            </w:r>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rPr>
            </w:pPr>
            <w:r w:rsidRPr="00E63006">
              <w:rPr>
                <w:szCs w:val="22"/>
              </w:rPr>
              <w:t xml:space="preserve">Recommendation 14.2.1.5 Review the formulation of strengths and  weaknesses as internal potentials and barriers for improved competitiveness and  opportunities and treats as internal as external factors </w:t>
            </w:r>
          </w:p>
          <w:p w:rsidR="00654555" w:rsidRPr="00E63006" w:rsidRDefault="00654555" w:rsidP="003F17BB">
            <w:pPr>
              <w:spacing w:after="0"/>
              <w:rPr>
                <w:szCs w:val="22"/>
                <w:lang w:eastAsia="de-DE"/>
              </w:rPr>
            </w:pPr>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rPr>
            </w:pPr>
            <w:r w:rsidRPr="00E63006">
              <w:rPr>
                <w:szCs w:val="22"/>
              </w:rPr>
              <w:t xml:space="preserve">The SWOT analysis refers to the main structural components of rural areas, and has to lead to an appropriate and coherent ranking of disparities that need to be addressed. </w:t>
            </w:r>
            <w:r w:rsidRPr="00E63006">
              <w:rPr>
                <w:bCs/>
                <w:szCs w:val="22"/>
                <w:u w:val="single"/>
              </w:rPr>
              <w:t>Opportunities</w:t>
            </w:r>
            <w:r w:rsidRPr="00E63006">
              <w:rPr>
                <w:bCs/>
                <w:szCs w:val="22"/>
              </w:rPr>
              <w:t xml:space="preserve"> </w:t>
            </w:r>
            <w:r w:rsidRPr="00E63006">
              <w:rPr>
                <w:szCs w:val="22"/>
              </w:rPr>
              <w:t xml:space="preserve">are favourable </w:t>
            </w:r>
            <w:r w:rsidRPr="00E63006">
              <w:rPr>
                <w:bCs/>
                <w:szCs w:val="22"/>
              </w:rPr>
              <w:t xml:space="preserve">external </w:t>
            </w:r>
            <w:r w:rsidRPr="00E63006">
              <w:rPr>
                <w:szCs w:val="22"/>
              </w:rPr>
              <w:t xml:space="preserve">new chances. It is excellent  if the already available strengths are matching well with the new arising opportunities but it is possible to use new opportunities also through elimination of existing weaknesses </w:t>
            </w:r>
          </w:p>
          <w:p w:rsidR="00654555" w:rsidRPr="00E63006" w:rsidRDefault="00654555" w:rsidP="003F17BB">
            <w:pPr>
              <w:tabs>
                <w:tab w:val="left" w:pos="284"/>
              </w:tabs>
              <w:spacing w:after="0"/>
              <w:rPr>
                <w:szCs w:val="22"/>
              </w:rPr>
            </w:pPr>
            <w:r w:rsidRPr="00E63006">
              <w:rPr>
                <w:bCs/>
                <w:szCs w:val="22"/>
                <w:u w:val="single"/>
              </w:rPr>
              <w:t>Threats</w:t>
            </w:r>
            <w:r w:rsidRPr="00E63006">
              <w:rPr>
                <w:bCs/>
                <w:szCs w:val="22"/>
              </w:rPr>
              <w:t xml:space="preserve"> </w:t>
            </w:r>
            <w:r w:rsidRPr="00E63006">
              <w:rPr>
                <w:szCs w:val="22"/>
              </w:rPr>
              <w:t>are</w:t>
            </w:r>
            <w:r w:rsidRPr="00E63006">
              <w:rPr>
                <w:bCs/>
                <w:szCs w:val="22"/>
              </w:rPr>
              <w:t xml:space="preserve"> external </w:t>
            </w:r>
            <w:r w:rsidRPr="00E63006">
              <w:rPr>
                <w:szCs w:val="22"/>
              </w:rPr>
              <w:t>risks: it is possible to use the already available strengths to defend against the risks or to develop defending strategies that external threats don´t win over the existing weaknesses</w:t>
            </w:r>
          </w:p>
          <w:p w:rsidR="00654555" w:rsidRPr="00E63006" w:rsidRDefault="00654555" w:rsidP="003F17BB">
            <w:pPr>
              <w:tabs>
                <w:tab w:val="left" w:pos="284"/>
              </w:tabs>
              <w:spacing w:after="0"/>
              <w:rPr>
                <w:bCs/>
                <w:szCs w:val="22"/>
              </w:rPr>
            </w:pPr>
            <w:r w:rsidRPr="00E63006">
              <w:rPr>
                <w:bCs/>
                <w:szCs w:val="22"/>
              </w:rPr>
              <w:t xml:space="preserve">Important: </w:t>
            </w:r>
          </w:p>
          <w:p w:rsidR="00654555" w:rsidRPr="00E63006" w:rsidRDefault="00654555" w:rsidP="003F17BB">
            <w:pPr>
              <w:tabs>
                <w:tab w:val="left" w:pos="284"/>
              </w:tabs>
              <w:spacing w:after="0"/>
              <w:rPr>
                <w:szCs w:val="22"/>
              </w:rPr>
            </w:pPr>
            <w:r w:rsidRPr="00E63006">
              <w:rPr>
                <w:bCs/>
                <w:szCs w:val="22"/>
              </w:rPr>
              <w:t>D</w:t>
            </w:r>
            <w:r w:rsidRPr="00E63006">
              <w:rPr>
                <w:szCs w:val="22"/>
              </w:rPr>
              <w:t xml:space="preserve">o not mix favourable external new opportunities with internal existing strengths. The way to differentiate between a strength or weakness from an opportunity or threat is to ask: </w:t>
            </w:r>
          </w:p>
          <w:p w:rsidR="00654555" w:rsidRPr="00E63006" w:rsidRDefault="00654555" w:rsidP="003F17BB">
            <w:pPr>
              <w:tabs>
                <w:tab w:val="left" w:pos="284"/>
              </w:tabs>
              <w:spacing w:after="0"/>
              <w:rPr>
                <w:szCs w:val="22"/>
              </w:rPr>
            </w:pPr>
            <w:r w:rsidRPr="00E63006">
              <w:rPr>
                <w:bCs/>
                <w:szCs w:val="22"/>
              </w:rPr>
              <w:t>Would this issue exist if the farm or enterprise did not exist</w:t>
            </w:r>
            <w:r w:rsidRPr="00E63006">
              <w:rPr>
                <w:szCs w:val="22"/>
              </w:rPr>
              <w:t xml:space="preserve">? </w:t>
            </w:r>
          </w:p>
          <w:p w:rsidR="00654555" w:rsidRPr="00E63006" w:rsidRDefault="00654555" w:rsidP="003F17BB">
            <w:pPr>
              <w:tabs>
                <w:tab w:val="left" w:pos="284"/>
              </w:tabs>
              <w:spacing w:after="0"/>
              <w:rPr>
                <w:szCs w:val="22"/>
                <w:lang w:eastAsia="de-DE"/>
              </w:rPr>
            </w:pPr>
            <w:r w:rsidRPr="00E63006">
              <w:rPr>
                <w:szCs w:val="22"/>
              </w:rPr>
              <w:t>If the answer is yes, it should be considered external to the farm / enterprise.</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9E04CF">
              <w:t>Accepted</w:t>
            </w:r>
          </w:p>
        </w:tc>
      </w:tr>
      <w:tr w:rsidR="00654555" w:rsidRPr="00E63006" w:rsidTr="00494F5E">
        <w:trPr>
          <w:cantSplit/>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rPr>
            </w:pPr>
            <w:r w:rsidRPr="00E63006">
              <w:rPr>
                <w:szCs w:val="22"/>
              </w:rPr>
              <w:t xml:space="preserve">Recommendation 14.2.1.6 </w:t>
            </w:r>
            <w:r>
              <w:rPr>
                <w:szCs w:val="22"/>
              </w:rPr>
              <w:t>Present for each identified need the reference link to the SWOT table and briefly describe the measures to address</w:t>
            </w:r>
            <w:r w:rsidRPr="00E63006">
              <w:rPr>
                <w:szCs w:val="22"/>
              </w:rPr>
              <w:t xml:space="preserve"> </w:t>
            </w:r>
          </w:p>
          <w:p w:rsidR="00654555" w:rsidRPr="00E63006" w:rsidRDefault="00654555" w:rsidP="003F17BB">
            <w:pPr>
              <w:tabs>
                <w:tab w:val="left" w:pos="284"/>
              </w:tabs>
              <w:spacing w:after="0"/>
              <w:rPr>
                <w:szCs w:val="22"/>
                <w:lang w:eastAsia="de-DE"/>
              </w:rPr>
            </w:pPr>
          </w:p>
        </w:tc>
        <w:tc>
          <w:tcPr>
            <w:tcW w:w="0" w:type="auto"/>
            <w:tcBorders>
              <w:bottom w:val="single" w:sz="4" w:space="0" w:color="auto"/>
            </w:tcBorders>
            <w:shd w:val="clear" w:color="auto" w:fill="auto"/>
          </w:tcPr>
          <w:p w:rsidR="00654555" w:rsidRDefault="00654555" w:rsidP="003F17BB">
            <w:pPr>
              <w:spacing w:after="0"/>
              <w:rPr>
                <w:szCs w:val="22"/>
                <w:lang w:eastAsia="de-DE"/>
              </w:rPr>
            </w:pPr>
            <w:r w:rsidRPr="00E63006">
              <w:rPr>
                <w:szCs w:val="22"/>
                <w:lang w:eastAsia="de-DE"/>
              </w:rPr>
              <w:t xml:space="preserve">Needs are related to social, economic or environmental changes that are required to reach the national and EU 2020 </w:t>
            </w:r>
            <w:r w:rsidRPr="00E63006">
              <w:rPr>
                <w:i/>
                <w:szCs w:val="22"/>
                <w:lang w:eastAsia="de-DE"/>
              </w:rPr>
              <w:t>(</w:t>
            </w:r>
            <w:r w:rsidRPr="00E63006">
              <w:rPr>
                <w:bCs/>
                <w:i/>
                <w:szCs w:val="22"/>
                <w:lang w:eastAsia="de-DE"/>
              </w:rPr>
              <w:t>SUSTAINABLE, SMART and INCLUSIVE GROWTH)</w:t>
            </w:r>
            <w:r w:rsidRPr="00E63006">
              <w:rPr>
                <w:szCs w:val="22"/>
                <w:lang w:eastAsia="de-DE"/>
              </w:rPr>
              <w:t xml:space="preserve"> development goals taking into account the </w:t>
            </w:r>
            <w:r>
              <w:rPr>
                <w:szCs w:val="22"/>
                <w:lang w:eastAsia="de-DE"/>
              </w:rPr>
              <w:t xml:space="preserve">weaknesses / </w:t>
            </w:r>
            <w:r w:rsidRPr="00E63006">
              <w:rPr>
                <w:szCs w:val="22"/>
                <w:lang w:eastAsia="de-DE"/>
              </w:rPr>
              <w:t xml:space="preserve">problems of the target groups / rural community to which the programme  should respond. Point out what actions </w:t>
            </w:r>
            <w:r>
              <w:rPr>
                <w:szCs w:val="22"/>
                <w:lang w:eastAsia="de-DE"/>
              </w:rPr>
              <w:t xml:space="preserve">/ measures </w:t>
            </w:r>
            <w:r w:rsidRPr="00E63006">
              <w:rPr>
                <w:szCs w:val="22"/>
                <w:lang w:eastAsia="de-DE"/>
              </w:rPr>
              <w:t>need to be taken</w:t>
            </w:r>
            <w:r>
              <w:rPr>
                <w:szCs w:val="22"/>
                <w:lang w:eastAsia="de-DE"/>
              </w:rPr>
              <w:t xml:space="preserve"> </w:t>
            </w:r>
            <w:r w:rsidRPr="00E63006">
              <w:rPr>
                <w:szCs w:val="22"/>
                <w:lang w:eastAsia="de-DE"/>
              </w:rPr>
              <w:t>within the frame of the IPARD II Programme</w:t>
            </w:r>
            <w:r>
              <w:rPr>
                <w:szCs w:val="22"/>
                <w:lang w:eastAsia="de-DE"/>
              </w:rPr>
              <w:t>, IPA, Other donor-multilateral assistance and Nation programmes.</w:t>
            </w:r>
          </w:p>
          <w:p w:rsidR="00654555" w:rsidRDefault="00654555" w:rsidP="003F17BB">
            <w:pPr>
              <w:spacing w:after="0"/>
              <w:rPr>
                <w:szCs w:val="22"/>
                <w:lang w:eastAsia="de-DE"/>
              </w:rPr>
            </w:pPr>
          </w:p>
          <w:p w:rsidR="00654555" w:rsidRPr="00E63006" w:rsidRDefault="00654555" w:rsidP="003F17BB">
            <w:pPr>
              <w:spacing w:after="0"/>
              <w:rPr>
                <w:szCs w:val="22"/>
                <w:lang w:eastAsia="de-DE"/>
              </w:rPr>
            </w:pP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521DCF">
              <w:rPr>
                <w:szCs w:val="22"/>
                <w:lang w:eastAsia="de-DE"/>
              </w:rPr>
              <w:t>Accepted</w:t>
            </w:r>
          </w:p>
        </w:tc>
      </w:tr>
      <w:tr w:rsidR="00654555" w:rsidRPr="00E63006" w:rsidTr="00494F5E">
        <w:trPr>
          <w:cantSplit/>
          <w:trHeight w:val="261"/>
        </w:trPr>
        <w:tc>
          <w:tcPr>
            <w:tcW w:w="0" w:type="auto"/>
            <w:gridSpan w:val="4"/>
            <w:shd w:val="clear" w:color="auto" w:fill="F2F2F2"/>
          </w:tcPr>
          <w:p w:rsidR="00654555" w:rsidRPr="00E63006" w:rsidRDefault="00654555" w:rsidP="003F17BB">
            <w:pPr>
              <w:tabs>
                <w:tab w:val="left" w:pos="284"/>
              </w:tabs>
              <w:spacing w:after="0"/>
              <w:rPr>
                <w:szCs w:val="22"/>
                <w:lang w:eastAsia="de-DE"/>
              </w:rPr>
            </w:pPr>
            <w:r w:rsidRPr="00E63006">
              <w:rPr>
                <w:szCs w:val="22"/>
              </w:rPr>
              <w:t>The relevance, coherence and quantification of the programme objectives</w:t>
            </w:r>
          </w:p>
        </w:tc>
      </w:tr>
      <w:tr w:rsidR="00654555" w:rsidRPr="00E63006" w:rsidTr="00494F5E">
        <w:trPr>
          <w:cantSplit/>
          <w:trHeight w:val="285"/>
        </w:trPr>
        <w:tc>
          <w:tcPr>
            <w:tcW w:w="0" w:type="auto"/>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shd w:val="clear" w:color="auto" w:fill="auto"/>
          </w:tcPr>
          <w:p w:rsidR="00654555" w:rsidRPr="00E63006" w:rsidRDefault="00654555" w:rsidP="003F17BB">
            <w:pPr>
              <w:pStyle w:val="Heading1"/>
              <w:numPr>
                <w:ilvl w:val="0"/>
                <w:numId w:val="0"/>
              </w:numPr>
              <w:spacing w:after="0"/>
              <w:jc w:val="left"/>
              <w:rPr>
                <w:sz w:val="22"/>
                <w:szCs w:val="22"/>
                <w:lang w:eastAsia="de-DE"/>
              </w:rPr>
            </w:pPr>
            <w:bookmarkStart w:id="672" w:name="_Toc404185852"/>
            <w:bookmarkStart w:id="673" w:name="_Toc404620859"/>
            <w:bookmarkStart w:id="674" w:name="_Toc405309115"/>
            <w:r w:rsidRPr="00E63006">
              <w:rPr>
                <w:b w:val="0"/>
                <w:sz w:val="22"/>
                <w:szCs w:val="22"/>
              </w:rPr>
              <w:t>Recommendation 14.2.2.1 Description of the Programme rural development strategy</w:t>
            </w:r>
            <w:bookmarkEnd w:id="672"/>
            <w:bookmarkEnd w:id="673"/>
            <w:bookmarkEnd w:id="674"/>
            <w:r w:rsidRPr="00E63006">
              <w:rPr>
                <w:b w:val="0"/>
                <w:sz w:val="22"/>
                <w:szCs w:val="22"/>
              </w:rPr>
              <w:t xml:space="preserve"> </w:t>
            </w:r>
          </w:p>
        </w:tc>
        <w:tc>
          <w:tcPr>
            <w:tcW w:w="0" w:type="auto"/>
            <w:shd w:val="clear" w:color="auto" w:fill="auto"/>
          </w:tcPr>
          <w:p w:rsidR="00654555" w:rsidRPr="00E63006" w:rsidRDefault="00654555" w:rsidP="003F17BB">
            <w:pPr>
              <w:spacing w:after="0"/>
              <w:rPr>
                <w:szCs w:val="22"/>
                <w:lang w:eastAsia="de-DE"/>
              </w:rPr>
            </w:pPr>
            <w:r w:rsidRPr="00E63006">
              <w:rPr>
                <w:szCs w:val="22"/>
                <w:lang w:eastAsia="de-DE"/>
              </w:rPr>
              <w:t>Remove the description of EU objectives for rural development.</w:t>
            </w:r>
          </w:p>
        </w:tc>
        <w:tc>
          <w:tcPr>
            <w:tcW w:w="0" w:type="auto"/>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318"/>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pStyle w:val="Heading1"/>
              <w:numPr>
                <w:ilvl w:val="0"/>
                <w:numId w:val="0"/>
              </w:numPr>
              <w:spacing w:after="0"/>
              <w:jc w:val="left"/>
              <w:rPr>
                <w:sz w:val="22"/>
                <w:szCs w:val="22"/>
                <w:lang w:eastAsia="de-DE"/>
              </w:rPr>
            </w:pPr>
            <w:bookmarkStart w:id="675" w:name="_Toc404185853"/>
            <w:bookmarkStart w:id="676" w:name="_Toc404620860"/>
            <w:bookmarkStart w:id="677" w:name="_Toc405309116"/>
            <w:r w:rsidRPr="00E63006">
              <w:rPr>
                <w:b w:val="0"/>
                <w:sz w:val="22"/>
                <w:szCs w:val="22"/>
              </w:rPr>
              <w:t>Recommendation 14.2.2.2 Description of the Programme rural development strategy</w:t>
            </w:r>
            <w:bookmarkEnd w:id="675"/>
            <w:bookmarkEnd w:id="676"/>
            <w:bookmarkEnd w:id="677"/>
            <w:r w:rsidRPr="00E63006">
              <w:rPr>
                <w:b w:val="0"/>
                <w:sz w:val="22"/>
                <w:szCs w:val="22"/>
              </w:rPr>
              <w:t xml:space="preserve"> </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rPr>
              <w:t xml:space="preserve">Reduce the description of IPA II objectives for Agriculture and rural development and move to </w:t>
            </w:r>
            <w:r>
              <w:rPr>
                <w:szCs w:val="22"/>
              </w:rPr>
              <w:t xml:space="preserve">Chapter </w:t>
            </w:r>
            <w:r w:rsidRPr="00E63006">
              <w:rPr>
                <w:szCs w:val="22"/>
              </w:rPr>
              <w:t>6.3.</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318"/>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pStyle w:val="Heading1"/>
              <w:numPr>
                <w:ilvl w:val="0"/>
                <w:numId w:val="0"/>
              </w:numPr>
              <w:spacing w:after="0"/>
              <w:jc w:val="left"/>
              <w:rPr>
                <w:b w:val="0"/>
                <w:sz w:val="22"/>
                <w:szCs w:val="22"/>
              </w:rPr>
            </w:pPr>
            <w:bookmarkStart w:id="678" w:name="_Toc404185854"/>
            <w:bookmarkStart w:id="679" w:name="_Toc404620861"/>
            <w:bookmarkStart w:id="680" w:name="_Toc405309117"/>
            <w:r w:rsidRPr="00E63006">
              <w:rPr>
                <w:b w:val="0"/>
                <w:sz w:val="22"/>
                <w:szCs w:val="22"/>
              </w:rPr>
              <w:t>Recommendation 14.2.2.3 Identification of needs and summary of the overall strategy.</w:t>
            </w:r>
            <w:bookmarkEnd w:id="678"/>
            <w:bookmarkEnd w:id="679"/>
            <w:bookmarkEnd w:id="680"/>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rPr>
            </w:pPr>
            <w:r w:rsidRPr="00E63006">
              <w:rPr>
                <w:szCs w:val="22"/>
              </w:rPr>
              <w:t xml:space="preserve">Reorganise and expand the scope of the information in </w:t>
            </w:r>
            <w:r>
              <w:rPr>
                <w:szCs w:val="22"/>
              </w:rPr>
              <w:t xml:space="preserve">Chapter </w:t>
            </w:r>
            <w:r w:rsidRPr="00E63006">
              <w:rPr>
                <w:szCs w:val="22"/>
              </w:rPr>
              <w:t>6.2 to conform to the scope and format required by the DG A</w:t>
            </w:r>
            <w:r>
              <w:rPr>
                <w:szCs w:val="22"/>
              </w:rPr>
              <w:t>GRI</w:t>
            </w:r>
            <w:r w:rsidRPr="00E63006">
              <w:rPr>
                <w:szCs w:val="22"/>
              </w:rPr>
              <w:t xml:space="preserve"> template for IPARD programmes.</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318"/>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pStyle w:val="Heading1"/>
              <w:numPr>
                <w:ilvl w:val="0"/>
                <w:numId w:val="0"/>
              </w:numPr>
              <w:spacing w:after="0"/>
              <w:jc w:val="left"/>
              <w:rPr>
                <w:b w:val="0"/>
                <w:sz w:val="22"/>
                <w:szCs w:val="22"/>
              </w:rPr>
            </w:pPr>
            <w:bookmarkStart w:id="681" w:name="_Toc404185855"/>
            <w:bookmarkStart w:id="682" w:name="_Toc404620862"/>
            <w:bookmarkStart w:id="683" w:name="_Toc405309118"/>
            <w:r w:rsidRPr="00E63006">
              <w:rPr>
                <w:b w:val="0"/>
                <w:sz w:val="22"/>
                <w:szCs w:val="22"/>
              </w:rPr>
              <w:t>Recommendation 14.2.2.</w:t>
            </w:r>
            <w:r>
              <w:rPr>
                <w:b w:val="0"/>
                <w:sz w:val="22"/>
                <w:szCs w:val="22"/>
              </w:rPr>
              <w:t>4</w:t>
            </w:r>
            <w:r w:rsidRPr="00E63006">
              <w:rPr>
                <w:b w:val="0"/>
                <w:sz w:val="22"/>
                <w:szCs w:val="22"/>
              </w:rPr>
              <w:t xml:space="preserve"> Consistency between proposed IPA interventions and the Country Strategy paper</w:t>
            </w:r>
            <w:bookmarkEnd w:id="681"/>
            <w:bookmarkEnd w:id="682"/>
            <w:bookmarkEnd w:id="683"/>
          </w:p>
        </w:tc>
        <w:tc>
          <w:tcPr>
            <w:tcW w:w="0" w:type="auto"/>
            <w:tcBorders>
              <w:bottom w:val="single" w:sz="4" w:space="0" w:color="auto"/>
            </w:tcBorders>
            <w:shd w:val="clear" w:color="auto" w:fill="auto"/>
          </w:tcPr>
          <w:p w:rsidR="00654555" w:rsidRPr="00E63006" w:rsidRDefault="00654555" w:rsidP="003F17BB">
            <w:pPr>
              <w:spacing w:after="0"/>
              <w:rPr>
                <w:szCs w:val="22"/>
              </w:rPr>
            </w:pPr>
            <w:r w:rsidRPr="00E63006">
              <w:rPr>
                <w:szCs w:val="22"/>
              </w:rPr>
              <w:t xml:space="preserve">Relocation and simplification of </w:t>
            </w:r>
            <w:r>
              <w:rPr>
                <w:szCs w:val="22"/>
              </w:rPr>
              <w:t xml:space="preserve">Chapter </w:t>
            </w:r>
            <w:r w:rsidRPr="00E63006">
              <w:rPr>
                <w:szCs w:val="22"/>
              </w:rPr>
              <w:t>6.3.</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318"/>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pStyle w:val="Heading1"/>
              <w:numPr>
                <w:ilvl w:val="0"/>
                <w:numId w:val="0"/>
              </w:numPr>
              <w:spacing w:after="0"/>
              <w:jc w:val="left"/>
              <w:rPr>
                <w:b w:val="0"/>
                <w:sz w:val="22"/>
                <w:szCs w:val="22"/>
              </w:rPr>
            </w:pPr>
            <w:bookmarkStart w:id="684" w:name="_Toc404185856"/>
            <w:bookmarkStart w:id="685" w:name="_Toc404620863"/>
            <w:bookmarkStart w:id="686" w:name="_Toc405309119"/>
            <w:r w:rsidRPr="00E63006">
              <w:rPr>
                <w:b w:val="0"/>
                <w:sz w:val="22"/>
                <w:szCs w:val="22"/>
              </w:rPr>
              <w:t>Recommendation 14.2.2.5 Quantification of  results and impacts</w:t>
            </w:r>
            <w:bookmarkEnd w:id="684"/>
            <w:bookmarkEnd w:id="685"/>
            <w:bookmarkEnd w:id="686"/>
          </w:p>
        </w:tc>
        <w:tc>
          <w:tcPr>
            <w:tcW w:w="0" w:type="auto"/>
            <w:tcBorders>
              <w:bottom w:val="single" w:sz="4" w:space="0" w:color="auto"/>
            </w:tcBorders>
            <w:shd w:val="clear" w:color="auto" w:fill="auto"/>
          </w:tcPr>
          <w:p w:rsidR="00654555" w:rsidRPr="00E63006" w:rsidRDefault="00654555" w:rsidP="003F17BB">
            <w:pPr>
              <w:spacing w:after="0"/>
              <w:rPr>
                <w:szCs w:val="22"/>
              </w:rPr>
            </w:pPr>
            <w:r w:rsidRPr="00E63006">
              <w:rPr>
                <w:szCs w:val="22"/>
              </w:rPr>
              <w:t xml:space="preserve">The quantification of the expect impacts and results of the IPARD measures should be presented separately in a </w:t>
            </w:r>
            <w:r>
              <w:rPr>
                <w:szCs w:val="22"/>
              </w:rPr>
              <w:t xml:space="preserve">Chapter </w:t>
            </w:r>
            <w:r w:rsidRPr="00E63006">
              <w:rPr>
                <w:szCs w:val="22"/>
              </w:rPr>
              <w:t xml:space="preserve">6.5 and the format of the table should be as indicated in </w:t>
            </w:r>
            <w:r>
              <w:rPr>
                <w:szCs w:val="22"/>
              </w:rPr>
              <w:t xml:space="preserve">Chapter </w:t>
            </w:r>
            <w:r w:rsidRPr="00E63006">
              <w:rPr>
                <w:szCs w:val="22"/>
              </w:rPr>
              <w:t>6.5 of the DG A</w:t>
            </w:r>
            <w:r>
              <w:rPr>
                <w:szCs w:val="22"/>
              </w:rPr>
              <w:t>GRI</w:t>
            </w:r>
            <w:r w:rsidRPr="00E63006">
              <w:rPr>
                <w:szCs w:val="22"/>
              </w:rPr>
              <w:t xml:space="preserve"> template.</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318"/>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 xml:space="preserve">    04/07/2014</w:t>
            </w:r>
          </w:p>
        </w:tc>
        <w:tc>
          <w:tcPr>
            <w:tcW w:w="0" w:type="auto"/>
            <w:tcBorders>
              <w:bottom w:val="single" w:sz="4" w:space="0" w:color="auto"/>
            </w:tcBorders>
            <w:shd w:val="clear" w:color="auto" w:fill="auto"/>
          </w:tcPr>
          <w:p w:rsidR="00654555" w:rsidRPr="00E63006" w:rsidRDefault="00654555" w:rsidP="003F17BB">
            <w:pPr>
              <w:pStyle w:val="Heading1"/>
              <w:numPr>
                <w:ilvl w:val="0"/>
                <w:numId w:val="0"/>
              </w:numPr>
              <w:spacing w:after="0"/>
              <w:jc w:val="left"/>
              <w:rPr>
                <w:b w:val="0"/>
                <w:sz w:val="22"/>
                <w:szCs w:val="22"/>
              </w:rPr>
            </w:pPr>
            <w:bookmarkStart w:id="687" w:name="_Toc404185857"/>
            <w:bookmarkStart w:id="688" w:name="_Toc404620864"/>
            <w:bookmarkStart w:id="689" w:name="_Toc405309120"/>
            <w:r w:rsidRPr="00E63006">
              <w:rPr>
                <w:b w:val="0"/>
                <w:sz w:val="22"/>
                <w:szCs w:val="22"/>
              </w:rPr>
              <w:t>Recommendation</w:t>
            </w:r>
            <w:r w:rsidRPr="00E63006">
              <w:rPr>
                <w:sz w:val="22"/>
                <w:szCs w:val="22"/>
              </w:rPr>
              <w:t xml:space="preserve"> </w:t>
            </w:r>
            <w:r w:rsidRPr="00E63006">
              <w:rPr>
                <w:b w:val="0"/>
                <w:sz w:val="22"/>
                <w:szCs w:val="22"/>
              </w:rPr>
              <w:t>14.2.2.</w:t>
            </w:r>
            <w:r>
              <w:rPr>
                <w:b w:val="0"/>
                <w:sz w:val="22"/>
                <w:szCs w:val="22"/>
              </w:rPr>
              <w:t>6</w:t>
            </w:r>
            <w:r w:rsidRPr="00E63006">
              <w:rPr>
                <w:sz w:val="22"/>
                <w:szCs w:val="22"/>
              </w:rPr>
              <w:t xml:space="preserve"> </w:t>
            </w:r>
            <w:r w:rsidRPr="00E63006">
              <w:rPr>
                <w:b w:val="0"/>
                <w:sz w:val="22"/>
                <w:szCs w:val="22"/>
              </w:rPr>
              <w:t>Quantification of the results and impacts</w:t>
            </w:r>
            <w:bookmarkEnd w:id="687"/>
            <w:bookmarkEnd w:id="688"/>
            <w:bookmarkEnd w:id="689"/>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rPr>
            </w:pPr>
            <w:r w:rsidRPr="00E63006">
              <w:rPr>
                <w:szCs w:val="22"/>
              </w:rPr>
              <w:t>Result and impact indicators need to be defined for all the priority areas.</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318"/>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 xml:space="preserve">      04/07/2014</w:t>
            </w:r>
          </w:p>
        </w:tc>
        <w:tc>
          <w:tcPr>
            <w:tcW w:w="0" w:type="auto"/>
            <w:tcBorders>
              <w:bottom w:val="single" w:sz="4" w:space="0" w:color="auto"/>
            </w:tcBorders>
            <w:shd w:val="clear" w:color="auto" w:fill="auto"/>
          </w:tcPr>
          <w:p w:rsidR="00654555" w:rsidRPr="00E63006" w:rsidRDefault="00654555" w:rsidP="003F17BB">
            <w:pPr>
              <w:pStyle w:val="Heading1"/>
              <w:numPr>
                <w:ilvl w:val="0"/>
                <w:numId w:val="0"/>
              </w:numPr>
              <w:spacing w:after="0"/>
              <w:jc w:val="left"/>
              <w:rPr>
                <w:b w:val="0"/>
                <w:sz w:val="22"/>
                <w:szCs w:val="22"/>
              </w:rPr>
            </w:pPr>
            <w:bookmarkStart w:id="690" w:name="_Toc404185858"/>
            <w:bookmarkStart w:id="691" w:name="_Toc404620865"/>
            <w:bookmarkStart w:id="692" w:name="_Toc405309121"/>
            <w:r w:rsidRPr="00E63006">
              <w:rPr>
                <w:b w:val="0"/>
                <w:sz w:val="22"/>
                <w:szCs w:val="22"/>
              </w:rPr>
              <w:t>Recommendation</w:t>
            </w:r>
            <w:r w:rsidRPr="00E63006">
              <w:rPr>
                <w:sz w:val="22"/>
                <w:szCs w:val="22"/>
              </w:rPr>
              <w:t xml:space="preserve"> </w:t>
            </w:r>
            <w:r w:rsidRPr="00E63006">
              <w:rPr>
                <w:b w:val="0"/>
                <w:sz w:val="22"/>
                <w:szCs w:val="22"/>
              </w:rPr>
              <w:t>14.2.2.</w:t>
            </w:r>
            <w:r>
              <w:rPr>
                <w:b w:val="0"/>
                <w:sz w:val="22"/>
                <w:szCs w:val="22"/>
              </w:rPr>
              <w:t>7</w:t>
            </w:r>
            <w:r w:rsidRPr="00E63006">
              <w:rPr>
                <w:sz w:val="22"/>
                <w:szCs w:val="22"/>
              </w:rPr>
              <w:t xml:space="preserve"> </w:t>
            </w:r>
            <w:r w:rsidRPr="00E63006">
              <w:rPr>
                <w:b w:val="0"/>
                <w:sz w:val="22"/>
                <w:szCs w:val="22"/>
              </w:rPr>
              <w:t>Quantification of results and impacts</w:t>
            </w:r>
            <w:bookmarkEnd w:id="690"/>
            <w:bookmarkEnd w:id="691"/>
            <w:bookmarkEnd w:id="692"/>
          </w:p>
        </w:tc>
        <w:tc>
          <w:tcPr>
            <w:tcW w:w="0" w:type="auto"/>
            <w:tcBorders>
              <w:bottom w:val="single" w:sz="4" w:space="0" w:color="auto"/>
            </w:tcBorders>
            <w:shd w:val="clear" w:color="auto" w:fill="auto"/>
          </w:tcPr>
          <w:p w:rsidR="00654555" w:rsidRPr="00E63006" w:rsidRDefault="00654555" w:rsidP="003F17BB">
            <w:pPr>
              <w:tabs>
                <w:tab w:val="left" w:pos="284"/>
              </w:tabs>
              <w:spacing w:after="0"/>
              <w:rPr>
                <w:szCs w:val="22"/>
              </w:rPr>
            </w:pPr>
            <w:r w:rsidRPr="00E63006">
              <w:rPr>
                <w:szCs w:val="22"/>
              </w:rPr>
              <w:t xml:space="preserve">Targets need to be proposed for the whole implementation period (and possibly monitoring milestones within that period) for result and impact indicators. </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C57E5D">
              <w:t>Accepted</w:t>
            </w:r>
          </w:p>
        </w:tc>
      </w:tr>
      <w:tr w:rsidR="00654555" w:rsidRPr="00E63006" w:rsidTr="00494F5E">
        <w:trPr>
          <w:cantSplit/>
          <w:trHeight w:val="242"/>
        </w:trPr>
        <w:tc>
          <w:tcPr>
            <w:tcW w:w="0" w:type="auto"/>
            <w:gridSpan w:val="4"/>
            <w:shd w:val="clear" w:color="auto" w:fill="F2F2F2"/>
          </w:tcPr>
          <w:p w:rsidR="00654555" w:rsidRPr="00E63006" w:rsidRDefault="00654555" w:rsidP="003F17BB">
            <w:pPr>
              <w:tabs>
                <w:tab w:val="left" w:pos="284"/>
              </w:tabs>
              <w:spacing w:after="0"/>
              <w:rPr>
                <w:szCs w:val="22"/>
                <w:lang w:eastAsia="de-DE"/>
              </w:rPr>
            </w:pPr>
            <w:r w:rsidRPr="00E63006">
              <w:rPr>
                <w:szCs w:val="22"/>
              </w:rPr>
              <w:t xml:space="preserve">The relevance, logic, eligibility, project selection, forms of support and quantification of the expected effects of the proposed measures </w:t>
            </w:r>
          </w:p>
        </w:tc>
      </w:tr>
      <w:tr w:rsidR="00654555" w:rsidRPr="00E63006" w:rsidTr="00494F5E">
        <w:trPr>
          <w:cantSplit/>
          <w:trHeight w:val="301"/>
        </w:trPr>
        <w:tc>
          <w:tcPr>
            <w:tcW w:w="0" w:type="auto"/>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shd w:val="clear" w:color="auto" w:fill="auto"/>
          </w:tcPr>
          <w:p w:rsidR="00654555" w:rsidRPr="00E63006" w:rsidRDefault="00654555" w:rsidP="003F17BB">
            <w:pPr>
              <w:spacing w:after="0"/>
              <w:rPr>
                <w:szCs w:val="22"/>
                <w:lang w:eastAsia="de-DE"/>
              </w:rPr>
            </w:pPr>
            <w:r w:rsidRPr="00E63006">
              <w:rPr>
                <w:szCs w:val="22"/>
                <w:lang w:eastAsia="de-DE"/>
              </w:rPr>
              <w:t>Recommendation 14.2.3.1 Description of the measures</w:t>
            </w:r>
          </w:p>
        </w:tc>
        <w:tc>
          <w:tcPr>
            <w:tcW w:w="0" w:type="auto"/>
            <w:shd w:val="clear" w:color="auto" w:fill="auto"/>
          </w:tcPr>
          <w:p w:rsidR="00654555" w:rsidRPr="00E63006" w:rsidRDefault="00654555" w:rsidP="003F17BB">
            <w:pPr>
              <w:tabs>
                <w:tab w:val="left" w:pos="284"/>
              </w:tabs>
              <w:spacing w:after="0"/>
              <w:rPr>
                <w:szCs w:val="22"/>
                <w:lang w:eastAsia="de-DE"/>
              </w:rPr>
            </w:pPr>
            <w:r w:rsidRPr="00E63006">
              <w:rPr>
                <w:szCs w:val="22"/>
              </w:rPr>
              <w:t>Prepare measure fiches for all the proposed measures.</w:t>
            </w:r>
          </w:p>
        </w:tc>
        <w:tc>
          <w:tcPr>
            <w:tcW w:w="0" w:type="auto"/>
            <w:shd w:val="clear" w:color="auto" w:fill="auto"/>
          </w:tcPr>
          <w:p w:rsidR="00654555" w:rsidRPr="00E63006" w:rsidRDefault="00654555" w:rsidP="003F17BB">
            <w:pPr>
              <w:spacing w:after="0"/>
              <w:rPr>
                <w:szCs w:val="22"/>
                <w:lang w:eastAsia="de-DE"/>
              </w:rPr>
            </w:pPr>
            <w:r>
              <w:rPr>
                <w:szCs w:val="22"/>
                <w:lang w:eastAsia="de-DE"/>
              </w:rPr>
              <w:t>Accepted (according to the proposed time-schedule)</w:t>
            </w:r>
          </w:p>
        </w:tc>
      </w:tr>
      <w:tr w:rsidR="00654555" w:rsidRPr="00E63006" w:rsidTr="00494F5E">
        <w:trPr>
          <w:cantSplit/>
          <w:trHeight w:val="245"/>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Recommendation 14.2.3.2 Linkages between measures</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rPr>
              <w:t>Consider implementing the Training and Advisory services measures from the start of the programme</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521DCF">
              <w:rPr>
                <w:szCs w:val="22"/>
                <w:lang w:eastAsia="de-DE"/>
              </w:rPr>
              <w:t>Accepted</w:t>
            </w:r>
            <w:r>
              <w:rPr>
                <w:szCs w:val="22"/>
                <w:lang w:eastAsia="de-DE"/>
              </w:rPr>
              <w:t xml:space="preserve"> (from 2015)</w:t>
            </w:r>
          </w:p>
        </w:tc>
      </w:tr>
      <w:tr w:rsidR="00654555" w:rsidRPr="00E63006" w:rsidTr="00494F5E">
        <w:trPr>
          <w:cantSplit/>
          <w:trHeight w:val="245"/>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Recommendation 14.2.3.3 Targeting the support</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rPr>
              <w:t>Consider stronger targeting of the assistance under measures 1</w:t>
            </w:r>
            <w:r>
              <w:rPr>
                <w:szCs w:val="22"/>
              </w:rPr>
              <w:t>0</w:t>
            </w:r>
            <w:r w:rsidRPr="00E63006">
              <w:rPr>
                <w:szCs w:val="22"/>
              </w:rPr>
              <w:t>1 and 1</w:t>
            </w:r>
            <w:r>
              <w:rPr>
                <w:szCs w:val="22"/>
              </w:rPr>
              <w:t>0</w:t>
            </w:r>
            <w:r w:rsidRPr="00E63006">
              <w:rPr>
                <w:szCs w:val="22"/>
              </w:rPr>
              <w:t>3 to sectors and types of beneficiary that that have the potential to make the strongest contribution to the achievement of the overall objectives.</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503B45">
              <w:t>Accepted</w:t>
            </w:r>
          </w:p>
        </w:tc>
      </w:tr>
      <w:tr w:rsidR="00654555" w:rsidRPr="00E63006" w:rsidTr="00494F5E">
        <w:trPr>
          <w:cantSplit/>
          <w:trHeight w:val="245"/>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Recommendation 14.2.3.4 Common target indicators</w:t>
            </w:r>
          </w:p>
        </w:tc>
        <w:tc>
          <w:tcPr>
            <w:tcW w:w="0" w:type="auto"/>
            <w:tcBorders>
              <w:bottom w:val="single" w:sz="4" w:space="0" w:color="auto"/>
            </w:tcBorders>
            <w:shd w:val="clear" w:color="auto" w:fill="auto"/>
          </w:tcPr>
          <w:p w:rsidR="00654555" w:rsidRPr="00E63006" w:rsidRDefault="00654555" w:rsidP="003F17BB">
            <w:pPr>
              <w:spacing w:after="0"/>
              <w:rPr>
                <w:szCs w:val="22"/>
              </w:rPr>
            </w:pPr>
            <w:r w:rsidRPr="00E63006">
              <w:rPr>
                <w:szCs w:val="22"/>
              </w:rPr>
              <w:t xml:space="preserve">Targets should be presented for the common target indicators listed in </w:t>
            </w:r>
            <w:r>
              <w:rPr>
                <w:szCs w:val="22"/>
              </w:rPr>
              <w:t>Chapter</w:t>
            </w:r>
            <w:r w:rsidRPr="00E63006">
              <w:rPr>
                <w:szCs w:val="22"/>
              </w:rPr>
              <w:t xml:space="preserve"> 11 of each measure fiche</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503B45">
              <w:t>Accepted</w:t>
            </w:r>
          </w:p>
        </w:tc>
      </w:tr>
      <w:tr w:rsidR="00654555" w:rsidRPr="00E63006" w:rsidTr="00494F5E">
        <w:trPr>
          <w:cantSplit/>
          <w:trHeight w:val="302"/>
        </w:trPr>
        <w:tc>
          <w:tcPr>
            <w:tcW w:w="0" w:type="auto"/>
            <w:gridSpan w:val="4"/>
            <w:shd w:val="clear" w:color="auto" w:fill="F2F2F2"/>
          </w:tcPr>
          <w:p w:rsidR="00654555" w:rsidRPr="00E63006" w:rsidRDefault="00654555" w:rsidP="003F17BB">
            <w:pPr>
              <w:tabs>
                <w:tab w:val="left" w:pos="284"/>
              </w:tabs>
              <w:spacing w:after="0"/>
              <w:rPr>
                <w:szCs w:val="22"/>
                <w:lang w:eastAsia="de-DE"/>
              </w:rPr>
            </w:pPr>
            <w:r w:rsidRPr="00E63006">
              <w:rPr>
                <w:szCs w:val="22"/>
              </w:rPr>
              <w:t>The potential impacts of the programme</w:t>
            </w:r>
          </w:p>
        </w:tc>
      </w:tr>
      <w:tr w:rsidR="00654555" w:rsidRPr="00E63006" w:rsidTr="00494F5E">
        <w:trPr>
          <w:cantSplit/>
          <w:trHeight w:val="302"/>
        </w:trPr>
        <w:tc>
          <w:tcPr>
            <w:tcW w:w="0" w:type="auto"/>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shd w:val="clear" w:color="auto" w:fill="auto"/>
          </w:tcPr>
          <w:p w:rsidR="00654555" w:rsidRPr="00E63006" w:rsidRDefault="00654555" w:rsidP="003F17BB">
            <w:pPr>
              <w:spacing w:after="0"/>
              <w:rPr>
                <w:szCs w:val="22"/>
                <w:lang w:eastAsia="de-DE"/>
              </w:rPr>
            </w:pPr>
            <w:r w:rsidRPr="00E63006">
              <w:rPr>
                <w:szCs w:val="22"/>
                <w:lang w:eastAsia="de-DE"/>
              </w:rPr>
              <w:t>Recommendation 14.2.4.1 Review what positive and negative impacts are expected from the measures to be applied.</w:t>
            </w:r>
          </w:p>
        </w:tc>
        <w:tc>
          <w:tcPr>
            <w:tcW w:w="0" w:type="auto"/>
            <w:shd w:val="clear" w:color="auto" w:fill="auto"/>
          </w:tcPr>
          <w:p w:rsidR="00654555" w:rsidRPr="00E63006" w:rsidRDefault="00654555" w:rsidP="003F17BB">
            <w:pPr>
              <w:spacing w:after="0"/>
              <w:rPr>
                <w:szCs w:val="22"/>
                <w:lang w:eastAsia="de-DE"/>
              </w:rPr>
            </w:pPr>
            <w:r w:rsidRPr="00E63006">
              <w:rPr>
                <w:szCs w:val="22"/>
                <w:lang w:eastAsia="de-DE"/>
              </w:rPr>
              <w:t xml:space="preserve">Make sure that through IPARD II only positive impacts are expected and check the baseline, SWOT, strategy and measure fiches that negative impacts will not occur  </w:t>
            </w:r>
          </w:p>
        </w:tc>
        <w:tc>
          <w:tcPr>
            <w:tcW w:w="0" w:type="auto"/>
            <w:shd w:val="clear" w:color="auto" w:fill="auto"/>
          </w:tcPr>
          <w:p w:rsidR="00654555" w:rsidRPr="00E63006" w:rsidRDefault="00654555" w:rsidP="003F17BB">
            <w:pPr>
              <w:spacing w:after="0"/>
              <w:rPr>
                <w:szCs w:val="22"/>
                <w:lang w:eastAsia="de-DE"/>
              </w:rPr>
            </w:pPr>
            <w:r w:rsidRPr="00E078C2">
              <w:t>Accepted</w:t>
            </w:r>
          </w:p>
        </w:tc>
      </w:tr>
      <w:tr w:rsidR="00654555" w:rsidRPr="00E63006" w:rsidTr="00494F5E">
        <w:trPr>
          <w:cantSplit/>
          <w:trHeight w:val="302"/>
        </w:trPr>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04/07/2014</w:t>
            </w: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Recommendation 14.2.4.2 Check the risks that assumptions might not be realised and report if those risks can be managed.</w:t>
            </w:r>
          </w:p>
          <w:p w:rsidR="00654555" w:rsidRPr="00E63006" w:rsidRDefault="00654555" w:rsidP="003F17BB">
            <w:pPr>
              <w:spacing w:after="0"/>
              <w:rPr>
                <w:szCs w:val="22"/>
                <w:lang w:eastAsia="de-DE"/>
              </w:rPr>
            </w:pPr>
          </w:p>
        </w:tc>
        <w:tc>
          <w:tcPr>
            <w:tcW w:w="0" w:type="auto"/>
            <w:tcBorders>
              <w:bottom w:val="single" w:sz="4" w:space="0" w:color="auto"/>
            </w:tcBorders>
            <w:shd w:val="clear" w:color="auto" w:fill="auto"/>
          </w:tcPr>
          <w:p w:rsidR="00654555" w:rsidRPr="00E63006" w:rsidRDefault="00654555" w:rsidP="003F17BB">
            <w:pPr>
              <w:spacing w:after="0"/>
              <w:rPr>
                <w:szCs w:val="22"/>
                <w:lang w:eastAsia="de-DE"/>
              </w:rPr>
            </w:pPr>
            <w:r w:rsidRPr="00E63006">
              <w:rPr>
                <w:szCs w:val="22"/>
                <w:lang w:eastAsia="de-DE"/>
              </w:rPr>
              <w:t xml:space="preserve">When checking risks and assumptions consider the following:  </w:t>
            </w:r>
          </w:p>
          <w:p w:rsidR="00654555" w:rsidRPr="00E63006" w:rsidRDefault="00654555" w:rsidP="003F17BB">
            <w:pPr>
              <w:spacing w:after="0"/>
              <w:rPr>
                <w:szCs w:val="22"/>
                <w:lang w:eastAsia="de-DE"/>
              </w:rPr>
            </w:pPr>
            <w:r w:rsidRPr="00E63006">
              <w:rPr>
                <w:szCs w:val="22"/>
                <w:lang w:eastAsia="de-DE"/>
              </w:rPr>
              <w:t xml:space="preserve">Related to the context of the socio-economic analysis / ex-ante evaluation, the term </w:t>
            </w:r>
            <w:r w:rsidRPr="00E63006">
              <w:rPr>
                <w:szCs w:val="22"/>
                <w:u w:val="single"/>
                <w:lang w:eastAsia="de-DE"/>
              </w:rPr>
              <w:t>risk</w:t>
            </w:r>
            <w:r w:rsidRPr="00E63006">
              <w:rPr>
                <w:b/>
                <w:szCs w:val="22"/>
                <w:lang w:eastAsia="de-DE"/>
              </w:rPr>
              <w:t xml:space="preserve"> </w:t>
            </w:r>
            <w:r w:rsidRPr="00E63006">
              <w:rPr>
                <w:szCs w:val="22"/>
                <w:lang w:eastAsia="de-DE"/>
              </w:rPr>
              <w:t>mainly relates to development risks, i.e. things that may happen as a result of market forces, if there is no intervention to stop it. For instance if through depopulation in rural areas in response of better economic and living opportunities in urban centres or (migration) in other countries, the achievement of the economic potential of the agriculture, horticulture and forestry sector may be blocked by the lack of adequate labour forces. Or, if decline of agriculture is allowed to continue in the remote mountain areas, the high nature value of the mountain pasture will be lost in abandoned land. The term risk is also related to the possibility that a certain measure will not be applied and the corresponding funds not be used, e.g. due to the concomitant administrative burden (risk of inadequacy/inefficiency); or that a certain measure does not meet the needs of beneficiaries (Stakeholder consultation!) or does not contribute to achieve the intended results, as the measure might be irrelevant and ineffective.</w:t>
            </w:r>
          </w:p>
        </w:tc>
        <w:tc>
          <w:tcPr>
            <w:tcW w:w="0" w:type="auto"/>
            <w:tcBorders>
              <w:bottom w:val="single" w:sz="4" w:space="0" w:color="auto"/>
            </w:tcBorders>
            <w:shd w:val="clear" w:color="auto" w:fill="auto"/>
          </w:tcPr>
          <w:p w:rsidR="00654555" w:rsidRPr="00E63006" w:rsidRDefault="00654555" w:rsidP="003F17BB">
            <w:pPr>
              <w:spacing w:after="0"/>
              <w:rPr>
                <w:color w:val="FF0000"/>
                <w:szCs w:val="22"/>
                <w:lang w:eastAsia="de-DE"/>
              </w:rPr>
            </w:pPr>
            <w:r w:rsidRPr="00E078C2">
              <w:t>Accepted</w:t>
            </w:r>
          </w:p>
        </w:tc>
      </w:tr>
      <w:tr w:rsidR="00654555" w:rsidRPr="00E63006" w:rsidTr="00494F5E">
        <w:trPr>
          <w:cantSplit/>
          <w:trHeight w:val="302"/>
        </w:trPr>
        <w:tc>
          <w:tcPr>
            <w:tcW w:w="0" w:type="auto"/>
            <w:gridSpan w:val="4"/>
            <w:shd w:val="clear" w:color="auto" w:fill="F2F2F2"/>
          </w:tcPr>
          <w:p w:rsidR="00654555" w:rsidRPr="00E63006" w:rsidRDefault="00654555" w:rsidP="003F17BB">
            <w:pPr>
              <w:tabs>
                <w:tab w:val="left" w:pos="284"/>
              </w:tabs>
              <w:spacing w:after="0"/>
              <w:rPr>
                <w:szCs w:val="22"/>
                <w:lang w:eastAsia="de-DE"/>
              </w:rPr>
            </w:pPr>
            <w:r w:rsidRPr="00E63006">
              <w:rPr>
                <w:szCs w:val="22"/>
              </w:rPr>
              <w:t xml:space="preserve">The cost effectiveness of the programme </w:t>
            </w:r>
          </w:p>
        </w:tc>
      </w:tr>
      <w:tr w:rsidR="00654555" w:rsidRPr="00BB0E0A" w:rsidTr="00494F5E">
        <w:trPr>
          <w:cantSplit/>
          <w:trHeight w:val="302"/>
        </w:trPr>
        <w:tc>
          <w:tcPr>
            <w:tcW w:w="0" w:type="auto"/>
            <w:tcBorders>
              <w:bottom w:val="single" w:sz="4" w:space="0" w:color="auto"/>
            </w:tcBorders>
            <w:shd w:val="clear" w:color="auto" w:fill="auto"/>
          </w:tcPr>
          <w:p w:rsidR="00654555" w:rsidRPr="00BB0E0A" w:rsidRDefault="00654555" w:rsidP="003F17BB">
            <w:pPr>
              <w:spacing w:after="0"/>
              <w:rPr>
                <w:szCs w:val="22"/>
                <w:lang w:eastAsia="de-DE"/>
              </w:rPr>
            </w:pPr>
            <w:r w:rsidRPr="00BB0E0A">
              <w:rPr>
                <w:szCs w:val="22"/>
                <w:lang w:eastAsia="de-DE"/>
              </w:rPr>
              <w:t xml:space="preserve">  04/07/2014</w:t>
            </w:r>
          </w:p>
        </w:tc>
        <w:tc>
          <w:tcPr>
            <w:tcW w:w="0" w:type="auto"/>
            <w:tcBorders>
              <w:bottom w:val="single" w:sz="4" w:space="0" w:color="auto"/>
            </w:tcBorders>
            <w:shd w:val="clear" w:color="auto" w:fill="auto"/>
          </w:tcPr>
          <w:p w:rsidR="00654555" w:rsidRPr="00BB0E0A" w:rsidRDefault="00654555" w:rsidP="003F17BB">
            <w:pPr>
              <w:spacing w:after="0"/>
              <w:rPr>
                <w:szCs w:val="22"/>
                <w:lang w:eastAsia="de-DE"/>
              </w:rPr>
            </w:pPr>
            <w:r w:rsidRPr="00BB0E0A">
              <w:rPr>
                <w:szCs w:val="22"/>
                <w:lang w:eastAsia="de-DE"/>
              </w:rPr>
              <w:t>Recommendation 14.2.5.1 Estimation of unit costs and programme, measure and sector expenditure.</w:t>
            </w:r>
          </w:p>
        </w:tc>
        <w:tc>
          <w:tcPr>
            <w:tcW w:w="0" w:type="auto"/>
            <w:tcBorders>
              <w:bottom w:val="single" w:sz="4" w:space="0" w:color="auto"/>
            </w:tcBorders>
            <w:shd w:val="clear" w:color="auto" w:fill="auto"/>
          </w:tcPr>
          <w:p w:rsidR="00654555" w:rsidRPr="00BB0E0A" w:rsidRDefault="00654555" w:rsidP="003F17BB">
            <w:pPr>
              <w:tabs>
                <w:tab w:val="left" w:pos="284"/>
              </w:tabs>
              <w:spacing w:after="0"/>
              <w:rPr>
                <w:szCs w:val="22"/>
                <w:lang w:eastAsia="de-DE"/>
              </w:rPr>
            </w:pPr>
            <w:r w:rsidRPr="00BB0E0A">
              <w:rPr>
                <w:szCs w:val="22"/>
              </w:rPr>
              <w:t>The assumptions on which the estimates of programme, measure and sector expenditure are based should be informed by a thorough investigation into the financial absorption in IPARD I.</w:t>
            </w:r>
          </w:p>
        </w:tc>
        <w:tc>
          <w:tcPr>
            <w:tcW w:w="0" w:type="auto"/>
            <w:tcBorders>
              <w:bottom w:val="single" w:sz="4" w:space="0" w:color="auto"/>
            </w:tcBorders>
            <w:shd w:val="clear" w:color="auto" w:fill="auto"/>
          </w:tcPr>
          <w:p w:rsidR="00654555" w:rsidRPr="00BB0E0A" w:rsidRDefault="00654555" w:rsidP="003F17BB">
            <w:pPr>
              <w:spacing w:after="0"/>
              <w:rPr>
                <w:szCs w:val="22"/>
                <w:lang w:eastAsia="de-DE"/>
              </w:rPr>
            </w:pPr>
            <w:r w:rsidRPr="00521DCF">
              <w:rPr>
                <w:szCs w:val="22"/>
                <w:lang w:eastAsia="de-DE"/>
              </w:rPr>
              <w:t>Accepted</w:t>
            </w:r>
          </w:p>
        </w:tc>
      </w:tr>
      <w:tr w:rsidR="00654555" w:rsidRPr="00BB0E0A" w:rsidTr="00494F5E">
        <w:trPr>
          <w:cantSplit/>
          <w:trHeight w:val="302"/>
        </w:trPr>
        <w:tc>
          <w:tcPr>
            <w:tcW w:w="0" w:type="auto"/>
            <w:gridSpan w:val="4"/>
            <w:tcBorders>
              <w:bottom w:val="single" w:sz="4" w:space="0" w:color="auto"/>
            </w:tcBorders>
            <w:shd w:val="clear" w:color="auto" w:fill="F2F2F2" w:themeFill="background1" w:themeFillShade="F2"/>
          </w:tcPr>
          <w:p w:rsidR="00654555" w:rsidRPr="00BB0E0A" w:rsidRDefault="00654555" w:rsidP="003F17BB">
            <w:pPr>
              <w:spacing w:after="0"/>
              <w:rPr>
                <w:szCs w:val="22"/>
                <w:lang w:eastAsia="de-DE"/>
              </w:rPr>
            </w:pPr>
            <w:r w:rsidRPr="00BB0E0A">
              <w:rPr>
                <w:szCs w:val="22"/>
                <w:lang w:eastAsia="de-DE"/>
              </w:rPr>
              <w:t xml:space="preserve">The arrangements for monitoring and evaluation </w:t>
            </w:r>
          </w:p>
        </w:tc>
      </w:tr>
      <w:tr w:rsidR="00654555" w:rsidRPr="00BB0E0A" w:rsidTr="00494F5E">
        <w:tblPrEx>
          <w:tblLook w:val="0000" w:firstRow="0" w:lastRow="0" w:firstColumn="0" w:lastColumn="0" w:noHBand="0" w:noVBand="0"/>
        </w:tblPrEx>
        <w:trPr>
          <w:cantSplit/>
          <w:trHeight w:val="223"/>
        </w:trPr>
        <w:tc>
          <w:tcPr>
            <w:tcW w:w="0" w:type="auto"/>
          </w:tcPr>
          <w:p w:rsidR="00654555" w:rsidRPr="00BB0E0A" w:rsidRDefault="00654555" w:rsidP="003F17BB">
            <w:pPr>
              <w:tabs>
                <w:tab w:val="left" w:pos="284"/>
              </w:tabs>
              <w:spacing w:after="0"/>
              <w:rPr>
                <w:szCs w:val="22"/>
              </w:rPr>
            </w:pPr>
            <w:r w:rsidRPr="00BB0E0A">
              <w:rPr>
                <w:szCs w:val="22"/>
              </w:rPr>
              <w:t>04/07/2014</w:t>
            </w:r>
          </w:p>
        </w:tc>
        <w:tc>
          <w:tcPr>
            <w:tcW w:w="0" w:type="auto"/>
          </w:tcPr>
          <w:p w:rsidR="00654555" w:rsidRPr="00BB0E0A" w:rsidRDefault="00654555" w:rsidP="003F17BB">
            <w:pPr>
              <w:tabs>
                <w:tab w:val="left" w:pos="284"/>
              </w:tabs>
              <w:spacing w:after="0"/>
              <w:rPr>
                <w:szCs w:val="22"/>
              </w:rPr>
            </w:pPr>
            <w:r w:rsidRPr="00BB0E0A">
              <w:rPr>
                <w:szCs w:val="22"/>
              </w:rPr>
              <w:t>Recommendation 14.2.6.1</w:t>
            </w:r>
            <w:r>
              <w:rPr>
                <w:szCs w:val="22"/>
              </w:rPr>
              <w:t xml:space="preserve"> </w:t>
            </w:r>
            <w:r w:rsidRPr="00BB0E0A">
              <w:rPr>
                <w:szCs w:val="22"/>
              </w:rPr>
              <w:t>The monitoring and evaluation framework</w:t>
            </w:r>
          </w:p>
        </w:tc>
        <w:tc>
          <w:tcPr>
            <w:tcW w:w="0" w:type="auto"/>
          </w:tcPr>
          <w:p w:rsidR="00654555" w:rsidRPr="00BB0E0A" w:rsidRDefault="00654555" w:rsidP="003F17BB">
            <w:pPr>
              <w:tabs>
                <w:tab w:val="left" w:pos="284"/>
              </w:tabs>
              <w:spacing w:after="0"/>
              <w:rPr>
                <w:szCs w:val="22"/>
              </w:rPr>
            </w:pPr>
            <w:r w:rsidRPr="00BB0E0A">
              <w:rPr>
                <w:szCs w:val="22"/>
              </w:rPr>
              <w:t>The complete framework of objectives indicators and targets for each measure should be presented in Chapter 11.1 as part of the description of the monitoring and evaluation system</w:t>
            </w:r>
          </w:p>
        </w:tc>
        <w:tc>
          <w:tcPr>
            <w:tcW w:w="0" w:type="auto"/>
          </w:tcPr>
          <w:p w:rsidR="00654555" w:rsidRPr="00BB0E0A" w:rsidRDefault="00654555" w:rsidP="003F17BB">
            <w:pPr>
              <w:tabs>
                <w:tab w:val="left" w:pos="284"/>
              </w:tabs>
              <w:spacing w:after="0"/>
              <w:rPr>
                <w:szCs w:val="22"/>
              </w:rPr>
            </w:pPr>
            <w:r>
              <w:t xml:space="preserve">Not </w:t>
            </w:r>
            <w:r>
              <w:rPr>
                <w:szCs w:val="22"/>
                <w:lang w:eastAsia="de-DE"/>
              </w:rPr>
              <w:t>Accepted</w:t>
            </w:r>
          </w:p>
        </w:tc>
      </w:tr>
      <w:tr w:rsidR="00654555" w:rsidRPr="00BB0E0A" w:rsidTr="00494F5E">
        <w:tblPrEx>
          <w:tblLook w:val="0000" w:firstRow="0" w:lastRow="0" w:firstColumn="0" w:lastColumn="0" w:noHBand="0" w:noVBand="0"/>
        </w:tblPrEx>
        <w:trPr>
          <w:cantSplit/>
          <w:trHeight w:val="223"/>
        </w:trPr>
        <w:tc>
          <w:tcPr>
            <w:tcW w:w="0" w:type="auto"/>
            <w:tcBorders>
              <w:bottom w:val="single" w:sz="4" w:space="0" w:color="auto"/>
            </w:tcBorders>
          </w:tcPr>
          <w:p w:rsidR="00654555" w:rsidRPr="00BB0E0A" w:rsidRDefault="00654555" w:rsidP="003F17BB">
            <w:pPr>
              <w:tabs>
                <w:tab w:val="left" w:pos="284"/>
              </w:tabs>
              <w:spacing w:after="0"/>
              <w:rPr>
                <w:szCs w:val="22"/>
              </w:rPr>
            </w:pPr>
            <w:r w:rsidRPr="00BB0E0A">
              <w:rPr>
                <w:szCs w:val="22"/>
              </w:rPr>
              <w:t>04/07/2014</w:t>
            </w:r>
          </w:p>
        </w:tc>
        <w:tc>
          <w:tcPr>
            <w:tcW w:w="0" w:type="auto"/>
            <w:tcBorders>
              <w:bottom w:val="single" w:sz="4" w:space="0" w:color="auto"/>
            </w:tcBorders>
          </w:tcPr>
          <w:p w:rsidR="00654555" w:rsidRPr="00BB0E0A" w:rsidRDefault="00654555" w:rsidP="003F17BB">
            <w:pPr>
              <w:tabs>
                <w:tab w:val="left" w:pos="284"/>
              </w:tabs>
              <w:spacing w:after="0"/>
              <w:rPr>
                <w:szCs w:val="22"/>
              </w:rPr>
            </w:pPr>
            <w:r w:rsidRPr="00BB0E0A">
              <w:rPr>
                <w:szCs w:val="22"/>
              </w:rPr>
              <w:t>Recommendation 14.2.6.2</w:t>
            </w:r>
            <w:r>
              <w:rPr>
                <w:szCs w:val="22"/>
              </w:rPr>
              <w:t xml:space="preserve"> </w:t>
            </w:r>
            <w:r w:rsidRPr="00BB0E0A">
              <w:rPr>
                <w:szCs w:val="22"/>
              </w:rPr>
              <w:t>The Evaluation Plan</w:t>
            </w:r>
          </w:p>
        </w:tc>
        <w:tc>
          <w:tcPr>
            <w:tcW w:w="0" w:type="auto"/>
            <w:tcBorders>
              <w:bottom w:val="single" w:sz="4" w:space="0" w:color="auto"/>
            </w:tcBorders>
          </w:tcPr>
          <w:p w:rsidR="00654555" w:rsidRPr="00BB0E0A" w:rsidRDefault="00654555" w:rsidP="003F17BB">
            <w:pPr>
              <w:tabs>
                <w:tab w:val="left" w:pos="284"/>
              </w:tabs>
              <w:spacing w:after="0"/>
              <w:rPr>
                <w:szCs w:val="22"/>
              </w:rPr>
            </w:pPr>
            <w:r w:rsidRPr="00BB0E0A">
              <w:rPr>
                <w:szCs w:val="22"/>
              </w:rPr>
              <w:t>An evaluation plan for the ongoing evaluation of IPARD II should be presented in Chapter 11.2.</w:t>
            </w:r>
          </w:p>
        </w:tc>
        <w:tc>
          <w:tcPr>
            <w:tcW w:w="0" w:type="auto"/>
            <w:tcBorders>
              <w:bottom w:val="single" w:sz="4" w:space="0" w:color="auto"/>
            </w:tcBorders>
          </w:tcPr>
          <w:p w:rsidR="00654555" w:rsidRPr="00BB0E0A" w:rsidRDefault="00654555" w:rsidP="003F17BB">
            <w:pPr>
              <w:tabs>
                <w:tab w:val="left" w:pos="284"/>
              </w:tabs>
              <w:spacing w:after="0"/>
              <w:rPr>
                <w:szCs w:val="22"/>
              </w:rPr>
            </w:pPr>
            <w:r w:rsidRPr="00BD3A50">
              <w:t>Accepted</w:t>
            </w:r>
          </w:p>
        </w:tc>
      </w:tr>
      <w:tr w:rsidR="00654555" w:rsidRPr="00E63006" w:rsidTr="00494F5E">
        <w:tblPrEx>
          <w:tblLook w:val="0000" w:firstRow="0" w:lastRow="0" w:firstColumn="0" w:lastColumn="0" w:noHBand="0" w:noVBand="0"/>
        </w:tblPrEx>
        <w:trPr>
          <w:cantSplit/>
          <w:trHeight w:val="189"/>
        </w:trPr>
        <w:tc>
          <w:tcPr>
            <w:tcW w:w="0" w:type="auto"/>
            <w:gridSpan w:val="4"/>
            <w:shd w:val="clear" w:color="auto" w:fill="F2F2F2" w:themeFill="background1" w:themeFillShade="F2"/>
          </w:tcPr>
          <w:p w:rsidR="00654555" w:rsidRPr="00E63006" w:rsidRDefault="00654555" w:rsidP="003F17BB">
            <w:pPr>
              <w:tabs>
                <w:tab w:val="left" w:pos="284"/>
              </w:tabs>
              <w:spacing w:after="0"/>
              <w:rPr>
                <w:b/>
                <w:i/>
                <w:szCs w:val="22"/>
              </w:rPr>
            </w:pPr>
            <w:r w:rsidRPr="00E63006">
              <w:rPr>
                <w:szCs w:val="22"/>
              </w:rPr>
              <w:t>The capacity, of the implementing institutions, their human resources and delivery systems</w:t>
            </w:r>
          </w:p>
        </w:tc>
      </w:tr>
      <w:tr w:rsidR="00654555" w:rsidRPr="00E63006" w:rsidTr="00494F5E">
        <w:tblPrEx>
          <w:tblLook w:val="0000" w:firstRow="0" w:lastRow="0" w:firstColumn="0" w:lastColumn="0" w:noHBand="0" w:noVBand="0"/>
        </w:tblPrEx>
        <w:trPr>
          <w:cantSplit/>
          <w:trHeight w:val="223"/>
        </w:trPr>
        <w:tc>
          <w:tcPr>
            <w:tcW w:w="0" w:type="auto"/>
          </w:tcPr>
          <w:p w:rsidR="00654555" w:rsidRPr="00E63006" w:rsidRDefault="00654555" w:rsidP="003F17BB">
            <w:pPr>
              <w:tabs>
                <w:tab w:val="left" w:pos="284"/>
              </w:tabs>
              <w:spacing w:after="0"/>
              <w:rPr>
                <w:szCs w:val="22"/>
              </w:rPr>
            </w:pPr>
            <w:r w:rsidRPr="00E63006">
              <w:rPr>
                <w:szCs w:val="22"/>
              </w:rPr>
              <w:t>04/07/2014</w:t>
            </w:r>
          </w:p>
          <w:p w:rsidR="00654555" w:rsidRPr="00E63006" w:rsidRDefault="00654555" w:rsidP="003F17BB">
            <w:pPr>
              <w:tabs>
                <w:tab w:val="left" w:pos="284"/>
              </w:tabs>
              <w:spacing w:after="0"/>
              <w:rPr>
                <w:szCs w:val="22"/>
              </w:rPr>
            </w:pPr>
          </w:p>
          <w:p w:rsidR="00654555" w:rsidRPr="00E63006" w:rsidRDefault="00654555" w:rsidP="003F17BB">
            <w:pPr>
              <w:tabs>
                <w:tab w:val="left" w:pos="284"/>
              </w:tabs>
              <w:spacing w:after="0"/>
              <w:rPr>
                <w:szCs w:val="22"/>
              </w:rPr>
            </w:pPr>
          </w:p>
        </w:tc>
        <w:tc>
          <w:tcPr>
            <w:tcW w:w="0" w:type="auto"/>
          </w:tcPr>
          <w:p w:rsidR="00654555" w:rsidRPr="00E63006" w:rsidRDefault="00654555" w:rsidP="003F17BB">
            <w:pPr>
              <w:tabs>
                <w:tab w:val="left" w:pos="284"/>
              </w:tabs>
              <w:spacing w:after="0"/>
              <w:rPr>
                <w:i/>
                <w:szCs w:val="22"/>
              </w:rPr>
            </w:pPr>
            <w:r w:rsidRPr="00E63006">
              <w:rPr>
                <w:szCs w:val="22"/>
              </w:rPr>
              <w:t>Recommendation 14.2.7.1. Assess the capacities of bodies involved in the management and implementation of the IPARD II Programme as well as connected institutions with direct or indirect involvement.</w:t>
            </w:r>
          </w:p>
        </w:tc>
        <w:tc>
          <w:tcPr>
            <w:tcW w:w="0" w:type="auto"/>
          </w:tcPr>
          <w:p w:rsidR="00654555" w:rsidRPr="00E63006" w:rsidRDefault="00654555" w:rsidP="003F17BB">
            <w:pPr>
              <w:tabs>
                <w:tab w:val="left" w:pos="284"/>
              </w:tabs>
              <w:spacing w:after="0"/>
              <w:rPr>
                <w:szCs w:val="22"/>
              </w:rPr>
            </w:pPr>
            <w:r w:rsidRPr="00E63006">
              <w:rPr>
                <w:szCs w:val="22"/>
              </w:rPr>
              <w:t>Consult previously performed organizational audits and work-load analysis and identify bottlenecks in the MA and PA.</w:t>
            </w:r>
          </w:p>
          <w:p w:rsidR="00654555" w:rsidRPr="00E63006" w:rsidRDefault="00654555" w:rsidP="003F17BB">
            <w:pPr>
              <w:tabs>
                <w:tab w:val="left" w:pos="284"/>
              </w:tabs>
              <w:spacing w:after="0"/>
              <w:rPr>
                <w:szCs w:val="22"/>
              </w:rPr>
            </w:pPr>
          </w:p>
        </w:tc>
        <w:tc>
          <w:tcPr>
            <w:tcW w:w="0" w:type="auto"/>
          </w:tcPr>
          <w:p w:rsidR="00654555" w:rsidRDefault="00654555" w:rsidP="003F17BB">
            <w:pPr>
              <w:spacing w:after="0"/>
            </w:pPr>
            <w:r w:rsidRPr="007A6BAA">
              <w:t>Accepted</w:t>
            </w:r>
          </w:p>
        </w:tc>
      </w:tr>
      <w:tr w:rsidR="00654555" w:rsidRPr="00E63006" w:rsidTr="00494F5E">
        <w:tblPrEx>
          <w:tblLook w:val="0000" w:firstRow="0" w:lastRow="0" w:firstColumn="0" w:lastColumn="0" w:noHBand="0" w:noVBand="0"/>
        </w:tblPrEx>
        <w:trPr>
          <w:cantSplit/>
          <w:trHeight w:val="223"/>
        </w:trPr>
        <w:tc>
          <w:tcPr>
            <w:tcW w:w="0" w:type="auto"/>
            <w:tcBorders>
              <w:bottom w:val="single" w:sz="4" w:space="0" w:color="auto"/>
            </w:tcBorders>
          </w:tcPr>
          <w:p w:rsidR="00654555" w:rsidRPr="00E63006" w:rsidRDefault="00654555" w:rsidP="003F17BB">
            <w:pPr>
              <w:tabs>
                <w:tab w:val="left" w:pos="284"/>
              </w:tabs>
              <w:spacing w:after="0"/>
              <w:rPr>
                <w:szCs w:val="22"/>
              </w:rPr>
            </w:pPr>
            <w:r w:rsidRPr="00E63006">
              <w:rPr>
                <w:szCs w:val="22"/>
              </w:rPr>
              <w:t>04/07/2014</w:t>
            </w:r>
          </w:p>
          <w:p w:rsidR="00654555" w:rsidRPr="00E63006" w:rsidRDefault="00654555" w:rsidP="003F17BB">
            <w:pPr>
              <w:tabs>
                <w:tab w:val="left" w:pos="284"/>
              </w:tabs>
              <w:spacing w:after="0"/>
              <w:rPr>
                <w:szCs w:val="22"/>
              </w:rPr>
            </w:pPr>
          </w:p>
        </w:tc>
        <w:tc>
          <w:tcPr>
            <w:tcW w:w="0" w:type="auto"/>
            <w:tcBorders>
              <w:bottom w:val="single" w:sz="4" w:space="0" w:color="auto"/>
            </w:tcBorders>
          </w:tcPr>
          <w:p w:rsidR="00654555" w:rsidRPr="00E63006" w:rsidRDefault="00654555" w:rsidP="003F17BB">
            <w:pPr>
              <w:tabs>
                <w:tab w:val="left" w:pos="284"/>
              </w:tabs>
              <w:spacing w:after="0"/>
              <w:rPr>
                <w:szCs w:val="22"/>
              </w:rPr>
            </w:pPr>
            <w:r w:rsidRPr="00E63006">
              <w:rPr>
                <w:szCs w:val="22"/>
              </w:rPr>
              <w:t xml:space="preserve">Recommendation 14.2.7.2. Assess the need for further capacity building and institutional support with respect to programme management, monitoring of the operations, financial management, control and audit.  </w:t>
            </w:r>
          </w:p>
        </w:tc>
        <w:tc>
          <w:tcPr>
            <w:tcW w:w="0" w:type="auto"/>
            <w:tcBorders>
              <w:bottom w:val="single" w:sz="4" w:space="0" w:color="auto"/>
            </w:tcBorders>
          </w:tcPr>
          <w:p w:rsidR="00654555" w:rsidRPr="00E63006" w:rsidRDefault="00654555" w:rsidP="003F17BB">
            <w:pPr>
              <w:tabs>
                <w:tab w:val="left" w:pos="284"/>
              </w:tabs>
              <w:spacing w:after="0"/>
              <w:rPr>
                <w:szCs w:val="22"/>
              </w:rPr>
            </w:pPr>
            <w:r w:rsidRPr="00E63006">
              <w:rPr>
                <w:szCs w:val="22"/>
              </w:rPr>
              <w:t xml:space="preserve">Take into consideration available need assessments for human capacity building and institutional support </w:t>
            </w:r>
          </w:p>
        </w:tc>
        <w:tc>
          <w:tcPr>
            <w:tcW w:w="0" w:type="auto"/>
            <w:tcBorders>
              <w:bottom w:val="single" w:sz="4" w:space="0" w:color="auto"/>
            </w:tcBorders>
          </w:tcPr>
          <w:p w:rsidR="00654555" w:rsidRDefault="00654555" w:rsidP="003F17BB">
            <w:pPr>
              <w:spacing w:after="0"/>
            </w:pPr>
            <w:r w:rsidRPr="007A6BAA">
              <w:t>Accepted</w:t>
            </w:r>
          </w:p>
        </w:tc>
      </w:tr>
    </w:tbl>
    <w:p w:rsidR="00654555" w:rsidRPr="00433931" w:rsidRDefault="00654555" w:rsidP="00654555">
      <w:pPr>
        <w:tabs>
          <w:tab w:val="left" w:pos="284"/>
        </w:tabs>
      </w:pPr>
    </w:p>
    <w:p w:rsidR="00654555" w:rsidRPr="00654555" w:rsidRDefault="00654555" w:rsidP="00654555">
      <w:pPr>
        <w:sectPr w:rsidR="00654555" w:rsidRPr="00654555" w:rsidSect="00654555">
          <w:pgSz w:w="16838" w:h="11906" w:orient="landscape"/>
          <w:pgMar w:top="1440" w:right="1440" w:bottom="1440" w:left="1440" w:header="708" w:footer="0" w:gutter="0"/>
          <w:cols w:space="708"/>
          <w:titlePg/>
          <w:docGrid w:linePitch="360"/>
        </w:sectPr>
      </w:pPr>
    </w:p>
    <w:p w:rsidR="004E0F24" w:rsidRDefault="004E0F24" w:rsidP="004E0F24">
      <w:pPr>
        <w:pStyle w:val="Heading10"/>
        <w:spacing w:before="120" w:line="276" w:lineRule="auto"/>
        <w:rPr>
          <w:color w:val="C00000"/>
          <w:lang w:val="fr-BE"/>
        </w:rPr>
      </w:pPr>
      <w:bookmarkStart w:id="693" w:name="_Toc405373905"/>
      <w:r w:rsidRPr="00E45C52">
        <w:rPr>
          <w:color w:val="C00000"/>
          <w:lang w:val="fr-BE"/>
        </w:rPr>
        <w:t xml:space="preserve">Annex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7</w:t>
      </w:r>
      <w:r w:rsidR="00AC0996" w:rsidRPr="00E45C52">
        <w:rPr>
          <w:color w:val="C00000"/>
          <w:lang w:val="fr-BE"/>
        </w:rPr>
        <w:fldChar w:fldCharType="end"/>
      </w:r>
      <w:r w:rsidRPr="00E45C52">
        <w:rPr>
          <w:color w:val="C00000"/>
          <w:lang w:val="fr-BE"/>
        </w:rPr>
        <w:t>: List of consulted socio-economic</w:t>
      </w:r>
      <w:r w:rsidRPr="003B5E83">
        <w:rPr>
          <w:color w:val="C00000"/>
          <w:lang w:val="en-US"/>
        </w:rPr>
        <w:t xml:space="preserve"> partners</w:t>
      </w:r>
      <w:bookmarkEnd w:id="693"/>
    </w:p>
    <w:p w:rsidR="005320B5" w:rsidRDefault="005320B5" w:rsidP="005320B5">
      <w:pPr>
        <w:rPr>
          <w:lang w:val="fr-BE"/>
        </w:rPr>
      </w:pPr>
    </w:p>
    <w:tbl>
      <w:tblPr>
        <w:tblStyle w:val="TableGrid"/>
        <w:tblpPr w:leftFromText="180" w:rightFromText="180" w:vertAnchor="text" w:tblpXSpec="center" w:tblpY="1"/>
        <w:tblOverlap w:val="never"/>
        <w:tblW w:w="8506" w:type="dxa"/>
        <w:jc w:val="center"/>
        <w:tblLook w:val="04A0" w:firstRow="1" w:lastRow="0" w:firstColumn="1" w:lastColumn="0" w:noHBand="0" w:noVBand="1"/>
      </w:tblPr>
      <w:tblGrid>
        <w:gridCol w:w="2978"/>
        <w:gridCol w:w="3118"/>
        <w:gridCol w:w="2410"/>
      </w:tblGrid>
      <w:tr w:rsidR="005320B5" w:rsidRPr="00020EA9" w:rsidTr="005320B5">
        <w:trPr>
          <w:trHeight w:val="633"/>
          <w:jc w:val="center"/>
        </w:trPr>
        <w:tc>
          <w:tcPr>
            <w:tcW w:w="2978" w:type="dxa"/>
            <w:tcBorders>
              <w:top w:val="double" w:sz="4" w:space="0" w:color="auto"/>
              <w:bottom w:val="double" w:sz="4" w:space="0" w:color="auto"/>
            </w:tcBorders>
            <w:shd w:val="clear" w:color="auto" w:fill="F2F2F2" w:themeFill="background1" w:themeFillShade="F2"/>
          </w:tcPr>
          <w:p w:rsidR="005320B5" w:rsidRPr="005320B5" w:rsidRDefault="005320B5" w:rsidP="005320B5">
            <w:pPr>
              <w:tabs>
                <w:tab w:val="left" w:pos="1185"/>
              </w:tabs>
              <w:spacing w:before="120"/>
              <w:rPr>
                <w:b/>
                <w:szCs w:val="22"/>
              </w:rPr>
            </w:pPr>
            <w:r w:rsidRPr="00020EA9">
              <w:rPr>
                <w:b/>
                <w:szCs w:val="22"/>
              </w:rPr>
              <w:t>Name of</w:t>
            </w:r>
            <w:r>
              <w:rPr>
                <w:b/>
                <w:szCs w:val="22"/>
              </w:rPr>
              <w:t xml:space="preserve"> organisation /</w:t>
            </w:r>
            <w:r w:rsidRPr="00020EA9">
              <w:rPr>
                <w:b/>
                <w:szCs w:val="22"/>
              </w:rPr>
              <w:t xml:space="preserve"> institution</w:t>
            </w:r>
          </w:p>
        </w:tc>
        <w:tc>
          <w:tcPr>
            <w:tcW w:w="3118" w:type="dxa"/>
            <w:tcBorders>
              <w:top w:val="double" w:sz="4" w:space="0" w:color="auto"/>
              <w:bottom w:val="double" w:sz="4" w:space="0" w:color="auto"/>
            </w:tcBorders>
            <w:shd w:val="clear" w:color="auto" w:fill="F2F2F2" w:themeFill="background1" w:themeFillShade="F2"/>
          </w:tcPr>
          <w:p w:rsidR="005320B5" w:rsidRPr="005320B5" w:rsidRDefault="005320B5" w:rsidP="005320B5">
            <w:pPr>
              <w:tabs>
                <w:tab w:val="left" w:pos="1185"/>
              </w:tabs>
              <w:spacing w:before="120"/>
              <w:jc w:val="center"/>
              <w:rPr>
                <w:b/>
                <w:szCs w:val="22"/>
              </w:rPr>
            </w:pPr>
            <w:r w:rsidRPr="00020EA9">
              <w:rPr>
                <w:b/>
                <w:szCs w:val="22"/>
              </w:rPr>
              <w:t>Competence/Expertise</w:t>
            </w:r>
          </w:p>
        </w:tc>
        <w:tc>
          <w:tcPr>
            <w:tcW w:w="2410" w:type="dxa"/>
            <w:tcBorders>
              <w:top w:val="double" w:sz="4" w:space="0" w:color="auto"/>
              <w:bottom w:val="double" w:sz="4" w:space="0" w:color="auto"/>
            </w:tcBorders>
            <w:shd w:val="clear" w:color="auto" w:fill="F2F2F2" w:themeFill="background1" w:themeFillShade="F2"/>
          </w:tcPr>
          <w:p w:rsidR="005320B5" w:rsidRPr="005320B5" w:rsidRDefault="005320B5" w:rsidP="005320B5">
            <w:pPr>
              <w:tabs>
                <w:tab w:val="left" w:pos="1185"/>
              </w:tabs>
              <w:spacing w:before="120"/>
              <w:jc w:val="center"/>
              <w:rPr>
                <w:b/>
                <w:szCs w:val="22"/>
              </w:rPr>
            </w:pPr>
            <w:r>
              <w:rPr>
                <w:b/>
                <w:szCs w:val="22"/>
              </w:rPr>
              <w:t>Name of the c</w:t>
            </w:r>
            <w:r w:rsidRPr="00020EA9">
              <w:rPr>
                <w:b/>
                <w:szCs w:val="22"/>
              </w:rPr>
              <w:t>ontact Person</w:t>
            </w:r>
          </w:p>
        </w:tc>
      </w:tr>
      <w:tr w:rsidR="005320B5" w:rsidRPr="00020EA9" w:rsidTr="005320B5">
        <w:trPr>
          <w:jc w:val="center"/>
        </w:trPr>
        <w:tc>
          <w:tcPr>
            <w:tcW w:w="2978" w:type="dxa"/>
            <w:tcBorders>
              <w:top w:val="double" w:sz="4" w:space="0" w:color="auto"/>
            </w:tcBorders>
          </w:tcPr>
          <w:p w:rsidR="005320B5" w:rsidRPr="00020EA9" w:rsidRDefault="005320B5" w:rsidP="005320B5">
            <w:pPr>
              <w:rPr>
                <w:szCs w:val="22"/>
              </w:rPr>
            </w:pPr>
            <w:r w:rsidRPr="00020EA9">
              <w:rPr>
                <w:szCs w:val="22"/>
              </w:rPr>
              <w:t>Association of the units of local self-government</w:t>
            </w:r>
          </w:p>
        </w:tc>
        <w:tc>
          <w:tcPr>
            <w:tcW w:w="3118" w:type="dxa"/>
            <w:tcBorders>
              <w:top w:val="double" w:sz="4" w:space="0" w:color="auto"/>
            </w:tcBorders>
          </w:tcPr>
          <w:p w:rsidR="005320B5" w:rsidRPr="00020EA9" w:rsidRDefault="005320B5" w:rsidP="005320B5">
            <w:pPr>
              <w:rPr>
                <w:szCs w:val="22"/>
              </w:rPr>
            </w:pPr>
            <w:r w:rsidRPr="00020EA9">
              <w:rPr>
                <w:szCs w:val="22"/>
              </w:rPr>
              <w:t>Promotion of principles of local self-government</w:t>
            </w:r>
          </w:p>
        </w:tc>
        <w:tc>
          <w:tcPr>
            <w:tcW w:w="2410" w:type="dxa"/>
            <w:tcBorders>
              <w:top w:val="double" w:sz="4" w:space="0" w:color="auto"/>
            </w:tcBorders>
          </w:tcPr>
          <w:p w:rsidR="005320B5" w:rsidRPr="00020EA9" w:rsidRDefault="005320B5" w:rsidP="005320B5">
            <w:pPr>
              <w:jc w:val="center"/>
              <w:rPr>
                <w:szCs w:val="22"/>
              </w:rPr>
            </w:pPr>
            <w:r w:rsidRPr="00020EA9">
              <w:rPr>
                <w:szCs w:val="22"/>
              </w:rPr>
              <w:t>Natasha Vrteska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Federation of Farmers of  Republic of Macedonia</w:t>
            </w:r>
          </w:p>
        </w:tc>
        <w:tc>
          <w:tcPr>
            <w:tcW w:w="3118" w:type="dxa"/>
          </w:tcPr>
          <w:p w:rsidR="005320B5" w:rsidRPr="00020EA9" w:rsidRDefault="005320B5" w:rsidP="005320B5">
            <w:pPr>
              <w:rPr>
                <w:szCs w:val="22"/>
              </w:rPr>
            </w:pPr>
            <w:r w:rsidRPr="00020EA9">
              <w:rPr>
                <w:szCs w:val="22"/>
              </w:rPr>
              <w:t>Representation and protection of interests of farmers - NGO</w:t>
            </w:r>
          </w:p>
        </w:tc>
        <w:tc>
          <w:tcPr>
            <w:tcW w:w="2410" w:type="dxa"/>
          </w:tcPr>
          <w:p w:rsidR="005320B5" w:rsidRPr="00020EA9" w:rsidRDefault="005320B5" w:rsidP="005320B5">
            <w:pPr>
              <w:jc w:val="center"/>
              <w:rPr>
                <w:szCs w:val="22"/>
              </w:rPr>
            </w:pPr>
            <w:r w:rsidRPr="00020EA9">
              <w:rPr>
                <w:szCs w:val="22"/>
              </w:rPr>
              <w:t>Nikola Stamenov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Union of Farmers</w:t>
            </w:r>
          </w:p>
        </w:tc>
        <w:tc>
          <w:tcPr>
            <w:tcW w:w="3118" w:type="dxa"/>
          </w:tcPr>
          <w:p w:rsidR="005320B5" w:rsidRPr="00020EA9" w:rsidRDefault="005320B5" w:rsidP="005320B5">
            <w:pPr>
              <w:rPr>
                <w:szCs w:val="22"/>
              </w:rPr>
            </w:pPr>
            <w:r w:rsidRPr="00020EA9">
              <w:rPr>
                <w:szCs w:val="22"/>
              </w:rPr>
              <w:t>Representation and protection of interests of farmers - NGO</w:t>
            </w:r>
          </w:p>
        </w:tc>
        <w:tc>
          <w:tcPr>
            <w:tcW w:w="2410" w:type="dxa"/>
          </w:tcPr>
          <w:p w:rsidR="005320B5" w:rsidRPr="00020EA9" w:rsidRDefault="005320B5" w:rsidP="005320B5">
            <w:pPr>
              <w:jc w:val="center"/>
              <w:rPr>
                <w:szCs w:val="22"/>
              </w:rPr>
            </w:pPr>
            <w:r w:rsidRPr="00020EA9">
              <w:rPr>
                <w:szCs w:val="22"/>
              </w:rPr>
              <w:t>Veljo Tantarov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Association of Farmers</w:t>
            </w:r>
          </w:p>
        </w:tc>
        <w:tc>
          <w:tcPr>
            <w:tcW w:w="3118" w:type="dxa"/>
          </w:tcPr>
          <w:p w:rsidR="005320B5" w:rsidRPr="00020EA9" w:rsidRDefault="005320B5" w:rsidP="005320B5">
            <w:pPr>
              <w:rPr>
                <w:szCs w:val="22"/>
              </w:rPr>
            </w:pPr>
            <w:r w:rsidRPr="00020EA9">
              <w:rPr>
                <w:szCs w:val="22"/>
              </w:rPr>
              <w:t>Representation and protection of interests of farmers - NGO</w:t>
            </w:r>
          </w:p>
        </w:tc>
        <w:tc>
          <w:tcPr>
            <w:tcW w:w="2410" w:type="dxa"/>
          </w:tcPr>
          <w:p w:rsidR="005320B5" w:rsidRPr="00020EA9" w:rsidRDefault="005320B5" w:rsidP="005320B5">
            <w:pPr>
              <w:jc w:val="center"/>
              <w:rPr>
                <w:szCs w:val="22"/>
              </w:rPr>
            </w:pPr>
            <w:r w:rsidRPr="00020EA9">
              <w:rPr>
                <w:szCs w:val="22"/>
              </w:rPr>
              <w:t>Eftim Shaklev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Association for protection of the environment- Centre for promotion of sustainable agriculture and rural development</w:t>
            </w:r>
          </w:p>
        </w:tc>
        <w:tc>
          <w:tcPr>
            <w:tcW w:w="3118" w:type="dxa"/>
          </w:tcPr>
          <w:p w:rsidR="005320B5" w:rsidRPr="00020EA9" w:rsidRDefault="005320B5" w:rsidP="005320B5">
            <w:pPr>
              <w:rPr>
                <w:szCs w:val="22"/>
              </w:rPr>
            </w:pPr>
            <w:r w:rsidRPr="00020EA9">
              <w:rPr>
                <w:szCs w:val="22"/>
              </w:rPr>
              <w:t>Environmental protection, use of renewable energy</w:t>
            </w:r>
          </w:p>
        </w:tc>
        <w:tc>
          <w:tcPr>
            <w:tcW w:w="2410" w:type="dxa"/>
          </w:tcPr>
          <w:p w:rsidR="005320B5" w:rsidRPr="00020EA9" w:rsidRDefault="005320B5" w:rsidP="005320B5">
            <w:pPr>
              <w:jc w:val="center"/>
              <w:rPr>
                <w:szCs w:val="22"/>
              </w:rPr>
            </w:pPr>
            <w:r w:rsidRPr="00020EA9">
              <w:rPr>
                <w:szCs w:val="22"/>
              </w:rPr>
              <w:t>Gabriela Micevska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Rural development network</w:t>
            </w:r>
          </w:p>
        </w:tc>
        <w:tc>
          <w:tcPr>
            <w:tcW w:w="3118" w:type="dxa"/>
          </w:tcPr>
          <w:p w:rsidR="005320B5" w:rsidRPr="00020EA9" w:rsidRDefault="005320B5" w:rsidP="005320B5">
            <w:pPr>
              <w:rPr>
                <w:szCs w:val="22"/>
              </w:rPr>
            </w:pPr>
            <w:r w:rsidRPr="00020EA9">
              <w:rPr>
                <w:szCs w:val="22"/>
              </w:rPr>
              <w:t>Union of civil associations of the rural communities in the Republic of Macedonia.</w:t>
            </w:r>
          </w:p>
        </w:tc>
        <w:tc>
          <w:tcPr>
            <w:tcW w:w="2410" w:type="dxa"/>
          </w:tcPr>
          <w:p w:rsidR="005320B5" w:rsidRPr="00020EA9" w:rsidRDefault="005320B5" w:rsidP="005320B5">
            <w:pPr>
              <w:jc w:val="center"/>
              <w:rPr>
                <w:szCs w:val="22"/>
              </w:rPr>
            </w:pPr>
            <w:r w:rsidRPr="00020EA9">
              <w:rPr>
                <w:szCs w:val="22"/>
              </w:rPr>
              <w:t>Petar Georgievski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Macedonian Association of Agricultural Cooperatives</w:t>
            </w:r>
          </w:p>
        </w:tc>
        <w:tc>
          <w:tcPr>
            <w:tcW w:w="3118" w:type="dxa"/>
          </w:tcPr>
          <w:p w:rsidR="005320B5" w:rsidRPr="00020EA9" w:rsidRDefault="005320B5" w:rsidP="005320B5">
            <w:pPr>
              <w:rPr>
                <w:szCs w:val="22"/>
              </w:rPr>
            </w:pPr>
            <w:r w:rsidRPr="00020EA9">
              <w:rPr>
                <w:szCs w:val="22"/>
              </w:rPr>
              <w:t>Representation and protection of interests of agricultural cooperatives - NGO</w:t>
            </w:r>
          </w:p>
        </w:tc>
        <w:tc>
          <w:tcPr>
            <w:tcW w:w="2410" w:type="dxa"/>
          </w:tcPr>
          <w:p w:rsidR="005320B5" w:rsidRPr="00020EA9" w:rsidRDefault="005320B5" w:rsidP="005320B5">
            <w:pPr>
              <w:jc w:val="center"/>
              <w:rPr>
                <w:szCs w:val="22"/>
              </w:rPr>
            </w:pPr>
            <w:r w:rsidRPr="00020EA9">
              <w:rPr>
                <w:szCs w:val="22"/>
              </w:rPr>
              <w:t>Mende Ivanovski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Macedonian Association of Processors (MAP)</w:t>
            </w:r>
          </w:p>
        </w:tc>
        <w:tc>
          <w:tcPr>
            <w:tcW w:w="3118" w:type="dxa"/>
          </w:tcPr>
          <w:p w:rsidR="005320B5" w:rsidRPr="00020EA9" w:rsidRDefault="005320B5" w:rsidP="005320B5">
            <w:pPr>
              <w:rPr>
                <w:szCs w:val="22"/>
              </w:rPr>
            </w:pPr>
            <w:r w:rsidRPr="00020EA9">
              <w:rPr>
                <w:szCs w:val="22"/>
              </w:rPr>
              <w:t>Representation and protection of interests of processors of fruit and vegetables - NGO</w:t>
            </w:r>
          </w:p>
        </w:tc>
        <w:tc>
          <w:tcPr>
            <w:tcW w:w="2410" w:type="dxa"/>
          </w:tcPr>
          <w:p w:rsidR="005320B5" w:rsidRPr="00020EA9" w:rsidRDefault="005320B5" w:rsidP="005320B5">
            <w:pPr>
              <w:jc w:val="center"/>
              <w:rPr>
                <w:szCs w:val="22"/>
              </w:rPr>
            </w:pPr>
            <w:r w:rsidRPr="00020EA9">
              <w:rPr>
                <w:szCs w:val="22"/>
              </w:rPr>
              <w:t>Saso Ristovski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 xml:space="preserve">Association of producers and exporters of wine and beverages produced from grapes “Wines from Macedonia” </w:t>
            </w:r>
          </w:p>
        </w:tc>
        <w:tc>
          <w:tcPr>
            <w:tcW w:w="3118" w:type="dxa"/>
          </w:tcPr>
          <w:p w:rsidR="005320B5" w:rsidRPr="00020EA9" w:rsidRDefault="005320B5" w:rsidP="005320B5">
            <w:pPr>
              <w:rPr>
                <w:szCs w:val="22"/>
              </w:rPr>
            </w:pPr>
            <w:r w:rsidRPr="00020EA9">
              <w:rPr>
                <w:szCs w:val="22"/>
              </w:rPr>
              <w:t>Representation and protection of interests of wineries</w:t>
            </w:r>
          </w:p>
        </w:tc>
        <w:tc>
          <w:tcPr>
            <w:tcW w:w="2410" w:type="dxa"/>
          </w:tcPr>
          <w:p w:rsidR="005320B5" w:rsidRPr="00020EA9" w:rsidRDefault="005320B5" w:rsidP="005320B5">
            <w:pPr>
              <w:jc w:val="center"/>
              <w:rPr>
                <w:szCs w:val="22"/>
              </w:rPr>
            </w:pPr>
            <w:r w:rsidRPr="00020EA9">
              <w:rPr>
                <w:szCs w:val="22"/>
              </w:rPr>
              <w:t>Nikola Derebanov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“Rice cluster”</w:t>
            </w:r>
          </w:p>
        </w:tc>
        <w:tc>
          <w:tcPr>
            <w:tcW w:w="3118" w:type="dxa"/>
          </w:tcPr>
          <w:p w:rsidR="005320B5" w:rsidRPr="00020EA9" w:rsidRDefault="005320B5" w:rsidP="005320B5">
            <w:pPr>
              <w:rPr>
                <w:szCs w:val="22"/>
              </w:rPr>
            </w:pPr>
            <w:r w:rsidRPr="00020EA9">
              <w:rPr>
                <w:szCs w:val="22"/>
              </w:rPr>
              <w:t>Representation and protection of interests of rice producers</w:t>
            </w:r>
          </w:p>
        </w:tc>
        <w:tc>
          <w:tcPr>
            <w:tcW w:w="2410" w:type="dxa"/>
          </w:tcPr>
          <w:p w:rsidR="005320B5" w:rsidRPr="00020EA9" w:rsidRDefault="003B5E83" w:rsidP="005320B5">
            <w:pPr>
              <w:jc w:val="center"/>
              <w:rPr>
                <w:szCs w:val="22"/>
              </w:rPr>
            </w:pPr>
            <w:r>
              <w:rPr>
                <w:szCs w:val="22"/>
              </w:rPr>
              <w:t>Aleks</w:t>
            </w:r>
            <w:r w:rsidR="005320B5" w:rsidRPr="00020EA9">
              <w:rPr>
                <w:szCs w:val="22"/>
              </w:rPr>
              <w:t>andar Donev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“Private Forest Association”</w:t>
            </w:r>
          </w:p>
        </w:tc>
        <w:tc>
          <w:tcPr>
            <w:tcW w:w="3118" w:type="dxa"/>
          </w:tcPr>
          <w:p w:rsidR="005320B5" w:rsidRPr="00020EA9" w:rsidRDefault="005320B5" w:rsidP="005320B5">
            <w:pPr>
              <w:rPr>
                <w:szCs w:val="22"/>
              </w:rPr>
            </w:pPr>
            <w:r w:rsidRPr="00020EA9">
              <w:rPr>
                <w:szCs w:val="22"/>
              </w:rPr>
              <w:t>Representation and protection of interests of private forest owners- NGO</w:t>
            </w:r>
          </w:p>
        </w:tc>
        <w:tc>
          <w:tcPr>
            <w:tcW w:w="2410" w:type="dxa"/>
          </w:tcPr>
          <w:p w:rsidR="005320B5" w:rsidRPr="00020EA9" w:rsidRDefault="005320B5" w:rsidP="005320B5">
            <w:pPr>
              <w:jc w:val="center"/>
              <w:rPr>
                <w:szCs w:val="22"/>
              </w:rPr>
            </w:pPr>
            <w:r w:rsidRPr="00020EA9">
              <w:rPr>
                <w:szCs w:val="22"/>
              </w:rPr>
              <w:t>Vojo Sokolovski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 xml:space="preserve">Association “Aquatika” </w:t>
            </w:r>
          </w:p>
        </w:tc>
        <w:tc>
          <w:tcPr>
            <w:tcW w:w="3118" w:type="dxa"/>
          </w:tcPr>
          <w:p w:rsidR="005320B5" w:rsidRPr="00020EA9" w:rsidRDefault="005320B5" w:rsidP="005320B5">
            <w:pPr>
              <w:rPr>
                <w:szCs w:val="22"/>
              </w:rPr>
            </w:pPr>
            <w:r w:rsidRPr="00020EA9">
              <w:rPr>
                <w:szCs w:val="22"/>
              </w:rPr>
              <w:t>Representation and protection of interests of the fish producers and aquaculture</w:t>
            </w:r>
          </w:p>
        </w:tc>
        <w:tc>
          <w:tcPr>
            <w:tcW w:w="2410" w:type="dxa"/>
          </w:tcPr>
          <w:p w:rsidR="005320B5" w:rsidRPr="00020EA9" w:rsidRDefault="005320B5" w:rsidP="005320B5">
            <w:pPr>
              <w:jc w:val="center"/>
              <w:rPr>
                <w:szCs w:val="22"/>
              </w:rPr>
            </w:pPr>
            <w:r w:rsidRPr="00020EA9">
              <w:rPr>
                <w:szCs w:val="22"/>
              </w:rPr>
              <w:t>Dimitar Janevski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Association for consumer protection</w:t>
            </w:r>
          </w:p>
        </w:tc>
        <w:tc>
          <w:tcPr>
            <w:tcW w:w="3118" w:type="dxa"/>
          </w:tcPr>
          <w:p w:rsidR="005320B5" w:rsidRPr="00020EA9" w:rsidRDefault="005320B5" w:rsidP="005320B5">
            <w:pPr>
              <w:rPr>
                <w:szCs w:val="22"/>
              </w:rPr>
            </w:pPr>
            <w:r w:rsidRPr="00020EA9">
              <w:rPr>
                <w:szCs w:val="22"/>
              </w:rPr>
              <w:t>Representation and protection of interests of the consumers</w:t>
            </w:r>
          </w:p>
        </w:tc>
        <w:tc>
          <w:tcPr>
            <w:tcW w:w="2410" w:type="dxa"/>
          </w:tcPr>
          <w:p w:rsidR="005320B5" w:rsidRPr="00020EA9" w:rsidRDefault="005320B5" w:rsidP="005320B5">
            <w:pPr>
              <w:jc w:val="center"/>
              <w:rPr>
                <w:szCs w:val="22"/>
              </w:rPr>
            </w:pPr>
            <w:r w:rsidRPr="00020EA9">
              <w:rPr>
                <w:szCs w:val="22"/>
              </w:rPr>
              <w:t>Mihail Petkov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Network of young farmers</w:t>
            </w:r>
          </w:p>
        </w:tc>
        <w:tc>
          <w:tcPr>
            <w:tcW w:w="3118" w:type="dxa"/>
          </w:tcPr>
          <w:p w:rsidR="005320B5" w:rsidRPr="00020EA9" w:rsidRDefault="005320B5" w:rsidP="005320B5">
            <w:pPr>
              <w:rPr>
                <w:szCs w:val="22"/>
              </w:rPr>
            </w:pPr>
            <w:r w:rsidRPr="00020EA9">
              <w:rPr>
                <w:szCs w:val="22"/>
              </w:rPr>
              <w:t>Representation and protection of the interest  of young farmers- NGO</w:t>
            </w:r>
          </w:p>
        </w:tc>
        <w:tc>
          <w:tcPr>
            <w:tcW w:w="2410" w:type="dxa"/>
          </w:tcPr>
          <w:p w:rsidR="005320B5" w:rsidRPr="00020EA9" w:rsidRDefault="005320B5" w:rsidP="005320B5">
            <w:pPr>
              <w:jc w:val="center"/>
              <w:rPr>
                <w:szCs w:val="22"/>
              </w:rPr>
            </w:pPr>
            <w:r w:rsidRPr="00020EA9">
              <w:rPr>
                <w:szCs w:val="22"/>
              </w:rPr>
              <w:t>Aleksandar Kocevski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Network of women farmers</w:t>
            </w:r>
          </w:p>
        </w:tc>
        <w:tc>
          <w:tcPr>
            <w:tcW w:w="3118" w:type="dxa"/>
          </w:tcPr>
          <w:p w:rsidR="005320B5" w:rsidRPr="00020EA9" w:rsidRDefault="005320B5" w:rsidP="005320B5">
            <w:pPr>
              <w:rPr>
                <w:szCs w:val="22"/>
              </w:rPr>
            </w:pPr>
            <w:r w:rsidRPr="00020EA9">
              <w:rPr>
                <w:szCs w:val="22"/>
              </w:rPr>
              <w:t>Representation and protection of interests of processors of fruit and vegetables NGO</w:t>
            </w:r>
          </w:p>
        </w:tc>
        <w:tc>
          <w:tcPr>
            <w:tcW w:w="2410" w:type="dxa"/>
          </w:tcPr>
          <w:p w:rsidR="005320B5" w:rsidRPr="00020EA9" w:rsidRDefault="005320B5" w:rsidP="005320B5">
            <w:pPr>
              <w:jc w:val="center"/>
              <w:rPr>
                <w:szCs w:val="22"/>
              </w:rPr>
            </w:pPr>
            <w:r w:rsidRPr="00020EA9">
              <w:rPr>
                <w:szCs w:val="22"/>
              </w:rPr>
              <w:t>Ljubica Dzonic</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 xml:space="preserve">Association of beekeepers </w:t>
            </w:r>
          </w:p>
        </w:tc>
        <w:tc>
          <w:tcPr>
            <w:tcW w:w="3118" w:type="dxa"/>
          </w:tcPr>
          <w:p w:rsidR="005320B5" w:rsidRPr="00020EA9" w:rsidRDefault="005320B5" w:rsidP="005320B5">
            <w:pPr>
              <w:rPr>
                <w:szCs w:val="22"/>
              </w:rPr>
            </w:pPr>
            <w:r w:rsidRPr="00020EA9">
              <w:rPr>
                <w:szCs w:val="22"/>
              </w:rPr>
              <w:t>Representation and protection of the interest  of women farmers- NGO</w:t>
            </w:r>
          </w:p>
        </w:tc>
        <w:tc>
          <w:tcPr>
            <w:tcW w:w="2410" w:type="dxa"/>
          </w:tcPr>
          <w:p w:rsidR="005320B5" w:rsidRPr="00020EA9" w:rsidRDefault="005320B5" w:rsidP="005320B5">
            <w:pPr>
              <w:jc w:val="center"/>
              <w:rPr>
                <w:szCs w:val="22"/>
              </w:rPr>
            </w:pPr>
            <w:r w:rsidRPr="00020EA9">
              <w:rPr>
                <w:szCs w:val="22"/>
              </w:rPr>
              <w:t>Pavle Boshkovski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 xml:space="preserve">Macedonian ecological society </w:t>
            </w:r>
          </w:p>
        </w:tc>
        <w:tc>
          <w:tcPr>
            <w:tcW w:w="3118" w:type="dxa"/>
          </w:tcPr>
          <w:p w:rsidR="005320B5" w:rsidRPr="00020EA9" w:rsidRDefault="005320B5" w:rsidP="005320B5">
            <w:pPr>
              <w:rPr>
                <w:szCs w:val="22"/>
              </w:rPr>
            </w:pPr>
            <w:r w:rsidRPr="00020EA9">
              <w:rPr>
                <w:szCs w:val="22"/>
              </w:rPr>
              <w:t xml:space="preserve"> Science of ecology, protection of the environment and biological and ecologically use of natural resources. NGO</w:t>
            </w:r>
          </w:p>
        </w:tc>
        <w:tc>
          <w:tcPr>
            <w:tcW w:w="2410" w:type="dxa"/>
          </w:tcPr>
          <w:p w:rsidR="005320B5" w:rsidRPr="00020EA9" w:rsidRDefault="005320B5" w:rsidP="005320B5">
            <w:pPr>
              <w:jc w:val="center"/>
              <w:rPr>
                <w:szCs w:val="22"/>
              </w:rPr>
            </w:pPr>
            <w:r w:rsidRPr="00020EA9">
              <w:rPr>
                <w:szCs w:val="22"/>
              </w:rPr>
              <w:t>Robertina Brajanovska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Agrovinka Vinica – women association</w:t>
            </w:r>
          </w:p>
        </w:tc>
        <w:tc>
          <w:tcPr>
            <w:tcW w:w="3118" w:type="dxa"/>
          </w:tcPr>
          <w:p w:rsidR="005320B5" w:rsidRPr="00020EA9" w:rsidRDefault="005320B5" w:rsidP="005320B5">
            <w:pPr>
              <w:rPr>
                <w:szCs w:val="22"/>
              </w:rPr>
            </w:pPr>
            <w:r w:rsidRPr="00020EA9">
              <w:rPr>
                <w:szCs w:val="22"/>
              </w:rPr>
              <w:t>Representation and protection of the interest  of women farmers- NGO</w:t>
            </w:r>
          </w:p>
        </w:tc>
        <w:tc>
          <w:tcPr>
            <w:tcW w:w="2410" w:type="dxa"/>
          </w:tcPr>
          <w:p w:rsidR="005320B5" w:rsidRPr="00020EA9" w:rsidRDefault="005320B5" w:rsidP="005320B5">
            <w:pPr>
              <w:jc w:val="center"/>
              <w:rPr>
                <w:szCs w:val="22"/>
              </w:rPr>
            </w:pPr>
            <w:r w:rsidRPr="00020EA9">
              <w:rPr>
                <w:szCs w:val="22"/>
              </w:rPr>
              <w:t>Olga Stojmenova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Faculty for Agricultural Sciences and Food in Skopje</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Dragi Dimitrievski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Faculty of Veterinary Medicine</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Dine Mitrov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Faculty of Forestry</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Jane Acevski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Faculty of Biotechnical Sciences - Bitola</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Dzulijana Tomovska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University Goce Delcev Stip</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Sasa Mitrev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University St. Kliment Ohridski Bitola</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Daniela Nedelkoska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Institute of Agriculture</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Klime Beleski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Institute of Livestock</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Vasil Kostov</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Institute of Economics</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Biljana Angelova</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Institute of Sociological, Political and Juridical Research</w:t>
            </w:r>
          </w:p>
        </w:tc>
        <w:tc>
          <w:tcPr>
            <w:tcW w:w="3118" w:type="dxa"/>
          </w:tcPr>
          <w:p w:rsidR="005320B5" w:rsidRPr="00020EA9" w:rsidRDefault="005320B5" w:rsidP="005320B5">
            <w:pPr>
              <w:rPr>
                <w:szCs w:val="22"/>
              </w:rPr>
            </w:pPr>
            <w:r w:rsidRPr="00020EA9">
              <w:rPr>
                <w:szCs w:val="22"/>
              </w:rPr>
              <w:t>Science and education</w:t>
            </w:r>
          </w:p>
        </w:tc>
        <w:tc>
          <w:tcPr>
            <w:tcW w:w="2410" w:type="dxa"/>
          </w:tcPr>
          <w:p w:rsidR="005320B5" w:rsidRPr="00020EA9" w:rsidRDefault="005320B5" w:rsidP="005320B5">
            <w:pPr>
              <w:jc w:val="center"/>
              <w:rPr>
                <w:szCs w:val="22"/>
              </w:rPr>
            </w:pPr>
            <w:r w:rsidRPr="00020EA9">
              <w:rPr>
                <w:szCs w:val="22"/>
              </w:rPr>
              <w:t>Jorde Jakimovski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Macedonian Chamber of Commerce</w:t>
            </w:r>
          </w:p>
        </w:tc>
        <w:tc>
          <w:tcPr>
            <w:tcW w:w="3118" w:type="dxa"/>
          </w:tcPr>
          <w:p w:rsidR="005320B5" w:rsidRPr="00020EA9" w:rsidRDefault="005320B5" w:rsidP="005320B5">
            <w:pPr>
              <w:rPr>
                <w:szCs w:val="22"/>
              </w:rPr>
            </w:pPr>
            <w:r w:rsidRPr="00020EA9">
              <w:rPr>
                <w:szCs w:val="22"/>
              </w:rPr>
              <w:t>Representation and protection of interests of business entities</w:t>
            </w:r>
          </w:p>
        </w:tc>
        <w:tc>
          <w:tcPr>
            <w:tcW w:w="2410" w:type="dxa"/>
          </w:tcPr>
          <w:p w:rsidR="005320B5" w:rsidRPr="00020EA9" w:rsidRDefault="005320B5" w:rsidP="005320B5">
            <w:pPr>
              <w:jc w:val="center"/>
              <w:rPr>
                <w:szCs w:val="22"/>
              </w:rPr>
            </w:pPr>
            <w:r w:rsidRPr="00020EA9">
              <w:rPr>
                <w:szCs w:val="22"/>
              </w:rPr>
              <w:t>Vasko Ristovski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Chamber of Commerce for tourism</w:t>
            </w:r>
          </w:p>
        </w:tc>
        <w:tc>
          <w:tcPr>
            <w:tcW w:w="3118" w:type="dxa"/>
          </w:tcPr>
          <w:p w:rsidR="005320B5" w:rsidRPr="00020EA9" w:rsidRDefault="005320B5" w:rsidP="005320B5">
            <w:pPr>
              <w:rPr>
                <w:szCs w:val="22"/>
              </w:rPr>
            </w:pPr>
            <w:r w:rsidRPr="00020EA9">
              <w:rPr>
                <w:szCs w:val="22"/>
              </w:rPr>
              <w:t>Representation and protection of interests of business entities in the tourism</w:t>
            </w:r>
          </w:p>
        </w:tc>
        <w:tc>
          <w:tcPr>
            <w:tcW w:w="2410" w:type="dxa"/>
          </w:tcPr>
          <w:p w:rsidR="005320B5" w:rsidRPr="00020EA9" w:rsidRDefault="005320B5" w:rsidP="005320B5">
            <w:pPr>
              <w:jc w:val="center"/>
              <w:rPr>
                <w:szCs w:val="22"/>
              </w:rPr>
            </w:pPr>
            <w:r w:rsidRPr="00020EA9">
              <w:rPr>
                <w:szCs w:val="22"/>
              </w:rPr>
              <w:t>Ferkan Berberi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Craft chamber</w:t>
            </w:r>
          </w:p>
        </w:tc>
        <w:tc>
          <w:tcPr>
            <w:tcW w:w="3118" w:type="dxa"/>
          </w:tcPr>
          <w:p w:rsidR="005320B5" w:rsidRPr="00020EA9" w:rsidRDefault="005320B5" w:rsidP="005320B5">
            <w:pPr>
              <w:rPr>
                <w:szCs w:val="22"/>
              </w:rPr>
            </w:pPr>
            <w:r w:rsidRPr="00020EA9">
              <w:rPr>
                <w:szCs w:val="22"/>
              </w:rPr>
              <w:t>Representation and protection of interests of crafts producers</w:t>
            </w:r>
          </w:p>
        </w:tc>
        <w:tc>
          <w:tcPr>
            <w:tcW w:w="2410" w:type="dxa"/>
          </w:tcPr>
          <w:p w:rsidR="005320B5" w:rsidRPr="00020EA9" w:rsidRDefault="005320B5" w:rsidP="005320B5">
            <w:pPr>
              <w:jc w:val="center"/>
              <w:rPr>
                <w:szCs w:val="22"/>
              </w:rPr>
            </w:pPr>
            <w:r w:rsidRPr="00020EA9">
              <w:rPr>
                <w:szCs w:val="22"/>
              </w:rPr>
              <w:t>Olivija Tasic</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Macedonian Chamber of Commerce - Agribusiness Group</w:t>
            </w:r>
          </w:p>
        </w:tc>
        <w:tc>
          <w:tcPr>
            <w:tcW w:w="3118" w:type="dxa"/>
          </w:tcPr>
          <w:p w:rsidR="005320B5" w:rsidRPr="00020EA9" w:rsidRDefault="005320B5" w:rsidP="005320B5">
            <w:pPr>
              <w:rPr>
                <w:szCs w:val="22"/>
              </w:rPr>
            </w:pPr>
            <w:r w:rsidRPr="00020EA9">
              <w:rPr>
                <w:szCs w:val="22"/>
              </w:rPr>
              <w:t>Representation of commercial farms and food processors</w:t>
            </w:r>
          </w:p>
        </w:tc>
        <w:tc>
          <w:tcPr>
            <w:tcW w:w="2410" w:type="dxa"/>
          </w:tcPr>
          <w:p w:rsidR="005320B5" w:rsidRPr="00020EA9" w:rsidRDefault="005320B5" w:rsidP="005320B5">
            <w:pPr>
              <w:jc w:val="center"/>
              <w:rPr>
                <w:szCs w:val="22"/>
              </w:rPr>
            </w:pPr>
            <w:r w:rsidRPr="00020EA9">
              <w:rPr>
                <w:szCs w:val="22"/>
              </w:rPr>
              <w:t>Ognen Orovcanec</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Chamber of Commerce of North-West Macedonia</w:t>
            </w:r>
          </w:p>
        </w:tc>
        <w:tc>
          <w:tcPr>
            <w:tcW w:w="3118" w:type="dxa"/>
          </w:tcPr>
          <w:p w:rsidR="005320B5" w:rsidRPr="00020EA9" w:rsidRDefault="005320B5" w:rsidP="005320B5">
            <w:pPr>
              <w:rPr>
                <w:szCs w:val="22"/>
              </w:rPr>
            </w:pPr>
            <w:r w:rsidRPr="00020EA9">
              <w:rPr>
                <w:szCs w:val="22"/>
              </w:rPr>
              <w:t xml:space="preserve">Representation and protection of interests of business entities in North-West region </w:t>
            </w:r>
          </w:p>
        </w:tc>
        <w:tc>
          <w:tcPr>
            <w:tcW w:w="2410" w:type="dxa"/>
          </w:tcPr>
          <w:p w:rsidR="005320B5" w:rsidRPr="00020EA9" w:rsidRDefault="005320B5" w:rsidP="005320B5">
            <w:pPr>
              <w:jc w:val="center"/>
              <w:rPr>
                <w:szCs w:val="22"/>
              </w:rPr>
            </w:pPr>
            <w:r w:rsidRPr="00020EA9">
              <w:rPr>
                <w:szCs w:val="22"/>
              </w:rPr>
              <w:t>Arden Halili</w:t>
            </w:r>
          </w:p>
        </w:tc>
      </w:tr>
      <w:tr w:rsidR="005320B5" w:rsidRPr="00020EA9" w:rsidTr="005320B5">
        <w:trPr>
          <w:jc w:val="center"/>
        </w:trPr>
        <w:tc>
          <w:tcPr>
            <w:tcW w:w="2978" w:type="dxa"/>
          </w:tcPr>
          <w:p w:rsidR="005320B5" w:rsidRPr="00020EA9" w:rsidRDefault="005320B5" w:rsidP="005320B5">
            <w:pPr>
              <w:rPr>
                <w:szCs w:val="22"/>
              </w:rPr>
            </w:pPr>
            <w:r w:rsidRPr="00020EA9">
              <w:rPr>
                <w:szCs w:val="22"/>
              </w:rPr>
              <w:t>Macedonian Bank for development promotion</w:t>
            </w:r>
          </w:p>
        </w:tc>
        <w:tc>
          <w:tcPr>
            <w:tcW w:w="3118" w:type="dxa"/>
          </w:tcPr>
          <w:p w:rsidR="005320B5" w:rsidRPr="00020EA9" w:rsidRDefault="005320B5" w:rsidP="005320B5">
            <w:pPr>
              <w:rPr>
                <w:szCs w:val="22"/>
              </w:rPr>
            </w:pPr>
            <w:r w:rsidRPr="00020EA9">
              <w:rPr>
                <w:szCs w:val="22"/>
              </w:rPr>
              <w:t>State development bank</w:t>
            </w:r>
          </w:p>
        </w:tc>
        <w:tc>
          <w:tcPr>
            <w:tcW w:w="2410" w:type="dxa"/>
          </w:tcPr>
          <w:p w:rsidR="005320B5" w:rsidRPr="00020EA9" w:rsidRDefault="005320B5" w:rsidP="005320B5">
            <w:pPr>
              <w:jc w:val="center"/>
              <w:rPr>
                <w:szCs w:val="22"/>
              </w:rPr>
            </w:pPr>
            <w:r w:rsidRPr="00020EA9">
              <w:rPr>
                <w:szCs w:val="22"/>
              </w:rPr>
              <w:t>Viktor Kalajdziski</w:t>
            </w:r>
          </w:p>
        </w:tc>
      </w:tr>
    </w:tbl>
    <w:p w:rsidR="005320B5" w:rsidRDefault="005320B5" w:rsidP="005320B5">
      <w:pPr>
        <w:rPr>
          <w:lang w:val="fr-BE"/>
        </w:rPr>
      </w:pPr>
    </w:p>
    <w:p w:rsidR="008E2CB2" w:rsidRPr="003F17BB" w:rsidRDefault="005320B5" w:rsidP="003F17BB">
      <w:pPr>
        <w:pStyle w:val="Text4"/>
        <w:tabs>
          <w:tab w:val="left" w:pos="1185"/>
        </w:tabs>
        <w:spacing w:before="120"/>
        <w:jc w:val="left"/>
        <w:rPr>
          <w:rFonts w:asciiTheme="majorHAnsi" w:hAnsiTheme="majorHAnsi"/>
          <w:b/>
          <w:color w:val="C00000"/>
          <w:sz w:val="28"/>
          <w:szCs w:val="28"/>
        </w:rPr>
      </w:pPr>
      <w:bookmarkStart w:id="694" w:name="_Toc404620867"/>
      <w:bookmarkStart w:id="695" w:name="_Toc405309123"/>
      <w:r w:rsidRPr="003F17BB">
        <w:rPr>
          <w:rFonts w:asciiTheme="majorHAnsi" w:hAnsiTheme="majorHAnsi"/>
          <w:b/>
          <w:color w:val="C00000"/>
          <w:sz w:val="28"/>
          <w:szCs w:val="28"/>
        </w:rPr>
        <w:t>List of government institutions consulted in the inter-government consultations</w:t>
      </w:r>
      <w:bookmarkEnd w:id="694"/>
      <w:bookmarkEnd w:id="695"/>
    </w:p>
    <w:tbl>
      <w:tblPr>
        <w:tblpPr w:leftFromText="180" w:rightFromText="180" w:vertAnchor="text" w:tblpXSpec="center" w:tblpY="1"/>
        <w:tblOverlap w:val="neve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3402"/>
        <w:gridCol w:w="2694"/>
      </w:tblGrid>
      <w:tr w:rsidR="005427A0" w:rsidRPr="006B68B3" w:rsidTr="005320B5">
        <w:trPr>
          <w:jc w:val="center"/>
        </w:trPr>
        <w:tc>
          <w:tcPr>
            <w:tcW w:w="2978" w:type="dxa"/>
            <w:tcBorders>
              <w:top w:val="double" w:sz="4" w:space="0" w:color="auto"/>
              <w:bottom w:val="double" w:sz="4" w:space="0" w:color="auto"/>
            </w:tcBorders>
            <w:shd w:val="clear" w:color="auto" w:fill="F2F2F2"/>
          </w:tcPr>
          <w:p w:rsidR="005427A0" w:rsidRPr="006B68B3" w:rsidRDefault="005320B5" w:rsidP="005320B5">
            <w:pPr>
              <w:pStyle w:val="Text4"/>
              <w:tabs>
                <w:tab w:val="left" w:pos="1185"/>
              </w:tabs>
              <w:spacing w:before="120"/>
              <w:jc w:val="left"/>
              <w:rPr>
                <w:b/>
                <w:szCs w:val="22"/>
              </w:rPr>
            </w:pPr>
            <w:r>
              <w:rPr>
                <w:b/>
                <w:szCs w:val="22"/>
              </w:rPr>
              <w:t>Name of institution</w:t>
            </w:r>
          </w:p>
        </w:tc>
        <w:tc>
          <w:tcPr>
            <w:tcW w:w="3402" w:type="dxa"/>
            <w:tcBorders>
              <w:top w:val="double" w:sz="4" w:space="0" w:color="auto"/>
              <w:bottom w:val="double" w:sz="4" w:space="0" w:color="auto"/>
            </w:tcBorders>
            <w:shd w:val="clear" w:color="auto" w:fill="F2F2F2"/>
          </w:tcPr>
          <w:p w:rsidR="005427A0" w:rsidRPr="006B68B3" w:rsidRDefault="005320B5" w:rsidP="005320B5">
            <w:pPr>
              <w:pStyle w:val="Text4"/>
              <w:tabs>
                <w:tab w:val="left" w:pos="1185"/>
              </w:tabs>
              <w:spacing w:before="120"/>
              <w:jc w:val="center"/>
              <w:rPr>
                <w:b/>
                <w:szCs w:val="22"/>
              </w:rPr>
            </w:pPr>
            <w:r>
              <w:rPr>
                <w:b/>
                <w:szCs w:val="22"/>
              </w:rPr>
              <w:t>Competence/Expertise</w:t>
            </w:r>
          </w:p>
        </w:tc>
        <w:tc>
          <w:tcPr>
            <w:tcW w:w="2694" w:type="dxa"/>
            <w:tcBorders>
              <w:top w:val="double" w:sz="4" w:space="0" w:color="auto"/>
              <w:bottom w:val="double" w:sz="4" w:space="0" w:color="auto"/>
            </w:tcBorders>
            <w:shd w:val="clear" w:color="auto" w:fill="F2F2F2"/>
          </w:tcPr>
          <w:p w:rsidR="005427A0" w:rsidRPr="006B68B3" w:rsidRDefault="005320B5" w:rsidP="005320B5">
            <w:pPr>
              <w:pStyle w:val="Text4"/>
              <w:tabs>
                <w:tab w:val="left" w:pos="1185"/>
              </w:tabs>
              <w:spacing w:before="120"/>
              <w:jc w:val="center"/>
              <w:rPr>
                <w:b/>
                <w:szCs w:val="22"/>
              </w:rPr>
            </w:pPr>
            <w:r>
              <w:rPr>
                <w:b/>
                <w:szCs w:val="22"/>
              </w:rPr>
              <w:t>Name of the Contact Person</w:t>
            </w:r>
          </w:p>
        </w:tc>
      </w:tr>
      <w:tr w:rsidR="005320B5" w:rsidRPr="006B68B3" w:rsidTr="005320B5">
        <w:trPr>
          <w:jc w:val="center"/>
        </w:trPr>
        <w:tc>
          <w:tcPr>
            <w:tcW w:w="2978" w:type="dxa"/>
            <w:tcBorders>
              <w:top w:val="double" w:sz="4" w:space="0" w:color="auto"/>
            </w:tcBorders>
          </w:tcPr>
          <w:p w:rsidR="005320B5" w:rsidRPr="005320B5" w:rsidRDefault="005320B5" w:rsidP="005320B5">
            <w:pPr>
              <w:rPr>
                <w:szCs w:val="22"/>
              </w:rPr>
            </w:pPr>
            <w:r w:rsidRPr="005320B5">
              <w:rPr>
                <w:szCs w:val="22"/>
              </w:rPr>
              <w:t>Secretariat for European Affairs</w:t>
            </w:r>
          </w:p>
        </w:tc>
        <w:tc>
          <w:tcPr>
            <w:tcW w:w="3402" w:type="dxa"/>
            <w:tcBorders>
              <w:top w:val="double" w:sz="4" w:space="0" w:color="auto"/>
            </w:tcBorders>
          </w:tcPr>
          <w:p w:rsidR="005320B5" w:rsidRPr="005320B5" w:rsidRDefault="005320B5" w:rsidP="005320B5">
            <w:pPr>
              <w:rPr>
                <w:szCs w:val="22"/>
              </w:rPr>
            </w:pPr>
            <w:r w:rsidRPr="005320B5">
              <w:rPr>
                <w:szCs w:val="22"/>
              </w:rPr>
              <w:t>Management and coordin</w:t>
            </w:r>
            <w:r>
              <w:rPr>
                <w:szCs w:val="22"/>
              </w:rPr>
              <w:t>ation of EU integration process/NIPAC Secretariat</w:t>
            </w:r>
          </w:p>
        </w:tc>
        <w:tc>
          <w:tcPr>
            <w:tcW w:w="2694" w:type="dxa"/>
            <w:tcBorders>
              <w:top w:val="double" w:sz="4" w:space="0" w:color="auto"/>
              <w:bottom w:val="single" w:sz="4" w:space="0" w:color="auto"/>
            </w:tcBorders>
          </w:tcPr>
          <w:p w:rsidR="005320B5" w:rsidRPr="005320B5" w:rsidRDefault="005320B5" w:rsidP="005320B5">
            <w:pPr>
              <w:jc w:val="center"/>
              <w:rPr>
                <w:szCs w:val="22"/>
              </w:rPr>
            </w:pPr>
            <w:r w:rsidRPr="005320B5">
              <w:rPr>
                <w:szCs w:val="22"/>
              </w:rPr>
              <w:t>Zuica Zmejkova</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of Environment and Physical Planning</w:t>
            </w:r>
          </w:p>
        </w:tc>
        <w:tc>
          <w:tcPr>
            <w:tcW w:w="3402" w:type="dxa"/>
            <w:tcBorders>
              <w:bottom w:val="single" w:sz="4" w:space="0" w:color="auto"/>
            </w:tcBorders>
          </w:tcPr>
          <w:p w:rsidR="005320B5" w:rsidRPr="005320B5" w:rsidRDefault="005320B5" w:rsidP="005320B5">
            <w:pPr>
              <w:rPr>
                <w:szCs w:val="22"/>
              </w:rPr>
            </w:pPr>
            <w:r>
              <w:rPr>
                <w:szCs w:val="22"/>
              </w:rPr>
              <w:t>Governance of environment policy and regulation</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Zaklina Kamceva</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National Extension Agency</w:t>
            </w:r>
          </w:p>
        </w:tc>
        <w:tc>
          <w:tcPr>
            <w:tcW w:w="3402" w:type="dxa"/>
            <w:tcBorders>
              <w:bottom w:val="single" w:sz="4" w:space="0" w:color="auto"/>
            </w:tcBorders>
          </w:tcPr>
          <w:p w:rsidR="005320B5" w:rsidRPr="005320B5" w:rsidRDefault="005320B5" w:rsidP="005320B5">
            <w:pPr>
              <w:rPr>
                <w:szCs w:val="22"/>
              </w:rPr>
            </w:pPr>
            <w:r w:rsidRPr="005320B5">
              <w:rPr>
                <w:szCs w:val="22"/>
              </w:rPr>
              <w:t xml:space="preserve">Public advisory service </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Milka Kostrevska</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Agency for food and veterinary</w:t>
            </w:r>
          </w:p>
        </w:tc>
        <w:tc>
          <w:tcPr>
            <w:tcW w:w="3402" w:type="dxa"/>
            <w:tcBorders>
              <w:bottom w:val="single" w:sz="4" w:space="0" w:color="auto"/>
            </w:tcBorders>
          </w:tcPr>
          <w:p w:rsidR="005320B5" w:rsidRPr="005320B5" w:rsidRDefault="005320B5" w:rsidP="005320B5">
            <w:pPr>
              <w:rPr>
                <w:szCs w:val="22"/>
              </w:rPr>
            </w:pPr>
            <w:r w:rsidRPr="005320B5">
              <w:rPr>
                <w:szCs w:val="22"/>
              </w:rPr>
              <w:t>Food safety, animal welfare,  veterinary</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Blazo Janevski</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Agency for financial support of agriculture and rural development (AFSARD)</w:t>
            </w:r>
          </w:p>
        </w:tc>
        <w:tc>
          <w:tcPr>
            <w:tcW w:w="3402" w:type="dxa"/>
            <w:tcBorders>
              <w:bottom w:val="single" w:sz="4" w:space="0" w:color="auto"/>
            </w:tcBorders>
          </w:tcPr>
          <w:p w:rsidR="005320B5" w:rsidRPr="005320B5" w:rsidRDefault="005320B5" w:rsidP="005320B5">
            <w:pPr>
              <w:rPr>
                <w:szCs w:val="22"/>
              </w:rPr>
            </w:pPr>
            <w:r w:rsidRPr="005320B5">
              <w:rPr>
                <w:szCs w:val="22"/>
              </w:rPr>
              <w:t>IPARD</w:t>
            </w:r>
            <w:r>
              <w:rPr>
                <w:szCs w:val="22"/>
              </w:rPr>
              <w:t xml:space="preserve"> Agency</w:t>
            </w:r>
            <w:r w:rsidRPr="005320B5">
              <w:rPr>
                <w:szCs w:val="22"/>
              </w:rPr>
              <w:t xml:space="preserve"> </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Igor Stoimenoski</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of Economy</w:t>
            </w:r>
          </w:p>
        </w:tc>
        <w:tc>
          <w:tcPr>
            <w:tcW w:w="3402" w:type="dxa"/>
            <w:tcBorders>
              <w:bottom w:val="single" w:sz="4" w:space="0" w:color="auto"/>
            </w:tcBorders>
          </w:tcPr>
          <w:p w:rsidR="005320B5" w:rsidRPr="005320B5" w:rsidRDefault="005320B5" w:rsidP="005320B5">
            <w:pPr>
              <w:rPr>
                <w:szCs w:val="22"/>
              </w:rPr>
            </w:pPr>
            <w:r>
              <w:rPr>
                <w:szCs w:val="22"/>
              </w:rPr>
              <w:t>Governance of economy, energy, SME, tourism and crafts policy and regulation</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Bekim Neziri</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of Finance</w:t>
            </w:r>
          </w:p>
        </w:tc>
        <w:tc>
          <w:tcPr>
            <w:tcW w:w="3402" w:type="dxa"/>
            <w:tcBorders>
              <w:bottom w:val="single" w:sz="4" w:space="0" w:color="auto"/>
            </w:tcBorders>
          </w:tcPr>
          <w:p w:rsidR="005320B5" w:rsidRPr="005320B5" w:rsidRDefault="005320B5" w:rsidP="005320B5">
            <w:pPr>
              <w:rPr>
                <w:szCs w:val="22"/>
              </w:rPr>
            </w:pPr>
            <w:r>
              <w:rPr>
                <w:szCs w:val="22"/>
              </w:rPr>
              <w:t>National Fund</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Fatmir Ademi</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of transport and communication</w:t>
            </w:r>
          </w:p>
        </w:tc>
        <w:tc>
          <w:tcPr>
            <w:tcW w:w="3402" w:type="dxa"/>
            <w:tcBorders>
              <w:bottom w:val="single" w:sz="4" w:space="0" w:color="auto"/>
            </w:tcBorders>
          </w:tcPr>
          <w:p w:rsidR="005320B5" w:rsidRPr="005320B5" w:rsidRDefault="005320B5" w:rsidP="005320B5">
            <w:pPr>
              <w:rPr>
                <w:szCs w:val="22"/>
              </w:rPr>
            </w:pPr>
            <w:r>
              <w:rPr>
                <w:szCs w:val="22"/>
              </w:rPr>
              <w:t xml:space="preserve">Governance of </w:t>
            </w:r>
            <w:r w:rsidRPr="005320B5">
              <w:rPr>
                <w:szCs w:val="22"/>
              </w:rPr>
              <w:t xml:space="preserve"> Transport and  communication </w:t>
            </w:r>
            <w:r>
              <w:rPr>
                <w:szCs w:val="22"/>
              </w:rPr>
              <w:t>policy and regulation</w:t>
            </w:r>
            <w:r w:rsidRPr="005320B5">
              <w:rPr>
                <w:szCs w:val="22"/>
              </w:rPr>
              <w:t xml:space="preserve"> </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Mile Janakievski</w:t>
            </w:r>
            <w:r>
              <w:rPr>
                <w:szCs w:val="22"/>
              </w:rPr>
              <w:t xml:space="preserve"> (Minister)</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of Culture</w:t>
            </w:r>
          </w:p>
        </w:tc>
        <w:tc>
          <w:tcPr>
            <w:tcW w:w="3402" w:type="dxa"/>
            <w:tcBorders>
              <w:bottom w:val="single" w:sz="4" w:space="0" w:color="auto"/>
            </w:tcBorders>
          </w:tcPr>
          <w:p w:rsidR="005320B5" w:rsidRPr="005320B5" w:rsidRDefault="005320B5" w:rsidP="005320B5">
            <w:pPr>
              <w:rPr>
                <w:szCs w:val="22"/>
              </w:rPr>
            </w:pPr>
            <w:r>
              <w:rPr>
                <w:szCs w:val="22"/>
              </w:rPr>
              <w:t xml:space="preserve">Governance of </w:t>
            </w:r>
            <w:r w:rsidRPr="005320B5">
              <w:rPr>
                <w:szCs w:val="22"/>
              </w:rPr>
              <w:t>Culture</w:t>
            </w:r>
            <w:r>
              <w:rPr>
                <w:szCs w:val="22"/>
              </w:rPr>
              <w:t xml:space="preserve"> policy and regulation</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Borce Nikolovski</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for local self-government</w:t>
            </w:r>
          </w:p>
        </w:tc>
        <w:tc>
          <w:tcPr>
            <w:tcW w:w="3402" w:type="dxa"/>
            <w:tcBorders>
              <w:bottom w:val="single" w:sz="4" w:space="0" w:color="auto"/>
            </w:tcBorders>
          </w:tcPr>
          <w:p w:rsidR="005320B5" w:rsidRPr="005320B5" w:rsidRDefault="008E2CB2" w:rsidP="008E2CB2">
            <w:pPr>
              <w:rPr>
                <w:szCs w:val="22"/>
              </w:rPr>
            </w:pPr>
            <w:r>
              <w:rPr>
                <w:szCs w:val="22"/>
              </w:rPr>
              <w:t>Governance of local and regional development policy and regulation</w:t>
            </w:r>
            <w:r w:rsidRPr="005320B5">
              <w:rPr>
                <w:szCs w:val="22"/>
              </w:rPr>
              <w:t xml:space="preserve"> </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Lirim Sabani</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Ministry of Education and Science</w:t>
            </w:r>
          </w:p>
        </w:tc>
        <w:tc>
          <w:tcPr>
            <w:tcW w:w="3402" w:type="dxa"/>
            <w:tcBorders>
              <w:bottom w:val="single" w:sz="4" w:space="0" w:color="auto"/>
            </w:tcBorders>
          </w:tcPr>
          <w:p w:rsidR="005320B5" w:rsidRPr="005320B5" w:rsidRDefault="008E2CB2" w:rsidP="008E2CB2">
            <w:pPr>
              <w:rPr>
                <w:szCs w:val="22"/>
              </w:rPr>
            </w:pPr>
            <w:r>
              <w:rPr>
                <w:szCs w:val="22"/>
              </w:rPr>
              <w:t>Governance of education policy and regulation including VET</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Nadica Kostovska</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General Secretariat</w:t>
            </w:r>
          </w:p>
        </w:tc>
        <w:tc>
          <w:tcPr>
            <w:tcW w:w="3402" w:type="dxa"/>
            <w:tcBorders>
              <w:bottom w:val="single" w:sz="4" w:space="0" w:color="auto"/>
            </w:tcBorders>
          </w:tcPr>
          <w:p w:rsidR="005320B5" w:rsidRPr="005320B5" w:rsidRDefault="008E2CB2" w:rsidP="005320B5">
            <w:pPr>
              <w:rPr>
                <w:szCs w:val="22"/>
              </w:rPr>
            </w:pPr>
            <w:r>
              <w:rPr>
                <w:szCs w:val="22"/>
              </w:rPr>
              <w:t>Cabinet of Deputy Prime Minister for economic issues and coordination of the economic affairs</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Romela Popovic</w:t>
            </w:r>
          </w:p>
        </w:tc>
      </w:tr>
      <w:tr w:rsidR="005320B5" w:rsidRPr="006B68B3" w:rsidTr="005320B5">
        <w:trPr>
          <w:jc w:val="center"/>
        </w:trPr>
        <w:tc>
          <w:tcPr>
            <w:tcW w:w="2978" w:type="dxa"/>
            <w:tcBorders>
              <w:bottom w:val="single" w:sz="4" w:space="0" w:color="auto"/>
            </w:tcBorders>
          </w:tcPr>
          <w:p w:rsidR="005320B5" w:rsidRPr="005320B5" w:rsidRDefault="005320B5" w:rsidP="005320B5">
            <w:pPr>
              <w:rPr>
                <w:szCs w:val="22"/>
              </w:rPr>
            </w:pPr>
            <w:r w:rsidRPr="005320B5">
              <w:rPr>
                <w:szCs w:val="22"/>
              </w:rPr>
              <w:t>Agency for Entrepreneurship Support of RM</w:t>
            </w:r>
          </w:p>
        </w:tc>
        <w:tc>
          <w:tcPr>
            <w:tcW w:w="3402" w:type="dxa"/>
            <w:tcBorders>
              <w:bottom w:val="single" w:sz="4" w:space="0" w:color="auto"/>
            </w:tcBorders>
          </w:tcPr>
          <w:p w:rsidR="005320B5" w:rsidRPr="005320B5" w:rsidRDefault="008E2CB2" w:rsidP="005320B5">
            <w:pPr>
              <w:rPr>
                <w:szCs w:val="22"/>
              </w:rPr>
            </w:pPr>
            <w:r>
              <w:rPr>
                <w:szCs w:val="22"/>
              </w:rPr>
              <w:t xml:space="preserve">Support to </w:t>
            </w:r>
            <w:r w:rsidR="005320B5" w:rsidRPr="005320B5">
              <w:rPr>
                <w:szCs w:val="22"/>
              </w:rPr>
              <w:t xml:space="preserve">SME and business development </w:t>
            </w:r>
          </w:p>
        </w:tc>
        <w:tc>
          <w:tcPr>
            <w:tcW w:w="2694" w:type="dxa"/>
            <w:tcBorders>
              <w:bottom w:val="single" w:sz="4" w:space="0" w:color="auto"/>
            </w:tcBorders>
          </w:tcPr>
          <w:p w:rsidR="005320B5" w:rsidRPr="005320B5" w:rsidRDefault="005320B5" w:rsidP="005320B5">
            <w:pPr>
              <w:jc w:val="center"/>
              <w:rPr>
                <w:szCs w:val="22"/>
              </w:rPr>
            </w:pPr>
            <w:r w:rsidRPr="005320B5">
              <w:rPr>
                <w:szCs w:val="22"/>
              </w:rPr>
              <w:t>Ljubisa Nikolovski</w:t>
            </w:r>
          </w:p>
        </w:tc>
      </w:tr>
    </w:tbl>
    <w:p w:rsidR="005427A0" w:rsidRPr="005427A0" w:rsidRDefault="005427A0" w:rsidP="005427A0"/>
    <w:p w:rsidR="005427A0" w:rsidRDefault="005427A0" w:rsidP="00D7357F">
      <w:pPr>
        <w:pStyle w:val="Heading10"/>
        <w:spacing w:before="120" w:line="276" w:lineRule="auto"/>
        <w:sectPr w:rsidR="005427A0" w:rsidSect="00A06269">
          <w:pgSz w:w="11906" w:h="16838"/>
          <w:pgMar w:top="1440" w:right="1440" w:bottom="1440" w:left="1440" w:header="708" w:footer="0" w:gutter="0"/>
          <w:cols w:space="708"/>
          <w:titlePg/>
          <w:docGrid w:linePitch="360"/>
        </w:sectPr>
      </w:pPr>
    </w:p>
    <w:p w:rsidR="004E0F24" w:rsidRDefault="004E0F24" w:rsidP="00D7357F">
      <w:pPr>
        <w:pStyle w:val="Heading10"/>
        <w:spacing w:before="120" w:line="276" w:lineRule="auto"/>
        <w:rPr>
          <w:color w:val="C00000"/>
          <w:lang w:val="fr-BE"/>
        </w:rPr>
      </w:pPr>
      <w:bookmarkStart w:id="696" w:name="_Toc405373906"/>
      <w:r w:rsidRPr="00E45C52">
        <w:rPr>
          <w:color w:val="C00000"/>
          <w:lang w:val="fr-BE"/>
        </w:rPr>
        <w:t xml:space="preserve">Annex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8</w:t>
      </w:r>
      <w:r w:rsidR="00AC0996" w:rsidRPr="00E45C52">
        <w:rPr>
          <w:color w:val="C00000"/>
          <w:lang w:val="fr-BE"/>
        </w:rPr>
        <w:fldChar w:fldCharType="end"/>
      </w:r>
      <w:r w:rsidRPr="00E45C52">
        <w:rPr>
          <w:color w:val="C00000"/>
          <w:lang w:val="fr-BE"/>
        </w:rPr>
        <w:t>: Summary results</w:t>
      </w:r>
      <w:r w:rsidRPr="003B5E83">
        <w:rPr>
          <w:color w:val="C00000"/>
          <w:lang w:val="en-US"/>
        </w:rPr>
        <w:t xml:space="preserve"> from</w:t>
      </w:r>
      <w:r w:rsidRPr="00E45C52">
        <w:rPr>
          <w:color w:val="C00000"/>
          <w:lang w:val="fr-BE"/>
        </w:rPr>
        <w:t xml:space="preserve"> the consultation process</w:t>
      </w:r>
      <w:bookmarkEnd w:id="696"/>
    </w:p>
    <w:p w:rsidR="003F17BB" w:rsidRPr="003F17BB" w:rsidRDefault="003F17BB" w:rsidP="003F17BB">
      <w:pPr>
        <w:rPr>
          <w:lang w:val="fr-BE"/>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701"/>
        <w:gridCol w:w="2126"/>
        <w:gridCol w:w="5529"/>
      </w:tblGrid>
      <w:tr w:rsidR="005427A0" w:rsidRPr="009C15C5" w:rsidTr="009C15C5">
        <w:tc>
          <w:tcPr>
            <w:tcW w:w="2552" w:type="dxa"/>
            <w:tcBorders>
              <w:top w:val="double" w:sz="4" w:space="0" w:color="auto"/>
              <w:bottom w:val="double" w:sz="4" w:space="0" w:color="auto"/>
            </w:tcBorders>
            <w:shd w:val="clear" w:color="auto" w:fill="F2F2F2"/>
          </w:tcPr>
          <w:p w:rsidR="005427A0" w:rsidRPr="009C15C5" w:rsidRDefault="005427A0" w:rsidP="00AF348B">
            <w:pPr>
              <w:pStyle w:val="Text4"/>
              <w:tabs>
                <w:tab w:val="left" w:pos="1185"/>
              </w:tabs>
              <w:spacing w:after="0"/>
              <w:jc w:val="left"/>
              <w:rPr>
                <w:b/>
              </w:rPr>
            </w:pPr>
            <w:r w:rsidRPr="009C15C5">
              <w:rPr>
                <w:b/>
              </w:rPr>
              <w:t>Subject of the consultation</w:t>
            </w:r>
          </w:p>
        </w:tc>
        <w:tc>
          <w:tcPr>
            <w:tcW w:w="1559" w:type="dxa"/>
            <w:tcBorders>
              <w:top w:val="double" w:sz="4" w:space="0" w:color="auto"/>
              <w:bottom w:val="double" w:sz="4" w:space="0" w:color="auto"/>
            </w:tcBorders>
            <w:shd w:val="clear" w:color="auto" w:fill="F2F2F2"/>
          </w:tcPr>
          <w:p w:rsidR="005427A0" w:rsidRPr="009C15C5" w:rsidRDefault="005427A0" w:rsidP="00AF348B">
            <w:pPr>
              <w:pStyle w:val="Text4"/>
              <w:tabs>
                <w:tab w:val="left" w:pos="1185"/>
              </w:tabs>
              <w:spacing w:after="0"/>
              <w:jc w:val="center"/>
              <w:rPr>
                <w:b/>
              </w:rPr>
            </w:pPr>
            <w:r w:rsidRPr="009C15C5">
              <w:rPr>
                <w:b/>
              </w:rPr>
              <w:t>Date of the consultation</w:t>
            </w:r>
          </w:p>
        </w:tc>
        <w:tc>
          <w:tcPr>
            <w:tcW w:w="1701" w:type="dxa"/>
            <w:tcBorders>
              <w:top w:val="double" w:sz="4" w:space="0" w:color="auto"/>
              <w:bottom w:val="double" w:sz="4" w:space="0" w:color="auto"/>
            </w:tcBorders>
            <w:shd w:val="clear" w:color="auto" w:fill="F2F2F2"/>
          </w:tcPr>
          <w:p w:rsidR="005427A0" w:rsidRPr="009C15C5" w:rsidRDefault="005427A0" w:rsidP="00AF348B">
            <w:pPr>
              <w:pStyle w:val="Text4"/>
              <w:tabs>
                <w:tab w:val="left" w:pos="1185"/>
              </w:tabs>
              <w:spacing w:after="0"/>
              <w:jc w:val="center"/>
              <w:rPr>
                <w:b/>
              </w:rPr>
            </w:pPr>
            <w:r w:rsidRPr="009C15C5">
              <w:rPr>
                <w:b/>
              </w:rPr>
              <w:t>Time given to comment</w:t>
            </w:r>
          </w:p>
        </w:tc>
        <w:tc>
          <w:tcPr>
            <w:tcW w:w="2126" w:type="dxa"/>
            <w:tcBorders>
              <w:top w:val="double" w:sz="4" w:space="0" w:color="auto"/>
              <w:bottom w:val="double" w:sz="4" w:space="0" w:color="auto"/>
            </w:tcBorders>
            <w:shd w:val="clear" w:color="auto" w:fill="F2F2F2"/>
          </w:tcPr>
          <w:p w:rsidR="005427A0" w:rsidRPr="009C15C5" w:rsidRDefault="005427A0" w:rsidP="00AF348B">
            <w:pPr>
              <w:pStyle w:val="Text4"/>
              <w:tabs>
                <w:tab w:val="left" w:pos="1185"/>
              </w:tabs>
              <w:spacing w:after="0"/>
              <w:jc w:val="center"/>
              <w:rPr>
                <w:b/>
              </w:rPr>
            </w:pPr>
            <w:r w:rsidRPr="009C15C5">
              <w:rPr>
                <w:b/>
              </w:rPr>
              <w:t xml:space="preserve">Names of institutions/bodies/persons consulted </w:t>
            </w:r>
          </w:p>
        </w:tc>
        <w:tc>
          <w:tcPr>
            <w:tcW w:w="5529" w:type="dxa"/>
            <w:tcBorders>
              <w:top w:val="double" w:sz="4" w:space="0" w:color="auto"/>
              <w:bottom w:val="double" w:sz="4" w:space="0" w:color="auto"/>
            </w:tcBorders>
            <w:shd w:val="clear" w:color="auto" w:fill="F2F2F2"/>
          </w:tcPr>
          <w:p w:rsidR="005427A0" w:rsidRPr="009C15C5" w:rsidRDefault="005427A0" w:rsidP="00AF348B">
            <w:pPr>
              <w:pStyle w:val="Text4"/>
              <w:tabs>
                <w:tab w:val="left" w:pos="1185"/>
              </w:tabs>
              <w:spacing w:after="0"/>
              <w:jc w:val="center"/>
              <w:rPr>
                <w:b/>
              </w:rPr>
            </w:pPr>
            <w:r w:rsidRPr="009C15C5">
              <w:rPr>
                <w:b/>
              </w:rPr>
              <w:t>Summary of the results</w:t>
            </w:r>
          </w:p>
        </w:tc>
      </w:tr>
      <w:tr w:rsidR="005427A0" w:rsidRPr="002F232B" w:rsidTr="009C15C5">
        <w:tc>
          <w:tcPr>
            <w:tcW w:w="2552" w:type="dxa"/>
            <w:tcBorders>
              <w:top w:val="double" w:sz="4" w:space="0" w:color="auto"/>
            </w:tcBorders>
          </w:tcPr>
          <w:p w:rsidR="005427A0" w:rsidRPr="00977157" w:rsidRDefault="005427A0" w:rsidP="00AF348B">
            <w:pPr>
              <w:pStyle w:val="Text4"/>
              <w:spacing w:after="0"/>
              <w:jc w:val="left"/>
            </w:pPr>
            <w:r>
              <w:rPr>
                <w:rStyle w:val="hps"/>
              </w:rPr>
              <w:t>Perception</w:t>
            </w:r>
            <w:r>
              <w:t xml:space="preserve"> </w:t>
            </w:r>
            <w:r>
              <w:rPr>
                <w:rStyle w:val="hps"/>
              </w:rPr>
              <w:t>of difficulties</w:t>
            </w:r>
            <w:r>
              <w:t xml:space="preserve"> </w:t>
            </w:r>
            <w:r>
              <w:rPr>
                <w:rStyle w:val="hps"/>
              </w:rPr>
              <w:t>faced by</w:t>
            </w:r>
            <w:r>
              <w:t xml:space="preserve"> </w:t>
            </w:r>
            <w:r>
              <w:rPr>
                <w:rStyle w:val="hps"/>
              </w:rPr>
              <w:t xml:space="preserve">the </w:t>
            </w:r>
            <w:r w:rsidR="008E2CB2">
              <w:rPr>
                <w:rStyle w:val="hps"/>
              </w:rPr>
              <w:t>potential beneficiaries</w:t>
            </w:r>
            <w:r>
              <w:t xml:space="preserve"> </w:t>
            </w:r>
            <w:r>
              <w:rPr>
                <w:rStyle w:val="hps"/>
              </w:rPr>
              <w:t>in</w:t>
            </w:r>
            <w:r>
              <w:t xml:space="preserve"> </w:t>
            </w:r>
            <w:r>
              <w:rPr>
                <w:rStyle w:val="hps"/>
              </w:rPr>
              <w:t>applying for</w:t>
            </w:r>
            <w:r>
              <w:t xml:space="preserve"> </w:t>
            </w:r>
            <w:r>
              <w:rPr>
                <w:rStyle w:val="hps"/>
              </w:rPr>
              <w:t>funds from the</w:t>
            </w:r>
            <w:r>
              <w:t xml:space="preserve"> </w:t>
            </w:r>
            <w:r>
              <w:rPr>
                <w:rStyle w:val="hps"/>
              </w:rPr>
              <w:t>IPARD</w:t>
            </w:r>
            <w:r>
              <w:t xml:space="preserve"> </w:t>
            </w:r>
            <w:r>
              <w:rPr>
                <w:rStyle w:val="hps"/>
              </w:rPr>
              <w:t>Programme 2007-2013</w:t>
            </w:r>
            <w:r>
              <w:t xml:space="preserve"> </w:t>
            </w:r>
            <w:r>
              <w:rPr>
                <w:rStyle w:val="hps"/>
              </w:rPr>
              <w:t>and</w:t>
            </w:r>
            <w:r>
              <w:t xml:space="preserve"> </w:t>
            </w:r>
            <w:r>
              <w:rPr>
                <w:rStyle w:val="hps"/>
              </w:rPr>
              <w:t>consultation</w:t>
            </w:r>
            <w:r>
              <w:t xml:space="preserve"> of the </w:t>
            </w:r>
            <w:r>
              <w:rPr>
                <w:rStyle w:val="hps"/>
              </w:rPr>
              <w:t>draft</w:t>
            </w:r>
            <w:r>
              <w:t xml:space="preserve"> </w:t>
            </w:r>
            <w:r>
              <w:rPr>
                <w:rStyle w:val="hps"/>
              </w:rPr>
              <w:t>IPARD</w:t>
            </w:r>
            <w:r>
              <w:t xml:space="preserve"> </w:t>
            </w:r>
            <w:r>
              <w:rPr>
                <w:rStyle w:val="hps"/>
              </w:rPr>
              <w:t>2014-2020</w:t>
            </w:r>
            <w:r>
              <w:t xml:space="preserve"> </w:t>
            </w:r>
            <w:r>
              <w:rPr>
                <w:rStyle w:val="hps"/>
              </w:rPr>
              <w:t>Programme</w:t>
            </w:r>
          </w:p>
        </w:tc>
        <w:tc>
          <w:tcPr>
            <w:tcW w:w="1559" w:type="dxa"/>
            <w:tcBorders>
              <w:top w:val="double" w:sz="4" w:space="0" w:color="auto"/>
            </w:tcBorders>
          </w:tcPr>
          <w:p w:rsidR="005427A0" w:rsidRPr="00977157" w:rsidRDefault="005427A0" w:rsidP="00AF348B">
            <w:pPr>
              <w:pStyle w:val="Text4"/>
              <w:spacing w:after="0"/>
              <w:jc w:val="center"/>
            </w:pPr>
            <w:r w:rsidRPr="00977157">
              <w:t>9 Ju</w:t>
            </w:r>
            <w:r>
              <w:t>ly</w:t>
            </w:r>
            <w:r w:rsidRPr="00977157">
              <w:t xml:space="preserve"> 2014</w:t>
            </w:r>
          </w:p>
        </w:tc>
        <w:tc>
          <w:tcPr>
            <w:tcW w:w="1701" w:type="dxa"/>
            <w:tcBorders>
              <w:top w:val="double" w:sz="4" w:space="0" w:color="auto"/>
            </w:tcBorders>
          </w:tcPr>
          <w:p w:rsidR="005427A0" w:rsidRDefault="005427A0" w:rsidP="00AF348B">
            <w:pPr>
              <w:pStyle w:val="Text4"/>
              <w:spacing w:after="0"/>
              <w:jc w:val="center"/>
            </w:pPr>
            <w:r>
              <w:t>14 July 2014</w:t>
            </w:r>
          </w:p>
          <w:p w:rsidR="005427A0" w:rsidRPr="00977157" w:rsidRDefault="005427A0" w:rsidP="00AF348B">
            <w:pPr>
              <w:pStyle w:val="Text4"/>
              <w:spacing w:after="0"/>
              <w:jc w:val="center"/>
            </w:pPr>
          </w:p>
        </w:tc>
        <w:tc>
          <w:tcPr>
            <w:tcW w:w="2126" w:type="dxa"/>
            <w:tcBorders>
              <w:top w:val="double" w:sz="4" w:space="0" w:color="auto"/>
            </w:tcBorders>
          </w:tcPr>
          <w:p w:rsidR="005427A0" w:rsidRDefault="005427A0" w:rsidP="00AF348B">
            <w:pPr>
              <w:pStyle w:val="Text4"/>
              <w:spacing w:after="0"/>
              <w:jc w:val="left"/>
              <w:rPr>
                <w:szCs w:val="22"/>
              </w:rPr>
            </w:pPr>
            <w:r w:rsidRPr="006B68B3">
              <w:rPr>
                <w:szCs w:val="22"/>
              </w:rPr>
              <w:t>Federation of Farmers of Macedonia</w:t>
            </w:r>
            <w:r>
              <w:rPr>
                <w:szCs w:val="22"/>
              </w:rPr>
              <w:t>,</w:t>
            </w:r>
          </w:p>
          <w:p w:rsidR="005427A0" w:rsidRDefault="005427A0" w:rsidP="00AF348B">
            <w:pPr>
              <w:pStyle w:val="Text4"/>
              <w:spacing w:after="0"/>
              <w:jc w:val="left"/>
              <w:rPr>
                <w:rFonts w:eastAsiaTheme="minorHAnsi"/>
                <w:szCs w:val="22"/>
                <w:lang w:val="en-US"/>
              </w:rPr>
            </w:pPr>
            <w:r w:rsidRPr="006B68B3">
              <w:rPr>
                <w:rFonts w:eastAsiaTheme="minorHAnsi"/>
                <w:szCs w:val="22"/>
                <w:lang w:val="en-US"/>
              </w:rPr>
              <w:t>Association of Farmers</w:t>
            </w:r>
            <w:r>
              <w:rPr>
                <w:rFonts w:eastAsiaTheme="minorHAnsi"/>
                <w:szCs w:val="22"/>
                <w:lang w:val="en-US"/>
              </w:rPr>
              <w:t>,</w:t>
            </w:r>
          </w:p>
          <w:p w:rsidR="005427A0" w:rsidRPr="00977157" w:rsidRDefault="005427A0" w:rsidP="00AF348B">
            <w:pPr>
              <w:pStyle w:val="Text4"/>
              <w:spacing w:after="0"/>
              <w:jc w:val="left"/>
              <w:rPr>
                <w:rFonts w:eastAsiaTheme="minorHAnsi"/>
                <w:szCs w:val="22"/>
                <w:lang w:val="en-US"/>
              </w:rPr>
            </w:pPr>
            <w:r>
              <w:rPr>
                <w:rFonts w:eastAsiaTheme="minorHAnsi"/>
                <w:szCs w:val="22"/>
                <w:lang w:val="en-US"/>
              </w:rPr>
              <w:t>(</w:t>
            </w:r>
            <w:r>
              <w:rPr>
                <w:rStyle w:val="hps"/>
              </w:rPr>
              <w:t>vine growers</w:t>
            </w:r>
            <w:r>
              <w:rPr>
                <w:rStyle w:val="shorttext"/>
              </w:rPr>
              <w:t xml:space="preserve">, </w:t>
            </w:r>
            <w:r>
              <w:rPr>
                <w:rStyle w:val="hps"/>
              </w:rPr>
              <w:t>fruit growers</w:t>
            </w:r>
            <w:r>
              <w:rPr>
                <w:rStyle w:val="shorttext"/>
              </w:rPr>
              <w:t xml:space="preserve">, </w:t>
            </w:r>
            <w:r>
              <w:rPr>
                <w:rStyle w:val="hps"/>
              </w:rPr>
              <w:t>gardeners</w:t>
            </w:r>
            <w:r>
              <w:rPr>
                <w:rStyle w:val="shorttext"/>
              </w:rPr>
              <w:t xml:space="preserve"> </w:t>
            </w:r>
            <w:r>
              <w:rPr>
                <w:rStyle w:val="hps"/>
              </w:rPr>
              <w:t>and</w:t>
            </w:r>
            <w:r>
              <w:rPr>
                <w:rStyle w:val="shorttext"/>
              </w:rPr>
              <w:t xml:space="preserve"> livestock </w:t>
            </w:r>
            <w:r>
              <w:rPr>
                <w:rStyle w:val="hps"/>
              </w:rPr>
              <w:t>farmers)</w:t>
            </w:r>
          </w:p>
        </w:tc>
        <w:tc>
          <w:tcPr>
            <w:tcW w:w="5529" w:type="dxa"/>
            <w:tcBorders>
              <w:top w:val="double" w:sz="4" w:space="0" w:color="auto"/>
            </w:tcBorders>
          </w:tcPr>
          <w:p w:rsidR="005427A0" w:rsidRPr="009C15C5" w:rsidRDefault="005427A0" w:rsidP="009C15C5">
            <w:pPr>
              <w:pStyle w:val="Text4"/>
              <w:spacing w:after="0"/>
              <w:jc w:val="left"/>
              <w:rPr>
                <w:rStyle w:val="hps"/>
                <w:b/>
              </w:rPr>
            </w:pPr>
            <w:r w:rsidRPr="009C15C5">
              <w:rPr>
                <w:rStyle w:val="hps"/>
                <w:b/>
              </w:rPr>
              <w:t>Conclusions from the discussions not directly related with IPARD Programme:</w:t>
            </w:r>
          </w:p>
          <w:p w:rsidR="005427A0" w:rsidRPr="009C15C5" w:rsidRDefault="005427A0" w:rsidP="00012449">
            <w:pPr>
              <w:pStyle w:val="ListParagraph"/>
              <w:numPr>
                <w:ilvl w:val="0"/>
                <w:numId w:val="40"/>
              </w:numPr>
              <w:suppressAutoHyphens/>
              <w:spacing w:after="0"/>
              <w:ind w:left="318"/>
              <w:contextualSpacing w:val="0"/>
              <w:jc w:val="left"/>
              <w:rPr>
                <w:rStyle w:val="hps"/>
              </w:rPr>
            </w:pPr>
            <w:r w:rsidRPr="009C15C5">
              <w:rPr>
                <w:rStyle w:val="hps"/>
              </w:rPr>
              <w:t>Reduce land fragmentation,</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Trust issues between farmers and producers</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Lack of co-operation between farmers,</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Weak animal productivity compared to international standards,</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 xml:space="preserve">Bio-gas option to be considered for greater energy </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Improved storage of feed might lower prices,</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Strong support for more integrated and facilitated delivery approach in new RDP,</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Need for guidance</w:t>
            </w:r>
            <w:r w:rsidR="009C15C5">
              <w:rPr>
                <w:rStyle w:val="hps"/>
              </w:rPr>
              <w:t xml:space="preserve"> and support to prepare applications according to the IPARD Agency requirements</w:t>
            </w:r>
            <w:r w:rsidRPr="009C15C5">
              <w:rPr>
                <w:rStyle w:val="hps"/>
              </w:rPr>
              <w:t>,</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Accessibility to land and legalization</w:t>
            </w:r>
            <w:r w:rsidR="009C15C5">
              <w:rPr>
                <w:rStyle w:val="hps"/>
              </w:rPr>
              <w:t xml:space="preserve"> of agriculture objects</w:t>
            </w:r>
            <w:r w:rsidRPr="009C15C5">
              <w:rPr>
                <w:rStyle w:val="hps"/>
              </w:rPr>
              <w:t xml:space="preserve"> issue</w:t>
            </w:r>
            <w:r w:rsidR="009C15C5">
              <w:rPr>
                <w:rStyle w:val="hps"/>
              </w:rPr>
              <w:t xml:space="preserve"> needs to be resolved</w:t>
            </w:r>
            <w:r w:rsidRPr="009C15C5">
              <w:rPr>
                <w:rStyle w:val="hps"/>
              </w:rPr>
              <w:t>,</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Need for better promotion and marketing,</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 xml:space="preserve">Improve communication and co-operation between all stakeholders including government entities. </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Lessen bureaucracy,</w:t>
            </w:r>
          </w:p>
          <w:p w:rsidR="005427A0" w:rsidRPr="009C15C5" w:rsidRDefault="005427A0" w:rsidP="00012449">
            <w:pPr>
              <w:pStyle w:val="ListParagraph"/>
              <w:numPr>
                <w:ilvl w:val="0"/>
                <w:numId w:val="40"/>
              </w:numPr>
              <w:suppressAutoHyphens/>
              <w:spacing w:after="0"/>
              <w:ind w:left="318"/>
              <w:jc w:val="left"/>
              <w:rPr>
                <w:rStyle w:val="hps"/>
              </w:rPr>
            </w:pPr>
            <w:r w:rsidRPr="009C15C5">
              <w:rPr>
                <w:rStyle w:val="hps"/>
              </w:rPr>
              <w:t>Harmonization of the criteria from the legislation for animal welfare and food safety to the actual situation in the county</w:t>
            </w:r>
          </w:p>
          <w:p w:rsidR="005427A0" w:rsidRPr="009C15C5" w:rsidRDefault="005427A0" w:rsidP="00012449">
            <w:pPr>
              <w:pStyle w:val="Text4"/>
              <w:numPr>
                <w:ilvl w:val="0"/>
                <w:numId w:val="40"/>
              </w:numPr>
              <w:spacing w:after="0"/>
              <w:ind w:left="318"/>
              <w:jc w:val="left"/>
              <w:rPr>
                <w:rStyle w:val="hps"/>
              </w:rPr>
            </w:pPr>
            <w:r w:rsidRPr="009C15C5">
              <w:rPr>
                <w:rStyle w:val="hps"/>
              </w:rPr>
              <w:t>Additional measures should be set up with the aim of supporting access to funds.</w:t>
            </w:r>
          </w:p>
          <w:p w:rsidR="005427A0" w:rsidRPr="009C15C5" w:rsidRDefault="005427A0" w:rsidP="009C15C5">
            <w:pPr>
              <w:pStyle w:val="Text4"/>
              <w:spacing w:after="0"/>
              <w:ind w:left="-42"/>
              <w:jc w:val="left"/>
              <w:rPr>
                <w:rStyle w:val="hps"/>
                <w:b/>
              </w:rPr>
            </w:pPr>
            <w:r w:rsidRPr="009C15C5">
              <w:rPr>
                <w:rStyle w:val="hps"/>
                <w:b/>
              </w:rPr>
              <w:t>Conclusion from the discussions directly related with IPARD Programme</w:t>
            </w:r>
            <w:r w:rsidR="009C15C5">
              <w:rPr>
                <w:rStyle w:val="hps"/>
                <w:b/>
              </w:rPr>
              <w:t>:</w:t>
            </w:r>
          </w:p>
          <w:p w:rsidR="005427A0" w:rsidRPr="009C15C5" w:rsidRDefault="009C15C5" w:rsidP="00012449">
            <w:pPr>
              <w:pStyle w:val="Text4"/>
              <w:numPr>
                <w:ilvl w:val="0"/>
                <w:numId w:val="40"/>
              </w:numPr>
              <w:spacing w:after="0"/>
              <w:ind w:left="318"/>
              <w:jc w:val="left"/>
              <w:rPr>
                <w:rStyle w:val="hps"/>
              </w:rPr>
            </w:pPr>
            <w:r>
              <w:rPr>
                <w:rStyle w:val="hps"/>
              </w:rPr>
              <w:t>Problems to collect</w:t>
            </w:r>
            <w:r w:rsidR="005427A0" w:rsidRPr="009C15C5">
              <w:rPr>
                <w:rStyle w:val="hps"/>
              </w:rPr>
              <w:t xml:space="preserve"> three offers from independent suppliers, due to </w:t>
            </w:r>
            <w:r>
              <w:rPr>
                <w:rStyle w:val="hps"/>
              </w:rPr>
              <w:t>lack of understanding on the comparability rules and independence of supplier</w:t>
            </w:r>
            <w:r w:rsidR="005427A0" w:rsidRPr="009C15C5">
              <w:rPr>
                <w:rStyle w:val="hps"/>
              </w:rPr>
              <w:t>,</w:t>
            </w:r>
          </w:p>
          <w:p w:rsidR="005427A0" w:rsidRPr="009C15C5" w:rsidRDefault="005427A0" w:rsidP="00012449">
            <w:pPr>
              <w:pStyle w:val="Text4"/>
              <w:numPr>
                <w:ilvl w:val="0"/>
                <w:numId w:val="40"/>
              </w:numPr>
              <w:spacing w:after="0"/>
              <w:ind w:left="318"/>
              <w:jc w:val="left"/>
              <w:rPr>
                <w:rStyle w:val="hps"/>
              </w:rPr>
            </w:pPr>
            <w:r w:rsidRPr="009C15C5">
              <w:rPr>
                <w:rStyle w:val="hps"/>
              </w:rPr>
              <w:t xml:space="preserve">Reconstruction of vineyards and orchards on </w:t>
            </w:r>
            <w:r w:rsidR="008E2CB2" w:rsidRPr="009C15C5">
              <w:rPr>
                <w:rStyle w:val="hps"/>
              </w:rPr>
              <w:t>new</w:t>
            </w:r>
            <w:r w:rsidRPr="009C15C5">
              <w:rPr>
                <w:rStyle w:val="hps"/>
              </w:rPr>
              <w:t xml:space="preserve"> surfaces, since after uproot of the old plantation, the soil needs a rest for 2-3 years or be planted with leguminous crops,</w:t>
            </w:r>
          </w:p>
          <w:p w:rsidR="005427A0" w:rsidRPr="009C15C5" w:rsidRDefault="005427A0" w:rsidP="00012449">
            <w:pPr>
              <w:pStyle w:val="Text4"/>
              <w:numPr>
                <w:ilvl w:val="0"/>
                <w:numId w:val="40"/>
              </w:numPr>
              <w:spacing w:after="0"/>
              <w:ind w:left="318"/>
              <w:jc w:val="left"/>
              <w:rPr>
                <w:rStyle w:val="hps"/>
              </w:rPr>
            </w:pPr>
            <w:r w:rsidRPr="009C15C5">
              <w:rPr>
                <w:rStyle w:val="hps"/>
              </w:rPr>
              <w:t xml:space="preserve">Increase the co-financing rate for </w:t>
            </w:r>
            <w:r w:rsidR="008E2CB2" w:rsidRPr="009C15C5">
              <w:rPr>
                <w:rStyle w:val="hps"/>
              </w:rPr>
              <w:t>support of woman farmers to 65%;</w:t>
            </w:r>
          </w:p>
          <w:p w:rsidR="005427A0" w:rsidRPr="009C15C5" w:rsidRDefault="005427A0" w:rsidP="00012449">
            <w:pPr>
              <w:pStyle w:val="Text4"/>
              <w:numPr>
                <w:ilvl w:val="0"/>
                <w:numId w:val="40"/>
              </w:numPr>
              <w:spacing w:after="0"/>
              <w:ind w:left="318"/>
              <w:jc w:val="left"/>
              <w:rPr>
                <w:rStyle w:val="hps"/>
              </w:rPr>
            </w:pPr>
            <w:r>
              <w:rPr>
                <w:rStyle w:val="hps"/>
              </w:rPr>
              <w:t>Harmonisation of</w:t>
            </w:r>
            <w:r w:rsidRPr="009C15C5">
              <w:rPr>
                <w:rStyle w:val="hps"/>
              </w:rPr>
              <w:t xml:space="preserve"> </w:t>
            </w:r>
            <w:r>
              <w:rPr>
                <w:rStyle w:val="hps"/>
              </w:rPr>
              <w:t>time of</w:t>
            </w:r>
            <w:r w:rsidRPr="009C15C5">
              <w:rPr>
                <w:rStyle w:val="hps"/>
              </w:rPr>
              <w:t xml:space="preserve"> </w:t>
            </w:r>
            <w:r>
              <w:rPr>
                <w:rStyle w:val="hps"/>
              </w:rPr>
              <w:t>project approval</w:t>
            </w:r>
            <w:r w:rsidRPr="009C15C5">
              <w:rPr>
                <w:rStyle w:val="hps"/>
              </w:rPr>
              <w:t xml:space="preserve"> </w:t>
            </w:r>
            <w:r>
              <w:rPr>
                <w:rStyle w:val="hps"/>
              </w:rPr>
              <w:t>in</w:t>
            </w:r>
            <w:r w:rsidRPr="009C15C5">
              <w:rPr>
                <w:rStyle w:val="hps"/>
              </w:rPr>
              <w:t xml:space="preserve"> </w:t>
            </w:r>
            <w:r>
              <w:rPr>
                <w:rStyle w:val="hps"/>
              </w:rPr>
              <w:t>accordance</w:t>
            </w:r>
            <w:r w:rsidRPr="009C15C5">
              <w:rPr>
                <w:rStyle w:val="hps"/>
              </w:rPr>
              <w:t xml:space="preserve"> </w:t>
            </w:r>
            <w:r>
              <w:rPr>
                <w:rStyle w:val="hps"/>
              </w:rPr>
              <w:t>with</w:t>
            </w:r>
            <w:r w:rsidRPr="009C15C5">
              <w:rPr>
                <w:rStyle w:val="hps"/>
              </w:rPr>
              <w:t xml:space="preserve"> </w:t>
            </w:r>
            <w:r>
              <w:rPr>
                <w:rStyle w:val="hps"/>
              </w:rPr>
              <w:t>the seasons</w:t>
            </w:r>
            <w:r w:rsidRPr="009C15C5">
              <w:rPr>
                <w:rStyle w:val="hps"/>
              </w:rPr>
              <w:t xml:space="preserve"> </w:t>
            </w:r>
            <w:r>
              <w:rPr>
                <w:rStyle w:val="hps"/>
              </w:rPr>
              <w:t>of</w:t>
            </w:r>
            <w:r w:rsidRPr="009C15C5">
              <w:rPr>
                <w:rStyle w:val="hps"/>
              </w:rPr>
              <w:t xml:space="preserve"> </w:t>
            </w:r>
            <w:r>
              <w:rPr>
                <w:rStyle w:val="hps"/>
              </w:rPr>
              <w:t>planting,</w:t>
            </w:r>
          </w:p>
          <w:p w:rsidR="005427A0" w:rsidRPr="009C15C5" w:rsidRDefault="005427A0" w:rsidP="00012449">
            <w:pPr>
              <w:pStyle w:val="Text4"/>
              <w:numPr>
                <w:ilvl w:val="0"/>
                <w:numId w:val="40"/>
              </w:numPr>
              <w:spacing w:after="0"/>
              <w:ind w:left="318"/>
              <w:jc w:val="left"/>
              <w:rPr>
                <w:rStyle w:val="hps"/>
              </w:rPr>
            </w:pPr>
            <w:r w:rsidRPr="009C15C5">
              <w:rPr>
                <w:rStyle w:val="hps"/>
              </w:rPr>
              <w:t xml:space="preserve"> Possibility to include livestock purchase in the IPARD Programme</w:t>
            </w:r>
          </w:p>
        </w:tc>
      </w:tr>
      <w:tr w:rsidR="005427A0" w:rsidRPr="00532B09" w:rsidTr="005427A0">
        <w:tc>
          <w:tcPr>
            <w:tcW w:w="2552" w:type="dxa"/>
            <w:tcBorders>
              <w:bottom w:val="single" w:sz="4" w:space="0" w:color="auto"/>
            </w:tcBorders>
          </w:tcPr>
          <w:p w:rsidR="005427A0" w:rsidRPr="00977157" w:rsidRDefault="00AF348B" w:rsidP="00AF348B">
            <w:pPr>
              <w:pStyle w:val="Text4"/>
              <w:spacing w:after="0"/>
              <w:jc w:val="left"/>
            </w:pPr>
            <w:r>
              <w:t>Focus group discussions on the draft measures of IPARD Programme 2014 - 2020</w:t>
            </w:r>
          </w:p>
        </w:tc>
        <w:tc>
          <w:tcPr>
            <w:tcW w:w="1559" w:type="dxa"/>
            <w:tcBorders>
              <w:bottom w:val="single" w:sz="4" w:space="0" w:color="auto"/>
            </w:tcBorders>
          </w:tcPr>
          <w:p w:rsidR="005427A0" w:rsidRPr="00977157" w:rsidRDefault="005427A0" w:rsidP="00AF348B">
            <w:pPr>
              <w:pStyle w:val="Text4"/>
              <w:spacing w:after="0"/>
              <w:jc w:val="center"/>
            </w:pPr>
            <w:r>
              <w:t>11 July 2014</w:t>
            </w:r>
          </w:p>
        </w:tc>
        <w:tc>
          <w:tcPr>
            <w:tcW w:w="1701" w:type="dxa"/>
            <w:tcBorders>
              <w:bottom w:val="single" w:sz="4" w:space="0" w:color="auto"/>
            </w:tcBorders>
          </w:tcPr>
          <w:p w:rsidR="005427A0" w:rsidRPr="00977157" w:rsidRDefault="005427A0" w:rsidP="00AF348B">
            <w:pPr>
              <w:pStyle w:val="Text4"/>
              <w:spacing w:after="0"/>
              <w:jc w:val="center"/>
            </w:pPr>
            <w:r>
              <w:t>16 July 2014</w:t>
            </w:r>
          </w:p>
        </w:tc>
        <w:tc>
          <w:tcPr>
            <w:tcW w:w="2126" w:type="dxa"/>
            <w:tcBorders>
              <w:bottom w:val="single" w:sz="4" w:space="0" w:color="auto"/>
            </w:tcBorders>
          </w:tcPr>
          <w:p w:rsidR="005427A0" w:rsidRDefault="005427A0" w:rsidP="00AF348B">
            <w:pPr>
              <w:pStyle w:val="Text4"/>
              <w:spacing w:after="0"/>
              <w:jc w:val="left"/>
            </w:pPr>
            <w:r>
              <w:t>Dairy enterprises,</w:t>
            </w:r>
          </w:p>
          <w:p w:rsidR="005427A0" w:rsidRDefault="005427A0" w:rsidP="00AF348B">
            <w:pPr>
              <w:pStyle w:val="Text4"/>
              <w:spacing w:after="0"/>
              <w:jc w:val="left"/>
            </w:pPr>
            <w:r>
              <w:t>Meat processing enterprises,</w:t>
            </w:r>
          </w:p>
          <w:p w:rsidR="005427A0" w:rsidRDefault="005427A0" w:rsidP="00AF348B">
            <w:pPr>
              <w:pStyle w:val="Text4"/>
              <w:spacing w:after="0"/>
              <w:jc w:val="left"/>
            </w:pPr>
            <w:r>
              <w:t>F&amp;W processing enterprises,</w:t>
            </w:r>
          </w:p>
          <w:p w:rsidR="005427A0" w:rsidRPr="00977157" w:rsidRDefault="005427A0" w:rsidP="00AF348B">
            <w:pPr>
              <w:pStyle w:val="Text4"/>
              <w:spacing w:after="0"/>
              <w:jc w:val="left"/>
            </w:pPr>
            <w:r>
              <w:t>Wineries.</w:t>
            </w:r>
          </w:p>
        </w:tc>
        <w:tc>
          <w:tcPr>
            <w:tcW w:w="5529" w:type="dxa"/>
            <w:tcBorders>
              <w:bottom w:val="single" w:sz="4" w:space="0" w:color="auto"/>
            </w:tcBorders>
          </w:tcPr>
          <w:p w:rsidR="008E2CB2" w:rsidRPr="008E2CB2" w:rsidRDefault="008E2CB2" w:rsidP="00012449">
            <w:pPr>
              <w:pStyle w:val="Text4"/>
              <w:numPr>
                <w:ilvl w:val="0"/>
                <w:numId w:val="40"/>
              </w:numPr>
              <w:spacing w:after="0"/>
              <w:ind w:left="318"/>
              <w:jc w:val="left"/>
              <w:rPr>
                <w:rStyle w:val="hps"/>
              </w:rPr>
            </w:pPr>
            <w:r>
              <w:rPr>
                <w:rStyle w:val="hps"/>
              </w:rPr>
              <w:t>E</w:t>
            </w:r>
            <w:r w:rsidR="005427A0">
              <w:rPr>
                <w:rStyle w:val="hps"/>
              </w:rPr>
              <w:t>xtensive</w:t>
            </w:r>
            <w:r w:rsidR="005427A0" w:rsidRPr="008E2CB2">
              <w:rPr>
                <w:rStyle w:val="hps"/>
              </w:rPr>
              <w:t xml:space="preserve"> </w:t>
            </w:r>
            <w:r w:rsidR="005427A0">
              <w:rPr>
                <w:rStyle w:val="hps"/>
              </w:rPr>
              <w:t>documentation and</w:t>
            </w:r>
            <w:r w:rsidR="005427A0" w:rsidRPr="008E2CB2">
              <w:rPr>
                <w:rStyle w:val="hps"/>
              </w:rPr>
              <w:t xml:space="preserve"> </w:t>
            </w:r>
            <w:r w:rsidR="005427A0">
              <w:rPr>
                <w:rStyle w:val="hps"/>
              </w:rPr>
              <w:t>difficulties</w:t>
            </w:r>
            <w:r w:rsidR="005427A0" w:rsidRPr="008E2CB2">
              <w:rPr>
                <w:rStyle w:val="hps"/>
              </w:rPr>
              <w:t xml:space="preserve"> </w:t>
            </w:r>
            <w:r w:rsidR="005427A0">
              <w:rPr>
                <w:rStyle w:val="hps"/>
              </w:rPr>
              <w:t>with</w:t>
            </w:r>
            <w:r w:rsidR="005427A0" w:rsidRPr="008E2CB2">
              <w:rPr>
                <w:rStyle w:val="hps"/>
              </w:rPr>
              <w:t xml:space="preserve"> </w:t>
            </w:r>
            <w:r w:rsidR="005427A0">
              <w:rPr>
                <w:rStyle w:val="hps"/>
              </w:rPr>
              <w:t>providing</w:t>
            </w:r>
            <w:r w:rsidR="005427A0" w:rsidRPr="008E2CB2">
              <w:rPr>
                <w:rStyle w:val="hps"/>
              </w:rPr>
              <w:t xml:space="preserve"> </w:t>
            </w:r>
            <w:r w:rsidR="005427A0">
              <w:rPr>
                <w:rStyle w:val="hps"/>
              </w:rPr>
              <w:t>quality</w:t>
            </w:r>
            <w:r w:rsidR="005427A0" w:rsidRPr="008E2CB2">
              <w:rPr>
                <w:rStyle w:val="hps"/>
              </w:rPr>
              <w:t xml:space="preserve"> </w:t>
            </w:r>
            <w:r w:rsidR="005427A0">
              <w:rPr>
                <w:rStyle w:val="hps"/>
              </w:rPr>
              <w:t>consultants services</w:t>
            </w:r>
            <w:r w:rsidR="005427A0" w:rsidRPr="008E2CB2">
              <w:rPr>
                <w:rStyle w:val="hps"/>
              </w:rPr>
              <w:t xml:space="preserve">. </w:t>
            </w:r>
          </w:p>
          <w:p w:rsidR="00AF348B" w:rsidRDefault="008E2CB2" w:rsidP="00012449">
            <w:pPr>
              <w:pStyle w:val="Text4"/>
              <w:numPr>
                <w:ilvl w:val="0"/>
                <w:numId w:val="40"/>
              </w:numPr>
              <w:spacing w:after="0"/>
              <w:ind w:left="318"/>
              <w:jc w:val="left"/>
              <w:rPr>
                <w:rStyle w:val="hps"/>
              </w:rPr>
            </w:pPr>
            <w:r>
              <w:rPr>
                <w:rStyle w:val="hps"/>
              </w:rPr>
              <w:t>Difficulties in obtaining three comparable offers according to the guidelines of the IPARD Agency</w:t>
            </w:r>
            <w:r w:rsidR="005427A0" w:rsidRPr="008E2CB2">
              <w:rPr>
                <w:rStyle w:val="hps"/>
              </w:rPr>
              <w:t xml:space="preserve"> </w:t>
            </w:r>
          </w:p>
          <w:p w:rsidR="00AF348B" w:rsidRDefault="00AF348B" w:rsidP="00012449">
            <w:pPr>
              <w:pStyle w:val="Text4"/>
              <w:numPr>
                <w:ilvl w:val="0"/>
                <w:numId w:val="40"/>
              </w:numPr>
              <w:spacing w:after="0"/>
              <w:ind w:left="318"/>
              <w:jc w:val="left"/>
              <w:rPr>
                <w:rStyle w:val="hps"/>
              </w:rPr>
            </w:pPr>
            <w:r>
              <w:rPr>
                <w:rStyle w:val="hps"/>
              </w:rPr>
              <w:t xml:space="preserve">Applicants are not aware of the “independence” of </w:t>
            </w:r>
            <w:r w:rsidR="005427A0" w:rsidRPr="008E2CB2">
              <w:rPr>
                <w:rStyle w:val="hps"/>
              </w:rPr>
              <w:t xml:space="preserve"> suppliers, </w:t>
            </w:r>
          </w:p>
          <w:p w:rsidR="00AF348B" w:rsidRDefault="00AF348B" w:rsidP="00012449">
            <w:pPr>
              <w:pStyle w:val="Text4"/>
              <w:numPr>
                <w:ilvl w:val="0"/>
                <w:numId w:val="40"/>
              </w:numPr>
              <w:spacing w:after="0"/>
              <w:ind w:left="318"/>
              <w:jc w:val="left"/>
              <w:rPr>
                <w:rStyle w:val="hps"/>
              </w:rPr>
            </w:pPr>
            <w:r>
              <w:rPr>
                <w:rStyle w:val="hps"/>
              </w:rPr>
              <w:t>S</w:t>
            </w:r>
            <w:r w:rsidR="005427A0">
              <w:rPr>
                <w:rStyle w:val="hps"/>
              </w:rPr>
              <w:t>mall</w:t>
            </w:r>
            <w:r w:rsidR="005427A0" w:rsidRPr="008E2CB2">
              <w:rPr>
                <w:rStyle w:val="hps"/>
              </w:rPr>
              <w:t xml:space="preserve"> </w:t>
            </w:r>
            <w:r w:rsidR="005427A0">
              <w:rPr>
                <w:rStyle w:val="hps"/>
              </w:rPr>
              <w:t>number of</w:t>
            </w:r>
            <w:r w:rsidR="005427A0" w:rsidRPr="008E2CB2">
              <w:rPr>
                <w:rStyle w:val="hps"/>
              </w:rPr>
              <w:t xml:space="preserve"> </w:t>
            </w:r>
            <w:r w:rsidR="005427A0">
              <w:rPr>
                <w:rStyle w:val="hps"/>
              </w:rPr>
              <w:t>firms</w:t>
            </w:r>
            <w:r w:rsidR="005427A0" w:rsidRPr="008E2CB2">
              <w:rPr>
                <w:rStyle w:val="hps"/>
              </w:rPr>
              <w:t xml:space="preserve"> </w:t>
            </w:r>
            <w:r w:rsidR="005427A0">
              <w:rPr>
                <w:rStyle w:val="hps"/>
              </w:rPr>
              <w:t>and</w:t>
            </w:r>
            <w:r w:rsidR="005427A0" w:rsidRPr="008E2CB2">
              <w:rPr>
                <w:rStyle w:val="hps"/>
              </w:rPr>
              <w:t xml:space="preserve"> </w:t>
            </w:r>
            <w:r w:rsidR="005427A0">
              <w:rPr>
                <w:rStyle w:val="hps"/>
              </w:rPr>
              <w:t>suppliers</w:t>
            </w:r>
            <w:r w:rsidR="005427A0" w:rsidRPr="008E2CB2">
              <w:rPr>
                <w:rStyle w:val="hps"/>
              </w:rPr>
              <w:t xml:space="preserve"> </w:t>
            </w:r>
            <w:r w:rsidR="005427A0">
              <w:rPr>
                <w:rStyle w:val="hps"/>
              </w:rPr>
              <w:t>that</w:t>
            </w:r>
            <w:r w:rsidR="005427A0" w:rsidRPr="008E2CB2">
              <w:rPr>
                <w:rStyle w:val="hps"/>
              </w:rPr>
              <w:t xml:space="preserve"> </w:t>
            </w:r>
            <w:r>
              <w:rPr>
                <w:rStyle w:val="hps"/>
              </w:rPr>
              <w:t>provide eligible machinery and equipment</w:t>
            </w:r>
            <w:r w:rsidR="005427A0" w:rsidRPr="008E2CB2">
              <w:rPr>
                <w:rStyle w:val="hps"/>
              </w:rPr>
              <w:t>.</w:t>
            </w:r>
          </w:p>
          <w:p w:rsidR="005427A0" w:rsidRDefault="005427A0" w:rsidP="00012449">
            <w:pPr>
              <w:pStyle w:val="Text4"/>
              <w:numPr>
                <w:ilvl w:val="0"/>
                <w:numId w:val="40"/>
              </w:numPr>
              <w:spacing w:after="0"/>
              <w:ind w:left="318"/>
              <w:jc w:val="left"/>
              <w:rPr>
                <w:rStyle w:val="hps"/>
              </w:rPr>
            </w:pPr>
            <w:r>
              <w:rPr>
                <w:rStyle w:val="hps"/>
              </w:rPr>
              <w:t>Processing industry</w:t>
            </w:r>
            <w:r>
              <w:t xml:space="preserve"> </w:t>
            </w:r>
            <w:r>
              <w:rPr>
                <w:rStyle w:val="hps"/>
              </w:rPr>
              <w:t>called for increasing</w:t>
            </w:r>
            <w:r>
              <w:t xml:space="preserve"> </w:t>
            </w:r>
            <w:r>
              <w:rPr>
                <w:rStyle w:val="hps"/>
              </w:rPr>
              <w:t>the limits</w:t>
            </w:r>
            <w:r>
              <w:t xml:space="preserve"> </w:t>
            </w:r>
            <w:r>
              <w:rPr>
                <w:rStyle w:val="hps"/>
              </w:rPr>
              <w:t>of co-financing</w:t>
            </w:r>
            <w:r>
              <w:t xml:space="preserve"> the investments </w:t>
            </w:r>
            <w:r>
              <w:rPr>
                <w:rStyle w:val="hps"/>
              </w:rPr>
              <w:t>under</w:t>
            </w:r>
            <w:r>
              <w:t xml:space="preserve"> </w:t>
            </w:r>
            <w:r>
              <w:rPr>
                <w:rStyle w:val="hps"/>
              </w:rPr>
              <w:t xml:space="preserve">measure 103 (up to </w:t>
            </w:r>
            <w:r w:rsidR="00AF348B">
              <w:rPr>
                <w:rStyle w:val="hps"/>
              </w:rPr>
              <w:t>4,5</w:t>
            </w:r>
            <w:r>
              <w:rPr>
                <w:rStyle w:val="hps"/>
              </w:rPr>
              <w:t xml:space="preserve"> million)</w:t>
            </w:r>
            <w:r>
              <w:t xml:space="preserve">, explaining </w:t>
            </w:r>
            <w:r>
              <w:rPr>
                <w:rStyle w:val="hps"/>
              </w:rPr>
              <w:t>that the proposed limits are not sufficient</w:t>
            </w:r>
            <w:r>
              <w:t xml:space="preserve"> </w:t>
            </w:r>
            <w:r>
              <w:rPr>
                <w:rStyle w:val="hps"/>
              </w:rPr>
              <w:t>for</w:t>
            </w:r>
            <w:r>
              <w:t xml:space="preserve"> </w:t>
            </w:r>
            <w:r>
              <w:rPr>
                <w:rStyle w:val="hps"/>
              </w:rPr>
              <w:t>completing the</w:t>
            </w:r>
            <w:r>
              <w:t xml:space="preserve"> </w:t>
            </w:r>
            <w:r>
              <w:rPr>
                <w:rStyle w:val="hps"/>
              </w:rPr>
              <w:t>processing</w:t>
            </w:r>
            <w:r>
              <w:t xml:space="preserve"> </w:t>
            </w:r>
            <w:r>
              <w:rPr>
                <w:rStyle w:val="hps"/>
              </w:rPr>
              <w:t>of</w:t>
            </w:r>
            <w:r>
              <w:t xml:space="preserve"> </w:t>
            </w:r>
            <w:r>
              <w:rPr>
                <w:rStyle w:val="hps"/>
              </w:rPr>
              <w:t>agricultural</w:t>
            </w:r>
            <w:r>
              <w:t xml:space="preserve"> </w:t>
            </w:r>
            <w:r>
              <w:rPr>
                <w:rStyle w:val="hps"/>
              </w:rPr>
              <w:t>products</w:t>
            </w:r>
            <w:r>
              <w:t xml:space="preserve"> </w:t>
            </w:r>
            <w:r>
              <w:rPr>
                <w:rStyle w:val="hps"/>
              </w:rPr>
              <w:t>according to the</w:t>
            </w:r>
            <w:r>
              <w:t xml:space="preserve"> </w:t>
            </w:r>
            <w:r>
              <w:rPr>
                <w:rStyle w:val="hps"/>
              </w:rPr>
              <w:t>latest</w:t>
            </w:r>
            <w:r>
              <w:t xml:space="preserve"> </w:t>
            </w:r>
            <w:r>
              <w:rPr>
                <w:rStyle w:val="hps"/>
              </w:rPr>
              <w:t>market</w:t>
            </w:r>
            <w:r>
              <w:t xml:space="preserve"> </w:t>
            </w:r>
            <w:r>
              <w:rPr>
                <w:rStyle w:val="hps"/>
              </w:rPr>
              <w:t xml:space="preserve">standards. </w:t>
            </w:r>
          </w:p>
          <w:p w:rsidR="00AF348B" w:rsidRPr="00532B09" w:rsidRDefault="00AF348B" w:rsidP="00012449">
            <w:pPr>
              <w:pStyle w:val="Text4"/>
              <w:numPr>
                <w:ilvl w:val="0"/>
                <w:numId w:val="40"/>
              </w:numPr>
              <w:spacing w:after="0"/>
              <w:ind w:left="318"/>
              <w:jc w:val="left"/>
            </w:pPr>
            <w:r>
              <w:rPr>
                <w:rStyle w:val="hps"/>
              </w:rPr>
              <w:t xml:space="preserve">Increasing the maximum limits for project in production and sales of renewable energy to 3 mill EUR </w:t>
            </w:r>
          </w:p>
        </w:tc>
      </w:tr>
      <w:tr w:rsidR="005427A0" w:rsidRPr="006A328E" w:rsidTr="00AF348B">
        <w:tc>
          <w:tcPr>
            <w:tcW w:w="2552" w:type="dxa"/>
          </w:tcPr>
          <w:p w:rsidR="005427A0" w:rsidRPr="00977157" w:rsidRDefault="00AF348B" w:rsidP="00AF348B">
            <w:pPr>
              <w:pStyle w:val="Text4"/>
              <w:spacing w:after="0"/>
              <w:jc w:val="left"/>
            </w:pPr>
            <w:r>
              <w:t>Focus group d</w:t>
            </w:r>
            <w:r w:rsidR="005427A0">
              <w:t>iscussion</w:t>
            </w:r>
            <w:r>
              <w:t>s</w:t>
            </w:r>
            <w:r w:rsidR="005427A0">
              <w:t xml:space="preserve"> on the draft measures of IPARD Programme 2014 – 2020 </w:t>
            </w:r>
          </w:p>
        </w:tc>
        <w:tc>
          <w:tcPr>
            <w:tcW w:w="1559" w:type="dxa"/>
          </w:tcPr>
          <w:p w:rsidR="005427A0" w:rsidRDefault="005427A0" w:rsidP="00AF348B">
            <w:pPr>
              <w:pStyle w:val="Text4"/>
              <w:spacing w:after="0"/>
              <w:jc w:val="center"/>
            </w:pPr>
            <w:r>
              <w:t>11 July 2014</w:t>
            </w:r>
          </w:p>
          <w:p w:rsidR="005427A0" w:rsidRPr="00977157" w:rsidRDefault="005427A0" w:rsidP="00AF348B">
            <w:pPr>
              <w:pStyle w:val="Text4"/>
              <w:spacing w:after="0"/>
              <w:jc w:val="center"/>
            </w:pPr>
          </w:p>
        </w:tc>
        <w:tc>
          <w:tcPr>
            <w:tcW w:w="1701" w:type="dxa"/>
          </w:tcPr>
          <w:p w:rsidR="005427A0" w:rsidRPr="00977157" w:rsidRDefault="005427A0" w:rsidP="00AF348B">
            <w:pPr>
              <w:pStyle w:val="Text4"/>
              <w:spacing w:after="0"/>
              <w:jc w:val="center"/>
            </w:pPr>
            <w:r>
              <w:t>16 July 2014</w:t>
            </w:r>
          </w:p>
        </w:tc>
        <w:tc>
          <w:tcPr>
            <w:tcW w:w="2126" w:type="dxa"/>
          </w:tcPr>
          <w:p w:rsidR="005427A0" w:rsidRPr="00977157" w:rsidRDefault="005427A0" w:rsidP="00AF348B">
            <w:pPr>
              <w:pStyle w:val="Text4"/>
              <w:spacing w:after="0"/>
              <w:jc w:val="left"/>
            </w:pPr>
            <w:r>
              <w:t xml:space="preserve">Macedonian Association of </w:t>
            </w:r>
            <w:r w:rsidR="00AF348B">
              <w:rPr>
                <w:rStyle w:val="hps"/>
              </w:rPr>
              <w:t>fruit and vegetable</w:t>
            </w:r>
            <w:r w:rsidR="00AF348B">
              <w:t xml:space="preserve"> </w:t>
            </w:r>
            <w:r>
              <w:t>Processors (MAP)</w:t>
            </w:r>
          </w:p>
        </w:tc>
        <w:tc>
          <w:tcPr>
            <w:tcW w:w="5529" w:type="dxa"/>
          </w:tcPr>
          <w:p w:rsidR="005427A0" w:rsidRDefault="00AF348B" w:rsidP="00012449">
            <w:pPr>
              <w:pStyle w:val="Text4"/>
              <w:numPr>
                <w:ilvl w:val="0"/>
                <w:numId w:val="40"/>
              </w:numPr>
              <w:spacing w:after="0"/>
              <w:ind w:left="318"/>
              <w:jc w:val="left"/>
              <w:rPr>
                <w:rStyle w:val="hps"/>
              </w:rPr>
            </w:pPr>
            <w:r>
              <w:rPr>
                <w:rStyle w:val="hps"/>
              </w:rPr>
              <w:t>Establishing of new processing capacities should not be supported as a</w:t>
            </w:r>
            <w:r w:rsidR="005427A0">
              <w:rPr>
                <w:rStyle w:val="hps"/>
              </w:rPr>
              <w:t>verage exploitation of the production capacities of the enterprises in the sector is around 40% (40% in 2011, 45% in 2012 and 46% in 2013).</w:t>
            </w:r>
          </w:p>
          <w:p w:rsidR="005427A0" w:rsidRDefault="005427A0" w:rsidP="00012449">
            <w:pPr>
              <w:pStyle w:val="Text4"/>
              <w:numPr>
                <w:ilvl w:val="0"/>
                <w:numId w:val="40"/>
              </w:numPr>
              <w:spacing w:after="0"/>
              <w:ind w:left="318"/>
              <w:jc w:val="left"/>
              <w:rPr>
                <w:rStyle w:val="hps"/>
              </w:rPr>
            </w:pPr>
            <w:r>
              <w:rPr>
                <w:rStyle w:val="hps"/>
              </w:rPr>
              <w:t xml:space="preserve">Extend the eligibility of expenditures with implementation (preparation for) of certificates IFS, </w:t>
            </w:r>
            <w:r w:rsidRPr="00544EB9">
              <w:rPr>
                <w:rStyle w:val="hps"/>
              </w:rPr>
              <w:t xml:space="preserve">BRC, ISO 22000, FSSC 22000. </w:t>
            </w:r>
            <w:r>
              <w:rPr>
                <w:rStyle w:val="hps"/>
              </w:rPr>
              <w:t>This will enable the sector to respond to the specific requirements regarding food safety and quality standards of EU and foreign markets.</w:t>
            </w:r>
          </w:p>
          <w:p w:rsidR="005427A0" w:rsidRPr="006A328E" w:rsidRDefault="005427A0" w:rsidP="00012449">
            <w:pPr>
              <w:pStyle w:val="Text4"/>
              <w:numPr>
                <w:ilvl w:val="0"/>
                <w:numId w:val="40"/>
              </w:numPr>
              <w:spacing w:after="0"/>
              <w:ind w:left="318"/>
              <w:jc w:val="left"/>
              <w:rPr>
                <w:rStyle w:val="hps"/>
              </w:rPr>
            </w:pPr>
            <w:r>
              <w:rPr>
                <w:rStyle w:val="hps"/>
              </w:rPr>
              <w:t>Regarding the selection criteria, it is unacceptable to support investments for food safety and animal welfare in meat processing and dairy (30 or 25 points) more than other. This approach is discriminatory to other sectors.</w:t>
            </w:r>
          </w:p>
        </w:tc>
      </w:tr>
      <w:tr w:rsidR="00AF348B" w:rsidRPr="006A328E" w:rsidTr="005427A0">
        <w:tc>
          <w:tcPr>
            <w:tcW w:w="2552" w:type="dxa"/>
            <w:tcBorders>
              <w:bottom w:val="single" w:sz="4" w:space="0" w:color="auto"/>
            </w:tcBorders>
          </w:tcPr>
          <w:p w:rsidR="00AF348B" w:rsidRPr="00263B3C" w:rsidRDefault="00AF348B" w:rsidP="00AF348B">
            <w:pPr>
              <w:pStyle w:val="Text4"/>
              <w:spacing w:after="0"/>
              <w:jc w:val="left"/>
              <w:rPr>
                <w:szCs w:val="22"/>
              </w:rPr>
            </w:pPr>
            <w:r w:rsidRPr="00263B3C">
              <w:rPr>
                <w:szCs w:val="22"/>
              </w:rPr>
              <w:t>Public hearing</w:t>
            </w:r>
            <w:r>
              <w:rPr>
                <w:szCs w:val="22"/>
              </w:rPr>
              <w:t xml:space="preserve"> on draft</w:t>
            </w:r>
            <w:r w:rsidRPr="00263B3C">
              <w:rPr>
                <w:szCs w:val="22"/>
              </w:rPr>
              <w:t xml:space="preserve">  IPARD 2014-2020</w:t>
            </w:r>
          </w:p>
        </w:tc>
        <w:tc>
          <w:tcPr>
            <w:tcW w:w="1559" w:type="dxa"/>
            <w:tcBorders>
              <w:bottom w:val="single" w:sz="4" w:space="0" w:color="auto"/>
            </w:tcBorders>
          </w:tcPr>
          <w:p w:rsidR="00AF348B" w:rsidRPr="00263B3C" w:rsidRDefault="00AF348B" w:rsidP="00AF348B">
            <w:pPr>
              <w:pStyle w:val="Text4"/>
              <w:spacing w:after="0"/>
              <w:jc w:val="center"/>
              <w:rPr>
                <w:szCs w:val="22"/>
              </w:rPr>
            </w:pPr>
            <w:r w:rsidRPr="00263B3C">
              <w:rPr>
                <w:szCs w:val="22"/>
              </w:rPr>
              <w:t>23 September 2014</w:t>
            </w:r>
          </w:p>
        </w:tc>
        <w:tc>
          <w:tcPr>
            <w:tcW w:w="1701" w:type="dxa"/>
            <w:tcBorders>
              <w:bottom w:val="single" w:sz="4" w:space="0" w:color="auto"/>
            </w:tcBorders>
          </w:tcPr>
          <w:p w:rsidR="00AF348B" w:rsidRPr="00263B3C" w:rsidRDefault="00AF348B" w:rsidP="00AF348B">
            <w:pPr>
              <w:pStyle w:val="Text4"/>
              <w:spacing w:after="0"/>
              <w:jc w:val="center"/>
              <w:rPr>
                <w:szCs w:val="22"/>
              </w:rPr>
            </w:pPr>
            <w:r w:rsidRPr="00263B3C">
              <w:rPr>
                <w:szCs w:val="22"/>
              </w:rPr>
              <w:t>30 September 2014</w:t>
            </w:r>
          </w:p>
        </w:tc>
        <w:tc>
          <w:tcPr>
            <w:tcW w:w="2126" w:type="dxa"/>
            <w:tcBorders>
              <w:bottom w:val="single" w:sz="4" w:space="0" w:color="auto"/>
            </w:tcBorders>
          </w:tcPr>
          <w:p w:rsidR="00AF348B" w:rsidRPr="00263B3C" w:rsidRDefault="00AF348B" w:rsidP="00AF348B">
            <w:pPr>
              <w:pStyle w:val="Text4"/>
              <w:spacing w:after="0"/>
              <w:jc w:val="left"/>
              <w:rPr>
                <w:szCs w:val="22"/>
              </w:rPr>
            </w:pPr>
            <w:r w:rsidRPr="00263B3C">
              <w:rPr>
                <w:szCs w:val="22"/>
              </w:rPr>
              <w:t>Public Institutions</w:t>
            </w:r>
          </w:p>
          <w:p w:rsidR="00AF348B" w:rsidRPr="00263B3C" w:rsidRDefault="00AF348B" w:rsidP="00AF348B">
            <w:pPr>
              <w:pStyle w:val="Text4"/>
              <w:spacing w:after="0"/>
              <w:jc w:val="left"/>
              <w:rPr>
                <w:szCs w:val="22"/>
              </w:rPr>
            </w:pPr>
            <w:r w:rsidRPr="00263B3C">
              <w:rPr>
                <w:szCs w:val="22"/>
              </w:rPr>
              <w:t>Science/ Education institutions</w:t>
            </w:r>
          </w:p>
          <w:p w:rsidR="00AF348B" w:rsidRPr="00263B3C" w:rsidRDefault="00AF348B" w:rsidP="00AF348B">
            <w:pPr>
              <w:pStyle w:val="Text4"/>
              <w:spacing w:after="0"/>
              <w:jc w:val="left"/>
              <w:rPr>
                <w:szCs w:val="22"/>
              </w:rPr>
            </w:pPr>
            <w:r w:rsidRPr="00263B3C">
              <w:rPr>
                <w:szCs w:val="22"/>
              </w:rPr>
              <w:t>Farmers Associations</w:t>
            </w:r>
          </w:p>
          <w:p w:rsidR="00AF348B" w:rsidRPr="00263B3C" w:rsidRDefault="00AF348B" w:rsidP="00AF348B">
            <w:pPr>
              <w:pStyle w:val="Text4"/>
              <w:spacing w:after="0"/>
              <w:jc w:val="left"/>
              <w:rPr>
                <w:szCs w:val="22"/>
              </w:rPr>
            </w:pPr>
            <w:r w:rsidRPr="00263B3C">
              <w:rPr>
                <w:szCs w:val="22"/>
              </w:rPr>
              <w:t>Chambers of commerce</w:t>
            </w:r>
          </w:p>
          <w:p w:rsidR="00AF348B" w:rsidRPr="00263B3C" w:rsidRDefault="00AF348B" w:rsidP="00AF348B">
            <w:pPr>
              <w:pStyle w:val="Text4"/>
              <w:spacing w:after="0"/>
              <w:jc w:val="left"/>
              <w:rPr>
                <w:szCs w:val="22"/>
              </w:rPr>
            </w:pPr>
            <w:r w:rsidRPr="00263B3C">
              <w:rPr>
                <w:szCs w:val="22"/>
              </w:rPr>
              <w:t>All civil organizations that are targeted/relevant for IPARD</w:t>
            </w:r>
          </w:p>
        </w:tc>
        <w:tc>
          <w:tcPr>
            <w:tcW w:w="5529" w:type="dxa"/>
            <w:tcBorders>
              <w:bottom w:val="single" w:sz="4" w:space="0" w:color="auto"/>
            </w:tcBorders>
          </w:tcPr>
          <w:p w:rsidR="00AF348B" w:rsidRPr="00EC646E" w:rsidRDefault="00AF348B" w:rsidP="00AF348B">
            <w:pPr>
              <w:autoSpaceDE w:val="0"/>
              <w:autoSpaceDN w:val="0"/>
              <w:adjustRightInd w:val="0"/>
              <w:spacing w:after="0"/>
              <w:rPr>
                <w:b/>
                <w:szCs w:val="22"/>
              </w:rPr>
            </w:pPr>
            <w:r>
              <w:rPr>
                <w:b/>
                <w:szCs w:val="22"/>
              </w:rPr>
              <w:t>Concluding observations/remarks</w:t>
            </w:r>
          </w:p>
          <w:p w:rsidR="00AF348B" w:rsidRPr="00EC646E" w:rsidRDefault="00AF348B" w:rsidP="00012449">
            <w:pPr>
              <w:pStyle w:val="ListParagraph"/>
              <w:numPr>
                <w:ilvl w:val="0"/>
                <w:numId w:val="50"/>
              </w:numPr>
              <w:autoSpaceDE w:val="0"/>
              <w:autoSpaceDN w:val="0"/>
              <w:adjustRightInd w:val="0"/>
              <w:spacing w:after="0"/>
              <w:rPr>
                <w:b/>
                <w:szCs w:val="22"/>
              </w:rPr>
            </w:pPr>
            <w:r w:rsidRPr="00EC646E">
              <w:rPr>
                <w:rFonts w:eastAsia="Meiryo"/>
                <w:b/>
                <w:szCs w:val="22"/>
                <w:lang w:val="en-US"/>
              </w:rPr>
              <w:t xml:space="preserve">Whether the selected sectors for support as well as the type of eligible investment correspond with the actual needs? (general positive opinion received) </w:t>
            </w:r>
          </w:p>
          <w:p w:rsidR="00AF348B" w:rsidRPr="00263B3C" w:rsidRDefault="00AF348B" w:rsidP="00012449">
            <w:pPr>
              <w:pStyle w:val="Text4"/>
              <w:numPr>
                <w:ilvl w:val="0"/>
                <w:numId w:val="40"/>
              </w:numPr>
              <w:spacing w:after="0"/>
              <w:jc w:val="left"/>
              <w:rPr>
                <w:rFonts w:eastAsia="Meiryo"/>
                <w:szCs w:val="22"/>
                <w:lang w:val="mk-MK"/>
              </w:rPr>
            </w:pPr>
            <w:r w:rsidRPr="00263B3C">
              <w:rPr>
                <w:rFonts w:eastAsia="Meiryo"/>
                <w:szCs w:val="22"/>
                <w:lang w:val="en-US"/>
              </w:rPr>
              <w:t>Second hand equipment to be</w:t>
            </w:r>
            <w:r>
              <w:rPr>
                <w:rFonts w:eastAsia="Meiryo"/>
                <w:szCs w:val="22"/>
                <w:lang w:val="en-US"/>
              </w:rPr>
              <w:t xml:space="preserve"> considered</w:t>
            </w:r>
            <w:r w:rsidRPr="00263B3C">
              <w:rPr>
                <w:rFonts w:eastAsia="Meiryo"/>
                <w:szCs w:val="22"/>
                <w:lang w:val="en-US"/>
              </w:rPr>
              <w:t xml:space="preserve"> eligible expenditure</w:t>
            </w:r>
          </w:p>
          <w:p w:rsidR="00AF348B" w:rsidRPr="00263B3C" w:rsidRDefault="00AF348B" w:rsidP="00012449">
            <w:pPr>
              <w:pStyle w:val="Text4"/>
              <w:numPr>
                <w:ilvl w:val="0"/>
                <w:numId w:val="40"/>
              </w:numPr>
              <w:spacing w:after="0"/>
              <w:jc w:val="left"/>
              <w:rPr>
                <w:szCs w:val="22"/>
              </w:rPr>
            </w:pPr>
            <w:r w:rsidRPr="00263B3C">
              <w:rPr>
                <w:rFonts w:eastAsia="Meiryo"/>
                <w:szCs w:val="22"/>
                <w:lang w:val="en-US"/>
              </w:rPr>
              <w:t xml:space="preserve">To increase the co-financing rate for women farmers </w:t>
            </w:r>
          </w:p>
          <w:p w:rsidR="00AF348B" w:rsidRPr="00EC646E" w:rsidRDefault="00AF348B" w:rsidP="00012449">
            <w:pPr>
              <w:pStyle w:val="ListParagraph"/>
              <w:numPr>
                <w:ilvl w:val="0"/>
                <w:numId w:val="50"/>
              </w:numPr>
              <w:autoSpaceDE w:val="0"/>
              <w:autoSpaceDN w:val="0"/>
              <w:adjustRightInd w:val="0"/>
              <w:spacing w:after="0"/>
              <w:rPr>
                <w:b/>
                <w:szCs w:val="22"/>
              </w:rPr>
            </w:pPr>
            <w:r w:rsidRPr="00EC646E">
              <w:rPr>
                <w:rFonts w:eastAsia="Meiryo"/>
                <w:b/>
                <w:szCs w:val="22"/>
                <w:lang w:val="en-US"/>
              </w:rPr>
              <w:t xml:space="preserve">Whether the general and specific criteria in the measures are attainable and realistic? (general positive opinion received) </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 xml:space="preserve">The burdensome documentation for applying for IPARD to be simplified and to increase the provision of the documents directly by the IPARD Agency from  relevant public institution </w:t>
            </w:r>
          </w:p>
          <w:p w:rsidR="00AF348B" w:rsidRPr="00EC646E" w:rsidRDefault="00AF348B" w:rsidP="00012449">
            <w:pPr>
              <w:pStyle w:val="ListParagraph"/>
              <w:numPr>
                <w:ilvl w:val="0"/>
                <w:numId w:val="50"/>
              </w:numPr>
              <w:autoSpaceDE w:val="0"/>
              <w:autoSpaceDN w:val="0"/>
              <w:adjustRightInd w:val="0"/>
              <w:spacing w:after="0"/>
              <w:rPr>
                <w:rFonts w:eastAsia="Meiryo"/>
                <w:b/>
                <w:szCs w:val="22"/>
                <w:lang w:val="en-US"/>
              </w:rPr>
            </w:pPr>
            <w:r w:rsidRPr="00EC646E">
              <w:rPr>
                <w:rFonts w:eastAsia="Meiryo"/>
                <w:b/>
                <w:szCs w:val="22"/>
                <w:lang w:val="en-US"/>
              </w:rPr>
              <w:t>The proposed investment value (minimum and maximum) in the measures correspond to the needs and are generally acceptable</w:t>
            </w:r>
          </w:p>
          <w:p w:rsidR="00AF348B" w:rsidRPr="00EC646E" w:rsidRDefault="00AF348B" w:rsidP="00012449">
            <w:pPr>
              <w:pStyle w:val="ListParagraph"/>
              <w:numPr>
                <w:ilvl w:val="0"/>
                <w:numId w:val="50"/>
              </w:numPr>
              <w:autoSpaceDE w:val="0"/>
              <w:autoSpaceDN w:val="0"/>
              <w:adjustRightInd w:val="0"/>
              <w:spacing w:after="0"/>
              <w:rPr>
                <w:rFonts w:eastAsia="Meiryo"/>
                <w:b/>
                <w:szCs w:val="22"/>
                <w:lang w:val="en-US"/>
              </w:rPr>
            </w:pPr>
            <w:r w:rsidRPr="00EC646E">
              <w:rPr>
                <w:rFonts w:eastAsia="Meiryo"/>
                <w:b/>
                <w:szCs w:val="22"/>
                <w:lang w:val="en-US"/>
              </w:rPr>
              <w:t>The definition of the beneficiaries is well suited to the actual situation and the agriculture production and the rural areas, with general observations that the bigger farms and bigger enterprises should be encouraged to apply for IPARD.</w:t>
            </w:r>
          </w:p>
          <w:p w:rsidR="00AF348B" w:rsidRPr="00EC646E" w:rsidRDefault="00AF348B" w:rsidP="00012449">
            <w:pPr>
              <w:pStyle w:val="ListParagraph"/>
              <w:numPr>
                <w:ilvl w:val="0"/>
                <w:numId w:val="50"/>
              </w:numPr>
              <w:autoSpaceDE w:val="0"/>
              <w:autoSpaceDN w:val="0"/>
              <w:adjustRightInd w:val="0"/>
              <w:spacing w:after="0"/>
              <w:rPr>
                <w:b/>
                <w:szCs w:val="22"/>
              </w:rPr>
            </w:pPr>
            <w:r w:rsidRPr="00EC646E">
              <w:rPr>
                <w:rStyle w:val="hps"/>
                <w:rFonts w:eastAsiaTheme="majorEastAsia"/>
                <w:b/>
                <w:szCs w:val="22"/>
              </w:rPr>
              <w:t xml:space="preserve">Whether the budget allocation per measure is acceptable and is it considered that the same can be adequately used? </w:t>
            </w:r>
            <w:r w:rsidRPr="00EC646E">
              <w:rPr>
                <w:rFonts w:eastAsia="Meiryo"/>
                <w:b/>
                <w:szCs w:val="22"/>
                <w:lang w:val="en-US"/>
              </w:rPr>
              <w:t xml:space="preserve">general positive opinion received) </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To increase the budget allocation for the measures: Investments in physical assets of agricultural holding  and Investments in rural public infrastructure</w:t>
            </w:r>
          </w:p>
          <w:p w:rsidR="00AF348B" w:rsidRPr="00263B3C" w:rsidRDefault="00AF348B" w:rsidP="00012449">
            <w:pPr>
              <w:pStyle w:val="ListParagraph"/>
              <w:numPr>
                <w:ilvl w:val="0"/>
                <w:numId w:val="50"/>
              </w:numPr>
              <w:autoSpaceDE w:val="0"/>
              <w:autoSpaceDN w:val="0"/>
              <w:adjustRightInd w:val="0"/>
              <w:spacing w:after="0"/>
              <w:rPr>
                <w:rStyle w:val="hps"/>
                <w:rFonts w:eastAsia="Meiryo"/>
                <w:b/>
                <w:szCs w:val="22"/>
              </w:rPr>
            </w:pPr>
            <w:r w:rsidRPr="00263B3C">
              <w:rPr>
                <w:rStyle w:val="hps"/>
                <w:rFonts w:eastAsiaTheme="majorEastAsia"/>
                <w:b/>
                <w:szCs w:val="22"/>
              </w:rPr>
              <w:t xml:space="preserve">Other measures to be included in the Programme </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Advisory services</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Training for farmers</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LEADER</w:t>
            </w:r>
          </w:p>
          <w:p w:rsidR="00AF348B" w:rsidRPr="00263B3C" w:rsidRDefault="00AF348B" w:rsidP="00012449">
            <w:pPr>
              <w:pStyle w:val="Text4"/>
              <w:numPr>
                <w:ilvl w:val="0"/>
                <w:numId w:val="40"/>
              </w:numPr>
              <w:spacing w:after="0"/>
              <w:jc w:val="left"/>
              <w:rPr>
                <w:rFonts w:eastAsia="Meiryo"/>
                <w:szCs w:val="22"/>
                <w:lang w:val="en-US"/>
              </w:rPr>
            </w:pPr>
            <w:r>
              <w:rPr>
                <w:rFonts w:eastAsia="Meiryo"/>
                <w:szCs w:val="22"/>
                <w:lang w:val="en-US"/>
              </w:rPr>
              <w:t>Agri- environment climate and organic farming</w:t>
            </w:r>
          </w:p>
          <w:p w:rsidR="00AF348B" w:rsidRPr="00263B3C" w:rsidRDefault="00AF348B" w:rsidP="00012449">
            <w:pPr>
              <w:pStyle w:val="ListParagraph"/>
              <w:numPr>
                <w:ilvl w:val="0"/>
                <w:numId w:val="50"/>
              </w:numPr>
              <w:autoSpaceDE w:val="0"/>
              <w:autoSpaceDN w:val="0"/>
              <w:adjustRightInd w:val="0"/>
              <w:spacing w:after="0"/>
              <w:rPr>
                <w:rStyle w:val="hps"/>
                <w:rFonts w:eastAsiaTheme="majorEastAsia"/>
                <w:b/>
                <w:szCs w:val="22"/>
              </w:rPr>
            </w:pPr>
            <w:r w:rsidRPr="00263B3C">
              <w:rPr>
                <w:rStyle w:val="hps"/>
                <w:rFonts w:eastAsiaTheme="majorEastAsia"/>
                <w:b/>
                <w:szCs w:val="22"/>
              </w:rPr>
              <w:t xml:space="preserve">Suggestions/ proposals to improve the absorption of the available  IPARD funds </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To improve the knowledge/skills of the farmers</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To lessen the land fragmentation and to improve the access of information as well as the issues with legalization of the agricultural objects to be overcome.</w:t>
            </w:r>
          </w:p>
          <w:p w:rsidR="00AF348B" w:rsidRPr="00263B3C" w:rsidRDefault="00AF348B" w:rsidP="00012449">
            <w:pPr>
              <w:pStyle w:val="Text4"/>
              <w:numPr>
                <w:ilvl w:val="0"/>
                <w:numId w:val="40"/>
              </w:numPr>
              <w:spacing w:after="0"/>
              <w:jc w:val="left"/>
              <w:rPr>
                <w:rFonts w:eastAsia="Meiryo"/>
                <w:szCs w:val="22"/>
                <w:lang w:val="en-US"/>
              </w:rPr>
            </w:pPr>
            <w:r w:rsidRPr="00263B3C">
              <w:rPr>
                <w:rFonts w:eastAsia="Meiryo"/>
                <w:szCs w:val="22"/>
                <w:lang w:val="en-US"/>
              </w:rPr>
              <w:t xml:space="preserve">To increase the productivity of the </w:t>
            </w:r>
            <w:r>
              <w:rPr>
                <w:rFonts w:eastAsia="Meiryo"/>
                <w:szCs w:val="22"/>
                <w:lang w:val="en-US"/>
              </w:rPr>
              <w:t>livestock production</w:t>
            </w:r>
          </w:p>
          <w:p w:rsidR="00AF348B" w:rsidRPr="00263B3C" w:rsidRDefault="00AF348B" w:rsidP="00012449">
            <w:pPr>
              <w:pStyle w:val="Text4"/>
              <w:numPr>
                <w:ilvl w:val="0"/>
                <w:numId w:val="40"/>
              </w:numPr>
              <w:spacing w:after="0"/>
              <w:jc w:val="left"/>
              <w:rPr>
                <w:rStyle w:val="hps"/>
                <w:rFonts w:eastAsiaTheme="majorEastAsia"/>
                <w:szCs w:val="22"/>
              </w:rPr>
            </w:pPr>
            <w:r w:rsidRPr="00263B3C">
              <w:rPr>
                <w:rFonts w:eastAsia="Meiryo"/>
                <w:szCs w:val="22"/>
                <w:lang w:val="en-US"/>
              </w:rPr>
              <w:t>To improve the quality of the advisory services in the process of application for IPARD funds, but as well as in</w:t>
            </w:r>
            <w:r w:rsidRPr="00263B3C">
              <w:rPr>
                <w:rStyle w:val="hps"/>
                <w:rFonts w:eastAsiaTheme="majorEastAsia"/>
                <w:szCs w:val="22"/>
              </w:rPr>
              <w:t xml:space="preserve"> the implementation of the investment.</w:t>
            </w:r>
          </w:p>
          <w:p w:rsidR="00AF348B" w:rsidRPr="00AF348B" w:rsidRDefault="00AF348B" w:rsidP="00012449">
            <w:pPr>
              <w:pStyle w:val="Text4"/>
              <w:numPr>
                <w:ilvl w:val="0"/>
                <w:numId w:val="40"/>
              </w:numPr>
              <w:spacing w:after="0"/>
              <w:jc w:val="left"/>
              <w:rPr>
                <w:rStyle w:val="hps"/>
                <w:rFonts w:eastAsiaTheme="majorEastAsia"/>
                <w:szCs w:val="22"/>
              </w:rPr>
            </w:pPr>
            <w:r w:rsidRPr="00263B3C">
              <w:rPr>
                <w:rStyle w:val="hps"/>
                <w:rFonts w:eastAsiaTheme="majorEastAsia"/>
                <w:szCs w:val="22"/>
              </w:rPr>
              <w:t>To introduce measures for pre-financing and/or guarantee funds in order to improve the access to credits.</w:t>
            </w:r>
          </w:p>
        </w:tc>
      </w:tr>
    </w:tbl>
    <w:p w:rsidR="005427A0" w:rsidRPr="003B5E83" w:rsidRDefault="005427A0" w:rsidP="005427A0">
      <w:pPr>
        <w:rPr>
          <w:lang w:val="en-US"/>
        </w:rPr>
        <w:sectPr w:rsidR="005427A0" w:rsidRPr="003B5E83" w:rsidSect="005427A0">
          <w:pgSz w:w="16838" w:h="11906" w:orient="landscape"/>
          <w:pgMar w:top="1440" w:right="1440" w:bottom="1440" w:left="1440" w:header="708" w:footer="0" w:gutter="0"/>
          <w:cols w:space="708"/>
          <w:titlePg/>
          <w:docGrid w:linePitch="360"/>
        </w:sectPr>
      </w:pPr>
    </w:p>
    <w:p w:rsidR="004E0F24" w:rsidRPr="00E45C52" w:rsidRDefault="004E0F24" w:rsidP="00D7357F">
      <w:pPr>
        <w:pStyle w:val="Heading10"/>
        <w:spacing w:before="120" w:line="276" w:lineRule="auto"/>
        <w:rPr>
          <w:color w:val="C00000"/>
          <w:lang w:val="fr-BE"/>
        </w:rPr>
      </w:pPr>
      <w:bookmarkStart w:id="697" w:name="_Toc405373907"/>
      <w:r w:rsidRPr="003B5E83">
        <w:rPr>
          <w:color w:val="C00000"/>
          <w:lang w:val="en-US"/>
        </w:rPr>
        <w:t>Annex</w:t>
      </w:r>
      <w:r w:rsidRPr="00E45C52">
        <w:rPr>
          <w:color w:val="C00000"/>
          <w:lang w:val="fr-BE"/>
        </w:rPr>
        <w:t xml:space="preserve">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9</w:t>
      </w:r>
      <w:r w:rsidR="00AC0996" w:rsidRPr="00E45C52">
        <w:rPr>
          <w:color w:val="C00000"/>
          <w:lang w:val="fr-BE"/>
        </w:rPr>
        <w:fldChar w:fldCharType="end"/>
      </w:r>
      <w:r w:rsidRPr="00E45C52">
        <w:rPr>
          <w:color w:val="C00000"/>
          <w:lang w:val="fr-BE"/>
        </w:rPr>
        <w:t xml:space="preserve">: </w:t>
      </w:r>
      <w:r w:rsidR="00D7357F" w:rsidRPr="00E45C52">
        <w:rPr>
          <w:color w:val="C00000"/>
          <w:lang w:val="fr-BE"/>
        </w:rPr>
        <w:t>Definition of small and medium enterprises</w:t>
      </w:r>
      <w:bookmarkEnd w:id="697"/>
    </w:p>
    <w:p w:rsidR="005427A0" w:rsidRDefault="005427A0" w:rsidP="005427A0">
      <w:pPr>
        <w:autoSpaceDE w:val="0"/>
        <w:autoSpaceDN w:val="0"/>
        <w:adjustRightInd w:val="0"/>
        <w:rPr>
          <w:rFonts w:ascii="Arial" w:hAnsi="Arial" w:cs="Arial"/>
          <w:lang w:val="en-US"/>
        </w:rPr>
      </w:pPr>
    </w:p>
    <w:p w:rsidR="005427A0" w:rsidRPr="005427A0" w:rsidRDefault="005427A0" w:rsidP="003F17BB">
      <w:pPr>
        <w:autoSpaceDE w:val="0"/>
        <w:autoSpaceDN w:val="0"/>
        <w:adjustRightInd w:val="0"/>
        <w:spacing w:line="276" w:lineRule="auto"/>
        <w:rPr>
          <w:sz w:val="24"/>
          <w:szCs w:val="24"/>
          <w:lang w:val="en-US"/>
        </w:rPr>
      </w:pPr>
      <w:r w:rsidRPr="005427A0">
        <w:rPr>
          <w:sz w:val="24"/>
          <w:szCs w:val="24"/>
          <w:lang w:val="mk-MK"/>
        </w:rPr>
        <w:t>Enterprises qualify as micro</w:t>
      </w:r>
      <w:r w:rsidRPr="005427A0">
        <w:rPr>
          <w:sz w:val="24"/>
          <w:szCs w:val="24"/>
          <w:lang w:val="en-US"/>
        </w:rPr>
        <w:t xml:space="preserve"> and</w:t>
      </w:r>
      <w:r w:rsidRPr="005427A0">
        <w:rPr>
          <w:sz w:val="24"/>
          <w:szCs w:val="24"/>
          <w:lang w:val="mk-MK"/>
        </w:rPr>
        <w:t xml:space="preserve"> small sized enterprises if they fulfil the criteria laid down in the Recommendation </w:t>
      </w:r>
      <w:r w:rsidRPr="005427A0">
        <w:rPr>
          <w:sz w:val="24"/>
          <w:szCs w:val="24"/>
        </w:rPr>
        <w:t>2003/361/EC</w:t>
      </w:r>
      <w:r w:rsidRPr="005427A0">
        <w:rPr>
          <w:sz w:val="24"/>
          <w:szCs w:val="24"/>
          <w:lang w:val="mk-MK"/>
        </w:rPr>
        <w:t xml:space="preserve"> which are summarized in the table below. In addition to the staff headcount ceiling, an enterprise qualifies as an </w:t>
      </w:r>
      <w:r w:rsidR="007343A7">
        <w:rPr>
          <w:sz w:val="24"/>
          <w:szCs w:val="24"/>
          <w:lang w:val="en-US"/>
        </w:rPr>
        <w:t>SME</w:t>
      </w:r>
      <w:r w:rsidRPr="005427A0">
        <w:rPr>
          <w:sz w:val="24"/>
          <w:szCs w:val="24"/>
          <w:lang w:val="mk-MK"/>
        </w:rPr>
        <w:t xml:space="preserve"> if it meets either the turnover ceiling or the balance sheet ceiling, but not necessarily both.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081"/>
        <w:gridCol w:w="3081"/>
      </w:tblGrid>
      <w:tr w:rsidR="005427A0" w:rsidRPr="005427A0" w:rsidTr="005427A0">
        <w:tc>
          <w:tcPr>
            <w:tcW w:w="3080" w:type="dxa"/>
          </w:tcPr>
          <w:p w:rsidR="005427A0" w:rsidRPr="005427A0" w:rsidRDefault="005427A0" w:rsidP="005427A0">
            <w:pPr>
              <w:autoSpaceDE w:val="0"/>
              <w:autoSpaceDN w:val="0"/>
              <w:adjustRightInd w:val="0"/>
              <w:rPr>
                <w:b/>
                <w:sz w:val="24"/>
                <w:szCs w:val="24"/>
                <w:lang w:val="en-US"/>
              </w:rPr>
            </w:pPr>
            <w:r w:rsidRPr="005427A0">
              <w:rPr>
                <w:b/>
                <w:sz w:val="24"/>
                <w:szCs w:val="24"/>
                <w:lang w:val="mk-MK"/>
              </w:rPr>
              <w:t>Enterprise category</w:t>
            </w:r>
          </w:p>
        </w:tc>
        <w:tc>
          <w:tcPr>
            <w:tcW w:w="3081" w:type="dxa"/>
          </w:tcPr>
          <w:p w:rsidR="005427A0" w:rsidRPr="005427A0" w:rsidRDefault="005427A0" w:rsidP="005427A0">
            <w:pPr>
              <w:autoSpaceDE w:val="0"/>
              <w:autoSpaceDN w:val="0"/>
              <w:adjustRightInd w:val="0"/>
              <w:rPr>
                <w:b/>
                <w:sz w:val="24"/>
                <w:szCs w:val="24"/>
                <w:lang w:val="en-US"/>
              </w:rPr>
            </w:pPr>
            <w:r w:rsidRPr="005427A0">
              <w:rPr>
                <w:b/>
                <w:sz w:val="24"/>
                <w:szCs w:val="24"/>
                <w:lang w:val="mk-MK"/>
              </w:rPr>
              <w:t>Headcount</w:t>
            </w:r>
          </w:p>
        </w:tc>
        <w:tc>
          <w:tcPr>
            <w:tcW w:w="3081" w:type="dxa"/>
          </w:tcPr>
          <w:p w:rsidR="005427A0" w:rsidRPr="005427A0" w:rsidRDefault="005427A0" w:rsidP="005427A0">
            <w:pPr>
              <w:autoSpaceDE w:val="0"/>
              <w:autoSpaceDN w:val="0"/>
              <w:adjustRightInd w:val="0"/>
              <w:rPr>
                <w:b/>
                <w:sz w:val="24"/>
                <w:szCs w:val="24"/>
                <w:lang w:val="en-US"/>
              </w:rPr>
            </w:pPr>
            <w:r w:rsidRPr="005427A0">
              <w:rPr>
                <w:b/>
                <w:sz w:val="24"/>
                <w:szCs w:val="24"/>
                <w:lang w:val="mk-MK"/>
              </w:rPr>
              <w:t>Turnover</w:t>
            </w:r>
            <w:r w:rsidRPr="005427A0">
              <w:rPr>
                <w:b/>
                <w:sz w:val="24"/>
                <w:szCs w:val="24"/>
                <w:lang w:val="en-US"/>
              </w:rPr>
              <w:t xml:space="preserve"> or </w:t>
            </w:r>
            <w:r w:rsidRPr="005427A0">
              <w:rPr>
                <w:b/>
                <w:sz w:val="24"/>
                <w:szCs w:val="24"/>
                <w:lang w:val="mk-MK"/>
              </w:rPr>
              <w:t>Balance sheet total</w:t>
            </w:r>
          </w:p>
        </w:tc>
      </w:tr>
      <w:tr w:rsidR="005427A0" w:rsidRPr="005427A0" w:rsidTr="005427A0">
        <w:tc>
          <w:tcPr>
            <w:tcW w:w="3080" w:type="dxa"/>
          </w:tcPr>
          <w:p w:rsidR="005427A0" w:rsidRPr="005427A0" w:rsidRDefault="005427A0" w:rsidP="005427A0">
            <w:pPr>
              <w:autoSpaceDE w:val="0"/>
              <w:autoSpaceDN w:val="0"/>
              <w:adjustRightInd w:val="0"/>
              <w:rPr>
                <w:sz w:val="24"/>
                <w:szCs w:val="24"/>
                <w:lang w:val="en-US"/>
              </w:rPr>
            </w:pPr>
            <w:r w:rsidRPr="005427A0">
              <w:rPr>
                <w:sz w:val="24"/>
                <w:szCs w:val="24"/>
                <w:lang w:val="en-US"/>
              </w:rPr>
              <w:t>medium</w:t>
            </w:r>
          </w:p>
        </w:tc>
        <w:tc>
          <w:tcPr>
            <w:tcW w:w="3081" w:type="dxa"/>
          </w:tcPr>
          <w:p w:rsidR="005427A0" w:rsidRPr="007343A7" w:rsidRDefault="007343A7" w:rsidP="005427A0">
            <w:pPr>
              <w:autoSpaceDE w:val="0"/>
              <w:autoSpaceDN w:val="0"/>
              <w:adjustRightInd w:val="0"/>
              <w:rPr>
                <w:b/>
                <w:sz w:val="24"/>
                <w:szCs w:val="24"/>
                <w:lang w:val="en-US"/>
              </w:rPr>
            </w:pPr>
            <w:r>
              <w:rPr>
                <w:b/>
                <w:sz w:val="24"/>
                <w:szCs w:val="24"/>
                <w:lang w:val="en-US"/>
              </w:rPr>
              <w:t xml:space="preserve">&lt; </w:t>
            </w:r>
            <w:r w:rsidRPr="007343A7">
              <w:rPr>
                <w:sz w:val="24"/>
                <w:szCs w:val="24"/>
                <w:lang w:val="en-US"/>
              </w:rPr>
              <w:t>250</w:t>
            </w:r>
          </w:p>
        </w:tc>
        <w:tc>
          <w:tcPr>
            <w:tcW w:w="3081" w:type="dxa"/>
          </w:tcPr>
          <w:p w:rsidR="005427A0" w:rsidRPr="005427A0" w:rsidRDefault="007343A7" w:rsidP="005427A0">
            <w:pPr>
              <w:autoSpaceDE w:val="0"/>
              <w:autoSpaceDN w:val="0"/>
              <w:adjustRightInd w:val="0"/>
              <w:rPr>
                <w:b/>
                <w:sz w:val="24"/>
                <w:szCs w:val="24"/>
                <w:lang w:val="mk-MK"/>
              </w:rPr>
            </w:pPr>
            <w:r w:rsidRPr="007343A7">
              <w:rPr>
                <w:sz w:val="24"/>
                <w:szCs w:val="24"/>
                <w:lang w:val="mk-MK"/>
              </w:rPr>
              <w:t>≤ € 50 million</w:t>
            </w:r>
            <w:r w:rsidRPr="007343A7">
              <w:rPr>
                <w:sz w:val="24"/>
                <w:szCs w:val="24"/>
                <w:lang w:val="mk-MK"/>
              </w:rPr>
              <w:tab/>
              <w:t>≤ € 43 million</w:t>
            </w:r>
          </w:p>
        </w:tc>
      </w:tr>
      <w:tr w:rsidR="005427A0" w:rsidRPr="005427A0" w:rsidTr="005427A0">
        <w:tc>
          <w:tcPr>
            <w:tcW w:w="3080" w:type="dxa"/>
          </w:tcPr>
          <w:p w:rsidR="005427A0" w:rsidRPr="005427A0" w:rsidRDefault="005427A0" w:rsidP="005427A0">
            <w:pPr>
              <w:autoSpaceDE w:val="0"/>
              <w:autoSpaceDN w:val="0"/>
              <w:adjustRightInd w:val="0"/>
              <w:rPr>
                <w:sz w:val="24"/>
                <w:szCs w:val="24"/>
                <w:lang w:val="mk-MK"/>
              </w:rPr>
            </w:pPr>
            <w:r w:rsidRPr="005427A0">
              <w:rPr>
                <w:sz w:val="24"/>
                <w:szCs w:val="24"/>
                <w:lang w:val="mk-MK"/>
              </w:rPr>
              <w:t>small</w:t>
            </w:r>
          </w:p>
        </w:tc>
        <w:tc>
          <w:tcPr>
            <w:tcW w:w="3081" w:type="dxa"/>
          </w:tcPr>
          <w:p w:rsidR="005427A0" w:rsidRPr="005427A0" w:rsidRDefault="005427A0" w:rsidP="005427A0">
            <w:pPr>
              <w:autoSpaceDE w:val="0"/>
              <w:autoSpaceDN w:val="0"/>
              <w:adjustRightInd w:val="0"/>
              <w:rPr>
                <w:sz w:val="24"/>
                <w:szCs w:val="24"/>
                <w:lang w:val="mk-MK"/>
              </w:rPr>
            </w:pPr>
            <w:r w:rsidRPr="005427A0">
              <w:rPr>
                <w:sz w:val="24"/>
                <w:szCs w:val="24"/>
                <w:lang w:val="mk-MK"/>
              </w:rPr>
              <w:t>&lt; 50</w:t>
            </w:r>
          </w:p>
        </w:tc>
        <w:tc>
          <w:tcPr>
            <w:tcW w:w="3081" w:type="dxa"/>
          </w:tcPr>
          <w:p w:rsidR="005427A0" w:rsidRPr="005427A0" w:rsidRDefault="005427A0" w:rsidP="005427A0">
            <w:pPr>
              <w:autoSpaceDE w:val="0"/>
              <w:autoSpaceDN w:val="0"/>
              <w:adjustRightInd w:val="0"/>
              <w:rPr>
                <w:sz w:val="24"/>
                <w:szCs w:val="24"/>
                <w:lang w:val="mk-MK"/>
              </w:rPr>
            </w:pPr>
            <w:r w:rsidRPr="005427A0">
              <w:rPr>
                <w:sz w:val="24"/>
                <w:szCs w:val="24"/>
                <w:lang w:val="mk-MK"/>
              </w:rPr>
              <w:t>≤ € 10 million</w:t>
            </w:r>
            <w:r w:rsidRPr="005427A0">
              <w:rPr>
                <w:sz w:val="24"/>
                <w:szCs w:val="24"/>
                <w:lang w:val="mk-MK"/>
              </w:rPr>
              <w:tab/>
            </w:r>
            <w:r w:rsidRPr="005427A0">
              <w:rPr>
                <w:sz w:val="24"/>
                <w:szCs w:val="24"/>
                <w:lang w:val="en-US"/>
              </w:rPr>
              <w:t xml:space="preserve"> </w:t>
            </w:r>
            <w:r w:rsidRPr="005427A0">
              <w:rPr>
                <w:sz w:val="24"/>
                <w:szCs w:val="24"/>
                <w:lang w:val="mk-MK"/>
              </w:rPr>
              <w:t>≤ € 10 million</w:t>
            </w:r>
          </w:p>
        </w:tc>
      </w:tr>
      <w:tr w:rsidR="005427A0" w:rsidRPr="005427A0" w:rsidTr="005427A0">
        <w:tc>
          <w:tcPr>
            <w:tcW w:w="3080" w:type="dxa"/>
          </w:tcPr>
          <w:p w:rsidR="005427A0" w:rsidRPr="005427A0" w:rsidRDefault="005427A0" w:rsidP="005427A0">
            <w:pPr>
              <w:autoSpaceDE w:val="0"/>
              <w:autoSpaceDN w:val="0"/>
              <w:adjustRightInd w:val="0"/>
              <w:rPr>
                <w:sz w:val="24"/>
                <w:szCs w:val="24"/>
                <w:lang w:val="mk-MK"/>
              </w:rPr>
            </w:pPr>
            <w:r w:rsidRPr="005427A0">
              <w:rPr>
                <w:sz w:val="24"/>
                <w:szCs w:val="24"/>
                <w:lang w:val="mk-MK"/>
              </w:rPr>
              <w:t>micro</w:t>
            </w:r>
          </w:p>
        </w:tc>
        <w:tc>
          <w:tcPr>
            <w:tcW w:w="3081" w:type="dxa"/>
          </w:tcPr>
          <w:p w:rsidR="005427A0" w:rsidRPr="005427A0" w:rsidRDefault="005427A0" w:rsidP="005427A0">
            <w:pPr>
              <w:autoSpaceDE w:val="0"/>
              <w:autoSpaceDN w:val="0"/>
              <w:adjustRightInd w:val="0"/>
              <w:rPr>
                <w:sz w:val="24"/>
                <w:szCs w:val="24"/>
                <w:lang w:val="mk-MK"/>
              </w:rPr>
            </w:pPr>
            <w:r w:rsidRPr="005427A0">
              <w:rPr>
                <w:sz w:val="24"/>
                <w:szCs w:val="24"/>
                <w:lang w:val="mk-MK"/>
              </w:rPr>
              <w:t>&lt; 10</w:t>
            </w:r>
          </w:p>
        </w:tc>
        <w:tc>
          <w:tcPr>
            <w:tcW w:w="3081" w:type="dxa"/>
          </w:tcPr>
          <w:p w:rsidR="005427A0" w:rsidRPr="005427A0" w:rsidRDefault="005427A0" w:rsidP="005427A0">
            <w:pPr>
              <w:autoSpaceDE w:val="0"/>
              <w:autoSpaceDN w:val="0"/>
              <w:adjustRightInd w:val="0"/>
              <w:rPr>
                <w:sz w:val="24"/>
                <w:szCs w:val="24"/>
                <w:lang w:val="mk-MK"/>
              </w:rPr>
            </w:pPr>
            <w:r w:rsidRPr="005427A0">
              <w:rPr>
                <w:sz w:val="24"/>
                <w:szCs w:val="24"/>
                <w:lang w:val="mk-MK"/>
              </w:rPr>
              <w:t>≤ € 2 million</w:t>
            </w:r>
            <w:r w:rsidRPr="005427A0">
              <w:rPr>
                <w:sz w:val="24"/>
                <w:szCs w:val="24"/>
                <w:lang w:val="mk-MK"/>
              </w:rPr>
              <w:tab/>
              <w:t>≤ € 2 million</w:t>
            </w:r>
          </w:p>
        </w:tc>
      </w:tr>
    </w:tbl>
    <w:p w:rsidR="005427A0" w:rsidRPr="005427A0" w:rsidRDefault="005427A0" w:rsidP="005427A0">
      <w:pPr>
        <w:autoSpaceDE w:val="0"/>
        <w:autoSpaceDN w:val="0"/>
        <w:adjustRightInd w:val="0"/>
        <w:rPr>
          <w:sz w:val="24"/>
          <w:szCs w:val="24"/>
          <w:lang w:val="en-US"/>
        </w:rPr>
      </w:pPr>
    </w:p>
    <w:p w:rsidR="007343A7" w:rsidRPr="003F17BB" w:rsidRDefault="005427A0" w:rsidP="003F17BB">
      <w:pPr>
        <w:autoSpaceDE w:val="0"/>
        <w:autoSpaceDN w:val="0"/>
        <w:adjustRightInd w:val="0"/>
        <w:spacing w:line="276" w:lineRule="auto"/>
        <w:rPr>
          <w:sz w:val="24"/>
          <w:szCs w:val="24"/>
          <w:lang w:val="mk-MK"/>
        </w:rPr>
      </w:pPr>
      <w:r w:rsidRPr="003F17BB">
        <w:rPr>
          <w:sz w:val="24"/>
          <w:szCs w:val="24"/>
          <w:lang w:val="mk-MK"/>
        </w:rPr>
        <w:t xml:space="preserve">Newly established enterprises shall be assessed on the basis of expression of their expected size of headcount, turnover or balance sheet total to be reached as proposed in the Technical Project Proposal/Business Plan, but not exceeding the range of </w:t>
      </w:r>
      <w:r w:rsidR="007343A7" w:rsidRPr="003F17BB">
        <w:rPr>
          <w:sz w:val="24"/>
          <w:szCs w:val="24"/>
          <w:lang w:val="mk-MK"/>
        </w:rPr>
        <w:t>SME</w:t>
      </w:r>
      <w:r w:rsidRPr="003F17BB">
        <w:rPr>
          <w:sz w:val="24"/>
          <w:szCs w:val="24"/>
          <w:lang w:val="mk-MK"/>
        </w:rPr>
        <w:t xml:space="preserve"> enterprises. </w:t>
      </w:r>
    </w:p>
    <w:p w:rsidR="005427A0" w:rsidRPr="005427A0" w:rsidRDefault="007343A7" w:rsidP="003F17BB">
      <w:pPr>
        <w:autoSpaceDE w:val="0"/>
        <w:autoSpaceDN w:val="0"/>
        <w:adjustRightInd w:val="0"/>
        <w:spacing w:line="276" w:lineRule="auto"/>
        <w:rPr>
          <w:sz w:val="24"/>
          <w:szCs w:val="24"/>
          <w:lang w:val="mk-MK"/>
        </w:rPr>
      </w:pPr>
      <w:r w:rsidRPr="003F17BB">
        <w:rPr>
          <w:sz w:val="24"/>
          <w:szCs w:val="24"/>
          <w:lang w:val="mk-MK"/>
        </w:rPr>
        <w:t>The assessment of the a</w:t>
      </w:r>
      <w:r w:rsidR="005427A0" w:rsidRPr="003F17BB">
        <w:rPr>
          <w:sz w:val="24"/>
          <w:szCs w:val="24"/>
          <w:lang w:val="mk-MK"/>
        </w:rPr>
        <w:t>pplicants is performed by the IPARD Agency.</w:t>
      </w:r>
    </w:p>
    <w:p w:rsidR="0097302D" w:rsidRDefault="0097302D">
      <w:pPr>
        <w:spacing w:after="200" w:line="276" w:lineRule="auto"/>
        <w:jc w:val="left"/>
        <w:rPr>
          <w:rFonts w:asciiTheme="majorHAnsi" w:eastAsiaTheme="majorEastAsia" w:hAnsiTheme="majorHAnsi" w:cstheme="majorBidi"/>
          <w:b/>
          <w:bCs/>
          <w:color w:val="365F91" w:themeColor="accent1" w:themeShade="BF"/>
          <w:sz w:val="28"/>
          <w:szCs w:val="28"/>
        </w:rPr>
      </w:pPr>
    </w:p>
    <w:p w:rsidR="005427A0" w:rsidRPr="003B5E83" w:rsidRDefault="005427A0" w:rsidP="004E0F24">
      <w:pPr>
        <w:pStyle w:val="Heading10"/>
        <w:spacing w:before="120" w:line="276" w:lineRule="auto"/>
        <w:rPr>
          <w:lang w:val="en-US"/>
        </w:rPr>
      </w:pPr>
      <w:r>
        <w:br w:type="page"/>
      </w:r>
    </w:p>
    <w:p w:rsidR="004E0F24" w:rsidRPr="00E45C52" w:rsidRDefault="004E0F24" w:rsidP="004E0F24">
      <w:pPr>
        <w:pStyle w:val="Heading10"/>
        <w:spacing w:before="120" w:line="276" w:lineRule="auto"/>
        <w:rPr>
          <w:color w:val="C00000"/>
          <w:lang w:val="fr-BE"/>
        </w:rPr>
      </w:pPr>
      <w:bookmarkStart w:id="698" w:name="_Toc405373908"/>
      <w:r w:rsidRPr="003B5E83">
        <w:rPr>
          <w:color w:val="C00000"/>
          <w:lang w:val="en-US"/>
        </w:rPr>
        <w:t>Annex</w:t>
      </w:r>
      <w:r w:rsidRPr="00E45C52">
        <w:rPr>
          <w:color w:val="C00000"/>
          <w:lang w:val="fr-BE"/>
        </w:rPr>
        <w:t xml:space="preserve">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10</w:t>
      </w:r>
      <w:r w:rsidR="00AC0996" w:rsidRPr="00E45C52">
        <w:rPr>
          <w:color w:val="C00000"/>
          <w:lang w:val="fr-BE"/>
        </w:rPr>
        <w:fldChar w:fldCharType="end"/>
      </w:r>
      <w:r w:rsidRPr="00E45C52">
        <w:rPr>
          <w:color w:val="C00000"/>
          <w:lang w:val="fr-BE"/>
        </w:rPr>
        <w:t>: Storage and handling of Manure</w:t>
      </w:r>
      <w:bookmarkEnd w:id="698"/>
    </w:p>
    <w:p w:rsidR="0097302D" w:rsidRDefault="0097302D" w:rsidP="0097302D">
      <w:pPr>
        <w:pStyle w:val="PlainText"/>
        <w:spacing w:after="120"/>
        <w:jc w:val="both"/>
        <w:rPr>
          <w:rFonts w:ascii="Times New Roman" w:hAnsi="Times New Roman"/>
          <w:sz w:val="24"/>
          <w:szCs w:val="24"/>
          <w:lang w:val="en-US"/>
        </w:rPr>
      </w:pPr>
    </w:p>
    <w:p w:rsidR="0097302D" w:rsidRPr="0081195C" w:rsidRDefault="0097302D" w:rsidP="0097302D">
      <w:pPr>
        <w:pStyle w:val="PlainText"/>
        <w:spacing w:after="120"/>
        <w:jc w:val="both"/>
        <w:rPr>
          <w:rFonts w:ascii="Times New Roman" w:hAnsi="Times New Roman"/>
          <w:sz w:val="24"/>
          <w:szCs w:val="24"/>
          <w:lang w:val="en-US"/>
        </w:rPr>
      </w:pPr>
      <w:r w:rsidRPr="0081195C">
        <w:rPr>
          <w:rFonts w:ascii="Times New Roman" w:hAnsi="Times New Roman"/>
          <w:sz w:val="24"/>
          <w:szCs w:val="24"/>
          <w:lang w:val="mk-MK"/>
        </w:rPr>
        <w:t xml:space="preserve">Manure storage structures </w:t>
      </w:r>
      <w:r>
        <w:rPr>
          <w:rFonts w:ascii="Times New Roman" w:hAnsi="Times New Roman"/>
          <w:sz w:val="24"/>
          <w:szCs w:val="24"/>
          <w:lang w:val="en-US"/>
        </w:rPr>
        <w:t>shall</w:t>
      </w:r>
      <w:r w:rsidRPr="0081195C">
        <w:rPr>
          <w:rFonts w:ascii="Times New Roman" w:hAnsi="Times New Roman"/>
          <w:sz w:val="24"/>
          <w:szCs w:val="24"/>
          <w:lang w:val="mk-MK"/>
        </w:rPr>
        <w:t xml:space="preserve"> be designed and managed to contain manure </w:t>
      </w:r>
      <w:r w:rsidRPr="0081195C">
        <w:rPr>
          <w:rFonts w:ascii="Times New Roman" w:hAnsi="Times New Roman"/>
          <w:sz w:val="24"/>
          <w:szCs w:val="24"/>
          <w:lang w:val="en-US"/>
        </w:rPr>
        <w:t xml:space="preserve">(including </w:t>
      </w:r>
      <w:r w:rsidRPr="0081195C">
        <w:rPr>
          <w:rFonts w:ascii="Times New Roman" w:hAnsi="Times New Roman"/>
          <w:sz w:val="24"/>
          <w:szCs w:val="24"/>
          <w:lang w:val="mk-MK"/>
        </w:rPr>
        <w:t>wastewater, contaminated runoff, and manure mixed with litter or bedding</w:t>
      </w:r>
      <w:r w:rsidRPr="0081195C">
        <w:rPr>
          <w:rFonts w:ascii="Times New Roman" w:hAnsi="Times New Roman"/>
          <w:sz w:val="24"/>
          <w:szCs w:val="24"/>
          <w:lang w:val="en-US"/>
        </w:rPr>
        <w:t>)</w:t>
      </w:r>
      <w:r w:rsidRPr="0081195C">
        <w:rPr>
          <w:rFonts w:ascii="Times New Roman" w:hAnsi="Times New Roman"/>
          <w:sz w:val="24"/>
          <w:szCs w:val="24"/>
          <w:lang w:val="mk-MK"/>
        </w:rPr>
        <w:t xml:space="preserve"> without any discharge to the </w:t>
      </w:r>
      <w:r w:rsidRPr="0081195C">
        <w:rPr>
          <w:rFonts w:ascii="Times New Roman" w:hAnsi="Times New Roman"/>
          <w:sz w:val="24"/>
          <w:szCs w:val="24"/>
          <w:lang w:val="en-US"/>
        </w:rPr>
        <w:t xml:space="preserve">ground and in </w:t>
      </w:r>
      <w:r w:rsidRPr="0081195C">
        <w:rPr>
          <w:rFonts w:ascii="Times New Roman" w:hAnsi="Times New Roman"/>
          <w:sz w:val="24"/>
          <w:szCs w:val="24"/>
          <w:lang w:val="mk-MK"/>
        </w:rPr>
        <w:t>waters</w:t>
      </w:r>
      <w:r w:rsidRPr="0081195C">
        <w:rPr>
          <w:rFonts w:ascii="Times New Roman" w:hAnsi="Times New Roman"/>
          <w:sz w:val="24"/>
          <w:szCs w:val="24"/>
          <w:lang w:val="en-US"/>
        </w:rPr>
        <w:t>;</w:t>
      </w:r>
    </w:p>
    <w:p w:rsidR="0097302D" w:rsidRPr="0081195C" w:rsidRDefault="0097302D" w:rsidP="0097302D">
      <w:pPr>
        <w:pStyle w:val="PlainText"/>
        <w:spacing w:after="120"/>
        <w:jc w:val="both"/>
        <w:rPr>
          <w:rFonts w:ascii="Times New Roman" w:hAnsi="Times New Roman"/>
          <w:sz w:val="24"/>
          <w:szCs w:val="24"/>
        </w:rPr>
      </w:pPr>
      <w:r w:rsidRPr="0081195C">
        <w:rPr>
          <w:rFonts w:ascii="Times New Roman" w:hAnsi="Times New Roman"/>
          <w:sz w:val="24"/>
          <w:szCs w:val="24"/>
          <w:lang w:val="en-US"/>
        </w:rPr>
        <w:t xml:space="preserve">The following options are to be considered </w:t>
      </w:r>
      <w:r>
        <w:rPr>
          <w:rFonts w:ascii="Times New Roman" w:hAnsi="Times New Roman"/>
          <w:sz w:val="24"/>
          <w:szCs w:val="24"/>
          <w:lang w:val="en-US"/>
        </w:rPr>
        <w:t xml:space="preserve">by the applicants/beneficiaries </w:t>
      </w:r>
      <w:r w:rsidRPr="0081195C">
        <w:rPr>
          <w:rFonts w:ascii="Times New Roman" w:hAnsi="Times New Roman"/>
          <w:sz w:val="24"/>
          <w:szCs w:val="24"/>
          <w:lang w:val="en-US"/>
        </w:rPr>
        <w:t>as minimum requirements:</w:t>
      </w:r>
    </w:p>
    <w:p w:rsidR="0097302D" w:rsidRPr="0081195C" w:rsidRDefault="0097302D" w:rsidP="00012449">
      <w:pPr>
        <w:pStyle w:val="PlainText"/>
        <w:numPr>
          <w:ilvl w:val="0"/>
          <w:numId w:val="36"/>
        </w:numPr>
        <w:jc w:val="both"/>
        <w:rPr>
          <w:rStyle w:val="style141"/>
          <w:rFonts w:ascii="Times New Roman" w:hAnsi="Times New Roman"/>
          <w:i/>
          <w:sz w:val="24"/>
          <w:szCs w:val="24"/>
        </w:rPr>
      </w:pPr>
      <w:r w:rsidRPr="0081195C">
        <w:rPr>
          <w:rStyle w:val="style141"/>
          <w:rFonts w:ascii="Times New Roman" w:hAnsi="Times New Roman"/>
          <w:i/>
          <w:sz w:val="24"/>
          <w:szCs w:val="24"/>
        </w:rPr>
        <w:t>Minimum requirements for storage of solid manure:</w:t>
      </w:r>
    </w:p>
    <w:p w:rsidR="0097302D" w:rsidRPr="0081195C" w:rsidRDefault="0097302D" w:rsidP="0097302D">
      <w:pPr>
        <w:pStyle w:val="PlainText"/>
        <w:ind w:left="360"/>
        <w:jc w:val="both"/>
        <w:rPr>
          <w:rStyle w:val="style141"/>
          <w:rFonts w:ascii="Times New Roman" w:hAnsi="Times New Roman"/>
          <w:sz w:val="24"/>
          <w:szCs w:val="24"/>
        </w:rPr>
      </w:pPr>
    </w:p>
    <w:p w:rsidR="0097302D" w:rsidRPr="0081195C" w:rsidRDefault="0097302D" w:rsidP="0097302D">
      <w:pPr>
        <w:pStyle w:val="PlainText"/>
        <w:jc w:val="both"/>
        <w:rPr>
          <w:rFonts w:ascii="Times New Roman" w:hAnsi="Times New Roman"/>
          <w:sz w:val="24"/>
          <w:szCs w:val="24"/>
          <w:lang w:val="mk-MK"/>
        </w:rPr>
      </w:pPr>
      <w:r w:rsidRPr="0081195C">
        <w:rPr>
          <w:rFonts w:ascii="Times New Roman" w:hAnsi="Times New Roman"/>
          <w:sz w:val="24"/>
          <w:szCs w:val="24"/>
          <w:lang w:val="en-US"/>
        </w:rPr>
        <w:t>In case of</w:t>
      </w:r>
      <w:r w:rsidRPr="0081195C">
        <w:rPr>
          <w:rFonts w:ascii="Times New Roman" w:hAnsi="Times New Roman"/>
          <w:sz w:val="24"/>
          <w:szCs w:val="24"/>
          <w:lang w:val="mk-MK"/>
        </w:rPr>
        <w:t xml:space="preserve"> storing manure in solid state</w:t>
      </w:r>
      <w:r w:rsidRPr="0081195C">
        <w:rPr>
          <w:rFonts w:ascii="Times New Roman" w:hAnsi="Times New Roman"/>
          <w:sz w:val="24"/>
          <w:szCs w:val="24"/>
          <w:lang w:val="en-US"/>
        </w:rPr>
        <w:t xml:space="preserve">, outdoor </w:t>
      </w:r>
      <w:r w:rsidRPr="0081195C">
        <w:rPr>
          <w:rFonts w:ascii="Times New Roman" w:hAnsi="Times New Roman"/>
          <w:sz w:val="24"/>
          <w:szCs w:val="24"/>
          <w:lang w:val="mk-MK"/>
        </w:rPr>
        <w:t>pad with at least three side walls where the manure is stacked must be envisaged, following these recommendations:</w:t>
      </w:r>
    </w:p>
    <w:p w:rsidR="0097302D" w:rsidRPr="0081195C" w:rsidRDefault="0097302D" w:rsidP="00012449">
      <w:pPr>
        <w:pStyle w:val="PlainText"/>
        <w:numPr>
          <w:ilvl w:val="0"/>
          <w:numId w:val="37"/>
        </w:numPr>
        <w:jc w:val="both"/>
        <w:rPr>
          <w:rFonts w:ascii="Times New Roman" w:hAnsi="Times New Roman"/>
          <w:sz w:val="24"/>
          <w:szCs w:val="24"/>
          <w:lang w:val="en-US"/>
        </w:rPr>
      </w:pPr>
      <w:r w:rsidRPr="0081195C">
        <w:rPr>
          <w:rFonts w:ascii="Times New Roman" w:hAnsi="Times New Roman"/>
          <w:sz w:val="24"/>
          <w:szCs w:val="24"/>
        </w:rPr>
        <w:t>levelled ground for solid manure heaps should be placed on elevated grounds to prevent flooding.</w:t>
      </w:r>
    </w:p>
    <w:p w:rsidR="0097302D" w:rsidRPr="0081195C" w:rsidRDefault="0097302D" w:rsidP="00012449">
      <w:pPr>
        <w:pStyle w:val="PlainText"/>
        <w:numPr>
          <w:ilvl w:val="0"/>
          <w:numId w:val="37"/>
        </w:numPr>
        <w:jc w:val="both"/>
        <w:rPr>
          <w:rFonts w:ascii="Times New Roman" w:hAnsi="Times New Roman"/>
          <w:sz w:val="24"/>
          <w:szCs w:val="24"/>
          <w:lang w:val="en-US"/>
        </w:rPr>
      </w:pPr>
      <w:r w:rsidRPr="0081195C">
        <w:rPr>
          <w:rFonts w:ascii="Times New Roman" w:hAnsi="Times New Roman"/>
          <w:sz w:val="24"/>
          <w:szCs w:val="24"/>
        </w:rPr>
        <w:t xml:space="preserve">the ground and walls must be made of waterproof material </w:t>
      </w:r>
      <w:r w:rsidRPr="0081195C">
        <w:rPr>
          <w:rFonts w:ascii="Times New Roman" w:hAnsi="Times New Roman"/>
          <w:sz w:val="24"/>
          <w:szCs w:val="24"/>
          <w:lang w:val="en-US"/>
        </w:rPr>
        <w:t xml:space="preserve">which </w:t>
      </w:r>
      <w:r w:rsidRPr="0081195C">
        <w:rPr>
          <w:rFonts w:ascii="Times New Roman" w:hAnsi="Times New Roman"/>
          <w:sz w:val="24"/>
          <w:szCs w:val="24"/>
        </w:rPr>
        <w:t>prior to stocking must be covered with layer of  absorbing material (substratum of chopped straw, leaves etc.) in order to absorb remains of liquid manure.</w:t>
      </w:r>
      <w:r w:rsidRPr="0081195C">
        <w:rPr>
          <w:rFonts w:ascii="Times New Roman" w:hAnsi="Times New Roman"/>
          <w:sz w:val="24"/>
          <w:szCs w:val="24"/>
          <w:lang w:val="en-US"/>
        </w:rPr>
        <w:t xml:space="preserve"> </w:t>
      </w:r>
      <w:r w:rsidR="003B5E83">
        <w:rPr>
          <w:rFonts w:ascii="Times New Roman" w:hAnsi="Times New Roman"/>
          <w:sz w:val="24"/>
          <w:szCs w:val="24"/>
          <w:lang w:val="en-US"/>
        </w:rPr>
        <w:t>D</w:t>
      </w:r>
      <w:r w:rsidRPr="0081195C">
        <w:rPr>
          <w:rFonts w:ascii="Times New Roman" w:hAnsi="Times New Roman"/>
          <w:sz w:val="24"/>
          <w:szCs w:val="24"/>
          <w:lang w:val="en-US"/>
        </w:rPr>
        <w:t>raining</w:t>
      </w:r>
      <w:r w:rsidRPr="0081195C">
        <w:rPr>
          <w:rFonts w:ascii="Times New Roman" w:hAnsi="Times New Roman"/>
          <w:sz w:val="24"/>
          <w:szCs w:val="24"/>
        </w:rPr>
        <w:t xml:space="preserve"> impermeable canals connected with urine depot or tank may be envisaged for drainage of the remaining liquid </w:t>
      </w:r>
      <w:r w:rsidRPr="0081195C">
        <w:rPr>
          <w:rFonts w:ascii="Times New Roman" w:hAnsi="Times New Roman"/>
          <w:sz w:val="24"/>
          <w:szCs w:val="24"/>
          <w:lang w:val="en-US"/>
        </w:rPr>
        <w:t>(applicable o</w:t>
      </w:r>
      <w:r w:rsidRPr="0081195C">
        <w:rPr>
          <w:rFonts w:ascii="Times New Roman" w:hAnsi="Times New Roman"/>
          <w:sz w:val="24"/>
          <w:szCs w:val="24"/>
        </w:rPr>
        <w:t>nly for cattle an</w:t>
      </w:r>
      <w:r w:rsidRPr="0081195C">
        <w:rPr>
          <w:rFonts w:ascii="Times New Roman" w:hAnsi="Times New Roman"/>
          <w:sz w:val="24"/>
          <w:szCs w:val="24"/>
          <w:lang w:val="en-US"/>
        </w:rPr>
        <w:t>d pigs</w:t>
      </w:r>
      <w:r w:rsidRPr="0081195C">
        <w:rPr>
          <w:rFonts w:ascii="Times New Roman" w:hAnsi="Times New Roman"/>
          <w:sz w:val="24"/>
          <w:szCs w:val="24"/>
        </w:rPr>
        <w:t>).</w:t>
      </w:r>
    </w:p>
    <w:p w:rsidR="0097302D" w:rsidRPr="0081195C" w:rsidRDefault="0097302D" w:rsidP="00012449">
      <w:pPr>
        <w:pStyle w:val="PlainText"/>
        <w:numPr>
          <w:ilvl w:val="0"/>
          <w:numId w:val="37"/>
        </w:numPr>
        <w:jc w:val="both"/>
        <w:rPr>
          <w:rFonts w:ascii="Times New Roman" w:hAnsi="Times New Roman"/>
          <w:sz w:val="24"/>
          <w:szCs w:val="24"/>
          <w:lang w:val="en-US"/>
        </w:rPr>
      </w:pPr>
      <w:r w:rsidRPr="0081195C">
        <w:rPr>
          <w:rFonts w:ascii="Times New Roman" w:hAnsi="Times New Roman"/>
          <w:sz w:val="24"/>
          <w:szCs w:val="24"/>
        </w:rPr>
        <w:t>the heaps must b</w:t>
      </w:r>
      <w:r w:rsidRPr="0081195C">
        <w:rPr>
          <w:rFonts w:ascii="Times New Roman" w:hAnsi="Times New Roman"/>
          <w:sz w:val="24"/>
          <w:szCs w:val="24"/>
          <w:lang w:val="en-US"/>
        </w:rPr>
        <w:t>e covered with material (with film or wi</w:t>
      </w:r>
      <w:r w:rsidRPr="0081195C">
        <w:rPr>
          <w:rFonts w:ascii="Times New Roman" w:hAnsi="Times New Roman"/>
          <w:sz w:val="24"/>
          <w:szCs w:val="24"/>
        </w:rPr>
        <w:t>th thick layer of p</w:t>
      </w:r>
      <w:r w:rsidRPr="0081195C">
        <w:rPr>
          <w:rFonts w:ascii="Times New Roman" w:hAnsi="Times New Roman"/>
          <w:sz w:val="24"/>
          <w:szCs w:val="24"/>
          <w:lang w:val="en-US"/>
        </w:rPr>
        <w:t>e</w:t>
      </w:r>
      <w:r w:rsidRPr="0081195C">
        <w:rPr>
          <w:rFonts w:ascii="Times New Roman" w:hAnsi="Times New Roman"/>
          <w:sz w:val="24"/>
          <w:szCs w:val="24"/>
        </w:rPr>
        <w:t xml:space="preserve">at, chopped straw etc.) for odour protection </w:t>
      </w:r>
      <w:r w:rsidRPr="0081195C">
        <w:rPr>
          <w:rFonts w:ascii="Times New Roman" w:hAnsi="Times New Roman"/>
          <w:sz w:val="24"/>
          <w:szCs w:val="24"/>
          <w:lang w:val="en-US"/>
        </w:rPr>
        <w:t>and/or</w:t>
      </w:r>
      <w:r w:rsidRPr="0081195C">
        <w:rPr>
          <w:rFonts w:ascii="Times New Roman" w:hAnsi="Times New Roman"/>
          <w:sz w:val="24"/>
          <w:szCs w:val="24"/>
        </w:rPr>
        <w:t xml:space="preserve"> roofed for rain and sun protection.</w:t>
      </w:r>
    </w:p>
    <w:p w:rsidR="0097302D" w:rsidRPr="0081195C" w:rsidRDefault="0097302D" w:rsidP="00012449">
      <w:pPr>
        <w:pStyle w:val="PlainText"/>
        <w:numPr>
          <w:ilvl w:val="0"/>
          <w:numId w:val="37"/>
        </w:numPr>
        <w:jc w:val="both"/>
        <w:rPr>
          <w:rFonts w:ascii="Times New Roman" w:hAnsi="Times New Roman"/>
          <w:sz w:val="24"/>
          <w:szCs w:val="24"/>
          <w:lang w:val="en-US"/>
        </w:rPr>
      </w:pPr>
      <w:r w:rsidRPr="0081195C">
        <w:rPr>
          <w:rFonts w:ascii="Times New Roman" w:hAnsi="Times New Roman"/>
          <w:sz w:val="24"/>
          <w:szCs w:val="24"/>
        </w:rPr>
        <w:t>manure heaps must be at least 30 m from any well and must not be on a shore or bank of a water body, protected zone of a water intake. Also they should not be attached or close to the breeding stables.</w:t>
      </w:r>
    </w:p>
    <w:p w:rsidR="0097302D" w:rsidRPr="0081195C" w:rsidRDefault="0097302D" w:rsidP="00012449">
      <w:pPr>
        <w:pStyle w:val="PlainText"/>
        <w:numPr>
          <w:ilvl w:val="0"/>
          <w:numId w:val="37"/>
        </w:numPr>
        <w:jc w:val="both"/>
        <w:rPr>
          <w:rFonts w:ascii="Times New Roman" w:hAnsi="Times New Roman"/>
          <w:sz w:val="24"/>
          <w:szCs w:val="24"/>
          <w:lang w:val="en-US"/>
        </w:rPr>
      </w:pPr>
      <w:r w:rsidRPr="0081195C">
        <w:rPr>
          <w:rFonts w:ascii="Times New Roman" w:hAnsi="Times New Roman"/>
          <w:sz w:val="24"/>
          <w:szCs w:val="24"/>
        </w:rPr>
        <w:t>the capacity of the pad should be to store solid manure for at least 12 weeks.</w:t>
      </w:r>
    </w:p>
    <w:p w:rsidR="0097302D" w:rsidRPr="0081195C" w:rsidRDefault="0097302D" w:rsidP="0097302D">
      <w:pPr>
        <w:pStyle w:val="PlainText"/>
        <w:ind w:left="360"/>
        <w:jc w:val="both"/>
        <w:rPr>
          <w:rStyle w:val="style141"/>
          <w:rFonts w:ascii="Times New Roman" w:hAnsi="Times New Roman"/>
          <w:i/>
          <w:sz w:val="24"/>
          <w:szCs w:val="24"/>
        </w:rPr>
      </w:pPr>
    </w:p>
    <w:p w:rsidR="0097302D" w:rsidRPr="0081195C" w:rsidRDefault="0097302D" w:rsidP="00012449">
      <w:pPr>
        <w:pStyle w:val="PlainText"/>
        <w:numPr>
          <w:ilvl w:val="0"/>
          <w:numId w:val="36"/>
        </w:numPr>
        <w:spacing w:after="120"/>
        <w:ind w:left="714" w:hanging="357"/>
        <w:jc w:val="both"/>
        <w:rPr>
          <w:rStyle w:val="style141"/>
          <w:rFonts w:ascii="Times New Roman" w:hAnsi="Times New Roman"/>
          <w:i/>
          <w:sz w:val="24"/>
          <w:szCs w:val="24"/>
        </w:rPr>
      </w:pPr>
      <w:r w:rsidRPr="0081195C">
        <w:rPr>
          <w:rStyle w:val="style141"/>
          <w:rFonts w:ascii="Times New Roman" w:hAnsi="Times New Roman"/>
          <w:i/>
          <w:sz w:val="24"/>
          <w:szCs w:val="24"/>
        </w:rPr>
        <w:t>Minimum requirements for storage of semi-solid or liquid manure:</w:t>
      </w:r>
    </w:p>
    <w:p w:rsidR="0097302D" w:rsidRPr="0081195C" w:rsidRDefault="0097302D" w:rsidP="0097302D">
      <w:pPr>
        <w:pStyle w:val="PlainText"/>
        <w:ind w:left="360"/>
        <w:jc w:val="both"/>
        <w:rPr>
          <w:rFonts w:ascii="Times New Roman" w:hAnsi="Times New Roman"/>
          <w:sz w:val="24"/>
          <w:szCs w:val="24"/>
          <w:lang w:val="mk-MK"/>
        </w:rPr>
      </w:pPr>
      <w:r w:rsidRPr="0081195C">
        <w:rPr>
          <w:rFonts w:ascii="Times New Roman" w:hAnsi="Times New Roman"/>
          <w:sz w:val="24"/>
          <w:szCs w:val="24"/>
          <w:lang w:val="en-US"/>
        </w:rPr>
        <w:t>In case of</w:t>
      </w:r>
      <w:r w:rsidRPr="0081195C">
        <w:rPr>
          <w:rFonts w:ascii="Times New Roman" w:hAnsi="Times New Roman"/>
          <w:sz w:val="24"/>
          <w:szCs w:val="24"/>
          <w:lang w:val="mk-MK"/>
        </w:rPr>
        <w:t xml:space="preserve"> storing manure in semi-solid or liquid state above ground tank</w:t>
      </w:r>
      <w:r w:rsidRPr="0081195C">
        <w:rPr>
          <w:rFonts w:ascii="Times New Roman" w:hAnsi="Times New Roman"/>
          <w:sz w:val="24"/>
          <w:szCs w:val="24"/>
          <w:lang w:val="en-US"/>
        </w:rPr>
        <w:t>s</w:t>
      </w:r>
      <w:r w:rsidRPr="0081195C">
        <w:rPr>
          <w:rFonts w:ascii="Times New Roman" w:hAnsi="Times New Roman"/>
          <w:sz w:val="24"/>
          <w:szCs w:val="24"/>
          <w:lang w:val="mk-MK"/>
        </w:rPr>
        <w:t xml:space="preserve"> </w:t>
      </w:r>
      <w:r w:rsidRPr="0081195C">
        <w:rPr>
          <w:rFonts w:ascii="Times New Roman" w:hAnsi="Times New Roman"/>
          <w:sz w:val="24"/>
          <w:szCs w:val="24"/>
          <w:lang w:val="en-US"/>
        </w:rPr>
        <w:t xml:space="preserve">or </w:t>
      </w:r>
      <w:r w:rsidRPr="0081195C">
        <w:rPr>
          <w:rFonts w:ascii="Times New Roman" w:hAnsi="Times New Roman"/>
          <w:sz w:val="24"/>
          <w:szCs w:val="24"/>
          <w:lang w:val="mk-MK"/>
        </w:rPr>
        <w:t xml:space="preserve">storages or bellow ground </w:t>
      </w:r>
      <w:r w:rsidRPr="0081195C">
        <w:rPr>
          <w:rFonts w:ascii="Times New Roman" w:hAnsi="Times New Roman"/>
          <w:sz w:val="24"/>
          <w:szCs w:val="24"/>
          <w:lang w:val="en-US"/>
        </w:rPr>
        <w:t xml:space="preserve">tanks or </w:t>
      </w:r>
      <w:r w:rsidRPr="0081195C">
        <w:rPr>
          <w:rFonts w:ascii="Times New Roman" w:hAnsi="Times New Roman"/>
          <w:sz w:val="24"/>
          <w:szCs w:val="24"/>
          <w:lang w:val="mk-MK"/>
        </w:rPr>
        <w:t xml:space="preserve">storages </w:t>
      </w:r>
      <w:r w:rsidRPr="0081195C">
        <w:rPr>
          <w:rFonts w:ascii="Times New Roman" w:hAnsi="Times New Roman"/>
          <w:sz w:val="24"/>
          <w:szCs w:val="24"/>
          <w:lang w:val="en-US"/>
        </w:rPr>
        <w:t>or lagoons may be used</w:t>
      </w:r>
      <w:r w:rsidRPr="0081195C">
        <w:rPr>
          <w:rFonts w:ascii="Times New Roman" w:hAnsi="Times New Roman"/>
          <w:sz w:val="24"/>
          <w:szCs w:val="24"/>
          <w:lang w:val="mk-MK"/>
        </w:rPr>
        <w:t>, following these recommendations:</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lang w:val="en-US"/>
        </w:rPr>
        <w:t>i</w:t>
      </w:r>
      <w:r w:rsidRPr="0081195C">
        <w:rPr>
          <w:rFonts w:ascii="Times New Roman" w:hAnsi="Times New Roman"/>
          <w:sz w:val="24"/>
          <w:szCs w:val="24"/>
        </w:rPr>
        <w:t>n case of above ground tank, the tank must be covered (floating membrane or air-proof tent or other) and contain provision for aeration to avoid accumulation of lethal gases and pumping;</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in case of above ground tank, below ground storages or outdoors lagoons, the floors and walls must be waterproof and any possibility of leakage must be prevented.</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ground site where the storage is located must be fenced with at least 1,5 m high fence and properly marked with warning sign for danger and restriction for non-authorised access.</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semi-solid or liquid manure must not be directed to the main sewage system;</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capacity of the tank or lagoon should be to store semi-solid or liquid manure for at least 16 weeks.</w:t>
      </w:r>
    </w:p>
    <w:p w:rsidR="0097302D" w:rsidRPr="0081195C" w:rsidRDefault="0097302D" w:rsidP="0097302D">
      <w:pPr>
        <w:pStyle w:val="NormalWeb"/>
        <w:spacing w:before="0" w:after="0"/>
        <w:jc w:val="both"/>
      </w:pPr>
    </w:p>
    <w:p w:rsidR="0097302D" w:rsidRPr="0081195C" w:rsidRDefault="0097302D" w:rsidP="00012449">
      <w:pPr>
        <w:pStyle w:val="PlainText"/>
        <w:numPr>
          <w:ilvl w:val="0"/>
          <w:numId w:val="36"/>
        </w:numPr>
        <w:spacing w:after="120"/>
        <w:ind w:left="714" w:hanging="357"/>
        <w:jc w:val="both"/>
        <w:rPr>
          <w:rStyle w:val="style141"/>
          <w:rFonts w:ascii="Times New Roman" w:hAnsi="Times New Roman"/>
          <w:i/>
          <w:sz w:val="24"/>
          <w:szCs w:val="24"/>
        </w:rPr>
      </w:pPr>
      <w:r w:rsidRPr="0081195C">
        <w:rPr>
          <w:rStyle w:val="style141"/>
          <w:rFonts w:ascii="Times New Roman" w:hAnsi="Times New Roman"/>
          <w:i/>
          <w:sz w:val="24"/>
          <w:szCs w:val="24"/>
        </w:rPr>
        <w:t>Minimum requirements for storage of semi-solid or liquid manure with deep pits under the breeding space:</w:t>
      </w:r>
    </w:p>
    <w:p w:rsidR="0097302D" w:rsidRPr="0081195C" w:rsidRDefault="0097302D" w:rsidP="0097302D">
      <w:pPr>
        <w:pStyle w:val="PlainText"/>
        <w:spacing w:after="120"/>
        <w:ind w:left="357"/>
        <w:jc w:val="both"/>
        <w:rPr>
          <w:rFonts w:ascii="Times New Roman" w:hAnsi="Times New Roman"/>
          <w:i/>
          <w:sz w:val="24"/>
          <w:szCs w:val="24"/>
        </w:rPr>
      </w:pPr>
      <w:r w:rsidRPr="0081195C">
        <w:rPr>
          <w:rFonts w:ascii="Times New Roman" w:hAnsi="Times New Roman"/>
          <w:sz w:val="24"/>
          <w:szCs w:val="24"/>
          <w:lang w:val="en-US"/>
        </w:rPr>
        <w:t>In case of</w:t>
      </w:r>
      <w:r w:rsidRPr="0081195C">
        <w:rPr>
          <w:rFonts w:ascii="Times New Roman" w:hAnsi="Times New Roman"/>
          <w:sz w:val="24"/>
          <w:szCs w:val="24"/>
          <w:lang w:val="mk-MK"/>
        </w:rPr>
        <w:t xml:space="preserve"> storing manure in semi-solid or liquid state with deep pits under the breeding space</w:t>
      </w:r>
      <w:r w:rsidRPr="0081195C">
        <w:rPr>
          <w:rFonts w:ascii="Times New Roman" w:hAnsi="Times New Roman"/>
          <w:sz w:val="24"/>
          <w:szCs w:val="24"/>
          <w:lang w:val="en-US"/>
        </w:rPr>
        <w:t xml:space="preserve"> may be used</w:t>
      </w:r>
      <w:r w:rsidRPr="0081195C">
        <w:rPr>
          <w:rFonts w:ascii="Times New Roman" w:hAnsi="Times New Roman"/>
          <w:sz w:val="24"/>
          <w:szCs w:val="24"/>
          <w:lang w:val="mk-MK"/>
        </w:rPr>
        <w:t>, following these recommendations:</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deep pits under the building floor housing the animals must be farther from milking parlour or processing facility.</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in case of storing manure in semi-solid or liquid state above ground tank storages or bellow ground storages for slurry and suitable pumping/mixing system if necessary must be envisaged.</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In case of above ground tank</w:t>
      </w:r>
      <w:r w:rsidRPr="0081195C">
        <w:rPr>
          <w:rFonts w:ascii="Times New Roman" w:hAnsi="Times New Roman"/>
          <w:sz w:val="24"/>
          <w:szCs w:val="24"/>
          <w:lang w:val="en-US"/>
        </w:rPr>
        <w:t xml:space="preserve"> for slurry</w:t>
      </w:r>
      <w:r w:rsidRPr="0081195C">
        <w:rPr>
          <w:rFonts w:ascii="Times New Roman" w:hAnsi="Times New Roman"/>
          <w:sz w:val="24"/>
          <w:szCs w:val="24"/>
        </w:rPr>
        <w:t>, the tank must be covered (example: floating membrane or air-proof tent or other) and contain provision for aeration to avoid accumulation of lethal gases and pumping/mixing;</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in case of bellow ground storages, the floors and walls must be waterproof and any possibility of leakage must be prevented.</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ground site where the storage is located must be fenced with at least 1,5 m high fence and properly marked with warning sign for danger and restriction for non-authorised access..</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liquid manure must not be directed to the main sewage system.</w:t>
      </w:r>
    </w:p>
    <w:p w:rsidR="0097302D" w:rsidRPr="0081195C" w:rsidRDefault="0097302D" w:rsidP="00012449">
      <w:pPr>
        <w:pStyle w:val="PlainText"/>
        <w:numPr>
          <w:ilvl w:val="0"/>
          <w:numId w:val="37"/>
        </w:numPr>
        <w:jc w:val="both"/>
        <w:rPr>
          <w:rFonts w:ascii="Times New Roman" w:hAnsi="Times New Roman"/>
          <w:sz w:val="24"/>
          <w:szCs w:val="24"/>
        </w:rPr>
      </w:pPr>
      <w:r w:rsidRPr="0081195C">
        <w:rPr>
          <w:rFonts w:ascii="Times New Roman" w:hAnsi="Times New Roman"/>
          <w:sz w:val="24"/>
          <w:szCs w:val="24"/>
        </w:rPr>
        <w:t>the capacity of the tank or lagoon should be to store liquid manure for at least 16 weeks.</w:t>
      </w:r>
    </w:p>
    <w:p w:rsidR="0097302D" w:rsidRPr="0081195C" w:rsidRDefault="0097302D" w:rsidP="0097302D">
      <w:pPr>
        <w:pStyle w:val="PlainText"/>
        <w:ind w:left="360"/>
        <w:jc w:val="both"/>
        <w:rPr>
          <w:rFonts w:ascii="Times New Roman" w:hAnsi="Times New Roman"/>
          <w:sz w:val="24"/>
          <w:szCs w:val="24"/>
          <w:lang w:val="mk-MK"/>
        </w:rPr>
      </w:pPr>
    </w:p>
    <w:p w:rsidR="0097302D" w:rsidRPr="0081195C" w:rsidRDefault="0097302D" w:rsidP="0097302D">
      <w:pPr>
        <w:pStyle w:val="PlainText"/>
        <w:pBdr>
          <w:top w:val="single" w:sz="4" w:space="1" w:color="auto"/>
          <w:left w:val="single" w:sz="4" w:space="4" w:color="auto"/>
          <w:bottom w:val="single" w:sz="4" w:space="1" w:color="auto"/>
          <w:right w:val="single" w:sz="4" w:space="4" w:color="auto"/>
        </w:pBdr>
        <w:jc w:val="both"/>
        <w:rPr>
          <w:rStyle w:val="style141"/>
          <w:rFonts w:ascii="Times New Roman" w:hAnsi="Times New Roman"/>
          <w:sz w:val="24"/>
          <w:szCs w:val="24"/>
        </w:rPr>
      </w:pPr>
      <w:r w:rsidRPr="0081195C">
        <w:rPr>
          <w:rFonts w:ascii="Times New Roman" w:hAnsi="Times New Roman"/>
          <w:sz w:val="24"/>
          <w:szCs w:val="24"/>
          <w:lang w:val="en-US"/>
        </w:rPr>
        <w:t xml:space="preserve">Example of manure storage and handling system in case of </w:t>
      </w:r>
      <w:r w:rsidRPr="0081195C">
        <w:rPr>
          <w:rStyle w:val="style141"/>
          <w:rFonts w:ascii="Times New Roman" w:hAnsi="Times New Roman"/>
          <w:sz w:val="24"/>
          <w:szCs w:val="24"/>
        </w:rPr>
        <w:t>deep pits under the building floor housing the animals for storage of liquid manure:</w:t>
      </w:r>
    </w:p>
    <w:p w:rsidR="0097302D" w:rsidRPr="0081195C" w:rsidRDefault="0097302D" w:rsidP="0097302D">
      <w:pPr>
        <w:pStyle w:val="PlainText"/>
        <w:pBdr>
          <w:top w:val="single" w:sz="4" w:space="1" w:color="auto"/>
          <w:left w:val="single" w:sz="4" w:space="4" w:color="auto"/>
          <w:bottom w:val="single" w:sz="4" w:space="1" w:color="auto"/>
          <w:right w:val="single" w:sz="4" w:space="4" w:color="auto"/>
        </w:pBdr>
        <w:jc w:val="both"/>
        <w:rPr>
          <w:rStyle w:val="style141"/>
          <w:rFonts w:ascii="Times New Roman" w:hAnsi="Times New Roman"/>
          <w:sz w:val="24"/>
          <w:szCs w:val="24"/>
        </w:rPr>
      </w:pPr>
    </w:p>
    <w:p w:rsidR="0097302D" w:rsidRPr="0081195C" w:rsidRDefault="0097302D" w:rsidP="0097302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sz w:val="24"/>
          <w:szCs w:val="24"/>
          <w:lang w:val="mk-MK"/>
        </w:rPr>
      </w:pPr>
      <w:r w:rsidRPr="0081195C">
        <w:rPr>
          <w:rFonts w:ascii="Times New Roman" w:hAnsi="Times New Roman"/>
          <w:noProof/>
          <w:sz w:val="24"/>
          <w:szCs w:val="24"/>
          <w:lang w:val="mk-MK" w:eastAsia="mk-MK"/>
        </w:rPr>
        <w:drawing>
          <wp:inline distT="0" distB="0" distL="0" distR="0" wp14:anchorId="1CD4B074" wp14:editId="26820AA3">
            <wp:extent cx="3086100" cy="2209800"/>
            <wp:effectExtent l="0" t="0" r="0" b="0"/>
            <wp:docPr id="4" name="Picture 4" descr="pav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v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2209800"/>
                    </a:xfrm>
                    <a:prstGeom prst="rect">
                      <a:avLst/>
                    </a:prstGeom>
                    <a:noFill/>
                    <a:ln>
                      <a:noFill/>
                    </a:ln>
                  </pic:spPr>
                </pic:pic>
              </a:graphicData>
            </a:graphic>
          </wp:inline>
        </w:drawing>
      </w:r>
    </w:p>
    <w:p w:rsidR="0097302D" w:rsidRPr="0081195C" w:rsidRDefault="0097302D" w:rsidP="0097302D">
      <w:pPr>
        <w:pStyle w:val="PlainText"/>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81195C">
        <w:rPr>
          <w:rFonts w:ascii="Times New Roman" w:hAnsi="Times New Roman"/>
          <w:sz w:val="24"/>
          <w:szCs w:val="24"/>
        </w:rPr>
        <w:t>Slurry removal system: 1 – slurry channel; 2 - pit for pumping over; 3 - pump; 4 - rising pipe of slurry; 5 - slurry reservoir; 6 – ventilator</w:t>
      </w:r>
    </w:p>
    <w:p w:rsidR="0097302D" w:rsidRPr="004721D5" w:rsidRDefault="0097302D" w:rsidP="0097302D">
      <w:pPr>
        <w:rPr>
          <w:lang w:val="mk-MK"/>
        </w:rPr>
      </w:pPr>
    </w:p>
    <w:p w:rsidR="0097302D" w:rsidRPr="004721D5" w:rsidRDefault="0097302D">
      <w:pPr>
        <w:spacing w:after="200" w:line="276" w:lineRule="auto"/>
        <w:jc w:val="left"/>
        <w:rPr>
          <w:rFonts w:asciiTheme="majorHAnsi" w:eastAsiaTheme="majorEastAsia" w:hAnsiTheme="majorHAnsi" w:cstheme="majorBidi"/>
          <w:b/>
          <w:bCs/>
          <w:color w:val="365F91" w:themeColor="accent1" w:themeShade="BF"/>
          <w:sz w:val="28"/>
          <w:szCs w:val="28"/>
          <w:lang w:val="mk-MK"/>
        </w:rPr>
      </w:pPr>
      <w:r w:rsidRPr="004721D5">
        <w:rPr>
          <w:lang w:val="mk-MK"/>
        </w:rPr>
        <w:br w:type="page"/>
      </w:r>
    </w:p>
    <w:p w:rsidR="004E0F24" w:rsidRPr="00E45C52" w:rsidRDefault="004E0F24" w:rsidP="004E0F24">
      <w:pPr>
        <w:pStyle w:val="Heading10"/>
        <w:spacing w:before="120" w:line="276" w:lineRule="auto"/>
        <w:rPr>
          <w:color w:val="C00000"/>
          <w:lang w:val="fr-BE"/>
        </w:rPr>
      </w:pPr>
      <w:bookmarkStart w:id="699" w:name="_Toc405373909"/>
      <w:r w:rsidRPr="00E45C52">
        <w:rPr>
          <w:color w:val="C00000"/>
          <w:lang w:val="fr-BE"/>
        </w:rPr>
        <w:t xml:space="preserve">Annex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11</w:t>
      </w:r>
      <w:r w:rsidR="00AC0996" w:rsidRPr="00E45C52">
        <w:rPr>
          <w:color w:val="C00000"/>
          <w:lang w:val="fr-BE"/>
        </w:rPr>
        <w:fldChar w:fldCharType="end"/>
      </w:r>
      <w:r w:rsidRPr="00E45C52">
        <w:rPr>
          <w:color w:val="C00000"/>
          <w:lang w:val="fr-BE"/>
        </w:rPr>
        <w:t>:</w:t>
      </w:r>
      <w:r w:rsidRPr="003B5E83">
        <w:rPr>
          <w:color w:val="C00000"/>
          <w:lang w:val="en-US"/>
        </w:rPr>
        <w:t xml:space="preserve"> Livestock</w:t>
      </w:r>
      <w:r w:rsidRPr="00E45C52">
        <w:rPr>
          <w:color w:val="C00000"/>
          <w:lang w:val="fr-BE"/>
        </w:rPr>
        <w:t xml:space="preserve"> Unit Coefficients (LAU)</w:t>
      </w:r>
      <w:bookmarkEnd w:id="699"/>
    </w:p>
    <w:p w:rsidR="0097302D" w:rsidRPr="0097302D" w:rsidRDefault="0097302D" w:rsidP="0097302D"/>
    <w:tbl>
      <w:tblPr>
        <w:tblW w:w="9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59"/>
        <w:gridCol w:w="5006"/>
        <w:gridCol w:w="735"/>
      </w:tblGrid>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r w:rsidRPr="0081195C">
              <w:rPr>
                <w:b/>
                <w:sz w:val="24"/>
                <w:szCs w:val="24"/>
                <w:lang w:eastAsia="mk-MK"/>
              </w:rPr>
              <w:t xml:space="preserve">Bovine animals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Under 1 year 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0,400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1 but less than 2 years 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0,700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Male, 2 years old and 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1,000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Heifers, 2 years old and 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0,800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bCs/>
                <w:sz w:val="24"/>
                <w:szCs w:val="24"/>
                <w:lang w:eastAsia="mk-MK"/>
              </w:rPr>
              <w:t>Dairy cows</w:t>
            </w:r>
            <w:r w:rsidRPr="0081195C">
              <w:rPr>
                <w:sz w:val="24"/>
                <w:szCs w:val="24"/>
                <w:lang w:eastAsia="mk-MK"/>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bCs/>
                <w:sz w:val="24"/>
                <w:szCs w:val="24"/>
                <w:lang w:eastAsia="mk-MK"/>
              </w:rPr>
              <w:t>1,000</w:t>
            </w:r>
            <w:r w:rsidRPr="0081195C">
              <w:rPr>
                <w:sz w:val="24"/>
                <w:szCs w:val="24"/>
                <w:lang w:eastAsia="mk-MK"/>
              </w:rPr>
              <w:t xml:space="preserve">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Other cows, 2 years old and 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0,800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r w:rsidRPr="0081195C">
              <w:rPr>
                <w:b/>
                <w:sz w:val="24"/>
                <w:szCs w:val="24"/>
                <w:lang w:eastAsia="mk-MK"/>
              </w:rPr>
              <w:t xml:space="preserve">Sheep and goats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0,100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152E7B" w:rsidP="00F109FC">
            <w:pPr>
              <w:spacing w:after="0"/>
              <w:rPr>
                <w:b/>
                <w:sz w:val="24"/>
                <w:szCs w:val="24"/>
                <w:lang w:eastAsia="mk-MK"/>
              </w:rPr>
            </w:pPr>
            <w:hyperlink r:id="rId25" w:tooltip="Glossary:Equidae" w:history="1">
              <w:r w:rsidR="0097302D" w:rsidRPr="0081195C">
                <w:rPr>
                  <w:b/>
                  <w:sz w:val="24"/>
                  <w:szCs w:val="24"/>
                  <w:lang w:eastAsia="mk-MK"/>
                </w:rPr>
                <w:t>Equidae</w:t>
              </w:r>
            </w:hyperlink>
            <w:r w:rsidR="0097302D" w:rsidRPr="0081195C">
              <w:rPr>
                <w:b/>
                <w:sz w:val="24"/>
                <w:szCs w:val="24"/>
                <w:lang w:eastAsia="mk-MK"/>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0,800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r w:rsidRPr="0081195C">
              <w:rPr>
                <w:b/>
                <w:sz w:val="24"/>
                <w:szCs w:val="24"/>
                <w:lang w:eastAsia="mk-MK"/>
              </w:rPr>
              <w:t xml:space="preserve">Pigs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Piglets having a live weight of under 20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0,027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Breeding sows weighing 50 kg and over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0,500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Other pigs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0,300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152E7B" w:rsidP="00F109FC">
            <w:pPr>
              <w:spacing w:after="0"/>
              <w:rPr>
                <w:b/>
                <w:sz w:val="24"/>
                <w:szCs w:val="24"/>
                <w:lang w:eastAsia="mk-MK"/>
              </w:rPr>
            </w:pPr>
            <w:hyperlink r:id="rId26" w:tooltip="Glossary:Poultry" w:history="1">
              <w:r w:rsidR="0097302D" w:rsidRPr="0081195C">
                <w:rPr>
                  <w:b/>
                  <w:sz w:val="24"/>
                  <w:szCs w:val="24"/>
                  <w:lang w:eastAsia="mk-MK"/>
                </w:rPr>
                <w:t>Poultry</w:t>
              </w:r>
            </w:hyperlink>
            <w:r w:rsidR="0097302D" w:rsidRPr="0081195C">
              <w:rPr>
                <w:b/>
                <w:sz w:val="24"/>
                <w:szCs w:val="24"/>
                <w:lang w:eastAsia="mk-MK"/>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Broilers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0,007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Laying hens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0,014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Ostriches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0,350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Other poultry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 xml:space="preserve">0,030 </w:t>
            </w:r>
          </w:p>
        </w:tc>
      </w:tr>
      <w:tr w:rsidR="0097302D" w:rsidRPr="0081195C" w:rsidTr="00F109F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b/>
                <w:sz w:val="24"/>
                <w:szCs w:val="24"/>
                <w:lang w:eastAsia="mk-MK"/>
              </w:rPr>
            </w:pPr>
            <w:r w:rsidRPr="0081195C">
              <w:rPr>
                <w:b/>
                <w:sz w:val="24"/>
                <w:szCs w:val="24"/>
                <w:lang w:eastAsia="mk-MK"/>
              </w:rPr>
              <w:t xml:space="preserve">Rabbits, breeding females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302D" w:rsidRPr="0081195C" w:rsidRDefault="0097302D" w:rsidP="00F109FC">
            <w:pPr>
              <w:spacing w:after="0"/>
              <w:rPr>
                <w:sz w:val="24"/>
                <w:szCs w:val="24"/>
                <w:lang w:eastAsia="mk-MK"/>
              </w:rPr>
            </w:pPr>
            <w:r w:rsidRPr="0081195C">
              <w:rPr>
                <w:sz w:val="24"/>
                <w:szCs w:val="24"/>
                <w:lang w:eastAsia="mk-MK"/>
              </w:rPr>
              <w:t>0,020</w:t>
            </w:r>
          </w:p>
        </w:tc>
      </w:tr>
    </w:tbl>
    <w:p w:rsidR="0097302D" w:rsidRPr="0097302D" w:rsidRDefault="0097302D" w:rsidP="0097302D"/>
    <w:p w:rsidR="0097302D" w:rsidRPr="003B5E83" w:rsidRDefault="0097302D">
      <w:pPr>
        <w:spacing w:after="200" w:line="276" w:lineRule="auto"/>
        <w:jc w:val="left"/>
        <w:rPr>
          <w:rFonts w:asciiTheme="majorHAnsi" w:eastAsiaTheme="majorEastAsia" w:hAnsiTheme="majorHAnsi" w:cstheme="majorBidi"/>
          <w:b/>
          <w:bCs/>
          <w:color w:val="365F91" w:themeColor="accent1" w:themeShade="BF"/>
          <w:sz w:val="28"/>
          <w:szCs w:val="28"/>
          <w:lang w:val="en-US"/>
        </w:rPr>
      </w:pPr>
      <w:r>
        <w:br w:type="page"/>
      </w:r>
    </w:p>
    <w:p w:rsidR="00770B7D" w:rsidRPr="00E45C52" w:rsidRDefault="00770B7D" w:rsidP="00770B7D">
      <w:pPr>
        <w:pStyle w:val="Heading10"/>
        <w:spacing w:before="120" w:line="276" w:lineRule="auto"/>
        <w:rPr>
          <w:color w:val="C00000"/>
          <w:lang w:val="fr-BE"/>
        </w:rPr>
      </w:pPr>
      <w:bookmarkStart w:id="700" w:name="_Toc405373910"/>
      <w:r w:rsidRPr="003B5E83">
        <w:rPr>
          <w:color w:val="C00000"/>
          <w:lang w:val="en-US"/>
        </w:rPr>
        <w:t>Annex</w:t>
      </w:r>
      <w:r w:rsidRPr="00E45C52">
        <w:rPr>
          <w:color w:val="C00000"/>
          <w:lang w:val="fr-BE"/>
        </w:rPr>
        <w:t xml:space="preserve"> </w:t>
      </w:r>
      <w:r w:rsidR="00AC0996" w:rsidRPr="00E45C52">
        <w:rPr>
          <w:color w:val="C00000"/>
          <w:lang w:val="fr-BE"/>
        </w:rPr>
        <w:fldChar w:fldCharType="begin"/>
      </w:r>
      <w:r w:rsidRPr="00E45C52">
        <w:rPr>
          <w:color w:val="C00000"/>
          <w:lang w:val="fr-BE"/>
        </w:rPr>
        <w:instrText xml:space="preserve"> SEQ Annex \* ARABIC </w:instrText>
      </w:r>
      <w:r w:rsidR="00AC0996" w:rsidRPr="00E45C52">
        <w:rPr>
          <w:color w:val="C00000"/>
          <w:lang w:val="fr-BE"/>
        </w:rPr>
        <w:fldChar w:fldCharType="separate"/>
      </w:r>
      <w:r w:rsidR="00D55DD2">
        <w:rPr>
          <w:noProof/>
          <w:color w:val="C00000"/>
          <w:lang w:val="fr-BE"/>
        </w:rPr>
        <w:t>12</w:t>
      </w:r>
      <w:r w:rsidR="00AC0996" w:rsidRPr="00E45C52">
        <w:rPr>
          <w:color w:val="C00000"/>
          <w:lang w:val="fr-BE"/>
        </w:rPr>
        <w:fldChar w:fldCharType="end"/>
      </w:r>
      <w:r w:rsidRPr="00E45C52">
        <w:rPr>
          <w:color w:val="C00000"/>
          <w:lang w:val="fr-BE"/>
        </w:rPr>
        <w:t>: List of Annex I products from the</w:t>
      </w:r>
      <w:r w:rsidRPr="003B5E83">
        <w:rPr>
          <w:color w:val="C00000"/>
          <w:lang w:val="en-US"/>
        </w:rPr>
        <w:t xml:space="preserve"> Treaty</w:t>
      </w:r>
      <w:bookmarkEnd w:id="700"/>
    </w:p>
    <w:p w:rsidR="0097302D" w:rsidRDefault="0097302D" w:rsidP="0097302D">
      <w:pPr>
        <w:pStyle w:val="stidoc"/>
        <w:spacing w:before="0" w:beforeAutospacing="0" w:after="0" w:afterAutospacing="0"/>
      </w:pPr>
    </w:p>
    <w:p w:rsidR="0097302D" w:rsidRPr="0097302D" w:rsidRDefault="0097302D" w:rsidP="0097302D">
      <w:pPr>
        <w:pStyle w:val="stidoc"/>
        <w:spacing w:before="0" w:beforeAutospacing="0" w:after="0" w:afterAutospacing="0"/>
      </w:pPr>
      <w:r w:rsidRPr="0097302D">
        <w:t>LIST referred to in Article 32 of the Treaty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908"/>
        <w:gridCol w:w="7448"/>
      </w:tblGrid>
      <w:tr w:rsidR="0097302D" w:rsidRPr="00C64390" w:rsidTr="00F109FC">
        <w:trPr>
          <w:jc w:val="center"/>
        </w:trPr>
        <w:tc>
          <w:tcPr>
            <w:tcW w:w="0" w:type="auto"/>
            <w:shd w:val="clear" w:color="auto" w:fill="E6E6E6"/>
            <w:tcMar>
              <w:top w:w="30" w:type="dxa"/>
              <w:left w:w="300" w:type="dxa"/>
              <w:bottom w:w="30" w:type="dxa"/>
              <w:right w:w="30" w:type="dxa"/>
            </w:tcMar>
          </w:tcPr>
          <w:p w:rsidR="0097302D" w:rsidRPr="00C64390" w:rsidRDefault="0097302D" w:rsidP="00C64390">
            <w:pPr>
              <w:pStyle w:val="NormalWeb"/>
              <w:spacing w:before="0" w:after="0"/>
              <w:jc w:val="center"/>
              <w:rPr>
                <w:rFonts w:ascii="Times New Roman" w:hAnsi="Times New Roman"/>
                <w:sz w:val="22"/>
                <w:szCs w:val="22"/>
              </w:rPr>
            </w:pPr>
            <w:r w:rsidRPr="00C64390">
              <w:rPr>
                <w:rFonts w:ascii="Times New Roman" w:hAnsi="Times New Roman"/>
                <w:sz w:val="22"/>
                <w:szCs w:val="22"/>
              </w:rPr>
              <w:t>(1)</w:t>
            </w:r>
          </w:p>
          <w:p w:rsidR="0097302D" w:rsidRPr="00C64390" w:rsidRDefault="0097302D" w:rsidP="00C64390">
            <w:pPr>
              <w:pStyle w:val="NormalWeb"/>
              <w:spacing w:before="0" w:after="0"/>
              <w:jc w:val="center"/>
              <w:rPr>
                <w:rFonts w:ascii="Times New Roman" w:hAnsi="Times New Roman"/>
                <w:sz w:val="22"/>
                <w:szCs w:val="22"/>
              </w:rPr>
            </w:pPr>
            <w:r w:rsidRPr="00C64390">
              <w:rPr>
                <w:rFonts w:ascii="Times New Roman" w:hAnsi="Times New Roman"/>
                <w:sz w:val="22"/>
                <w:szCs w:val="22"/>
              </w:rPr>
              <w:t>No in the Brussels nomenclature</w:t>
            </w:r>
          </w:p>
        </w:tc>
        <w:tc>
          <w:tcPr>
            <w:tcW w:w="0" w:type="auto"/>
            <w:shd w:val="clear" w:color="auto" w:fill="E6E6E6"/>
            <w:tcMar>
              <w:top w:w="30" w:type="dxa"/>
              <w:left w:w="300" w:type="dxa"/>
              <w:bottom w:w="30" w:type="dxa"/>
              <w:right w:w="30" w:type="dxa"/>
            </w:tcMar>
          </w:tcPr>
          <w:p w:rsidR="0097302D" w:rsidRPr="00C64390" w:rsidRDefault="0097302D" w:rsidP="00C64390">
            <w:pPr>
              <w:pStyle w:val="NormalWeb"/>
              <w:spacing w:before="0" w:after="0"/>
              <w:jc w:val="center"/>
              <w:rPr>
                <w:rFonts w:ascii="Times New Roman" w:hAnsi="Times New Roman"/>
                <w:sz w:val="22"/>
                <w:szCs w:val="22"/>
              </w:rPr>
            </w:pPr>
            <w:r w:rsidRPr="00C64390">
              <w:rPr>
                <w:rFonts w:ascii="Times New Roman" w:hAnsi="Times New Roman"/>
                <w:sz w:val="22"/>
                <w:szCs w:val="22"/>
              </w:rPr>
              <w:t>(2)</w:t>
            </w:r>
          </w:p>
          <w:p w:rsidR="0097302D" w:rsidRPr="00C64390" w:rsidRDefault="0097302D" w:rsidP="00C64390">
            <w:pPr>
              <w:pStyle w:val="NormalWeb"/>
              <w:spacing w:before="0" w:after="0"/>
              <w:jc w:val="center"/>
              <w:rPr>
                <w:rFonts w:ascii="Times New Roman" w:hAnsi="Times New Roman"/>
                <w:sz w:val="22"/>
                <w:szCs w:val="22"/>
              </w:rPr>
            </w:pPr>
            <w:r w:rsidRPr="00C64390">
              <w:rPr>
                <w:rFonts w:ascii="Times New Roman" w:hAnsi="Times New Roman"/>
                <w:sz w:val="22"/>
                <w:szCs w:val="22"/>
              </w:rPr>
              <w:t>Description of products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Live animals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2</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Meat and edible meat offal</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3</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Fish, crustaceans and molluscs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4</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Dairy produce; birds' eggs; natural honey</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5</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05.04</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Guts, bladders and stomachs of animals (other than fish), whole and pieces thereof</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05.15</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Animal products not elsewhere specified or included; dead animals of Chapter 1 or Chapter 3, unfit for human consumption</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6</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Live trees and other plants; bulbs, roots and the like; cut flowers and ornamental foliage</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7</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Edible vegetables and certain roots and tubers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8</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Edible fruit and nuts; peel of melons or citrus fruit</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9</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Coffee, tea and spices, excluding maté (heading No 0903)</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10</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Cereals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Products of the milling industry; malt and starches; gluten; inulin</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12</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Oil seeds and oleaginous fruit; miscellaneous grains, seeds and fruit; industrial and medical plants; straw and fodder</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13</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ex13.03</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Pectin</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15</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Lard and other rendered pig fat; rendered poultry fat</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15.02</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Unrendered fats of bovine cattle, sheep or goats; tallow (including "premier jus") produced from those fats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15.03</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Lard stearin, oleostearin and tallow stearin; lard oil, oleo-oil and tallow oil, not emulsified or mixed or prepared in any way</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15.04</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Fats and oil, of fish and marine mammals, whether or not refined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15.07</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Fixed vegetable oils, fluid or solid, crude, refined or purified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15.12</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Animal or vegetable fats and oils, hydrogenated, whether or not refined, but not further prepared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15.13</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Margarine, imitation lard and other prepared edible fats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15.17</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Residues resulting from the treatment of fatty substances or animal or vegetable waxes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16</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Preparations of meat, of fish, of crustaceans or molluscs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17</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17.01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Beet sugar and cane sugar, solid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17.02</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Other sugars; sugar syrups; artificial honey (whether or not mixed with natural honey); caramel</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17.03</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Molasses, whether or not decolourised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17.05(</w:t>
            </w:r>
            <w:hyperlink r:id="rId27" w:anchor="C_2002325EN.015701_E1#C_2002325EN.015701_E1" w:history="1">
              <w:r w:rsidRPr="00C64390">
                <w:rPr>
                  <w:rStyle w:val="Hyperlink"/>
                  <w:rFonts w:ascii="Times New Roman" w:hAnsi="Times New Roman"/>
                  <w:sz w:val="22"/>
                  <w:szCs w:val="22"/>
                </w:rPr>
                <w:t>1</w:t>
              </w:r>
            </w:hyperlink>
            <w:r w:rsidRPr="00C64390">
              <w:rPr>
                <w:rFonts w:ascii="Times New Roman" w:hAnsi="Times New Roman"/>
                <w:sz w:val="22"/>
                <w:szCs w:val="22"/>
              </w:rPr>
              <w:t>)</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Flavoured or coloured sugars, syrups and molasses, but not including fruit juices containing added sugar in any proportion</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18</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18.01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Cocoa beans, whole or broken, raw or roasted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18.02</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Cocoa shells, husks, skins and waste</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bookmarkStart w:id="701" w:name="OLE_LINK8"/>
            <w:r w:rsidRPr="00C64390">
              <w:rPr>
                <w:rFonts w:ascii="Times New Roman" w:hAnsi="Times New Roman"/>
                <w:sz w:val="22"/>
                <w:szCs w:val="22"/>
              </w:rPr>
              <w:t>Chapter 20</w:t>
            </w:r>
            <w:bookmarkEnd w:id="701"/>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Preparations of vegetables, fruit or other parts of plants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22</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22.04</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Grape must, in fermentation or with fermentation arrested otherwise than by the addition of alcohol</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22.05</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Wine of fresh grapes; grape must with fermentation arrested by the addition of alcohol</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22.07</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Other fermented beverages (for example, cider, perry and mead)</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ex22.08(</w:t>
            </w:r>
            <w:hyperlink r:id="rId28" w:anchor="C_2002325EN.015701_E1#C_2002325EN.015701_E1" w:history="1">
              <w:r w:rsidRPr="00C64390">
                <w:rPr>
                  <w:rStyle w:val="Hyperlink"/>
                  <w:rFonts w:ascii="Times New Roman" w:hAnsi="Times New Roman"/>
                  <w:sz w:val="22"/>
                  <w:szCs w:val="22"/>
                </w:rPr>
                <w:t>1</w:t>
              </w:r>
            </w:hyperlink>
            <w:r w:rsidRPr="00C64390">
              <w:rPr>
                <w:rFonts w:ascii="Times New Roman" w:hAnsi="Times New Roman"/>
                <w:sz w:val="22"/>
                <w:szCs w:val="22"/>
              </w:rPr>
              <w:t>)</w:t>
            </w:r>
          </w:p>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ex22.09(</w:t>
            </w:r>
            <w:hyperlink r:id="rId29" w:anchor="C_2002325EN.015701_E1#C_2002325EN.015701_E1" w:history="1">
              <w:r w:rsidRPr="00C64390">
                <w:rPr>
                  <w:rStyle w:val="Hyperlink"/>
                  <w:rFonts w:ascii="Times New Roman" w:hAnsi="Times New Roman"/>
                  <w:sz w:val="22"/>
                  <w:szCs w:val="22"/>
                </w:rPr>
                <w:t>1</w:t>
              </w:r>
            </w:hyperlink>
            <w:r w:rsidRPr="00C64390">
              <w:rPr>
                <w:rFonts w:ascii="Times New Roman" w:hAnsi="Times New Roman"/>
                <w:sz w:val="22"/>
                <w:szCs w:val="22"/>
              </w:rPr>
              <w:t>)</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Ethyl alcohol or neutral spirits, whether or not denatured, of any strength, obtained from agricultural products listed in Annex I to the Treaty, excluding liqueurs and other spirituous beverages and compound alcoholic preparations (known as "concentrated extracts") for the manufacture of beverages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ex22.10(</w:t>
            </w:r>
            <w:hyperlink r:id="rId30" w:anchor="C_2002325EN.015701_E1#C_2002325EN.015701_E1" w:history="1">
              <w:r w:rsidRPr="00C64390">
                <w:rPr>
                  <w:rStyle w:val="Hyperlink"/>
                  <w:rFonts w:ascii="Times New Roman" w:hAnsi="Times New Roman"/>
                  <w:sz w:val="22"/>
                  <w:szCs w:val="22"/>
                </w:rPr>
                <w:t>1</w:t>
              </w:r>
            </w:hyperlink>
            <w:r w:rsidRPr="00C64390">
              <w:rPr>
                <w:rFonts w:ascii="Times New Roman" w:hAnsi="Times New Roman"/>
                <w:sz w:val="22"/>
                <w:szCs w:val="22"/>
              </w:rPr>
              <w:t>)</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Vinegar and substitutes for vinegar</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23</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Residues and waste from the food industries; prepared animal fodder</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24</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24.01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Unmanufactured tobacco, tobacco refuse</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45</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45.01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Natural cork, unworked, crushed, granulated or ground; waste cork</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54</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54.01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Flax, raw or processed but not spun; flax tow and waste (including pulled or garnetted rags)</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Chapter 57</w:t>
            </w:r>
          </w:p>
        </w:tc>
        <w:tc>
          <w:tcPr>
            <w:tcW w:w="0" w:type="auto"/>
            <w:tcMar>
              <w:top w:w="30" w:type="dxa"/>
              <w:left w:w="300" w:type="dxa"/>
              <w:bottom w:w="30" w:type="dxa"/>
              <w:right w:w="30" w:type="dxa"/>
            </w:tcMar>
          </w:tcPr>
          <w:p w:rsidR="0097302D" w:rsidRPr="00C64390" w:rsidRDefault="0097302D" w:rsidP="00C64390">
            <w:pPr>
              <w:spacing w:after="0"/>
              <w:rPr>
                <w:szCs w:val="22"/>
              </w:rPr>
            </w:pPr>
            <w:r w:rsidRPr="00C64390">
              <w:rPr>
                <w:szCs w:val="22"/>
              </w:rPr>
              <w:t xml:space="preserve">  </w:t>
            </w:r>
          </w:p>
        </w:tc>
      </w:tr>
      <w:tr w:rsidR="0097302D" w:rsidRPr="00C64390" w:rsidTr="00F109FC">
        <w:trPr>
          <w:jc w:val="center"/>
        </w:trPr>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57.01</w:t>
            </w:r>
          </w:p>
        </w:tc>
        <w:tc>
          <w:tcPr>
            <w:tcW w:w="0" w:type="auto"/>
            <w:tcMar>
              <w:top w:w="30" w:type="dxa"/>
              <w:left w:w="300" w:type="dxa"/>
              <w:bottom w:w="30" w:type="dxa"/>
              <w:right w:w="30" w:type="dxa"/>
            </w:tcMar>
          </w:tcPr>
          <w:p w:rsidR="0097302D" w:rsidRPr="00C64390" w:rsidRDefault="0097302D" w:rsidP="00C64390">
            <w:pPr>
              <w:pStyle w:val="NormalWeb"/>
              <w:spacing w:before="0" w:after="0"/>
              <w:rPr>
                <w:rFonts w:ascii="Times New Roman" w:hAnsi="Times New Roman"/>
                <w:sz w:val="22"/>
                <w:szCs w:val="22"/>
              </w:rPr>
            </w:pPr>
            <w:r w:rsidRPr="00C64390">
              <w:rPr>
                <w:rFonts w:ascii="Times New Roman" w:hAnsi="Times New Roman"/>
                <w:sz w:val="22"/>
                <w:szCs w:val="22"/>
              </w:rPr>
              <w:t>True hemp (Cannabis sativa), raw or processed but not spun; tow and waste of true hemp (including pulled or garnetted rags or ropes)</w:t>
            </w:r>
          </w:p>
        </w:tc>
      </w:tr>
      <w:tr w:rsidR="0097302D" w:rsidRPr="00C64390" w:rsidTr="00F109FC">
        <w:trPr>
          <w:jc w:val="center"/>
        </w:trPr>
        <w:tc>
          <w:tcPr>
            <w:tcW w:w="0" w:type="auto"/>
            <w:gridSpan w:val="2"/>
            <w:tcMar>
              <w:top w:w="30" w:type="dxa"/>
              <w:left w:w="300" w:type="dxa"/>
              <w:bottom w:w="30" w:type="dxa"/>
              <w:right w:w="30" w:type="dxa"/>
            </w:tcMar>
          </w:tcPr>
          <w:p w:rsidR="0097302D" w:rsidRPr="00C64390" w:rsidRDefault="0097302D" w:rsidP="00C64390">
            <w:pPr>
              <w:pStyle w:val="NormalWeb"/>
              <w:tabs>
                <w:tab w:val="left" w:pos="450"/>
                <w:tab w:val="left" w:pos="594"/>
              </w:tabs>
              <w:spacing w:before="0" w:after="0"/>
              <w:rPr>
                <w:rFonts w:ascii="Times New Roman" w:hAnsi="Times New Roman"/>
                <w:sz w:val="22"/>
                <w:szCs w:val="22"/>
              </w:rPr>
            </w:pPr>
            <w:r w:rsidRPr="00C64390">
              <w:rPr>
                <w:rFonts w:ascii="Times New Roman" w:hAnsi="Times New Roman"/>
                <w:sz w:val="22"/>
                <w:szCs w:val="22"/>
              </w:rPr>
              <w:t>(</w:t>
            </w:r>
            <w:bookmarkStart w:id="702" w:name="C_2002325EN.015701_E1"/>
            <w:r w:rsidRPr="00C64390">
              <w:rPr>
                <w:rFonts w:ascii="Times New Roman" w:hAnsi="Times New Roman"/>
                <w:sz w:val="22"/>
                <w:szCs w:val="22"/>
              </w:rPr>
              <w:t>1</w:t>
            </w:r>
            <w:bookmarkEnd w:id="702"/>
            <w:r w:rsidRPr="00C64390">
              <w:rPr>
                <w:rFonts w:ascii="Times New Roman" w:hAnsi="Times New Roman"/>
                <w:sz w:val="22"/>
                <w:szCs w:val="22"/>
              </w:rPr>
              <w:t xml:space="preserve">) </w:t>
            </w:r>
            <w:r w:rsidRPr="00C64390">
              <w:rPr>
                <w:rFonts w:ascii="Times New Roman" w:hAnsi="Times New Roman"/>
                <w:sz w:val="22"/>
                <w:szCs w:val="22"/>
              </w:rPr>
              <w:tab/>
              <w:t xml:space="preserve">  </w:t>
            </w:r>
            <w:r w:rsidRPr="00C64390">
              <w:rPr>
                <w:rFonts w:ascii="Times New Roman" w:hAnsi="Times New Roman"/>
                <w:sz w:val="22"/>
                <w:szCs w:val="22"/>
              </w:rPr>
              <w:tab/>
              <w:t>Heading added by Article 1 of Regulation No 7a of the Council of the European Economic Community, of 18 December 1959 (OJ 7, 30.1.1961, p. 71 — Special edition (English edition) 1959 to 1962, p. 68).</w:t>
            </w:r>
          </w:p>
          <w:p w:rsidR="0097302D" w:rsidRPr="00C64390" w:rsidRDefault="0097302D" w:rsidP="00C64390">
            <w:pPr>
              <w:spacing w:after="0"/>
              <w:rPr>
                <w:szCs w:val="22"/>
              </w:rPr>
            </w:pPr>
          </w:p>
        </w:tc>
      </w:tr>
    </w:tbl>
    <w:p w:rsidR="00770B7D" w:rsidRPr="00770B7D" w:rsidRDefault="00770B7D" w:rsidP="00770B7D"/>
    <w:p w:rsidR="00D7357F" w:rsidRPr="003B5E83" w:rsidRDefault="00D7357F">
      <w:pPr>
        <w:spacing w:after="200" w:line="276" w:lineRule="auto"/>
        <w:jc w:val="left"/>
        <w:rPr>
          <w:rFonts w:asciiTheme="majorHAnsi" w:eastAsiaTheme="majorEastAsia" w:hAnsiTheme="majorHAnsi" w:cstheme="majorBidi"/>
          <w:b/>
          <w:bCs/>
          <w:color w:val="365F91" w:themeColor="accent1" w:themeShade="BF"/>
          <w:sz w:val="28"/>
          <w:szCs w:val="28"/>
          <w:lang w:val="en-US"/>
        </w:rPr>
      </w:pPr>
      <w:r>
        <w:br w:type="page"/>
      </w:r>
    </w:p>
    <w:p w:rsidR="00C64390" w:rsidRDefault="00C64390" w:rsidP="00C64390">
      <w:pPr>
        <w:pStyle w:val="Heading10"/>
        <w:spacing w:before="120" w:line="276" w:lineRule="auto"/>
        <w:rPr>
          <w:color w:val="C00000"/>
          <w:lang w:val="fr-BE"/>
        </w:rPr>
      </w:pPr>
      <w:bookmarkStart w:id="703" w:name="_Toc405373911"/>
      <w:r w:rsidRPr="003B5E83">
        <w:rPr>
          <w:color w:val="C00000"/>
          <w:lang w:val="en-US"/>
        </w:rPr>
        <w:t>Annex</w:t>
      </w:r>
      <w:r w:rsidRPr="00E14F55">
        <w:rPr>
          <w:color w:val="C00000"/>
          <w:lang w:val="fr-BE"/>
        </w:rPr>
        <w:t xml:space="preserve"> </w:t>
      </w:r>
      <w:r w:rsidRPr="00E14F55">
        <w:rPr>
          <w:color w:val="C00000"/>
          <w:lang w:val="fr-BE"/>
        </w:rPr>
        <w:fldChar w:fldCharType="begin"/>
      </w:r>
      <w:r w:rsidRPr="00E14F55">
        <w:rPr>
          <w:color w:val="C00000"/>
          <w:lang w:val="fr-BE"/>
        </w:rPr>
        <w:instrText xml:space="preserve"> SEQ Annex \* ARABIC </w:instrText>
      </w:r>
      <w:r w:rsidRPr="00E14F55">
        <w:rPr>
          <w:color w:val="C00000"/>
          <w:lang w:val="fr-BE"/>
        </w:rPr>
        <w:fldChar w:fldCharType="separate"/>
      </w:r>
      <w:r w:rsidR="00D55DD2">
        <w:rPr>
          <w:noProof/>
          <w:color w:val="C00000"/>
          <w:lang w:val="fr-BE"/>
        </w:rPr>
        <w:t>13</w:t>
      </w:r>
      <w:r w:rsidRPr="00E14F55">
        <w:rPr>
          <w:color w:val="C00000"/>
          <w:lang w:val="fr-BE"/>
        </w:rPr>
        <w:fldChar w:fldCharType="end"/>
      </w:r>
      <w:r w:rsidRPr="00E14F55">
        <w:rPr>
          <w:color w:val="C00000"/>
          <w:lang w:val="fr-BE"/>
        </w:rPr>
        <w:t>: Description of</w:t>
      </w:r>
      <w:r w:rsidRPr="003B5E83">
        <w:rPr>
          <w:color w:val="C00000"/>
          <w:lang w:val="en-US"/>
        </w:rPr>
        <w:t xml:space="preserve"> methodology</w:t>
      </w:r>
      <w:r w:rsidRPr="00E14F55">
        <w:rPr>
          <w:color w:val="C00000"/>
          <w:lang w:val="fr-BE"/>
        </w:rPr>
        <w:t xml:space="preserve"> for</w:t>
      </w:r>
      <w:r w:rsidRPr="003B5E83">
        <w:rPr>
          <w:color w:val="C00000"/>
          <w:lang w:val="en-US"/>
        </w:rPr>
        <w:t xml:space="preserve"> assessment</w:t>
      </w:r>
      <w:r w:rsidRPr="00E14F55">
        <w:rPr>
          <w:color w:val="C00000"/>
          <w:lang w:val="fr-BE"/>
        </w:rPr>
        <w:t xml:space="preserve"> of economic viability of the </w:t>
      </w:r>
      <w:r w:rsidR="00792DD4">
        <w:rPr>
          <w:color w:val="C00000"/>
          <w:lang w:val="fr-BE"/>
        </w:rPr>
        <w:t>recipients</w:t>
      </w:r>
      <w:bookmarkEnd w:id="703"/>
      <w:r>
        <w:rPr>
          <w:color w:val="C00000"/>
          <w:lang w:val="fr-BE"/>
        </w:rPr>
        <w:t xml:space="preserve"> </w:t>
      </w:r>
    </w:p>
    <w:p w:rsidR="00E14F55" w:rsidRDefault="00E14F55" w:rsidP="00E14F55">
      <w:pPr>
        <w:rPr>
          <w:rFonts w:ascii="Arial" w:hAnsi="Arial" w:cs="Arial"/>
        </w:rPr>
      </w:pPr>
    </w:p>
    <w:p w:rsidR="00E14F55" w:rsidRPr="00E14F55" w:rsidRDefault="00E14F55" w:rsidP="00E14F55">
      <w:pPr>
        <w:autoSpaceDE w:val="0"/>
        <w:autoSpaceDN w:val="0"/>
        <w:adjustRightInd w:val="0"/>
        <w:spacing w:line="276" w:lineRule="auto"/>
        <w:rPr>
          <w:sz w:val="24"/>
          <w:szCs w:val="24"/>
        </w:rPr>
      </w:pPr>
      <w:r>
        <w:rPr>
          <w:sz w:val="24"/>
          <w:szCs w:val="24"/>
        </w:rPr>
        <w:t>A</w:t>
      </w:r>
      <w:r w:rsidRPr="00E14F55">
        <w:rPr>
          <w:sz w:val="24"/>
          <w:szCs w:val="24"/>
        </w:rPr>
        <w:t xml:space="preserve">ssessment of economic </w:t>
      </w:r>
      <w:r>
        <w:rPr>
          <w:sz w:val="24"/>
          <w:szCs w:val="24"/>
        </w:rPr>
        <w:t>viability</w:t>
      </w:r>
      <w:r w:rsidRPr="00E14F55">
        <w:rPr>
          <w:sz w:val="24"/>
          <w:szCs w:val="24"/>
        </w:rPr>
        <w:t xml:space="preserve"> of the </w:t>
      </w:r>
      <w:r w:rsidR="003B5E83" w:rsidRPr="00E14F55">
        <w:rPr>
          <w:sz w:val="24"/>
          <w:szCs w:val="24"/>
        </w:rPr>
        <w:t>project</w:t>
      </w:r>
      <w:r w:rsidRPr="00E14F55">
        <w:rPr>
          <w:sz w:val="24"/>
          <w:szCs w:val="24"/>
        </w:rPr>
        <w:t xml:space="preserve"> </w:t>
      </w:r>
      <w:r>
        <w:rPr>
          <w:sz w:val="24"/>
          <w:szCs w:val="24"/>
        </w:rPr>
        <w:t xml:space="preserve">is performed </w:t>
      </w:r>
      <w:r w:rsidRPr="00E14F55">
        <w:rPr>
          <w:sz w:val="24"/>
          <w:szCs w:val="24"/>
        </w:rPr>
        <w:t xml:space="preserve">depending on </w:t>
      </w:r>
      <w:r>
        <w:rPr>
          <w:sz w:val="24"/>
          <w:szCs w:val="24"/>
        </w:rPr>
        <w:t xml:space="preserve">the total eligible budget of the </w:t>
      </w:r>
      <w:r w:rsidRPr="00E14F55">
        <w:rPr>
          <w:sz w:val="24"/>
          <w:szCs w:val="24"/>
        </w:rPr>
        <w:t>project:</w:t>
      </w:r>
    </w:p>
    <w:p w:rsidR="00E14F55" w:rsidRPr="00E14F55" w:rsidRDefault="00E14F55" w:rsidP="008B241E">
      <w:pPr>
        <w:pStyle w:val="ListParagraph"/>
        <w:numPr>
          <w:ilvl w:val="0"/>
          <w:numId w:val="90"/>
        </w:numPr>
        <w:autoSpaceDE w:val="0"/>
        <w:autoSpaceDN w:val="0"/>
        <w:adjustRightInd w:val="0"/>
        <w:spacing w:after="0" w:line="276" w:lineRule="auto"/>
        <w:rPr>
          <w:sz w:val="24"/>
          <w:szCs w:val="24"/>
        </w:rPr>
      </w:pPr>
      <w:r w:rsidRPr="00E14F55">
        <w:rPr>
          <w:sz w:val="24"/>
          <w:szCs w:val="24"/>
        </w:rPr>
        <w:t>For projects having a total eligible budget bellow 50,000 euro, the prospect of financial viability must be demonstrated via Technical Project Proposal (TPP) containing perspective data on financing indicators in terms of generating sufficient income to meet the operating costs;</w:t>
      </w:r>
    </w:p>
    <w:p w:rsidR="00E14F55" w:rsidRPr="00E14F55" w:rsidRDefault="00E14F55" w:rsidP="008B241E">
      <w:pPr>
        <w:pStyle w:val="ListParagraph"/>
        <w:numPr>
          <w:ilvl w:val="0"/>
          <w:numId w:val="90"/>
        </w:numPr>
        <w:autoSpaceDE w:val="0"/>
        <w:autoSpaceDN w:val="0"/>
        <w:adjustRightInd w:val="0"/>
        <w:spacing w:after="0" w:line="276" w:lineRule="auto"/>
        <w:rPr>
          <w:sz w:val="24"/>
          <w:szCs w:val="24"/>
        </w:rPr>
      </w:pPr>
      <w:r w:rsidRPr="00E14F55">
        <w:rPr>
          <w:sz w:val="24"/>
          <w:szCs w:val="24"/>
        </w:rPr>
        <w:t>For projects having a total eligible budget exceeding 50,000 euro, the prospect of economic-financial viability must be demonstrated via business plan (BP).</w:t>
      </w:r>
    </w:p>
    <w:p w:rsidR="00E14F55" w:rsidRPr="00E14F55" w:rsidRDefault="00E14F55" w:rsidP="00E14F55">
      <w:pPr>
        <w:autoSpaceDE w:val="0"/>
        <w:autoSpaceDN w:val="0"/>
        <w:adjustRightInd w:val="0"/>
        <w:spacing w:line="276" w:lineRule="auto"/>
        <w:rPr>
          <w:sz w:val="24"/>
          <w:szCs w:val="24"/>
        </w:rPr>
      </w:pPr>
      <w:r w:rsidRPr="00E14F55">
        <w:rPr>
          <w:sz w:val="24"/>
          <w:szCs w:val="24"/>
        </w:rPr>
        <w:t>The used indicators are presented in following tables:</w:t>
      </w:r>
    </w:p>
    <w:p w:rsidR="00E14F55" w:rsidRPr="00E14F55" w:rsidRDefault="00E14F55" w:rsidP="00E14F55">
      <w:pPr>
        <w:autoSpaceDE w:val="0"/>
        <w:autoSpaceDN w:val="0"/>
        <w:adjustRightInd w:val="0"/>
        <w:spacing w:line="276" w:lineRule="auto"/>
        <w:rPr>
          <w:sz w:val="24"/>
          <w:szCs w:val="24"/>
        </w:rPr>
      </w:pPr>
      <w:r w:rsidRPr="00E14F55">
        <w:rPr>
          <w:b/>
          <w:sz w:val="24"/>
          <w:szCs w:val="24"/>
        </w:rPr>
        <w:t>Table1:</w:t>
      </w:r>
      <w:r w:rsidRPr="00E14F55">
        <w:rPr>
          <w:sz w:val="24"/>
          <w:szCs w:val="24"/>
        </w:rPr>
        <w:t xml:space="preserve"> Technical Project Proposal indicator for economic viability of the project</w:t>
      </w:r>
    </w:p>
    <w:tbl>
      <w:tblPr>
        <w:tblStyle w:val="GridTable4Accent1"/>
        <w:tblW w:w="0" w:type="auto"/>
        <w:tblBorders>
          <w:top w:val="single" w:sz="18" w:space="0" w:color="auto"/>
          <w:left w:val="single" w:sz="18" w:space="0" w:color="auto"/>
          <w:bottom w:val="single" w:sz="18" w:space="0" w:color="auto"/>
          <w:right w:val="single" w:sz="18" w:space="0" w:color="auto"/>
          <w:insideH w:val="thinThickThinSmallGap" w:sz="18" w:space="0" w:color="auto"/>
          <w:insideV w:val="double" w:sz="4" w:space="0" w:color="auto"/>
        </w:tblBorders>
        <w:tblLook w:val="04A0" w:firstRow="1" w:lastRow="0" w:firstColumn="1" w:lastColumn="0" w:noHBand="0" w:noVBand="1"/>
      </w:tblPr>
      <w:tblGrid>
        <w:gridCol w:w="4508"/>
        <w:gridCol w:w="4508"/>
      </w:tblGrid>
      <w:tr w:rsidR="00E14F55" w:rsidRPr="00E14F55" w:rsidTr="00E14F55">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95B3D7" w:themeFill="accent1" w:themeFillTint="99"/>
            <w:vAlign w:val="center"/>
          </w:tcPr>
          <w:p w:rsidR="00E14F55" w:rsidRPr="00E14F55" w:rsidRDefault="00E14F55" w:rsidP="00E14F55">
            <w:pPr>
              <w:autoSpaceDE w:val="0"/>
              <w:autoSpaceDN w:val="0"/>
              <w:adjustRightInd w:val="0"/>
              <w:spacing w:line="276" w:lineRule="auto"/>
              <w:jc w:val="center"/>
              <w:rPr>
                <w:color w:val="000000" w:themeColor="text1"/>
                <w:sz w:val="24"/>
                <w:szCs w:val="24"/>
              </w:rPr>
            </w:pPr>
            <w:r w:rsidRPr="00E14F55">
              <w:rPr>
                <w:color w:val="000000" w:themeColor="text1"/>
                <w:sz w:val="24"/>
                <w:szCs w:val="24"/>
              </w:rPr>
              <w:t>THE TECHNICAL PROJECT PROPOSAL FOR INVESTMENTS UP TO 50,000 EUR</w:t>
            </w:r>
          </w:p>
          <w:p w:rsidR="00E14F55" w:rsidRPr="00E14F55" w:rsidRDefault="00E14F55" w:rsidP="00E14F55">
            <w:pPr>
              <w:autoSpaceDE w:val="0"/>
              <w:autoSpaceDN w:val="0"/>
              <w:adjustRightInd w:val="0"/>
              <w:spacing w:line="276" w:lineRule="auto"/>
              <w:jc w:val="center"/>
              <w:rPr>
                <w:b w:val="0"/>
                <w:sz w:val="24"/>
                <w:szCs w:val="24"/>
              </w:rPr>
            </w:pPr>
            <w:r w:rsidRPr="00E14F55">
              <w:rPr>
                <w:color w:val="000000" w:themeColor="text1"/>
                <w:sz w:val="24"/>
                <w:szCs w:val="24"/>
              </w:rPr>
              <w:t>(Family agriculture holdings and Legal entities)</w:t>
            </w:r>
          </w:p>
        </w:tc>
      </w:tr>
      <w:tr w:rsidR="00E14F55" w:rsidRPr="00E14F55" w:rsidTr="00E14F55">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4508" w:type="dxa"/>
            <w:vAlign w:val="center"/>
          </w:tcPr>
          <w:p w:rsidR="00E14F55" w:rsidRPr="00E14F55" w:rsidRDefault="00E14F55" w:rsidP="00E14F55">
            <w:pPr>
              <w:autoSpaceDE w:val="0"/>
              <w:autoSpaceDN w:val="0"/>
              <w:adjustRightInd w:val="0"/>
              <w:spacing w:line="276" w:lineRule="auto"/>
              <w:rPr>
                <w:b w:val="0"/>
                <w:sz w:val="24"/>
                <w:szCs w:val="24"/>
              </w:rPr>
            </w:pPr>
            <w:r w:rsidRPr="00E14F55">
              <w:rPr>
                <w:b w:val="0"/>
                <w:sz w:val="24"/>
                <w:szCs w:val="24"/>
              </w:rPr>
              <w:t>Total Cumulative Balance between income and cost for the last fiscal year and 5 projected years</w:t>
            </w:r>
          </w:p>
        </w:tc>
        <w:tc>
          <w:tcPr>
            <w:tcW w:w="4508" w:type="dxa"/>
            <w:vAlign w:val="center"/>
          </w:tcPr>
          <w:p w:rsidR="00E14F55" w:rsidRPr="00E14F55" w:rsidRDefault="00E14F55" w:rsidP="00E14F55">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E14F55">
              <w:rPr>
                <w:sz w:val="24"/>
                <w:szCs w:val="24"/>
              </w:rPr>
              <w:t xml:space="preserve">This value must be positive in order to consider that the project is economic viable </w:t>
            </w:r>
          </w:p>
        </w:tc>
      </w:tr>
    </w:tbl>
    <w:p w:rsidR="00E14F55" w:rsidRPr="00E14F55" w:rsidRDefault="00E14F55" w:rsidP="00E14F55">
      <w:pPr>
        <w:autoSpaceDE w:val="0"/>
        <w:autoSpaceDN w:val="0"/>
        <w:adjustRightInd w:val="0"/>
        <w:spacing w:line="276" w:lineRule="auto"/>
        <w:rPr>
          <w:sz w:val="24"/>
          <w:szCs w:val="24"/>
        </w:rPr>
      </w:pPr>
    </w:p>
    <w:p w:rsidR="00E14F55" w:rsidRPr="00E14F55" w:rsidRDefault="00E14F55" w:rsidP="00E14F55">
      <w:pPr>
        <w:autoSpaceDE w:val="0"/>
        <w:autoSpaceDN w:val="0"/>
        <w:adjustRightInd w:val="0"/>
        <w:spacing w:line="276" w:lineRule="auto"/>
        <w:rPr>
          <w:sz w:val="24"/>
          <w:szCs w:val="24"/>
        </w:rPr>
      </w:pPr>
      <w:r w:rsidRPr="00E14F55">
        <w:rPr>
          <w:b/>
          <w:sz w:val="24"/>
          <w:szCs w:val="24"/>
        </w:rPr>
        <w:t>Table 2:</w:t>
      </w:r>
      <w:r w:rsidRPr="00E14F55">
        <w:rPr>
          <w:sz w:val="24"/>
          <w:szCs w:val="24"/>
        </w:rPr>
        <w:t xml:space="preserve"> Business plan indicators for economic viability of the project:</w:t>
      </w:r>
    </w:p>
    <w:tbl>
      <w:tblPr>
        <w:tblStyle w:val="GridTable4Accent1"/>
        <w:tblW w:w="0" w:type="auto"/>
        <w:tblBorders>
          <w:top w:val="single" w:sz="18" w:space="0" w:color="auto"/>
          <w:left w:val="single" w:sz="18" w:space="0" w:color="auto"/>
          <w:bottom w:val="single" w:sz="18" w:space="0" w:color="auto"/>
          <w:right w:val="single" w:sz="18" w:space="0" w:color="auto"/>
          <w:insideH w:val="thinThickThinSmallGap" w:sz="18" w:space="0" w:color="auto"/>
        </w:tblBorders>
        <w:tblLook w:val="04A0" w:firstRow="1" w:lastRow="0" w:firstColumn="1" w:lastColumn="0" w:noHBand="0" w:noVBand="1"/>
      </w:tblPr>
      <w:tblGrid>
        <w:gridCol w:w="4508"/>
        <w:gridCol w:w="4508"/>
      </w:tblGrid>
      <w:tr w:rsidR="00E14F55" w:rsidRPr="00E14F55" w:rsidTr="00E14F55">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9016" w:type="dxa"/>
            <w:gridSpan w:val="2"/>
            <w:tcBorders>
              <w:bottom w:val="thinThickThinSmallGap" w:sz="18" w:space="0" w:color="auto"/>
            </w:tcBorders>
            <w:shd w:val="clear" w:color="auto" w:fill="95B3D7" w:themeFill="accent1" w:themeFillTint="99"/>
            <w:vAlign w:val="center"/>
          </w:tcPr>
          <w:p w:rsidR="00E14F55" w:rsidRPr="00E14F55" w:rsidRDefault="00E14F55" w:rsidP="00E14F55">
            <w:pPr>
              <w:autoSpaceDE w:val="0"/>
              <w:autoSpaceDN w:val="0"/>
              <w:adjustRightInd w:val="0"/>
              <w:spacing w:line="276" w:lineRule="auto"/>
              <w:jc w:val="center"/>
              <w:rPr>
                <w:color w:val="000000" w:themeColor="text1"/>
                <w:sz w:val="24"/>
                <w:szCs w:val="24"/>
              </w:rPr>
            </w:pPr>
            <w:r w:rsidRPr="00E14F55">
              <w:rPr>
                <w:color w:val="000000" w:themeColor="text1"/>
                <w:sz w:val="24"/>
                <w:szCs w:val="24"/>
              </w:rPr>
              <w:t>THE BUSSINES PLAN FOR INVESTMENTS ABOVE 50,000 EUR</w:t>
            </w:r>
          </w:p>
          <w:p w:rsidR="00E14F55" w:rsidRPr="00E14F55" w:rsidRDefault="00E14F55" w:rsidP="00E14F55">
            <w:pPr>
              <w:autoSpaceDE w:val="0"/>
              <w:autoSpaceDN w:val="0"/>
              <w:adjustRightInd w:val="0"/>
              <w:spacing w:line="276" w:lineRule="auto"/>
              <w:jc w:val="center"/>
              <w:rPr>
                <w:b w:val="0"/>
                <w:sz w:val="24"/>
                <w:szCs w:val="24"/>
              </w:rPr>
            </w:pPr>
            <w:r w:rsidRPr="00E14F55">
              <w:rPr>
                <w:color w:val="000000" w:themeColor="text1"/>
                <w:sz w:val="24"/>
                <w:szCs w:val="24"/>
              </w:rPr>
              <w:t>(Family agriculture holdings and Legal entities)</w:t>
            </w:r>
          </w:p>
        </w:tc>
      </w:tr>
      <w:tr w:rsidR="00E14F55" w:rsidRPr="00E14F55" w:rsidTr="00E14F5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4508" w:type="dxa"/>
            <w:tcBorders>
              <w:top w:val="thinThickThinSmallGap" w:sz="18" w:space="0" w:color="auto"/>
              <w:bottom w:val="double" w:sz="12" w:space="0" w:color="auto"/>
              <w:right w:val="double" w:sz="4" w:space="0" w:color="auto"/>
            </w:tcBorders>
            <w:vAlign w:val="center"/>
          </w:tcPr>
          <w:p w:rsidR="00E14F55" w:rsidRPr="00E14F55" w:rsidRDefault="00E14F55" w:rsidP="00E14F55">
            <w:pPr>
              <w:autoSpaceDE w:val="0"/>
              <w:autoSpaceDN w:val="0"/>
              <w:adjustRightInd w:val="0"/>
              <w:spacing w:line="276" w:lineRule="auto"/>
              <w:jc w:val="center"/>
              <w:rPr>
                <w:sz w:val="24"/>
                <w:szCs w:val="24"/>
              </w:rPr>
            </w:pPr>
            <w:r w:rsidRPr="00E14F55">
              <w:rPr>
                <w:sz w:val="24"/>
                <w:szCs w:val="24"/>
              </w:rPr>
              <w:t>Indicator</w:t>
            </w:r>
          </w:p>
        </w:tc>
        <w:tc>
          <w:tcPr>
            <w:tcW w:w="4508" w:type="dxa"/>
            <w:tcBorders>
              <w:top w:val="thinThickThinSmallGap" w:sz="18" w:space="0" w:color="auto"/>
              <w:left w:val="double" w:sz="4" w:space="0" w:color="auto"/>
              <w:bottom w:val="double" w:sz="12" w:space="0" w:color="auto"/>
            </w:tcBorders>
            <w:vAlign w:val="center"/>
          </w:tcPr>
          <w:p w:rsidR="00E14F55" w:rsidRPr="00E14F55" w:rsidRDefault="00E14F55" w:rsidP="00E14F55">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E14F55">
              <w:rPr>
                <w:b/>
                <w:sz w:val="24"/>
                <w:szCs w:val="24"/>
              </w:rPr>
              <w:t>Reference value for economic viable project</w:t>
            </w:r>
          </w:p>
        </w:tc>
      </w:tr>
      <w:tr w:rsidR="00E14F55" w:rsidRPr="00E14F55" w:rsidTr="00E14F55">
        <w:trPr>
          <w:trHeight w:hRule="exact" w:val="680"/>
        </w:trPr>
        <w:tc>
          <w:tcPr>
            <w:cnfStyle w:val="001000000000" w:firstRow="0" w:lastRow="0" w:firstColumn="1" w:lastColumn="0" w:oddVBand="0" w:evenVBand="0" w:oddHBand="0" w:evenHBand="0" w:firstRowFirstColumn="0" w:firstRowLastColumn="0" w:lastRowFirstColumn="0" w:lastRowLastColumn="0"/>
            <w:tcW w:w="4508" w:type="dxa"/>
            <w:tcBorders>
              <w:top w:val="double" w:sz="12" w:space="0" w:color="auto"/>
              <w:bottom w:val="single" w:sz="12" w:space="0" w:color="auto"/>
              <w:right w:val="double" w:sz="4" w:space="0" w:color="auto"/>
            </w:tcBorders>
            <w:vAlign w:val="center"/>
          </w:tcPr>
          <w:p w:rsidR="00E14F55" w:rsidRPr="00E14F55" w:rsidRDefault="00E14F55" w:rsidP="00E14F55">
            <w:pPr>
              <w:autoSpaceDE w:val="0"/>
              <w:autoSpaceDN w:val="0"/>
              <w:adjustRightInd w:val="0"/>
              <w:spacing w:line="276" w:lineRule="auto"/>
              <w:rPr>
                <w:sz w:val="24"/>
                <w:szCs w:val="24"/>
              </w:rPr>
            </w:pPr>
            <w:r w:rsidRPr="00E14F55">
              <w:rPr>
                <w:sz w:val="24"/>
                <w:szCs w:val="24"/>
              </w:rPr>
              <w:t>Modified internal rate of the return (MIRR)</w:t>
            </w:r>
          </w:p>
        </w:tc>
        <w:tc>
          <w:tcPr>
            <w:tcW w:w="4508" w:type="dxa"/>
            <w:tcBorders>
              <w:top w:val="double" w:sz="12" w:space="0" w:color="auto"/>
              <w:left w:val="double" w:sz="4" w:space="0" w:color="auto"/>
              <w:bottom w:val="single" w:sz="12" w:space="0" w:color="auto"/>
            </w:tcBorders>
            <w:vAlign w:val="center"/>
          </w:tcPr>
          <w:p w:rsidR="00E14F55" w:rsidRPr="00E14F55" w:rsidRDefault="00E14F55" w:rsidP="00961123">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E14F55">
              <w:rPr>
                <w:sz w:val="24"/>
                <w:szCs w:val="24"/>
              </w:rPr>
              <w:t xml:space="preserve">0% </w:t>
            </w:r>
            <w:r>
              <w:rPr>
                <w:sz w:val="24"/>
                <w:szCs w:val="24"/>
              </w:rPr>
              <w:t xml:space="preserve">or </w:t>
            </w:r>
            <w:r w:rsidR="00961123">
              <w:rPr>
                <w:sz w:val="24"/>
                <w:szCs w:val="24"/>
              </w:rPr>
              <w:t>greater</w:t>
            </w:r>
          </w:p>
        </w:tc>
      </w:tr>
      <w:tr w:rsidR="00E14F55" w:rsidRPr="00E14F55" w:rsidTr="00E14F55">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4508" w:type="dxa"/>
            <w:tcBorders>
              <w:top w:val="single" w:sz="12" w:space="0" w:color="auto"/>
              <w:bottom w:val="single" w:sz="12" w:space="0" w:color="auto"/>
              <w:right w:val="double" w:sz="4" w:space="0" w:color="auto"/>
            </w:tcBorders>
            <w:vAlign w:val="center"/>
          </w:tcPr>
          <w:p w:rsidR="00E14F55" w:rsidRPr="00E14F55" w:rsidRDefault="00E14F55" w:rsidP="00E14F55">
            <w:pPr>
              <w:autoSpaceDE w:val="0"/>
              <w:autoSpaceDN w:val="0"/>
              <w:adjustRightInd w:val="0"/>
              <w:spacing w:line="276" w:lineRule="auto"/>
              <w:rPr>
                <w:sz w:val="24"/>
                <w:szCs w:val="24"/>
              </w:rPr>
            </w:pPr>
            <w:r w:rsidRPr="00E14F55">
              <w:rPr>
                <w:sz w:val="24"/>
                <w:szCs w:val="24"/>
              </w:rPr>
              <w:t>Net present value (NPV)</w:t>
            </w:r>
          </w:p>
        </w:tc>
        <w:tc>
          <w:tcPr>
            <w:tcW w:w="4508" w:type="dxa"/>
            <w:tcBorders>
              <w:top w:val="single" w:sz="12" w:space="0" w:color="auto"/>
              <w:left w:val="double" w:sz="4" w:space="0" w:color="auto"/>
              <w:bottom w:val="single" w:sz="12" w:space="0" w:color="auto"/>
            </w:tcBorders>
            <w:vAlign w:val="center"/>
          </w:tcPr>
          <w:p w:rsidR="00E14F55" w:rsidRPr="00E14F55" w:rsidRDefault="00E14F55" w:rsidP="00E14F55">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E14F55">
              <w:rPr>
                <w:sz w:val="24"/>
                <w:szCs w:val="24"/>
              </w:rPr>
              <w:t>Value greater than 0 (zero)</w:t>
            </w:r>
          </w:p>
        </w:tc>
      </w:tr>
      <w:tr w:rsidR="00E14F55" w:rsidRPr="00E14F55" w:rsidTr="00E14F55">
        <w:trPr>
          <w:trHeight w:hRule="exact" w:val="680"/>
        </w:trPr>
        <w:tc>
          <w:tcPr>
            <w:cnfStyle w:val="001000000000" w:firstRow="0" w:lastRow="0" w:firstColumn="1" w:lastColumn="0" w:oddVBand="0" w:evenVBand="0" w:oddHBand="0" w:evenHBand="0" w:firstRowFirstColumn="0" w:firstRowLastColumn="0" w:lastRowFirstColumn="0" w:lastRowLastColumn="0"/>
            <w:tcW w:w="4508" w:type="dxa"/>
            <w:tcBorders>
              <w:top w:val="single" w:sz="12" w:space="0" w:color="auto"/>
              <w:bottom w:val="single" w:sz="18" w:space="0" w:color="auto"/>
              <w:right w:val="double" w:sz="4" w:space="0" w:color="auto"/>
            </w:tcBorders>
            <w:vAlign w:val="center"/>
          </w:tcPr>
          <w:p w:rsidR="00E14F55" w:rsidRPr="00E14F55" w:rsidRDefault="00E14F55" w:rsidP="00E14F55">
            <w:pPr>
              <w:autoSpaceDE w:val="0"/>
              <w:autoSpaceDN w:val="0"/>
              <w:adjustRightInd w:val="0"/>
              <w:spacing w:line="276" w:lineRule="auto"/>
              <w:rPr>
                <w:sz w:val="24"/>
                <w:szCs w:val="24"/>
              </w:rPr>
            </w:pPr>
            <w:r w:rsidRPr="00E14F55">
              <w:rPr>
                <w:rFonts w:eastAsia="Calibri"/>
                <w:sz w:val="24"/>
                <w:szCs w:val="24"/>
              </w:rPr>
              <w:t>Repayment period of the investment</w:t>
            </w:r>
          </w:p>
        </w:tc>
        <w:tc>
          <w:tcPr>
            <w:tcW w:w="4508" w:type="dxa"/>
            <w:tcBorders>
              <w:top w:val="single" w:sz="12" w:space="0" w:color="auto"/>
              <w:left w:val="double" w:sz="4" w:space="0" w:color="auto"/>
              <w:bottom w:val="single" w:sz="18" w:space="0" w:color="auto"/>
            </w:tcBorders>
            <w:vAlign w:val="center"/>
          </w:tcPr>
          <w:p w:rsidR="00E14F55" w:rsidRPr="00E14F55" w:rsidRDefault="00E14F55" w:rsidP="00E14F5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E14F55">
              <w:rPr>
                <w:sz w:val="24"/>
                <w:szCs w:val="24"/>
              </w:rPr>
              <w:t>Maximum of 10 years or less</w:t>
            </w:r>
          </w:p>
        </w:tc>
      </w:tr>
    </w:tbl>
    <w:p w:rsidR="00E14F55" w:rsidRPr="00E14F55" w:rsidRDefault="00E14F55" w:rsidP="00E14F55">
      <w:pPr>
        <w:autoSpaceDE w:val="0"/>
        <w:autoSpaceDN w:val="0"/>
        <w:adjustRightInd w:val="0"/>
        <w:spacing w:line="276" w:lineRule="auto"/>
        <w:rPr>
          <w:sz w:val="24"/>
          <w:szCs w:val="24"/>
        </w:rPr>
      </w:pPr>
    </w:p>
    <w:p w:rsidR="00E14F55" w:rsidRPr="00E14F55" w:rsidRDefault="00E14F55" w:rsidP="00E14F55">
      <w:pPr>
        <w:autoSpaceDE w:val="0"/>
        <w:autoSpaceDN w:val="0"/>
        <w:adjustRightInd w:val="0"/>
        <w:spacing w:line="276" w:lineRule="auto"/>
        <w:rPr>
          <w:sz w:val="24"/>
          <w:szCs w:val="24"/>
        </w:rPr>
      </w:pPr>
      <w:r w:rsidRPr="00E14F55">
        <w:rPr>
          <w:sz w:val="24"/>
          <w:szCs w:val="24"/>
        </w:rPr>
        <w:t>In order to consider that the proposed project is economic viable, all three indicators (defined in Table 2) at the same time should be in their borders of economic viability</w:t>
      </w:r>
      <w:r w:rsidR="00961123">
        <w:rPr>
          <w:sz w:val="24"/>
          <w:szCs w:val="24"/>
        </w:rPr>
        <w:t>.</w:t>
      </w:r>
      <w:r w:rsidRPr="00E14F55">
        <w:rPr>
          <w:sz w:val="24"/>
          <w:szCs w:val="24"/>
        </w:rPr>
        <w:t xml:space="preserve"> </w:t>
      </w:r>
    </w:p>
    <w:p w:rsidR="00E14F55" w:rsidRDefault="00E14F55" w:rsidP="00E14F55">
      <w:pPr>
        <w:rPr>
          <w:rFonts w:ascii="Arial" w:hAnsi="Arial" w:cs="Arial"/>
          <w:szCs w:val="22"/>
        </w:rPr>
      </w:pPr>
    </w:p>
    <w:p w:rsidR="00E14F55" w:rsidRPr="00E14F55" w:rsidRDefault="00E14F55" w:rsidP="00E14F55">
      <w:pPr>
        <w:rPr>
          <w:lang w:val="fr-BE"/>
        </w:rPr>
      </w:pPr>
    </w:p>
    <w:p w:rsidR="00C64390" w:rsidRDefault="00C64390" w:rsidP="00D7357F">
      <w:pPr>
        <w:pStyle w:val="Heading10"/>
        <w:spacing w:before="120" w:line="276" w:lineRule="auto"/>
        <w:rPr>
          <w:color w:val="C00000"/>
          <w:lang w:val="fr-BE"/>
        </w:rPr>
        <w:sectPr w:rsidR="00C64390" w:rsidSect="00A06269">
          <w:pgSz w:w="11906" w:h="16838"/>
          <w:pgMar w:top="1440" w:right="1440" w:bottom="1440" w:left="1440" w:header="708" w:footer="0" w:gutter="0"/>
          <w:cols w:space="708"/>
          <w:titlePg/>
          <w:docGrid w:linePitch="360"/>
        </w:sectPr>
      </w:pPr>
    </w:p>
    <w:p w:rsidR="00BB2A64" w:rsidRPr="00E45C52" w:rsidRDefault="00BB2A64" w:rsidP="00D7357F">
      <w:pPr>
        <w:pStyle w:val="Heading10"/>
        <w:spacing w:before="120" w:line="276" w:lineRule="auto"/>
        <w:rPr>
          <w:color w:val="C00000"/>
          <w:lang w:val="fr-BE"/>
        </w:rPr>
      </w:pPr>
      <w:bookmarkStart w:id="704" w:name="_Toc405373912"/>
      <w:r w:rsidRPr="00E45C52">
        <w:rPr>
          <w:color w:val="C00000"/>
          <w:lang w:val="fr-BE"/>
        </w:rPr>
        <w:t>CONTACTS</w:t>
      </w:r>
      <w:r w:rsidR="000650D8" w:rsidRPr="00E45C52">
        <w:rPr>
          <w:color w:val="C00000"/>
          <w:lang w:val="fr-BE"/>
        </w:rPr>
        <w:t xml:space="preserve"> RELATED TO MANAGEMENT AND IMPLEMENTATION OF THE PROGRAMME</w:t>
      </w:r>
      <w:r w:rsidRPr="00E45C52">
        <w:rPr>
          <w:color w:val="C00000"/>
          <w:lang w:val="fr-BE"/>
        </w:rPr>
        <w:t>:</w:t>
      </w:r>
      <w:bookmarkEnd w:id="704"/>
      <w:r w:rsidR="00DD74A9" w:rsidRPr="00E45C52">
        <w:rPr>
          <w:color w:val="C00000"/>
          <w:lang w:val="fr-BE"/>
        </w:rPr>
        <w:t xml:space="preserve"> </w:t>
      </w:r>
    </w:p>
    <w:p w:rsidR="000650D8" w:rsidRDefault="000650D8" w:rsidP="0061364B">
      <w:pPr>
        <w:pStyle w:val="Text1"/>
        <w:spacing w:line="276" w:lineRule="auto"/>
        <w:rPr>
          <w:b/>
          <w:u w:val="single"/>
        </w:rPr>
      </w:pPr>
    </w:p>
    <w:p w:rsidR="00EA3AF8" w:rsidRPr="00C25FE9" w:rsidRDefault="00EA3AF8" w:rsidP="0061364B">
      <w:pPr>
        <w:pStyle w:val="Text1"/>
        <w:spacing w:line="276" w:lineRule="auto"/>
        <w:rPr>
          <w:b/>
          <w:u w:val="single"/>
        </w:rPr>
      </w:pPr>
      <w:r w:rsidRPr="00C25FE9">
        <w:rPr>
          <w:b/>
          <w:u w:val="single"/>
        </w:rPr>
        <w:t>For Managing Authority:</w:t>
      </w:r>
    </w:p>
    <w:p w:rsidR="0012495C" w:rsidRPr="0012495C" w:rsidRDefault="0012495C" w:rsidP="0061364B">
      <w:pPr>
        <w:spacing w:line="276" w:lineRule="auto"/>
        <w:ind w:right="-213"/>
        <w:rPr>
          <w:b/>
        </w:rPr>
      </w:pPr>
      <w:r w:rsidRPr="0012495C">
        <w:rPr>
          <w:b/>
        </w:rPr>
        <w:t>Ministry of Agriculture</w:t>
      </w:r>
      <w:r w:rsidR="009933EC">
        <w:rPr>
          <w:b/>
        </w:rPr>
        <w:t xml:space="preserve">, </w:t>
      </w:r>
      <w:r w:rsidR="002B38AD">
        <w:rPr>
          <w:b/>
        </w:rPr>
        <w:t xml:space="preserve">Forestry </w:t>
      </w:r>
      <w:r w:rsidRPr="0012495C">
        <w:rPr>
          <w:b/>
        </w:rPr>
        <w:t xml:space="preserve">and </w:t>
      </w:r>
      <w:r w:rsidR="002B38AD">
        <w:rPr>
          <w:b/>
        </w:rPr>
        <w:t xml:space="preserve">Water </w:t>
      </w:r>
    </w:p>
    <w:p w:rsidR="0012495C" w:rsidRPr="0012495C" w:rsidRDefault="009933EC" w:rsidP="0061364B">
      <w:pPr>
        <w:spacing w:line="276" w:lineRule="auto"/>
        <w:ind w:right="-213"/>
        <w:rPr>
          <w:b/>
        </w:rPr>
      </w:pPr>
      <w:r w:rsidRPr="004721D5">
        <w:rPr>
          <w:b/>
          <w:lang w:val="it-IT"/>
        </w:rPr>
        <w:t xml:space="preserve">Aminta Treti br.2, 1000 Skopje; tel. </w:t>
      </w:r>
      <w:r>
        <w:rPr>
          <w:b/>
        </w:rPr>
        <w:t>+389 (</w:t>
      </w:r>
      <w:r w:rsidR="0012495C" w:rsidRPr="0012495C">
        <w:rPr>
          <w:b/>
        </w:rPr>
        <w:t xml:space="preserve">2) </w:t>
      </w:r>
      <w:r>
        <w:rPr>
          <w:b/>
        </w:rPr>
        <w:t xml:space="preserve">3134 </w:t>
      </w:r>
      <w:r w:rsidR="002B38AD">
        <w:t>–</w:t>
      </w:r>
      <w:r>
        <w:rPr>
          <w:b/>
        </w:rPr>
        <w:t xml:space="preserve"> 477</w:t>
      </w:r>
    </w:p>
    <w:p w:rsidR="0012495C" w:rsidRPr="009933EC" w:rsidRDefault="0012495C" w:rsidP="0061364B">
      <w:pPr>
        <w:spacing w:line="276" w:lineRule="auto"/>
        <w:ind w:right="-213"/>
      </w:pPr>
      <w:r w:rsidRPr="009933EC">
        <w:t xml:space="preserve">Minister, tel. </w:t>
      </w:r>
      <w:r w:rsidR="009933EC" w:rsidRPr="009933EC">
        <w:t>+389 (</w:t>
      </w:r>
      <w:r w:rsidR="005E1F16">
        <w:t>0</w:t>
      </w:r>
      <w:r w:rsidR="009933EC" w:rsidRPr="009933EC">
        <w:t>)</w:t>
      </w:r>
      <w:r w:rsidR="005E1F16">
        <w:t xml:space="preserve"> 2</w:t>
      </w:r>
      <w:r w:rsidR="009933EC" w:rsidRPr="009933EC">
        <w:t xml:space="preserve"> 3113 </w:t>
      </w:r>
      <w:r w:rsidR="002B38AD">
        <w:t>–</w:t>
      </w:r>
      <w:r w:rsidR="009933EC" w:rsidRPr="009933EC">
        <w:t xml:space="preserve"> 045</w:t>
      </w:r>
      <w:r w:rsidRPr="009933EC">
        <w:t xml:space="preserve">; fax </w:t>
      </w:r>
      <w:r w:rsidR="009933EC" w:rsidRPr="009933EC">
        <w:t>+389 (</w:t>
      </w:r>
      <w:r w:rsidR="005E1F16">
        <w:t>0</w:t>
      </w:r>
      <w:r w:rsidR="009933EC" w:rsidRPr="009933EC">
        <w:t>)</w:t>
      </w:r>
      <w:r w:rsidR="005E1F16">
        <w:t xml:space="preserve"> 2</w:t>
      </w:r>
      <w:r w:rsidR="009933EC" w:rsidRPr="009933EC">
        <w:t xml:space="preserve"> 3230 </w:t>
      </w:r>
      <w:r w:rsidR="002B38AD">
        <w:t>–</w:t>
      </w:r>
      <w:r w:rsidR="009933EC" w:rsidRPr="009933EC">
        <w:t xml:space="preserve"> 429</w:t>
      </w:r>
    </w:p>
    <w:p w:rsidR="005E1F16" w:rsidRDefault="005E1F16" w:rsidP="0061364B">
      <w:pPr>
        <w:spacing w:line="276" w:lineRule="auto"/>
        <w:ind w:right="-213"/>
        <w:rPr>
          <w:b/>
        </w:rPr>
      </w:pPr>
      <w:r>
        <w:t>Contact e-mail: nese.mehmeti@mzsv</w:t>
      </w:r>
      <w:r w:rsidRPr="00BD4084">
        <w:t>.gov.mk</w:t>
      </w:r>
      <w:r w:rsidRPr="001132A6">
        <w:rPr>
          <w:b/>
        </w:rPr>
        <w:t xml:space="preserve">  </w:t>
      </w:r>
    </w:p>
    <w:p w:rsidR="0012495C" w:rsidRPr="009933EC" w:rsidRDefault="009933EC" w:rsidP="0061364B">
      <w:pPr>
        <w:spacing w:line="276" w:lineRule="auto"/>
        <w:ind w:right="-213"/>
      </w:pPr>
      <w:r w:rsidRPr="009933EC">
        <w:t xml:space="preserve">Head of </w:t>
      </w:r>
      <w:r w:rsidR="007223D9">
        <w:t>Managing Authority</w:t>
      </w:r>
      <w:r w:rsidR="0012495C" w:rsidRPr="009933EC">
        <w:t xml:space="preserve">, tel. </w:t>
      </w:r>
      <w:r w:rsidRPr="009933EC">
        <w:t>+389 (</w:t>
      </w:r>
      <w:r w:rsidR="005E1F16">
        <w:t>0</w:t>
      </w:r>
      <w:r w:rsidRPr="009933EC">
        <w:t>)</w:t>
      </w:r>
      <w:r w:rsidR="005E1F16">
        <w:t xml:space="preserve"> 2</w:t>
      </w:r>
      <w:r w:rsidRPr="009933EC">
        <w:t xml:space="preserve"> </w:t>
      </w:r>
      <w:r w:rsidR="002B38AD" w:rsidRPr="002B38AD">
        <w:t>3134 – 477</w:t>
      </w:r>
      <w:r w:rsidR="002B38AD">
        <w:t xml:space="preserve"> ext. 606</w:t>
      </w:r>
      <w:r w:rsidR="0012495C" w:rsidRPr="009933EC">
        <w:t xml:space="preserve">; </w:t>
      </w:r>
    </w:p>
    <w:p w:rsidR="002B38AD" w:rsidRPr="004721D5" w:rsidRDefault="0012495C" w:rsidP="0061364B">
      <w:pPr>
        <w:spacing w:line="276" w:lineRule="auto"/>
        <w:ind w:right="-213"/>
        <w:rPr>
          <w:lang w:val="fr-BE"/>
        </w:rPr>
      </w:pPr>
      <w:r w:rsidRPr="009933EC">
        <w:t>Head of IPARD Department</w:t>
      </w:r>
      <w:r w:rsidR="002B38AD">
        <w:t>,</w:t>
      </w:r>
      <w:r w:rsidR="009933EC" w:rsidRPr="009933EC">
        <w:t xml:space="preserve"> tel. </w:t>
      </w:r>
      <w:r w:rsidR="009933EC" w:rsidRPr="004721D5">
        <w:rPr>
          <w:lang w:val="fr-BE"/>
        </w:rPr>
        <w:t>+389 (2)</w:t>
      </w:r>
      <w:r w:rsidR="002B38AD" w:rsidRPr="004721D5">
        <w:rPr>
          <w:lang w:val="fr-BE"/>
        </w:rPr>
        <w:t xml:space="preserve"> 3134 – 477 ext. </w:t>
      </w:r>
      <w:r w:rsidR="005E1F16" w:rsidRPr="004721D5">
        <w:rPr>
          <w:lang w:val="fr-BE"/>
        </w:rPr>
        <w:t>128</w:t>
      </w:r>
      <w:r w:rsidR="009933EC" w:rsidRPr="004721D5">
        <w:rPr>
          <w:lang w:val="fr-BE"/>
        </w:rPr>
        <w:t xml:space="preserve">; </w:t>
      </w:r>
    </w:p>
    <w:p w:rsidR="005E1F16" w:rsidRPr="004721D5" w:rsidRDefault="005E1F16" w:rsidP="005E1F16">
      <w:pPr>
        <w:pStyle w:val="Text1"/>
        <w:spacing w:line="276" w:lineRule="auto"/>
        <w:rPr>
          <w:lang w:val="fr-BE"/>
        </w:rPr>
      </w:pPr>
      <w:r w:rsidRPr="004721D5">
        <w:rPr>
          <w:lang w:val="fr-BE"/>
        </w:rPr>
        <w:t>Contact e-mail:</w:t>
      </w:r>
      <w:r w:rsidRPr="004721D5">
        <w:rPr>
          <w:b/>
          <w:lang w:val="fr-BE"/>
        </w:rPr>
        <w:t xml:space="preserve"> </w:t>
      </w:r>
      <w:r w:rsidRPr="004721D5">
        <w:rPr>
          <w:lang w:val="fr-BE"/>
        </w:rPr>
        <w:t>info@ipard</w:t>
      </w:r>
      <w:r w:rsidR="00FA6ADA" w:rsidRPr="004721D5">
        <w:rPr>
          <w:lang w:val="fr-BE"/>
        </w:rPr>
        <w:t>.gov.mk</w:t>
      </w:r>
      <w:r w:rsidRPr="004721D5">
        <w:rPr>
          <w:lang w:val="fr-BE"/>
        </w:rPr>
        <w:t xml:space="preserve"> </w:t>
      </w:r>
    </w:p>
    <w:p w:rsidR="005E1F16" w:rsidRPr="004721D5" w:rsidRDefault="005E1F16" w:rsidP="0061364B">
      <w:pPr>
        <w:spacing w:line="276" w:lineRule="auto"/>
        <w:rPr>
          <w:b/>
          <w:u w:val="single"/>
          <w:lang w:val="fr-BE"/>
        </w:rPr>
      </w:pPr>
    </w:p>
    <w:p w:rsidR="00EA3AF8" w:rsidRPr="00C25FE9" w:rsidRDefault="00EA3AF8" w:rsidP="0061364B">
      <w:pPr>
        <w:spacing w:line="276" w:lineRule="auto"/>
        <w:rPr>
          <w:b/>
          <w:u w:val="single"/>
        </w:rPr>
      </w:pPr>
      <w:r w:rsidRPr="00C25FE9">
        <w:rPr>
          <w:b/>
          <w:u w:val="single"/>
        </w:rPr>
        <w:t xml:space="preserve">For </w:t>
      </w:r>
      <w:r w:rsidR="00BB2A64">
        <w:rPr>
          <w:b/>
          <w:u w:val="single"/>
        </w:rPr>
        <w:t xml:space="preserve">IPARD </w:t>
      </w:r>
      <w:r w:rsidRPr="00C25FE9">
        <w:rPr>
          <w:b/>
          <w:u w:val="single"/>
        </w:rPr>
        <w:t>Agency:</w:t>
      </w:r>
    </w:p>
    <w:p w:rsidR="009933EC" w:rsidRPr="009933EC" w:rsidRDefault="009933EC" w:rsidP="0061364B">
      <w:pPr>
        <w:spacing w:line="276" w:lineRule="auto"/>
        <w:rPr>
          <w:b/>
        </w:rPr>
      </w:pPr>
      <w:r>
        <w:rPr>
          <w:b/>
        </w:rPr>
        <w:t>Agency for financial support for agriculture and rural development (AFSARD)</w:t>
      </w:r>
    </w:p>
    <w:p w:rsidR="009933EC" w:rsidRPr="004721D5" w:rsidRDefault="005E1F16" w:rsidP="0061364B">
      <w:pPr>
        <w:spacing w:line="276" w:lineRule="auto"/>
        <w:rPr>
          <w:b/>
          <w:lang w:val="sv-SE"/>
        </w:rPr>
      </w:pPr>
      <w:r w:rsidRPr="004721D5">
        <w:rPr>
          <w:b/>
          <w:lang w:val="sv-SE"/>
        </w:rPr>
        <w:t xml:space="preserve">bul. </w:t>
      </w:r>
      <w:r w:rsidR="002B38AD" w:rsidRPr="004721D5">
        <w:rPr>
          <w:b/>
          <w:lang w:val="sv-SE"/>
        </w:rPr>
        <w:t xml:space="preserve">Treta Makedonska Brigada </w:t>
      </w:r>
      <w:r w:rsidRPr="004721D5">
        <w:rPr>
          <w:b/>
          <w:lang w:val="sv-SE"/>
        </w:rPr>
        <w:t>br. 20</w:t>
      </w:r>
      <w:r w:rsidR="00535C8B" w:rsidRPr="004721D5">
        <w:rPr>
          <w:b/>
          <w:lang w:val="sv-SE"/>
        </w:rPr>
        <w:t>,</w:t>
      </w:r>
      <w:r w:rsidR="009933EC" w:rsidRPr="004721D5">
        <w:rPr>
          <w:b/>
          <w:lang w:val="sv-SE"/>
        </w:rPr>
        <w:t xml:space="preserve"> </w:t>
      </w:r>
      <w:r w:rsidR="002B38AD" w:rsidRPr="004721D5">
        <w:rPr>
          <w:b/>
          <w:lang w:val="sv-SE"/>
        </w:rPr>
        <w:t>1000 Skopje</w:t>
      </w:r>
    </w:p>
    <w:p w:rsidR="00EA3AF8" w:rsidRDefault="009933EC" w:rsidP="0061364B">
      <w:pPr>
        <w:spacing w:line="276" w:lineRule="auto"/>
      </w:pPr>
      <w:r w:rsidRPr="00535C8B">
        <w:t xml:space="preserve">Director; </w:t>
      </w:r>
      <w:r w:rsidR="002B38AD" w:rsidRPr="00535C8B">
        <w:t>tel. +389 (</w:t>
      </w:r>
      <w:r w:rsidR="005E1F16" w:rsidRPr="00535C8B">
        <w:t>0</w:t>
      </w:r>
      <w:r w:rsidR="002B38AD" w:rsidRPr="00535C8B">
        <w:t>)</w:t>
      </w:r>
      <w:r w:rsidR="005E1F16" w:rsidRPr="00535C8B">
        <w:t xml:space="preserve"> 2 </w:t>
      </w:r>
      <w:r w:rsidR="00535C8B">
        <w:t>3097  452</w:t>
      </w:r>
      <w:r w:rsidR="002A4B9D">
        <w:t>,</w:t>
      </w:r>
      <w:r w:rsidR="002B38AD" w:rsidRPr="00535C8B">
        <w:t xml:space="preserve"> </w:t>
      </w:r>
      <w:r w:rsidR="00535C8B" w:rsidRPr="00535C8B">
        <w:t>fax</w:t>
      </w:r>
      <w:r w:rsidR="00535C8B">
        <w:t xml:space="preserve"> </w:t>
      </w:r>
      <w:r w:rsidR="00FA6ADA">
        <w:t>+389(0) 2 2445  894</w:t>
      </w:r>
    </w:p>
    <w:p w:rsidR="005E1F16" w:rsidRPr="002B38AD" w:rsidRDefault="005E1F16" w:rsidP="005E1F16">
      <w:pPr>
        <w:pStyle w:val="Text1"/>
        <w:spacing w:line="276" w:lineRule="auto"/>
      </w:pPr>
      <w:r w:rsidRPr="00BD4084">
        <w:t>Contact e-mail:</w:t>
      </w:r>
      <w:r w:rsidRPr="001132A6">
        <w:rPr>
          <w:b/>
        </w:rPr>
        <w:t xml:space="preserve"> </w:t>
      </w:r>
      <w:r w:rsidRPr="005E1F16">
        <w:t>ipardpa.info@ipardpa.gov.mk</w:t>
      </w:r>
    </w:p>
    <w:p w:rsidR="009933EC" w:rsidRDefault="009933EC" w:rsidP="0061364B">
      <w:pPr>
        <w:spacing w:line="276" w:lineRule="auto"/>
        <w:rPr>
          <w:b/>
          <w:u w:val="single"/>
        </w:rPr>
      </w:pPr>
    </w:p>
    <w:p w:rsidR="00FB30F5" w:rsidRPr="00817454" w:rsidRDefault="00FB30F5" w:rsidP="0061364B">
      <w:pPr>
        <w:spacing w:line="276" w:lineRule="auto"/>
        <w:rPr>
          <w:b/>
          <w:u w:val="single"/>
        </w:rPr>
      </w:pPr>
      <w:r w:rsidRPr="00817454">
        <w:rPr>
          <w:b/>
          <w:u w:val="single"/>
        </w:rPr>
        <w:t>For National Authorising Officer</w:t>
      </w:r>
      <w:r w:rsidR="00817454">
        <w:rPr>
          <w:b/>
          <w:u w:val="single"/>
        </w:rPr>
        <w:t xml:space="preserve"> and for National Fund</w:t>
      </w:r>
      <w:r w:rsidRPr="00817454">
        <w:rPr>
          <w:b/>
          <w:u w:val="single"/>
        </w:rPr>
        <w:t>:</w:t>
      </w:r>
    </w:p>
    <w:p w:rsidR="0012495C" w:rsidRPr="00817454" w:rsidRDefault="009933EC" w:rsidP="0061364B">
      <w:pPr>
        <w:spacing w:line="276" w:lineRule="auto"/>
        <w:ind w:right="-213"/>
        <w:rPr>
          <w:b/>
        </w:rPr>
      </w:pPr>
      <w:r w:rsidRPr="00817454">
        <w:rPr>
          <w:b/>
        </w:rPr>
        <w:t>Ministry of Finance</w:t>
      </w:r>
    </w:p>
    <w:p w:rsidR="002B38AD" w:rsidRPr="00817454" w:rsidRDefault="00817454" w:rsidP="0061364B">
      <w:pPr>
        <w:spacing w:line="276" w:lineRule="auto"/>
        <w:rPr>
          <w:b/>
        </w:rPr>
      </w:pPr>
      <w:r>
        <w:rPr>
          <w:b/>
        </w:rPr>
        <w:t>Ul. Dame Gruev br.14</w:t>
      </w:r>
      <w:r w:rsidR="002B38AD" w:rsidRPr="00817454">
        <w:rPr>
          <w:b/>
        </w:rPr>
        <w:t xml:space="preserve"> 1000 Skopje</w:t>
      </w:r>
    </w:p>
    <w:p w:rsidR="002B38AD" w:rsidRPr="004721D5" w:rsidRDefault="00817454" w:rsidP="0061364B">
      <w:pPr>
        <w:spacing w:line="276" w:lineRule="auto"/>
        <w:rPr>
          <w:lang w:val="pt-PT"/>
        </w:rPr>
      </w:pPr>
      <w:r w:rsidRPr="004721D5">
        <w:rPr>
          <w:lang w:val="pt-PT"/>
        </w:rPr>
        <w:t>NAO,</w:t>
      </w:r>
      <w:r w:rsidR="002B38AD" w:rsidRPr="004721D5">
        <w:rPr>
          <w:lang w:val="pt-PT"/>
        </w:rPr>
        <w:t xml:space="preserve"> tel. +389 (</w:t>
      </w:r>
      <w:r w:rsidRPr="004721D5">
        <w:rPr>
          <w:lang w:val="pt-PT"/>
        </w:rPr>
        <w:t>0</w:t>
      </w:r>
      <w:r w:rsidR="002B38AD" w:rsidRPr="004721D5">
        <w:rPr>
          <w:lang w:val="pt-PT"/>
        </w:rPr>
        <w:t>)</w:t>
      </w:r>
      <w:r w:rsidRPr="004721D5">
        <w:rPr>
          <w:lang w:val="pt-PT"/>
        </w:rPr>
        <w:t xml:space="preserve"> 2 </w:t>
      </w:r>
      <w:r w:rsidR="002A4B9D">
        <w:rPr>
          <w:lang w:val="pt-PT"/>
        </w:rPr>
        <w:t xml:space="preserve">3255 300, fax: </w:t>
      </w:r>
      <w:r w:rsidR="002A4B9D" w:rsidRPr="004721D5">
        <w:rPr>
          <w:lang w:val="pt-PT"/>
        </w:rPr>
        <w:t xml:space="preserve">+389 (0) 2 </w:t>
      </w:r>
      <w:r w:rsidR="002A4B9D">
        <w:rPr>
          <w:lang w:val="pt-PT"/>
        </w:rPr>
        <w:t>3255 721</w:t>
      </w:r>
    </w:p>
    <w:p w:rsidR="00817454" w:rsidRPr="004721D5" w:rsidRDefault="00817454" w:rsidP="00817454">
      <w:pPr>
        <w:pStyle w:val="Text1"/>
        <w:spacing w:line="276" w:lineRule="auto"/>
        <w:rPr>
          <w:lang w:val="pt-PT"/>
        </w:rPr>
      </w:pPr>
      <w:r w:rsidRPr="004721D5">
        <w:rPr>
          <w:lang w:val="pt-PT"/>
        </w:rPr>
        <w:t>Contact e-mail:</w:t>
      </w:r>
      <w:r w:rsidRPr="004721D5">
        <w:rPr>
          <w:b/>
          <w:lang w:val="pt-PT"/>
        </w:rPr>
        <w:t xml:space="preserve"> </w:t>
      </w:r>
      <w:r w:rsidRPr="004721D5">
        <w:rPr>
          <w:lang w:val="pt-PT"/>
        </w:rPr>
        <w:t>finance@finance.gov.mk</w:t>
      </w:r>
    </w:p>
    <w:p w:rsidR="00817454" w:rsidRPr="004721D5" w:rsidRDefault="00817454" w:rsidP="0061364B">
      <w:pPr>
        <w:spacing w:line="276" w:lineRule="auto"/>
        <w:rPr>
          <w:lang w:val="pt-PT"/>
        </w:rPr>
      </w:pPr>
    </w:p>
    <w:p w:rsidR="00BB2A64" w:rsidRPr="00BB2A64" w:rsidRDefault="00BB2A64" w:rsidP="0061364B">
      <w:pPr>
        <w:pStyle w:val="Text1"/>
        <w:spacing w:line="276" w:lineRule="auto"/>
        <w:rPr>
          <w:b/>
          <w:u w:val="single"/>
        </w:rPr>
      </w:pPr>
      <w:r w:rsidRPr="00BB2A64">
        <w:rPr>
          <w:b/>
          <w:u w:val="single"/>
        </w:rPr>
        <w:t>For NIPAC:</w:t>
      </w:r>
    </w:p>
    <w:p w:rsidR="001132A6" w:rsidRPr="001132A6" w:rsidRDefault="001132A6" w:rsidP="001132A6">
      <w:pPr>
        <w:pStyle w:val="Text1"/>
        <w:spacing w:line="276" w:lineRule="auto"/>
        <w:rPr>
          <w:b/>
        </w:rPr>
      </w:pPr>
      <w:r w:rsidRPr="001132A6">
        <w:rPr>
          <w:b/>
        </w:rPr>
        <w:t>Secretariat for European Affairs</w:t>
      </w:r>
    </w:p>
    <w:p w:rsidR="001132A6" w:rsidRPr="001132A6" w:rsidRDefault="001132A6" w:rsidP="001132A6">
      <w:pPr>
        <w:pStyle w:val="Text1"/>
        <w:spacing w:line="276" w:lineRule="auto"/>
        <w:rPr>
          <w:b/>
        </w:rPr>
      </w:pPr>
      <w:r w:rsidRPr="001132A6">
        <w:rPr>
          <w:b/>
        </w:rPr>
        <w:t>Kej DimitarVlahov N0.4, 1000 Skopje</w:t>
      </w:r>
    </w:p>
    <w:p w:rsidR="001132A6" w:rsidRPr="00BD4084" w:rsidRDefault="001132A6" w:rsidP="001132A6">
      <w:pPr>
        <w:pStyle w:val="Text1"/>
        <w:spacing w:line="276" w:lineRule="auto"/>
      </w:pPr>
      <w:r w:rsidRPr="00BD4084">
        <w:t>Deputy Prime Minister for EU integrations</w:t>
      </w:r>
      <w:r w:rsidR="00BD4084">
        <w:t xml:space="preserve">, </w:t>
      </w:r>
      <w:r w:rsidR="00870EEE">
        <w:t>tel. +389 (0</w:t>
      </w:r>
      <w:r w:rsidRPr="00BD4084">
        <w:t>)</w:t>
      </w:r>
      <w:r w:rsidR="00870EEE">
        <w:t xml:space="preserve"> 2 </w:t>
      </w:r>
      <w:r w:rsidRPr="00BD4084">
        <w:t>3200 104</w:t>
      </w:r>
    </w:p>
    <w:p w:rsidR="001132A6" w:rsidRPr="00BD4084" w:rsidRDefault="001132A6" w:rsidP="001132A6">
      <w:pPr>
        <w:pStyle w:val="Text1"/>
        <w:spacing w:line="276" w:lineRule="auto"/>
      </w:pPr>
      <w:r w:rsidRPr="00BD4084">
        <w:t>Head of NIPAC Secretariat, t</w:t>
      </w:r>
      <w:r w:rsidR="00870EEE">
        <w:t>el. +389 (0</w:t>
      </w:r>
      <w:r w:rsidRPr="00BD4084">
        <w:t>)</w:t>
      </w:r>
      <w:r w:rsidR="00870EEE">
        <w:t xml:space="preserve"> 2</w:t>
      </w:r>
      <w:r w:rsidRPr="00BD4084">
        <w:t xml:space="preserve"> 3200 139</w:t>
      </w:r>
      <w:r w:rsidR="00870EEE">
        <w:t xml:space="preserve">, fax </w:t>
      </w:r>
      <w:r w:rsidR="00870EEE" w:rsidRPr="00870EEE">
        <w:t xml:space="preserve">+389 </w:t>
      </w:r>
      <w:r w:rsidR="00870EEE">
        <w:t xml:space="preserve">(0) </w:t>
      </w:r>
      <w:r w:rsidR="00870EEE" w:rsidRPr="00870EEE">
        <w:t>2 3113 710</w:t>
      </w:r>
    </w:p>
    <w:p w:rsidR="002B38AD" w:rsidRPr="002B38AD" w:rsidRDefault="001132A6" w:rsidP="001132A6">
      <w:pPr>
        <w:pStyle w:val="Text1"/>
        <w:spacing w:line="276" w:lineRule="auto"/>
      </w:pPr>
      <w:r w:rsidRPr="00BD4084">
        <w:t>Contact e-mail:</w:t>
      </w:r>
      <w:r w:rsidRPr="001132A6">
        <w:rPr>
          <w:b/>
        </w:rPr>
        <w:t xml:space="preserve"> </w:t>
      </w:r>
      <w:r w:rsidRPr="00BD4084">
        <w:t>cabinet@sep.gov.mk; orhideja.kaljosevska@sep.gov.mk</w:t>
      </w:r>
      <w:r w:rsidRPr="001132A6">
        <w:rPr>
          <w:b/>
        </w:rPr>
        <w:t xml:space="preserve">  </w:t>
      </w:r>
    </w:p>
    <w:sectPr w:rsidR="002B38AD" w:rsidRPr="002B38AD" w:rsidSect="00A06269">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E7B" w:rsidRDefault="00152E7B" w:rsidP="00C040F0">
      <w:pPr>
        <w:spacing w:after="0"/>
      </w:pPr>
      <w:r>
        <w:separator/>
      </w:r>
    </w:p>
  </w:endnote>
  <w:endnote w:type="continuationSeparator" w:id="0">
    <w:p w:rsidR="00152E7B" w:rsidRDefault="00152E7B" w:rsidP="00C04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erifIt Regular">
    <w:altName w:val="Arial"/>
    <w:panose1 w:val="00000000000000000000"/>
    <w:charset w:val="00"/>
    <w:family w:val="modern"/>
    <w:notTrueType/>
    <w:pitch w:val="variable"/>
    <w:sig w:usb0="00000001" w:usb1="5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MAC C Times">
    <w:altName w:val="Courier New"/>
    <w:charset w:val="00"/>
    <w:family w:val="roman"/>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RomanR">
    <w:altName w:val="Times New Roman"/>
    <w:panose1 w:val="00000000000000000000"/>
    <w:charset w:val="00"/>
    <w:family w:val="auto"/>
    <w:notTrueType/>
    <w:pitch w:val="variable"/>
    <w:sig w:usb0="00000003" w:usb1="00000000" w:usb2="00000000" w:usb3="00000000" w:csb0="00000001" w:csb1="00000000"/>
  </w:font>
  <w:font w:name="Times New Roman Bold">
    <w:panose1 w:val="02020803070505020304"/>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38" w:rsidRDefault="00D30E38">
    <w:pPr>
      <w:pStyle w:val="Footer"/>
    </w:pPr>
    <w:r>
      <w:rPr>
        <w:noProof/>
        <w:lang w:val="mk-MK" w:eastAsia="mk-MK"/>
      </w:rPr>
      <w:drawing>
        <wp:anchor distT="0" distB="0" distL="114300" distR="114300" simplePos="0" relativeHeight="251658240" behindDoc="0" locked="0" layoutInCell="1" allowOverlap="1" wp14:anchorId="264AE570" wp14:editId="2250B568">
          <wp:simplePos x="0" y="0"/>
          <wp:positionH relativeFrom="column">
            <wp:posOffset>4419600</wp:posOffset>
          </wp:positionH>
          <wp:positionV relativeFrom="paragraph">
            <wp:posOffset>34925</wp:posOffset>
          </wp:positionV>
          <wp:extent cx="1295400" cy="647700"/>
          <wp:effectExtent l="0" t="0" r="0" b="0"/>
          <wp:wrapSquare wrapText="bothSides"/>
          <wp:docPr id="5" name="Picture 5" descr="File:Flag of Macedo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Flag of Macedonia.sv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anchor>
      </w:drawing>
    </w:r>
    <w:r>
      <w:rPr>
        <w:noProof/>
        <w:shd w:val="clear" w:color="auto" w:fill="FFFF00"/>
        <w:lang w:val="mk-MK" w:eastAsia="mk-MK"/>
      </w:rPr>
      <w:drawing>
        <wp:inline distT="0" distB="0" distL="0" distR="0" wp14:anchorId="0D4C27B5" wp14:editId="3D9C04D3">
          <wp:extent cx="13525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solidFill>
                    <a:srgbClr val="FFFFFF"/>
                  </a:solidFill>
                  <a:ln>
                    <a:noFill/>
                  </a:ln>
                </pic:spPr>
              </pic:pic>
            </a:graphicData>
          </a:graphic>
        </wp:inline>
      </w:drawing>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105305960"/>
      <w:docPartObj>
        <w:docPartGallery w:val="Page Numbers (Bottom of Page)"/>
        <w:docPartUnique/>
      </w:docPartObj>
    </w:sdtPr>
    <w:sdtEndPr>
      <w:rPr>
        <w:noProof/>
      </w:rPr>
    </w:sdtEndPr>
    <w:sdtContent>
      <w:p w:rsidR="00D30E38" w:rsidRPr="002E73AC" w:rsidRDefault="00D30E38" w:rsidP="00303FE1">
        <w:pPr>
          <w:pStyle w:val="Footer"/>
          <w:rPr>
            <w:sz w:val="20"/>
          </w:rPr>
        </w:pPr>
        <w:r w:rsidRPr="002E73AC">
          <w:rPr>
            <w:i/>
            <w:sz w:val="20"/>
          </w:rPr>
          <w:t>final version as adopted by the Commission on dd.mm.yyyy</w:t>
        </w:r>
        <w:r w:rsidRPr="002E73AC">
          <w:rPr>
            <w:sz w:val="20"/>
          </w:rPr>
          <w:tab/>
        </w:r>
        <w:r w:rsidRPr="002E73AC">
          <w:rPr>
            <w:szCs w:val="22"/>
          </w:rPr>
          <w:fldChar w:fldCharType="begin"/>
        </w:r>
        <w:r w:rsidRPr="002E73AC">
          <w:rPr>
            <w:szCs w:val="22"/>
          </w:rPr>
          <w:instrText xml:space="preserve"> PAGE   \* MERGEFORMAT </w:instrText>
        </w:r>
        <w:r w:rsidRPr="002E73AC">
          <w:rPr>
            <w:szCs w:val="22"/>
          </w:rPr>
          <w:fldChar w:fldCharType="separate"/>
        </w:r>
        <w:r w:rsidR="00CD00E2">
          <w:rPr>
            <w:noProof/>
            <w:szCs w:val="22"/>
          </w:rPr>
          <w:t>2</w:t>
        </w:r>
        <w:r w:rsidRPr="002E73AC">
          <w:rPr>
            <w:noProof/>
            <w:szCs w:val="22"/>
          </w:rPr>
          <w:fldChar w:fldCharType="end"/>
        </w:r>
      </w:p>
    </w:sdtContent>
  </w:sdt>
  <w:p w:rsidR="00D30E38" w:rsidRDefault="00D30E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36934"/>
      <w:docPartObj>
        <w:docPartGallery w:val="Page Numbers (Bottom of Page)"/>
        <w:docPartUnique/>
      </w:docPartObj>
    </w:sdtPr>
    <w:sdtEndPr>
      <w:rPr>
        <w:noProof/>
      </w:rPr>
    </w:sdtEndPr>
    <w:sdtContent>
      <w:p w:rsidR="00D30E38" w:rsidRDefault="00D30E38" w:rsidP="00303FE1">
        <w:pPr>
          <w:pStyle w:val="Footer"/>
        </w:pPr>
      </w:p>
      <w:p w:rsidR="00D30E38" w:rsidRDefault="00D30E38" w:rsidP="00303FE1">
        <w:pPr>
          <w:pStyle w:val="Footer"/>
        </w:pPr>
        <w:r w:rsidRPr="005019C8">
          <w:rPr>
            <w:i/>
            <w:sz w:val="20"/>
          </w:rPr>
          <w:t>final version as adopted by the Commission on dd.mm.yyyy</w:t>
        </w:r>
        <w:r>
          <w:tab/>
        </w:r>
        <w:r>
          <w:fldChar w:fldCharType="begin"/>
        </w:r>
        <w:r>
          <w:instrText xml:space="preserve"> PAGE   \* MERGEFORMAT </w:instrText>
        </w:r>
        <w:r>
          <w:fldChar w:fldCharType="separate"/>
        </w:r>
        <w:r w:rsidR="002B7073">
          <w:rPr>
            <w:noProof/>
          </w:rPr>
          <w:t>3</w:t>
        </w:r>
        <w:r>
          <w:rPr>
            <w:noProof/>
          </w:rPr>
          <w:fldChar w:fldCharType="end"/>
        </w:r>
      </w:p>
    </w:sdtContent>
  </w:sdt>
  <w:p w:rsidR="00D30E38" w:rsidRDefault="00D30E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470707"/>
      <w:docPartObj>
        <w:docPartGallery w:val="Page Numbers (Bottom of Page)"/>
        <w:docPartUnique/>
      </w:docPartObj>
    </w:sdtPr>
    <w:sdtEndPr>
      <w:rPr>
        <w:noProof/>
      </w:rPr>
    </w:sdtEndPr>
    <w:sdtContent>
      <w:p w:rsidR="00D30E38" w:rsidRDefault="00D30E38" w:rsidP="009161F7">
        <w:pPr>
          <w:pStyle w:val="Footer"/>
          <w:jc w:val="left"/>
        </w:pPr>
        <w:r w:rsidRPr="002E73AC">
          <w:rPr>
            <w:i/>
            <w:sz w:val="20"/>
          </w:rPr>
          <w:t>final version as adopted by the Commission on dd.mm.yyyy</w:t>
        </w:r>
        <w:r>
          <w:t xml:space="preserve"> </w:t>
        </w:r>
        <w:r>
          <w:tab/>
        </w:r>
        <w:r>
          <w:fldChar w:fldCharType="begin"/>
        </w:r>
        <w:r>
          <w:instrText xml:space="preserve"> PAGE   \* MERGEFORMAT </w:instrText>
        </w:r>
        <w:r>
          <w:fldChar w:fldCharType="separate"/>
        </w:r>
        <w:r w:rsidR="00D55DD2">
          <w:rPr>
            <w:noProof/>
          </w:rPr>
          <w:t>184</w:t>
        </w:r>
        <w:r>
          <w:rPr>
            <w:noProof/>
          </w:rPr>
          <w:fldChar w:fldCharType="end"/>
        </w:r>
      </w:p>
    </w:sdtContent>
  </w:sdt>
  <w:p w:rsidR="00D30E38" w:rsidRDefault="00D30E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406504"/>
      <w:docPartObj>
        <w:docPartGallery w:val="Page Numbers (Bottom of Page)"/>
        <w:docPartUnique/>
      </w:docPartObj>
    </w:sdtPr>
    <w:sdtEndPr>
      <w:rPr>
        <w:noProof/>
      </w:rPr>
    </w:sdtEndPr>
    <w:sdtContent>
      <w:p w:rsidR="00D30E38" w:rsidRDefault="00D30E38" w:rsidP="009161F7">
        <w:pPr>
          <w:pStyle w:val="Footer"/>
          <w:jc w:val="left"/>
        </w:pPr>
        <w:r w:rsidRPr="002E73AC">
          <w:rPr>
            <w:i/>
            <w:sz w:val="20"/>
          </w:rPr>
          <w:t>final version as adopted by the Commission on dd.mm.yyyy</w:t>
        </w:r>
        <w:r>
          <w:t xml:space="preserve"> </w:t>
        </w:r>
        <w:r>
          <w:tab/>
        </w:r>
        <w:r>
          <w:fldChar w:fldCharType="begin"/>
        </w:r>
        <w:r>
          <w:instrText xml:space="preserve"> PAGE   \* MERGEFORMAT </w:instrText>
        </w:r>
        <w:r>
          <w:fldChar w:fldCharType="separate"/>
        </w:r>
        <w:r w:rsidR="00D55DD2">
          <w:rPr>
            <w:noProof/>
          </w:rPr>
          <w:t>188</w:t>
        </w:r>
        <w:r>
          <w:rPr>
            <w:noProof/>
          </w:rPr>
          <w:fldChar w:fldCharType="end"/>
        </w:r>
      </w:p>
    </w:sdtContent>
  </w:sdt>
  <w:p w:rsidR="00D30E38" w:rsidRDefault="00D30E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E7B" w:rsidRDefault="00152E7B" w:rsidP="00C040F0">
      <w:pPr>
        <w:spacing w:after="0"/>
      </w:pPr>
      <w:r>
        <w:separator/>
      </w:r>
    </w:p>
  </w:footnote>
  <w:footnote w:type="continuationSeparator" w:id="0">
    <w:p w:rsidR="00152E7B" w:rsidRDefault="00152E7B" w:rsidP="00C040F0">
      <w:pPr>
        <w:spacing w:after="0"/>
      </w:pPr>
      <w:r>
        <w:continuationSeparator/>
      </w:r>
    </w:p>
  </w:footnote>
  <w:footnote w:id="1">
    <w:p w:rsidR="00D30E38" w:rsidRPr="002B5C7F" w:rsidRDefault="00D30E38" w:rsidP="007B30DE">
      <w:pPr>
        <w:pStyle w:val="FootnoteText"/>
        <w:rPr>
          <w:sz w:val="18"/>
          <w:szCs w:val="18"/>
          <w:lang w:val="en-US"/>
        </w:rPr>
      </w:pPr>
      <w:r>
        <w:rPr>
          <w:rStyle w:val="FootnoteReference"/>
        </w:rPr>
        <w:footnoteRef/>
      </w:r>
      <w:r>
        <w:t xml:space="preserve"> </w:t>
      </w:r>
      <w:r w:rsidRPr="003258F2">
        <w:rPr>
          <w:sz w:val="18"/>
          <w:szCs w:val="18"/>
        </w:rPr>
        <w:t>OECD definition is used to align the socio-economic analysis according to common indicators</w:t>
      </w:r>
      <w:r>
        <w:t xml:space="preserve"> </w:t>
      </w:r>
      <w:r>
        <w:rPr>
          <w:sz w:val="18"/>
          <w:szCs w:val="18"/>
        </w:rPr>
        <w:t>(</w:t>
      </w:r>
      <w:r w:rsidRPr="009F7C8E">
        <w:rPr>
          <w:sz w:val="18"/>
          <w:szCs w:val="18"/>
        </w:rPr>
        <w:t>http://www.oecd.org/gov/regional-policy/OECD_regional_typology_Nov2012.pdf</w:t>
      </w:r>
      <w:r>
        <w:rPr>
          <w:sz w:val="18"/>
          <w:szCs w:val="18"/>
        </w:rPr>
        <w:t>). According to OECD definition and 2002 census data, six predominantly rural regions (Eastern, Northeaster, Polog, Southeastern, Southwestern and Vardar) and two intermediate regions (Skopje and Pelagonija) are designated. Although Skopje is the capital city, the number of urban population does not exceed 500 000 inhabitants so it is classified as intermediate.</w:t>
      </w:r>
    </w:p>
  </w:footnote>
  <w:footnote w:id="2">
    <w:p w:rsidR="00D30E38" w:rsidRPr="00A16954" w:rsidRDefault="00D30E38" w:rsidP="00B512BA">
      <w:pPr>
        <w:pStyle w:val="FootnoteText"/>
        <w:rPr>
          <w:lang w:val="en-US"/>
        </w:rPr>
      </w:pPr>
      <w:r>
        <w:rPr>
          <w:rStyle w:val="FootnoteReference"/>
        </w:rPr>
        <w:footnoteRef/>
      </w:r>
      <w:r>
        <w:t xml:space="preserve"> According to SSO </w:t>
      </w:r>
      <w:r>
        <w:rPr>
          <w:lang w:val="en-US"/>
        </w:rPr>
        <w:t>Population Census Data (2002)</w:t>
      </w:r>
    </w:p>
  </w:footnote>
  <w:footnote w:id="3">
    <w:p w:rsidR="00D30E38" w:rsidRPr="005B26CD" w:rsidRDefault="00D30E38">
      <w:pPr>
        <w:pStyle w:val="FootnoteText"/>
        <w:rPr>
          <w:sz w:val="18"/>
          <w:szCs w:val="18"/>
          <w:lang w:val="en-US"/>
        </w:rPr>
      </w:pPr>
      <w:r>
        <w:rPr>
          <w:rStyle w:val="FootnoteReference"/>
        </w:rPr>
        <w:footnoteRef/>
      </w:r>
      <w:r>
        <w:t xml:space="preserve"> </w:t>
      </w:r>
      <w:r w:rsidRPr="005B26CD">
        <w:rPr>
          <w:sz w:val="18"/>
          <w:szCs w:val="18"/>
          <w:lang w:val="en-US"/>
        </w:rPr>
        <w:t>Last official census data (2002) are used for the demographic analysis unless stated otherwise.</w:t>
      </w:r>
    </w:p>
  </w:footnote>
  <w:footnote w:id="4">
    <w:p w:rsidR="00D30E38" w:rsidRPr="004C7A1D" w:rsidRDefault="00D30E38">
      <w:pPr>
        <w:pStyle w:val="FootnoteText"/>
        <w:rPr>
          <w:sz w:val="18"/>
          <w:szCs w:val="18"/>
          <w:lang w:val="en-US"/>
        </w:rPr>
      </w:pPr>
      <w:r w:rsidRPr="004C7A1D">
        <w:rPr>
          <w:sz w:val="18"/>
          <w:szCs w:val="18"/>
          <w:lang w:val="en-US"/>
        </w:rPr>
        <w:footnoteRef/>
      </w:r>
      <w:r w:rsidRPr="004C7A1D">
        <w:rPr>
          <w:sz w:val="18"/>
          <w:szCs w:val="18"/>
          <w:lang w:val="en-US"/>
        </w:rPr>
        <w:t xml:space="preserve"> According to </w:t>
      </w:r>
      <w:r>
        <w:rPr>
          <w:sz w:val="18"/>
          <w:szCs w:val="18"/>
          <w:lang w:val="en-US"/>
        </w:rPr>
        <w:t>2012</w:t>
      </w:r>
      <w:r w:rsidRPr="004C7A1D">
        <w:rPr>
          <w:sz w:val="18"/>
          <w:szCs w:val="18"/>
          <w:lang w:val="en-US"/>
        </w:rPr>
        <w:t xml:space="preserve"> population estimates</w:t>
      </w:r>
      <w:r>
        <w:rPr>
          <w:sz w:val="18"/>
          <w:szCs w:val="18"/>
          <w:lang w:val="en-US"/>
        </w:rPr>
        <w:t xml:space="preserve"> of SSO</w:t>
      </w:r>
      <w:r w:rsidRPr="004C7A1D">
        <w:rPr>
          <w:sz w:val="18"/>
          <w:szCs w:val="18"/>
          <w:lang w:val="en-US"/>
        </w:rPr>
        <w:t xml:space="preserve">, the total population was 2 062 294 inhabitants and </w:t>
      </w:r>
      <w:r>
        <w:rPr>
          <w:sz w:val="18"/>
          <w:szCs w:val="18"/>
          <w:lang w:val="en-US"/>
        </w:rPr>
        <w:t xml:space="preserve">national </w:t>
      </w:r>
      <w:r w:rsidRPr="004C7A1D">
        <w:rPr>
          <w:sz w:val="18"/>
          <w:szCs w:val="18"/>
          <w:lang w:val="en-US"/>
        </w:rPr>
        <w:t>population density of 80.2 inhabitants per km2.</w:t>
      </w:r>
    </w:p>
  </w:footnote>
  <w:footnote w:id="5">
    <w:p w:rsidR="00D30E38" w:rsidRPr="008A0911" w:rsidRDefault="00D30E38">
      <w:pPr>
        <w:pStyle w:val="FootnoteText"/>
        <w:rPr>
          <w:lang w:val="en-US"/>
        </w:rPr>
      </w:pPr>
      <w:r>
        <w:rPr>
          <w:rStyle w:val="FootnoteReference"/>
        </w:rPr>
        <w:footnoteRef/>
      </w:r>
      <w:r>
        <w:t xml:space="preserve"> </w:t>
      </w:r>
      <w:r>
        <w:rPr>
          <w:lang w:val="en-US"/>
        </w:rPr>
        <w:t>According to SSO (2013)</w:t>
      </w:r>
    </w:p>
  </w:footnote>
  <w:footnote w:id="6">
    <w:p w:rsidR="00D30E38" w:rsidRPr="003C14C4" w:rsidRDefault="00D30E38">
      <w:pPr>
        <w:pStyle w:val="FootnoteText"/>
        <w:rPr>
          <w:lang w:val="en-US"/>
        </w:rPr>
      </w:pPr>
      <w:r>
        <w:rPr>
          <w:rStyle w:val="FootnoteReference"/>
        </w:rPr>
        <w:footnoteRef/>
      </w:r>
      <w:r>
        <w:t xml:space="preserve"> </w:t>
      </w:r>
      <w:r>
        <w:rPr>
          <w:lang w:val="en-US"/>
        </w:rPr>
        <w:t>According to the Law on territorial organization of the local self-governments</w:t>
      </w:r>
    </w:p>
  </w:footnote>
  <w:footnote w:id="7">
    <w:p w:rsidR="00D30E38" w:rsidRPr="003C14C4" w:rsidRDefault="00D30E38">
      <w:pPr>
        <w:pStyle w:val="FootnoteText"/>
        <w:rPr>
          <w:lang w:val="en-US"/>
        </w:rPr>
      </w:pPr>
      <w:r>
        <w:rPr>
          <w:rStyle w:val="FootnoteReference"/>
        </w:rPr>
        <w:footnoteRef/>
      </w:r>
      <w:r>
        <w:t xml:space="preserve"> </w:t>
      </w:r>
      <w:r>
        <w:rPr>
          <w:lang w:val="en-US"/>
        </w:rPr>
        <w:t>According to the Law of the City of Skopje</w:t>
      </w:r>
    </w:p>
  </w:footnote>
  <w:footnote w:id="8">
    <w:p w:rsidR="00D30E38" w:rsidRPr="008357ED" w:rsidRDefault="00D30E38">
      <w:pPr>
        <w:pStyle w:val="FootnoteText"/>
        <w:rPr>
          <w:lang w:val="en-US"/>
        </w:rPr>
      </w:pPr>
      <w:r>
        <w:rPr>
          <w:rStyle w:val="FootnoteReference"/>
        </w:rPr>
        <w:footnoteRef/>
      </w:r>
      <w:r>
        <w:t xml:space="preserve"> </w:t>
      </w:r>
      <w:r w:rsidRPr="00A53B80">
        <w:t>http://www.zels.org.mk/</w:t>
      </w:r>
    </w:p>
  </w:footnote>
  <w:footnote w:id="9">
    <w:p w:rsidR="00D30E38" w:rsidRPr="00D8006B" w:rsidRDefault="00D30E38">
      <w:pPr>
        <w:pStyle w:val="FootnoteText"/>
        <w:rPr>
          <w:sz w:val="18"/>
          <w:szCs w:val="18"/>
          <w:lang w:val="en-US"/>
        </w:rPr>
      </w:pPr>
      <w:r w:rsidRPr="00D8006B">
        <w:rPr>
          <w:rStyle w:val="FootnoteReference"/>
          <w:sz w:val="18"/>
          <w:szCs w:val="18"/>
        </w:rPr>
        <w:footnoteRef/>
      </w:r>
      <w:r w:rsidRPr="00D8006B">
        <w:rPr>
          <w:sz w:val="18"/>
          <w:szCs w:val="18"/>
        </w:rPr>
        <w:t xml:space="preserve"> </w:t>
      </w:r>
      <w:r w:rsidRPr="00D8006B">
        <w:rPr>
          <w:sz w:val="18"/>
          <w:szCs w:val="18"/>
          <w:lang w:val="en-US"/>
        </w:rPr>
        <w:t>According to the Law on territorial organization of local self-government</w:t>
      </w:r>
    </w:p>
  </w:footnote>
  <w:footnote w:id="10">
    <w:p w:rsidR="00D30E38" w:rsidRPr="00BC272F" w:rsidRDefault="00D30E38">
      <w:pPr>
        <w:pStyle w:val="FootnoteText"/>
        <w:rPr>
          <w:lang w:val="en-US"/>
        </w:rPr>
      </w:pPr>
      <w:r>
        <w:rPr>
          <w:rStyle w:val="FootnoteReference"/>
        </w:rPr>
        <w:footnoteRef/>
      </w:r>
      <w:r>
        <w:t xml:space="preserve"> </w:t>
      </w:r>
      <w:r w:rsidRPr="00BC272F">
        <w:rPr>
          <w:rFonts w:cs="Times New Roman"/>
          <w:sz w:val="18"/>
          <w:szCs w:val="18"/>
          <w:lang w:val="en-US"/>
        </w:rPr>
        <w:t>World Bank “Country Program Snapshot, April 2014”</w:t>
      </w:r>
    </w:p>
  </w:footnote>
  <w:footnote w:id="11">
    <w:p w:rsidR="00D30E38" w:rsidRPr="00D81CA1" w:rsidRDefault="00D30E38" w:rsidP="003B0E45">
      <w:pPr>
        <w:pStyle w:val="FootnoteText"/>
        <w:rPr>
          <w:rFonts w:ascii="StobiSerif Regular" w:hAnsi="StobiSerif Regular"/>
          <w:sz w:val="18"/>
          <w:szCs w:val="18"/>
          <w:lang w:val="en-US"/>
        </w:rPr>
      </w:pPr>
      <w:r w:rsidRPr="00D81CA1">
        <w:rPr>
          <w:rStyle w:val="FootnoteReference"/>
          <w:rFonts w:ascii="StobiSerif Regular" w:eastAsiaTheme="majorEastAsia" w:hAnsi="StobiSerif Regular"/>
          <w:sz w:val="18"/>
          <w:szCs w:val="18"/>
        </w:rPr>
        <w:footnoteRef/>
      </w:r>
      <w:r w:rsidRPr="00D81CA1">
        <w:rPr>
          <w:rFonts w:ascii="StobiSerif Regular" w:hAnsi="StobiSerif Regular"/>
          <w:sz w:val="18"/>
          <w:szCs w:val="18"/>
        </w:rPr>
        <w:t xml:space="preserve"> </w:t>
      </w:r>
      <w:r w:rsidRPr="00D81CA1">
        <w:rPr>
          <w:rFonts w:ascii="StobiSerif Regular" w:hAnsi="StobiSerif Regular" w:cs="Times New Roman"/>
          <w:sz w:val="18"/>
          <w:szCs w:val="18"/>
          <w:lang w:val="en-US"/>
        </w:rPr>
        <w:t>State statistical office</w:t>
      </w:r>
      <w:r w:rsidRPr="00D81CA1">
        <w:rPr>
          <w:rFonts w:ascii="StobiSerif Regular" w:hAnsi="StobiSerif Regular" w:cs="Times New Roman"/>
          <w:sz w:val="18"/>
          <w:szCs w:val="18"/>
          <w:lang w:val="mk-MK"/>
        </w:rPr>
        <w:t xml:space="preserve">, </w:t>
      </w:r>
      <w:r w:rsidRPr="00D81CA1">
        <w:rPr>
          <w:rFonts w:ascii="StobiSerif Regular" w:hAnsi="StobiSerif Regular" w:cs="Times New Roman"/>
          <w:sz w:val="18"/>
          <w:szCs w:val="18"/>
          <w:lang w:val="en-US"/>
        </w:rPr>
        <w:t>Labor force survey 2012</w:t>
      </w:r>
    </w:p>
  </w:footnote>
  <w:footnote w:id="12">
    <w:p w:rsidR="00D30E38" w:rsidRPr="003C14C4" w:rsidRDefault="00D30E38">
      <w:pPr>
        <w:pStyle w:val="FootnoteText"/>
        <w:rPr>
          <w:lang w:val="en-US"/>
        </w:rPr>
      </w:pPr>
      <w:r>
        <w:rPr>
          <w:rStyle w:val="FootnoteReference"/>
        </w:rPr>
        <w:footnoteRef/>
      </w:r>
      <w:r>
        <w:t xml:space="preserve"> </w:t>
      </w:r>
      <w:r>
        <w:rPr>
          <w:lang w:val="en-US"/>
        </w:rPr>
        <w:t>The data used to present the economic development of agriculture are from SSO unless otherwise referenced in the text.</w:t>
      </w:r>
    </w:p>
  </w:footnote>
  <w:footnote w:id="13">
    <w:p w:rsidR="00D30E38" w:rsidRPr="00F62DC9" w:rsidRDefault="00D30E38" w:rsidP="00C36D08">
      <w:pPr>
        <w:pStyle w:val="FootnoteText"/>
        <w:rPr>
          <w:lang w:val="en-US"/>
        </w:rPr>
      </w:pPr>
      <w:r>
        <w:rPr>
          <w:rStyle w:val="FootnoteReference"/>
        </w:rPr>
        <w:footnoteRef/>
      </w:r>
      <w:r>
        <w:t xml:space="preserve"> </w:t>
      </w:r>
      <w:r>
        <w:rPr>
          <w:lang w:val="en-US"/>
        </w:rPr>
        <w:t>The data used to present the economic development of agriculture are from SSO unless otherwise referenced in the text.</w:t>
      </w:r>
    </w:p>
  </w:footnote>
  <w:footnote w:id="14">
    <w:p w:rsidR="00D30E38" w:rsidRPr="003C14C4" w:rsidRDefault="00D30E38">
      <w:pPr>
        <w:pStyle w:val="FootnoteText"/>
        <w:rPr>
          <w:lang w:val="en-US"/>
        </w:rPr>
      </w:pPr>
      <w:r>
        <w:rPr>
          <w:rStyle w:val="FootnoteReference"/>
        </w:rPr>
        <w:footnoteRef/>
      </w:r>
      <w:r>
        <w:t xml:space="preserve"> </w:t>
      </w:r>
      <w:r w:rsidRPr="008E64B4">
        <w:t>This represented 1.2% of the full-time equivalent agricultural workforce in the EU 27 in 2010.</w:t>
      </w:r>
      <w:r>
        <w:t xml:space="preserve">(source: </w:t>
      </w:r>
      <w:r w:rsidRPr="008E64B4">
        <w:t>http://epp.eurostat.ec.europa.eu/cache/ITY_OFFPUB/KS-FK-13-001/EN/KS-FK-13-001-EN.PDF</w:t>
      </w:r>
      <w:r>
        <w:t>)</w:t>
      </w:r>
    </w:p>
  </w:footnote>
  <w:footnote w:id="15">
    <w:p w:rsidR="00D30E38" w:rsidRPr="003C14C4" w:rsidRDefault="00D30E38" w:rsidP="003C14C4">
      <w:pPr>
        <w:pStyle w:val="FootnoteText"/>
        <w:rPr>
          <w:lang w:val="en-US"/>
        </w:rPr>
      </w:pPr>
      <w:r>
        <w:rPr>
          <w:rStyle w:val="FootnoteReference"/>
        </w:rPr>
        <w:footnoteRef/>
      </w:r>
      <w:r>
        <w:t xml:space="preserve"> </w:t>
      </w:r>
      <w:r w:rsidRPr="00DC6B29">
        <w:rPr>
          <w:sz w:val="18"/>
          <w:szCs w:val="18"/>
          <w:lang w:val="en-US"/>
        </w:rPr>
        <w:t>Additional source of data is used for comparison of the national farm typology with the EU 27 typology (http://epp.eurostat.ec.europa.eu/cache/ITY_OFFPUB/KS-FK-13-001/EN/KS-FK-13-001-EN.PDF)</w:t>
      </w:r>
      <w:r>
        <w:rPr>
          <w:lang w:val="en-US"/>
        </w:rPr>
        <w:t xml:space="preserve"> </w:t>
      </w:r>
    </w:p>
  </w:footnote>
  <w:footnote w:id="16">
    <w:p w:rsidR="00D30E38" w:rsidRPr="00F62DC9" w:rsidRDefault="00D30E38">
      <w:pPr>
        <w:pStyle w:val="FootnoteText"/>
        <w:rPr>
          <w:lang w:val="en-US"/>
        </w:rPr>
      </w:pPr>
      <w:r>
        <w:rPr>
          <w:rStyle w:val="FootnoteReference"/>
        </w:rPr>
        <w:footnoteRef/>
      </w:r>
      <w:r>
        <w:t xml:space="preserve"> </w:t>
      </w:r>
      <w:r>
        <w:rPr>
          <w:lang w:val="en-US"/>
        </w:rPr>
        <w:t>The data used to present the situation in agriculture production are presented in full in Annex 4 Agriculture Production statistics</w:t>
      </w:r>
    </w:p>
  </w:footnote>
  <w:footnote w:id="17">
    <w:p w:rsidR="00D30E38" w:rsidRPr="004721D5" w:rsidRDefault="00D30E38">
      <w:pPr>
        <w:pStyle w:val="FootnoteText"/>
        <w:rPr>
          <w:lang w:val="fr-BE"/>
        </w:rPr>
      </w:pPr>
      <w:r>
        <w:rPr>
          <w:rStyle w:val="FootnoteReference"/>
        </w:rPr>
        <w:footnoteRef/>
      </w:r>
      <w:r w:rsidRPr="004721D5">
        <w:rPr>
          <w:lang w:val="fr-BE"/>
        </w:rPr>
        <w:t xml:space="preserve"> Source: http://data.worldbank.org/indicator/AG.YLD.CREL.KG</w:t>
      </w:r>
    </w:p>
  </w:footnote>
  <w:footnote w:id="18">
    <w:p w:rsidR="00D30E38" w:rsidRPr="004909F2" w:rsidRDefault="00D30E38">
      <w:pPr>
        <w:pStyle w:val="FootnoteText"/>
        <w:rPr>
          <w:lang w:val="en-US"/>
        </w:rPr>
      </w:pPr>
      <w:r>
        <w:rPr>
          <w:rStyle w:val="FootnoteReference"/>
        </w:rPr>
        <w:footnoteRef/>
      </w:r>
      <w:r>
        <w:t xml:space="preserve"> </w:t>
      </w:r>
      <w:r>
        <w:rPr>
          <w:lang w:val="en-US"/>
        </w:rPr>
        <w:t>The production of honey in Serbia amounts around 3 thousand tonnes and around 1,5 thousand tonnes in Bulgaria.</w:t>
      </w:r>
    </w:p>
  </w:footnote>
  <w:footnote w:id="19">
    <w:p w:rsidR="00D30E38" w:rsidRPr="00FC5EF7" w:rsidRDefault="00D30E38">
      <w:pPr>
        <w:pStyle w:val="FootnoteText"/>
        <w:rPr>
          <w:lang w:val="en-US"/>
        </w:rPr>
      </w:pPr>
      <w:r>
        <w:rPr>
          <w:rStyle w:val="FootnoteReference"/>
        </w:rPr>
        <w:footnoteRef/>
      </w:r>
      <w:r>
        <w:t xml:space="preserve"> </w:t>
      </w:r>
      <w:r>
        <w:rPr>
          <w:lang w:val="en-US"/>
        </w:rPr>
        <w:t>SSO, Gross Fixed Capital Formation, 2014</w:t>
      </w:r>
    </w:p>
  </w:footnote>
  <w:footnote w:id="20">
    <w:p w:rsidR="00D30E38" w:rsidRPr="00FC5EF7" w:rsidRDefault="00D30E38">
      <w:pPr>
        <w:pStyle w:val="FootnoteText"/>
        <w:rPr>
          <w:lang w:val="en-US"/>
        </w:rPr>
      </w:pPr>
      <w:r>
        <w:rPr>
          <w:rStyle w:val="FootnoteReference"/>
        </w:rPr>
        <w:footnoteRef/>
      </w:r>
      <w:r>
        <w:t xml:space="preserve"> </w:t>
      </w:r>
      <w:r>
        <w:rPr>
          <w:lang w:val="en-US"/>
        </w:rPr>
        <w:t>SSO, EAA, 2014</w:t>
      </w:r>
    </w:p>
  </w:footnote>
  <w:footnote w:id="21">
    <w:p w:rsidR="00D30E38" w:rsidRPr="002B7605" w:rsidRDefault="00D30E38" w:rsidP="00030A3F">
      <w:pPr>
        <w:pStyle w:val="FootnoteText"/>
        <w:rPr>
          <w:lang w:val="en-US"/>
        </w:rPr>
      </w:pPr>
      <w:r>
        <w:rPr>
          <w:rStyle w:val="FootnoteReference"/>
        </w:rPr>
        <w:footnoteRef/>
      </w:r>
      <w:r>
        <w:t xml:space="preserve"> </w:t>
      </w:r>
      <w:r w:rsidRPr="002B7605">
        <w:t xml:space="preserve">Simplest </w:t>
      </w:r>
      <w:r>
        <w:t xml:space="preserve">non-permanent </w:t>
      </w:r>
      <w:r w:rsidRPr="002B7605">
        <w:t xml:space="preserve">construction </w:t>
      </w:r>
      <w:r>
        <w:t xml:space="preserve">for early vegetable cultivation </w:t>
      </w:r>
      <w:r w:rsidRPr="002B7605">
        <w:t>in smallest dimensions (high 0,8m and wide 3 meters while the length can differ) from wood or metal construction and covered with plastic sheeting.</w:t>
      </w:r>
    </w:p>
  </w:footnote>
  <w:footnote w:id="22">
    <w:p w:rsidR="00D30E38" w:rsidRPr="002B7605" w:rsidRDefault="00D30E38" w:rsidP="00030A3F">
      <w:pPr>
        <w:pStyle w:val="FootnoteText"/>
        <w:rPr>
          <w:lang w:val="en-US"/>
        </w:rPr>
      </w:pPr>
      <w:r>
        <w:rPr>
          <w:rStyle w:val="FootnoteReference"/>
        </w:rPr>
        <w:footnoteRef/>
      </w:r>
      <w:r>
        <w:t xml:space="preserve"> Modern permanent construction for vegetable cultivation which is </w:t>
      </w:r>
      <w:r w:rsidRPr="002B7605">
        <w:t>bigger in size (the height is usually 3 meters and the width and length can differ), with a permanent construction and covered with plastic sheeting</w:t>
      </w:r>
      <w:r>
        <w:t xml:space="preserve"> or plastic panels. It can be used for nurseries and for horticulture production.</w:t>
      </w:r>
    </w:p>
  </w:footnote>
  <w:footnote w:id="23">
    <w:p w:rsidR="00D30E38" w:rsidRPr="00CC7180" w:rsidRDefault="00D30E38">
      <w:pPr>
        <w:pStyle w:val="FootnoteText"/>
        <w:rPr>
          <w:lang w:val="en-US"/>
        </w:rPr>
      </w:pPr>
      <w:r>
        <w:rPr>
          <w:rStyle w:val="FootnoteReference"/>
        </w:rPr>
        <w:footnoteRef/>
      </w:r>
      <w:r>
        <w:t xml:space="preserve"> </w:t>
      </w:r>
      <w:r w:rsidRPr="00CC7180">
        <w:rPr>
          <w:sz w:val="18"/>
          <w:szCs w:val="18"/>
        </w:rPr>
        <w:t>The Agreement allows for documents issued by national accredited bodies referring to compliance assessment (testing and calibration laboratories, inspection and certification bodies for product certification) to be recognised in EU and beyond</w:t>
      </w:r>
      <w:r w:rsidRPr="00E268C0">
        <w:rPr>
          <w:sz w:val="24"/>
          <w:szCs w:val="24"/>
        </w:rPr>
        <w:t>.</w:t>
      </w:r>
    </w:p>
  </w:footnote>
  <w:footnote w:id="24">
    <w:p w:rsidR="00D30E38" w:rsidRPr="005B58A2" w:rsidRDefault="00D30E38">
      <w:pPr>
        <w:pStyle w:val="FootnoteText"/>
        <w:rPr>
          <w:lang w:val="en-US"/>
        </w:rPr>
      </w:pPr>
      <w:r>
        <w:rPr>
          <w:rStyle w:val="FootnoteReference"/>
        </w:rPr>
        <w:footnoteRef/>
      </w:r>
      <w:r>
        <w:t xml:space="preserve"> </w:t>
      </w:r>
      <w:r>
        <w:rPr>
          <w:lang w:val="en-US"/>
        </w:rPr>
        <w:t xml:space="preserve">The economic development statistics which are analysed in this section are presented in detail in Table 13 unless stated otherwise. </w:t>
      </w:r>
    </w:p>
  </w:footnote>
  <w:footnote w:id="25">
    <w:p w:rsidR="00D30E38" w:rsidRPr="00457222" w:rsidRDefault="00D30E38" w:rsidP="003B5BDA">
      <w:pPr>
        <w:pStyle w:val="Heading1"/>
        <w:numPr>
          <w:ilvl w:val="0"/>
          <w:numId w:val="0"/>
        </w:numPr>
        <w:spacing w:after="0"/>
        <w:rPr>
          <w:b w:val="0"/>
          <w:sz w:val="18"/>
          <w:szCs w:val="18"/>
        </w:rPr>
      </w:pPr>
      <w:r w:rsidRPr="00457222">
        <w:rPr>
          <w:rStyle w:val="FootnoteReference"/>
          <w:sz w:val="18"/>
          <w:szCs w:val="18"/>
        </w:rPr>
        <w:footnoteRef/>
      </w:r>
      <w:r w:rsidRPr="00457222">
        <w:rPr>
          <w:sz w:val="18"/>
          <w:szCs w:val="18"/>
        </w:rPr>
        <w:t xml:space="preserve"> </w:t>
      </w:r>
      <w:r w:rsidRPr="00457222">
        <w:rPr>
          <w:b w:val="0"/>
          <w:sz w:val="18"/>
          <w:szCs w:val="18"/>
        </w:rPr>
        <w:t>Source: Macedonian Association of Processors (MAP), 2012</w:t>
      </w:r>
    </w:p>
  </w:footnote>
  <w:footnote w:id="26">
    <w:p w:rsidR="00D30E38" w:rsidRPr="00A22882" w:rsidRDefault="00D30E38" w:rsidP="00F0177E">
      <w:pPr>
        <w:pStyle w:val="FootnoteText"/>
        <w:rPr>
          <w:rFonts w:cs="Times New Roman"/>
          <w:sz w:val="18"/>
          <w:szCs w:val="18"/>
          <w:lang w:val="en-US"/>
        </w:rPr>
      </w:pPr>
      <w:r w:rsidRPr="00A22882">
        <w:rPr>
          <w:rStyle w:val="FootnoteReference"/>
          <w:rFonts w:eastAsiaTheme="majorEastAsia" w:cs="Times New Roman"/>
          <w:sz w:val="18"/>
          <w:szCs w:val="18"/>
        </w:rPr>
        <w:footnoteRef/>
      </w:r>
      <w:r w:rsidRPr="00A22882">
        <w:rPr>
          <w:rFonts w:cs="Times New Roman"/>
          <w:sz w:val="18"/>
          <w:szCs w:val="18"/>
        </w:rPr>
        <w:t xml:space="preserve"> Statistical Yearbook of the Republic of Macedonia, 201</w:t>
      </w:r>
      <w:r>
        <w:rPr>
          <w:rFonts w:cs="Times New Roman"/>
          <w:sz w:val="18"/>
          <w:szCs w:val="18"/>
        </w:rPr>
        <w:t>4</w:t>
      </w:r>
      <w:r w:rsidRPr="00A22882">
        <w:rPr>
          <w:rFonts w:cs="Times New Roman"/>
          <w:sz w:val="18"/>
          <w:szCs w:val="18"/>
        </w:rPr>
        <w:t xml:space="preserve"> (</w:t>
      </w:r>
      <w:r>
        <w:rPr>
          <w:rFonts w:cs="Times New Roman"/>
          <w:sz w:val="18"/>
          <w:szCs w:val="18"/>
        </w:rPr>
        <w:t xml:space="preserve">NACE Rev.2 </w:t>
      </w:r>
      <w:r w:rsidRPr="00A22882">
        <w:rPr>
          <w:rFonts w:cs="Times New Roman"/>
          <w:sz w:val="18"/>
          <w:szCs w:val="18"/>
        </w:rPr>
        <w:t>10.03. Forestry)</w:t>
      </w:r>
    </w:p>
  </w:footnote>
  <w:footnote w:id="27">
    <w:p w:rsidR="00D30E38" w:rsidRPr="00A22882" w:rsidRDefault="00D30E38" w:rsidP="00E1038F">
      <w:pPr>
        <w:pStyle w:val="FootnoteText"/>
        <w:rPr>
          <w:rFonts w:cs="Times New Roman"/>
          <w:sz w:val="18"/>
          <w:szCs w:val="18"/>
          <w:lang w:val="en-US"/>
        </w:rPr>
      </w:pPr>
      <w:r w:rsidRPr="00A22882">
        <w:rPr>
          <w:rStyle w:val="FootnoteReference"/>
          <w:rFonts w:eastAsiaTheme="majorEastAsia" w:cs="Times New Roman"/>
        </w:rPr>
        <w:footnoteRef/>
      </w:r>
      <w:r w:rsidRPr="00A22882">
        <w:rPr>
          <w:rFonts w:cs="Times New Roman"/>
        </w:rPr>
        <w:t xml:space="preserve"> </w:t>
      </w:r>
      <w:r w:rsidRPr="00A22882">
        <w:rPr>
          <w:rFonts w:cs="Times New Roman"/>
          <w:sz w:val="18"/>
          <w:szCs w:val="18"/>
        </w:rPr>
        <w:t>Strategy for Sustainable Development of Forestry, 2006</w:t>
      </w:r>
    </w:p>
  </w:footnote>
  <w:footnote w:id="28">
    <w:p w:rsidR="00D30E38" w:rsidRPr="00581AAE" w:rsidRDefault="00D30E38" w:rsidP="00EA0C5D">
      <w:pPr>
        <w:pStyle w:val="FootnoteText"/>
        <w:rPr>
          <w:rFonts w:cs="Times New Roman"/>
          <w:lang w:val="en-US"/>
        </w:rPr>
      </w:pPr>
      <w:r w:rsidRPr="00581AAE">
        <w:rPr>
          <w:rStyle w:val="FootnoteReference"/>
          <w:rFonts w:eastAsiaTheme="majorEastAsia" w:cs="Times New Roman"/>
          <w:sz w:val="18"/>
          <w:szCs w:val="18"/>
        </w:rPr>
        <w:footnoteRef/>
      </w:r>
      <w:r w:rsidRPr="00581AAE">
        <w:rPr>
          <w:rFonts w:cs="Times New Roman"/>
          <w:sz w:val="18"/>
          <w:szCs w:val="18"/>
        </w:rPr>
        <w:t xml:space="preserve"> Source: </w:t>
      </w:r>
      <w:r w:rsidRPr="00581AAE">
        <w:rPr>
          <w:rFonts w:cs="Times New Roman"/>
          <w:sz w:val="18"/>
          <w:szCs w:val="18"/>
          <w:lang w:val="en-US"/>
        </w:rPr>
        <w:t>State Inspectorate for Forestry and Hunting  - Ministry of Agriculture, Forestry and Water Economy</w:t>
      </w:r>
      <w:r w:rsidRPr="00581AAE">
        <w:rPr>
          <w:rFonts w:cs="Times New Roman"/>
          <w:lang w:val="en-US"/>
        </w:rPr>
        <w:t xml:space="preserve"> </w:t>
      </w:r>
    </w:p>
  </w:footnote>
  <w:footnote w:id="29">
    <w:p w:rsidR="00D30E38" w:rsidRPr="00A326FE" w:rsidRDefault="00D30E38" w:rsidP="00A326FE">
      <w:pPr>
        <w:pStyle w:val="FootnoteText"/>
        <w:rPr>
          <w:rFonts w:cs="Times New Roman"/>
        </w:rPr>
      </w:pPr>
      <w:r w:rsidRPr="00A326FE">
        <w:rPr>
          <w:rStyle w:val="FootnoteReference"/>
          <w:rFonts w:eastAsiaTheme="majorEastAsia" w:cs="Times New Roman"/>
        </w:rPr>
        <w:footnoteRef/>
      </w:r>
      <w:r w:rsidRPr="00A326FE">
        <w:rPr>
          <w:rFonts w:cs="Times New Roman"/>
        </w:rPr>
        <w:t xml:space="preserve"> More information available here: http://mkffis.cuk.gov.mk</w:t>
      </w:r>
    </w:p>
  </w:footnote>
  <w:footnote w:id="30">
    <w:p w:rsidR="00D30E38" w:rsidRPr="00AF35A3" w:rsidRDefault="00D30E38">
      <w:pPr>
        <w:pStyle w:val="FootnoteText"/>
        <w:rPr>
          <w:lang w:val="en-US"/>
        </w:rPr>
      </w:pPr>
      <w:r>
        <w:rPr>
          <w:rStyle w:val="FootnoteReference"/>
        </w:rPr>
        <w:footnoteRef/>
      </w:r>
      <w:r>
        <w:t xml:space="preserve"> </w:t>
      </w:r>
      <w:r w:rsidRPr="00717FAA">
        <w:rPr>
          <w:rStyle w:val="hps"/>
          <w:rFonts w:cs="Times New Roman"/>
          <w:sz w:val="18"/>
          <w:szCs w:val="18"/>
        </w:rPr>
        <w:t>Third National</w:t>
      </w:r>
      <w:r w:rsidRPr="00717FAA">
        <w:rPr>
          <w:rStyle w:val="shorttext"/>
          <w:rFonts w:cs="Times New Roman"/>
          <w:sz w:val="18"/>
          <w:szCs w:val="18"/>
        </w:rPr>
        <w:t xml:space="preserve"> </w:t>
      </w:r>
      <w:r w:rsidRPr="00717FAA">
        <w:rPr>
          <w:rStyle w:val="hpsalt-edited"/>
          <w:rFonts w:cs="Times New Roman"/>
          <w:sz w:val="18"/>
          <w:szCs w:val="18"/>
        </w:rPr>
        <w:t>Plan for Climate Changes”- Ministry of environment and physical planning</w:t>
      </w:r>
      <w:r>
        <w:rPr>
          <w:rStyle w:val="hpsalt-edited"/>
          <w:rFonts w:cs="Times New Roman"/>
          <w:sz w:val="18"/>
          <w:szCs w:val="18"/>
        </w:rPr>
        <w:t xml:space="preserve"> and World Bank studies (list of references used can be found on </w:t>
      </w:r>
      <w:r w:rsidRPr="00AE7355">
        <w:rPr>
          <w:rStyle w:val="hpsalt-edited"/>
          <w:rFonts w:cs="Times New Roman"/>
          <w:sz w:val="18"/>
          <w:szCs w:val="18"/>
        </w:rPr>
        <w:t>http://www.climateadaptation.eu/macedonia/agriculture-and-horticulture/</w:t>
      </w:r>
    </w:p>
  </w:footnote>
  <w:footnote w:id="31">
    <w:p w:rsidR="00D30E38" w:rsidRPr="0034541F" w:rsidRDefault="00D30E38">
      <w:pPr>
        <w:pStyle w:val="FootnoteText"/>
        <w:rPr>
          <w:lang w:val="en-US"/>
        </w:rPr>
      </w:pPr>
      <w:r>
        <w:rPr>
          <w:rStyle w:val="FootnoteReference"/>
        </w:rPr>
        <w:footnoteRef/>
      </w:r>
      <w:r>
        <w:t xml:space="preserve"> Source: </w:t>
      </w:r>
      <w:hyperlink r:id="rId1" w:history="1">
        <w:r w:rsidRPr="00C868C9">
          <w:rPr>
            <w:rStyle w:val="Hyperlink"/>
          </w:rPr>
          <w:t>http://see.efncp.org/countries/macedonia/hnv-farming/</w:t>
        </w:r>
      </w:hyperlink>
      <w:r>
        <w:t xml:space="preserve"> (different source used in this section will be referenced separately)</w:t>
      </w:r>
    </w:p>
  </w:footnote>
  <w:footnote w:id="32">
    <w:p w:rsidR="00D30E38" w:rsidRPr="00C57FF4" w:rsidRDefault="00D30E38" w:rsidP="00717FAA">
      <w:pPr>
        <w:pStyle w:val="FootnoteText"/>
        <w:rPr>
          <w:rFonts w:cs="Times New Roman"/>
          <w:lang w:val="en-US"/>
        </w:rPr>
      </w:pPr>
      <w:r w:rsidRPr="00C57FF4">
        <w:rPr>
          <w:rStyle w:val="FootnoteReference"/>
          <w:rFonts w:eastAsiaTheme="majorEastAsia" w:cs="Times New Roman"/>
        </w:rPr>
        <w:footnoteRef/>
      </w:r>
      <w:r w:rsidRPr="00C57FF4">
        <w:rPr>
          <w:rFonts w:cs="Times New Roman"/>
        </w:rPr>
        <w:t xml:space="preserve"> </w:t>
      </w:r>
      <w:r w:rsidRPr="00C57FF4">
        <w:rPr>
          <w:rStyle w:val="hps"/>
          <w:rFonts w:cs="Times New Roman"/>
          <w:sz w:val="18"/>
          <w:szCs w:val="18"/>
        </w:rPr>
        <w:t>Agriculture</w:t>
      </w:r>
      <w:r w:rsidRPr="00C57FF4">
        <w:rPr>
          <w:rFonts w:cs="Times New Roman"/>
          <w:sz w:val="18"/>
          <w:szCs w:val="18"/>
        </w:rPr>
        <w:t xml:space="preserve"> </w:t>
      </w:r>
      <w:r w:rsidRPr="00C57FF4">
        <w:rPr>
          <w:rStyle w:val="hps"/>
          <w:rFonts w:cs="Times New Roman"/>
          <w:sz w:val="18"/>
          <w:szCs w:val="18"/>
        </w:rPr>
        <w:t>with</w:t>
      </w:r>
      <w:r w:rsidRPr="00C57FF4">
        <w:rPr>
          <w:rFonts w:cs="Times New Roman"/>
          <w:sz w:val="18"/>
          <w:szCs w:val="18"/>
        </w:rPr>
        <w:t xml:space="preserve"> </w:t>
      </w:r>
      <w:r w:rsidRPr="00C57FF4">
        <w:rPr>
          <w:rStyle w:val="hps"/>
          <w:rFonts w:cs="Times New Roman"/>
          <w:sz w:val="18"/>
          <w:szCs w:val="18"/>
        </w:rPr>
        <w:t>high natural</w:t>
      </w:r>
      <w:r w:rsidRPr="00C57FF4">
        <w:rPr>
          <w:rFonts w:cs="Times New Roman"/>
          <w:sz w:val="18"/>
          <w:szCs w:val="18"/>
        </w:rPr>
        <w:t xml:space="preserve"> </w:t>
      </w:r>
      <w:r w:rsidRPr="00C57FF4">
        <w:rPr>
          <w:rStyle w:val="hps"/>
          <w:rFonts w:cs="Times New Roman"/>
          <w:sz w:val="18"/>
          <w:szCs w:val="18"/>
        </w:rPr>
        <w:t>value and</w:t>
      </w:r>
      <w:r w:rsidRPr="00C57FF4">
        <w:rPr>
          <w:rFonts w:cs="Times New Roman"/>
          <w:sz w:val="18"/>
          <w:szCs w:val="18"/>
        </w:rPr>
        <w:t xml:space="preserve"> </w:t>
      </w:r>
      <w:r w:rsidRPr="00C57FF4">
        <w:rPr>
          <w:rStyle w:val="hps"/>
          <w:rFonts w:cs="Times New Roman"/>
          <w:sz w:val="18"/>
          <w:szCs w:val="18"/>
        </w:rPr>
        <w:t>agri-environment</w:t>
      </w:r>
      <w:r w:rsidRPr="00C57FF4">
        <w:rPr>
          <w:rFonts w:cs="Times New Roman"/>
          <w:sz w:val="18"/>
          <w:szCs w:val="18"/>
        </w:rPr>
        <w:t xml:space="preserve"> </w:t>
      </w:r>
      <w:r w:rsidRPr="00C57FF4">
        <w:rPr>
          <w:rStyle w:val="hps"/>
          <w:rFonts w:cs="Times New Roman"/>
          <w:sz w:val="18"/>
          <w:szCs w:val="18"/>
        </w:rPr>
        <w:t>payments</w:t>
      </w:r>
      <w:r w:rsidRPr="00C57FF4">
        <w:rPr>
          <w:rFonts w:cs="Times New Roman"/>
          <w:sz w:val="18"/>
          <w:szCs w:val="18"/>
        </w:rPr>
        <w:t xml:space="preserve"> </w:t>
      </w:r>
      <w:r w:rsidRPr="00C57FF4">
        <w:rPr>
          <w:rStyle w:val="hps"/>
          <w:rFonts w:cs="Times New Roman"/>
          <w:sz w:val="18"/>
          <w:szCs w:val="18"/>
        </w:rPr>
        <w:t>in Macedonia, V.Stefanova, Skopje 2012</w:t>
      </w:r>
    </w:p>
  </w:footnote>
  <w:footnote w:id="33">
    <w:p w:rsidR="00D30E38" w:rsidRPr="00027B5C" w:rsidRDefault="00D30E38">
      <w:pPr>
        <w:pStyle w:val="FootnoteText"/>
        <w:rPr>
          <w:lang w:val="en-US"/>
        </w:rPr>
      </w:pPr>
      <w:r>
        <w:rPr>
          <w:rStyle w:val="FootnoteReference"/>
        </w:rPr>
        <w:footnoteRef/>
      </w:r>
      <w:r>
        <w:t>h</w:t>
      </w:r>
      <w:r w:rsidRPr="00027B5C">
        <w:t>ttp://eprints.ugd.edu.mk/10016/1/Pages%20from%20energetika%202014%20zbornik%20vnutro%20OZE%20kor2-3.pdf</w:t>
      </w:r>
    </w:p>
  </w:footnote>
  <w:footnote w:id="34">
    <w:p w:rsidR="00D30E38" w:rsidRPr="00E86206" w:rsidRDefault="00D30E38" w:rsidP="00E86206">
      <w:pPr>
        <w:pStyle w:val="FootnoteText"/>
        <w:rPr>
          <w:rFonts w:cs="Times New Roman"/>
          <w:sz w:val="18"/>
          <w:szCs w:val="18"/>
          <w:lang w:val="en-US"/>
        </w:rPr>
      </w:pPr>
      <w:r w:rsidRPr="00E86206">
        <w:rPr>
          <w:rStyle w:val="FootnoteReference"/>
          <w:rFonts w:cs="Times New Roman"/>
        </w:rPr>
        <w:footnoteRef/>
      </w:r>
      <w:r w:rsidRPr="00E86206">
        <w:rPr>
          <w:rFonts w:cs="Times New Roman"/>
        </w:rPr>
        <w:t xml:space="preserve"> </w:t>
      </w:r>
      <w:r w:rsidRPr="00E86206">
        <w:rPr>
          <w:rFonts w:cs="Times New Roman"/>
          <w:sz w:val="18"/>
          <w:szCs w:val="18"/>
          <w:lang w:val="en-US"/>
        </w:rPr>
        <w:t>National Strategy for Crafts Development 2012-2020</w:t>
      </w:r>
      <w:r>
        <w:rPr>
          <w:rFonts w:cs="Times New Roman"/>
          <w:sz w:val="18"/>
          <w:szCs w:val="18"/>
          <w:lang w:val="en-US"/>
        </w:rPr>
        <w:t>, Ministry of Economy</w:t>
      </w:r>
    </w:p>
    <w:p w:rsidR="00D30E38" w:rsidRPr="00E86206" w:rsidRDefault="00D30E38">
      <w:pPr>
        <w:pStyle w:val="FootnoteText"/>
        <w:rPr>
          <w:lang w:val="en-US"/>
        </w:rPr>
      </w:pPr>
    </w:p>
  </w:footnote>
  <w:footnote w:id="35">
    <w:p w:rsidR="00D30E38" w:rsidRPr="009332F0" w:rsidRDefault="00D30E38" w:rsidP="00172D13">
      <w:pPr>
        <w:pStyle w:val="FootnoteText"/>
        <w:rPr>
          <w:rFonts w:cs="Times New Roman"/>
          <w:sz w:val="18"/>
          <w:szCs w:val="18"/>
          <w:lang w:val="en-US"/>
        </w:rPr>
      </w:pPr>
      <w:r w:rsidRPr="009332F0">
        <w:rPr>
          <w:rStyle w:val="FootnoteReference"/>
          <w:rFonts w:eastAsiaTheme="majorEastAsia" w:cs="Times New Roman"/>
        </w:rPr>
        <w:footnoteRef/>
      </w:r>
      <w:r w:rsidRPr="009332F0">
        <w:rPr>
          <w:rFonts w:cs="Times New Roman"/>
        </w:rPr>
        <w:t xml:space="preserve"> </w:t>
      </w:r>
      <w:r w:rsidRPr="009332F0">
        <w:rPr>
          <w:rFonts w:cs="Times New Roman"/>
          <w:sz w:val="18"/>
          <w:szCs w:val="18"/>
        </w:rPr>
        <w:t>European Foundation for the Improvement of Living and Working Conditions, “Quality of life in the enlargement countries: Third European survey on quality of life - Macedonia 2013“</w:t>
      </w:r>
    </w:p>
  </w:footnote>
  <w:footnote w:id="36">
    <w:p w:rsidR="00D30E38" w:rsidRPr="003E0130" w:rsidRDefault="00D30E38" w:rsidP="00172D13">
      <w:pPr>
        <w:pStyle w:val="FootnoteText"/>
        <w:rPr>
          <w:rFonts w:cs="Times New Roman"/>
          <w:sz w:val="18"/>
          <w:szCs w:val="18"/>
          <w:lang w:val="en-US"/>
        </w:rPr>
      </w:pPr>
      <w:r w:rsidRPr="003E0130">
        <w:rPr>
          <w:rStyle w:val="FootnoteReference"/>
          <w:rFonts w:eastAsiaTheme="majorEastAsia" w:cs="Times New Roman"/>
          <w:sz w:val="18"/>
          <w:szCs w:val="18"/>
        </w:rPr>
        <w:footnoteRef/>
      </w:r>
      <w:r w:rsidRPr="003E0130">
        <w:rPr>
          <w:rFonts w:cs="Times New Roman"/>
          <w:sz w:val="18"/>
          <w:szCs w:val="18"/>
        </w:rPr>
        <w:t xml:space="preserve"> </w:t>
      </w:r>
      <w:r w:rsidRPr="003E0130">
        <w:rPr>
          <w:rFonts w:cs="Times New Roman"/>
          <w:sz w:val="18"/>
          <w:szCs w:val="18"/>
          <w:lang w:val="mk-MK"/>
        </w:rPr>
        <w:t xml:space="preserve">SSO, </w:t>
      </w:r>
      <w:r w:rsidRPr="003E0130">
        <w:rPr>
          <w:rFonts w:cs="Times New Roman"/>
          <w:sz w:val="18"/>
          <w:szCs w:val="18"/>
          <w:lang w:val="en-US"/>
        </w:rPr>
        <w:t>“</w:t>
      </w:r>
      <w:r w:rsidRPr="003E0130">
        <w:rPr>
          <w:rFonts w:cs="Times New Roman"/>
          <w:sz w:val="18"/>
          <w:szCs w:val="18"/>
          <w:lang w:val="mk-MK"/>
        </w:rPr>
        <w:t>Use of information and communication technologies in households and by individuals, 2012</w:t>
      </w:r>
      <w:r w:rsidRPr="003E0130">
        <w:rPr>
          <w:rFonts w:cs="Times New Roman"/>
          <w:sz w:val="18"/>
          <w:szCs w:val="18"/>
          <w:lang w:val="en-US"/>
        </w:rPr>
        <w:t>”</w:t>
      </w:r>
    </w:p>
  </w:footnote>
  <w:footnote w:id="37">
    <w:p w:rsidR="00D30E38" w:rsidRPr="003E0130" w:rsidRDefault="00D30E38" w:rsidP="00172D13">
      <w:pPr>
        <w:pStyle w:val="FootnoteText"/>
        <w:rPr>
          <w:rFonts w:cs="Times New Roman"/>
          <w:sz w:val="18"/>
          <w:szCs w:val="18"/>
          <w:lang w:val="en-US"/>
        </w:rPr>
      </w:pPr>
      <w:r w:rsidRPr="003E0130">
        <w:rPr>
          <w:rStyle w:val="FootnoteReference"/>
          <w:rFonts w:eastAsiaTheme="majorEastAsia" w:cs="Times New Roman"/>
          <w:sz w:val="18"/>
          <w:szCs w:val="18"/>
        </w:rPr>
        <w:footnoteRef/>
      </w:r>
      <w:r w:rsidRPr="003E0130">
        <w:rPr>
          <w:rFonts w:cs="Times New Roman"/>
          <w:sz w:val="18"/>
          <w:szCs w:val="18"/>
        </w:rPr>
        <w:t xml:space="preserve"> </w:t>
      </w:r>
      <w:r w:rsidRPr="003E0130">
        <w:rPr>
          <w:rFonts w:cs="Times New Roman"/>
          <w:sz w:val="18"/>
          <w:szCs w:val="18"/>
          <w:lang w:val="mk-MK"/>
        </w:rPr>
        <w:t xml:space="preserve">Ministry of Labour and Social Affairs, </w:t>
      </w:r>
      <w:r w:rsidRPr="003E0130">
        <w:rPr>
          <w:rFonts w:cs="Times New Roman"/>
          <w:sz w:val="18"/>
          <w:szCs w:val="18"/>
          <w:lang w:val="en-US"/>
        </w:rPr>
        <w:t>“</w:t>
      </w:r>
      <w:r w:rsidRPr="003E0130">
        <w:rPr>
          <w:rFonts w:cs="Times New Roman"/>
          <w:sz w:val="18"/>
          <w:szCs w:val="18"/>
          <w:lang w:val="mk-MK"/>
        </w:rPr>
        <w:t>Analysis of the situation in the social care and social inclusion at local level 2010</w:t>
      </w:r>
      <w:r w:rsidRPr="003E0130">
        <w:rPr>
          <w:rFonts w:cs="Times New Roman"/>
          <w:sz w:val="18"/>
          <w:szCs w:val="18"/>
          <w:lang w:val="en-US"/>
        </w:rPr>
        <w:t>”</w:t>
      </w:r>
    </w:p>
  </w:footnote>
  <w:footnote w:id="38">
    <w:p w:rsidR="00D30E38" w:rsidRPr="00487FEF" w:rsidRDefault="00D30E38" w:rsidP="00172D13">
      <w:pPr>
        <w:pStyle w:val="FootnoteText"/>
        <w:rPr>
          <w:rFonts w:ascii="StobiSerif Regular" w:hAnsi="StobiSerif Regular"/>
          <w:sz w:val="18"/>
          <w:szCs w:val="18"/>
          <w:lang w:val="en-US"/>
        </w:rPr>
      </w:pPr>
      <w:r w:rsidRPr="003E0130">
        <w:rPr>
          <w:rStyle w:val="FootnoteReference"/>
          <w:rFonts w:eastAsiaTheme="majorEastAsia" w:cs="Times New Roman"/>
          <w:sz w:val="18"/>
          <w:szCs w:val="18"/>
        </w:rPr>
        <w:footnoteRef/>
      </w:r>
      <w:r w:rsidRPr="003E0130">
        <w:rPr>
          <w:rFonts w:cs="Times New Roman"/>
          <w:sz w:val="18"/>
          <w:szCs w:val="18"/>
        </w:rPr>
        <w:t xml:space="preserve"> </w:t>
      </w:r>
      <w:r w:rsidRPr="003E0130">
        <w:rPr>
          <w:rFonts w:cs="Times New Roman"/>
          <w:sz w:val="18"/>
          <w:szCs w:val="18"/>
          <w:lang w:val="mk-MK"/>
        </w:rPr>
        <w:t xml:space="preserve">National Infrastructure Programme 2011-2013 </w:t>
      </w:r>
      <w:r w:rsidRPr="003E0130">
        <w:rPr>
          <w:rFonts w:cs="Times New Roman"/>
          <w:sz w:val="18"/>
          <w:szCs w:val="18"/>
          <w:lang w:val="en-US"/>
        </w:rPr>
        <w:t>(O</w:t>
      </w:r>
      <w:r>
        <w:rPr>
          <w:rFonts w:cs="Times New Roman"/>
          <w:sz w:val="18"/>
          <w:szCs w:val="18"/>
          <w:lang w:val="en-US"/>
        </w:rPr>
        <w:t>G</w:t>
      </w:r>
      <w:r w:rsidRPr="003E0130">
        <w:rPr>
          <w:rFonts w:cs="Times New Roman"/>
          <w:sz w:val="18"/>
          <w:szCs w:val="18"/>
          <w:lang w:val="en-US"/>
        </w:rPr>
        <w:t xml:space="preserve"> </w:t>
      </w:r>
      <w:r w:rsidRPr="003E0130">
        <w:rPr>
          <w:rFonts w:cs="Times New Roman"/>
          <w:sz w:val="18"/>
          <w:szCs w:val="18"/>
          <w:lang w:val="mk-MK"/>
        </w:rPr>
        <w:t>23/2011)</w:t>
      </w:r>
    </w:p>
  </w:footnote>
  <w:footnote w:id="39">
    <w:p w:rsidR="00D30E38" w:rsidRPr="003E0130" w:rsidRDefault="00D30E38" w:rsidP="00172D13">
      <w:pPr>
        <w:pStyle w:val="FootnoteText"/>
        <w:rPr>
          <w:rFonts w:cs="Times New Roman"/>
          <w:sz w:val="18"/>
          <w:szCs w:val="18"/>
          <w:lang w:val="en-US"/>
        </w:rPr>
      </w:pPr>
      <w:r w:rsidRPr="003E0130">
        <w:rPr>
          <w:rStyle w:val="FootnoteReference"/>
          <w:rFonts w:eastAsiaTheme="majorEastAsia" w:cs="Times New Roman"/>
          <w:sz w:val="18"/>
          <w:szCs w:val="18"/>
        </w:rPr>
        <w:footnoteRef/>
      </w:r>
      <w:r w:rsidRPr="003E0130">
        <w:rPr>
          <w:rFonts w:cs="Times New Roman"/>
          <w:sz w:val="18"/>
          <w:szCs w:val="18"/>
        </w:rPr>
        <w:t xml:space="preserve"> </w:t>
      </w:r>
      <w:r w:rsidRPr="003E0130">
        <w:rPr>
          <w:rFonts w:cs="Times New Roman"/>
          <w:sz w:val="18"/>
          <w:szCs w:val="18"/>
          <w:lang w:val="en-US"/>
        </w:rPr>
        <w:t xml:space="preserve">World Bank “Country Program Snapshot, April 2014” </w:t>
      </w:r>
    </w:p>
  </w:footnote>
  <w:footnote w:id="40">
    <w:p w:rsidR="00D30E38" w:rsidRPr="003E0130" w:rsidRDefault="00D30E38" w:rsidP="00172D13">
      <w:pPr>
        <w:pStyle w:val="FootnoteText"/>
        <w:rPr>
          <w:rFonts w:cs="Times New Roman"/>
          <w:sz w:val="18"/>
          <w:szCs w:val="18"/>
          <w:lang w:val="en-US"/>
        </w:rPr>
      </w:pPr>
      <w:r w:rsidRPr="003E0130">
        <w:rPr>
          <w:rStyle w:val="FootnoteReference"/>
          <w:rFonts w:eastAsiaTheme="majorEastAsia" w:cs="Times New Roman"/>
        </w:rPr>
        <w:footnoteRef/>
      </w:r>
      <w:r w:rsidRPr="003E0130">
        <w:rPr>
          <w:rFonts w:cs="Times New Roman"/>
        </w:rPr>
        <w:t xml:space="preserve"> </w:t>
      </w:r>
      <w:r w:rsidRPr="003E0130">
        <w:rPr>
          <w:rFonts w:cs="Times New Roman"/>
          <w:sz w:val="18"/>
          <w:szCs w:val="18"/>
          <w:lang w:val="mk-MK"/>
        </w:rPr>
        <w:t xml:space="preserve">SSO, </w:t>
      </w:r>
      <w:r w:rsidRPr="003E0130">
        <w:rPr>
          <w:rFonts w:cs="Times New Roman"/>
          <w:sz w:val="18"/>
          <w:szCs w:val="18"/>
          <w:lang w:val="en-US"/>
        </w:rPr>
        <w:t>“</w:t>
      </w:r>
      <w:r w:rsidRPr="003E0130">
        <w:rPr>
          <w:rFonts w:cs="Times New Roman"/>
          <w:sz w:val="18"/>
          <w:szCs w:val="18"/>
          <w:lang w:val="mk-MK"/>
        </w:rPr>
        <w:t>Census of Population, Households and Dwellings 2002</w:t>
      </w:r>
      <w:r w:rsidRPr="003E0130">
        <w:rPr>
          <w:rFonts w:cs="Times New Roman"/>
          <w:sz w:val="18"/>
          <w:szCs w:val="18"/>
          <w:lang w:val="en-US"/>
        </w:rPr>
        <w:t>”</w:t>
      </w:r>
      <w:r w:rsidRPr="003E0130">
        <w:rPr>
          <w:rFonts w:cs="Times New Roman"/>
          <w:sz w:val="18"/>
          <w:szCs w:val="18"/>
          <w:lang w:val="mk-MK" w:eastAsia="en-US"/>
        </w:rPr>
        <w:t xml:space="preserve"> </w:t>
      </w:r>
    </w:p>
  </w:footnote>
  <w:footnote w:id="41">
    <w:p w:rsidR="00D30E38" w:rsidRPr="003E0130" w:rsidRDefault="00D30E38" w:rsidP="00172D13">
      <w:pPr>
        <w:pStyle w:val="FootnoteText"/>
        <w:rPr>
          <w:rFonts w:cs="Times New Roman"/>
          <w:sz w:val="18"/>
          <w:szCs w:val="18"/>
          <w:lang w:val="en-US"/>
        </w:rPr>
      </w:pPr>
      <w:r w:rsidRPr="003E0130">
        <w:rPr>
          <w:rStyle w:val="FootnoteReference"/>
          <w:rFonts w:eastAsiaTheme="majorEastAsia" w:cs="Times New Roman"/>
          <w:sz w:val="18"/>
          <w:szCs w:val="18"/>
        </w:rPr>
        <w:footnoteRef/>
      </w:r>
      <w:r w:rsidRPr="003E0130">
        <w:rPr>
          <w:rFonts w:cs="Times New Roman"/>
          <w:sz w:val="18"/>
          <w:szCs w:val="18"/>
        </w:rPr>
        <w:t xml:space="preserve"> </w:t>
      </w:r>
      <w:r w:rsidRPr="003E0130">
        <w:rPr>
          <w:rFonts w:cs="Times New Roman"/>
          <w:sz w:val="18"/>
          <w:szCs w:val="18"/>
          <w:lang w:val="mk-MK"/>
        </w:rPr>
        <w:t xml:space="preserve">Ministry of Environment and Physical Planning, </w:t>
      </w:r>
      <w:r w:rsidRPr="003E0130">
        <w:rPr>
          <w:rFonts w:cs="Times New Roman"/>
          <w:sz w:val="18"/>
          <w:szCs w:val="18"/>
          <w:lang w:val="en-US"/>
        </w:rPr>
        <w:t>“</w:t>
      </w:r>
      <w:r w:rsidRPr="003E0130">
        <w:rPr>
          <w:rFonts w:cs="Times New Roman"/>
          <w:sz w:val="18"/>
          <w:szCs w:val="18"/>
          <w:lang w:val="mk-MK"/>
        </w:rPr>
        <w:t>National Plan for Waste Management (2009 - 2015) of the Republic of Macedonia</w:t>
      </w:r>
    </w:p>
  </w:footnote>
  <w:footnote w:id="42">
    <w:p w:rsidR="00D30E38" w:rsidRPr="00EC7894" w:rsidRDefault="00D30E38" w:rsidP="006C6CF7">
      <w:pPr>
        <w:pStyle w:val="FootnoteText"/>
        <w:rPr>
          <w:lang w:val="en-US"/>
        </w:rPr>
      </w:pPr>
      <w:r>
        <w:rPr>
          <w:rStyle w:val="FootnoteReference"/>
        </w:rPr>
        <w:footnoteRef/>
      </w:r>
      <w:r>
        <w:t xml:space="preserve"> </w:t>
      </w:r>
      <w:r>
        <w:rPr>
          <w:lang w:val="en-US"/>
        </w:rPr>
        <w:t>Only land territory taken into account.</w:t>
      </w:r>
    </w:p>
  </w:footnote>
  <w:footnote w:id="43">
    <w:p w:rsidR="00D30E38" w:rsidRPr="00EC7894" w:rsidRDefault="00D30E38" w:rsidP="006C6CF7">
      <w:pPr>
        <w:pStyle w:val="FootnoteText"/>
        <w:rPr>
          <w:lang w:val="en-US"/>
        </w:rPr>
      </w:pPr>
      <w:r>
        <w:rPr>
          <w:rStyle w:val="FootnoteReference"/>
        </w:rPr>
        <w:footnoteRef/>
      </w:r>
      <w:r>
        <w:t xml:space="preserve"> </w:t>
      </w:r>
      <w:r>
        <w:rPr>
          <w:lang w:val="en-US"/>
        </w:rPr>
        <w:t>Only land territory taken into account.</w:t>
      </w:r>
    </w:p>
  </w:footnote>
  <w:footnote w:id="44">
    <w:p w:rsidR="00D30E38" w:rsidRPr="00422689" w:rsidRDefault="00D30E38" w:rsidP="000D5AFA">
      <w:pPr>
        <w:pStyle w:val="FootnoteText"/>
        <w:rPr>
          <w:sz w:val="18"/>
          <w:szCs w:val="18"/>
        </w:rPr>
      </w:pPr>
      <w:r w:rsidRPr="009C6BA8">
        <w:rPr>
          <w:rStyle w:val="FootnoteReference"/>
        </w:rPr>
        <w:footnoteRef/>
      </w:r>
      <w:r w:rsidRPr="009C6BA8">
        <w:t xml:space="preserve"> </w:t>
      </w:r>
      <w:r w:rsidRPr="00422689">
        <w:rPr>
          <w:sz w:val="18"/>
          <w:szCs w:val="18"/>
        </w:rPr>
        <w:t>Due to termination of contracts, TPE approved is 4.478.922 € (M101 = 1.376.778 €, M103 = 3.102.144 €, M302 = 0)</w:t>
      </w:r>
    </w:p>
  </w:footnote>
  <w:footnote w:id="45">
    <w:p w:rsidR="00D30E38" w:rsidRPr="00422689" w:rsidRDefault="00D30E38" w:rsidP="008B7241">
      <w:pPr>
        <w:pStyle w:val="FootnoteText"/>
        <w:rPr>
          <w:sz w:val="18"/>
          <w:szCs w:val="18"/>
        </w:rPr>
      </w:pPr>
      <w:r w:rsidRPr="009C6BA8">
        <w:rPr>
          <w:rStyle w:val="FootnoteReference"/>
        </w:rPr>
        <w:footnoteRef/>
      </w:r>
      <w:r w:rsidRPr="009C6BA8">
        <w:t xml:space="preserve"> </w:t>
      </w:r>
      <w:r w:rsidRPr="00422689">
        <w:rPr>
          <w:sz w:val="18"/>
          <w:szCs w:val="18"/>
        </w:rPr>
        <w:t>Terminated contracts are not taken into account.</w:t>
      </w:r>
    </w:p>
  </w:footnote>
  <w:footnote w:id="46">
    <w:p w:rsidR="00D30E38" w:rsidRPr="003E15D0" w:rsidRDefault="00D30E38">
      <w:pPr>
        <w:pStyle w:val="FootnoteText"/>
        <w:rPr>
          <w:sz w:val="18"/>
          <w:szCs w:val="18"/>
          <w:lang w:val="en-US"/>
        </w:rPr>
      </w:pPr>
      <w:r>
        <w:rPr>
          <w:rStyle w:val="FootnoteReference"/>
        </w:rPr>
        <w:footnoteRef/>
      </w:r>
      <w:r>
        <w:t xml:space="preserve"> </w:t>
      </w:r>
      <w:r w:rsidRPr="003E15D0">
        <w:rPr>
          <w:sz w:val="18"/>
          <w:szCs w:val="18"/>
        </w:rPr>
        <w:t>By providing funds for investments for modernization of production, increasing of the economy, the volume of production, productivity and quality of products according to the required standards</w:t>
      </w:r>
    </w:p>
  </w:footnote>
  <w:footnote w:id="47">
    <w:p w:rsidR="00D30E38" w:rsidRPr="00596EA6" w:rsidRDefault="00D30E38" w:rsidP="004E1C2C">
      <w:pPr>
        <w:pStyle w:val="FootnoteText"/>
        <w:rPr>
          <w:lang w:val="en-US"/>
        </w:rPr>
      </w:pPr>
      <w:r>
        <w:rPr>
          <w:rStyle w:val="FootnoteReference"/>
        </w:rPr>
        <w:footnoteRef/>
      </w:r>
      <w:r>
        <w:t xml:space="preserve"> Regulation (EU) No 231/2014 of the European parliament and of the Council of 11 March 2014 establishing an Instrument for Pre-accession Assistance (IPA II)</w:t>
      </w:r>
    </w:p>
  </w:footnote>
  <w:footnote w:id="48">
    <w:p w:rsidR="00D30E38" w:rsidRPr="004409FE" w:rsidRDefault="00D30E38">
      <w:pPr>
        <w:pStyle w:val="FootnoteText"/>
        <w:rPr>
          <w:lang w:val="en-US"/>
        </w:rPr>
      </w:pPr>
      <w:r>
        <w:rPr>
          <w:rStyle w:val="FootnoteReference"/>
        </w:rPr>
        <w:footnoteRef/>
      </w:r>
      <w:r>
        <w:t xml:space="preserve"> </w:t>
      </w:r>
      <w:r w:rsidRPr="00F329C0">
        <w:t>The annual contributions are indicative as the actual amounts will be decided annually in the framework of EU budget</w:t>
      </w:r>
    </w:p>
  </w:footnote>
  <w:footnote w:id="49">
    <w:p w:rsidR="00D30E38" w:rsidRPr="008B091A" w:rsidRDefault="00D30E38" w:rsidP="008B091A">
      <w:pPr>
        <w:rPr>
          <w:sz w:val="24"/>
          <w:szCs w:val="24"/>
          <w:lang w:val="mk-MK" w:eastAsia="mk-MK"/>
        </w:rPr>
      </w:pPr>
      <w:r>
        <w:rPr>
          <w:rStyle w:val="FootnoteReference"/>
        </w:rPr>
        <w:footnoteRef/>
      </w:r>
      <w:r>
        <w:t xml:space="preserve"> </w:t>
      </w:r>
      <w:r w:rsidRPr="008B091A">
        <w:rPr>
          <w:sz w:val="18"/>
          <w:szCs w:val="18"/>
        </w:rPr>
        <w:t xml:space="preserve">Council </w:t>
      </w:r>
      <w:r w:rsidRPr="008B091A">
        <w:rPr>
          <w:sz w:val="18"/>
          <w:szCs w:val="18"/>
          <w:lang w:val="mk-MK" w:eastAsia="mk-MK"/>
        </w:rPr>
        <w:t>Regulation (EEC) No 2913/92</w:t>
      </w:r>
      <w:r w:rsidRPr="008B091A">
        <w:rPr>
          <w:sz w:val="18"/>
          <w:szCs w:val="18"/>
          <w:lang w:val="en-US" w:eastAsia="mk-MK"/>
        </w:rPr>
        <w:t xml:space="preserve"> </w:t>
      </w:r>
      <w:r w:rsidRPr="008B091A">
        <w:rPr>
          <w:sz w:val="18"/>
          <w:szCs w:val="18"/>
          <w:lang w:val="mk-MK" w:eastAsia="mk-MK"/>
        </w:rPr>
        <w:t>of 12 October 1992</w:t>
      </w:r>
      <w:r w:rsidRPr="008B091A">
        <w:rPr>
          <w:sz w:val="18"/>
          <w:szCs w:val="18"/>
          <w:lang w:val="en-US" w:eastAsia="mk-MK"/>
        </w:rPr>
        <w:t xml:space="preserve"> </w:t>
      </w:r>
      <w:r w:rsidRPr="008B091A">
        <w:rPr>
          <w:sz w:val="18"/>
          <w:szCs w:val="18"/>
          <w:lang w:val="mk-MK" w:eastAsia="mk-MK"/>
        </w:rPr>
        <w:t>establishing the Community Customs Code</w:t>
      </w:r>
    </w:p>
    <w:p w:rsidR="00D30E38" w:rsidRPr="008B091A" w:rsidRDefault="00D30E38">
      <w:pPr>
        <w:pStyle w:val="FootnoteText"/>
        <w:rPr>
          <w:lang w:val="en-US"/>
        </w:rPr>
      </w:pPr>
    </w:p>
  </w:footnote>
  <w:footnote w:id="50">
    <w:p w:rsidR="00D30E38" w:rsidRPr="009E0A7B" w:rsidRDefault="00D30E38" w:rsidP="009E0A7B">
      <w:pPr>
        <w:pStyle w:val="FootnoteText"/>
        <w:rPr>
          <w:lang w:val="en-US"/>
        </w:rPr>
      </w:pPr>
      <w:r>
        <w:rPr>
          <w:rStyle w:val="FootnoteReference"/>
        </w:rPr>
        <w:footnoteRef/>
      </w:r>
      <w:r>
        <w:t xml:space="preserve"> Any personal data shall be processed in accordance with the requirements of Regulation (EC) No 45/2001</w:t>
      </w:r>
    </w:p>
  </w:footnote>
  <w:footnote w:id="51">
    <w:p w:rsidR="00D30E38" w:rsidRPr="00DE658B" w:rsidRDefault="00D30E38" w:rsidP="00A501E3">
      <w:pPr>
        <w:pStyle w:val="FootnoteText"/>
        <w:rPr>
          <w:sz w:val="18"/>
          <w:szCs w:val="18"/>
          <w:lang w:val="en-US"/>
        </w:rPr>
      </w:pPr>
      <w:r w:rsidRPr="00DE658B">
        <w:rPr>
          <w:rStyle w:val="FootnoteReference"/>
          <w:sz w:val="18"/>
          <w:szCs w:val="18"/>
        </w:rPr>
        <w:footnoteRef/>
      </w:r>
      <w:r w:rsidRPr="00DE658B">
        <w:rPr>
          <w:sz w:val="18"/>
          <w:szCs w:val="18"/>
        </w:rPr>
        <w:t xml:space="preserve"> Livestock Units (LU) </w:t>
      </w:r>
      <w:r w:rsidRPr="00DE658B">
        <w:rPr>
          <w:snapToGrid w:val="0"/>
          <w:color w:val="000000"/>
          <w:sz w:val="18"/>
          <w:szCs w:val="18"/>
        </w:rPr>
        <w:t xml:space="preserve">according to the coefficients presented as </w:t>
      </w:r>
      <w:r>
        <w:rPr>
          <w:snapToGrid w:val="0"/>
          <w:color w:val="000000"/>
          <w:sz w:val="18"/>
          <w:szCs w:val="18"/>
        </w:rPr>
        <w:t>Annex</w:t>
      </w:r>
      <w:r w:rsidRPr="00DE658B">
        <w:rPr>
          <w:snapToGrid w:val="0"/>
          <w:color w:val="000000"/>
          <w:sz w:val="18"/>
          <w:szCs w:val="18"/>
        </w:rPr>
        <w:t xml:space="preserve"> </w:t>
      </w:r>
      <w:r>
        <w:rPr>
          <w:snapToGrid w:val="0"/>
          <w:color w:val="000000"/>
          <w:sz w:val="18"/>
          <w:szCs w:val="18"/>
        </w:rPr>
        <w:t xml:space="preserve">12 </w:t>
      </w:r>
      <w:r w:rsidRPr="00DE658B">
        <w:rPr>
          <w:snapToGrid w:val="0"/>
          <w:color w:val="000000"/>
          <w:sz w:val="18"/>
          <w:szCs w:val="18"/>
        </w:rPr>
        <w:t xml:space="preserve">to </w:t>
      </w:r>
      <w:r>
        <w:rPr>
          <w:snapToGrid w:val="0"/>
          <w:color w:val="000000"/>
          <w:sz w:val="18"/>
          <w:szCs w:val="18"/>
        </w:rPr>
        <w:t>the Programme</w:t>
      </w:r>
    </w:p>
  </w:footnote>
  <w:footnote w:id="52">
    <w:p w:rsidR="00D30E38" w:rsidRPr="002C4B43" w:rsidRDefault="00D30E38" w:rsidP="00A501E3">
      <w:pPr>
        <w:pStyle w:val="FootnoteText"/>
        <w:rPr>
          <w:sz w:val="18"/>
          <w:szCs w:val="18"/>
          <w:lang w:val="en-US"/>
        </w:rPr>
      </w:pPr>
      <w:r w:rsidRPr="002C4B43">
        <w:rPr>
          <w:rStyle w:val="FootnoteReference"/>
          <w:sz w:val="18"/>
          <w:szCs w:val="18"/>
        </w:rPr>
        <w:footnoteRef/>
      </w:r>
      <w:r w:rsidRPr="002C4B43">
        <w:rPr>
          <w:sz w:val="18"/>
          <w:szCs w:val="18"/>
        </w:rPr>
        <w:t xml:space="preserve"> in accordance with Law on Environmental Protection</w:t>
      </w:r>
    </w:p>
  </w:footnote>
  <w:footnote w:id="53">
    <w:p w:rsidR="00D30E38" w:rsidRPr="00B177DF" w:rsidRDefault="00D30E38" w:rsidP="00A501E3">
      <w:pPr>
        <w:pStyle w:val="FootnoteText"/>
      </w:pPr>
      <w:r>
        <w:rPr>
          <w:rStyle w:val="FootnoteReference"/>
        </w:rPr>
        <w:footnoteRef/>
      </w:r>
      <w:r>
        <w:t xml:space="preserve"> </w:t>
      </w:r>
      <w:r w:rsidRPr="001B2203">
        <w:t>Direct marketing refers to</w:t>
      </w:r>
      <w:r w:rsidRPr="00B177DF">
        <w:t xml:space="preserve"> activities related to agriculture products preparation, direct sales and other marketing activities at farm gate (including  </w:t>
      </w:r>
      <w:r>
        <w:t xml:space="preserve">for the on-farm </w:t>
      </w:r>
      <w:r w:rsidRPr="00B177DF">
        <w:t>processed products)</w:t>
      </w:r>
    </w:p>
  </w:footnote>
  <w:footnote w:id="54">
    <w:p w:rsidR="00D30E38" w:rsidRPr="00750107" w:rsidRDefault="00D30E38" w:rsidP="00A501E3">
      <w:pPr>
        <w:pStyle w:val="FootnoteText"/>
        <w:rPr>
          <w:sz w:val="18"/>
          <w:szCs w:val="18"/>
          <w:lang w:val="en-US"/>
        </w:rPr>
      </w:pPr>
      <w:r w:rsidRPr="00750107">
        <w:rPr>
          <w:rStyle w:val="FootnoteReference"/>
          <w:sz w:val="18"/>
          <w:szCs w:val="18"/>
        </w:rPr>
        <w:footnoteRef/>
      </w:r>
      <w:r w:rsidRPr="00750107">
        <w:rPr>
          <w:sz w:val="18"/>
          <w:szCs w:val="18"/>
        </w:rPr>
        <w:t xml:space="preserve"> who are at least 18 and less than 40 years of age at the date when the application for support is submitted</w:t>
      </w:r>
      <w:r>
        <w:rPr>
          <w:sz w:val="18"/>
          <w:szCs w:val="18"/>
        </w:rPr>
        <w:t>.</w:t>
      </w:r>
    </w:p>
  </w:footnote>
  <w:footnote w:id="55">
    <w:p w:rsidR="00D30E38" w:rsidRPr="00196EF8" w:rsidRDefault="00D30E38">
      <w:pPr>
        <w:pStyle w:val="FootnoteText"/>
        <w:rPr>
          <w:lang w:val="en-US"/>
        </w:rPr>
      </w:pPr>
      <w:r>
        <w:rPr>
          <w:rStyle w:val="FootnoteReference"/>
        </w:rPr>
        <w:footnoteRef/>
      </w:r>
      <w:r>
        <w:t xml:space="preserve"> </w:t>
      </w:r>
      <w:r w:rsidRPr="002D2234">
        <w:rPr>
          <w:sz w:val="18"/>
          <w:szCs w:val="18"/>
          <w:lang w:val="en-US"/>
        </w:rPr>
        <w:t>Annex 10 of this Programme</w:t>
      </w:r>
    </w:p>
  </w:footnote>
  <w:footnote w:id="56">
    <w:p w:rsidR="00D30E38" w:rsidRPr="00BF7E52" w:rsidRDefault="00D30E38" w:rsidP="001800C4">
      <w:pPr>
        <w:pStyle w:val="FootnoteText"/>
        <w:rPr>
          <w:lang w:val="en-US"/>
        </w:rPr>
      </w:pPr>
      <w:r>
        <w:rPr>
          <w:rStyle w:val="FootnoteReference"/>
        </w:rPr>
        <w:footnoteRef/>
      </w:r>
      <w:r>
        <w:t xml:space="preserve"> </w:t>
      </w:r>
      <w:r w:rsidRPr="0099280E">
        <w:rPr>
          <w:sz w:val="18"/>
          <w:szCs w:val="18"/>
        </w:rPr>
        <w:t xml:space="preserve"> Investments for achieving compliance with internationally recognized standards, which are also obligatory und</w:t>
      </w:r>
      <w:r>
        <w:rPr>
          <w:sz w:val="18"/>
          <w:szCs w:val="18"/>
        </w:rPr>
        <w:t>er EU legislation, are eligible</w:t>
      </w:r>
    </w:p>
  </w:footnote>
  <w:footnote w:id="57">
    <w:p w:rsidR="00D30E38" w:rsidRPr="0099280E" w:rsidRDefault="00D30E38" w:rsidP="001800C4">
      <w:pPr>
        <w:pStyle w:val="FootnoteText"/>
        <w:rPr>
          <w:sz w:val="18"/>
          <w:szCs w:val="18"/>
        </w:rPr>
      </w:pPr>
      <w:r w:rsidRPr="0099280E">
        <w:rPr>
          <w:rStyle w:val="FootnoteReference"/>
          <w:sz w:val="18"/>
          <w:szCs w:val="18"/>
        </w:rPr>
        <w:footnoteRef/>
      </w:r>
      <w:r w:rsidRPr="0099280E">
        <w:rPr>
          <w:sz w:val="18"/>
          <w:szCs w:val="18"/>
        </w:rPr>
        <w:t xml:space="preserve"> The certification under the НАССР is not eligible for support under the measure.</w:t>
      </w:r>
    </w:p>
  </w:footnote>
  <w:footnote w:id="58">
    <w:p w:rsidR="00D30E38" w:rsidRPr="000668B9" w:rsidRDefault="00D30E38" w:rsidP="007019E6">
      <w:pPr>
        <w:pStyle w:val="FootnoteText"/>
        <w:rPr>
          <w:sz w:val="18"/>
          <w:szCs w:val="18"/>
          <w:lang w:val="en-US"/>
        </w:rPr>
      </w:pPr>
      <w:r w:rsidRPr="000668B9">
        <w:rPr>
          <w:rStyle w:val="FootnoteReference"/>
          <w:sz w:val="18"/>
          <w:szCs w:val="18"/>
        </w:rPr>
        <w:footnoteRef/>
      </w:r>
      <w:r w:rsidRPr="000668B9">
        <w:rPr>
          <w:sz w:val="18"/>
          <w:szCs w:val="18"/>
        </w:rPr>
        <w:t xml:space="preserve"> </w:t>
      </w:r>
      <w:r>
        <w:rPr>
          <w:sz w:val="18"/>
          <w:szCs w:val="18"/>
        </w:rPr>
        <w:t xml:space="preserve">Settlements </w:t>
      </w:r>
      <w:r w:rsidRPr="000668B9">
        <w:rPr>
          <w:sz w:val="18"/>
          <w:szCs w:val="18"/>
        </w:rPr>
        <w:t xml:space="preserve">listed in </w:t>
      </w:r>
      <w:r w:rsidRPr="002A1ABD">
        <w:rPr>
          <w:sz w:val="18"/>
          <w:szCs w:val="18"/>
        </w:rPr>
        <w:t>Annex 2 to this Programme</w:t>
      </w:r>
    </w:p>
  </w:footnote>
  <w:footnote w:id="59">
    <w:p w:rsidR="00D30E38" w:rsidRPr="000668B9" w:rsidRDefault="00D30E38" w:rsidP="007019E6">
      <w:pPr>
        <w:pStyle w:val="FootnoteText"/>
        <w:rPr>
          <w:sz w:val="18"/>
          <w:szCs w:val="18"/>
          <w:lang w:val="en-US"/>
        </w:rPr>
      </w:pPr>
      <w:r w:rsidRPr="000668B9">
        <w:rPr>
          <w:rStyle w:val="FootnoteReference"/>
          <w:sz w:val="18"/>
          <w:szCs w:val="18"/>
        </w:rPr>
        <w:footnoteRef/>
      </w:r>
      <w:r w:rsidRPr="000668B9">
        <w:rPr>
          <w:sz w:val="18"/>
          <w:szCs w:val="18"/>
        </w:rPr>
        <w:t xml:space="preserve"> </w:t>
      </w:r>
      <w:r>
        <w:rPr>
          <w:sz w:val="18"/>
          <w:szCs w:val="18"/>
        </w:rPr>
        <w:t>Municipal s</w:t>
      </w:r>
      <w:r w:rsidRPr="000668B9">
        <w:rPr>
          <w:sz w:val="18"/>
          <w:szCs w:val="18"/>
        </w:rPr>
        <w:t>ettlements located at distance of more than 50 km from the municipality centre</w:t>
      </w:r>
    </w:p>
  </w:footnote>
  <w:footnote w:id="60">
    <w:p w:rsidR="00D30E38" w:rsidRPr="000E54FF" w:rsidRDefault="00D30E38" w:rsidP="007019E6">
      <w:pPr>
        <w:pStyle w:val="FootnoteText"/>
        <w:rPr>
          <w:lang w:val="en-US"/>
        </w:rPr>
      </w:pPr>
      <w:r>
        <w:rPr>
          <w:rStyle w:val="FootnoteReference"/>
        </w:rPr>
        <w:footnoteRef/>
      </w:r>
      <w:r>
        <w:t xml:space="preserve"> </w:t>
      </w:r>
      <w:r w:rsidRPr="0001627A">
        <w:rPr>
          <w:sz w:val="18"/>
          <w:szCs w:val="18"/>
        </w:rPr>
        <w:t xml:space="preserve">See Article </w:t>
      </w:r>
      <w:r>
        <w:rPr>
          <w:sz w:val="18"/>
          <w:szCs w:val="18"/>
        </w:rPr>
        <w:t xml:space="preserve">61 </w:t>
      </w:r>
      <w:r w:rsidRPr="0001627A">
        <w:rPr>
          <w:sz w:val="18"/>
          <w:szCs w:val="18"/>
        </w:rPr>
        <w:t>of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covered by the Common Strategic Framework and laying down general provisions on the European Regional Development Fund, the European Social Fund and the Cohesion Fund and repealing Council Regulation (EC) No 1083/2006</w:t>
      </w:r>
      <w:r>
        <w:rPr>
          <w:sz w:val="18"/>
          <w:szCs w:val="18"/>
        </w:rPr>
        <w:t>.</w:t>
      </w:r>
    </w:p>
  </w:footnote>
  <w:footnote w:id="61">
    <w:p w:rsidR="00D30E38" w:rsidRPr="00505B72" w:rsidRDefault="00D30E38" w:rsidP="007019E6">
      <w:pPr>
        <w:pStyle w:val="FootnoteText"/>
        <w:rPr>
          <w:lang w:val="en-US"/>
        </w:rPr>
      </w:pPr>
      <w:r>
        <w:rPr>
          <w:rStyle w:val="FootnoteReference"/>
        </w:rPr>
        <w:footnoteRef/>
      </w:r>
      <w:r>
        <w:t xml:space="preserve"> </w:t>
      </w:r>
      <w:r w:rsidRPr="0001627A">
        <w:rPr>
          <w:sz w:val="18"/>
          <w:szCs w:val="18"/>
        </w:rPr>
        <w:t xml:space="preserve">See Article </w:t>
      </w:r>
      <w:r>
        <w:rPr>
          <w:sz w:val="18"/>
          <w:szCs w:val="18"/>
        </w:rPr>
        <w:t xml:space="preserve">61 </w:t>
      </w:r>
      <w:r w:rsidRPr="0001627A">
        <w:rPr>
          <w:sz w:val="18"/>
          <w:szCs w:val="18"/>
        </w:rPr>
        <w:t>of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covered by the Common Strategic Framework and laying down general provisions on the European Regional Development Fund, the European Social Fund and the Cohesion Fund and repealing Council Regulation (EC) No 1083/2006</w:t>
      </w:r>
    </w:p>
  </w:footnote>
  <w:footnote w:id="62">
    <w:p w:rsidR="00D30E38" w:rsidRPr="00AA094B" w:rsidRDefault="00D30E38" w:rsidP="001D5BDA">
      <w:pPr>
        <w:pStyle w:val="FootnoteText"/>
        <w:rPr>
          <w:lang w:val="en-US"/>
        </w:rPr>
      </w:pPr>
      <w:r w:rsidRPr="00AA094B">
        <w:rPr>
          <w:rStyle w:val="FootnoteReference"/>
        </w:rPr>
        <w:footnoteRef/>
      </w:r>
      <w:r w:rsidRPr="00AA094B">
        <w:t xml:space="preserve"> Described in </w:t>
      </w:r>
      <w:r w:rsidRPr="00AA094B">
        <w:rPr>
          <w:lang w:val="en-US"/>
        </w:rPr>
        <w:t>Annex 10</w:t>
      </w:r>
      <w:r>
        <w:rPr>
          <w:lang w:val="en-US"/>
        </w:rPr>
        <w:t xml:space="preserve"> to this Programme</w:t>
      </w:r>
    </w:p>
  </w:footnote>
  <w:footnote w:id="63">
    <w:p w:rsidR="00D30E38" w:rsidRPr="0099280E" w:rsidRDefault="00D30E38" w:rsidP="001D5BDA">
      <w:pPr>
        <w:pStyle w:val="FootnoteText"/>
        <w:rPr>
          <w:sz w:val="18"/>
          <w:szCs w:val="18"/>
        </w:rPr>
      </w:pPr>
      <w:r w:rsidRPr="0099280E">
        <w:rPr>
          <w:rStyle w:val="FootnoteReference"/>
          <w:sz w:val="18"/>
          <w:szCs w:val="18"/>
        </w:rPr>
        <w:footnoteRef/>
      </w:r>
      <w:r w:rsidRPr="0099280E">
        <w:rPr>
          <w:sz w:val="18"/>
          <w:szCs w:val="18"/>
        </w:rPr>
        <w:t xml:space="preserve"> Investments for achieving compliance with internationally recognized standards, which are also obligatory und</w:t>
      </w:r>
      <w:r>
        <w:rPr>
          <w:sz w:val="18"/>
          <w:szCs w:val="18"/>
        </w:rPr>
        <w:t>er EU legislation, are eligible</w:t>
      </w:r>
    </w:p>
  </w:footnote>
  <w:footnote w:id="64">
    <w:p w:rsidR="00D30E38" w:rsidRPr="0099280E" w:rsidRDefault="00D30E38" w:rsidP="001D5BDA">
      <w:pPr>
        <w:pStyle w:val="FootnoteText"/>
        <w:rPr>
          <w:sz w:val="18"/>
          <w:szCs w:val="18"/>
        </w:rPr>
      </w:pPr>
      <w:r w:rsidRPr="0099280E">
        <w:rPr>
          <w:rStyle w:val="FootnoteReference"/>
          <w:sz w:val="18"/>
          <w:szCs w:val="18"/>
        </w:rPr>
        <w:footnoteRef/>
      </w:r>
      <w:r w:rsidRPr="0099280E">
        <w:rPr>
          <w:sz w:val="18"/>
          <w:szCs w:val="18"/>
        </w:rPr>
        <w:t xml:space="preserve"> The certification under the НАССР is not eligible for support under the measure.</w:t>
      </w:r>
    </w:p>
  </w:footnote>
  <w:footnote w:id="65">
    <w:p w:rsidR="00D30E38" w:rsidRPr="00BB7616" w:rsidRDefault="00D30E38">
      <w:pPr>
        <w:pStyle w:val="FootnoteText"/>
        <w:rPr>
          <w:lang w:val="en-US"/>
        </w:rPr>
      </w:pPr>
      <w:r>
        <w:rPr>
          <w:rStyle w:val="FootnoteReference"/>
        </w:rPr>
        <w:footnoteRef/>
      </w:r>
      <w:r>
        <w:t xml:space="preserve"> </w:t>
      </w:r>
      <w:r>
        <w:rPr>
          <w:lang w:val="en-US"/>
        </w:rPr>
        <w:t>See section 6.2.1 and section 6.2.2 of this Programme</w:t>
      </w:r>
    </w:p>
  </w:footnote>
  <w:footnote w:id="66">
    <w:p w:rsidR="00D30E38" w:rsidRPr="00BB7616" w:rsidRDefault="00D30E38">
      <w:pPr>
        <w:pStyle w:val="FootnoteText"/>
        <w:rPr>
          <w:lang w:val="en-US"/>
        </w:rPr>
      </w:pPr>
      <w:r>
        <w:rPr>
          <w:rStyle w:val="FootnoteReference"/>
        </w:rPr>
        <w:footnoteRef/>
      </w:r>
      <w:r>
        <w:t xml:space="preserve"> </w:t>
      </w:r>
      <w:r>
        <w:rPr>
          <w:lang w:val="en-US"/>
        </w:rPr>
        <w:t>See section 6.2.3 and 6.2.4 of this Programme</w:t>
      </w:r>
    </w:p>
  </w:footnote>
  <w:footnote w:id="67">
    <w:p w:rsidR="00D30E38" w:rsidRPr="00BB7616" w:rsidRDefault="00D30E38">
      <w:pPr>
        <w:pStyle w:val="FootnoteText"/>
        <w:rPr>
          <w:lang w:val="en-US"/>
        </w:rPr>
      </w:pPr>
      <w:r>
        <w:rPr>
          <w:rStyle w:val="FootnoteReference"/>
        </w:rPr>
        <w:footnoteRef/>
      </w:r>
      <w:r>
        <w:t xml:space="preserve"> </w:t>
      </w:r>
      <w:r>
        <w:rPr>
          <w:lang w:val="en-US"/>
        </w:rPr>
        <w:t>IPA TAIB Project under Project Fiche “Agriculture and Rural Development” 2010 “</w:t>
      </w:r>
      <w:r w:rsidRPr="00BD1288">
        <w:rPr>
          <w:lang w:val="en-US"/>
        </w:rPr>
        <w:t>Introduction of new IPARD measures to be implemented under IPARD II</w:t>
      </w:r>
      <w:r>
        <w:rPr>
          <w:lang w:val="en-US"/>
        </w:rPr>
        <w:t>” (planned start date January 2015, planned end date June 2016)</w:t>
      </w:r>
    </w:p>
  </w:footnote>
  <w:footnote w:id="68">
    <w:p w:rsidR="00D30E38" w:rsidRPr="008265F2" w:rsidRDefault="00D30E38">
      <w:pPr>
        <w:pStyle w:val="FootnoteText"/>
        <w:rPr>
          <w:lang w:val="en-US"/>
        </w:rPr>
      </w:pPr>
      <w:r>
        <w:rPr>
          <w:rStyle w:val="FootnoteReference"/>
        </w:rPr>
        <w:footnoteRef/>
      </w:r>
      <w:r>
        <w:t xml:space="preserve"> </w:t>
      </w:r>
      <w:r w:rsidRPr="008265F2">
        <w:t>Council Directive 91/271/EEC of 21 May 1991 concerning urban waste-water treatment</w:t>
      </w:r>
    </w:p>
  </w:footnote>
  <w:footnote w:id="69">
    <w:p w:rsidR="00D30E38" w:rsidRPr="008265F2" w:rsidRDefault="00D30E38">
      <w:pPr>
        <w:pStyle w:val="FootnoteText"/>
        <w:rPr>
          <w:lang w:val="en-US"/>
        </w:rPr>
      </w:pPr>
      <w:r>
        <w:rPr>
          <w:rStyle w:val="FootnoteReference"/>
        </w:rPr>
        <w:footnoteRef/>
      </w:r>
      <w:r>
        <w:t xml:space="preserve"> </w:t>
      </w:r>
      <w:r w:rsidRPr="008265F2">
        <w:t>Directive 2000/60/EC of the European Parliament and of the Council of 23 October 2000 establishing a framework for Community action in the field of water policy</w:t>
      </w:r>
    </w:p>
  </w:footnote>
  <w:footnote w:id="70">
    <w:p w:rsidR="00D30E38" w:rsidRPr="00564C1C" w:rsidRDefault="00D30E38">
      <w:pPr>
        <w:pStyle w:val="FootnoteText"/>
        <w:rPr>
          <w:lang w:val="en-US"/>
        </w:rPr>
      </w:pPr>
      <w:r>
        <w:rPr>
          <w:rStyle w:val="FootnoteReference"/>
        </w:rPr>
        <w:footnoteRef/>
      </w:r>
      <w:r>
        <w:t xml:space="preserve"> </w:t>
      </w:r>
      <w:r w:rsidRPr="00564C1C">
        <w:t xml:space="preserve">In case national </w:t>
      </w:r>
      <w:r>
        <w:t xml:space="preserve">population </w:t>
      </w:r>
      <w:r w:rsidRPr="00564C1C">
        <w:t>census is conducted in the period of duration of this Programme, the Managing Authority will revise the list in accordance to the results of the census not later than one month from the date of publishing of the official results by the SSO.</w:t>
      </w:r>
    </w:p>
  </w:footnote>
  <w:footnote w:id="71">
    <w:p w:rsidR="00D30E38" w:rsidRPr="00BB6BC5" w:rsidRDefault="00D30E38" w:rsidP="00F15C9F">
      <w:pPr>
        <w:pStyle w:val="FootnoteText"/>
        <w:rPr>
          <w:rFonts w:cs="Times New Roman"/>
          <w:sz w:val="16"/>
          <w:szCs w:val="16"/>
          <w:lang w:val="en-US"/>
        </w:rPr>
      </w:pPr>
      <w:r w:rsidRPr="00BB6BC5">
        <w:rPr>
          <w:rStyle w:val="FootnoteReference"/>
          <w:rFonts w:cs="Times New Roman"/>
          <w:sz w:val="16"/>
          <w:szCs w:val="16"/>
        </w:rPr>
        <w:footnoteRef/>
      </w:r>
      <w:r>
        <w:rPr>
          <w:rFonts w:cs="Times New Roman"/>
          <w:sz w:val="16"/>
          <w:szCs w:val="16"/>
        </w:rPr>
        <w:t xml:space="preserve"> </w:t>
      </w:r>
      <w:r w:rsidRPr="00BB6BC5">
        <w:rPr>
          <w:rFonts w:cs="Times New Roman"/>
          <w:sz w:val="16"/>
          <w:szCs w:val="16"/>
          <w:lang w:val="en-US"/>
        </w:rPr>
        <w:t xml:space="preserve">Law for establishing Agency for Financial Support in Agriculture and Rural Development, OG  72/2007 ; 5/2009 </w:t>
      </w:r>
    </w:p>
  </w:footnote>
  <w:footnote w:id="72">
    <w:p w:rsidR="00D30E38" w:rsidRPr="00D87E37" w:rsidRDefault="00D30E38" w:rsidP="00D87E37">
      <w:pPr>
        <w:pStyle w:val="Default"/>
        <w:jc w:val="both"/>
        <w:rPr>
          <w:rFonts w:ascii="EUAlbertina" w:eastAsiaTheme="minorHAnsi" w:hAnsi="EUAlbertina" w:cs="EUAlbertina"/>
          <w:lang w:val="mk-MK"/>
        </w:rPr>
      </w:pPr>
      <w:r>
        <w:rPr>
          <w:rStyle w:val="FootnoteReference"/>
        </w:rPr>
        <w:footnoteRef/>
      </w:r>
      <w:r>
        <w:t xml:space="preserve"> </w:t>
      </w:r>
      <w:r w:rsidRPr="002A077C">
        <w:rPr>
          <w:rFonts w:ascii="EUAlbertina" w:eastAsiaTheme="minorHAnsi" w:hAnsi="EUAlbertina" w:cs="EUAlbertina"/>
          <w:bCs/>
          <w:sz w:val="19"/>
          <w:szCs w:val="19"/>
          <w:lang w:val="mk-MK"/>
        </w:rPr>
        <w:t>Commission Implementing Regulation (EU) No 447/2014 of 2 May 2014 on the specific rules for implementing Regulation (EU) No 231/2014 of the European Parliament and of the Council establishing an Instrument for Pre-accession assistance (IPA II)</w:t>
      </w:r>
    </w:p>
  </w:footnote>
  <w:footnote w:id="73">
    <w:p w:rsidR="00D30E38" w:rsidRPr="00A044A1" w:rsidRDefault="00D30E38">
      <w:pPr>
        <w:pStyle w:val="FootnoteText"/>
        <w:rPr>
          <w:lang w:val="en-US"/>
        </w:rPr>
      </w:pPr>
      <w:r>
        <w:rPr>
          <w:rStyle w:val="FootnoteReference"/>
        </w:rPr>
        <w:footnoteRef/>
      </w:r>
      <w:r>
        <w:t xml:space="preserve"> </w:t>
      </w:r>
      <w:r>
        <w:rPr>
          <w:lang w:val="en-US"/>
        </w:rPr>
        <w:t>COMMISSION IMPLEMENTING REGULATION (EU) No. 447/2014 of 2 May 2014 on the specific rules for implementing the Regulation</w:t>
      </w:r>
      <w:r w:rsidRPr="005323F3">
        <w:rPr>
          <w:lang w:val="en-US"/>
        </w:rPr>
        <w:t xml:space="preserve"> (EU) No 23</w:t>
      </w:r>
      <w:r>
        <w:rPr>
          <w:lang w:val="en-US"/>
        </w:rPr>
        <w:t>1</w:t>
      </w:r>
      <w:r w:rsidRPr="005323F3">
        <w:rPr>
          <w:lang w:val="en-US"/>
        </w:rPr>
        <w:t xml:space="preserve">/2014 of the European Parliament and of the Council </w:t>
      </w:r>
      <w:r>
        <w:rPr>
          <w:lang w:val="en-US"/>
        </w:rPr>
        <w:t xml:space="preserve">establishing an Instrument for Pre-accession assistance (IPA II) </w:t>
      </w:r>
    </w:p>
  </w:footnote>
  <w:footnote w:id="74">
    <w:p w:rsidR="00D30E38" w:rsidRPr="00F53440" w:rsidRDefault="00D30E38">
      <w:pPr>
        <w:pStyle w:val="FootnoteText"/>
        <w:rPr>
          <w:lang w:val="en-US"/>
        </w:rPr>
      </w:pPr>
      <w:r>
        <w:rPr>
          <w:rStyle w:val="FootnoteReference"/>
        </w:rPr>
        <w:footnoteRef/>
      </w:r>
      <w:r>
        <w:t xml:space="preserve"> </w:t>
      </w:r>
      <w:r>
        <w:rPr>
          <w:lang w:val="en-US"/>
        </w:rPr>
        <w:t>www.mzsv.gov.mk</w:t>
      </w:r>
    </w:p>
  </w:footnote>
  <w:footnote w:id="75">
    <w:p w:rsidR="00D30E38" w:rsidRPr="00F53440" w:rsidRDefault="00D30E38">
      <w:pPr>
        <w:pStyle w:val="FootnoteText"/>
        <w:rPr>
          <w:lang w:val="en-US"/>
        </w:rPr>
      </w:pPr>
      <w:r>
        <w:rPr>
          <w:rStyle w:val="FootnoteReference"/>
        </w:rPr>
        <w:footnoteRef/>
      </w:r>
      <w:r>
        <w:t xml:space="preserve"> </w:t>
      </w:r>
      <w:r w:rsidRPr="00F53440">
        <w:t>Evaluation of the IPARD programme and EU assistance to the sector of ag</w:t>
      </w:r>
      <w:r>
        <w:t>riculture and rural development, (</w:t>
      </w:r>
      <w:r w:rsidRPr="00F53440">
        <w:t>Contract N°2014 / 338197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38" w:rsidRPr="00C040F0" w:rsidRDefault="00D30E38" w:rsidP="00C040F0">
    <w:pPr>
      <w:pBdr>
        <w:bottom w:val="single" w:sz="4" w:space="0" w:color="auto"/>
      </w:pBdr>
      <w:autoSpaceDE w:val="0"/>
      <w:autoSpaceDN w:val="0"/>
      <w:adjustRightInd w:val="0"/>
      <w:jc w:val="center"/>
      <w:rPr>
        <w:b/>
        <w:sz w:val="18"/>
        <w:szCs w:val="18"/>
        <w:lang w:val="en-US"/>
      </w:rPr>
    </w:pPr>
    <w:r>
      <w:rPr>
        <w:b/>
        <w:sz w:val="18"/>
        <w:szCs w:val="18"/>
        <w:lang w:val="en-US"/>
      </w:rPr>
      <w:t xml:space="preserve">IPA </w:t>
    </w:r>
    <w:r w:rsidRPr="00C040F0">
      <w:rPr>
        <w:b/>
        <w:sz w:val="18"/>
        <w:szCs w:val="18"/>
        <w:lang w:val="en-US"/>
      </w:rPr>
      <w:t>RURAL DEVELOPMENT PROGRAMME, 2014-2020</w:t>
    </w:r>
  </w:p>
  <w:p w:rsidR="00D30E38" w:rsidRDefault="00D30E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38" w:rsidRPr="00C040F0" w:rsidRDefault="00D30E38" w:rsidP="00F42CA2">
    <w:pPr>
      <w:pBdr>
        <w:bottom w:val="single" w:sz="4" w:space="0" w:color="auto"/>
      </w:pBdr>
      <w:autoSpaceDE w:val="0"/>
      <w:autoSpaceDN w:val="0"/>
      <w:adjustRightInd w:val="0"/>
      <w:jc w:val="center"/>
      <w:rPr>
        <w:b/>
        <w:sz w:val="18"/>
        <w:szCs w:val="18"/>
        <w:lang w:val="en-US"/>
      </w:rPr>
    </w:pPr>
    <w:r>
      <w:rPr>
        <w:b/>
        <w:sz w:val="18"/>
        <w:szCs w:val="18"/>
        <w:lang w:val="en-US"/>
      </w:rPr>
      <w:t xml:space="preserve">IPA </w:t>
    </w:r>
    <w:r w:rsidRPr="00C040F0">
      <w:rPr>
        <w:b/>
        <w:sz w:val="18"/>
        <w:szCs w:val="18"/>
        <w:lang w:val="en-US"/>
      </w:rPr>
      <w:t>RURAL DEVELOPMENT PROGRAMME,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C66858E"/>
    <w:lvl w:ilvl="0">
      <w:start w:val="1"/>
      <w:numFmt w:val="bullet"/>
      <w:pStyle w:val="ListDash1"/>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20"/>
    <w:lvl w:ilvl="0">
      <w:start w:val="1"/>
      <w:numFmt w:val="bullet"/>
      <w:lvlText w:val=""/>
      <w:lvlJc w:val="left"/>
      <w:pPr>
        <w:tabs>
          <w:tab w:val="num" w:pos="720"/>
        </w:tabs>
        <w:ind w:left="720" w:hanging="360"/>
      </w:pPr>
      <w:rPr>
        <w:rFonts w:ascii="Symbol" w:hAnsi="Symbol" w:cs="Symbol"/>
      </w:rPr>
    </w:lvl>
  </w:abstractNum>
  <w:abstractNum w:abstractNumId="2">
    <w:nsid w:val="0000001E"/>
    <w:multiLevelType w:val="singleLevel"/>
    <w:tmpl w:val="0000001E"/>
    <w:name w:val="WW8Num51"/>
    <w:lvl w:ilvl="0">
      <w:start w:val="1"/>
      <w:numFmt w:val="bullet"/>
      <w:lvlText w:val=""/>
      <w:lvlJc w:val="left"/>
      <w:pPr>
        <w:tabs>
          <w:tab w:val="num" w:pos="720"/>
        </w:tabs>
        <w:ind w:left="720" w:hanging="360"/>
      </w:pPr>
      <w:rPr>
        <w:rFonts w:ascii="Symbol" w:hAnsi="Symbol"/>
      </w:rPr>
    </w:lvl>
  </w:abstractNum>
  <w:abstractNum w:abstractNumId="3">
    <w:nsid w:val="0000002F"/>
    <w:multiLevelType w:val="singleLevel"/>
    <w:tmpl w:val="0000002F"/>
    <w:name w:val="WW8Num74"/>
    <w:lvl w:ilvl="0">
      <w:start w:val="1"/>
      <w:numFmt w:val="bullet"/>
      <w:lvlText w:val=""/>
      <w:lvlJc w:val="left"/>
      <w:pPr>
        <w:tabs>
          <w:tab w:val="num" w:pos="720"/>
        </w:tabs>
        <w:ind w:left="720" w:hanging="360"/>
      </w:pPr>
      <w:rPr>
        <w:rFonts w:ascii="Symbol" w:hAnsi="Symbol"/>
      </w:rPr>
    </w:lvl>
  </w:abstractNum>
  <w:abstractNum w:abstractNumId="4">
    <w:nsid w:val="0000005A"/>
    <w:multiLevelType w:val="singleLevel"/>
    <w:tmpl w:val="0000005A"/>
    <w:name w:val="WW8Num92"/>
    <w:lvl w:ilvl="0">
      <w:start w:val="1"/>
      <w:numFmt w:val="bullet"/>
      <w:lvlText w:val=""/>
      <w:lvlJc w:val="left"/>
      <w:pPr>
        <w:tabs>
          <w:tab w:val="num" w:pos="113"/>
        </w:tabs>
        <w:ind w:left="113" w:hanging="113"/>
      </w:pPr>
      <w:rPr>
        <w:rFonts w:ascii="Symbol" w:hAnsi="Symbol"/>
        <w:sz w:val="20"/>
      </w:rPr>
    </w:lvl>
  </w:abstractNum>
  <w:abstractNum w:abstractNumId="5">
    <w:nsid w:val="0000007C"/>
    <w:multiLevelType w:val="singleLevel"/>
    <w:tmpl w:val="0000007C"/>
    <w:name w:val="WW8Num126"/>
    <w:lvl w:ilvl="0">
      <w:start w:val="1"/>
      <w:numFmt w:val="bullet"/>
      <w:lvlText w:val=""/>
      <w:lvlJc w:val="left"/>
      <w:pPr>
        <w:tabs>
          <w:tab w:val="num" w:pos="720"/>
        </w:tabs>
        <w:ind w:left="720" w:hanging="360"/>
      </w:pPr>
      <w:rPr>
        <w:rFonts w:ascii="Symbol" w:hAnsi="Symbol"/>
      </w:rPr>
    </w:lvl>
  </w:abstractNum>
  <w:abstractNum w:abstractNumId="6">
    <w:nsid w:val="00C4091E"/>
    <w:multiLevelType w:val="hybridMultilevel"/>
    <w:tmpl w:val="AE8226AC"/>
    <w:lvl w:ilvl="0" w:tplc="64F4510A">
      <w:numFmt w:val="bullet"/>
      <w:lvlText w:val="–"/>
      <w:lvlJc w:val="left"/>
      <w:pPr>
        <w:tabs>
          <w:tab w:val="num" w:pos="1485"/>
        </w:tabs>
        <w:ind w:left="1485" w:hanging="360"/>
      </w:pPr>
      <w:rPr>
        <w:rFonts w:ascii="Univers" w:eastAsia="Univers" w:hAnsi="Univers" w:cs="Univers" w:hint="default"/>
      </w:rPr>
    </w:lvl>
    <w:lvl w:ilvl="1" w:tplc="04020003">
      <w:start w:val="1"/>
      <w:numFmt w:val="bullet"/>
      <w:lvlText w:val="o"/>
      <w:lvlJc w:val="left"/>
      <w:pPr>
        <w:tabs>
          <w:tab w:val="num" w:pos="2205"/>
        </w:tabs>
        <w:ind w:left="2205" w:hanging="360"/>
      </w:pPr>
      <w:rPr>
        <w:rFonts w:ascii="Courier New" w:hAnsi="Courier New" w:cs="Courier New" w:hint="default"/>
      </w:rPr>
    </w:lvl>
    <w:lvl w:ilvl="2" w:tplc="04020005" w:tentative="1">
      <w:start w:val="1"/>
      <w:numFmt w:val="bullet"/>
      <w:lvlText w:val=""/>
      <w:lvlJc w:val="left"/>
      <w:pPr>
        <w:tabs>
          <w:tab w:val="num" w:pos="2925"/>
        </w:tabs>
        <w:ind w:left="2925" w:hanging="360"/>
      </w:pPr>
      <w:rPr>
        <w:rFonts w:ascii="Wingdings" w:hAnsi="Wingdings" w:hint="default"/>
      </w:rPr>
    </w:lvl>
    <w:lvl w:ilvl="3" w:tplc="04020001" w:tentative="1">
      <w:start w:val="1"/>
      <w:numFmt w:val="bullet"/>
      <w:lvlText w:val=""/>
      <w:lvlJc w:val="left"/>
      <w:pPr>
        <w:tabs>
          <w:tab w:val="num" w:pos="3645"/>
        </w:tabs>
        <w:ind w:left="3645" w:hanging="360"/>
      </w:pPr>
      <w:rPr>
        <w:rFonts w:ascii="Symbol" w:hAnsi="Symbol" w:hint="default"/>
      </w:rPr>
    </w:lvl>
    <w:lvl w:ilvl="4" w:tplc="04020003" w:tentative="1">
      <w:start w:val="1"/>
      <w:numFmt w:val="bullet"/>
      <w:lvlText w:val="o"/>
      <w:lvlJc w:val="left"/>
      <w:pPr>
        <w:tabs>
          <w:tab w:val="num" w:pos="4365"/>
        </w:tabs>
        <w:ind w:left="4365" w:hanging="360"/>
      </w:pPr>
      <w:rPr>
        <w:rFonts w:ascii="Courier New" w:hAnsi="Courier New" w:cs="Courier New" w:hint="default"/>
      </w:rPr>
    </w:lvl>
    <w:lvl w:ilvl="5" w:tplc="04020005" w:tentative="1">
      <w:start w:val="1"/>
      <w:numFmt w:val="bullet"/>
      <w:lvlText w:val=""/>
      <w:lvlJc w:val="left"/>
      <w:pPr>
        <w:tabs>
          <w:tab w:val="num" w:pos="5085"/>
        </w:tabs>
        <w:ind w:left="5085" w:hanging="360"/>
      </w:pPr>
      <w:rPr>
        <w:rFonts w:ascii="Wingdings" w:hAnsi="Wingdings" w:hint="default"/>
      </w:rPr>
    </w:lvl>
    <w:lvl w:ilvl="6" w:tplc="04020001" w:tentative="1">
      <w:start w:val="1"/>
      <w:numFmt w:val="bullet"/>
      <w:lvlText w:val=""/>
      <w:lvlJc w:val="left"/>
      <w:pPr>
        <w:tabs>
          <w:tab w:val="num" w:pos="5805"/>
        </w:tabs>
        <w:ind w:left="5805" w:hanging="360"/>
      </w:pPr>
      <w:rPr>
        <w:rFonts w:ascii="Symbol" w:hAnsi="Symbol" w:hint="default"/>
      </w:rPr>
    </w:lvl>
    <w:lvl w:ilvl="7" w:tplc="04020003" w:tentative="1">
      <w:start w:val="1"/>
      <w:numFmt w:val="bullet"/>
      <w:lvlText w:val="o"/>
      <w:lvlJc w:val="left"/>
      <w:pPr>
        <w:tabs>
          <w:tab w:val="num" w:pos="6525"/>
        </w:tabs>
        <w:ind w:left="6525" w:hanging="360"/>
      </w:pPr>
      <w:rPr>
        <w:rFonts w:ascii="Courier New" w:hAnsi="Courier New" w:cs="Courier New" w:hint="default"/>
      </w:rPr>
    </w:lvl>
    <w:lvl w:ilvl="8" w:tplc="04020005" w:tentative="1">
      <w:start w:val="1"/>
      <w:numFmt w:val="bullet"/>
      <w:lvlText w:val=""/>
      <w:lvlJc w:val="left"/>
      <w:pPr>
        <w:tabs>
          <w:tab w:val="num" w:pos="7245"/>
        </w:tabs>
        <w:ind w:left="7245" w:hanging="360"/>
      </w:pPr>
      <w:rPr>
        <w:rFonts w:ascii="Wingdings" w:hAnsi="Wingdings" w:hint="default"/>
      </w:rPr>
    </w:lvl>
  </w:abstractNum>
  <w:abstractNum w:abstractNumId="7">
    <w:nsid w:val="01053C46"/>
    <w:multiLevelType w:val="hybridMultilevel"/>
    <w:tmpl w:val="212854A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01135B83"/>
    <w:multiLevelType w:val="hybridMultilevel"/>
    <w:tmpl w:val="D90652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019B4D43"/>
    <w:multiLevelType w:val="hybridMultilevel"/>
    <w:tmpl w:val="82F42E9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02552CB2"/>
    <w:multiLevelType w:val="hybridMultilevel"/>
    <w:tmpl w:val="C0E4786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034B79FE"/>
    <w:multiLevelType w:val="hybridMultilevel"/>
    <w:tmpl w:val="A48C2BCA"/>
    <w:lvl w:ilvl="0" w:tplc="8E6A07DE">
      <w:start w:val="1"/>
      <w:numFmt w:val="bullet"/>
      <w:lvlText w:val="-"/>
      <w:lvlJc w:val="left"/>
      <w:pPr>
        <w:ind w:left="720" w:hanging="360"/>
      </w:pPr>
      <w:rPr>
        <w:rFonts w:ascii="StobiSerifIt Regular" w:hAnsi="StobiSerifIt Regular"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055652B5"/>
    <w:multiLevelType w:val="multilevel"/>
    <w:tmpl w:val="6D4C78A2"/>
    <w:lvl w:ilvl="0">
      <w:start w:val="1"/>
      <w:numFmt w:val="decimal"/>
      <w:pStyle w:val="ListNumber3"/>
      <w:lvlText w:val="(%1)"/>
      <w:lvlJc w:val="left"/>
      <w:pPr>
        <w:tabs>
          <w:tab w:val="num" w:pos="2625"/>
        </w:tabs>
        <w:ind w:left="2625" w:hanging="709"/>
      </w:pPr>
      <w:rPr>
        <w:rFonts w:hint="default"/>
      </w:rPr>
    </w:lvl>
    <w:lvl w:ilvl="1">
      <w:start w:val="1"/>
      <w:numFmt w:val="lowerLetter"/>
      <w:pStyle w:val="ListNumber3Level2"/>
      <w:lvlText w:val="(%2)"/>
      <w:lvlJc w:val="left"/>
      <w:pPr>
        <w:tabs>
          <w:tab w:val="num" w:pos="3333"/>
        </w:tabs>
        <w:ind w:left="3333" w:hanging="708"/>
      </w:pPr>
      <w:rPr>
        <w:rFonts w:hint="default"/>
      </w:rPr>
    </w:lvl>
    <w:lvl w:ilvl="2">
      <w:start w:val="1"/>
      <w:numFmt w:val="bullet"/>
      <w:pStyle w:val="ListNumber3Level3"/>
      <w:lvlText w:val="–"/>
      <w:lvlJc w:val="left"/>
      <w:pPr>
        <w:tabs>
          <w:tab w:val="num" w:pos="4042"/>
        </w:tabs>
        <w:ind w:left="4042" w:hanging="709"/>
      </w:pPr>
      <w:rPr>
        <w:rFonts w:ascii="Times New Roman" w:hAnsi="Times New Roman" w:hint="default"/>
      </w:rPr>
    </w:lvl>
    <w:lvl w:ilvl="3">
      <w:start w:val="1"/>
      <w:numFmt w:val="bullet"/>
      <w:pStyle w:val="ListNumber3Level4"/>
      <w:lvlText w:val=""/>
      <w:lvlJc w:val="left"/>
      <w:pPr>
        <w:tabs>
          <w:tab w:val="num" w:pos="4751"/>
        </w:tabs>
        <w:ind w:left="4751"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7393953"/>
    <w:multiLevelType w:val="hybridMultilevel"/>
    <w:tmpl w:val="84FE6AB2"/>
    <w:lvl w:ilvl="0" w:tplc="08090001">
      <w:start w:val="1"/>
      <w:numFmt w:val="bullet"/>
      <w:lvlText w:val=""/>
      <w:lvlJc w:val="left"/>
      <w:pPr>
        <w:tabs>
          <w:tab w:val="num" w:pos="360"/>
        </w:tabs>
        <w:ind w:left="360" w:hanging="360"/>
      </w:pPr>
      <w:rPr>
        <w:rFonts w:ascii="Symbol" w:hAnsi="Symbol" w:hint="default"/>
      </w:rPr>
    </w:lvl>
    <w:lvl w:ilvl="1" w:tplc="04090003">
      <w:start w:val="7"/>
      <w:numFmt w:val="bullet"/>
      <w:lvlText w:val="-"/>
      <w:lvlJc w:val="left"/>
      <w:pPr>
        <w:tabs>
          <w:tab w:val="num" w:pos="1806"/>
        </w:tabs>
        <w:ind w:left="1806" w:hanging="720"/>
      </w:pPr>
      <w:rPr>
        <w:rFonts w:ascii="Garamond" w:eastAsia="Times New Roman" w:hAnsi="Garamond" w:cs="Times New Roman"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cs="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cs="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14">
    <w:nsid w:val="07E63DE9"/>
    <w:multiLevelType w:val="hybridMultilevel"/>
    <w:tmpl w:val="CAAA82F8"/>
    <w:lvl w:ilvl="0" w:tplc="B762A554">
      <w:start w:val="3"/>
      <w:numFmt w:val="bullet"/>
      <w:lvlText w:val="o"/>
      <w:lvlJc w:val="left"/>
      <w:pPr>
        <w:tabs>
          <w:tab w:val="num" w:pos="1080"/>
        </w:tabs>
        <w:ind w:left="1080" w:hanging="360"/>
      </w:pPr>
      <w:rPr>
        <w:rFonts w:ascii="Courier New" w:hAnsi="Courier New"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07E8753B"/>
    <w:multiLevelType w:val="hybridMultilevel"/>
    <w:tmpl w:val="4A38978A"/>
    <w:lvl w:ilvl="0" w:tplc="042F0001">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09D14F5C"/>
    <w:multiLevelType w:val="hybridMultilevel"/>
    <w:tmpl w:val="780E2CBA"/>
    <w:lvl w:ilvl="0" w:tplc="08090001">
      <w:start w:val="1"/>
      <w:numFmt w:val="bullet"/>
      <w:lvlText w:val=""/>
      <w:lvlJc w:val="left"/>
      <w:pPr>
        <w:tabs>
          <w:tab w:val="num" w:pos="1200"/>
        </w:tabs>
        <w:ind w:left="1200" w:hanging="360"/>
      </w:pPr>
      <w:rPr>
        <w:rFonts w:ascii="Symbol" w:hAnsi="Symbol" w:hint="default"/>
      </w:rPr>
    </w:lvl>
    <w:lvl w:ilvl="1" w:tplc="08090003" w:tentative="1">
      <w:start w:val="1"/>
      <w:numFmt w:val="bullet"/>
      <w:lvlText w:val="o"/>
      <w:lvlJc w:val="left"/>
      <w:pPr>
        <w:tabs>
          <w:tab w:val="num" w:pos="1920"/>
        </w:tabs>
        <w:ind w:left="1920" w:hanging="360"/>
      </w:pPr>
      <w:rPr>
        <w:rFonts w:ascii="Courier New" w:hAnsi="Courier New" w:cs="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cs="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cs="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abstractNum w:abstractNumId="17">
    <w:nsid w:val="09DD23D1"/>
    <w:multiLevelType w:val="hybridMultilevel"/>
    <w:tmpl w:val="9550C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pStyle w:val="MainParanoChapter"/>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C204EFE"/>
    <w:multiLevelType w:val="hybridMultilevel"/>
    <w:tmpl w:val="5364A4DA"/>
    <w:lvl w:ilvl="0" w:tplc="04020001">
      <w:start w:val="9"/>
      <w:numFmt w:val="bullet"/>
      <w:lvlText w:val="–"/>
      <w:lvlJc w:val="left"/>
      <w:pPr>
        <w:ind w:left="720" w:hanging="360"/>
      </w:pPr>
      <w:rPr>
        <w:rFonts w:ascii="Times New Roman" w:eastAsia="Times New Roman" w:hAnsi="Times New Roman"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0D441B7F"/>
    <w:multiLevelType w:val="hybridMultilevel"/>
    <w:tmpl w:val="1180998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nsid w:val="0DAB15E2"/>
    <w:multiLevelType w:val="hybridMultilevel"/>
    <w:tmpl w:val="329609F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nsid w:val="122010B2"/>
    <w:multiLevelType w:val="hybridMultilevel"/>
    <w:tmpl w:val="63842B54"/>
    <w:lvl w:ilvl="0" w:tplc="FFFFFFFF">
      <w:numFmt w:val="bullet"/>
      <w:lvlText w:val="-"/>
      <w:lvlJc w:val="left"/>
      <w:pPr>
        <w:tabs>
          <w:tab w:val="num" w:pos="720"/>
        </w:tabs>
        <w:ind w:left="720" w:hanging="360"/>
      </w:pPr>
      <w:rPr>
        <w:rFonts w:ascii="Arial" w:hAnsi="Arial" w:cs="Arial" w:hint="default"/>
        <w:b w:val="0"/>
        <w:bCs w:val="0"/>
        <w:i w:val="0"/>
        <w:iCs w:val="0"/>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29516E0"/>
    <w:multiLevelType w:val="hybridMultilevel"/>
    <w:tmpl w:val="70386F54"/>
    <w:lvl w:ilvl="0" w:tplc="8E6A07DE">
      <w:start w:val="1"/>
      <w:numFmt w:val="bullet"/>
      <w:lvlText w:val="-"/>
      <w:lvlJc w:val="left"/>
      <w:pPr>
        <w:ind w:left="720" w:hanging="360"/>
      </w:pPr>
      <w:rPr>
        <w:rFonts w:ascii="StobiSerifIt Regular" w:hAnsi="StobiSerifIt Regular"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14117415"/>
    <w:multiLevelType w:val="multilevel"/>
    <w:tmpl w:val="819228D6"/>
    <w:lvl w:ilvl="0">
      <w:start w:val="1"/>
      <w:numFmt w:val="decimal"/>
      <w:lvlText w:val="%1."/>
      <w:lvlJc w:val="left"/>
      <w:pPr>
        <w:tabs>
          <w:tab w:val="num" w:pos="480"/>
        </w:tabs>
        <w:ind w:left="480" w:hanging="4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00"/>
        </w:tabs>
        <w:ind w:left="600" w:hanging="60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b/>
      </w:rPr>
    </w:lvl>
    <w:lvl w:ilvl="3">
      <w:start w:val="1"/>
      <w:numFmt w:val="decimal"/>
      <w:lvlText w:val="%1.%2.%3.%4."/>
      <w:lvlJc w:val="left"/>
      <w:pPr>
        <w:tabs>
          <w:tab w:val="num" w:pos="2803"/>
        </w:tabs>
        <w:ind w:left="2803" w:hanging="9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45D5730"/>
    <w:multiLevelType w:val="hybridMultilevel"/>
    <w:tmpl w:val="2EA4B224"/>
    <w:lvl w:ilvl="0" w:tplc="02B0759C">
      <w:numFmt w:val="bullet"/>
      <w:lvlText w:val="-"/>
      <w:lvlJc w:val="left"/>
      <w:pPr>
        <w:ind w:left="720" w:hanging="360"/>
      </w:pPr>
      <w:rPr>
        <w:rFonts w:ascii="StobiSerif Regular" w:eastAsia="Times New Roman" w:hAnsi="StobiSerif Regular"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14A944B6"/>
    <w:multiLevelType w:val="hybridMultilevel"/>
    <w:tmpl w:val="7AD84A1E"/>
    <w:lvl w:ilvl="0" w:tplc="02B0759C">
      <w:numFmt w:val="bullet"/>
      <w:lvlText w:val="-"/>
      <w:lvlJc w:val="left"/>
      <w:pPr>
        <w:ind w:left="720" w:hanging="360"/>
      </w:pPr>
      <w:rPr>
        <w:rFonts w:ascii="StobiSerif Regular" w:eastAsia="Times New Roman" w:hAnsi="StobiSerif Regular"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166837FE"/>
    <w:multiLevelType w:val="hybridMultilevel"/>
    <w:tmpl w:val="79985392"/>
    <w:lvl w:ilvl="0" w:tplc="042F0001">
      <w:start w:val="1"/>
      <w:numFmt w:val="bullet"/>
      <w:lvlText w:val=""/>
      <w:lvlJc w:val="left"/>
      <w:pPr>
        <w:ind w:left="36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181E79DC"/>
    <w:multiLevelType w:val="hybridMultilevel"/>
    <w:tmpl w:val="7C50902A"/>
    <w:lvl w:ilvl="0" w:tplc="04020001">
      <w:start w:val="9"/>
      <w:numFmt w:val="bullet"/>
      <w:lvlText w:val="–"/>
      <w:lvlJc w:val="left"/>
      <w:pPr>
        <w:ind w:left="720" w:hanging="360"/>
      </w:pPr>
      <w:rPr>
        <w:rFonts w:ascii="Times New Roman" w:eastAsia="Times New Roman" w:hAnsi="Times New Roman"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18BD3441"/>
    <w:multiLevelType w:val="hybridMultilevel"/>
    <w:tmpl w:val="A336C274"/>
    <w:lvl w:ilvl="0" w:tplc="702EF034">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nsid w:val="1D700D87"/>
    <w:multiLevelType w:val="hybridMultilevel"/>
    <w:tmpl w:val="68BEDB4E"/>
    <w:lvl w:ilvl="0" w:tplc="21426824">
      <w:start w:val="8"/>
      <w:numFmt w:val="bullet"/>
      <w:lvlText w:val="-"/>
      <w:lvlJc w:val="left"/>
      <w:pPr>
        <w:ind w:left="720" w:hanging="360"/>
      </w:pPr>
      <w:rPr>
        <w:rFonts w:ascii="Calibri" w:eastAsia="Calibri"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1F734306"/>
    <w:multiLevelType w:val="multilevel"/>
    <w:tmpl w:val="9056D9F6"/>
    <w:lvl w:ilvl="0">
      <w:start w:val="1"/>
      <w:numFmt w:val="decimal"/>
      <w:pStyle w:val="Heading1"/>
      <w:lvlText w:val="%1."/>
      <w:lvlJc w:val="left"/>
      <w:pPr>
        <w:ind w:left="283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
      <w:suff w:val="space"/>
      <w:lvlText w:val="%1.%2."/>
      <w:lvlJc w:val="left"/>
      <w:pPr>
        <w:ind w:left="142"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hint="default"/>
        <w:i/>
        <w:color w:val="auto"/>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13078C5"/>
    <w:multiLevelType w:val="hybridMultilevel"/>
    <w:tmpl w:val="BEB48F76"/>
    <w:lvl w:ilvl="0" w:tplc="FFFFFFFF">
      <w:numFmt w:val="bullet"/>
      <w:lvlText w:val="-"/>
      <w:lvlJc w:val="left"/>
      <w:pPr>
        <w:tabs>
          <w:tab w:val="num" w:pos="720"/>
        </w:tabs>
        <w:ind w:left="720" w:hanging="360"/>
      </w:pPr>
      <w:rPr>
        <w:rFonts w:ascii="Arial" w:hAnsi="Arial" w:cs="Arial" w:hint="default"/>
        <w:b w:val="0"/>
        <w:bCs w:val="0"/>
        <w:i w:val="0"/>
        <w:iCs w:val="0"/>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22D1546C"/>
    <w:multiLevelType w:val="hybridMultilevel"/>
    <w:tmpl w:val="D040E216"/>
    <w:lvl w:ilvl="0" w:tplc="9834AE2A">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24076ACD"/>
    <w:multiLevelType w:val="hybridMultilevel"/>
    <w:tmpl w:val="25047774"/>
    <w:lvl w:ilvl="0" w:tplc="774E46D8">
      <w:start w:val="1"/>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nsid w:val="27505F79"/>
    <w:multiLevelType w:val="hybridMultilevel"/>
    <w:tmpl w:val="F508D3D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nsid w:val="2816200C"/>
    <w:multiLevelType w:val="hybridMultilevel"/>
    <w:tmpl w:val="61F46420"/>
    <w:lvl w:ilvl="0" w:tplc="55A2841A">
      <w:numFmt w:val="bullet"/>
      <w:lvlText w:val="-"/>
      <w:lvlJc w:val="left"/>
      <w:pPr>
        <w:ind w:left="720" w:hanging="360"/>
      </w:pPr>
      <w:rPr>
        <w:rFonts w:ascii="Book Antiqua" w:eastAsia="Times New Roman" w:hAnsi="Book Antiqua"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2B7150DF"/>
    <w:multiLevelType w:val="hybridMultilevel"/>
    <w:tmpl w:val="9F60C848"/>
    <w:lvl w:ilvl="0" w:tplc="042F0001">
      <w:start w:val="1"/>
      <w:numFmt w:val="bullet"/>
      <w:lvlText w:val=""/>
      <w:lvlJc w:val="left"/>
      <w:pPr>
        <w:ind w:left="1200" w:hanging="360"/>
      </w:pPr>
      <w:rPr>
        <w:rFonts w:ascii="Symbol" w:hAnsi="Symbol" w:hint="default"/>
      </w:rPr>
    </w:lvl>
    <w:lvl w:ilvl="1" w:tplc="042F0019">
      <w:start w:val="1"/>
      <w:numFmt w:val="lowerLetter"/>
      <w:lvlText w:val="%2."/>
      <w:lvlJc w:val="left"/>
      <w:pPr>
        <w:ind w:left="1920" w:hanging="360"/>
      </w:pPr>
    </w:lvl>
    <w:lvl w:ilvl="2" w:tplc="042F001B" w:tentative="1">
      <w:start w:val="1"/>
      <w:numFmt w:val="lowerRoman"/>
      <w:lvlText w:val="%3."/>
      <w:lvlJc w:val="right"/>
      <w:pPr>
        <w:ind w:left="2640" w:hanging="180"/>
      </w:pPr>
    </w:lvl>
    <w:lvl w:ilvl="3" w:tplc="042F000F" w:tentative="1">
      <w:start w:val="1"/>
      <w:numFmt w:val="decimal"/>
      <w:lvlText w:val="%4."/>
      <w:lvlJc w:val="left"/>
      <w:pPr>
        <w:ind w:left="3360" w:hanging="360"/>
      </w:pPr>
    </w:lvl>
    <w:lvl w:ilvl="4" w:tplc="042F0019" w:tentative="1">
      <w:start w:val="1"/>
      <w:numFmt w:val="lowerLetter"/>
      <w:lvlText w:val="%5."/>
      <w:lvlJc w:val="left"/>
      <w:pPr>
        <w:ind w:left="4080" w:hanging="360"/>
      </w:pPr>
    </w:lvl>
    <w:lvl w:ilvl="5" w:tplc="042F001B" w:tentative="1">
      <w:start w:val="1"/>
      <w:numFmt w:val="lowerRoman"/>
      <w:lvlText w:val="%6."/>
      <w:lvlJc w:val="right"/>
      <w:pPr>
        <w:ind w:left="4800" w:hanging="180"/>
      </w:pPr>
    </w:lvl>
    <w:lvl w:ilvl="6" w:tplc="042F000F" w:tentative="1">
      <w:start w:val="1"/>
      <w:numFmt w:val="decimal"/>
      <w:lvlText w:val="%7."/>
      <w:lvlJc w:val="left"/>
      <w:pPr>
        <w:ind w:left="5520" w:hanging="360"/>
      </w:pPr>
    </w:lvl>
    <w:lvl w:ilvl="7" w:tplc="042F0019" w:tentative="1">
      <w:start w:val="1"/>
      <w:numFmt w:val="lowerLetter"/>
      <w:lvlText w:val="%8."/>
      <w:lvlJc w:val="left"/>
      <w:pPr>
        <w:ind w:left="6240" w:hanging="360"/>
      </w:pPr>
    </w:lvl>
    <w:lvl w:ilvl="8" w:tplc="042F001B" w:tentative="1">
      <w:start w:val="1"/>
      <w:numFmt w:val="lowerRoman"/>
      <w:lvlText w:val="%9."/>
      <w:lvlJc w:val="right"/>
      <w:pPr>
        <w:ind w:left="6960" w:hanging="180"/>
      </w:pPr>
    </w:lvl>
  </w:abstractNum>
  <w:abstractNum w:abstractNumId="37">
    <w:nsid w:val="2BC0296C"/>
    <w:multiLevelType w:val="multilevel"/>
    <w:tmpl w:val="77A0AA1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06B25CF"/>
    <w:multiLevelType w:val="hybridMultilevel"/>
    <w:tmpl w:val="71A65356"/>
    <w:lvl w:ilvl="0" w:tplc="9834AE2A">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9">
    <w:nsid w:val="31BF2EB5"/>
    <w:multiLevelType w:val="hybridMultilevel"/>
    <w:tmpl w:val="48A09D9E"/>
    <w:lvl w:ilvl="0" w:tplc="CCA6ABF4">
      <w:start w:val="1"/>
      <w:numFmt w:val="decimal"/>
      <w:lvlText w:val="%1."/>
      <w:lvlJc w:val="left"/>
      <w:pPr>
        <w:ind w:left="720" w:hanging="360"/>
      </w:pPr>
      <w:rPr>
        <w:rFonts w:hint="default"/>
      </w:rPr>
    </w:lvl>
    <w:lvl w:ilvl="1" w:tplc="271E06A6">
      <w:start w:val="1"/>
      <w:numFmt w:val="lowerLetter"/>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0">
    <w:nsid w:val="32CD170C"/>
    <w:multiLevelType w:val="hybridMultilevel"/>
    <w:tmpl w:val="9D4AAEE4"/>
    <w:lvl w:ilvl="0" w:tplc="68423422">
      <w:start w:val="1"/>
      <w:numFmt w:val="decimal"/>
      <w:lvlText w:val="%1."/>
      <w:lvlJc w:val="left"/>
      <w:pPr>
        <w:tabs>
          <w:tab w:val="num" w:pos="360"/>
        </w:tabs>
        <w:ind w:left="360" w:hanging="360"/>
      </w:pPr>
      <w:rPr>
        <w:rFonts w:cs="Times New Roman"/>
        <w:i w:val="0"/>
      </w:rPr>
    </w:lvl>
    <w:lvl w:ilvl="1" w:tplc="02B0759C">
      <w:numFmt w:val="bullet"/>
      <w:lvlText w:val="-"/>
      <w:lvlJc w:val="left"/>
      <w:pPr>
        <w:tabs>
          <w:tab w:val="num" w:pos="1080"/>
        </w:tabs>
        <w:ind w:left="1080" w:hanging="360"/>
      </w:pPr>
      <w:rPr>
        <w:rFonts w:ascii="StobiSerif Regular" w:eastAsia="Times New Roman" w:hAnsi="StobiSerif Regular" w:cs="Aria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41">
    <w:nsid w:val="34B83219"/>
    <w:multiLevelType w:val="multilevel"/>
    <w:tmpl w:val="AA587A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5250FDA"/>
    <w:multiLevelType w:val="hybridMultilevel"/>
    <w:tmpl w:val="C0C252F2"/>
    <w:lvl w:ilvl="0" w:tplc="042F000B">
      <w:start w:val="1"/>
      <w:numFmt w:val="bullet"/>
      <w:lvlText w:val=""/>
      <w:lvlJc w:val="left"/>
      <w:pPr>
        <w:ind w:left="720" w:hanging="360"/>
      </w:pPr>
      <w:rPr>
        <w:rFonts w:ascii="Wingdings" w:hAnsi="Wingding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3">
    <w:nsid w:val="354C74F5"/>
    <w:multiLevelType w:val="hybridMultilevel"/>
    <w:tmpl w:val="907A3EF6"/>
    <w:lvl w:ilvl="0" w:tplc="042F000F">
      <w:start w:val="1"/>
      <w:numFmt w:val="decimal"/>
      <w:lvlText w:val="%1."/>
      <w:lvlJc w:val="left"/>
      <w:pPr>
        <w:ind w:left="1200" w:hanging="360"/>
      </w:pPr>
    </w:lvl>
    <w:lvl w:ilvl="1" w:tplc="042F0019">
      <w:start w:val="1"/>
      <w:numFmt w:val="lowerLetter"/>
      <w:lvlText w:val="%2."/>
      <w:lvlJc w:val="left"/>
      <w:pPr>
        <w:ind w:left="1920" w:hanging="360"/>
      </w:pPr>
    </w:lvl>
    <w:lvl w:ilvl="2" w:tplc="042F001B" w:tentative="1">
      <w:start w:val="1"/>
      <w:numFmt w:val="lowerRoman"/>
      <w:lvlText w:val="%3."/>
      <w:lvlJc w:val="right"/>
      <w:pPr>
        <w:ind w:left="2640" w:hanging="180"/>
      </w:pPr>
    </w:lvl>
    <w:lvl w:ilvl="3" w:tplc="042F000F" w:tentative="1">
      <w:start w:val="1"/>
      <w:numFmt w:val="decimal"/>
      <w:lvlText w:val="%4."/>
      <w:lvlJc w:val="left"/>
      <w:pPr>
        <w:ind w:left="3360" w:hanging="360"/>
      </w:pPr>
    </w:lvl>
    <w:lvl w:ilvl="4" w:tplc="042F0019" w:tentative="1">
      <w:start w:val="1"/>
      <w:numFmt w:val="lowerLetter"/>
      <w:lvlText w:val="%5."/>
      <w:lvlJc w:val="left"/>
      <w:pPr>
        <w:ind w:left="4080" w:hanging="360"/>
      </w:pPr>
    </w:lvl>
    <w:lvl w:ilvl="5" w:tplc="042F001B" w:tentative="1">
      <w:start w:val="1"/>
      <w:numFmt w:val="lowerRoman"/>
      <w:lvlText w:val="%6."/>
      <w:lvlJc w:val="right"/>
      <w:pPr>
        <w:ind w:left="4800" w:hanging="180"/>
      </w:pPr>
    </w:lvl>
    <w:lvl w:ilvl="6" w:tplc="042F000F" w:tentative="1">
      <w:start w:val="1"/>
      <w:numFmt w:val="decimal"/>
      <w:lvlText w:val="%7."/>
      <w:lvlJc w:val="left"/>
      <w:pPr>
        <w:ind w:left="5520" w:hanging="360"/>
      </w:pPr>
    </w:lvl>
    <w:lvl w:ilvl="7" w:tplc="042F0019" w:tentative="1">
      <w:start w:val="1"/>
      <w:numFmt w:val="lowerLetter"/>
      <w:lvlText w:val="%8."/>
      <w:lvlJc w:val="left"/>
      <w:pPr>
        <w:ind w:left="6240" w:hanging="360"/>
      </w:pPr>
    </w:lvl>
    <w:lvl w:ilvl="8" w:tplc="042F001B" w:tentative="1">
      <w:start w:val="1"/>
      <w:numFmt w:val="lowerRoman"/>
      <w:lvlText w:val="%9."/>
      <w:lvlJc w:val="right"/>
      <w:pPr>
        <w:ind w:left="6960" w:hanging="180"/>
      </w:pPr>
    </w:lvl>
  </w:abstractNum>
  <w:abstractNum w:abstractNumId="44">
    <w:nsid w:val="38001923"/>
    <w:multiLevelType w:val="hybridMultilevel"/>
    <w:tmpl w:val="87D0AFB2"/>
    <w:lvl w:ilvl="0" w:tplc="FFFFFFFF">
      <w:start w:val="1"/>
      <w:numFmt w:val="lowerLetter"/>
      <w:lvlText w:val="%1."/>
      <w:lvlJc w:val="left"/>
      <w:pPr>
        <w:tabs>
          <w:tab w:val="num" w:pos="720"/>
        </w:tabs>
        <w:ind w:left="720" w:hanging="360"/>
      </w:pPr>
      <w:rPr>
        <w:rFonts w:hint="default"/>
        <w:sz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393F623E"/>
    <w:multiLevelType w:val="hybridMultilevel"/>
    <w:tmpl w:val="7BFCD62C"/>
    <w:lvl w:ilvl="0" w:tplc="04BC1650">
      <w:start w:val="1"/>
      <w:numFmt w:val="bullet"/>
      <w:lvlText w:val=""/>
      <w:lvlJc w:val="left"/>
      <w:pPr>
        <w:tabs>
          <w:tab w:val="num" w:pos="284"/>
        </w:tabs>
        <w:ind w:left="284" w:hanging="284"/>
      </w:pPr>
      <w:rPr>
        <w:rFonts w:ascii="Symbol" w:hAnsi="Symbol" w:hint="default"/>
      </w:rPr>
    </w:lvl>
    <w:lvl w:ilvl="1" w:tplc="042F0011">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6">
    <w:nsid w:val="3FC2491C"/>
    <w:multiLevelType w:val="multilevel"/>
    <w:tmpl w:val="9ACCF2D8"/>
    <w:lvl w:ilvl="0">
      <w:start w:val="1"/>
      <w:numFmt w:val="upperRoman"/>
      <w:lvlText w:val="%1."/>
      <w:lvlJc w:val="left"/>
      <w:pPr>
        <w:ind w:left="720" w:hanging="360"/>
      </w:pPr>
      <w:rPr>
        <w:rFonts w:ascii="Times New Roman" w:eastAsia="Calibr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41395E49"/>
    <w:multiLevelType w:val="multilevel"/>
    <w:tmpl w:val="7938D240"/>
    <w:lvl w:ilvl="0">
      <w:start w:val="1"/>
      <w:numFmt w:val="decimal"/>
      <w:lvlText w:val="%1."/>
      <w:lvlJc w:val="left"/>
      <w:pPr>
        <w:tabs>
          <w:tab w:val="num" w:pos="480"/>
        </w:tabs>
        <w:ind w:left="480" w:hanging="48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7.%2."/>
      <w:lvlJc w:val="left"/>
      <w:pPr>
        <w:tabs>
          <w:tab w:val="num" w:pos="600"/>
        </w:tabs>
        <w:ind w:left="600" w:hanging="60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rFonts w:hint="default"/>
        <w:b/>
      </w:rPr>
    </w:lvl>
    <w:lvl w:ilvl="3">
      <w:start w:val="1"/>
      <w:numFmt w:val="decimal"/>
      <w:lvlText w:val="%1.%2.%3.%4."/>
      <w:lvlJc w:val="left"/>
      <w:pPr>
        <w:tabs>
          <w:tab w:val="num" w:pos="2803"/>
        </w:tabs>
        <w:ind w:left="2803" w:hanging="9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41D41AE9"/>
    <w:multiLevelType w:val="hybridMultilevel"/>
    <w:tmpl w:val="0A10839E"/>
    <w:lvl w:ilvl="0" w:tplc="FFFFFFFF">
      <w:start w:val="1"/>
      <w:numFmt w:val="bullet"/>
      <w:lvlText w:val="–"/>
      <w:lvlJc w:val="left"/>
      <w:pPr>
        <w:ind w:left="720" w:hanging="360"/>
      </w:pPr>
      <w:rPr>
        <w:rFonts w:ascii="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9">
    <w:nsid w:val="41E946DB"/>
    <w:multiLevelType w:val="hybridMultilevel"/>
    <w:tmpl w:val="017C4D3E"/>
    <w:lvl w:ilvl="0" w:tplc="0D4A30BE">
      <w:start w:val="17"/>
      <w:numFmt w:val="bullet"/>
      <w:lvlText w:val="-"/>
      <w:lvlJc w:val="left"/>
      <w:pPr>
        <w:tabs>
          <w:tab w:val="num" w:pos="1440"/>
        </w:tabs>
        <w:ind w:left="1440" w:hanging="720"/>
      </w:pPr>
      <w:rPr>
        <w:rFonts w:ascii="MAC C Times" w:eastAsia="Times New Roman" w:hAnsi="MAC C Time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43F12CB2"/>
    <w:multiLevelType w:val="hybridMultilevel"/>
    <w:tmpl w:val="76DC49A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51">
    <w:nsid w:val="44441979"/>
    <w:multiLevelType w:val="hybridMultilevel"/>
    <w:tmpl w:val="E190C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48F5887"/>
    <w:multiLevelType w:val="multilevel"/>
    <w:tmpl w:val="819228D6"/>
    <w:lvl w:ilvl="0">
      <w:start w:val="1"/>
      <w:numFmt w:val="decimal"/>
      <w:lvlText w:val="%1."/>
      <w:lvlJc w:val="left"/>
      <w:pPr>
        <w:tabs>
          <w:tab w:val="num" w:pos="480"/>
        </w:tabs>
        <w:ind w:left="480" w:hanging="4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00"/>
        </w:tabs>
        <w:ind w:left="600" w:hanging="60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b/>
      </w:rPr>
    </w:lvl>
    <w:lvl w:ilvl="3">
      <w:start w:val="1"/>
      <w:numFmt w:val="decimal"/>
      <w:lvlText w:val="%1.%2.%3.%4."/>
      <w:lvlJc w:val="left"/>
      <w:pPr>
        <w:tabs>
          <w:tab w:val="num" w:pos="2803"/>
        </w:tabs>
        <w:ind w:left="2803" w:hanging="9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450935A4"/>
    <w:multiLevelType w:val="multilevel"/>
    <w:tmpl w:val="029C778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45DC4570"/>
    <w:multiLevelType w:val="hybridMultilevel"/>
    <w:tmpl w:val="20DC124E"/>
    <w:lvl w:ilvl="0" w:tplc="8E6A07DE">
      <w:start w:val="1"/>
      <w:numFmt w:val="bullet"/>
      <w:lvlText w:val="-"/>
      <w:lvlJc w:val="left"/>
      <w:pPr>
        <w:ind w:left="720" w:hanging="360"/>
      </w:pPr>
      <w:rPr>
        <w:rFonts w:ascii="StobiSerifIt Regular" w:hAnsi="StobiSerifIt Regular"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46FC7538"/>
    <w:multiLevelType w:val="hybridMultilevel"/>
    <w:tmpl w:val="53C65F02"/>
    <w:lvl w:ilvl="0" w:tplc="8E6A07DE">
      <w:start w:val="1"/>
      <w:numFmt w:val="bullet"/>
      <w:lvlText w:val="-"/>
      <w:lvlJc w:val="left"/>
      <w:pPr>
        <w:ind w:left="720" w:hanging="360"/>
      </w:pPr>
      <w:rPr>
        <w:rFonts w:ascii="StobiSerifIt Regular" w:hAnsi="StobiSerifIt Regular"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7">
    <w:nsid w:val="46FD1A43"/>
    <w:multiLevelType w:val="hybridMultilevel"/>
    <w:tmpl w:val="A692A02C"/>
    <w:lvl w:ilvl="0" w:tplc="042F0001">
      <w:start w:val="1"/>
      <w:numFmt w:val="bullet"/>
      <w:lvlText w:val=""/>
      <w:lvlJc w:val="left"/>
      <w:pPr>
        <w:ind w:left="720" w:hanging="360"/>
      </w:pPr>
      <w:rPr>
        <w:rFonts w:ascii="Symbol" w:hAnsi="Symbol" w:hint="default"/>
      </w:rPr>
    </w:lvl>
    <w:lvl w:ilvl="1" w:tplc="47F04C5E">
      <w:start w:val="1"/>
      <w:numFmt w:val="bullet"/>
      <w:lvlText w:val="-"/>
      <w:lvlJc w:val="left"/>
      <w:pPr>
        <w:ind w:left="1440" w:hanging="360"/>
      </w:pPr>
      <w:rPr>
        <w:rFonts w:ascii="Times New Roman" w:eastAsia="Calibri" w:hAnsi="Times New Roman"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8">
    <w:nsid w:val="47793144"/>
    <w:multiLevelType w:val="hybridMultilevel"/>
    <w:tmpl w:val="2A7ADCF6"/>
    <w:lvl w:ilvl="0" w:tplc="68423422">
      <w:start w:val="1"/>
      <w:numFmt w:val="decimal"/>
      <w:lvlText w:val="%1."/>
      <w:lvlJc w:val="left"/>
      <w:pPr>
        <w:tabs>
          <w:tab w:val="num" w:pos="360"/>
        </w:tabs>
        <w:ind w:left="360" w:hanging="360"/>
      </w:pPr>
      <w:rPr>
        <w:rFonts w:cs="Times New Roman"/>
        <w:i w:val="0"/>
      </w:rPr>
    </w:lvl>
    <w:lvl w:ilvl="1" w:tplc="86F28BA4">
      <w:start w:val="2"/>
      <w:numFmt w:val="decimal"/>
      <w:lvlText w:val="%2)"/>
      <w:lvlJc w:val="left"/>
      <w:pPr>
        <w:tabs>
          <w:tab w:val="num" w:pos="1080"/>
        </w:tabs>
        <w:ind w:left="1080" w:hanging="360"/>
      </w:pPr>
      <w:rPr>
        <w:rFonts w:cs="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59">
    <w:nsid w:val="49E469BA"/>
    <w:multiLevelType w:val="multilevel"/>
    <w:tmpl w:val="A1301C1E"/>
    <w:lvl w:ilvl="0">
      <w:start w:val="1"/>
      <w:numFmt w:val="bullet"/>
      <w:lvlText w:val=""/>
      <w:lvlJc w:val="left"/>
      <w:pPr>
        <w:tabs>
          <w:tab w:val="num" w:pos="1191"/>
        </w:tabs>
        <w:ind w:left="1191" w:hanging="709"/>
      </w:pPr>
      <w:rPr>
        <w:rFonts w:ascii="Symbol" w:hAnsi="Symbol" w:hint="default"/>
      </w:r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A432656"/>
    <w:multiLevelType w:val="multilevel"/>
    <w:tmpl w:val="819228D6"/>
    <w:lvl w:ilvl="0">
      <w:start w:val="1"/>
      <w:numFmt w:val="decimal"/>
      <w:lvlText w:val="%1."/>
      <w:lvlJc w:val="left"/>
      <w:pPr>
        <w:tabs>
          <w:tab w:val="num" w:pos="480"/>
        </w:tabs>
        <w:ind w:left="480" w:hanging="4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00"/>
        </w:tabs>
        <w:ind w:left="600" w:hanging="60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b/>
      </w:rPr>
    </w:lvl>
    <w:lvl w:ilvl="3">
      <w:start w:val="1"/>
      <w:numFmt w:val="decimal"/>
      <w:lvlText w:val="%1.%2.%3.%4."/>
      <w:lvlJc w:val="left"/>
      <w:pPr>
        <w:tabs>
          <w:tab w:val="num" w:pos="2803"/>
        </w:tabs>
        <w:ind w:left="2803" w:hanging="9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4A5B5095"/>
    <w:multiLevelType w:val="hybridMultilevel"/>
    <w:tmpl w:val="27F2B8A6"/>
    <w:lvl w:ilvl="0" w:tplc="042F000F">
      <w:start w:val="1"/>
      <w:numFmt w:val="decimal"/>
      <w:lvlText w:val="%1."/>
      <w:lvlJc w:val="left"/>
      <w:pPr>
        <w:ind w:left="1200" w:hanging="360"/>
      </w:pPr>
    </w:lvl>
    <w:lvl w:ilvl="1" w:tplc="042F0019">
      <w:start w:val="1"/>
      <w:numFmt w:val="lowerLetter"/>
      <w:lvlText w:val="%2."/>
      <w:lvlJc w:val="left"/>
      <w:pPr>
        <w:ind w:left="1920" w:hanging="360"/>
      </w:pPr>
    </w:lvl>
    <w:lvl w:ilvl="2" w:tplc="042F001B" w:tentative="1">
      <w:start w:val="1"/>
      <w:numFmt w:val="lowerRoman"/>
      <w:lvlText w:val="%3."/>
      <w:lvlJc w:val="right"/>
      <w:pPr>
        <w:ind w:left="2640" w:hanging="180"/>
      </w:pPr>
    </w:lvl>
    <w:lvl w:ilvl="3" w:tplc="042F000F" w:tentative="1">
      <w:start w:val="1"/>
      <w:numFmt w:val="decimal"/>
      <w:lvlText w:val="%4."/>
      <w:lvlJc w:val="left"/>
      <w:pPr>
        <w:ind w:left="3360" w:hanging="360"/>
      </w:pPr>
    </w:lvl>
    <w:lvl w:ilvl="4" w:tplc="042F0019" w:tentative="1">
      <w:start w:val="1"/>
      <w:numFmt w:val="lowerLetter"/>
      <w:lvlText w:val="%5."/>
      <w:lvlJc w:val="left"/>
      <w:pPr>
        <w:ind w:left="4080" w:hanging="360"/>
      </w:pPr>
    </w:lvl>
    <w:lvl w:ilvl="5" w:tplc="042F001B" w:tentative="1">
      <w:start w:val="1"/>
      <w:numFmt w:val="lowerRoman"/>
      <w:lvlText w:val="%6."/>
      <w:lvlJc w:val="right"/>
      <w:pPr>
        <w:ind w:left="4800" w:hanging="180"/>
      </w:pPr>
    </w:lvl>
    <w:lvl w:ilvl="6" w:tplc="042F000F" w:tentative="1">
      <w:start w:val="1"/>
      <w:numFmt w:val="decimal"/>
      <w:lvlText w:val="%7."/>
      <w:lvlJc w:val="left"/>
      <w:pPr>
        <w:ind w:left="5520" w:hanging="360"/>
      </w:pPr>
    </w:lvl>
    <w:lvl w:ilvl="7" w:tplc="042F0019" w:tentative="1">
      <w:start w:val="1"/>
      <w:numFmt w:val="lowerLetter"/>
      <w:lvlText w:val="%8."/>
      <w:lvlJc w:val="left"/>
      <w:pPr>
        <w:ind w:left="6240" w:hanging="360"/>
      </w:pPr>
    </w:lvl>
    <w:lvl w:ilvl="8" w:tplc="042F001B" w:tentative="1">
      <w:start w:val="1"/>
      <w:numFmt w:val="lowerRoman"/>
      <w:lvlText w:val="%9."/>
      <w:lvlJc w:val="right"/>
      <w:pPr>
        <w:ind w:left="6960" w:hanging="180"/>
      </w:pPr>
    </w:lvl>
  </w:abstractNum>
  <w:abstractNum w:abstractNumId="62">
    <w:nsid w:val="4ADF0EDC"/>
    <w:multiLevelType w:val="multilevel"/>
    <w:tmpl w:val="819228D6"/>
    <w:lvl w:ilvl="0">
      <w:start w:val="1"/>
      <w:numFmt w:val="decimal"/>
      <w:lvlText w:val="%1."/>
      <w:lvlJc w:val="left"/>
      <w:pPr>
        <w:tabs>
          <w:tab w:val="num" w:pos="480"/>
        </w:tabs>
        <w:ind w:left="480" w:hanging="4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00"/>
        </w:tabs>
        <w:ind w:left="600" w:hanging="60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b/>
      </w:rPr>
    </w:lvl>
    <w:lvl w:ilvl="3">
      <w:start w:val="1"/>
      <w:numFmt w:val="decimal"/>
      <w:lvlText w:val="%1.%2.%3.%4."/>
      <w:lvlJc w:val="left"/>
      <w:pPr>
        <w:tabs>
          <w:tab w:val="num" w:pos="2803"/>
        </w:tabs>
        <w:ind w:left="2803" w:hanging="9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4C31477E"/>
    <w:multiLevelType w:val="hybridMultilevel"/>
    <w:tmpl w:val="EFF8A756"/>
    <w:lvl w:ilvl="0" w:tplc="FFFFFFFF">
      <w:start w:val="1"/>
      <w:numFmt w:val="bullet"/>
      <w:lvlText w:val="–"/>
      <w:lvlJc w:val="left"/>
      <w:pPr>
        <w:ind w:left="720" w:hanging="360"/>
      </w:pPr>
      <w:rPr>
        <w:rFonts w:ascii="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4">
    <w:nsid w:val="4CE24B1E"/>
    <w:multiLevelType w:val="hybridMultilevel"/>
    <w:tmpl w:val="2A7ADCF6"/>
    <w:lvl w:ilvl="0" w:tplc="68423422">
      <w:start w:val="1"/>
      <w:numFmt w:val="decimal"/>
      <w:lvlText w:val="%1."/>
      <w:lvlJc w:val="left"/>
      <w:pPr>
        <w:tabs>
          <w:tab w:val="num" w:pos="360"/>
        </w:tabs>
        <w:ind w:left="360" w:hanging="360"/>
      </w:pPr>
      <w:rPr>
        <w:rFonts w:cs="Times New Roman"/>
        <w:i w:val="0"/>
      </w:rPr>
    </w:lvl>
    <w:lvl w:ilvl="1" w:tplc="86F28BA4">
      <w:start w:val="2"/>
      <w:numFmt w:val="decimal"/>
      <w:lvlText w:val="%2)"/>
      <w:lvlJc w:val="left"/>
      <w:pPr>
        <w:tabs>
          <w:tab w:val="num" w:pos="1080"/>
        </w:tabs>
        <w:ind w:left="1080" w:hanging="360"/>
      </w:pPr>
      <w:rPr>
        <w:rFonts w:cs="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65">
    <w:nsid w:val="4D306B43"/>
    <w:multiLevelType w:val="hybridMultilevel"/>
    <w:tmpl w:val="6A84B9EC"/>
    <w:lvl w:ilvl="0" w:tplc="6FCE8D2A">
      <w:start w:val="1"/>
      <w:numFmt w:val="bullet"/>
      <w:lvlText w:val=""/>
      <w:lvlJc w:val="left"/>
      <w:pPr>
        <w:tabs>
          <w:tab w:val="num" w:pos="360"/>
        </w:tabs>
        <w:ind w:left="360" w:hanging="360"/>
      </w:pPr>
      <w:rPr>
        <w:rFonts w:ascii="Symbol" w:hAnsi="Symbol" w:hint="default"/>
      </w:rPr>
    </w:lvl>
    <w:lvl w:ilvl="1" w:tplc="053406A8" w:tentative="1">
      <w:start w:val="1"/>
      <w:numFmt w:val="bullet"/>
      <w:lvlText w:val="o"/>
      <w:lvlJc w:val="left"/>
      <w:pPr>
        <w:tabs>
          <w:tab w:val="num" w:pos="1485"/>
        </w:tabs>
        <w:ind w:left="1485" w:hanging="360"/>
      </w:pPr>
      <w:rPr>
        <w:rFonts w:ascii="Courier New" w:hAnsi="Courier New" w:cs="Courier New" w:hint="default"/>
      </w:rPr>
    </w:lvl>
    <w:lvl w:ilvl="2" w:tplc="C2748102" w:tentative="1">
      <w:start w:val="1"/>
      <w:numFmt w:val="bullet"/>
      <w:lvlText w:val=""/>
      <w:lvlJc w:val="left"/>
      <w:pPr>
        <w:tabs>
          <w:tab w:val="num" w:pos="2205"/>
        </w:tabs>
        <w:ind w:left="2205" w:hanging="360"/>
      </w:pPr>
      <w:rPr>
        <w:rFonts w:ascii="Wingdings" w:hAnsi="Wingdings" w:hint="default"/>
      </w:rPr>
    </w:lvl>
    <w:lvl w:ilvl="3" w:tplc="ACBC1B1E" w:tentative="1">
      <w:start w:val="1"/>
      <w:numFmt w:val="bullet"/>
      <w:lvlText w:val=""/>
      <w:lvlJc w:val="left"/>
      <w:pPr>
        <w:tabs>
          <w:tab w:val="num" w:pos="2925"/>
        </w:tabs>
        <w:ind w:left="2925" w:hanging="360"/>
      </w:pPr>
      <w:rPr>
        <w:rFonts w:ascii="Symbol" w:hAnsi="Symbol" w:hint="default"/>
      </w:rPr>
    </w:lvl>
    <w:lvl w:ilvl="4" w:tplc="915A8FE2" w:tentative="1">
      <w:start w:val="1"/>
      <w:numFmt w:val="bullet"/>
      <w:lvlText w:val="o"/>
      <w:lvlJc w:val="left"/>
      <w:pPr>
        <w:tabs>
          <w:tab w:val="num" w:pos="3645"/>
        </w:tabs>
        <w:ind w:left="3645" w:hanging="360"/>
      </w:pPr>
      <w:rPr>
        <w:rFonts w:ascii="Courier New" w:hAnsi="Courier New" w:cs="Courier New" w:hint="default"/>
      </w:rPr>
    </w:lvl>
    <w:lvl w:ilvl="5" w:tplc="61BCCB84" w:tentative="1">
      <w:start w:val="1"/>
      <w:numFmt w:val="bullet"/>
      <w:lvlText w:val=""/>
      <w:lvlJc w:val="left"/>
      <w:pPr>
        <w:tabs>
          <w:tab w:val="num" w:pos="4365"/>
        </w:tabs>
        <w:ind w:left="4365" w:hanging="360"/>
      </w:pPr>
      <w:rPr>
        <w:rFonts w:ascii="Wingdings" w:hAnsi="Wingdings" w:hint="default"/>
      </w:rPr>
    </w:lvl>
    <w:lvl w:ilvl="6" w:tplc="02FE2DF2" w:tentative="1">
      <w:start w:val="1"/>
      <w:numFmt w:val="bullet"/>
      <w:lvlText w:val=""/>
      <w:lvlJc w:val="left"/>
      <w:pPr>
        <w:tabs>
          <w:tab w:val="num" w:pos="5085"/>
        </w:tabs>
        <w:ind w:left="5085" w:hanging="360"/>
      </w:pPr>
      <w:rPr>
        <w:rFonts w:ascii="Symbol" w:hAnsi="Symbol" w:hint="default"/>
      </w:rPr>
    </w:lvl>
    <w:lvl w:ilvl="7" w:tplc="EE1073A0" w:tentative="1">
      <w:start w:val="1"/>
      <w:numFmt w:val="bullet"/>
      <w:lvlText w:val="o"/>
      <w:lvlJc w:val="left"/>
      <w:pPr>
        <w:tabs>
          <w:tab w:val="num" w:pos="5805"/>
        </w:tabs>
        <w:ind w:left="5805" w:hanging="360"/>
      </w:pPr>
      <w:rPr>
        <w:rFonts w:ascii="Courier New" w:hAnsi="Courier New" w:cs="Courier New" w:hint="default"/>
      </w:rPr>
    </w:lvl>
    <w:lvl w:ilvl="8" w:tplc="2C1454E0" w:tentative="1">
      <w:start w:val="1"/>
      <w:numFmt w:val="bullet"/>
      <w:lvlText w:val=""/>
      <w:lvlJc w:val="left"/>
      <w:pPr>
        <w:tabs>
          <w:tab w:val="num" w:pos="6525"/>
        </w:tabs>
        <w:ind w:left="6525" w:hanging="360"/>
      </w:pPr>
      <w:rPr>
        <w:rFonts w:ascii="Wingdings" w:hAnsi="Wingdings" w:hint="default"/>
      </w:rPr>
    </w:lvl>
  </w:abstractNum>
  <w:abstractNum w:abstractNumId="66">
    <w:nsid w:val="522C202F"/>
    <w:multiLevelType w:val="hybridMultilevel"/>
    <w:tmpl w:val="DA3A87D8"/>
    <w:lvl w:ilvl="0" w:tplc="042F0019">
      <w:start w:val="1"/>
      <w:numFmt w:val="lowerLetter"/>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67">
    <w:nsid w:val="53441566"/>
    <w:multiLevelType w:val="hybridMultilevel"/>
    <w:tmpl w:val="60C266F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8">
    <w:nsid w:val="54FE4B2C"/>
    <w:multiLevelType w:val="hybridMultilevel"/>
    <w:tmpl w:val="73DE970E"/>
    <w:lvl w:ilvl="0" w:tplc="042F000F">
      <w:start w:val="1"/>
      <w:numFmt w:val="decimal"/>
      <w:lvlText w:val="%1."/>
      <w:lvlJc w:val="left"/>
      <w:pPr>
        <w:ind w:left="366" w:hanging="360"/>
      </w:pPr>
    </w:lvl>
    <w:lvl w:ilvl="1" w:tplc="042F0019" w:tentative="1">
      <w:start w:val="1"/>
      <w:numFmt w:val="lowerLetter"/>
      <w:lvlText w:val="%2."/>
      <w:lvlJc w:val="left"/>
      <w:pPr>
        <w:ind w:left="1086" w:hanging="360"/>
      </w:pPr>
    </w:lvl>
    <w:lvl w:ilvl="2" w:tplc="042F001B" w:tentative="1">
      <w:start w:val="1"/>
      <w:numFmt w:val="lowerRoman"/>
      <w:lvlText w:val="%3."/>
      <w:lvlJc w:val="right"/>
      <w:pPr>
        <w:ind w:left="1806" w:hanging="180"/>
      </w:pPr>
    </w:lvl>
    <w:lvl w:ilvl="3" w:tplc="042F000F" w:tentative="1">
      <w:start w:val="1"/>
      <w:numFmt w:val="decimal"/>
      <w:lvlText w:val="%4."/>
      <w:lvlJc w:val="left"/>
      <w:pPr>
        <w:ind w:left="2526" w:hanging="360"/>
      </w:pPr>
    </w:lvl>
    <w:lvl w:ilvl="4" w:tplc="042F0019" w:tentative="1">
      <w:start w:val="1"/>
      <w:numFmt w:val="lowerLetter"/>
      <w:lvlText w:val="%5."/>
      <w:lvlJc w:val="left"/>
      <w:pPr>
        <w:ind w:left="3246" w:hanging="360"/>
      </w:pPr>
    </w:lvl>
    <w:lvl w:ilvl="5" w:tplc="042F001B" w:tentative="1">
      <w:start w:val="1"/>
      <w:numFmt w:val="lowerRoman"/>
      <w:lvlText w:val="%6."/>
      <w:lvlJc w:val="right"/>
      <w:pPr>
        <w:ind w:left="3966" w:hanging="180"/>
      </w:pPr>
    </w:lvl>
    <w:lvl w:ilvl="6" w:tplc="042F000F" w:tentative="1">
      <w:start w:val="1"/>
      <w:numFmt w:val="decimal"/>
      <w:lvlText w:val="%7."/>
      <w:lvlJc w:val="left"/>
      <w:pPr>
        <w:ind w:left="4686" w:hanging="360"/>
      </w:pPr>
    </w:lvl>
    <w:lvl w:ilvl="7" w:tplc="042F0019" w:tentative="1">
      <w:start w:val="1"/>
      <w:numFmt w:val="lowerLetter"/>
      <w:lvlText w:val="%8."/>
      <w:lvlJc w:val="left"/>
      <w:pPr>
        <w:ind w:left="5406" w:hanging="360"/>
      </w:pPr>
    </w:lvl>
    <w:lvl w:ilvl="8" w:tplc="042F001B" w:tentative="1">
      <w:start w:val="1"/>
      <w:numFmt w:val="lowerRoman"/>
      <w:lvlText w:val="%9."/>
      <w:lvlJc w:val="right"/>
      <w:pPr>
        <w:ind w:left="6126" w:hanging="180"/>
      </w:pPr>
    </w:lvl>
  </w:abstractNum>
  <w:abstractNum w:abstractNumId="69">
    <w:nsid w:val="56984638"/>
    <w:multiLevelType w:val="hybridMultilevel"/>
    <w:tmpl w:val="23CCBCA8"/>
    <w:lvl w:ilvl="0" w:tplc="042F0017">
      <w:start w:val="1"/>
      <w:numFmt w:val="lowerLetter"/>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0">
    <w:nsid w:val="57E11784"/>
    <w:multiLevelType w:val="hybridMultilevel"/>
    <w:tmpl w:val="C95C4AC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1">
    <w:nsid w:val="589E5E36"/>
    <w:multiLevelType w:val="hybridMultilevel"/>
    <w:tmpl w:val="0E1EE16C"/>
    <w:lvl w:ilvl="0" w:tplc="02B0759C">
      <w:numFmt w:val="bullet"/>
      <w:lvlText w:val="-"/>
      <w:lvlJc w:val="left"/>
      <w:pPr>
        <w:ind w:left="720" w:hanging="360"/>
      </w:pPr>
      <w:rPr>
        <w:rFonts w:ascii="StobiSerif Regular" w:eastAsia="Times New Roman" w:hAnsi="StobiSerif Regular"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2">
    <w:nsid w:val="59E85626"/>
    <w:multiLevelType w:val="hybridMultilevel"/>
    <w:tmpl w:val="939C34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nsid w:val="5D611E63"/>
    <w:multiLevelType w:val="multilevel"/>
    <w:tmpl w:val="3474D4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5E8139C6"/>
    <w:multiLevelType w:val="hybridMultilevel"/>
    <w:tmpl w:val="319C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F451C16"/>
    <w:multiLevelType w:val="hybridMultilevel"/>
    <w:tmpl w:val="450A0136"/>
    <w:lvl w:ilvl="0" w:tplc="F14219C6">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nsid w:val="60BC620C"/>
    <w:multiLevelType w:val="hybridMultilevel"/>
    <w:tmpl w:val="83FE1AC8"/>
    <w:lvl w:ilvl="0" w:tplc="04090003">
      <w:start w:val="1"/>
      <w:numFmt w:val="lowerLetter"/>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7">
    <w:nsid w:val="60D17DCF"/>
    <w:multiLevelType w:val="multilevel"/>
    <w:tmpl w:val="819228D6"/>
    <w:lvl w:ilvl="0">
      <w:start w:val="1"/>
      <w:numFmt w:val="decimal"/>
      <w:lvlText w:val="%1."/>
      <w:lvlJc w:val="left"/>
      <w:pPr>
        <w:tabs>
          <w:tab w:val="num" w:pos="480"/>
        </w:tabs>
        <w:ind w:left="480" w:hanging="4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00"/>
        </w:tabs>
        <w:ind w:left="600" w:hanging="60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b/>
      </w:rPr>
    </w:lvl>
    <w:lvl w:ilvl="3">
      <w:start w:val="1"/>
      <w:numFmt w:val="decimal"/>
      <w:lvlText w:val="%1.%2.%3.%4."/>
      <w:lvlJc w:val="left"/>
      <w:pPr>
        <w:tabs>
          <w:tab w:val="num" w:pos="2803"/>
        </w:tabs>
        <w:ind w:left="2803" w:hanging="9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63667CDE"/>
    <w:multiLevelType w:val="hybridMultilevel"/>
    <w:tmpl w:val="0534D538"/>
    <w:lvl w:ilvl="0" w:tplc="CC1E1862">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639A60F0"/>
    <w:multiLevelType w:val="hybridMultilevel"/>
    <w:tmpl w:val="36D28CFE"/>
    <w:lvl w:ilvl="0" w:tplc="3AB6D350">
      <w:start w:val="1"/>
      <w:numFmt w:val="decimal"/>
      <w:lvlText w:val="%1."/>
      <w:lvlJc w:val="left"/>
      <w:pPr>
        <w:tabs>
          <w:tab w:val="num" w:pos="417"/>
        </w:tabs>
        <w:ind w:left="57"/>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80">
    <w:nsid w:val="647A622B"/>
    <w:multiLevelType w:val="hybridMultilevel"/>
    <w:tmpl w:val="E67EFC46"/>
    <w:lvl w:ilvl="0" w:tplc="0494217C">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1">
    <w:nsid w:val="64CA7282"/>
    <w:multiLevelType w:val="hybridMultilevel"/>
    <w:tmpl w:val="81425AE2"/>
    <w:lvl w:ilvl="0" w:tplc="02B0759C">
      <w:numFmt w:val="bullet"/>
      <w:lvlText w:val="-"/>
      <w:lvlJc w:val="left"/>
      <w:pPr>
        <w:tabs>
          <w:tab w:val="num" w:pos="1428"/>
        </w:tabs>
        <w:ind w:left="1428" w:hanging="360"/>
      </w:pPr>
      <w:rPr>
        <w:rFonts w:ascii="StobiSerif Regular" w:eastAsia="Times New Roman" w:hAnsi="StobiSerif Regular" w:cs="Arial" w:hint="default"/>
      </w:rPr>
    </w:lvl>
    <w:lvl w:ilvl="1" w:tplc="04020003">
      <w:start w:val="1"/>
      <w:numFmt w:val="bullet"/>
      <w:lvlText w:val="o"/>
      <w:lvlJc w:val="left"/>
      <w:pPr>
        <w:tabs>
          <w:tab w:val="num" w:pos="2148"/>
        </w:tabs>
        <w:ind w:left="2148" w:hanging="360"/>
      </w:pPr>
      <w:rPr>
        <w:rFonts w:ascii="Courier New" w:hAnsi="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start w:val="1"/>
      <w:numFmt w:val="bullet"/>
      <w:lvlText w:val=""/>
      <w:lvlJc w:val="left"/>
      <w:pPr>
        <w:tabs>
          <w:tab w:val="num" w:pos="3588"/>
        </w:tabs>
        <w:ind w:left="3588" w:hanging="360"/>
      </w:pPr>
      <w:rPr>
        <w:rFonts w:ascii="Symbol" w:hAnsi="Symbol" w:hint="default"/>
      </w:rPr>
    </w:lvl>
    <w:lvl w:ilvl="4" w:tplc="04020003">
      <w:start w:val="1"/>
      <w:numFmt w:val="bullet"/>
      <w:lvlText w:val="o"/>
      <w:lvlJc w:val="left"/>
      <w:pPr>
        <w:tabs>
          <w:tab w:val="num" w:pos="4308"/>
        </w:tabs>
        <w:ind w:left="4308" w:hanging="360"/>
      </w:pPr>
      <w:rPr>
        <w:rFonts w:ascii="Courier New" w:hAnsi="Courier New" w:hint="default"/>
      </w:rPr>
    </w:lvl>
    <w:lvl w:ilvl="5" w:tplc="04020005">
      <w:start w:val="1"/>
      <w:numFmt w:val="bullet"/>
      <w:lvlText w:val=""/>
      <w:lvlJc w:val="left"/>
      <w:pPr>
        <w:tabs>
          <w:tab w:val="num" w:pos="5028"/>
        </w:tabs>
        <w:ind w:left="5028" w:hanging="360"/>
      </w:pPr>
      <w:rPr>
        <w:rFonts w:ascii="Wingdings" w:hAnsi="Wingdings" w:hint="default"/>
      </w:rPr>
    </w:lvl>
    <w:lvl w:ilvl="6" w:tplc="04020001">
      <w:start w:val="1"/>
      <w:numFmt w:val="bullet"/>
      <w:lvlText w:val=""/>
      <w:lvlJc w:val="left"/>
      <w:pPr>
        <w:tabs>
          <w:tab w:val="num" w:pos="5748"/>
        </w:tabs>
        <w:ind w:left="5748" w:hanging="360"/>
      </w:pPr>
      <w:rPr>
        <w:rFonts w:ascii="Symbol" w:hAnsi="Symbol" w:hint="default"/>
      </w:rPr>
    </w:lvl>
    <w:lvl w:ilvl="7" w:tplc="04020003">
      <w:start w:val="1"/>
      <w:numFmt w:val="bullet"/>
      <w:lvlText w:val="o"/>
      <w:lvlJc w:val="left"/>
      <w:pPr>
        <w:tabs>
          <w:tab w:val="num" w:pos="6468"/>
        </w:tabs>
        <w:ind w:left="6468" w:hanging="360"/>
      </w:pPr>
      <w:rPr>
        <w:rFonts w:ascii="Courier New" w:hAnsi="Courier New" w:hint="default"/>
      </w:rPr>
    </w:lvl>
    <w:lvl w:ilvl="8" w:tplc="04020005">
      <w:start w:val="1"/>
      <w:numFmt w:val="bullet"/>
      <w:lvlText w:val=""/>
      <w:lvlJc w:val="left"/>
      <w:pPr>
        <w:tabs>
          <w:tab w:val="num" w:pos="7188"/>
        </w:tabs>
        <w:ind w:left="7188" w:hanging="360"/>
      </w:pPr>
      <w:rPr>
        <w:rFonts w:ascii="Wingdings" w:hAnsi="Wingdings" w:hint="default"/>
      </w:rPr>
    </w:lvl>
  </w:abstractNum>
  <w:abstractNum w:abstractNumId="82">
    <w:nsid w:val="6518166E"/>
    <w:multiLevelType w:val="hybridMultilevel"/>
    <w:tmpl w:val="8190F91E"/>
    <w:lvl w:ilvl="0" w:tplc="9834AE2A">
      <w:start w:val="1"/>
      <w:numFmt w:val="bullet"/>
      <w:lvlText w:val=""/>
      <w:lvlJc w:val="left"/>
      <w:pPr>
        <w:ind w:left="720" w:hanging="360"/>
      </w:pPr>
      <w:rPr>
        <w:rFonts w:ascii="Symbol" w:hAnsi="Symbol" w:hint="default"/>
      </w:rPr>
    </w:lvl>
    <w:lvl w:ilvl="1" w:tplc="042F0005">
      <w:start w:val="1"/>
      <w:numFmt w:val="bullet"/>
      <w:lvlText w:val=""/>
      <w:lvlJc w:val="left"/>
      <w:pPr>
        <w:ind w:left="1440" w:hanging="360"/>
      </w:pPr>
      <w:rPr>
        <w:rFonts w:ascii="Wingdings" w:hAnsi="Wingdings"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3">
    <w:nsid w:val="693E47A0"/>
    <w:multiLevelType w:val="hybridMultilevel"/>
    <w:tmpl w:val="20C21FBA"/>
    <w:lvl w:ilvl="0" w:tplc="FFFFFFFF">
      <w:start w:val="8"/>
      <w:numFmt w:val="bullet"/>
      <w:pStyle w:val="ListNumber2"/>
      <w:lvlText w:val="-"/>
      <w:lvlJc w:val="left"/>
      <w:pPr>
        <w:tabs>
          <w:tab w:val="num" w:pos="720"/>
        </w:tabs>
        <w:ind w:left="720" w:hanging="360"/>
      </w:pPr>
      <w:rPr>
        <w:rFonts w:ascii="Arial" w:eastAsia="Times New Roman" w:hAnsi="Arial" w:hint="default"/>
        <w:b w:val="0"/>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699A76AC"/>
    <w:multiLevelType w:val="hybridMultilevel"/>
    <w:tmpl w:val="E4AAE6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5">
    <w:nsid w:val="69C034E1"/>
    <w:multiLevelType w:val="multilevel"/>
    <w:tmpl w:val="1A14BCA4"/>
    <w:lvl w:ilvl="0">
      <w:start w:val="1"/>
      <w:numFmt w:val="upperRoman"/>
      <w:lvlText w:val="%1."/>
      <w:lvlJc w:val="left"/>
      <w:pPr>
        <w:ind w:left="720" w:hanging="360"/>
      </w:pPr>
      <w:rPr>
        <w:rFonts w:ascii="Times New Roman" w:eastAsia="Times New Roman" w:hAnsi="Times New Roman" w:cs="Times New Roman"/>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6A7A1E37"/>
    <w:multiLevelType w:val="hybridMultilevel"/>
    <w:tmpl w:val="9902907C"/>
    <w:lvl w:ilvl="0" w:tplc="04020001">
      <w:start w:val="9"/>
      <w:numFmt w:val="bullet"/>
      <w:lvlText w:val="–"/>
      <w:lvlJc w:val="left"/>
      <w:pPr>
        <w:tabs>
          <w:tab w:val="num" w:pos="720"/>
        </w:tabs>
        <w:ind w:left="720" w:hanging="360"/>
      </w:pPr>
      <w:rPr>
        <w:rFonts w:ascii="Times New Roman" w:eastAsia="Times New Roman" w:hAnsi="Times New Roman" w:hint="default"/>
        <w:sz w:val="16"/>
      </w:rPr>
    </w:lvl>
    <w:lvl w:ilvl="1" w:tplc="E65C0504">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7">
    <w:nsid w:val="6B5D0D70"/>
    <w:multiLevelType w:val="hybridMultilevel"/>
    <w:tmpl w:val="48A09D9E"/>
    <w:lvl w:ilvl="0" w:tplc="CCA6ABF4">
      <w:start w:val="1"/>
      <w:numFmt w:val="decimal"/>
      <w:lvlText w:val="%1."/>
      <w:lvlJc w:val="left"/>
      <w:pPr>
        <w:ind w:left="720" w:hanging="360"/>
      </w:pPr>
      <w:rPr>
        <w:rFonts w:hint="default"/>
      </w:rPr>
    </w:lvl>
    <w:lvl w:ilvl="1" w:tplc="271E06A6">
      <w:start w:val="1"/>
      <w:numFmt w:val="lowerLetter"/>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8">
    <w:nsid w:val="6D0E0429"/>
    <w:multiLevelType w:val="multilevel"/>
    <w:tmpl w:val="C29EDFCA"/>
    <w:lvl w:ilvl="0">
      <w:start w:val="1"/>
      <w:numFmt w:val="decimal"/>
      <w:lvlRestart w:val="0"/>
      <w:lvlText w:val="(%1)"/>
      <w:lvlJc w:val="left"/>
      <w:pPr>
        <w:tabs>
          <w:tab w:val="num" w:pos="709"/>
        </w:tabs>
        <w:ind w:left="709" w:hanging="709"/>
      </w:pPr>
      <w:rPr>
        <w:rFonts w:hint="default"/>
        <w:i w:val="0"/>
        <w:color w:val="auto"/>
      </w:rPr>
    </w:lvl>
    <w:lvl w:ilvl="1">
      <w:start w:val="5"/>
      <w:numFmt w:val="lowerLetter"/>
      <w:lvlText w:val="(%2)"/>
      <w:lvlJc w:val="left"/>
      <w:pPr>
        <w:tabs>
          <w:tab w:val="num" w:pos="1418"/>
        </w:tabs>
        <w:ind w:left="1418" w:hanging="708"/>
      </w:pPr>
      <w:rPr>
        <w:rFonts w:hint="default"/>
        <w:i w:val="0"/>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nsid w:val="6FA56AD9"/>
    <w:multiLevelType w:val="hybridMultilevel"/>
    <w:tmpl w:val="9F7C025A"/>
    <w:lvl w:ilvl="0" w:tplc="04090003">
      <w:start w:val="7"/>
      <w:numFmt w:val="bullet"/>
      <w:lvlText w:val="-"/>
      <w:lvlJc w:val="left"/>
      <w:pPr>
        <w:ind w:left="720" w:hanging="360"/>
      </w:pPr>
      <w:rPr>
        <w:rFonts w:ascii="Garamond" w:eastAsia="Times New Roman" w:hAnsi="Garamond"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0">
    <w:nsid w:val="706A68F3"/>
    <w:multiLevelType w:val="hybridMultilevel"/>
    <w:tmpl w:val="E9C277BA"/>
    <w:lvl w:ilvl="0" w:tplc="04020003">
      <w:start w:val="3"/>
      <w:numFmt w:val="bullet"/>
      <w:lvlText w:val="o"/>
      <w:lvlJc w:val="left"/>
      <w:pPr>
        <w:tabs>
          <w:tab w:val="num" w:pos="1080"/>
        </w:tabs>
        <w:ind w:left="1080" w:hanging="360"/>
      </w:pPr>
      <w:rPr>
        <w:rFonts w:ascii="Courier New" w:hAnsi="Courier New" w:hint="default"/>
        <w:sz w:val="16"/>
      </w:rPr>
    </w:lvl>
    <w:lvl w:ilvl="1" w:tplc="04020019">
      <w:start w:val="1"/>
      <w:numFmt w:val="bullet"/>
      <w:lvlText w:val="o"/>
      <w:lvlJc w:val="left"/>
      <w:pPr>
        <w:tabs>
          <w:tab w:val="num" w:pos="1440"/>
        </w:tabs>
        <w:ind w:left="1440" w:hanging="360"/>
      </w:pPr>
      <w:rPr>
        <w:rFonts w:ascii="Courier New" w:hAnsi="Courier New" w:hint="default"/>
      </w:rPr>
    </w:lvl>
    <w:lvl w:ilvl="2" w:tplc="0402001B">
      <w:start w:val="1"/>
      <w:numFmt w:val="bullet"/>
      <w:lvlText w:val=""/>
      <w:lvlJc w:val="left"/>
      <w:pPr>
        <w:tabs>
          <w:tab w:val="num" w:pos="2160"/>
        </w:tabs>
        <w:ind w:left="2160" w:hanging="360"/>
      </w:pPr>
      <w:rPr>
        <w:rFonts w:ascii="Wingdings" w:hAnsi="Wingdings" w:hint="default"/>
      </w:rPr>
    </w:lvl>
    <w:lvl w:ilvl="3" w:tplc="0402000F">
      <w:start w:val="1"/>
      <w:numFmt w:val="bullet"/>
      <w:lvlText w:val=""/>
      <w:lvlJc w:val="left"/>
      <w:pPr>
        <w:tabs>
          <w:tab w:val="num" w:pos="2880"/>
        </w:tabs>
        <w:ind w:left="2880" w:hanging="360"/>
      </w:pPr>
      <w:rPr>
        <w:rFonts w:ascii="Symbol" w:hAnsi="Symbol" w:hint="default"/>
      </w:rPr>
    </w:lvl>
    <w:lvl w:ilvl="4" w:tplc="04020019">
      <w:start w:val="1"/>
      <w:numFmt w:val="bullet"/>
      <w:lvlText w:val="o"/>
      <w:lvlJc w:val="left"/>
      <w:pPr>
        <w:tabs>
          <w:tab w:val="num" w:pos="3600"/>
        </w:tabs>
        <w:ind w:left="3600" w:hanging="360"/>
      </w:pPr>
      <w:rPr>
        <w:rFonts w:ascii="Courier New" w:hAnsi="Courier New" w:hint="default"/>
      </w:rPr>
    </w:lvl>
    <w:lvl w:ilvl="5" w:tplc="0402001B">
      <w:start w:val="1"/>
      <w:numFmt w:val="bullet"/>
      <w:lvlText w:val=""/>
      <w:lvlJc w:val="left"/>
      <w:pPr>
        <w:tabs>
          <w:tab w:val="num" w:pos="4320"/>
        </w:tabs>
        <w:ind w:left="4320" w:hanging="360"/>
      </w:pPr>
      <w:rPr>
        <w:rFonts w:ascii="Wingdings" w:hAnsi="Wingdings" w:hint="default"/>
      </w:rPr>
    </w:lvl>
    <w:lvl w:ilvl="6" w:tplc="0402000F">
      <w:start w:val="1"/>
      <w:numFmt w:val="bullet"/>
      <w:lvlText w:val=""/>
      <w:lvlJc w:val="left"/>
      <w:pPr>
        <w:tabs>
          <w:tab w:val="num" w:pos="5040"/>
        </w:tabs>
        <w:ind w:left="5040" w:hanging="360"/>
      </w:pPr>
      <w:rPr>
        <w:rFonts w:ascii="Symbol" w:hAnsi="Symbol" w:hint="default"/>
      </w:rPr>
    </w:lvl>
    <w:lvl w:ilvl="7" w:tplc="04020019">
      <w:start w:val="1"/>
      <w:numFmt w:val="bullet"/>
      <w:lvlText w:val="o"/>
      <w:lvlJc w:val="left"/>
      <w:pPr>
        <w:tabs>
          <w:tab w:val="num" w:pos="5760"/>
        </w:tabs>
        <w:ind w:left="5760" w:hanging="360"/>
      </w:pPr>
      <w:rPr>
        <w:rFonts w:ascii="Courier New" w:hAnsi="Courier New" w:hint="default"/>
      </w:rPr>
    </w:lvl>
    <w:lvl w:ilvl="8" w:tplc="0402001B">
      <w:start w:val="1"/>
      <w:numFmt w:val="bullet"/>
      <w:lvlText w:val=""/>
      <w:lvlJc w:val="left"/>
      <w:pPr>
        <w:tabs>
          <w:tab w:val="num" w:pos="6480"/>
        </w:tabs>
        <w:ind w:left="6480" w:hanging="360"/>
      </w:pPr>
      <w:rPr>
        <w:rFonts w:ascii="Wingdings" w:hAnsi="Wingdings" w:hint="default"/>
      </w:rPr>
    </w:lvl>
  </w:abstractNum>
  <w:abstractNum w:abstractNumId="91">
    <w:nsid w:val="714252FA"/>
    <w:multiLevelType w:val="hybridMultilevel"/>
    <w:tmpl w:val="AE72E2F2"/>
    <w:lvl w:ilvl="0" w:tplc="F376AE9E">
      <w:start w:val="1"/>
      <w:numFmt w:val="lowerLetter"/>
      <w:lvlText w:val="%1."/>
      <w:lvlJc w:val="left"/>
      <w:pPr>
        <w:ind w:left="720" w:hanging="360"/>
      </w:pPr>
      <w:rPr>
        <w:rFonts w:hint="default"/>
        <w:b/>
        <w:sz w:val="22"/>
        <w:szCs w:val="22"/>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92">
    <w:nsid w:val="73AE315D"/>
    <w:multiLevelType w:val="hybridMultilevel"/>
    <w:tmpl w:val="F2F07246"/>
    <w:lvl w:ilvl="0" w:tplc="78F4C870">
      <w:start w:val="1"/>
      <w:numFmt w:val="decimal"/>
      <w:lvlText w:val="%1."/>
      <w:lvlJc w:val="righ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3">
    <w:nsid w:val="745E0395"/>
    <w:multiLevelType w:val="hybridMultilevel"/>
    <w:tmpl w:val="361A0C6E"/>
    <w:lvl w:ilvl="0" w:tplc="64B2910A">
      <w:numFmt w:val="bullet"/>
      <w:lvlText w:val="-"/>
      <w:lvlJc w:val="left"/>
      <w:pPr>
        <w:ind w:left="720" w:hanging="360"/>
      </w:pPr>
      <w:rPr>
        <w:rFonts w:ascii="Times New Roman" w:eastAsia="Arial Unicode MS" w:hAnsi="Times New Roman" w:cs="Times New Roman" w:hint="default"/>
        <w:b/>
        <w:i/>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4">
    <w:nsid w:val="7B35791C"/>
    <w:multiLevelType w:val="hybridMultilevel"/>
    <w:tmpl w:val="10F4C700"/>
    <w:lvl w:ilvl="0" w:tplc="1FCC38E8">
      <w:start w:val="1"/>
      <w:numFmt w:val="bullet"/>
      <w:pStyle w:val="tableindentlines"/>
      <w:lvlText w:val="­"/>
      <w:lvlJc w:val="left"/>
      <w:pPr>
        <w:tabs>
          <w:tab w:val="num" w:pos="927"/>
        </w:tabs>
        <w:ind w:left="927" w:hanging="360"/>
      </w:pPr>
      <w:rPr>
        <w:rFonts w:ascii="Courier New" w:hAnsi="Courier New" w:cs="Times New Roman" w:hint="default"/>
      </w:rPr>
    </w:lvl>
    <w:lvl w:ilvl="1" w:tplc="08090003">
      <w:start w:val="1"/>
      <w:numFmt w:val="bullet"/>
      <w:lvlText w:val="o"/>
      <w:lvlJc w:val="left"/>
      <w:pPr>
        <w:tabs>
          <w:tab w:val="num" w:pos="1647"/>
        </w:tabs>
        <w:ind w:left="1647" w:hanging="360"/>
      </w:pPr>
      <w:rPr>
        <w:rFonts w:ascii="Courier New" w:hAnsi="Courier New" w:cs="Arial"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cs="Arial"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cs="Arial"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95">
    <w:nsid w:val="7B6A53E5"/>
    <w:multiLevelType w:val="hybridMultilevel"/>
    <w:tmpl w:val="85405E4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6">
    <w:nsid w:val="7B793405"/>
    <w:multiLevelType w:val="hybridMultilevel"/>
    <w:tmpl w:val="B6149642"/>
    <w:lvl w:ilvl="0" w:tplc="9834AE2A">
      <w:start w:val="1"/>
      <w:numFmt w:val="bullet"/>
      <w:lvlText w:val=""/>
      <w:lvlJc w:val="left"/>
      <w:pPr>
        <w:ind w:left="720" w:hanging="360"/>
      </w:pPr>
      <w:rPr>
        <w:rFonts w:ascii="Symbol" w:hAnsi="Symbol" w:hint="default"/>
      </w:rPr>
    </w:lvl>
    <w:lvl w:ilvl="1" w:tplc="9834AE2A">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7">
    <w:nsid w:val="7D4B71C3"/>
    <w:multiLevelType w:val="hybridMultilevel"/>
    <w:tmpl w:val="3540621A"/>
    <w:lvl w:ilvl="0" w:tplc="04020001">
      <w:start w:val="1"/>
      <w:numFmt w:val="bullet"/>
      <w:lvlText w:val=""/>
      <w:lvlJc w:val="left"/>
      <w:pPr>
        <w:tabs>
          <w:tab w:val="num" w:pos="1428"/>
        </w:tabs>
        <w:ind w:left="1428" w:hanging="360"/>
      </w:pPr>
      <w:rPr>
        <w:rFonts w:ascii="Symbol" w:hAnsi="Symbol" w:hint="default"/>
      </w:rPr>
    </w:lvl>
    <w:lvl w:ilvl="1" w:tplc="04020003">
      <w:start w:val="1"/>
      <w:numFmt w:val="bullet"/>
      <w:lvlText w:val="o"/>
      <w:lvlJc w:val="left"/>
      <w:pPr>
        <w:tabs>
          <w:tab w:val="num" w:pos="2148"/>
        </w:tabs>
        <w:ind w:left="2148" w:hanging="360"/>
      </w:pPr>
      <w:rPr>
        <w:rFonts w:ascii="Courier New" w:hAnsi="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start w:val="1"/>
      <w:numFmt w:val="bullet"/>
      <w:lvlText w:val=""/>
      <w:lvlJc w:val="left"/>
      <w:pPr>
        <w:tabs>
          <w:tab w:val="num" w:pos="3588"/>
        </w:tabs>
        <w:ind w:left="3588" w:hanging="360"/>
      </w:pPr>
      <w:rPr>
        <w:rFonts w:ascii="Symbol" w:hAnsi="Symbol" w:hint="default"/>
      </w:rPr>
    </w:lvl>
    <w:lvl w:ilvl="4" w:tplc="04020003">
      <w:start w:val="1"/>
      <w:numFmt w:val="bullet"/>
      <w:lvlText w:val="o"/>
      <w:lvlJc w:val="left"/>
      <w:pPr>
        <w:tabs>
          <w:tab w:val="num" w:pos="4308"/>
        </w:tabs>
        <w:ind w:left="4308" w:hanging="360"/>
      </w:pPr>
      <w:rPr>
        <w:rFonts w:ascii="Courier New" w:hAnsi="Courier New" w:hint="default"/>
      </w:rPr>
    </w:lvl>
    <w:lvl w:ilvl="5" w:tplc="04020005">
      <w:start w:val="1"/>
      <w:numFmt w:val="bullet"/>
      <w:lvlText w:val=""/>
      <w:lvlJc w:val="left"/>
      <w:pPr>
        <w:tabs>
          <w:tab w:val="num" w:pos="5028"/>
        </w:tabs>
        <w:ind w:left="5028" w:hanging="360"/>
      </w:pPr>
      <w:rPr>
        <w:rFonts w:ascii="Wingdings" w:hAnsi="Wingdings" w:hint="default"/>
      </w:rPr>
    </w:lvl>
    <w:lvl w:ilvl="6" w:tplc="04020001">
      <w:start w:val="1"/>
      <w:numFmt w:val="bullet"/>
      <w:lvlText w:val=""/>
      <w:lvlJc w:val="left"/>
      <w:pPr>
        <w:tabs>
          <w:tab w:val="num" w:pos="5748"/>
        </w:tabs>
        <w:ind w:left="5748" w:hanging="360"/>
      </w:pPr>
      <w:rPr>
        <w:rFonts w:ascii="Symbol" w:hAnsi="Symbol" w:hint="default"/>
      </w:rPr>
    </w:lvl>
    <w:lvl w:ilvl="7" w:tplc="04020003">
      <w:start w:val="1"/>
      <w:numFmt w:val="bullet"/>
      <w:lvlText w:val="o"/>
      <w:lvlJc w:val="left"/>
      <w:pPr>
        <w:tabs>
          <w:tab w:val="num" w:pos="6468"/>
        </w:tabs>
        <w:ind w:left="6468" w:hanging="360"/>
      </w:pPr>
      <w:rPr>
        <w:rFonts w:ascii="Courier New" w:hAnsi="Courier New" w:hint="default"/>
      </w:rPr>
    </w:lvl>
    <w:lvl w:ilvl="8" w:tplc="04020005">
      <w:start w:val="1"/>
      <w:numFmt w:val="bullet"/>
      <w:lvlText w:val=""/>
      <w:lvlJc w:val="left"/>
      <w:pPr>
        <w:tabs>
          <w:tab w:val="num" w:pos="7188"/>
        </w:tabs>
        <w:ind w:left="7188" w:hanging="360"/>
      </w:pPr>
      <w:rPr>
        <w:rFonts w:ascii="Wingdings" w:hAnsi="Wingdings" w:hint="default"/>
      </w:rPr>
    </w:lvl>
  </w:abstractNum>
  <w:abstractNum w:abstractNumId="98">
    <w:nsid w:val="7DA02F78"/>
    <w:multiLevelType w:val="multilevel"/>
    <w:tmpl w:val="7B18D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DA44A97"/>
    <w:multiLevelType w:val="multilevel"/>
    <w:tmpl w:val="7938D240"/>
    <w:lvl w:ilvl="0">
      <w:start w:val="1"/>
      <w:numFmt w:val="decimal"/>
      <w:lvlText w:val="%1."/>
      <w:lvlJc w:val="left"/>
      <w:pPr>
        <w:tabs>
          <w:tab w:val="num" w:pos="480"/>
        </w:tabs>
        <w:ind w:left="480" w:hanging="48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7.%2."/>
      <w:lvlJc w:val="left"/>
      <w:pPr>
        <w:tabs>
          <w:tab w:val="num" w:pos="600"/>
        </w:tabs>
        <w:ind w:left="600" w:hanging="60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840"/>
        </w:tabs>
        <w:ind w:left="840" w:hanging="840"/>
      </w:pPr>
      <w:rPr>
        <w:rFonts w:hint="default"/>
        <w:b/>
      </w:rPr>
    </w:lvl>
    <w:lvl w:ilvl="3">
      <w:start w:val="1"/>
      <w:numFmt w:val="decimal"/>
      <w:lvlText w:val="%1.%2.%3.%4."/>
      <w:lvlJc w:val="left"/>
      <w:pPr>
        <w:tabs>
          <w:tab w:val="num" w:pos="2803"/>
        </w:tabs>
        <w:ind w:left="2803" w:hanging="9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7"/>
  </w:num>
  <w:num w:numId="2">
    <w:abstractNumId w:val="30"/>
  </w:num>
  <w:num w:numId="3">
    <w:abstractNumId w:val="11"/>
  </w:num>
  <w:num w:numId="4">
    <w:abstractNumId w:val="22"/>
  </w:num>
  <w:num w:numId="5">
    <w:abstractNumId w:val="83"/>
  </w:num>
  <w:num w:numId="6">
    <w:abstractNumId w:val="78"/>
  </w:num>
  <w:num w:numId="7">
    <w:abstractNumId w:val="13"/>
  </w:num>
  <w:num w:numId="8">
    <w:abstractNumId w:val="65"/>
  </w:num>
  <w:num w:numId="9">
    <w:abstractNumId w:val="56"/>
  </w:num>
  <w:num w:numId="10">
    <w:abstractNumId w:val="0"/>
  </w:num>
  <w:num w:numId="11">
    <w:abstractNumId w:val="5"/>
  </w:num>
  <w:num w:numId="12">
    <w:abstractNumId w:val="41"/>
  </w:num>
  <w:num w:numId="13">
    <w:abstractNumId w:val="94"/>
  </w:num>
  <w:num w:numId="14">
    <w:abstractNumId w:val="35"/>
  </w:num>
  <w:num w:numId="15">
    <w:abstractNumId w:val="80"/>
  </w:num>
  <w:num w:numId="16">
    <w:abstractNumId w:val="55"/>
  </w:num>
  <w:num w:numId="17">
    <w:abstractNumId w:val="54"/>
  </w:num>
  <w:num w:numId="18">
    <w:abstractNumId w:val="74"/>
  </w:num>
  <w:num w:numId="19">
    <w:abstractNumId w:val="50"/>
  </w:num>
  <w:num w:numId="20">
    <w:abstractNumId w:val="12"/>
  </w:num>
  <w:num w:numId="21">
    <w:abstractNumId w:val="93"/>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num>
  <w:num w:numId="25">
    <w:abstractNumId w:val="14"/>
  </w:num>
  <w:num w:numId="26">
    <w:abstractNumId w:val="86"/>
  </w:num>
  <w:num w:numId="27">
    <w:abstractNumId w:val="26"/>
  </w:num>
  <w:num w:numId="28">
    <w:abstractNumId w:val="28"/>
  </w:num>
  <w:num w:numId="29">
    <w:abstractNumId w:val="31"/>
  </w:num>
  <w:num w:numId="30">
    <w:abstractNumId w:val="21"/>
  </w:num>
  <w:num w:numId="31">
    <w:abstractNumId w:val="91"/>
  </w:num>
  <w:num w:numId="32">
    <w:abstractNumId w:val="84"/>
  </w:num>
  <w:num w:numId="33">
    <w:abstractNumId w:val="9"/>
  </w:num>
  <w:num w:numId="34">
    <w:abstractNumId w:val="39"/>
  </w:num>
  <w:num w:numId="35">
    <w:abstractNumId w:val="42"/>
  </w:num>
  <w:num w:numId="36">
    <w:abstractNumId w:val="44"/>
  </w:num>
  <w:num w:numId="37">
    <w:abstractNumId w:val="75"/>
  </w:num>
  <w:num w:numId="38">
    <w:abstractNumId w:val="92"/>
  </w:num>
  <w:num w:numId="39">
    <w:abstractNumId w:val="45"/>
  </w:num>
  <w:num w:numId="40">
    <w:abstractNumId w:val="7"/>
  </w:num>
  <w:num w:numId="41">
    <w:abstractNumId w:val="73"/>
  </w:num>
  <w:num w:numId="42">
    <w:abstractNumId w:val="69"/>
  </w:num>
  <w:num w:numId="43">
    <w:abstractNumId w:val="76"/>
  </w:num>
  <w:num w:numId="44">
    <w:abstractNumId w:val="66"/>
  </w:num>
  <w:num w:numId="45">
    <w:abstractNumId w:val="33"/>
  </w:num>
  <w:num w:numId="46">
    <w:abstractNumId w:val="20"/>
  </w:num>
  <w:num w:numId="47">
    <w:abstractNumId w:val="72"/>
  </w:num>
  <w:num w:numId="48">
    <w:abstractNumId w:val="48"/>
  </w:num>
  <w:num w:numId="49">
    <w:abstractNumId w:val="63"/>
  </w:num>
  <w:num w:numId="50">
    <w:abstractNumId w:val="68"/>
  </w:num>
  <w:num w:numId="51">
    <w:abstractNumId w:val="60"/>
  </w:num>
  <w:num w:numId="52">
    <w:abstractNumId w:val="16"/>
  </w:num>
  <w:num w:numId="53">
    <w:abstractNumId w:val="19"/>
  </w:num>
  <w:num w:numId="54">
    <w:abstractNumId w:val="32"/>
  </w:num>
  <w:num w:numId="55">
    <w:abstractNumId w:val="46"/>
  </w:num>
  <w:num w:numId="56">
    <w:abstractNumId w:val="71"/>
  </w:num>
  <w:num w:numId="57">
    <w:abstractNumId w:val="64"/>
  </w:num>
  <w:num w:numId="58">
    <w:abstractNumId w:val="25"/>
  </w:num>
  <w:num w:numId="59">
    <w:abstractNumId w:val="34"/>
  </w:num>
  <w:num w:numId="60">
    <w:abstractNumId w:val="8"/>
  </w:num>
  <w:num w:numId="61">
    <w:abstractNumId w:val="40"/>
  </w:num>
  <w:num w:numId="62">
    <w:abstractNumId w:val="61"/>
  </w:num>
  <w:num w:numId="63">
    <w:abstractNumId w:val="38"/>
  </w:num>
  <w:num w:numId="64">
    <w:abstractNumId w:val="70"/>
  </w:num>
  <w:num w:numId="65">
    <w:abstractNumId w:val="27"/>
  </w:num>
  <w:num w:numId="66">
    <w:abstractNumId w:val="95"/>
  </w:num>
  <w:num w:numId="67">
    <w:abstractNumId w:val="79"/>
  </w:num>
  <w:num w:numId="68">
    <w:abstractNumId w:val="81"/>
  </w:num>
  <w:num w:numId="69">
    <w:abstractNumId w:val="43"/>
  </w:num>
  <w:num w:numId="70">
    <w:abstractNumId w:val="47"/>
  </w:num>
  <w:num w:numId="71">
    <w:abstractNumId w:val="15"/>
  </w:num>
  <w:num w:numId="72">
    <w:abstractNumId w:val="85"/>
  </w:num>
  <w:num w:numId="73">
    <w:abstractNumId w:val="58"/>
  </w:num>
  <w:num w:numId="74">
    <w:abstractNumId w:val="57"/>
  </w:num>
  <w:num w:numId="75">
    <w:abstractNumId w:val="49"/>
  </w:num>
  <w:num w:numId="76">
    <w:abstractNumId w:val="24"/>
  </w:num>
  <w:num w:numId="77">
    <w:abstractNumId w:val="59"/>
  </w:num>
  <w:num w:numId="78">
    <w:abstractNumId w:val="96"/>
  </w:num>
  <w:num w:numId="79">
    <w:abstractNumId w:val="52"/>
  </w:num>
  <w:num w:numId="80">
    <w:abstractNumId w:val="82"/>
  </w:num>
  <w:num w:numId="81">
    <w:abstractNumId w:val="18"/>
  </w:num>
  <w:num w:numId="82">
    <w:abstractNumId w:val="51"/>
  </w:num>
  <w:num w:numId="83">
    <w:abstractNumId w:val="97"/>
  </w:num>
  <w:num w:numId="84">
    <w:abstractNumId w:val="6"/>
  </w:num>
  <w:num w:numId="85">
    <w:abstractNumId w:val="67"/>
  </w:num>
  <w:num w:numId="86">
    <w:abstractNumId w:val="10"/>
  </w:num>
  <w:num w:numId="87">
    <w:abstractNumId w:val="89"/>
  </w:num>
  <w:num w:numId="88">
    <w:abstractNumId w:val="62"/>
  </w:num>
  <w:num w:numId="89">
    <w:abstractNumId w:val="98"/>
  </w:num>
  <w:num w:numId="90">
    <w:abstractNumId w:val="29"/>
  </w:num>
  <w:num w:numId="91">
    <w:abstractNumId w:val="23"/>
  </w:num>
  <w:num w:numId="92">
    <w:abstractNumId w:val="77"/>
  </w:num>
  <w:num w:numId="93">
    <w:abstractNumId w:val="87"/>
  </w:num>
  <w:num w:numId="94">
    <w:abstractNumId w:val="36"/>
  </w:num>
  <w:num w:numId="95">
    <w:abstractNumId w:val="53"/>
  </w:num>
  <w:num w:numId="96">
    <w:abstractNumId w:val="37"/>
  </w:num>
  <w:num w:numId="97">
    <w:abstractNumId w:val="9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802FC"/>
    <w:rsid w:val="00006644"/>
    <w:rsid w:val="00012449"/>
    <w:rsid w:val="000149C4"/>
    <w:rsid w:val="000150CC"/>
    <w:rsid w:val="00016401"/>
    <w:rsid w:val="000213F2"/>
    <w:rsid w:val="000221BA"/>
    <w:rsid w:val="000240F8"/>
    <w:rsid w:val="00024D4F"/>
    <w:rsid w:val="00026492"/>
    <w:rsid w:val="00026ADB"/>
    <w:rsid w:val="00027B5C"/>
    <w:rsid w:val="00027F94"/>
    <w:rsid w:val="00030A3F"/>
    <w:rsid w:val="00031419"/>
    <w:rsid w:val="00034CB3"/>
    <w:rsid w:val="00037819"/>
    <w:rsid w:val="00042433"/>
    <w:rsid w:val="0004250B"/>
    <w:rsid w:val="0005071E"/>
    <w:rsid w:val="00053257"/>
    <w:rsid w:val="000534B1"/>
    <w:rsid w:val="00053E68"/>
    <w:rsid w:val="00055525"/>
    <w:rsid w:val="0005716C"/>
    <w:rsid w:val="00063777"/>
    <w:rsid w:val="000650D8"/>
    <w:rsid w:val="00070129"/>
    <w:rsid w:val="00070A88"/>
    <w:rsid w:val="00070B08"/>
    <w:rsid w:val="000721D0"/>
    <w:rsid w:val="00076419"/>
    <w:rsid w:val="00081ED0"/>
    <w:rsid w:val="00083CFA"/>
    <w:rsid w:val="00086060"/>
    <w:rsid w:val="00086C16"/>
    <w:rsid w:val="0009157A"/>
    <w:rsid w:val="00092557"/>
    <w:rsid w:val="00094D4E"/>
    <w:rsid w:val="0009798B"/>
    <w:rsid w:val="000A37C7"/>
    <w:rsid w:val="000B02FC"/>
    <w:rsid w:val="000B09F2"/>
    <w:rsid w:val="000B38AF"/>
    <w:rsid w:val="000B44E8"/>
    <w:rsid w:val="000C1420"/>
    <w:rsid w:val="000C2856"/>
    <w:rsid w:val="000C4302"/>
    <w:rsid w:val="000C6194"/>
    <w:rsid w:val="000D0C60"/>
    <w:rsid w:val="000D5AFA"/>
    <w:rsid w:val="000D7C90"/>
    <w:rsid w:val="000E1063"/>
    <w:rsid w:val="000E2DC7"/>
    <w:rsid w:val="001017C4"/>
    <w:rsid w:val="00102400"/>
    <w:rsid w:val="001039AF"/>
    <w:rsid w:val="00104DAE"/>
    <w:rsid w:val="00105307"/>
    <w:rsid w:val="00112096"/>
    <w:rsid w:val="001132A6"/>
    <w:rsid w:val="0011407F"/>
    <w:rsid w:val="001142BA"/>
    <w:rsid w:val="00114991"/>
    <w:rsid w:val="001154D6"/>
    <w:rsid w:val="001177B9"/>
    <w:rsid w:val="0012495C"/>
    <w:rsid w:val="00124A60"/>
    <w:rsid w:val="00124E8D"/>
    <w:rsid w:val="00125AC2"/>
    <w:rsid w:val="00127DA2"/>
    <w:rsid w:val="00130E1E"/>
    <w:rsid w:val="00131C34"/>
    <w:rsid w:val="00133DA6"/>
    <w:rsid w:val="001352D0"/>
    <w:rsid w:val="00137094"/>
    <w:rsid w:val="001407ED"/>
    <w:rsid w:val="00141C65"/>
    <w:rsid w:val="00144AF9"/>
    <w:rsid w:val="0014574D"/>
    <w:rsid w:val="00146A50"/>
    <w:rsid w:val="001470B4"/>
    <w:rsid w:val="001479D0"/>
    <w:rsid w:val="00151286"/>
    <w:rsid w:val="00152E7B"/>
    <w:rsid w:val="001551EE"/>
    <w:rsid w:val="001553BF"/>
    <w:rsid w:val="00156914"/>
    <w:rsid w:val="00161E65"/>
    <w:rsid w:val="00162AE3"/>
    <w:rsid w:val="0016484C"/>
    <w:rsid w:val="0016766B"/>
    <w:rsid w:val="00167B8B"/>
    <w:rsid w:val="00167EA9"/>
    <w:rsid w:val="00172D13"/>
    <w:rsid w:val="00172E38"/>
    <w:rsid w:val="00175B92"/>
    <w:rsid w:val="00175C27"/>
    <w:rsid w:val="001800C4"/>
    <w:rsid w:val="00180AAA"/>
    <w:rsid w:val="001810CD"/>
    <w:rsid w:val="00182206"/>
    <w:rsid w:val="001856AB"/>
    <w:rsid w:val="001872D0"/>
    <w:rsid w:val="00187F31"/>
    <w:rsid w:val="00187FB8"/>
    <w:rsid w:val="00191FB0"/>
    <w:rsid w:val="00192B5E"/>
    <w:rsid w:val="0019514C"/>
    <w:rsid w:val="00196B0F"/>
    <w:rsid w:val="00196EF8"/>
    <w:rsid w:val="001A0124"/>
    <w:rsid w:val="001A034C"/>
    <w:rsid w:val="001A13F8"/>
    <w:rsid w:val="001A1567"/>
    <w:rsid w:val="001A2B48"/>
    <w:rsid w:val="001A4AE3"/>
    <w:rsid w:val="001A4BCB"/>
    <w:rsid w:val="001A55A3"/>
    <w:rsid w:val="001A5702"/>
    <w:rsid w:val="001B1024"/>
    <w:rsid w:val="001B230B"/>
    <w:rsid w:val="001B2DA5"/>
    <w:rsid w:val="001B5F8A"/>
    <w:rsid w:val="001C3C5D"/>
    <w:rsid w:val="001C4A02"/>
    <w:rsid w:val="001C5659"/>
    <w:rsid w:val="001C5C06"/>
    <w:rsid w:val="001C6368"/>
    <w:rsid w:val="001D0CD4"/>
    <w:rsid w:val="001D4279"/>
    <w:rsid w:val="001D5BDA"/>
    <w:rsid w:val="001E09C1"/>
    <w:rsid w:val="001E0A62"/>
    <w:rsid w:val="001E128E"/>
    <w:rsid w:val="001E4DDC"/>
    <w:rsid w:val="001F0462"/>
    <w:rsid w:val="001F09E3"/>
    <w:rsid w:val="001F0AFA"/>
    <w:rsid w:val="001F7C9C"/>
    <w:rsid w:val="00201EE0"/>
    <w:rsid w:val="00202533"/>
    <w:rsid w:val="00203A03"/>
    <w:rsid w:val="00204799"/>
    <w:rsid w:val="002125BE"/>
    <w:rsid w:val="0021347F"/>
    <w:rsid w:val="002144D7"/>
    <w:rsid w:val="00220D6B"/>
    <w:rsid w:val="00222FAB"/>
    <w:rsid w:val="0022477E"/>
    <w:rsid w:val="0023086A"/>
    <w:rsid w:val="00232349"/>
    <w:rsid w:val="00233904"/>
    <w:rsid w:val="00233C1E"/>
    <w:rsid w:val="00233E85"/>
    <w:rsid w:val="00236A80"/>
    <w:rsid w:val="00240B5D"/>
    <w:rsid w:val="0024640D"/>
    <w:rsid w:val="00246DAE"/>
    <w:rsid w:val="002470FF"/>
    <w:rsid w:val="00251355"/>
    <w:rsid w:val="00254810"/>
    <w:rsid w:val="00254C76"/>
    <w:rsid w:val="002573DB"/>
    <w:rsid w:val="0026488A"/>
    <w:rsid w:val="00266223"/>
    <w:rsid w:val="00271C88"/>
    <w:rsid w:val="00273413"/>
    <w:rsid w:val="00273CEF"/>
    <w:rsid w:val="00273DE2"/>
    <w:rsid w:val="00276406"/>
    <w:rsid w:val="00276535"/>
    <w:rsid w:val="002766DD"/>
    <w:rsid w:val="00283367"/>
    <w:rsid w:val="00284F87"/>
    <w:rsid w:val="00287FBD"/>
    <w:rsid w:val="00287FCF"/>
    <w:rsid w:val="00291603"/>
    <w:rsid w:val="00292AEE"/>
    <w:rsid w:val="002935E8"/>
    <w:rsid w:val="0029749F"/>
    <w:rsid w:val="002A077C"/>
    <w:rsid w:val="002A4548"/>
    <w:rsid w:val="002A4B9D"/>
    <w:rsid w:val="002A76AC"/>
    <w:rsid w:val="002B074C"/>
    <w:rsid w:val="002B08D1"/>
    <w:rsid w:val="002B137E"/>
    <w:rsid w:val="002B21E7"/>
    <w:rsid w:val="002B38AD"/>
    <w:rsid w:val="002B482F"/>
    <w:rsid w:val="002B5C7F"/>
    <w:rsid w:val="002B7073"/>
    <w:rsid w:val="002C22FB"/>
    <w:rsid w:val="002C2690"/>
    <w:rsid w:val="002C39CB"/>
    <w:rsid w:val="002D0A22"/>
    <w:rsid w:val="002D48DD"/>
    <w:rsid w:val="002D7F4E"/>
    <w:rsid w:val="002D7FFD"/>
    <w:rsid w:val="002E08F6"/>
    <w:rsid w:val="002E3F4D"/>
    <w:rsid w:val="002E73AC"/>
    <w:rsid w:val="002F1AAC"/>
    <w:rsid w:val="002F301F"/>
    <w:rsid w:val="002F5416"/>
    <w:rsid w:val="003015AA"/>
    <w:rsid w:val="00303FE1"/>
    <w:rsid w:val="00304910"/>
    <w:rsid w:val="003065CA"/>
    <w:rsid w:val="00306F42"/>
    <w:rsid w:val="003073F3"/>
    <w:rsid w:val="00313EED"/>
    <w:rsid w:val="003258F2"/>
    <w:rsid w:val="00332195"/>
    <w:rsid w:val="0033223A"/>
    <w:rsid w:val="0033279F"/>
    <w:rsid w:val="00333D8F"/>
    <w:rsid w:val="00337ABB"/>
    <w:rsid w:val="0034182F"/>
    <w:rsid w:val="0034200B"/>
    <w:rsid w:val="00344795"/>
    <w:rsid w:val="0034541F"/>
    <w:rsid w:val="00345FFA"/>
    <w:rsid w:val="00352524"/>
    <w:rsid w:val="003560B7"/>
    <w:rsid w:val="00356E7C"/>
    <w:rsid w:val="00357F79"/>
    <w:rsid w:val="00362BB6"/>
    <w:rsid w:val="00370E32"/>
    <w:rsid w:val="00372D6D"/>
    <w:rsid w:val="00374A26"/>
    <w:rsid w:val="003772F7"/>
    <w:rsid w:val="00382840"/>
    <w:rsid w:val="003850DB"/>
    <w:rsid w:val="00385317"/>
    <w:rsid w:val="0038749A"/>
    <w:rsid w:val="00387D6B"/>
    <w:rsid w:val="003918FC"/>
    <w:rsid w:val="003938DC"/>
    <w:rsid w:val="00394A3F"/>
    <w:rsid w:val="00395FA5"/>
    <w:rsid w:val="00396212"/>
    <w:rsid w:val="00396583"/>
    <w:rsid w:val="003A215E"/>
    <w:rsid w:val="003A385C"/>
    <w:rsid w:val="003A509D"/>
    <w:rsid w:val="003A70AA"/>
    <w:rsid w:val="003B0E45"/>
    <w:rsid w:val="003B1342"/>
    <w:rsid w:val="003B1E55"/>
    <w:rsid w:val="003B232E"/>
    <w:rsid w:val="003B5BDA"/>
    <w:rsid w:val="003B5E83"/>
    <w:rsid w:val="003B6224"/>
    <w:rsid w:val="003B7AFD"/>
    <w:rsid w:val="003C0C10"/>
    <w:rsid w:val="003C14C4"/>
    <w:rsid w:val="003C266F"/>
    <w:rsid w:val="003C37A6"/>
    <w:rsid w:val="003C4779"/>
    <w:rsid w:val="003D031B"/>
    <w:rsid w:val="003D3DE2"/>
    <w:rsid w:val="003D46BA"/>
    <w:rsid w:val="003D7673"/>
    <w:rsid w:val="003D76E5"/>
    <w:rsid w:val="003E0130"/>
    <w:rsid w:val="003E099A"/>
    <w:rsid w:val="003E0B2E"/>
    <w:rsid w:val="003E15D0"/>
    <w:rsid w:val="003E18C6"/>
    <w:rsid w:val="003E50B8"/>
    <w:rsid w:val="003E57C2"/>
    <w:rsid w:val="003E6266"/>
    <w:rsid w:val="003E67A9"/>
    <w:rsid w:val="003E70C9"/>
    <w:rsid w:val="003E73BA"/>
    <w:rsid w:val="003F0374"/>
    <w:rsid w:val="003F0415"/>
    <w:rsid w:val="003F17BB"/>
    <w:rsid w:val="003F2026"/>
    <w:rsid w:val="003F27EA"/>
    <w:rsid w:val="003F68E9"/>
    <w:rsid w:val="003F7605"/>
    <w:rsid w:val="003F7BF1"/>
    <w:rsid w:val="00400EE2"/>
    <w:rsid w:val="004011B6"/>
    <w:rsid w:val="0040434B"/>
    <w:rsid w:val="004062BF"/>
    <w:rsid w:val="004122E2"/>
    <w:rsid w:val="00413950"/>
    <w:rsid w:val="00414DB3"/>
    <w:rsid w:val="0041593B"/>
    <w:rsid w:val="0041706D"/>
    <w:rsid w:val="00420BE8"/>
    <w:rsid w:val="00422689"/>
    <w:rsid w:val="00425AD0"/>
    <w:rsid w:val="0042661A"/>
    <w:rsid w:val="00430761"/>
    <w:rsid w:val="004336B6"/>
    <w:rsid w:val="0043437C"/>
    <w:rsid w:val="00435237"/>
    <w:rsid w:val="004401BF"/>
    <w:rsid w:val="004409FE"/>
    <w:rsid w:val="00443094"/>
    <w:rsid w:val="004444CC"/>
    <w:rsid w:val="004453EE"/>
    <w:rsid w:val="00445FA9"/>
    <w:rsid w:val="00446616"/>
    <w:rsid w:val="00447D4B"/>
    <w:rsid w:val="004507C5"/>
    <w:rsid w:val="00450D4A"/>
    <w:rsid w:val="00452450"/>
    <w:rsid w:val="00454072"/>
    <w:rsid w:val="00457222"/>
    <w:rsid w:val="0045739B"/>
    <w:rsid w:val="00457D02"/>
    <w:rsid w:val="00462967"/>
    <w:rsid w:val="00466A9C"/>
    <w:rsid w:val="00471F09"/>
    <w:rsid w:val="004721D5"/>
    <w:rsid w:val="004740D5"/>
    <w:rsid w:val="00475325"/>
    <w:rsid w:val="00477B50"/>
    <w:rsid w:val="00477D60"/>
    <w:rsid w:val="00480A7E"/>
    <w:rsid w:val="00480C40"/>
    <w:rsid w:val="00481853"/>
    <w:rsid w:val="0048380E"/>
    <w:rsid w:val="00483A26"/>
    <w:rsid w:val="00483AAD"/>
    <w:rsid w:val="00485193"/>
    <w:rsid w:val="004901A0"/>
    <w:rsid w:val="004909F2"/>
    <w:rsid w:val="00493697"/>
    <w:rsid w:val="00494F5E"/>
    <w:rsid w:val="004A0F9D"/>
    <w:rsid w:val="004A3DF0"/>
    <w:rsid w:val="004A422B"/>
    <w:rsid w:val="004A79E1"/>
    <w:rsid w:val="004A7B42"/>
    <w:rsid w:val="004B1D78"/>
    <w:rsid w:val="004B5CFE"/>
    <w:rsid w:val="004B6918"/>
    <w:rsid w:val="004C11A0"/>
    <w:rsid w:val="004C256F"/>
    <w:rsid w:val="004C2B62"/>
    <w:rsid w:val="004C3C61"/>
    <w:rsid w:val="004C3E87"/>
    <w:rsid w:val="004C482C"/>
    <w:rsid w:val="004C72F8"/>
    <w:rsid w:val="004C7A1D"/>
    <w:rsid w:val="004D0005"/>
    <w:rsid w:val="004D13EB"/>
    <w:rsid w:val="004D2FAA"/>
    <w:rsid w:val="004D3F95"/>
    <w:rsid w:val="004E0F24"/>
    <w:rsid w:val="004E1360"/>
    <w:rsid w:val="004E1AFD"/>
    <w:rsid w:val="004E1C2C"/>
    <w:rsid w:val="004E1F78"/>
    <w:rsid w:val="004E3045"/>
    <w:rsid w:val="004E572D"/>
    <w:rsid w:val="004F03F3"/>
    <w:rsid w:val="004F0A9C"/>
    <w:rsid w:val="004F4072"/>
    <w:rsid w:val="004F54CC"/>
    <w:rsid w:val="004F6DB3"/>
    <w:rsid w:val="005019C8"/>
    <w:rsid w:val="00502C7D"/>
    <w:rsid w:val="00502CEE"/>
    <w:rsid w:val="0050576E"/>
    <w:rsid w:val="00505A18"/>
    <w:rsid w:val="00505A33"/>
    <w:rsid w:val="0050630A"/>
    <w:rsid w:val="0050663A"/>
    <w:rsid w:val="00507986"/>
    <w:rsid w:val="00512362"/>
    <w:rsid w:val="00512540"/>
    <w:rsid w:val="0051265B"/>
    <w:rsid w:val="0051407B"/>
    <w:rsid w:val="005149E8"/>
    <w:rsid w:val="00514B59"/>
    <w:rsid w:val="00515160"/>
    <w:rsid w:val="00520771"/>
    <w:rsid w:val="00522D48"/>
    <w:rsid w:val="0052632B"/>
    <w:rsid w:val="00526623"/>
    <w:rsid w:val="00527AF6"/>
    <w:rsid w:val="005320B5"/>
    <w:rsid w:val="005323F3"/>
    <w:rsid w:val="005324C3"/>
    <w:rsid w:val="00533536"/>
    <w:rsid w:val="00535C8B"/>
    <w:rsid w:val="00536FBA"/>
    <w:rsid w:val="005416FF"/>
    <w:rsid w:val="0054197D"/>
    <w:rsid w:val="005427A0"/>
    <w:rsid w:val="00542AE0"/>
    <w:rsid w:val="005432D6"/>
    <w:rsid w:val="005433F3"/>
    <w:rsid w:val="005439CC"/>
    <w:rsid w:val="00543B59"/>
    <w:rsid w:val="005446E5"/>
    <w:rsid w:val="00550C43"/>
    <w:rsid w:val="00551DD1"/>
    <w:rsid w:val="005525DA"/>
    <w:rsid w:val="00552D94"/>
    <w:rsid w:val="0055463E"/>
    <w:rsid w:val="00555F5F"/>
    <w:rsid w:val="0056351E"/>
    <w:rsid w:val="00564C1C"/>
    <w:rsid w:val="0056535E"/>
    <w:rsid w:val="00566AB1"/>
    <w:rsid w:val="00566D06"/>
    <w:rsid w:val="00572D4C"/>
    <w:rsid w:val="0057389B"/>
    <w:rsid w:val="00573DA3"/>
    <w:rsid w:val="005741D7"/>
    <w:rsid w:val="005810F0"/>
    <w:rsid w:val="00581AAE"/>
    <w:rsid w:val="00582D66"/>
    <w:rsid w:val="00582FDB"/>
    <w:rsid w:val="0058551B"/>
    <w:rsid w:val="00585AF1"/>
    <w:rsid w:val="00586928"/>
    <w:rsid w:val="00590ACB"/>
    <w:rsid w:val="005939F2"/>
    <w:rsid w:val="0059456B"/>
    <w:rsid w:val="00596E01"/>
    <w:rsid w:val="00596EA6"/>
    <w:rsid w:val="00597C3D"/>
    <w:rsid w:val="005A53F4"/>
    <w:rsid w:val="005A546D"/>
    <w:rsid w:val="005A5C21"/>
    <w:rsid w:val="005A65D4"/>
    <w:rsid w:val="005B01F8"/>
    <w:rsid w:val="005B26CD"/>
    <w:rsid w:val="005B4EC1"/>
    <w:rsid w:val="005B58A2"/>
    <w:rsid w:val="005B7F24"/>
    <w:rsid w:val="005C303F"/>
    <w:rsid w:val="005C5BD1"/>
    <w:rsid w:val="005C5C84"/>
    <w:rsid w:val="005D37E2"/>
    <w:rsid w:val="005D4789"/>
    <w:rsid w:val="005D51B2"/>
    <w:rsid w:val="005D5B80"/>
    <w:rsid w:val="005E01A9"/>
    <w:rsid w:val="005E1F16"/>
    <w:rsid w:val="005E38BF"/>
    <w:rsid w:val="005E3A62"/>
    <w:rsid w:val="005F19A2"/>
    <w:rsid w:val="005F2377"/>
    <w:rsid w:val="005F5A06"/>
    <w:rsid w:val="005F7AC7"/>
    <w:rsid w:val="005F7F5B"/>
    <w:rsid w:val="00600B63"/>
    <w:rsid w:val="0060590C"/>
    <w:rsid w:val="00612472"/>
    <w:rsid w:val="0061364B"/>
    <w:rsid w:val="00613CAA"/>
    <w:rsid w:val="00616F23"/>
    <w:rsid w:val="00622973"/>
    <w:rsid w:val="006248A2"/>
    <w:rsid w:val="006252FE"/>
    <w:rsid w:val="00625CFC"/>
    <w:rsid w:val="00626D85"/>
    <w:rsid w:val="00627307"/>
    <w:rsid w:val="0063135F"/>
    <w:rsid w:val="00631A89"/>
    <w:rsid w:val="00632681"/>
    <w:rsid w:val="006343FF"/>
    <w:rsid w:val="00635131"/>
    <w:rsid w:val="00636B1B"/>
    <w:rsid w:val="0063740F"/>
    <w:rsid w:val="00640DD4"/>
    <w:rsid w:val="0064367F"/>
    <w:rsid w:val="006437D9"/>
    <w:rsid w:val="006455C6"/>
    <w:rsid w:val="00646677"/>
    <w:rsid w:val="006501C3"/>
    <w:rsid w:val="00654555"/>
    <w:rsid w:val="00656232"/>
    <w:rsid w:val="00656A9D"/>
    <w:rsid w:val="006577E6"/>
    <w:rsid w:val="00665BB1"/>
    <w:rsid w:val="00666407"/>
    <w:rsid w:val="00667A16"/>
    <w:rsid w:val="00670858"/>
    <w:rsid w:val="0067226A"/>
    <w:rsid w:val="00673E59"/>
    <w:rsid w:val="00676A2A"/>
    <w:rsid w:val="00680412"/>
    <w:rsid w:val="006816D0"/>
    <w:rsid w:val="006850FF"/>
    <w:rsid w:val="00686C0E"/>
    <w:rsid w:val="006879A8"/>
    <w:rsid w:val="0069394A"/>
    <w:rsid w:val="00693B1E"/>
    <w:rsid w:val="006947DB"/>
    <w:rsid w:val="00695D96"/>
    <w:rsid w:val="00696631"/>
    <w:rsid w:val="006966FD"/>
    <w:rsid w:val="00697544"/>
    <w:rsid w:val="006A2053"/>
    <w:rsid w:val="006A29E0"/>
    <w:rsid w:val="006A366B"/>
    <w:rsid w:val="006A554E"/>
    <w:rsid w:val="006A5B0E"/>
    <w:rsid w:val="006A726D"/>
    <w:rsid w:val="006B171F"/>
    <w:rsid w:val="006B28B8"/>
    <w:rsid w:val="006B61AF"/>
    <w:rsid w:val="006C04D5"/>
    <w:rsid w:val="006C0599"/>
    <w:rsid w:val="006C0A75"/>
    <w:rsid w:val="006C286C"/>
    <w:rsid w:val="006C2874"/>
    <w:rsid w:val="006C6CF7"/>
    <w:rsid w:val="006D160E"/>
    <w:rsid w:val="006D35F8"/>
    <w:rsid w:val="006D394F"/>
    <w:rsid w:val="006D5007"/>
    <w:rsid w:val="006D6043"/>
    <w:rsid w:val="006D7B68"/>
    <w:rsid w:val="006E26F3"/>
    <w:rsid w:val="006E4E95"/>
    <w:rsid w:val="006E7449"/>
    <w:rsid w:val="006F0543"/>
    <w:rsid w:val="006F081C"/>
    <w:rsid w:val="006F0CEF"/>
    <w:rsid w:val="006F1B99"/>
    <w:rsid w:val="006F7EF3"/>
    <w:rsid w:val="007019E6"/>
    <w:rsid w:val="007035F2"/>
    <w:rsid w:val="00706AFD"/>
    <w:rsid w:val="00707E12"/>
    <w:rsid w:val="00710851"/>
    <w:rsid w:val="007118F1"/>
    <w:rsid w:val="00711BB3"/>
    <w:rsid w:val="00712C87"/>
    <w:rsid w:val="00712CB0"/>
    <w:rsid w:val="007134BA"/>
    <w:rsid w:val="007138A7"/>
    <w:rsid w:val="0071427E"/>
    <w:rsid w:val="007152D2"/>
    <w:rsid w:val="00717FAA"/>
    <w:rsid w:val="007223D9"/>
    <w:rsid w:val="00723B16"/>
    <w:rsid w:val="00724301"/>
    <w:rsid w:val="0072771E"/>
    <w:rsid w:val="0072785D"/>
    <w:rsid w:val="0073117A"/>
    <w:rsid w:val="0073360C"/>
    <w:rsid w:val="007343A7"/>
    <w:rsid w:val="007346EF"/>
    <w:rsid w:val="00734B18"/>
    <w:rsid w:val="00735A29"/>
    <w:rsid w:val="00736A85"/>
    <w:rsid w:val="00737CA3"/>
    <w:rsid w:val="0074295E"/>
    <w:rsid w:val="0074354C"/>
    <w:rsid w:val="00747C8F"/>
    <w:rsid w:val="007500A5"/>
    <w:rsid w:val="00751370"/>
    <w:rsid w:val="0075201C"/>
    <w:rsid w:val="00753DAE"/>
    <w:rsid w:val="00754EE7"/>
    <w:rsid w:val="007552FD"/>
    <w:rsid w:val="00755720"/>
    <w:rsid w:val="0075650D"/>
    <w:rsid w:val="00756D5A"/>
    <w:rsid w:val="00757C5F"/>
    <w:rsid w:val="00757D29"/>
    <w:rsid w:val="00770B7D"/>
    <w:rsid w:val="00776AA4"/>
    <w:rsid w:val="00781AED"/>
    <w:rsid w:val="007831E3"/>
    <w:rsid w:val="00785526"/>
    <w:rsid w:val="00786F38"/>
    <w:rsid w:val="00790707"/>
    <w:rsid w:val="00792DD4"/>
    <w:rsid w:val="007957E4"/>
    <w:rsid w:val="00797429"/>
    <w:rsid w:val="007A028D"/>
    <w:rsid w:val="007A65A3"/>
    <w:rsid w:val="007A65C9"/>
    <w:rsid w:val="007B08AF"/>
    <w:rsid w:val="007B30DE"/>
    <w:rsid w:val="007B6AE4"/>
    <w:rsid w:val="007C1082"/>
    <w:rsid w:val="007C1A19"/>
    <w:rsid w:val="007C53E7"/>
    <w:rsid w:val="007C6586"/>
    <w:rsid w:val="007D0267"/>
    <w:rsid w:val="007D5200"/>
    <w:rsid w:val="007D5DC1"/>
    <w:rsid w:val="007D6BB1"/>
    <w:rsid w:val="007E3A50"/>
    <w:rsid w:val="007E5A9B"/>
    <w:rsid w:val="007E71A3"/>
    <w:rsid w:val="007F097C"/>
    <w:rsid w:val="007F09F8"/>
    <w:rsid w:val="007F0B00"/>
    <w:rsid w:val="00801B26"/>
    <w:rsid w:val="00801D9A"/>
    <w:rsid w:val="0080205B"/>
    <w:rsid w:val="00803D05"/>
    <w:rsid w:val="00804759"/>
    <w:rsid w:val="008113EE"/>
    <w:rsid w:val="00812C3F"/>
    <w:rsid w:val="00817454"/>
    <w:rsid w:val="00820E57"/>
    <w:rsid w:val="00823C85"/>
    <w:rsid w:val="00824996"/>
    <w:rsid w:val="00824AED"/>
    <w:rsid w:val="008265F2"/>
    <w:rsid w:val="008309F0"/>
    <w:rsid w:val="008329B2"/>
    <w:rsid w:val="008357ED"/>
    <w:rsid w:val="00836453"/>
    <w:rsid w:val="008405ED"/>
    <w:rsid w:val="0084311C"/>
    <w:rsid w:val="00845CE8"/>
    <w:rsid w:val="00847D3B"/>
    <w:rsid w:val="00850301"/>
    <w:rsid w:val="00853E9F"/>
    <w:rsid w:val="0085684C"/>
    <w:rsid w:val="008574E9"/>
    <w:rsid w:val="00857A28"/>
    <w:rsid w:val="00860CEA"/>
    <w:rsid w:val="0086140F"/>
    <w:rsid w:val="00862B9B"/>
    <w:rsid w:val="00865FA1"/>
    <w:rsid w:val="00867C18"/>
    <w:rsid w:val="00870EEE"/>
    <w:rsid w:val="00871BED"/>
    <w:rsid w:val="00871C7B"/>
    <w:rsid w:val="00871EE1"/>
    <w:rsid w:val="00872520"/>
    <w:rsid w:val="00872763"/>
    <w:rsid w:val="00872BFB"/>
    <w:rsid w:val="008733A9"/>
    <w:rsid w:val="008754F5"/>
    <w:rsid w:val="008760B2"/>
    <w:rsid w:val="00876CB5"/>
    <w:rsid w:val="008779D2"/>
    <w:rsid w:val="008802FC"/>
    <w:rsid w:val="0088048D"/>
    <w:rsid w:val="0088158D"/>
    <w:rsid w:val="00882DF3"/>
    <w:rsid w:val="00882F89"/>
    <w:rsid w:val="008833E7"/>
    <w:rsid w:val="00885F17"/>
    <w:rsid w:val="00887A92"/>
    <w:rsid w:val="00890FC2"/>
    <w:rsid w:val="00891604"/>
    <w:rsid w:val="00891B69"/>
    <w:rsid w:val="008926D1"/>
    <w:rsid w:val="00892C61"/>
    <w:rsid w:val="00893321"/>
    <w:rsid w:val="008948E1"/>
    <w:rsid w:val="00896221"/>
    <w:rsid w:val="008A01CE"/>
    <w:rsid w:val="008A0911"/>
    <w:rsid w:val="008A1888"/>
    <w:rsid w:val="008A7FA8"/>
    <w:rsid w:val="008B091A"/>
    <w:rsid w:val="008B241E"/>
    <w:rsid w:val="008B29A6"/>
    <w:rsid w:val="008B39D0"/>
    <w:rsid w:val="008B3F05"/>
    <w:rsid w:val="008B6874"/>
    <w:rsid w:val="008B7241"/>
    <w:rsid w:val="008C1262"/>
    <w:rsid w:val="008C29A8"/>
    <w:rsid w:val="008C2A7C"/>
    <w:rsid w:val="008D1CAF"/>
    <w:rsid w:val="008D1DAE"/>
    <w:rsid w:val="008D27C0"/>
    <w:rsid w:val="008D3424"/>
    <w:rsid w:val="008D60AF"/>
    <w:rsid w:val="008E2CB2"/>
    <w:rsid w:val="008E3342"/>
    <w:rsid w:val="008E64B4"/>
    <w:rsid w:val="008F265E"/>
    <w:rsid w:val="008F33B5"/>
    <w:rsid w:val="008F3E94"/>
    <w:rsid w:val="008F6109"/>
    <w:rsid w:val="009018D3"/>
    <w:rsid w:val="00902C72"/>
    <w:rsid w:val="00902EF4"/>
    <w:rsid w:val="00903209"/>
    <w:rsid w:val="00904DB9"/>
    <w:rsid w:val="00906EC1"/>
    <w:rsid w:val="009140C6"/>
    <w:rsid w:val="009161F7"/>
    <w:rsid w:val="009332F0"/>
    <w:rsid w:val="009351A0"/>
    <w:rsid w:val="009425A8"/>
    <w:rsid w:val="00942D9B"/>
    <w:rsid w:val="00943ADD"/>
    <w:rsid w:val="0094474A"/>
    <w:rsid w:val="00944C49"/>
    <w:rsid w:val="009457F9"/>
    <w:rsid w:val="00957D3C"/>
    <w:rsid w:val="00960F52"/>
    <w:rsid w:val="00961123"/>
    <w:rsid w:val="00961712"/>
    <w:rsid w:val="00962159"/>
    <w:rsid w:val="00962F0D"/>
    <w:rsid w:val="00965F61"/>
    <w:rsid w:val="009672FC"/>
    <w:rsid w:val="00967951"/>
    <w:rsid w:val="00972440"/>
    <w:rsid w:val="0097302D"/>
    <w:rsid w:val="00987554"/>
    <w:rsid w:val="009900AA"/>
    <w:rsid w:val="00990226"/>
    <w:rsid w:val="0099130C"/>
    <w:rsid w:val="00991C67"/>
    <w:rsid w:val="0099287E"/>
    <w:rsid w:val="009933EC"/>
    <w:rsid w:val="00996016"/>
    <w:rsid w:val="00996436"/>
    <w:rsid w:val="00997446"/>
    <w:rsid w:val="009975A9"/>
    <w:rsid w:val="009A1911"/>
    <w:rsid w:val="009A4F32"/>
    <w:rsid w:val="009A50EA"/>
    <w:rsid w:val="009A5E9B"/>
    <w:rsid w:val="009A609C"/>
    <w:rsid w:val="009A71C1"/>
    <w:rsid w:val="009B01CD"/>
    <w:rsid w:val="009B1F8C"/>
    <w:rsid w:val="009B44E8"/>
    <w:rsid w:val="009C15C5"/>
    <w:rsid w:val="009C220A"/>
    <w:rsid w:val="009C3336"/>
    <w:rsid w:val="009C64B0"/>
    <w:rsid w:val="009D1C62"/>
    <w:rsid w:val="009D3896"/>
    <w:rsid w:val="009D462A"/>
    <w:rsid w:val="009D4C6D"/>
    <w:rsid w:val="009D554B"/>
    <w:rsid w:val="009D63BF"/>
    <w:rsid w:val="009E0288"/>
    <w:rsid w:val="009E0A7B"/>
    <w:rsid w:val="009E4947"/>
    <w:rsid w:val="009F7C8E"/>
    <w:rsid w:val="00A044A1"/>
    <w:rsid w:val="00A06269"/>
    <w:rsid w:val="00A162D7"/>
    <w:rsid w:val="00A16954"/>
    <w:rsid w:val="00A203AB"/>
    <w:rsid w:val="00A21D99"/>
    <w:rsid w:val="00A22882"/>
    <w:rsid w:val="00A25434"/>
    <w:rsid w:val="00A27AA8"/>
    <w:rsid w:val="00A314D8"/>
    <w:rsid w:val="00A326FE"/>
    <w:rsid w:val="00A36781"/>
    <w:rsid w:val="00A36EA8"/>
    <w:rsid w:val="00A442DB"/>
    <w:rsid w:val="00A469C3"/>
    <w:rsid w:val="00A46D5E"/>
    <w:rsid w:val="00A501E3"/>
    <w:rsid w:val="00A501E6"/>
    <w:rsid w:val="00A50AB6"/>
    <w:rsid w:val="00A51FC2"/>
    <w:rsid w:val="00A52355"/>
    <w:rsid w:val="00A53B80"/>
    <w:rsid w:val="00A559C6"/>
    <w:rsid w:val="00A64CC0"/>
    <w:rsid w:val="00A64E29"/>
    <w:rsid w:val="00A6671F"/>
    <w:rsid w:val="00A67E8B"/>
    <w:rsid w:val="00A67FF2"/>
    <w:rsid w:val="00A72DCC"/>
    <w:rsid w:val="00A738D2"/>
    <w:rsid w:val="00A80A9A"/>
    <w:rsid w:val="00A813B4"/>
    <w:rsid w:val="00A82CF9"/>
    <w:rsid w:val="00A849E6"/>
    <w:rsid w:val="00A86308"/>
    <w:rsid w:val="00A869F6"/>
    <w:rsid w:val="00A8758B"/>
    <w:rsid w:val="00A87F45"/>
    <w:rsid w:val="00A94386"/>
    <w:rsid w:val="00A95403"/>
    <w:rsid w:val="00AA0D78"/>
    <w:rsid w:val="00AA11A0"/>
    <w:rsid w:val="00AA128B"/>
    <w:rsid w:val="00AA1769"/>
    <w:rsid w:val="00AA39C7"/>
    <w:rsid w:val="00AA4915"/>
    <w:rsid w:val="00AA7051"/>
    <w:rsid w:val="00AA7860"/>
    <w:rsid w:val="00AB0A19"/>
    <w:rsid w:val="00AB1865"/>
    <w:rsid w:val="00AC0867"/>
    <w:rsid w:val="00AC0996"/>
    <w:rsid w:val="00AC22A3"/>
    <w:rsid w:val="00AC26BD"/>
    <w:rsid w:val="00AC2928"/>
    <w:rsid w:val="00AC5D22"/>
    <w:rsid w:val="00AC7380"/>
    <w:rsid w:val="00AC7532"/>
    <w:rsid w:val="00AC79E4"/>
    <w:rsid w:val="00AC7AAC"/>
    <w:rsid w:val="00AD5AE6"/>
    <w:rsid w:val="00AD6B7D"/>
    <w:rsid w:val="00AE2FBB"/>
    <w:rsid w:val="00AE38B0"/>
    <w:rsid w:val="00AE60DE"/>
    <w:rsid w:val="00AE66DE"/>
    <w:rsid w:val="00AE7355"/>
    <w:rsid w:val="00AF348B"/>
    <w:rsid w:val="00AF35A3"/>
    <w:rsid w:val="00AF7941"/>
    <w:rsid w:val="00B03B28"/>
    <w:rsid w:val="00B04766"/>
    <w:rsid w:val="00B05988"/>
    <w:rsid w:val="00B10998"/>
    <w:rsid w:val="00B13D78"/>
    <w:rsid w:val="00B17A2F"/>
    <w:rsid w:val="00B17C6D"/>
    <w:rsid w:val="00B17C8A"/>
    <w:rsid w:val="00B219D7"/>
    <w:rsid w:val="00B21BB8"/>
    <w:rsid w:val="00B313CD"/>
    <w:rsid w:val="00B31A59"/>
    <w:rsid w:val="00B33B35"/>
    <w:rsid w:val="00B341E2"/>
    <w:rsid w:val="00B34586"/>
    <w:rsid w:val="00B369F2"/>
    <w:rsid w:val="00B36A2A"/>
    <w:rsid w:val="00B42355"/>
    <w:rsid w:val="00B4297F"/>
    <w:rsid w:val="00B432CB"/>
    <w:rsid w:val="00B467D3"/>
    <w:rsid w:val="00B512BA"/>
    <w:rsid w:val="00B51F04"/>
    <w:rsid w:val="00B531D3"/>
    <w:rsid w:val="00B53DA5"/>
    <w:rsid w:val="00B553EC"/>
    <w:rsid w:val="00B636DC"/>
    <w:rsid w:val="00B64B49"/>
    <w:rsid w:val="00B64BBD"/>
    <w:rsid w:val="00B64C71"/>
    <w:rsid w:val="00B64DE9"/>
    <w:rsid w:val="00B67B21"/>
    <w:rsid w:val="00B7206A"/>
    <w:rsid w:val="00B72C01"/>
    <w:rsid w:val="00B76EC8"/>
    <w:rsid w:val="00B804B1"/>
    <w:rsid w:val="00B81490"/>
    <w:rsid w:val="00B81EE8"/>
    <w:rsid w:val="00B82AC3"/>
    <w:rsid w:val="00B90394"/>
    <w:rsid w:val="00B932A1"/>
    <w:rsid w:val="00B95CC5"/>
    <w:rsid w:val="00B97A9C"/>
    <w:rsid w:val="00B97DF8"/>
    <w:rsid w:val="00BA263F"/>
    <w:rsid w:val="00BA2AFF"/>
    <w:rsid w:val="00BA2DEA"/>
    <w:rsid w:val="00BA40B2"/>
    <w:rsid w:val="00BA54E0"/>
    <w:rsid w:val="00BA554A"/>
    <w:rsid w:val="00BA58B7"/>
    <w:rsid w:val="00BA6DDE"/>
    <w:rsid w:val="00BB1DF3"/>
    <w:rsid w:val="00BB2A64"/>
    <w:rsid w:val="00BB2AF1"/>
    <w:rsid w:val="00BB300F"/>
    <w:rsid w:val="00BB3924"/>
    <w:rsid w:val="00BB6BC5"/>
    <w:rsid w:val="00BB7616"/>
    <w:rsid w:val="00BC272F"/>
    <w:rsid w:val="00BC2B0D"/>
    <w:rsid w:val="00BC4CE3"/>
    <w:rsid w:val="00BC5622"/>
    <w:rsid w:val="00BD0105"/>
    <w:rsid w:val="00BD027D"/>
    <w:rsid w:val="00BD1288"/>
    <w:rsid w:val="00BD26D7"/>
    <w:rsid w:val="00BD4084"/>
    <w:rsid w:val="00BD685B"/>
    <w:rsid w:val="00BE0BFF"/>
    <w:rsid w:val="00BE1985"/>
    <w:rsid w:val="00BF22BD"/>
    <w:rsid w:val="00BF31D0"/>
    <w:rsid w:val="00BF61E5"/>
    <w:rsid w:val="00BF6C33"/>
    <w:rsid w:val="00BF79A6"/>
    <w:rsid w:val="00C01EAE"/>
    <w:rsid w:val="00C01FFB"/>
    <w:rsid w:val="00C040F0"/>
    <w:rsid w:val="00C04471"/>
    <w:rsid w:val="00C054AF"/>
    <w:rsid w:val="00C06DA7"/>
    <w:rsid w:val="00C0759F"/>
    <w:rsid w:val="00C07AD9"/>
    <w:rsid w:val="00C10C7B"/>
    <w:rsid w:val="00C10EDD"/>
    <w:rsid w:val="00C17A54"/>
    <w:rsid w:val="00C25BE4"/>
    <w:rsid w:val="00C264CA"/>
    <w:rsid w:val="00C30029"/>
    <w:rsid w:val="00C3204C"/>
    <w:rsid w:val="00C32979"/>
    <w:rsid w:val="00C331F2"/>
    <w:rsid w:val="00C36D08"/>
    <w:rsid w:val="00C414FE"/>
    <w:rsid w:val="00C416E3"/>
    <w:rsid w:val="00C44AE8"/>
    <w:rsid w:val="00C46875"/>
    <w:rsid w:val="00C46E36"/>
    <w:rsid w:val="00C50077"/>
    <w:rsid w:val="00C5147C"/>
    <w:rsid w:val="00C518E7"/>
    <w:rsid w:val="00C51E82"/>
    <w:rsid w:val="00C52472"/>
    <w:rsid w:val="00C5260E"/>
    <w:rsid w:val="00C5313A"/>
    <w:rsid w:val="00C56373"/>
    <w:rsid w:val="00C5725A"/>
    <w:rsid w:val="00C57FF4"/>
    <w:rsid w:val="00C624C2"/>
    <w:rsid w:val="00C62658"/>
    <w:rsid w:val="00C64390"/>
    <w:rsid w:val="00C650C3"/>
    <w:rsid w:val="00C67A0F"/>
    <w:rsid w:val="00C70D1D"/>
    <w:rsid w:val="00C74957"/>
    <w:rsid w:val="00C75ED3"/>
    <w:rsid w:val="00C771DD"/>
    <w:rsid w:val="00C80834"/>
    <w:rsid w:val="00C8172D"/>
    <w:rsid w:val="00C865E8"/>
    <w:rsid w:val="00C8695C"/>
    <w:rsid w:val="00C8758A"/>
    <w:rsid w:val="00C901F7"/>
    <w:rsid w:val="00C93495"/>
    <w:rsid w:val="00C95B3B"/>
    <w:rsid w:val="00C978CC"/>
    <w:rsid w:val="00C97A25"/>
    <w:rsid w:val="00C97E70"/>
    <w:rsid w:val="00CA1E40"/>
    <w:rsid w:val="00CA2929"/>
    <w:rsid w:val="00CA2E0E"/>
    <w:rsid w:val="00CB12BB"/>
    <w:rsid w:val="00CB4E52"/>
    <w:rsid w:val="00CB63B8"/>
    <w:rsid w:val="00CB6634"/>
    <w:rsid w:val="00CC266C"/>
    <w:rsid w:val="00CC4C15"/>
    <w:rsid w:val="00CC6267"/>
    <w:rsid w:val="00CC7180"/>
    <w:rsid w:val="00CD00E2"/>
    <w:rsid w:val="00CD2682"/>
    <w:rsid w:val="00CD3276"/>
    <w:rsid w:val="00CD5FD4"/>
    <w:rsid w:val="00CD7993"/>
    <w:rsid w:val="00CE2092"/>
    <w:rsid w:val="00CE2728"/>
    <w:rsid w:val="00CE44E0"/>
    <w:rsid w:val="00CE5728"/>
    <w:rsid w:val="00CE57A8"/>
    <w:rsid w:val="00CE7017"/>
    <w:rsid w:val="00CF0A5D"/>
    <w:rsid w:val="00CF20DD"/>
    <w:rsid w:val="00CF21D8"/>
    <w:rsid w:val="00CF317E"/>
    <w:rsid w:val="00CF45A0"/>
    <w:rsid w:val="00CF6C91"/>
    <w:rsid w:val="00CF7BF3"/>
    <w:rsid w:val="00CF7FBB"/>
    <w:rsid w:val="00D0078D"/>
    <w:rsid w:val="00D0374D"/>
    <w:rsid w:val="00D0469C"/>
    <w:rsid w:val="00D0471D"/>
    <w:rsid w:val="00D04AB3"/>
    <w:rsid w:val="00D05F93"/>
    <w:rsid w:val="00D079AD"/>
    <w:rsid w:val="00D11350"/>
    <w:rsid w:val="00D13E82"/>
    <w:rsid w:val="00D17065"/>
    <w:rsid w:val="00D20786"/>
    <w:rsid w:val="00D20B90"/>
    <w:rsid w:val="00D240C2"/>
    <w:rsid w:val="00D30E38"/>
    <w:rsid w:val="00D32C32"/>
    <w:rsid w:val="00D3342E"/>
    <w:rsid w:val="00D36D5D"/>
    <w:rsid w:val="00D40C65"/>
    <w:rsid w:val="00D41784"/>
    <w:rsid w:val="00D41DFB"/>
    <w:rsid w:val="00D43ECF"/>
    <w:rsid w:val="00D46770"/>
    <w:rsid w:val="00D52321"/>
    <w:rsid w:val="00D5573E"/>
    <w:rsid w:val="00D55DD2"/>
    <w:rsid w:val="00D57C8B"/>
    <w:rsid w:val="00D62F70"/>
    <w:rsid w:val="00D643F9"/>
    <w:rsid w:val="00D7357F"/>
    <w:rsid w:val="00D73FCA"/>
    <w:rsid w:val="00D74477"/>
    <w:rsid w:val="00D761DB"/>
    <w:rsid w:val="00D77E98"/>
    <w:rsid w:val="00D8006B"/>
    <w:rsid w:val="00D83A13"/>
    <w:rsid w:val="00D84854"/>
    <w:rsid w:val="00D8555C"/>
    <w:rsid w:val="00D85802"/>
    <w:rsid w:val="00D85AA2"/>
    <w:rsid w:val="00D87E37"/>
    <w:rsid w:val="00D91E7D"/>
    <w:rsid w:val="00D9515C"/>
    <w:rsid w:val="00D95294"/>
    <w:rsid w:val="00DA01D6"/>
    <w:rsid w:val="00DA3C84"/>
    <w:rsid w:val="00DA57B4"/>
    <w:rsid w:val="00DA5AA2"/>
    <w:rsid w:val="00DB3471"/>
    <w:rsid w:val="00DC101A"/>
    <w:rsid w:val="00DC168C"/>
    <w:rsid w:val="00DC2B1F"/>
    <w:rsid w:val="00DC4843"/>
    <w:rsid w:val="00DC6B29"/>
    <w:rsid w:val="00DD00C2"/>
    <w:rsid w:val="00DD019D"/>
    <w:rsid w:val="00DD0833"/>
    <w:rsid w:val="00DD0ACF"/>
    <w:rsid w:val="00DD0B53"/>
    <w:rsid w:val="00DD1E2B"/>
    <w:rsid w:val="00DD1F2A"/>
    <w:rsid w:val="00DD286D"/>
    <w:rsid w:val="00DD34AF"/>
    <w:rsid w:val="00DD3E70"/>
    <w:rsid w:val="00DD676B"/>
    <w:rsid w:val="00DD74A9"/>
    <w:rsid w:val="00DE44A5"/>
    <w:rsid w:val="00DE45A9"/>
    <w:rsid w:val="00DE544C"/>
    <w:rsid w:val="00DF01AF"/>
    <w:rsid w:val="00DF081F"/>
    <w:rsid w:val="00DF31BE"/>
    <w:rsid w:val="00DF3509"/>
    <w:rsid w:val="00DF3940"/>
    <w:rsid w:val="00DF3FBF"/>
    <w:rsid w:val="00E00B12"/>
    <w:rsid w:val="00E02177"/>
    <w:rsid w:val="00E051B5"/>
    <w:rsid w:val="00E100EE"/>
    <w:rsid w:val="00E1038F"/>
    <w:rsid w:val="00E11E65"/>
    <w:rsid w:val="00E12914"/>
    <w:rsid w:val="00E12EA0"/>
    <w:rsid w:val="00E13D89"/>
    <w:rsid w:val="00E14322"/>
    <w:rsid w:val="00E14F55"/>
    <w:rsid w:val="00E156AB"/>
    <w:rsid w:val="00E16202"/>
    <w:rsid w:val="00E16DC2"/>
    <w:rsid w:val="00E21531"/>
    <w:rsid w:val="00E215CE"/>
    <w:rsid w:val="00E22B00"/>
    <w:rsid w:val="00E23253"/>
    <w:rsid w:val="00E268C0"/>
    <w:rsid w:val="00E26F60"/>
    <w:rsid w:val="00E27C93"/>
    <w:rsid w:val="00E3062F"/>
    <w:rsid w:val="00E31B99"/>
    <w:rsid w:val="00E31CE6"/>
    <w:rsid w:val="00E34C95"/>
    <w:rsid w:val="00E3610F"/>
    <w:rsid w:val="00E40771"/>
    <w:rsid w:val="00E41970"/>
    <w:rsid w:val="00E44923"/>
    <w:rsid w:val="00E45B91"/>
    <w:rsid w:val="00E45C52"/>
    <w:rsid w:val="00E50304"/>
    <w:rsid w:val="00E51BB9"/>
    <w:rsid w:val="00E54199"/>
    <w:rsid w:val="00E5674E"/>
    <w:rsid w:val="00E5678D"/>
    <w:rsid w:val="00E56B8D"/>
    <w:rsid w:val="00E6136F"/>
    <w:rsid w:val="00E6310F"/>
    <w:rsid w:val="00E63A6A"/>
    <w:rsid w:val="00E709B8"/>
    <w:rsid w:val="00E732D7"/>
    <w:rsid w:val="00E74D60"/>
    <w:rsid w:val="00E753A5"/>
    <w:rsid w:val="00E7593D"/>
    <w:rsid w:val="00E75979"/>
    <w:rsid w:val="00E819E1"/>
    <w:rsid w:val="00E81F35"/>
    <w:rsid w:val="00E83432"/>
    <w:rsid w:val="00E852C3"/>
    <w:rsid w:val="00E86206"/>
    <w:rsid w:val="00E93608"/>
    <w:rsid w:val="00E93EF7"/>
    <w:rsid w:val="00E93FA2"/>
    <w:rsid w:val="00E955B6"/>
    <w:rsid w:val="00EA03AC"/>
    <w:rsid w:val="00EA0C5D"/>
    <w:rsid w:val="00EA2CE4"/>
    <w:rsid w:val="00EA3228"/>
    <w:rsid w:val="00EA3AF8"/>
    <w:rsid w:val="00EA3F55"/>
    <w:rsid w:val="00EA4E48"/>
    <w:rsid w:val="00EB3FE5"/>
    <w:rsid w:val="00EB4C45"/>
    <w:rsid w:val="00EB7087"/>
    <w:rsid w:val="00EB740F"/>
    <w:rsid w:val="00EC0CAF"/>
    <w:rsid w:val="00EC2837"/>
    <w:rsid w:val="00EC2BF9"/>
    <w:rsid w:val="00EC3171"/>
    <w:rsid w:val="00EC358C"/>
    <w:rsid w:val="00EC423F"/>
    <w:rsid w:val="00EC76E8"/>
    <w:rsid w:val="00ED1D8F"/>
    <w:rsid w:val="00ED355E"/>
    <w:rsid w:val="00EE22DE"/>
    <w:rsid w:val="00EE3BA4"/>
    <w:rsid w:val="00EF0D84"/>
    <w:rsid w:val="00EF0F42"/>
    <w:rsid w:val="00EF1D95"/>
    <w:rsid w:val="00EF23FD"/>
    <w:rsid w:val="00F0177E"/>
    <w:rsid w:val="00F02E2C"/>
    <w:rsid w:val="00F0512D"/>
    <w:rsid w:val="00F05A36"/>
    <w:rsid w:val="00F05CC5"/>
    <w:rsid w:val="00F109FC"/>
    <w:rsid w:val="00F11F0E"/>
    <w:rsid w:val="00F12E78"/>
    <w:rsid w:val="00F14895"/>
    <w:rsid w:val="00F15C9F"/>
    <w:rsid w:val="00F16138"/>
    <w:rsid w:val="00F2030A"/>
    <w:rsid w:val="00F21D78"/>
    <w:rsid w:val="00F21D7E"/>
    <w:rsid w:val="00F22996"/>
    <w:rsid w:val="00F25ACA"/>
    <w:rsid w:val="00F2617D"/>
    <w:rsid w:val="00F276DC"/>
    <w:rsid w:val="00F27791"/>
    <w:rsid w:val="00F3068F"/>
    <w:rsid w:val="00F309EE"/>
    <w:rsid w:val="00F31DCA"/>
    <w:rsid w:val="00F32537"/>
    <w:rsid w:val="00F343EB"/>
    <w:rsid w:val="00F37D04"/>
    <w:rsid w:val="00F42CA2"/>
    <w:rsid w:val="00F46C71"/>
    <w:rsid w:val="00F46D6F"/>
    <w:rsid w:val="00F53440"/>
    <w:rsid w:val="00F54BDB"/>
    <w:rsid w:val="00F62DC9"/>
    <w:rsid w:val="00F63525"/>
    <w:rsid w:val="00F636E0"/>
    <w:rsid w:val="00F641C2"/>
    <w:rsid w:val="00F64DD9"/>
    <w:rsid w:val="00F65820"/>
    <w:rsid w:val="00F661BE"/>
    <w:rsid w:val="00F6650A"/>
    <w:rsid w:val="00F70D05"/>
    <w:rsid w:val="00F73FC7"/>
    <w:rsid w:val="00F75A68"/>
    <w:rsid w:val="00F7691C"/>
    <w:rsid w:val="00F77EE2"/>
    <w:rsid w:val="00F83EB1"/>
    <w:rsid w:val="00F8464A"/>
    <w:rsid w:val="00F91F35"/>
    <w:rsid w:val="00F94F4E"/>
    <w:rsid w:val="00F95265"/>
    <w:rsid w:val="00F96F6F"/>
    <w:rsid w:val="00FA4197"/>
    <w:rsid w:val="00FA6ADA"/>
    <w:rsid w:val="00FB30F5"/>
    <w:rsid w:val="00FC3B90"/>
    <w:rsid w:val="00FC4D2C"/>
    <w:rsid w:val="00FC5EF7"/>
    <w:rsid w:val="00FD2B03"/>
    <w:rsid w:val="00FD3618"/>
    <w:rsid w:val="00FD5BD0"/>
    <w:rsid w:val="00FD787F"/>
    <w:rsid w:val="00FE57AC"/>
    <w:rsid w:val="00FE6764"/>
    <w:rsid w:val="00FF1890"/>
    <w:rsid w:val="00FF1892"/>
    <w:rsid w:val="00FF29FE"/>
    <w:rsid w:val="00FF5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728"/>
    <w:pPr>
      <w:spacing w:after="120" w:line="240" w:lineRule="auto"/>
      <w:jc w:val="both"/>
    </w:pPr>
    <w:rPr>
      <w:rFonts w:ascii="Times New Roman" w:eastAsia="Times New Roman" w:hAnsi="Times New Roman" w:cs="Times New Roman"/>
      <w:szCs w:val="20"/>
      <w:lang w:val="en-GB"/>
    </w:rPr>
  </w:style>
  <w:style w:type="paragraph" w:styleId="Heading10">
    <w:name w:val="heading 1"/>
    <w:basedOn w:val="Normal"/>
    <w:next w:val="Normal"/>
    <w:link w:val="Heading1Char"/>
    <w:qFormat/>
    <w:rsid w:val="008802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aranum"/>
    <w:basedOn w:val="Normal"/>
    <w:next w:val="Normal"/>
    <w:link w:val="Heading2Char"/>
    <w:unhideWhenUsed/>
    <w:qFormat/>
    <w:rsid w:val="006D16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0">
    <w:name w:val="heading 3"/>
    <w:aliases w:val="Centered, Centered"/>
    <w:basedOn w:val="Normal"/>
    <w:next w:val="Normal"/>
    <w:link w:val="Heading3Char"/>
    <w:qFormat/>
    <w:rsid w:val="00D17065"/>
    <w:pPr>
      <w:keepNext/>
      <w:suppressAutoHyphens/>
      <w:spacing w:before="240" w:after="60"/>
      <w:outlineLvl w:val="2"/>
    </w:pPr>
    <w:rPr>
      <w:rFonts w:cs="Arial"/>
      <w:b/>
      <w:bCs/>
      <w:sz w:val="24"/>
      <w:szCs w:val="26"/>
      <w:lang w:eastAsia="ar-SA"/>
    </w:rPr>
  </w:style>
  <w:style w:type="paragraph" w:styleId="Heading4">
    <w:name w:val="heading 4"/>
    <w:aliases w:val="Cen.,Centred"/>
    <w:basedOn w:val="Normal"/>
    <w:next w:val="Normal"/>
    <w:link w:val="Heading4Char"/>
    <w:qFormat/>
    <w:rsid w:val="00AA39C7"/>
    <w:pPr>
      <w:keepNext/>
      <w:tabs>
        <w:tab w:val="num" w:pos="0"/>
      </w:tabs>
      <w:suppressAutoHyphens/>
      <w:spacing w:before="240" w:after="60"/>
      <w:jc w:val="left"/>
      <w:outlineLvl w:val="3"/>
    </w:pPr>
    <w:rPr>
      <w:b/>
      <w:bCs/>
      <w:sz w:val="24"/>
      <w:szCs w:val="28"/>
      <w:lang w:eastAsia="ar-SA"/>
    </w:rPr>
  </w:style>
  <w:style w:type="paragraph" w:styleId="Heading6">
    <w:name w:val="heading 6"/>
    <w:basedOn w:val="Normal"/>
    <w:next w:val="Normal"/>
    <w:link w:val="Heading6Char"/>
    <w:uiPriority w:val="9"/>
    <w:semiHidden/>
    <w:unhideWhenUsed/>
    <w:qFormat/>
    <w:rsid w:val="00D57C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75979"/>
    <w:pPr>
      <w:keepNext/>
      <w:keepLines/>
      <w:spacing w:before="200" w:after="0"/>
      <w:outlineLvl w:val="6"/>
    </w:pPr>
    <w:rPr>
      <w:rFonts w:cstheme="minorBidi"/>
      <w:szCs w:val="22"/>
    </w:rPr>
  </w:style>
  <w:style w:type="paragraph" w:styleId="Heading8">
    <w:name w:val="heading 8"/>
    <w:basedOn w:val="Normal"/>
    <w:next w:val="Normal"/>
    <w:link w:val="Heading8Char"/>
    <w:uiPriority w:val="9"/>
    <w:semiHidden/>
    <w:unhideWhenUsed/>
    <w:qFormat/>
    <w:rsid w:val="00E75979"/>
    <w:pPr>
      <w:keepNext/>
      <w:keepLines/>
      <w:spacing w:before="200" w:after="0"/>
      <w:outlineLvl w:val="7"/>
    </w:pPr>
    <w:rPr>
      <w:rFonts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8802FC"/>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aliases w:val="Paranum Char"/>
    <w:basedOn w:val="DefaultParagraphFont"/>
    <w:link w:val="Heading2"/>
    <w:rsid w:val="006D160E"/>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aliases w:val="Centered Char, Centered Char"/>
    <w:basedOn w:val="DefaultParagraphFont"/>
    <w:link w:val="Heading30"/>
    <w:rsid w:val="00D17065"/>
    <w:rPr>
      <w:rFonts w:ascii="Times New Roman" w:eastAsia="Times New Roman" w:hAnsi="Times New Roman" w:cs="Arial"/>
      <w:b/>
      <w:bCs/>
      <w:sz w:val="24"/>
      <w:szCs w:val="26"/>
      <w:lang w:val="en-GB" w:eastAsia="ar-SA"/>
    </w:rPr>
  </w:style>
  <w:style w:type="character" w:customStyle="1" w:styleId="Heading4Char">
    <w:name w:val="Heading 4 Char"/>
    <w:aliases w:val="Cen. Char,Centred Char"/>
    <w:basedOn w:val="DefaultParagraphFont"/>
    <w:link w:val="Heading4"/>
    <w:rsid w:val="00AA39C7"/>
    <w:rPr>
      <w:rFonts w:ascii="Times New Roman" w:eastAsia="Times New Roman" w:hAnsi="Times New Roman" w:cs="Times New Roman"/>
      <w:b/>
      <w:bCs/>
      <w:sz w:val="24"/>
      <w:szCs w:val="28"/>
      <w:lang w:val="en-GB" w:eastAsia="ar-SA"/>
    </w:rPr>
  </w:style>
  <w:style w:type="character" w:customStyle="1" w:styleId="Heading6Char">
    <w:name w:val="Heading 6 Char"/>
    <w:basedOn w:val="DefaultParagraphFont"/>
    <w:link w:val="Heading6"/>
    <w:uiPriority w:val="9"/>
    <w:semiHidden/>
    <w:rsid w:val="00D57C8B"/>
    <w:rPr>
      <w:rFonts w:asciiTheme="majorHAnsi" w:eastAsiaTheme="majorEastAsia" w:hAnsiTheme="majorHAnsi" w:cstheme="majorBidi"/>
      <w:i/>
      <w:iCs/>
      <w:color w:val="243F60" w:themeColor="accent1" w:themeShade="7F"/>
      <w:szCs w:val="20"/>
      <w:lang w:val="en-GB"/>
    </w:rPr>
  </w:style>
  <w:style w:type="character" w:customStyle="1" w:styleId="Heading7Char">
    <w:name w:val="Heading 7 Char"/>
    <w:link w:val="Heading7"/>
    <w:rsid w:val="00E75979"/>
    <w:rPr>
      <w:rFonts w:ascii="Times New Roman" w:eastAsia="Times New Roman" w:hAnsi="Times New Roman"/>
      <w:sz w:val="22"/>
      <w:lang w:val="en-GB" w:eastAsia="en-US"/>
    </w:rPr>
  </w:style>
  <w:style w:type="character" w:customStyle="1" w:styleId="Heading8Char">
    <w:name w:val="Heading 8 Char"/>
    <w:link w:val="Heading8"/>
    <w:uiPriority w:val="9"/>
    <w:rsid w:val="00E75979"/>
    <w:rPr>
      <w:rFonts w:ascii="Times New Roman" w:eastAsia="Times New Roman" w:hAnsi="Times New Roman"/>
      <w:sz w:val="22"/>
      <w:lang w:val="en-GB" w:eastAsia="en-US"/>
    </w:rPr>
  </w:style>
  <w:style w:type="paragraph" w:customStyle="1" w:styleId="Text2">
    <w:name w:val="Text 2"/>
    <w:basedOn w:val="Normal"/>
    <w:link w:val="Text2Char"/>
    <w:rsid w:val="008802FC"/>
  </w:style>
  <w:style w:type="character" w:customStyle="1" w:styleId="Text2Char">
    <w:name w:val="Text 2 Char"/>
    <w:link w:val="Text2"/>
    <w:rsid w:val="008802FC"/>
    <w:rPr>
      <w:rFonts w:ascii="Times New Roman" w:eastAsia="Times New Roman" w:hAnsi="Times New Roman" w:cs="Times New Roman"/>
      <w:szCs w:val="20"/>
      <w:lang w:val="en-GB"/>
    </w:rPr>
  </w:style>
  <w:style w:type="paragraph" w:customStyle="1" w:styleId="Text3">
    <w:name w:val="Text 3"/>
    <w:basedOn w:val="Normal"/>
    <w:rsid w:val="008802FC"/>
  </w:style>
  <w:style w:type="paragraph" w:styleId="TOC1">
    <w:name w:val="toc 1"/>
    <w:basedOn w:val="Normal"/>
    <w:next w:val="Normal"/>
    <w:uiPriority w:val="39"/>
    <w:qFormat/>
    <w:rsid w:val="008802FC"/>
    <w:pPr>
      <w:tabs>
        <w:tab w:val="right" w:leader="dot" w:pos="8640"/>
      </w:tabs>
      <w:spacing w:before="120"/>
      <w:ind w:left="482" w:right="720" w:hanging="482"/>
      <w:jc w:val="left"/>
    </w:pPr>
    <w:rPr>
      <w:b/>
      <w:caps/>
      <w:sz w:val="20"/>
    </w:rPr>
  </w:style>
  <w:style w:type="character" w:styleId="Hyperlink">
    <w:name w:val="Hyperlink"/>
    <w:uiPriority w:val="99"/>
    <w:rsid w:val="008802FC"/>
    <w:rPr>
      <w:color w:val="0000FF"/>
      <w:u w:val="single"/>
    </w:rPr>
  </w:style>
  <w:style w:type="paragraph" w:styleId="TOCHeading">
    <w:name w:val="TOC Heading"/>
    <w:basedOn w:val="TOAHeading"/>
    <w:next w:val="Normal"/>
    <w:uiPriority w:val="39"/>
    <w:qFormat/>
    <w:rsid w:val="008802FC"/>
    <w:rPr>
      <w:rFonts w:ascii="Arial" w:eastAsia="Times New Roman" w:hAnsi="Arial" w:cs="Times New Roman"/>
      <w:bCs w:val="0"/>
      <w:sz w:val="22"/>
      <w:szCs w:val="20"/>
    </w:rPr>
  </w:style>
  <w:style w:type="paragraph" w:styleId="TOAHeading">
    <w:name w:val="toa heading"/>
    <w:basedOn w:val="Normal"/>
    <w:next w:val="Normal"/>
    <w:uiPriority w:val="99"/>
    <w:semiHidden/>
    <w:unhideWhenUsed/>
    <w:rsid w:val="008802FC"/>
    <w:pPr>
      <w:spacing w:before="120"/>
    </w:pPr>
    <w:rPr>
      <w:rFonts w:asciiTheme="majorHAnsi" w:eastAsiaTheme="majorEastAsia" w:hAnsiTheme="majorHAnsi" w:cstheme="majorBidi"/>
      <w:b/>
      <w:bCs/>
      <w:sz w:val="24"/>
      <w:szCs w:val="24"/>
    </w:rPr>
  </w:style>
  <w:style w:type="paragraph" w:customStyle="1" w:styleId="Guidelines">
    <w:name w:val="Guidelines"/>
    <w:basedOn w:val="Text2"/>
    <w:link w:val="GuidelinesChar"/>
    <w:rsid w:val="008802FC"/>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8802FC"/>
    <w:rPr>
      <w:rFonts w:ascii="Times New Roman" w:eastAsia="Times New Roman" w:hAnsi="Times New Roman" w:cs="Times New Roman"/>
      <w:color w:val="4F81BD"/>
      <w:sz w:val="24"/>
      <w:szCs w:val="20"/>
      <w:lang w:val="en-GB"/>
    </w:rPr>
  </w:style>
  <w:style w:type="paragraph" w:styleId="Header">
    <w:name w:val="header"/>
    <w:basedOn w:val="Normal"/>
    <w:link w:val="HeaderChar"/>
    <w:uiPriority w:val="99"/>
    <w:unhideWhenUsed/>
    <w:rsid w:val="00C040F0"/>
    <w:pPr>
      <w:tabs>
        <w:tab w:val="center" w:pos="4513"/>
        <w:tab w:val="right" w:pos="9026"/>
      </w:tabs>
      <w:spacing w:after="0"/>
    </w:pPr>
  </w:style>
  <w:style w:type="character" w:customStyle="1" w:styleId="HeaderChar">
    <w:name w:val="Header Char"/>
    <w:basedOn w:val="DefaultParagraphFont"/>
    <w:link w:val="Header"/>
    <w:uiPriority w:val="99"/>
    <w:rsid w:val="00C040F0"/>
    <w:rPr>
      <w:rFonts w:ascii="Times New Roman" w:eastAsia="Times New Roman" w:hAnsi="Times New Roman" w:cs="Times New Roman"/>
      <w:szCs w:val="20"/>
      <w:lang w:val="en-GB"/>
    </w:rPr>
  </w:style>
  <w:style w:type="paragraph" w:styleId="Footer">
    <w:name w:val="footer"/>
    <w:basedOn w:val="Normal"/>
    <w:link w:val="FooterChar"/>
    <w:uiPriority w:val="99"/>
    <w:unhideWhenUsed/>
    <w:rsid w:val="00C040F0"/>
    <w:pPr>
      <w:tabs>
        <w:tab w:val="center" w:pos="4513"/>
        <w:tab w:val="right" w:pos="9026"/>
      </w:tabs>
      <w:spacing w:after="0"/>
    </w:pPr>
  </w:style>
  <w:style w:type="character" w:customStyle="1" w:styleId="FooterChar">
    <w:name w:val="Footer Char"/>
    <w:basedOn w:val="DefaultParagraphFont"/>
    <w:link w:val="Footer"/>
    <w:uiPriority w:val="99"/>
    <w:rsid w:val="00C040F0"/>
    <w:rPr>
      <w:rFonts w:ascii="Times New Roman" w:eastAsia="Times New Roman" w:hAnsi="Times New Roman" w:cs="Times New Roman"/>
      <w:szCs w:val="20"/>
      <w:lang w:val="en-GB"/>
    </w:rPr>
  </w:style>
  <w:style w:type="paragraph" w:styleId="BalloonText">
    <w:name w:val="Balloon Text"/>
    <w:basedOn w:val="Normal"/>
    <w:link w:val="BalloonTextChar"/>
    <w:uiPriority w:val="99"/>
    <w:semiHidden/>
    <w:unhideWhenUsed/>
    <w:rsid w:val="00C04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0F0"/>
    <w:rPr>
      <w:rFonts w:ascii="Tahoma" w:eastAsia="Times New Roman" w:hAnsi="Tahoma" w:cs="Tahoma"/>
      <w:sz w:val="16"/>
      <w:szCs w:val="16"/>
      <w:lang w:val="en-GB"/>
    </w:rPr>
  </w:style>
  <w:style w:type="character" w:customStyle="1" w:styleId="FootnoteCharacters">
    <w:name w:val="Footnote Characters"/>
    <w:rsid w:val="00485193"/>
    <w:rPr>
      <w:rFonts w:cs="Times New Roman"/>
      <w:sz w:val="18"/>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Fußno"/>
    <w:basedOn w:val="Normal"/>
    <w:link w:val="FootnoteTextChar"/>
    <w:uiPriority w:val="99"/>
    <w:rsid w:val="00485193"/>
    <w:pPr>
      <w:suppressAutoHyphens/>
      <w:spacing w:after="0"/>
    </w:pPr>
    <w:rPr>
      <w:rFonts w:cs="Arial"/>
      <w:sz w:val="20"/>
      <w:lang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Fußno Char"/>
    <w:basedOn w:val="DefaultParagraphFont"/>
    <w:link w:val="FootnoteText"/>
    <w:uiPriority w:val="99"/>
    <w:rsid w:val="00485193"/>
    <w:rPr>
      <w:rFonts w:ascii="Times New Roman" w:eastAsia="Times New Roman" w:hAnsi="Times New Roman" w:cs="Arial"/>
      <w:sz w:val="20"/>
      <w:szCs w:val="20"/>
      <w:lang w:val="en-GB" w:eastAsia="ar-SA"/>
    </w:rPr>
  </w:style>
  <w:style w:type="character" w:styleId="FootnoteReference">
    <w:name w:val="footnote reference"/>
    <w:aliases w:val="ftref,16 Point,Superscript 6 Point,Footnote Reference Number,Ref,de nota al pie,(NECG) Footnote Reference,Footnote number,SUPERS,Footnote,Footnote symbol,Char1 Char Char Char Char, Char1 Char Char Char Char,BVI fnr"/>
    <w:basedOn w:val="DefaultParagraphFont"/>
    <w:uiPriority w:val="99"/>
    <w:unhideWhenUsed/>
    <w:rsid w:val="00A64E29"/>
    <w:rPr>
      <w:vertAlign w:val="superscript"/>
    </w:rPr>
  </w:style>
  <w:style w:type="paragraph" w:customStyle="1" w:styleId="Text4">
    <w:name w:val="Text 4"/>
    <w:basedOn w:val="Normal"/>
    <w:rsid w:val="00A64E29"/>
  </w:style>
  <w:style w:type="paragraph" w:customStyle="1" w:styleId="Heading">
    <w:name w:val="Heading"/>
    <w:basedOn w:val="Heading2"/>
    <w:rsid w:val="00A64E29"/>
    <w:pPr>
      <w:keepLines w:val="0"/>
      <w:numPr>
        <w:ilvl w:val="1"/>
        <w:numId w:val="2"/>
      </w:numPr>
      <w:spacing w:before="0" w:after="240"/>
    </w:pPr>
    <w:rPr>
      <w:rFonts w:ascii="Times New Roman" w:eastAsia="Calibri" w:hAnsi="Times New Roman" w:cs="Times New Roman"/>
      <w:bCs w:val="0"/>
      <w:color w:val="auto"/>
      <w:sz w:val="24"/>
      <w:szCs w:val="20"/>
      <w:lang w:eastAsia="ja-JP"/>
    </w:rPr>
  </w:style>
  <w:style w:type="paragraph" w:customStyle="1" w:styleId="Heading3">
    <w:name w:val="Heading3"/>
    <w:basedOn w:val="Heading"/>
    <w:rsid w:val="00A64E29"/>
    <w:pPr>
      <w:numPr>
        <w:ilvl w:val="2"/>
      </w:numPr>
    </w:pPr>
  </w:style>
  <w:style w:type="paragraph" w:customStyle="1" w:styleId="Heading1">
    <w:name w:val="Heading 1."/>
    <w:basedOn w:val="Heading2"/>
    <w:rsid w:val="00A64E29"/>
    <w:pPr>
      <w:keepLines w:val="0"/>
      <w:numPr>
        <w:numId w:val="2"/>
      </w:numPr>
      <w:spacing w:before="0" w:after="240"/>
    </w:pPr>
    <w:rPr>
      <w:rFonts w:ascii="Times New Roman" w:eastAsia="Times New Roman" w:hAnsi="Times New Roman" w:cs="Times New Roman"/>
      <w:bCs w:val="0"/>
      <w:color w:val="auto"/>
      <w:sz w:val="24"/>
      <w:szCs w:val="20"/>
    </w:rPr>
  </w:style>
  <w:style w:type="paragraph" w:styleId="Caption">
    <w:name w:val="caption"/>
    <w:aliases w:val="Titles,Caption Char,Titles Char"/>
    <w:basedOn w:val="Normal"/>
    <w:next w:val="Normal"/>
    <w:link w:val="CaptionChar1"/>
    <w:unhideWhenUsed/>
    <w:qFormat/>
    <w:rsid w:val="001142BA"/>
    <w:pPr>
      <w:spacing w:after="200"/>
    </w:pPr>
    <w:rPr>
      <w:b/>
      <w:bCs/>
      <w:color w:val="4F81BD" w:themeColor="accent1"/>
      <w:sz w:val="18"/>
      <w:szCs w:val="18"/>
    </w:rPr>
  </w:style>
  <w:style w:type="character" w:customStyle="1" w:styleId="WW8Num7z1">
    <w:name w:val="WW8Num7z1"/>
    <w:rsid w:val="00F77EE2"/>
    <w:rPr>
      <w:rFonts w:ascii="Courier New" w:hAnsi="Courier New"/>
    </w:rPr>
  </w:style>
  <w:style w:type="character" w:customStyle="1" w:styleId="Heading7Char1">
    <w:name w:val="Heading 7 Char1"/>
    <w:basedOn w:val="DefaultParagraphFont"/>
    <w:uiPriority w:val="9"/>
    <w:semiHidden/>
    <w:rsid w:val="00E75979"/>
    <w:rPr>
      <w:rFonts w:asciiTheme="majorHAnsi" w:eastAsiaTheme="majorEastAsia" w:hAnsiTheme="majorHAnsi" w:cstheme="majorBidi"/>
      <w:i/>
      <w:iCs/>
      <w:color w:val="404040" w:themeColor="text1" w:themeTint="BF"/>
      <w:szCs w:val="20"/>
      <w:lang w:val="en-GB"/>
    </w:rPr>
  </w:style>
  <w:style w:type="character" w:customStyle="1" w:styleId="Heading8Char1">
    <w:name w:val="Heading 8 Char1"/>
    <w:basedOn w:val="DefaultParagraphFont"/>
    <w:uiPriority w:val="9"/>
    <w:semiHidden/>
    <w:rsid w:val="00E75979"/>
    <w:rPr>
      <w:rFonts w:asciiTheme="majorHAnsi" w:eastAsiaTheme="majorEastAsia" w:hAnsiTheme="majorHAnsi" w:cstheme="majorBidi"/>
      <w:color w:val="404040" w:themeColor="text1" w:themeTint="BF"/>
      <w:sz w:val="20"/>
      <w:szCs w:val="20"/>
      <w:lang w:val="en-GB"/>
    </w:rPr>
  </w:style>
  <w:style w:type="paragraph" w:customStyle="1" w:styleId="Default">
    <w:name w:val="Default"/>
    <w:rsid w:val="00BA6DDE"/>
    <w:pPr>
      <w:autoSpaceDE w:val="0"/>
      <w:autoSpaceDN w:val="0"/>
      <w:adjustRightInd w:val="0"/>
      <w:spacing w:after="0" w:line="240" w:lineRule="auto"/>
    </w:pPr>
    <w:rPr>
      <w:rFonts w:ascii="Garamond" w:eastAsia="Calibri" w:hAnsi="Garamond" w:cs="Garamond"/>
      <w:color w:val="000000"/>
      <w:sz w:val="24"/>
      <w:szCs w:val="24"/>
      <w:lang w:val="en-US"/>
    </w:rPr>
  </w:style>
  <w:style w:type="paragraph" w:customStyle="1" w:styleId="MainParanoChapter">
    <w:name w:val="Main Para no Chapter #"/>
    <w:basedOn w:val="Normal"/>
    <w:rsid w:val="00F27791"/>
    <w:pPr>
      <w:numPr>
        <w:ilvl w:val="3"/>
        <w:numId w:val="1"/>
      </w:numPr>
      <w:tabs>
        <w:tab w:val="num" w:pos="840"/>
      </w:tabs>
      <w:spacing w:after="240"/>
      <w:ind w:left="840" w:hanging="720"/>
      <w:jc w:val="left"/>
      <w:outlineLvl w:val="1"/>
    </w:pPr>
    <w:rPr>
      <w:sz w:val="24"/>
      <w:szCs w:val="24"/>
      <w:lang w:val="en-US"/>
    </w:rPr>
  </w:style>
  <w:style w:type="character" w:styleId="Strong">
    <w:name w:val="Strong"/>
    <w:uiPriority w:val="22"/>
    <w:qFormat/>
    <w:rsid w:val="00AE38B0"/>
    <w:rPr>
      <w:rFonts w:cs="Times New Roman"/>
      <w:b/>
      <w:bCs/>
    </w:rPr>
  </w:style>
  <w:style w:type="paragraph" w:styleId="NormalWeb">
    <w:name w:val="Normal (Web)"/>
    <w:basedOn w:val="Normal"/>
    <w:uiPriority w:val="99"/>
    <w:rsid w:val="00AE38B0"/>
    <w:pPr>
      <w:suppressAutoHyphens/>
      <w:spacing w:before="280" w:after="280"/>
      <w:jc w:val="left"/>
    </w:pPr>
    <w:rPr>
      <w:rFonts w:ascii="Verdana" w:hAnsi="Verdana"/>
      <w:color w:val="000000"/>
      <w:sz w:val="16"/>
      <w:szCs w:val="16"/>
      <w:lang w:eastAsia="ar-SA"/>
    </w:rPr>
  </w:style>
  <w:style w:type="paragraph" w:styleId="BodyText3">
    <w:name w:val="Body Text 3"/>
    <w:basedOn w:val="Normal"/>
    <w:link w:val="BodyText3Char"/>
    <w:rsid w:val="00AE38B0"/>
    <w:pPr>
      <w:suppressAutoHyphens/>
    </w:pPr>
    <w:rPr>
      <w:sz w:val="16"/>
      <w:szCs w:val="16"/>
      <w:lang w:eastAsia="ar-SA"/>
    </w:rPr>
  </w:style>
  <w:style w:type="character" w:customStyle="1" w:styleId="BodyText3Char">
    <w:name w:val="Body Text 3 Char"/>
    <w:basedOn w:val="DefaultParagraphFont"/>
    <w:link w:val="BodyText3"/>
    <w:rsid w:val="00AE38B0"/>
    <w:rPr>
      <w:rFonts w:ascii="Times New Roman" w:eastAsia="Times New Roman" w:hAnsi="Times New Roman" w:cs="Times New Roman"/>
      <w:sz w:val="16"/>
      <w:szCs w:val="16"/>
      <w:lang w:val="en-GB" w:eastAsia="ar-SA"/>
    </w:rPr>
  </w:style>
  <w:style w:type="paragraph" w:customStyle="1" w:styleId="tex">
    <w:name w:val="tex"/>
    <w:basedOn w:val="Normal"/>
    <w:rsid w:val="00AE38B0"/>
    <w:pPr>
      <w:suppressAutoHyphens/>
      <w:spacing w:before="280" w:after="280"/>
    </w:pPr>
    <w:rPr>
      <w:rFonts w:ascii="Arial" w:hAnsi="Arial" w:cs="Arial"/>
      <w:color w:val="000000"/>
      <w:sz w:val="20"/>
      <w:lang w:eastAsia="ar-SA"/>
    </w:rPr>
  </w:style>
  <w:style w:type="paragraph" w:styleId="ListParagraph">
    <w:name w:val="List Paragraph"/>
    <w:basedOn w:val="Normal"/>
    <w:link w:val="ListParagraphChar"/>
    <w:uiPriority w:val="34"/>
    <w:qFormat/>
    <w:rsid w:val="00F0177E"/>
    <w:pPr>
      <w:ind w:left="720"/>
      <w:contextualSpacing/>
    </w:pPr>
  </w:style>
  <w:style w:type="character" w:customStyle="1" w:styleId="ListParagraphChar">
    <w:name w:val="List Paragraph Char"/>
    <w:link w:val="ListParagraph"/>
    <w:uiPriority w:val="34"/>
    <w:locked/>
    <w:rsid w:val="00F0177E"/>
    <w:rPr>
      <w:rFonts w:ascii="Times New Roman" w:eastAsia="Times New Roman" w:hAnsi="Times New Roman" w:cs="Times New Roman"/>
      <w:szCs w:val="20"/>
      <w:lang w:val="en-GB"/>
    </w:rPr>
  </w:style>
  <w:style w:type="character" w:customStyle="1" w:styleId="hps">
    <w:name w:val="hps"/>
    <w:rsid w:val="00A326FE"/>
  </w:style>
  <w:style w:type="character" w:styleId="CommentReference">
    <w:name w:val="annotation reference"/>
    <w:basedOn w:val="DefaultParagraphFont"/>
    <w:uiPriority w:val="99"/>
    <w:semiHidden/>
    <w:unhideWhenUsed/>
    <w:rsid w:val="004F03F3"/>
    <w:rPr>
      <w:sz w:val="16"/>
      <w:szCs w:val="16"/>
    </w:rPr>
  </w:style>
  <w:style w:type="paragraph" w:styleId="CommentText">
    <w:name w:val="annotation text"/>
    <w:basedOn w:val="Normal"/>
    <w:link w:val="CommentTextChar"/>
    <w:uiPriority w:val="99"/>
    <w:unhideWhenUsed/>
    <w:rsid w:val="004F03F3"/>
    <w:pPr>
      <w:spacing w:after="200"/>
      <w:jc w:val="left"/>
    </w:pPr>
    <w:rPr>
      <w:rFonts w:asciiTheme="minorHAnsi" w:eastAsiaTheme="minorHAnsi" w:hAnsiTheme="minorHAnsi" w:cstheme="minorBidi"/>
      <w:sz w:val="20"/>
      <w:lang w:val="mk-MK"/>
    </w:rPr>
  </w:style>
  <w:style w:type="character" w:customStyle="1" w:styleId="CommentTextChar">
    <w:name w:val="Comment Text Char"/>
    <w:basedOn w:val="DefaultParagraphFont"/>
    <w:link w:val="CommentText"/>
    <w:uiPriority w:val="99"/>
    <w:rsid w:val="004F03F3"/>
    <w:rPr>
      <w:sz w:val="20"/>
      <w:szCs w:val="20"/>
    </w:rPr>
  </w:style>
  <w:style w:type="character" w:customStyle="1" w:styleId="hpsatn">
    <w:name w:val="hps atn"/>
    <w:rsid w:val="00717FAA"/>
  </w:style>
  <w:style w:type="character" w:customStyle="1" w:styleId="hpsalt-edited">
    <w:name w:val="hps alt-edited"/>
    <w:rsid w:val="00717FAA"/>
  </w:style>
  <w:style w:type="character" w:customStyle="1" w:styleId="alt-edited">
    <w:name w:val="alt-edited"/>
    <w:basedOn w:val="DefaultParagraphFont"/>
    <w:rsid w:val="00717FAA"/>
  </w:style>
  <w:style w:type="character" w:customStyle="1" w:styleId="atn">
    <w:name w:val="atn"/>
    <w:basedOn w:val="DefaultParagraphFont"/>
    <w:rsid w:val="00717FAA"/>
  </w:style>
  <w:style w:type="character" w:customStyle="1" w:styleId="shorttext">
    <w:name w:val="short_text"/>
    <w:basedOn w:val="DefaultParagraphFont"/>
    <w:rsid w:val="00717FAA"/>
  </w:style>
  <w:style w:type="paragraph" w:customStyle="1" w:styleId="Stav">
    <w:name w:val="Stav"/>
    <w:basedOn w:val="ListNumber2"/>
    <w:qFormat/>
    <w:rsid w:val="00717FAA"/>
    <w:pPr>
      <w:numPr>
        <w:numId w:val="0"/>
      </w:numPr>
      <w:tabs>
        <w:tab w:val="num" w:pos="454"/>
      </w:tabs>
      <w:ind w:left="454" w:hanging="454"/>
      <w:contextualSpacing w:val="0"/>
    </w:pPr>
    <w:rPr>
      <w:rFonts w:ascii="Cambria" w:hAnsi="Cambria"/>
      <w:noProof/>
      <w:szCs w:val="22"/>
      <w:lang w:val="mk-MK"/>
    </w:rPr>
  </w:style>
  <w:style w:type="paragraph" w:styleId="ListNumber2">
    <w:name w:val="List Number 2"/>
    <w:basedOn w:val="Normal"/>
    <w:uiPriority w:val="99"/>
    <w:semiHidden/>
    <w:unhideWhenUsed/>
    <w:rsid w:val="00717FAA"/>
    <w:pPr>
      <w:numPr>
        <w:numId w:val="5"/>
      </w:numPr>
      <w:contextualSpacing/>
    </w:pPr>
  </w:style>
  <w:style w:type="character" w:styleId="Emphasis">
    <w:name w:val="Emphasis"/>
    <w:basedOn w:val="DefaultParagraphFont"/>
    <w:uiPriority w:val="20"/>
    <w:qFormat/>
    <w:rsid w:val="009D3896"/>
    <w:rPr>
      <w:i/>
      <w:iCs/>
    </w:rPr>
  </w:style>
  <w:style w:type="paragraph" w:customStyle="1" w:styleId="FooterLeft">
    <w:name w:val="Footer Left"/>
    <w:basedOn w:val="Footer"/>
    <w:uiPriority w:val="35"/>
    <w:qFormat/>
    <w:rsid w:val="00BA2AFF"/>
    <w:pPr>
      <w:pBdr>
        <w:top w:val="dashed" w:sz="4" w:space="18" w:color="7F7F7F" w:themeColor="text1" w:themeTint="80"/>
      </w:pBdr>
      <w:tabs>
        <w:tab w:val="clear" w:pos="4513"/>
        <w:tab w:val="clear" w:pos="9026"/>
        <w:tab w:val="center" w:pos="4320"/>
        <w:tab w:val="right" w:pos="8640"/>
      </w:tabs>
      <w:spacing w:after="200"/>
      <w:contextualSpacing/>
      <w:jc w:val="left"/>
    </w:pPr>
    <w:rPr>
      <w:rFonts w:asciiTheme="minorHAnsi" w:eastAsiaTheme="minorHAnsi" w:hAnsiTheme="minorHAnsi"/>
      <w:color w:val="7F7F7F" w:themeColor="text1" w:themeTint="80"/>
      <w:sz w:val="20"/>
      <w:szCs w:val="18"/>
      <w:lang w:val="en-US" w:eastAsia="ja-JP"/>
    </w:rPr>
  </w:style>
  <w:style w:type="paragraph" w:customStyle="1" w:styleId="Text1">
    <w:name w:val="Text 1"/>
    <w:basedOn w:val="Normal"/>
    <w:link w:val="Text1Char"/>
    <w:rsid w:val="00BA2AFF"/>
  </w:style>
  <w:style w:type="character" w:customStyle="1" w:styleId="Text1Char">
    <w:name w:val="Text 1 Char"/>
    <w:link w:val="Text1"/>
    <w:rsid w:val="00BA2AFF"/>
    <w:rPr>
      <w:rFonts w:ascii="Times New Roman" w:eastAsia="Times New Roman" w:hAnsi="Times New Roman" w:cs="Times New Roman"/>
      <w:szCs w:val="20"/>
      <w:lang w:val="en-GB"/>
    </w:rPr>
  </w:style>
  <w:style w:type="table" w:styleId="TableGrid">
    <w:name w:val="Table Grid"/>
    <w:basedOn w:val="TableNormal"/>
    <w:uiPriority w:val="59"/>
    <w:rsid w:val="00942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Знак,Знак4,Знак Знак Знак Знак Знак Знак,Основен текст 21,Знак41"/>
    <w:basedOn w:val="Normal"/>
    <w:link w:val="BodyText2Char"/>
    <w:rsid w:val="00D57C8B"/>
    <w:pPr>
      <w:suppressAutoHyphens/>
      <w:spacing w:line="480" w:lineRule="auto"/>
    </w:pPr>
    <w:rPr>
      <w:sz w:val="24"/>
      <w:szCs w:val="24"/>
      <w:lang w:eastAsia="ar-SA"/>
    </w:rPr>
  </w:style>
  <w:style w:type="character" w:customStyle="1" w:styleId="BodyText2Char">
    <w:name w:val="Body Text 2 Char"/>
    <w:aliases w:val="Знак Char,Знак4 Char,Знак Знак Знак Знак Знак Знак Char,Основен текст 21 Char,Знак41 Char"/>
    <w:basedOn w:val="DefaultParagraphFont"/>
    <w:link w:val="BodyText2"/>
    <w:rsid w:val="00D57C8B"/>
    <w:rPr>
      <w:rFonts w:ascii="Times New Roman" w:eastAsia="Times New Roman" w:hAnsi="Times New Roman" w:cs="Times New Roman"/>
      <w:sz w:val="24"/>
      <w:szCs w:val="24"/>
      <w:lang w:val="en-GB" w:eastAsia="ar-SA"/>
    </w:rPr>
  </w:style>
  <w:style w:type="paragraph" w:customStyle="1" w:styleId="Char">
    <w:name w:val="Char Знак"/>
    <w:basedOn w:val="Normal"/>
    <w:rsid w:val="00D57C8B"/>
    <w:pPr>
      <w:tabs>
        <w:tab w:val="left" w:pos="709"/>
      </w:tabs>
      <w:suppressAutoHyphens/>
      <w:spacing w:after="0"/>
      <w:jc w:val="left"/>
    </w:pPr>
    <w:rPr>
      <w:rFonts w:ascii="Tahoma" w:hAnsi="Tahoma"/>
      <w:sz w:val="24"/>
      <w:szCs w:val="24"/>
      <w:lang w:val="pl-PL" w:eastAsia="ar-SA"/>
    </w:rPr>
  </w:style>
  <w:style w:type="paragraph" w:customStyle="1" w:styleId="Index">
    <w:name w:val="Index"/>
    <w:basedOn w:val="Normal"/>
    <w:rsid w:val="00D57C8B"/>
    <w:pPr>
      <w:suppressLineNumbers/>
      <w:suppressAutoHyphens/>
    </w:pPr>
    <w:rPr>
      <w:rFonts w:cs="Tahoma"/>
      <w:sz w:val="24"/>
      <w:szCs w:val="24"/>
      <w:lang w:eastAsia="ar-SA"/>
    </w:rPr>
  </w:style>
  <w:style w:type="character" w:customStyle="1" w:styleId="longtext">
    <w:name w:val="long_text"/>
    <w:basedOn w:val="DefaultParagraphFont"/>
    <w:rsid w:val="00D57C8B"/>
  </w:style>
  <w:style w:type="paragraph" w:customStyle="1" w:styleId="normaltableau">
    <w:name w:val="normal_tableau"/>
    <w:basedOn w:val="Normal"/>
    <w:rsid w:val="00D57C8B"/>
    <w:pPr>
      <w:suppressAutoHyphens/>
      <w:spacing w:before="120"/>
    </w:pPr>
    <w:rPr>
      <w:rFonts w:ascii="Optima" w:eastAsia="MS Mincho" w:hAnsi="Optima"/>
      <w:lang w:eastAsia="ar-SA"/>
    </w:rPr>
  </w:style>
  <w:style w:type="paragraph" w:styleId="BodyTextIndent">
    <w:name w:val="Body Text Indent"/>
    <w:basedOn w:val="Normal"/>
    <w:link w:val="BodyTextIndentChar"/>
    <w:rsid w:val="00D57C8B"/>
    <w:pPr>
      <w:suppressAutoHyphens/>
      <w:ind w:left="283"/>
    </w:pPr>
    <w:rPr>
      <w:sz w:val="24"/>
      <w:szCs w:val="24"/>
      <w:lang w:eastAsia="ar-SA"/>
    </w:rPr>
  </w:style>
  <w:style w:type="character" w:customStyle="1" w:styleId="BodyTextIndentChar">
    <w:name w:val="Body Text Indent Char"/>
    <w:basedOn w:val="DefaultParagraphFont"/>
    <w:link w:val="BodyTextIndent"/>
    <w:rsid w:val="00D57C8B"/>
    <w:rPr>
      <w:rFonts w:ascii="Times New Roman" w:eastAsia="Times New Roman" w:hAnsi="Times New Roman" w:cs="Times New Roman"/>
      <w:sz w:val="24"/>
      <w:szCs w:val="24"/>
      <w:lang w:val="en-GB" w:eastAsia="ar-SA"/>
    </w:rPr>
  </w:style>
  <w:style w:type="paragraph" w:customStyle="1" w:styleId="ListDash1">
    <w:name w:val="List Dash 1"/>
    <w:basedOn w:val="Normal"/>
    <w:rsid w:val="00EA3AF8"/>
    <w:pPr>
      <w:numPr>
        <w:numId w:val="10"/>
      </w:numPr>
      <w:suppressAutoHyphens/>
      <w:spacing w:after="240"/>
    </w:pPr>
    <w:rPr>
      <w:sz w:val="24"/>
      <w:lang w:eastAsia="ar-SA"/>
    </w:rPr>
  </w:style>
  <w:style w:type="character" w:styleId="HTMLAcronym">
    <w:name w:val="HTML Acronym"/>
    <w:basedOn w:val="DefaultParagraphFont"/>
    <w:uiPriority w:val="99"/>
    <w:semiHidden/>
    <w:unhideWhenUsed/>
    <w:rsid w:val="00306F42"/>
  </w:style>
  <w:style w:type="character" w:styleId="FollowedHyperlink">
    <w:name w:val="FollowedHyperlink"/>
    <w:basedOn w:val="DefaultParagraphFont"/>
    <w:uiPriority w:val="99"/>
    <w:semiHidden/>
    <w:unhideWhenUsed/>
    <w:rsid w:val="00D9515C"/>
    <w:rPr>
      <w:color w:val="800080" w:themeColor="followedHyperlink"/>
      <w:u w:val="single"/>
    </w:rPr>
  </w:style>
  <w:style w:type="paragraph" w:customStyle="1" w:styleId="Point2">
    <w:name w:val="Point 2"/>
    <w:basedOn w:val="Normal"/>
    <w:uiPriority w:val="99"/>
    <w:rsid w:val="00A21D99"/>
    <w:pPr>
      <w:spacing w:before="120"/>
      <w:ind w:left="1984" w:hanging="567"/>
    </w:pPr>
    <w:rPr>
      <w:sz w:val="24"/>
      <w:szCs w:val="24"/>
    </w:rPr>
  </w:style>
  <w:style w:type="paragraph" w:customStyle="1" w:styleId="Point0letter">
    <w:name w:val="Point 0 (letter)"/>
    <w:basedOn w:val="Normal"/>
    <w:uiPriority w:val="99"/>
    <w:rsid w:val="00A21D99"/>
    <w:pPr>
      <w:tabs>
        <w:tab w:val="num" w:pos="1485"/>
      </w:tabs>
      <w:spacing w:before="120"/>
      <w:ind w:left="1485" w:hanging="283"/>
    </w:pPr>
    <w:rPr>
      <w:sz w:val="24"/>
      <w:szCs w:val="24"/>
    </w:rPr>
  </w:style>
  <w:style w:type="paragraph" w:customStyle="1" w:styleId="tableindentlines">
    <w:name w:val="table indent lines"/>
    <w:basedOn w:val="Normal"/>
    <w:rsid w:val="00E56B8D"/>
    <w:pPr>
      <w:numPr>
        <w:numId w:val="13"/>
      </w:numPr>
      <w:spacing w:after="0"/>
      <w:jc w:val="left"/>
    </w:pPr>
    <w:rPr>
      <w:sz w:val="24"/>
      <w:szCs w:val="24"/>
      <w:lang w:eastAsia="en-GB"/>
    </w:rPr>
  </w:style>
  <w:style w:type="paragraph" w:styleId="BodyText">
    <w:name w:val="Body Text"/>
    <w:basedOn w:val="Normal"/>
    <w:link w:val="BodyTextChar"/>
    <w:uiPriority w:val="99"/>
    <w:semiHidden/>
    <w:unhideWhenUsed/>
    <w:rsid w:val="006252FE"/>
  </w:style>
  <w:style w:type="character" w:customStyle="1" w:styleId="BodyTextChar">
    <w:name w:val="Body Text Char"/>
    <w:basedOn w:val="DefaultParagraphFont"/>
    <w:link w:val="BodyText"/>
    <w:uiPriority w:val="99"/>
    <w:semiHidden/>
    <w:rsid w:val="006252FE"/>
    <w:rPr>
      <w:rFonts w:ascii="Times New Roman" w:eastAsia="Times New Roman" w:hAnsi="Times New Roman" w:cs="Times New Roman"/>
      <w:szCs w:val="20"/>
      <w:lang w:val="en-GB"/>
    </w:rPr>
  </w:style>
  <w:style w:type="paragraph" w:customStyle="1" w:styleId="BlockText1">
    <w:name w:val="Block Text1"/>
    <w:basedOn w:val="Normal"/>
    <w:rsid w:val="00105307"/>
    <w:pPr>
      <w:suppressAutoHyphens/>
      <w:overflowPunct w:val="0"/>
      <w:autoSpaceDE w:val="0"/>
      <w:spacing w:before="120" w:after="0"/>
      <w:ind w:left="60" w:right="84"/>
      <w:textAlignment w:val="baseline"/>
    </w:pPr>
    <w:rPr>
      <w:sz w:val="24"/>
      <w:lang w:eastAsia="ar-SA"/>
    </w:rPr>
  </w:style>
  <w:style w:type="paragraph" w:customStyle="1" w:styleId="Titlutabel">
    <w:name w:val="Titlu tabel"/>
    <w:basedOn w:val="Normal"/>
    <w:rsid w:val="00CE57A8"/>
    <w:pPr>
      <w:widowControl w:val="0"/>
      <w:tabs>
        <w:tab w:val="left" w:pos="680"/>
      </w:tabs>
      <w:overflowPunct w:val="0"/>
      <w:autoSpaceDE w:val="0"/>
      <w:autoSpaceDN w:val="0"/>
      <w:adjustRightInd w:val="0"/>
      <w:spacing w:after="0" w:line="288" w:lineRule="auto"/>
      <w:jc w:val="center"/>
      <w:textAlignment w:val="baseline"/>
    </w:pPr>
    <w:rPr>
      <w:rFonts w:ascii="TimesRomanR" w:hAnsi="TimesRomanR"/>
      <w:b/>
      <w:sz w:val="24"/>
      <w:lang w:val="ro-RO" w:eastAsia="ro-RO"/>
    </w:rPr>
  </w:style>
  <w:style w:type="paragraph" w:customStyle="1" w:styleId="ListNumber1">
    <w:name w:val="List Number 1"/>
    <w:basedOn w:val="Text1"/>
    <w:rsid w:val="007A028D"/>
    <w:pPr>
      <w:numPr>
        <w:numId w:val="16"/>
      </w:numPr>
      <w:spacing w:after="240"/>
    </w:pPr>
    <w:rPr>
      <w:sz w:val="24"/>
    </w:rPr>
  </w:style>
  <w:style w:type="paragraph" w:customStyle="1" w:styleId="ListNumber1Level2">
    <w:name w:val="List Number 1 (Level 2)"/>
    <w:basedOn w:val="Text1"/>
    <w:rsid w:val="007A028D"/>
    <w:pPr>
      <w:numPr>
        <w:ilvl w:val="1"/>
        <w:numId w:val="16"/>
      </w:numPr>
      <w:tabs>
        <w:tab w:val="clear" w:pos="1899"/>
        <w:tab w:val="num" w:pos="360"/>
      </w:tabs>
      <w:spacing w:after="240"/>
      <w:ind w:left="482" w:firstLine="0"/>
    </w:pPr>
    <w:rPr>
      <w:sz w:val="24"/>
    </w:rPr>
  </w:style>
  <w:style w:type="paragraph" w:customStyle="1" w:styleId="ListNumber1Level3">
    <w:name w:val="List Number 1 (Level 3)"/>
    <w:basedOn w:val="Text1"/>
    <w:rsid w:val="007A028D"/>
    <w:pPr>
      <w:numPr>
        <w:ilvl w:val="2"/>
        <w:numId w:val="16"/>
      </w:numPr>
      <w:tabs>
        <w:tab w:val="clear" w:pos="2608"/>
        <w:tab w:val="num" w:pos="360"/>
      </w:tabs>
      <w:spacing w:after="240"/>
      <w:ind w:left="482" w:firstLine="0"/>
    </w:pPr>
    <w:rPr>
      <w:sz w:val="24"/>
    </w:rPr>
  </w:style>
  <w:style w:type="paragraph" w:customStyle="1" w:styleId="ListNumber1Level4">
    <w:name w:val="List Number 1 (Level 4)"/>
    <w:basedOn w:val="Text1"/>
    <w:rsid w:val="007A028D"/>
    <w:pPr>
      <w:numPr>
        <w:ilvl w:val="3"/>
        <w:numId w:val="16"/>
      </w:numPr>
      <w:tabs>
        <w:tab w:val="clear" w:pos="3317"/>
        <w:tab w:val="num" w:pos="360"/>
      </w:tabs>
      <w:spacing w:after="240"/>
      <w:ind w:left="482" w:firstLine="0"/>
    </w:pPr>
    <w:rPr>
      <w:sz w:val="24"/>
    </w:rPr>
  </w:style>
  <w:style w:type="paragraph" w:styleId="PlainText">
    <w:name w:val="Plain Text"/>
    <w:basedOn w:val="Normal"/>
    <w:link w:val="PlainTextChar"/>
    <w:rsid w:val="007A028D"/>
    <w:pPr>
      <w:spacing w:after="0"/>
      <w:jc w:val="left"/>
    </w:pPr>
    <w:rPr>
      <w:rFonts w:ascii="Courier New" w:hAnsi="Courier New"/>
      <w:sz w:val="20"/>
      <w:lang w:val="x-none" w:eastAsia="x-none"/>
    </w:rPr>
  </w:style>
  <w:style w:type="character" w:customStyle="1" w:styleId="PlainTextChar">
    <w:name w:val="Plain Text Char"/>
    <w:basedOn w:val="DefaultParagraphFont"/>
    <w:link w:val="PlainText"/>
    <w:rsid w:val="007A028D"/>
    <w:rPr>
      <w:rFonts w:ascii="Courier New" w:eastAsia="Times New Roman" w:hAnsi="Courier New" w:cs="Times New Roman"/>
      <w:sz w:val="20"/>
      <w:szCs w:val="20"/>
      <w:lang w:val="x-none" w:eastAsia="x-none"/>
    </w:rPr>
  </w:style>
  <w:style w:type="character" w:customStyle="1" w:styleId="style141">
    <w:name w:val="style141"/>
    <w:rsid w:val="007A028D"/>
    <w:rPr>
      <w:sz w:val="21"/>
      <w:szCs w:val="21"/>
    </w:rPr>
  </w:style>
  <w:style w:type="paragraph" w:styleId="CommentSubject">
    <w:name w:val="annotation subject"/>
    <w:basedOn w:val="CommentText"/>
    <w:next w:val="CommentText"/>
    <w:link w:val="CommentSubjectChar"/>
    <w:uiPriority w:val="99"/>
    <w:semiHidden/>
    <w:unhideWhenUsed/>
    <w:rsid w:val="007A028D"/>
    <w:rPr>
      <w:rFonts w:ascii="Calibri" w:eastAsia="Calibri" w:hAnsi="Calibri" w:cs="Times New Roman"/>
      <w:b/>
      <w:bCs/>
      <w:lang w:val="en-GB"/>
    </w:rPr>
  </w:style>
  <w:style w:type="character" w:customStyle="1" w:styleId="CommentSubjectChar">
    <w:name w:val="Comment Subject Char"/>
    <w:basedOn w:val="CommentTextChar"/>
    <w:link w:val="CommentSubject"/>
    <w:uiPriority w:val="99"/>
    <w:semiHidden/>
    <w:rsid w:val="007A028D"/>
    <w:rPr>
      <w:rFonts w:ascii="Calibri" w:eastAsia="Calibri" w:hAnsi="Calibri" w:cs="Times New Roman"/>
      <w:b/>
      <w:bCs/>
      <w:sz w:val="20"/>
      <w:szCs w:val="20"/>
      <w:lang w:val="en-GB"/>
    </w:rPr>
  </w:style>
  <w:style w:type="paragraph" w:customStyle="1" w:styleId="CharCharZchnZchnChar">
    <w:name w:val="Знак Знак Char Char Zchn Zchn Знак Знак Char"/>
    <w:basedOn w:val="Normal"/>
    <w:rsid w:val="007A028D"/>
    <w:pPr>
      <w:suppressAutoHyphens/>
      <w:spacing w:after="160" w:line="240" w:lineRule="exact"/>
      <w:jc w:val="left"/>
    </w:pPr>
    <w:rPr>
      <w:rFonts w:ascii="Tahoma" w:hAnsi="Tahoma"/>
      <w:sz w:val="20"/>
      <w:lang w:val="en-US" w:eastAsia="ar-SA"/>
    </w:rPr>
  </w:style>
  <w:style w:type="paragraph" w:customStyle="1" w:styleId="CharCharCharCharChar">
    <w:name w:val="Char Char Char Char Char Знак"/>
    <w:basedOn w:val="Normal"/>
    <w:rsid w:val="007A028D"/>
    <w:pPr>
      <w:tabs>
        <w:tab w:val="left" w:pos="709"/>
      </w:tabs>
      <w:suppressAutoHyphens/>
      <w:spacing w:after="0"/>
      <w:jc w:val="left"/>
    </w:pPr>
    <w:rPr>
      <w:rFonts w:ascii="Tahoma" w:hAnsi="Tahoma"/>
      <w:sz w:val="24"/>
      <w:szCs w:val="24"/>
      <w:lang w:val="pl-PL" w:eastAsia="ar-SA"/>
    </w:rPr>
  </w:style>
  <w:style w:type="paragraph" w:customStyle="1" w:styleId="CharCharCharCharCharCharCharChar">
    <w:name w:val="Знак Знак Знак Char Char Char Char Char Знак Char Знак Char Char"/>
    <w:basedOn w:val="Normal"/>
    <w:rsid w:val="007A028D"/>
    <w:pPr>
      <w:tabs>
        <w:tab w:val="left" w:pos="709"/>
      </w:tabs>
      <w:suppressAutoHyphens/>
      <w:spacing w:after="0"/>
      <w:jc w:val="left"/>
    </w:pPr>
    <w:rPr>
      <w:rFonts w:ascii="Tahoma" w:hAnsi="Tahoma"/>
      <w:sz w:val="24"/>
      <w:szCs w:val="24"/>
      <w:lang w:val="pl-PL" w:eastAsia="ar-SA"/>
    </w:rPr>
  </w:style>
  <w:style w:type="paragraph" w:styleId="TOC2">
    <w:name w:val="toc 2"/>
    <w:basedOn w:val="Normal"/>
    <w:next w:val="Normal"/>
    <w:autoRedefine/>
    <w:uiPriority w:val="39"/>
    <w:unhideWhenUsed/>
    <w:rsid w:val="006248A2"/>
    <w:pPr>
      <w:tabs>
        <w:tab w:val="right" w:leader="dot" w:pos="8615"/>
      </w:tabs>
      <w:spacing w:after="100"/>
      <w:ind w:left="220"/>
    </w:pPr>
    <w:rPr>
      <w:rFonts w:asciiTheme="majorHAnsi" w:eastAsiaTheme="majorEastAsia" w:hAnsiTheme="majorHAnsi" w:cstheme="majorBidi"/>
      <w:b/>
      <w:bCs/>
      <w:noProof/>
    </w:rPr>
  </w:style>
  <w:style w:type="paragraph" w:styleId="TOC3">
    <w:name w:val="toc 3"/>
    <w:basedOn w:val="Normal"/>
    <w:next w:val="Normal"/>
    <w:autoRedefine/>
    <w:uiPriority w:val="39"/>
    <w:unhideWhenUsed/>
    <w:rsid w:val="0034541F"/>
    <w:pPr>
      <w:tabs>
        <w:tab w:val="right" w:leader="dot" w:pos="8615"/>
      </w:tabs>
      <w:spacing w:after="100"/>
      <w:ind w:left="440"/>
    </w:pPr>
    <w:rPr>
      <w:rFonts w:asciiTheme="majorHAnsi" w:hAnsiTheme="majorHAnsi"/>
      <w:bCs/>
      <w:noProof/>
      <w:lang w:eastAsia="ar-SA"/>
    </w:rPr>
  </w:style>
  <w:style w:type="character" w:customStyle="1" w:styleId="CaptionChar1">
    <w:name w:val="Caption Char1"/>
    <w:aliases w:val="Titles Char1,Caption Char Char,Titles Char Char"/>
    <w:link w:val="Caption"/>
    <w:rsid w:val="003B1E55"/>
    <w:rPr>
      <w:rFonts w:ascii="Times New Roman" w:eastAsia="Times New Roman" w:hAnsi="Times New Roman" w:cs="Times New Roman"/>
      <w:b/>
      <w:bCs/>
      <w:color w:val="4F81BD" w:themeColor="accent1"/>
      <w:sz w:val="18"/>
      <w:szCs w:val="18"/>
      <w:lang w:val="en-GB"/>
    </w:rPr>
  </w:style>
  <w:style w:type="character" w:customStyle="1" w:styleId="apple-converted-space">
    <w:name w:val="apple-converted-space"/>
    <w:basedOn w:val="DefaultParagraphFont"/>
    <w:rsid w:val="001A13F8"/>
  </w:style>
  <w:style w:type="paragraph" w:customStyle="1" w:styleId="CharCharCharCharCharCharCharCharCharCharCharCharCharCharCharCharCharCharCharCharCharCharCharCharCharChar">
    <w:name w:val="Char Знак Char Char Знак Char Знак Char Char Char Char Знак Char Знак Char Знак Знак Char Char Char Char Char Char Char Char Char Char Char Char Char Char Знак Char Char Знак"/>
    <w:basedOn w:val="Normal"/>
    <w:rsid w:val="00C01FFB"/>
    <w:pPr>
      <w:suppressAutoHyphens/>
      <w:autoSpaceDE w:val="0"/>
      <w:spacing w:after="160" w:line="240" w:lineRule="exact"/>
      <w:ind w:right="-470"/>
      <w:jc w:val="left"/>
    </w:pPr>
    <w:rPr>
      <w:rFonts w:ascii="Tahoma" w:hAnsi="Tahoma"/>
      <w:sz w:val="20"/>
      <w:lang w:val="en-US" w:eastAsia="ar-SA"/>
    </w:rPr>
  </w:style>
  <w:style w:type="paragraph" w:styleId="ListNumber3">
    <w:name w:val="List Number 3"/>
    <w:basedOn w:val="Text3"/>
    <w:rsid w:val="00ED1D8F"/>
    <w:pPr>
      <w:numPr>
        <w:numId w:val="20"/>
      </w:numPr>
      <w:spacing w:after="240"/>
    </w:pPr>
    <w:rPr>
      <w:sz w:val="24"/>
    </w:rPr>
  </w:style>
  <w:style w:type="paragraph" w:customStyle="1" w:styleId="ListNumber3Level2">
    <w:name w:val="List Number 3 (Level 2)"/>
    <w:basedOn w:val="Text3"/>
    <w:rsid w:val="00ED1D8F"/>
    <w:pPr>
      <w:numPr>
        <w:ilvl w:val="1"/>
        <w:numId w:val="20"/>
      </w:numPr>
      <w:spacing w:after="240"/>
    </w:pPr>
    <w:rPr>
      <w:sz w:val="24"/>
    </w:rPr>
  </w:style>
  <w:style w:type="paragraph" w:customStyle="1" w:styleId="ListNumber3Level3">
    <w:name w:val="List Number 3 (Level 3)"/>
    <w:basedOn w:val="Text3"/>
    <w:rsid w:val="00ED1D8F"/>
    <w:pPr>
      <w:numPr>
        <w:ilvl w:val="2"/>
        <w:numId w:val="20"/>
      </w:numPr>
      <w:spacing w:after="240"/>
    </w:pPr>
    <w:rPr>
      <w:sz w:val="24"/>
    </w:rPr>
  </w:style>
  <w:style w:type="paragraph" w:customStyle="1" w:styleId="ListNumber3Level4">
    <w:name w:val="List Number 3 (Level 4)"/>
    <w:basedOn w:val="Text3"/>
    <w:uiPriority w:val="99"/>
    <w:rsid w:val="00ED1D8F"/>
    <w:pPr>
      <w:numPr>
        <w:ilvl w:val="3"/>
        <w:numId w:val="20"/>
      </w:numPr>
      <w:spacing w:after="240"/>
    </w:pPr>
    <w:rPr>
      <w:sz w:val="24"/>
    </w:rPr>
  </w:style>
  <w:style w:type="paragraph" w:customStyle="1" w:styleId="ListNumberLevel2">
    <w:name w:val="List Number (Level 2)"/>
    <w:basedOn w:val="Normal"/>
    <w:rsid w:val="00034CB3"/>
    <w:pPr>
      <w:tabs>
        <w:tab w:val="num" w:pos="2126"/>
      </w:tabs>
      <w:spacing w:before="120"/>
      <w:ind w:left="2126" w:hanging="709"/>
    </w:pPr>
    <w:rPr>
      <w:sz w:val="24"/>
      <w:lang w:eastAsia="zh-CN"/>
    </w:rPr>
  </w:style>
  <w:style w:type="paragraph" w:styleId="BodyTextIndent2">
    <w:name w:val="Body Text Indent 2"/>
    <w:basedOn w:val="Normal"/>
    <w:link w:val="BodyTextIndent2Char"/>
    <w:unhideWhenUsed/>
    <w:rsid w:val="00CB12BB"/>
    <w:pPr>
      <w:spacing w:line="480" w:lineRule="auto"/>
      <w:ind w:left="283"/>
    </w:pPr>
  </w:style>
  <w:style w:type="character" w:customStyle="1" w:styleId="BodyTextIndent2Char">
    <w:name w:val="Body Text Indent 2 Char"/>
    <w:basedOn w:val="DefaultParagraphFont"/>
    <w:link w:val="BodyTextIndent2"/>
    <w:rsid w:val="00CB12BB"/>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CB12BB"/>
    <w:pPr>
      <w:tabs>
        <w:tab w:val="num" w:pos="709"/>
      </w:tabs>
      <w:suppressAutoHyphens w:val="0"/>
      <w:ind w:left="709" w:hanging="709"/>
    </w:pPr>
    <w:rPr>
      <w:szCs w:val="20"/>
      <w:lang w:eastAsia="en-US"/>
    </w:rPr>
  </w:style>
  <w:style w:type="character" w:customStyle="1" w:styleId="BodyTextFirstIndent2Char">
    <w:name w:val="Body Text First Indent 2 Char"/>
    <w:basedOn w:val="BodyTextIndentChar"/>
    <w:link w:val="BodyTextFirstIndent2"/>
    <w:rsid w:val="00CB12BB"/>
    <w:rPr>
      <w:rFonts w:ascii="Times New Roman" w:eastAsia="Times New Roman" w:hAnsi="Times New Roman" w:cs="Times New Roman"/>
      <w:sz w:val="24"/>
      <w:szCs w:val="20"/>
      <w:lang w:val="en-GB" w:eastAsia="ar-SA"/>
    </w:rPr>
  </w:style>
  <w:style w:type="paragraph" w:styleId="BodyTextIndent3">
    <w:name w:val="Body Text Indent 3"/>
    <w:basedOn w:val="Normal"/>
    <w:link w:val="BodyTextIndent3Char"/>
    <w:rsid w:val="00CB12BB"/>
    <w:pPr>
      <w:tabs>
        <w:tab w:val="num" w:pos="2126"/>
      </w:tabs>
      <w:ind w:left="2126" w:hanging="709"/>
    </w:pPr>
    <w:rPr>
      <w:sz w:val="16"/>
    </w:rPr>
  </w:style>
  <w:style w:type="character" w:customStyle="1" w:styleId="BodyTextIndent3Char">
    <w:name w:val="Body Text Indent 3 Char"/>
    <w:basedOn w:val="DefaultParagraphFont"/>
    <w:link w:val="BodyTextIndent3"/>
    <w:rsid w:val="00CB12BB"/>
    <w:rPr>
      <w:rFonts w:ascii="Times New Roman" w:eastAsia="Times New Roman" w:hAnsi="Times New Roman" w:cs="Times New Roman"/>
      <w:sz w:val="16"/>
      <w:szCs w:val="20"/>
      <w:lang w:val="en-GB"/>
    </w:rPr>
  </w:style>
  <w:style w:type="paragraph" w:styleId="TOC4">
    <w:name w:val="toc 4"/>
    <w:basedOn w:val="Normal"/>
    <w:next w:val="Normal"/>
    <w:autoRedefine/>
    <w:uiPriority w:val="39"/>
    <w:unhideWhenUsed/>
    <w:rsid w:val="0084311C"/>
    <w:pPr>
      <w:spacing w:after="100" w:line="276" w:lineRule="auto"/>
      <w:ind w:left="660"/>
      <w:jc w:val="left"/>
    </w:pPr>
    <w:rPr>
      <w:rFonts w:asciiTheme="minorHAnsi" w:eastAsiaTheme="minorEastAsia" w:hAnsiTheme="minorHAnsi" w:cstheme="minorBidi"/>
      <w:szCs w:val="22"/>
      <w:lang w:val="mk-MK" w:eastAsia="mk-MK"/>
    </w:rPr>
  </w:style>
  <w:style w:type="paragraph" w:styleId="TOC5">
    <w:name w:val="toc 5"/>
    <w:basedOn w:val="Normal"/>
    <w:next w:val="Normal"/>
    <w:autoRedefine/>
    <w:uiPriority w:val="39"/>
    <w:unhideWhenUsed/>
    <w:rsid w:val="0084311C"/>
    <w:pPr>
      <w:spacing w:after="100" w:line="276" w:lineRule="auto"/>
      <w:ind w:left="880"/>
      <w:jc w:val="left"/>
    </w:pPr>
    <w:rPr>
      <w:rFonts w:asciiTheme="minorHAnsi" w:eastAsiaTheme="minorEastAsia" w:hAnsiTheme="minorHAnsi" w:cstheme="minorBidi"/>
      <w:szCs w:val="22"/>
      <w:lang w:val="mk-MK" w:eastAsia="mk-MK"/>
    </w:rPr>
  </w:style>
  <w:style w:type="paragraph" w:styleId="TOC6">
    <w:name w:val="toc 6"/>
    <w:basedOn w:val="Normal"/>
    <w:next w:val="Normal"/>
    <w:autoRedefine/>
    <w:uiPriority w:val="39"/>
    <w:unhideWhenUsed/>
    <w:rsid w:val="0084311C"/>
    <w:pPr>
      <w:spacing w:after="100" w:line="276" w:lineRule="auto"/>
      <w:ind w:left="1100"/>
      <w:jc w:val="left"/>
    </w:pPr>
    <w:rPr>
      <w:rFonts w:asciiTheme="minorHAnsi" w:eastAsiaTheme="minorEastAsia" w:hAnsiTheme="minorHAnsi" w:cstheme="minorBidi"/>
      <w:szCs w:val="22"/>
      <w:lang w:val="mk-MK" w:eastAsia="mk-MK"/>
    </w:rPr>
  </w:style>
  <w:style w:type="paragraph" w:styleId="TOC7">
    <w:name w:val="toc 7"/>
    <w:basedOn w:val="Normal"/>
    <w:next w:val="Normal"/>
    <w:autoRedefine/>
    <w:uiPriority w:val="39"/>
    <w:unhideWhenUsed/>
    <w:rsid w:val="0084311C"/>
    <w:pPr>
      <w:spacing w:after="100" w:line="276" w:lineRule="auto"/>
      <w:ind w:left="1320"/>
      <w:jc w:val="left"/>
    </w:pPr>
    <w:rPr>
      <w:rFonts w:asciiTheme="minorHAnsi" w:eastAsiaTheme="minorEastAsia" w:hAnsiTheme="minorHAnsi" w:cstheme="minorBidi"/>
      <w:szCs w:val="22"/>
      <w:lang w:val="mk-MK" w:eastAsia="mk-MK"/>
    </w:rPr>
  </w:style>
  <w:style w:type="paragraph" w:styleId="TOC8">
    <w:name w:val="toc 8"/>
    <w:basedOn w:val="Normal"/>
    <w:next w:val="Normal"/>
    <w:autoRedefine/>
    <w:uiPriority w:val="39"/>
    <w:unhideWhenUsed/>
    <w:rsid w:val="0084311C"/>
    <w:pPr>
      <w:spacing w:after="100" w:line="276" w:lineRule="auto"/>
      <w:ind w:left="1540"/>
      <w:jc w:val="left"/>
    </w:pPr>
    <w:rPr>
      <w:rFonts w:asciiTheme="minorHAnsi" w:eastAsiaTheme="minorEastAsia" w:hAnsiTheme="minorHAnsi" w:cstheme="minorBidi"/>
      <w:szCs w:val="22"/>
      <w:lang w:val="mk-MK" w:eastAsia="mk-MK"/>
    </w:rPr>
  </w:style>
  <w:style w:type="paragraph" w:styleId="TOC9">
    <w:name w:val="toc 9"/>
    <w:basedOn w:val="Normal"/>
    <w:next w:val="Normal"/>
    <w:autoRedefine/>
    <w:uiPriority w:val="39"/>
    <w:unhideWhenUsed/>
    <w:rsid w:val="0084311C"/>
    <w:pPr>
      <w:spacing w:after="100" w:line="276" w:lineRule="auto"/>
      <w:ind w:left="1760"/>
      <w:jc w:val="left"/>
    </w:pPr>
    <w:rPr>
      <w:rFonts w:asciiTheme="minorHAnsi" w:eastAsiaTheme="minorEastAsia" w:hAnsiTheme="minorHAnsi" w:cstheme="minorBidi"/>
      <w:szCs w:val="22"/>
      <w:lang w:val="mk-MK" w:eastAsia="mk-MK"/>
    </w:rPr>
  </w:style>
  <w:style w:type="paragraph" w:customStyle="1" w:styleId="stidoc">
    <w:name w:val="stidoc"/>
    <w:basedOn w:val="Normal"/>
    <w:rsid w:val="0097302D"/>
    <w:pPr>
      <w:spacing w:before="100" w:beforeAutospacing="1" w:after="100" w:afterAutospacing="1"/>
      <w:jc w:val="center"/>
    </w:pPr>
    <w:rPr>
      <w:b/>
      <w:bCs/>
      <w:sz w:val="24"/>
      <w:szCs w:val="24"/>
      <w:lang w:eastAsia="en-GB"/>
    </w:rPr>
  </w:style>
  <w:style w:type="table" w:customStyle="1" w:styleId="TableGrid0">
    <w:name w:val="TableGrid"/>
    <w:rsid w:val="004C72F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ighlight">
    <w:name w:val="highlight"/>
    <w:basedOn w:val="DefaultParagraphFont"/>
    <w:rsid w:val="00824996"/>
  </w:style>
  <w:style w:type="paragraph" w:customStyle="1" w:styleId="CharCharCharCharCharChar">
    <w:name w:val="Char Char Char Char Char Char"/>
    <w:basedOn w:val="Normal"/>
    <w:rsid w:val="00053257"/>
    <w:pPr>
      <w:tabs>
        <w:tab w:val="left" w:pos="709"/>
      </w:tabs>
      <w:spacing w:after="0"/>
      <w:jc w:val="left"/>
    </w:pPr>
    <w:rPr>
      <w:rFonts w:ascii="Tahoma" w:hAnsi="Tahoma"/>
      <w:sz w:val="24"/>
      <w:szCs w:val="24"/>
      <w:lang w:val="pl-PL" w:eastAsia="pl-PL"/>
    </w:rPr>
  </w:style>
  <w:style w:type="paragraph" w:customStyle="1" w:styleId="CharCharCharCharCharChar1">
    <w:name w:val="Char Char Char Char Char Char1"/>
    <w:basedOn w:val="Normal"/>
    <w:rsid w:val="009A609C"/>
    <w:pPr>
      <w:tabs>
        <w:tab w:val="left" w:pos="709"/>
      </w:tabs>
      <w:spacing w:after="0"/>
      <w:jc w:val="left"/>
    </w:pPr>
    <w:rPr>
      <w:rFonts w:ascii="Tahoma" w:hAnsi="Tahoma"/>
      <w:sz w:val="24"/>
      <w:szCs w:val="24"/>
      <w:lang w:val="pl-PL" w:eastAsia="pl-PL"/>
    </w:rPr>
  </w:style>
  <w:style w:type="paragraph" w:styleId="TableofFigures">
    <w:name w:val="table of figures"/>
    <w:basedOn w:val="Normal"/>
    <w:next w:val="Normal"/>
    <w:uiPriority w:val="99"/>
    <w:unhideWhenUsed/>
    <w:rsid w:val="005A65D4"/>
    <w:pPr>
      <w:spacing w:after="0"/>
    </w:pPr>
  </w:style>
  <w:style w:type="table" w:customStyle="1" w:styleId="TableGrid1">
    <w:name w:val="Table Grid1"/>
    <w:basedOn w:val="TableNormal"/>
    <w:next w:val="TableGrid"/>
    <w:uiPriority w:val="59"/>
    <w:rsid w:val="001D4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E14F5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728"/>
    <w:pPr>
      <w:spacing w:after="120" w:line="240" w:lineRule="auto"/>
      <w:jc w:val="both"/>
    </w:pPr>
    <w:rPr>
      <w:rFonts w:ascii="Times New Roman" w:eastAsia="Times New Roman" w:hAnsi="Times New Roman" w:cs="Times New Roman"/>
      <w:szCs w:val="20"/>
      <w:lang w:val="en-GB"/>
    </w:rPr>
  </w:style>
  <w:style w:type="paragraph" w:styleId="Heading10">
    <w:name w:val="heading 1"/>
    <w:basedOn w:val="Normal"/>
    <w:next w:val="Normal"/>
    <w:link w:val="Heading1Char"/>
    <w:qFormat/>
    <w:rsid w:val="008802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aranum"/>
    <w:basedOn w:val="Normal"/>
    <w:next w:val="Normal"/>
    <w:link w:val="Heading2Char"/>
    <w:unhideWhenUsed/>
    <w:qFormat/>
    <w:rsid w:val="006D16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0">
    <w:name w:val="heading 3"/>
    <w:aliases w:val="Centered, Centered"/>
    <w:basedOn w:val="Normal"/>
    <w:next w:val="Normal"/>
    <w:link w:val="Heading3Char"/>
    <w:qFormat/>
    <w:rsid w:val="00D17065"/>
    <w:pPr>
      <w:keepNext/>
      <w:suppressAutoHyphens/>
      <w:spacing w:before="240" w:after="60"/>
      <w:outlineLvl w:val="2"/>
    </w:pPr>
    <w:rPr>
      <w:rFonts w:cs="Arial"/>
      <w:b/>
      <w:bCs/>
      <w:sz w:val="24"/>
      <w:szCs w:val="26"/>
      <w:lang w:eastAsia="ar-SA"/>
    </w:rPr>
  </w:style>
  <w:style w:type="paragraph" w:styleId="Heading4">
    <w:name w:val="heading 4"/>
    <w:aliases w:val="Cen.,Centred"/>
    <w:basedOn w:val="Normal"/>
    <w:next w:val="Normal"/>
    <w:link w:val="Heading4Char"/>
    <w:qFormat/>
    <w:rsid w:val="00AA39C7"/>
    <w:pPr>
      <w:keepNext/>
      <w:tabs>
        <w:tab w:val="num" w:pos="0"/>
      </w:tabs>
      <w:suppressAutoHyphens/>
      <w:spacing w:before="240" w:after="60"/>
      <w:jc w:val="left"/>
      <w:outlineLvl w:val="3"/>
    </w:pPr>
    <w:rPr>
      <w:b/>
      <w:bCs/>
      <w:sz w:val="24"/>
      <w:szCs w:val="28"/>
      <w:lang w:eastAsia="ar-SA"/>
    </w:rPr>
  </w:style>
  <w:style w:type="paragraph" w:styleId="Heading6">
    <w:name w:val="heading 6"/>
    <w:basedOn w:val="Normal"/>
    <w:next w:val="Normal"/>
    <w:link w:val="Heading6Char"/>
    <w:uiPriority w:val="9"/>
    <w:semiHidden/>
    <w:unhideWhenUsed/>
    <w:qFormat/>
    <w:rsid w:val="00D57C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75979"/>
    <w:pPr>
      <w:keepNext/>
      <w:keepLines/>
      <w:spacing w:before="200" w:after="0"/>
      <w:outlineLvl w:val="6"/>
    </w:pPr>
    <w:rPr>
      <w:rFonts w:cstheme="minorBidi"/>
      <w:szCs w:val="22"/>
    </w:rPr>
  </w:style>
  <w:style w:type="paragraph" w:styleId="Heading8">
    <w:name w:val="heading 8"/>
    <w:basedOn w:val="Normal"/>
    <w:next w:val="Normal"/>
    <w:link w:val="Heading8Char"/>
    <w:uiPriority w:val="9"/>
    <w:semiHidden/>
    <w:unhideWhenUsed/>
    <w:qFormat/>
    <w:rsid w:val="00E75979"/>
    <w:pPr>
      <w:keepNext/>
      <w:keepLines/>
      <w:spacing w:before="200" w:after="0"/>
      <w:outlineLvl w:val="7"/>
    </w:pPr>
    <w:rPr>
      <w:rFonts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8802FC"/>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aliases w:val="Paranum Char"/>
    <w:basedOn w:val="DefaultParagraphFont"/>
    <w:link w:val="Heading2"/>
    <w:rsid w:val="006D160E"/>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aliases w:val="Centered Char, Centered Char"/>
    <w:basedOn w:val="DefaultParagraphFont"/>
    <w:link w:val="Heading30"/>
    <w:rsid w:val="00D17065"/>
    <w:rPr>
      <w:rFonts w:ascii="Times New Roman" w:eastAsia="Times New Roman" w:hAnsi="Times New Roman" w:cs="Arial"/>
      <w:b/>
      <w:bCs/>
      <w:sz w:val="24"/>
      <w:szCs w:val="26"/>
      <w:lang w:val="en-GB" w:eastAsia="ar-SA"/>
    </w:rPr>
  </w:style>
  <w:style w:type="character" w:customStyle="1" w:styleId="Heading4Char">
    <w:name w:val="Heading 4 Char"/>
    <w:aliases w:val="Cen. Char,Centred Char"/>
    <w:basedOn w:val="DefaultParagraphFont"/>
    <w:link w:val="Heading4"/>
    <w:rsid w:val="00AA39C7"/>
    <w:rPr>
      <w:rFonts w:ascii="Times New Roman" w:eastAsia="Times New Roman" w:hAnsi="Times New Roman" w:cs="Times New Roman"/>
      <w:b/>
      <w:bCs/>
      <w:sz w:val="24"/>
      <w:szCs w:val="28"/>
      <w:lang w:val="en-GB" w:eastAsia="ar-SA"/>
    </w:rPr>
  </w:style>
  <w:style w:type="character" w:customStyle="1" w:styleId="Heading6Char">
    <w:name w:val="Heading 6 Char"/>
    <w:basedOn w:val="DefaultParagraphFont"/>
    <w:link w:val="Heading6"/>
    <w:uiPriority w:val="9"/>
    <w:semiHidden/>
    <w:rsid w:val="00D57C8B"/>
    <w:rPr>
      <w:rFonts w:asciiTheme="majorHAnsi" w:eastAsiaTheme="majorEastAsia" w:hAnsiTheme="majorHAnsi" w:cstheme="majorBidi"/>
      <w:i/>
      <w:iCs/>
      <w:color w:val="243F60" w:themeColor="accent1" w:themeShade="7F"/>
      <w:szCs w:val="20"/>
      <w:lang w:val="en-GB"/>
    </w:rPr>
  </w:style>
  <w:style w:type="character" w:customStyle="1" w:styleId="Heading7Char">
    <w:name w:val="Heading 7 Char"/>
    <w:link w:val="Heading7"/>
    <w:rsid w:val="00E75979"/>
    <w:rPr>
      <w:rFonts w:ascii="Times New Roman" w:eastAsia="Times New Roman" w:hAnsi="Times New Roman"/>
      <w:sz w:val="22"/>
      <w:lang w:val="en-GB" w:eastAsia="en-US"/>
    </w:rPr>
  </w:style>
  <w:style w:type="character" w:customStyle="1" w:styleId="Heading8Char">
    <w:name w:val="Heading 8 Char"/>
    <w:link w:val="Heading8"/>
    <w:uiPriority w:val="9"/>
    <w:rsid w:val="00E75979"/>
    <w:rPr>
      <w:rFonts w:ascii="Times New Roman" w:eastAsia="Times New Roman" w:hAnsi="Times New Roman"/>
      <w:sz w:val="22"/>
      <w:lang w:val="en-GB" w:eastAsia="en-US"/>
    </w:rPr>
  </w:style>
  <w:style w:type="paragraph" w:customStyle="1" w:styleId="Text2">
    <w:name w:val="Text 2"/>
    <w:basedOn w:val="Normal"/>
    <w:link w:val="Text2Char"/>
    <w:rsid w:val="008802FC"/>
  </w:style>
  <w:style w:type="character" w:customStyle="1" w:styleId="Text2Char">
    <w:name w:val="Text 2 Char"/>
    <w:link w:val="Text2"/>
    <w:rsid w:val="008802FC"/>
    <w:rPr>
      <w:rFonts w:ascii="Times New Roman" w:eastAsia="Times New Roman" w:hAnsi="Times New Roman" w:cs="Times New Roman"/>
      <w:szCs w:val="20"/>
      <w:lang w:val="en-GB"/>
    </w:rPr>
  </w:style>
  <w:style w:type="paragraph" w:customStyle="1" w:styleId="Text3">
    <w:name w:val="Text 3"/>
    <w:basedOn w:val="Normal"/>
    <w:rsid w:val="008802FC"/>
  </w:style>
  <w:style w:type="paragraph" w:styleId="TOC1">
    <w:name w:val="toc 1"/>
    <w:basedOn w:val="Normal"/>
    <w:next w:val="Normal"/>
    <w:uiPriority w:val="39"/>
    <w:qFormat/>
    <w:rsid w:val="008802FC"/>
    <w:pPr>
      <w:tabs>
        <w:tab w:val="right" w:leader="dot" w:pos="8640"/>
      </w:tabs>
      <w:spacing w:before="120"/>
      <w:ind w:left="482" w:right="720" w:hanging="482"/>
      <w:jc w:val="left"/>
    </w:pPr>
    <w:rPr>
      <w:b/>
      <w:caps/>
      <w:sz w:val="20"/>
    </w:rPr>
  </w:style>
  <w:style w:type="character" w:styleId="Hyperlink">
    <w:name w:val="Hyperlink"/>
    <w:uiPriority w:val="99"/>
    <w:rsid w:val="008802FC"/>
    <w:rPr>
      <w:color w:val="0000FF"/>
      <w:u w:val="single"/>
    </w:rPr>
  </w:style>
  <w:style w:type="paragraph" w:styleId="TOCHeading">
    <w:name w:val="TOC Heading"/>
    <w:basedOn w:val="TOAHeading"/>
    <w:next w:val="Normal"/>
    <w:uiPriority w:val="39"/>
    <w:qFormat/>
    <w:rsid w:val="008802FC"/>
    <w:rPr>
      <w:rFonts w:ascii="Arial" w:eastAsia="Times New Roman" w:hAnsi="Arial" w:cs="Times New Roman"/>
      <w:bCs w:val="0"/>
      <w:sz w:val="22"/>
      <w:szCs w:val="20"/>
    </w:rPr>
  </w:style>
  <w:style w:type="paragraph" w:styleId="TOAHeading">
    <w:name w:val="toa heading"/>
    <w:basedOn w:val="Normal"/>
    <w:next w:val="Normal"/>
    <w:uiPriority w:val="99"/>
    <w:semiHidden/>
    <w:unhideWhenUsed/>
    <w:rsid w:val="008802FC"/>
    <w:pPr>
      <w:spacing w:before="120"/>
    </w:pPr>
    <w:rPr>
      <w:rFonts w:asciiTheme="majorHAnsi" w:eastAsiaTheme="majorEastAsia" w:hAnsiTheme="majorHAnsi" w:cstheme="majorBidi"/>
      <w:b/>
      <w:bCs/>
      <w:sz w:val="24"/>
      <w:szCs w:val="24"/>
    </w:rPr>
  </w:style>
  <w:style w:type="paragraph" w:customStyle="1" w:styleId="Guidelines">
    <w:name w:val="Guidelines"/>
    <w:basedOn w:val="Text2"/>
    <w:link w:val="GuidelinesChar"/>
    <w:rsid w:val="008802FC"/>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8802FC"/>
    <w:rPr>
      <w:rFonts w:ascii="Times New Roman" w:eastAsia="Times New Roman" w:hAnsi="Times New Roman" w:cs="Times New Roman"/>
      <w:color w:val="4F81BD"/>
      <w:sz w:val="24"/>
      <w:szCs w:val="20"/>
      <w:lang w:val="en-GB"/>
    </w:rPr>
  </w:style>
  <w:style w:type="paragraph" w:styleId="Header">
    <w:name w:val="header"/>
    <w:basedOn w:val="Normal"/>
    <w:link w:val="HeaderChar"/>
    <w:uiPriority w:val="99"/>
    <w:unhideWhenUsed/>
    <w:rsid w:val="00C040F0"/>
    <w:pPr>
      <w:tabs>
        <w:tab w:val="center" w:pos="4513"/>
        <w:tab w:val="right" w:pos="9026"/>
      </w:tabs>
      <w:spacing w:after="0"/>
    </w:pPr>
  </w:style>
  <w:style w:type="character" w:customStyle="1" w:styleId="HeaderChar">
    <w:name w:val="Header Char"/>
    <w:basedOn w:val="DefaultParagraphFont"/>
    <w:link w:val="Header"/>
    <w:uiPriority w:val="99"/>
    <w:rsid w:val="00C040F0"/>
    <w:rPr>
      <w:rFonts w:ascii="Times New Roman" w:eastAsia="Times New Roman" w:hAnsi="Times New Roman" w:cs="Times New Roman"/>
      <w:szCs w:val="20"/>
      <w:lang w:val="en-GB"/>
    </w:rPr>
  </w:style>
  <w:style w:type="paragraph" w:styleId="Footer">
    <w:name w:val="footer"/>
    <w:basedOn w:val="Normal"/>
    <w:link w:val="FooterChar"/>
    <w:uiPriority w:val="99"/>
    <w:unhideWhenUsed/>
    <w:rsid w:val="00C040F0"/>
    <w:pPr>
      <w:tabs>
        <w:tab w:val="center" w:pos="4513"/>
        <w:tab w:val="right" w:pos="9026"/>
      </w:tabs>
      <w:spacing w:after="0"/>
    </w:pPr>
  </w:style>
  <w:style w:type="character" w:customStyle="1" w:styleId="FooterChar">
    <w:name w:val="Footer Char"/>
    <w:basedOn w:val="DefaultParagraphFont"/>
    <w:link w:val="Footer"/>
    <w:uiPriority w:val="99"/>
    <w:rsid w:val="00C040F0"/>
    <w:rPr>
      <w:rFonts w:ascii="Times New Roman" w:eastAsia="Times New Roman" w:hAnsi="Times New Roman" w:cs="Times New Roman"/>
      <w:szCs w:val="20"/>
      <w:lang w:val="en-GB"/>
    </w:rPr>
  </w:style>
  <w:style w:type="paragraph" w:styleId="BalloonText">
    <w:name w:val="Balloon Text"/>
    <w:basedOn w:val="Normal"/>
    <w:link w:val="BalloonTextChar"/>
    <w:uiPriority w:val="99"/>
    <w:semiHidden/>
    <w:unhideWhenUsed/>
    <w:rsid w:val="00C04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0F0"/>
    <w:rPr>
      <w:rFonts w:ascii="Tahoma" w:eastAsia="Times New Roman" w:hAnsi="Tahoma" w:cs="Tahoma"/>
      <w:sz w:val="16"/>
      <w:szCs w:val="16"/>
      <w:lang w:val="en-GB"/>
    </w:rPr>
  </w:style>
  <w:style w:type="character" w:customStyle="1" w:styleId="FootnoteCharacters">
    <w:name w:val="Footnote Characters"/>
    <w:rsid w:val="00485193"/>
    <w:rPr>
      <w:rFonts w:cs="Times New Roman"/>
      <w:sz w:val="18"/>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Fußno"/>
    <w:basedOn w:val="Normal"/>
    <w:link w:val="FootnoteTextChar"/>
    <w:uiPriority w:val="99"/>
    <w:rsid w:val="00485193"/>
    <w:pPr>
      <w:suppressAutoHyphens/>
      <w:spacing w:after="0"/>
    </w:pPr>
    <w:rPr>
      <w:rFonts w:cs="Arial"/>
      <w:sz w:val="20"/>
      <w:lang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Fußno Char"/>
    <w:basedOn w:val="DefaultParagraphFont"/>
    <w:link w:val="FootnoteText"/>
    <w:uiPriority w:val="99"/>
    <w:rsid w:val="00485193"/>
    <w:rPr>
      <w:rFonts w:ascii="Times New Roman" w:eastAsia="Times New Roman" w:hAnsi="Times New Roman" w:cs="Arial"/>
      <w:sz w:val="20"/>
      <w:szCs w:val="20"/>
      <w:lang w:val="en-GB" w:eastAsia="ar-SA"/>
    </w:rPr>
  </w:style>
  <w:style w:type="character" w:styleId="FootnoteReference">
    <w:name w:val="footnote reference"/>
    <w:aliases w:val="ftref,16 Point,Superscript 6 Point,Footnote Reference Number,Ref,de nota al pie,(NECG) Footnote Reference,Footnote number,SUPERS,Footnote,Footnote symbol,Char1 Char Char Char Char, Char1 Char Char Char Char,BVI fnr"/>
    <w:basedOn w:val="DefaultParagraphFont"/>
    <w:uiPriority w:val="99"/>
    <w:unhideWhenUsed/>
    <w:rsid w:val="00A64E29"/>
    <w:rPr>
      <w:vertAlign w:val="superscript"/>
    </w:rPr>
  </w:style>
  <w:style w:type="paragraph" w:customStyle="1" w:styleId="Text4">
    <w:name w:val="Text 4"/>
    <w:basedOn w:val="Normal"/>
    <w:rsid w:val="00A64E29"/>
  </w:style>
  <w:style w:type="paragraph" w:customStyle="1" w:styleId="Heading">
    <w:name w:val="Heading"/>
    <w:basedOn w:val="Heading2"/>
    <w:rsid w:val="00A64E29"/>
    <w:pPr>
      <w:keepLines w:val="0"/>
      <w:numPr>
        <w:ilvl w:val="1"/>
        <w:numId w:val="2"/>
      </w:numPr>
      <w:spacing w:before="0" w:after="240"/>
    </w:pPr>
    <w:rPr>
      <w:rFonts w:ascii="Times New Roman" w:eastAsia="Calibri" w:hAnsi="Times New Roman" w:cs="Times New Roman"/>
      <w:bCs w:val="0"/>
      <w:color w:val="auto"/>
      <w:sz w:val="24"/>
      <w:szCs w:val="20"/>
      <w:lang w:eastAsia="ja-JP"/>
    </w:rPr>
  </w:style>
  <w:style w:type="paragraph" w:customStyle="1" w:styleId="Heading3">
    <w:name w:val="Heading3"/>
    <w:basedOn w:val="Heading"/>
    <w:rsid w:val="00A64E29"/>
    <w:pPr>
      <w:numPr>
        <w:ilvl w:val="2"/>
      </w:numPr>
    </w:pPr>
  </w:style>
  <w:style w:type="paragraph" w:customStyle="1" w:styleId="Heading1">
    <w:name w:val="Heading 1."/>
    <w:basedOn w:val="Heading2"/>
    <w:rsid w:val="00A64E29"/>
    <w:pPr>
      <w:keepLines w:val="0"/>
      <w:numPr>
        <w:numId w:val="2"/>
      </w:numPr>
      <w:spacing w:before="0" w:after="240"/>
    </w:pPr>
    <w:rPr>
      <w:rFonts w:ascii="Times New Roman" w:eastAsia="Times New Roman" w:hAnsi="Times New Roman" w:cs="Times New Roman"/>
      <w:bCs w:val="0"/>
      <w:color w:val="auto"/>
      <w:sz w:val="24"/>
      <w:szCs w:val="20"/>
    </w:rPr>
  </w:style>
  <w:style w:type="paragraph" w:styleId="Caption">
    <w:name w:val="caption"/>
    <w:aliases w:val="Titles,Caption Char,Titles Char"/>
    <w:basedOn w:val="Normal"/>
    <w:next w:val="Normal"/>
    <w:link w:val="CaptionChar1"/>
    <w:unhideWhenUsed/>
    <w:qFormat/>
    <w:rsid w:val="001142BA"/>
    <w:pPr>
      <w:spacing w:after="200"/>
    </w:pPr>
    <w:rPr>
      <w:b/>
      <w:bCs/>
      <w:color w:val="4F81BD" w:themeColor="accent1"/>
      <w:sz w:val="18"/>
      <w:szCs w:val="18"/>
    </w:rPr>
  </w:style>
  <w:style w:type="character" w:customStyle="1" w:styleId="WW8Num7z1">
    <w:name w:val="WW8Num7z1"/>
    <w:rsid w:val="00F77EE2"/>
    <w:rPr>
      <w:rFonts w:ascii="Courier New" w:hAnsi="Courier New"/>
    </w:rPr>
  </w:style>
  <w:style w:type="character" w:customStyle="1" w:styleId="Heading7Char1">
    <w:name w:val="Heading 7 Char1"/>
    <w:basedOn w:val="DefaultParagraphFont"/>
    <w:uiPriority w:val="9"/>
    <w:semiHidden/>
    <w:rsid w:val="00E75979"/>
    <w:rPr>
      <w:rFonts w:asciiTheme="majorHAnsi" w:eastAsiaTheme="majorEastAsia" w:hAnsiTheme="majorHAnsi" w:cstheme="majorBidi"/>
      <w:i/>
      <w:iCs/>
      <w:color w:val="404040" w:themeColor="text1" w:themeTint="BF"/>
      <w:szCs w:val="20"/>
      <w:lang w:val="en-GB"/>
    </w:rPr>
  </w:style>
  <w:style w:type="character" w:customStyle="1" w:styleId="Heading8Char1">
    <w:name w:val="Heading 8 Char1"/>
    <w:basedOn w:val="DefaultParagraphFont"/>
    <w:uiPriority w:val="9"/>
    <w:semiHidden/>
    <w:rsid w:val="00E75979"/>
    <w:rPr>
      <w:rFonts w:asciiTheme="majorHAnsi" w:eastAsiaTheme="majorEastAsia" w:hAnsiTheme="majorHAnsi" w:cstheme="majorBidi"/>
      <w:color w:val="404040" w:themeColor="text1" w:themeTint="BF"/>
      <w:sz w:val="20"/>
      <w:szCs w:val="20"/>
      <w:lang w:val="en-GB"/>
    </w:rPr>
  </w:style>
  <w:style w:type="paragraph" w:customStyle="1" w:styleId="Default">
    <w:name w:val="Default"/>
    <w:rsid w:val="00BA6DDE"/>
    <w:pPr>
      <w:autoSpaceDE w:val="0"/>
      <w:autoSpaceDN w:val="0"/>
      <w:adjustRightInd w:val="0"/>
      <w:spacing w:after="0" w:line="240" w:lineRule="auto"/>
    </w:pPr>
    <w:rPr>
      <w:rFonts w:ascii="Garamond" w:eastAsia="Calibri" w:hAnsi="Garamond" w:cs="Garamond"/>
      <w:color w:val="000000"/>
      <w:sz w:val="24"/>
      <w:szCs w:val="24"/>
      <w:lang w:val="en-US"/>
    </w:rPr>
  </w:style>
  <w:style w:type="paragraph" w:customStyle="1" w:styleId="MainParanoChapter">
    <w:name w:val="Main Para no Chapter #"/>
    <w:basedOn w:val="Normal"/>
    <w:rsid w:val="00F27791"/>
    <w:pPr>
      <w:numPr>
        <w:ilvl w:val="3"/>
        <w:numId w:val="1"/>
      </w:numPr>
      <w:tabs>
        <w:tab w:val="num" w:pos="840"/>
      </w:tabs>
      <w:spacing w:after="240"/>
      <w:ind w:left="840" w:hanging="720"/>
      <w:jc w:val="left"/>
      <w:outlineLvl w:val="1"/>
    </w:pPr>
    <w:rPr>
      <w:sz w:val="24"/>
      <w:szCs w:val="24"/>
      <w:lang w:val="en-US"/>
    </w:rPr>
  </w:style>
  <w:style w:type="character" w:styleId="Strong">
    <w:name w:val="Strong"/>
    <w:uiPriority w:val="22"/>
    <w:qFormat/>
    <w:rsid w:val="00AE38B0"/>
    <w:rPr>
      <w:rFonts w:cs="Times New Roman"/>
      <w:b/>
      <w:bCs/>
    </w:rPr>
  </w:style>
  <w:style w:type="paragraph" w:styleId="NormalWeb">
    <w:name w:val="Normal (Web)"/>
    <w:basedOn w:val="Normal"/>
    <w:uiPriority w:val="99"/>
    <w:rsid w:val="00AE38B0"/>
    <w:pPr>
      <w:suppressAutoHyphens/>
      <w:spacing w:before="280" w:after="280"/>
      <w:jc w:val="left"/>
    </w:pPr>
    <w:rPr>
      <w:rFonts w:ascii="Verdana" w:hAnsi="Verdana"/>
      <w:color w:val="000000"/>
      <w:sz w:val="16"/>
      <w:szCs w:val="16"/>
      <w:lang w:eastAsia="ar-SA"/>
    </w:rPr>
  </w:style>
  <w:style w:type="paragraph" w:styleId="BodyText3">
    <w:name w:val="Body Text 3"/>
    <w:basedOn w:val="Normal"/>
    <w:link w:val="BodyText3Char"/>
    <w:rsid w:val="00AE38B0"/>
    <w:pPr>
      <w:suppressAutoHyphens/>
    </w:pPr>
    <w:rPr>
      <w:sz w:val="16"/>
      <w:szCs w:val="16"/>
      <w:lang w:eastAsia="ar-SA"/>
    </w:rPr>
  </w:style>
  <w:style w:type="character" w:customStyle="1" w:styleId="BodyText3Char">
    <w:name w:val="Body Text 3 Char"/>
    <w:basedOn w:val="DefaultParagraphFont"/>
    <w:link w:val="BodyText3"/>
    <w:rsid w:val="00AE38B0"/>
    <w:rPr>
      <w:rFonts w:ascii="Times New Roman" w:eastAsia="Times New Roman" w:hAnsi="Times New Roman" w:cs="Times New Roman"/>
      <w:sz w:val="16"/>
      <w:szCs w:val="16"/>
      <w:lang w:val="en-GB" w:eastAsia="ar-SA"/>
    </w:rPr>
  </w:style>
  <w:style w:type="paragraph" w:customStyle="1" w:styleId="tex">
    <w:name w:val="tex"/>
    <w:basedOn w:val="Normal"/>
    <w:rsid w:val="00AE38B0"/>
    <w:pPr>
      <w:suppressAutoHyphens/>
      <w:spacing w:before="280" w:after="280"/>
    </w:pPr>
    <w:rPr>
      <w:rFonts w:ascii="Arial" w:hAnsi="Arial" w:cs="Arial"/>
      <w:color w:val="000000"/>
      <w:sz w:val="20"/>
      <w:lang w:eastAsia="ar-SA"/>
    </w:rPr>
  </w:style>
  <w:style w:type="paragraph" w:styleId="ListParagraph">
    <w:name w:val="List Paragraph"/>
    <w:basedOn w:val="Normal"/>
    <w:link w:val="ListParagraphChar"/>
    <w:uiPriority w:val="34"/>
    <w:qFormat/>
    <w:rsid w:val="00F0177E"/>
    <w:pPr>
      <w:ind w:left="720"/>
      <w:contextualSpacing/>
    </w:pPr>
  </w:style>
  <w:style w:type="character" w:customStyle="1" w:styleId="ListParagraphChar">
    <w:name w:val="List Paragraph Char"/>
    <w:link w:val="ListParagraph"/>
    <w:uiPriority w:val="34"/>
    <w:locked/>
    <w:rsid w:val="00F0177E"/>
    <w:rPr>
      <w:rFonts w:ascii="Times New Roman" w:eastAsia="Times New Roman" w:hAnsi="Times New Roman" w:cs="Times New Roman"/>
      <w:szCs w:val="20"/>
      <w:lang w:val="en-GB"/>
    </w:rPr>
  </w:style>
  <w:style w:type="character" w:customStyle="1" w:styleId="hps">
    <w:name w:val="hps"/>
    <w:rsid w:val="00A326FE"/>
  </w:style>
  <w:style w:type="character" w:styleId="CommentReference">
    <w:name w:val="annotation reference"/>
    <w:basedOn w:val="DefaultParagraphFont"/>
    <w:uiPriority w:val="99"/>
    <w:semiHidden/>
    <w:unhideWhenUsed/>
    <w:rsid w:val="004F03F3"/>
    <w:rPr>
      <w:sz w:val="16"/>
      <w:szCs w:val="16"/>
    </w:rPr>
  </w:style>
  <w:style w:type="paragraph" w:styleId="CommentText">
    <w:name w:val="annotation text"/>
    <w:basedOn w:val="Normal"/>
    <w:link w:val="CommentTextChar"/>
    <w:uiPriority w:val="99"/>
    <w:unhideWhenUsed/>
    <w:rsid w:val="004F03F3"/>
    <w:pPr>
      <w:spacing w:after="200"/>
      <w:jc w:val="left"/>
    </w:pPr>
    <w:rPr>
      <w:rFonts w:asciiTheme="minorHAnsi" w:eastAsiaTheme="minorHAnsi" w:hAnsiTheme="minorHAnsi" w:cstheme="minorBidi"/>
      <w:sz w:val="20"/>
      <w:lang w:val="mk-MK"/>
    </w:rPr>
  </w:style>
  <w:style w:type="character" w:customStyle="1" w:styleId="CommentTextChar">
    <w:name w:val="Comment Text Char"/>
    <w:basedOn w:val="DefaultParagraphFont"/>
    <w:link w:val="CommentText"/>
    <w:uiPriority w:val="99"/>
    <w:rsid w:val="004F03F3"/>
    <w:rPr>
      <w:sz w:val="20"/>
      <w:szCs w:val="20"/>
    </w:rPr>
  </w:style>
  <w:style w:type="character" w:customStyle="1" w:styleId="hpsatn">
    <w:name w:val="hps atn"/>
    <w:rsid w:val="00717FAA"/>
  </w:style>
  <w:style w:type="character" w:customStyle="1" w:styleId="hpsalt-edited">
    <w:name w:val="hps alt-edited"/>
    <w:rsid w:val="00717FAA"/>
  </w:style>
  <w:style w:type="character" w:customStyle="1" w:styleId="alt-edited">
    <w:name w:val="alt-edited"/>
    <w:basedOn w:val="DefaultParagraphFont"/>
    <w:rsid w:val="00717FAA"/>
  </w:style>
  <w:style w:type="character" w:customStyle="1" w:styleId="atn">
    <w:name w:val="atn"/>
    <w:basedOn w:val="DefaultParagraphFont"/>
    <w:rsid w:val="00717FAA"/>
  </w:style>
  <w:style w:type="character" w:customStyle="1" w:styleId="shorttext">
    <w:name w:val="short_text"/>
    <w:basedOn w:val="DefaultParagraphFont"/>
    <w:rsid w:val="00717FAA"/>
  </w:style>
  <w:style w:type="paragraph" w:customStyle="1" w:styleId="Stav">
    <w:name w:val="Stav"/>
    <w:basedOn w:val="ListNumber2"/>
    <w:qFormat/>
    <w:rsid w:val="00717FAA"/>
    <w:pPr>
      <w:numPr>
        <w:numId w:val="0"/>
      </w:numPr>
      <w:tabs>
        <w:tab w:val="num" w:pos="454"/>
      </w:tabs>
      <w:ind w:left="454" w:hanging="454"/>
      <w:contextualSpacing w:val="0"/>
    </w:pPr>
    <w:rPr>
      <w:rFonts w:ascii="Cambria" w:hAnsi="Cambria"/>
      <w:noProof/>
      <w:szCs w:val="22"/>
      <w:lang w:val="mk-MK"/>
    </w:rPr>
  </w:style>
  <w:style w:type="paragraph" w:styleId="ListNumber2">
    <w:name w:val="List Number 2"/>
    <w:basedOn w:val="Normal"/>
    <w:uiPriority w:val="99"/>
    <w:semiHidden/>
    <w:unhideWhenUsed/>
    <w:rsid w:val="00717FAA"/>
    <w:pPr>
      <w:numPr>
        <w:numId w:val="5"/>
      </w:numPr>
      <w:contextualSpacing/>
    </w:pPr>
  </w:style>
  <w:style w:type="character" w:styleId="Emphasis">
    <w:name w:val="Emphasis"/>
    <w:basedOn w:val="DefaultParagraphFont"/>
    <w:uiPriority w:val="20"/>
    <w:qFormat/>
    <w:rsid w:val="009D3896"/>
    <w:rPr>
      <w:i/>
      <w:iCs/>
    </w:rPr>
  </w:style>
  <w:style w:type="paragraph" w:customStyle="1" w:styleId="FooterLeft">
    <w:name w:val="Footer Left"/>
    <w:basedOn w:val="Footer"/>
    <w:uiPriority w:val="35"/>
    <w:qFormat/>
    <w:rsid w:val="00BA2AFF"/>
    <w:pPr>
      <w:pBdr>
        <w:top w:val="dashed" w:sz="4" w:space="18" w:color="7F7F7F" w:themeColor="text1" w:themeTint="80"/>
      </w:pBdr>
      <w:tabs>
        <w:tab w:val="clear" w:pos="4513"/>
        <w:tab w:val="clear" w:pos="9026"/>
        <w:tab w:val="center" w:pos="4320"/>
        <w:tab w:val="right" w:pos="8640"/>
      </w:tabs>
      <w:spacing w:after="200"/>
      <w:contextualSpacing/>
      <w:jc w:val="left"/>
    </w:pPr>
    <w:rPr>
      <w:rFonts w:asciiTheme="minorHAnsi" w:eastAsiaTheme="minorHAnsi" w:hAnsiTheme="minorHAnsi"/>
      <w:color w:val="7F7F7F" w:themeColor="text1" w:themeTint="80"/>
      <w:sz w:val="20"/>
      <w:szCs w:val="18"/>
      <w:lang w:val="en-US" w:eastAsia="ja-JP"/>
    </w:rPr>
  </w:style>
  <w:style w:type="paragraph" w:customStyle="1" w:styleId="Text1">
    <w:name w:val="Text 1"/>
    <w:basedOn w:val="Normal"/>
    <w:link w:val="Text1Char"/>
    <w:rsid w:val="00BA2AFF"/>
  </w:style>
  <w:style w:type="character" w:customStyle="1" w:styleId="Text1Char">
    <w:name w:val="Text 1 Char"/>
    <w:link w:val="Text1"/>
    <w:rsid w:val="00BA2AFF"/>
    <w:rPr>
      <w:rFonts w:ascii="Times New Roman" w:eastAsia="Times New Roman" w:hAnsi="Times New Roman" w:cs="Times New Roman"/>
      <w:szCs w:val="20"/>
      <w:lang w:val="en-GB"/>
    </w:rPr>
  </w:style>
  <w:style w:type="table" w:styleId="TableGrid">
    <w:name w:val="Table Grid"/>
    <w:basedOn w:val="TableNormal"/>
    <w:uiPriority w:val="59"/>
    <w:rsid w:val="00942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Знак,Знак4,Знак Знак Знак Знак Знак Знак,Основен текст 21,Знак41"/>
    <w:basedOn w:val="Normal"/>
    <w:link w:val="BodyText2Char"/>
    <w:rsid w:val="00D57C8B"/>
    <w:pPr>
      <w:suppressAutoHyphens/>
      <w:spacing w:line="480" w:lineRule="auto"/>
    </w:pPr>
    <w:rPr>
      <w:sz w:val="24"/>
      <w:szCs w:val="24"/>
      <w:lang w:eastAsia="ar-SA"/>
    </w:rPr>
  </w:style>
  <w:style w:type="character" w:customStyle="1" w:styleId="BodyText2Char">
    <w:name w:val="Body Text 2 Char"/>
    <w:aliases w:val="Знак Char,Знак4 Char,Знак Знак Знак Знак Знак Знак Char,Основен текст 21 Char,Знак41 Char"/>
    <w:basedOn w:val="DefaultParagraphFont"/>
    <w:link w:val="BodyText2"/>
    <w:rsid w:val="00D57C8B"/>
    <w:rPr>
      <w:rFonts w:ascii="Times New Roman" w:eastAsia="Times New Roman" w:hAnsi="Times New Roman" w:cs="Times New Roman"/>
      <w:sz w:val="24"/>
      <w:szCs w:val="24"/>
      <w:lang w:val="en-GB" w:eastAsia="ar-SA"/>
    </w:rPr>
  </w:style>
  <w:style w:type="paragraph" w:customStyle="1" w:styleId="Char">
    <w:name w:val="Char Знак"/>
    <w:basedOn w:val="Normal"/>
    <w:rsid w:val="00D57C8B"/>
    <w:pPr>
      <w:tabs>
        <w:tab w:val="left" w:pos="709"/>
      </w:tabs>
      <w:suppressAutoHyphens/>
      <w:spacing w:after="0"/>
      <w:jc w:val="left"/>
    </w:pPr>
    <w:rPr>
      <w:rFonts w:ascii="Tahoma" w:hAnsi="Tahoma"/>
      <w:sz w:val="24"/>
      <w:szCs w:val="24"/>
      <w:lang w:val="pl-PL" w:eastAsia="ar-SA"/>
    </w:rPr>
  </w:style>
  <w:style w:type="paragraph" w:customStyle="1" w:styleId="Index">
    <w:name w:val="Index"/>
    <w:basedOn w:val="Normal"/>
    <w:rsid w:val="00D57C8B"/>
    <w:pPr>
      <w:suppressLineNumbers/>
      <w:suppressAutoHyphens/>
    </w:pPr>
    <w:rPr>
      <w:rFonts w:cs="Tahoma"/>
      <w:sz w:val="24"/>
      <w:szCs w:val="24"/>
      <w:lang w:eastAsia="ar-SA"/>
    </w:rPr>
  </w:style>
  <w:style w:type="character" w:customStyle="1" w:styleId="longtext">
    <w:name w:val="long_text"/>
    <w:basedOn w:val="DefaultParagraphFont"/>
    <w:rsid w:val="00D57C8B"/>
  </w:style>
  <w:style w:type="paragraph" w:customStyle="1" w:styleId="normaltableau">
    <w:name w:val="normal_tableau"/>
    <w:basedOn w:val="Normal"/>
    <w:rsid w:val="00D57C8B"/>
    <w:pPr>
      <w:suppressAutoHyphens/>
      <w:spacing w:before="120"/>
    </w:pPr>
    <w:rPr>
      <w:rFonts w:ascii="Optima" w:eastAsia="MS Mincho" w:hAnsi="Optima"/>
      <w:lang w:eastAsia="ar-SA"/>
    </w:rPr>
  </w:style>
  <w:style w:type="paragraph" w:styleId="BodyTextIndent">
    <w:name w:val="Body Text Indent"/>
    <w:basedOn w:val="Normal"/>
    <w:link w:val="BodyTextIndentChar"/>
    <w:rsid w:val="00D57C8B"/>
    <w:pPr>
      <w:suppressAutoHyphens/>
      <w:ind w:left="283"/>
    </w:pPr>
    <w:rPr>
      <w:sz w:val="24"/>
      <w:szCs w:val="24"/>
      <w:lang w:eastAsia="ar-SA"/>
    </w:rPr>
  </w:style>
  <w:style w:type="character" w:customStyle="1" w:styleId="BodyTextIndentChar">
    <w:name w:val="Body Text Indent Char"/>
    <w:basedOn w:val="DefaultParagraphFont"/>
    <w:link w:val="BodyTextIndent"/>
    <w:rsid w:val="00D57C8B"/>
    <w:rPr>
      <w:rFonts w:ascii="Times New Roman" w:eastAsia="Times New Roman" w:hAnsi="Times New Roman" w:cs="Times New Roman"/>
      <w:sz w:val="24"/>
      <w:szCs w:val="24"/>
      <w:lang w:val="en-GB" w:eastAsia="ar-SA"/>
    </w:rPr>
  </w:style>
  <w:style w:type="paragraph" w:customStyle="1" w:styleId="ListDash1">
    <w:name w:val="List Dash 1"/>
    <w:basedOn w:val="Normal"/>
    <w:rsid w:val="00EA3AF8"/>
    <w:pPr>
      <w:numPr>
        <w:numId w:val="10"/>
      </w:numPr>
      <w:suppressAutoHyphens/>
      <w:spacing w:after="240"/>
    </w:pPr>
    <w:rPr>
      <w:sz w:val="24"/>
      <w:lang w:eastAsia="ar-SA"/>
    </w:rPr>
  </w:style>
  <w:style w:type="character" w:styleId="HTMLAcronym">
    <w:name w:val="HTML Acronym"/>
    <w:basedOn w:val="DefaultParagraphFont"/>
    <w:uiPriority w:val="99"/>
    <w:semiHidden/>
    <w:unhideWhenUsed/>
    <w:rsid w:val="00306F42"/>
  </w:style>
  <w:style w:type="character" w:styleId="FollowedHyperlink">
    <w:name w:val="FollowedHyperlink"/>
    <w:basedOn w:val="DefaultParagraphFont"/>
    <w:uiPriority w:val="99"/>
    <w:semiHidden/>
    <w:unhideWhenUsed/>
    <w:rsid w:val="00D9515C"/>
    <w:rPr>
      <w:color w:val="800080" w:themeColor="followedHyperlink"/>
      <w:u w:val="single"/>
    </w:rPr>
  </w:style>
  <w:style w:type="paragraph" w:customStyle="1" w:styleId="Point2">
    <w:name w:val="Point 2"/>
    <w:basedOn w:val="Normal"/>
    <w:uiPriority w:val="99"/>
    <w:rsid w:val="00A21D99"/>
    <w:pPr>
      <w:spacing w:before="120"/>
      <w:ind w:left="1984" w:hanging="567"/>
    </w:pPr>
    <w:rPr>
      <w:sz w:val="24"/>
      <w:szCs w:val="24"/>
    </w:rPr>
  </w:style>
  <w:style w:type="paragraph" w:customStyle="1" w:styleId="Point0letter">
    <w:name w:val="Point 0 (letter)"/>
    <w:basedOn w:val="Normal"/>
    <w:uiPriority w:val="99"/>
    <w:rsid w:val="00A21D99"/>
    <w:pPr>
      <w:tabs>
        <w:tab w:val="num" w:pos="1485"/>
      </w:tabs>
      <w:spacing w:before="120"/>
      <w:ind w:left="1485" w:hanging="283"/>
    </w:pPr>
    <w:rPr>
      <w:sz w:val="24"/>
      <w:szCs w:val="24"/>
    </w:rPr>
  </w:style>
  <w:style w:type="paragraph" w:customStyle="1" w:styleId="tableindentlines">
    <w:name w:val="table indent lines"/>
    <w:basedOn w:val="Normal"/>
    <w:rsid w:val="00E56B8D"/>
    <w:pPr>
      <w:numPr>
        <w:numId w:val="13"/>
      </w:numPr>
      <w:spacing w:after="0"/>
      <w:jc w:val="left"/>
    </w:pPr>
    <w:rPr>
      <w:sz w:val="24"/>
      <w:szCs w:val="24"/>
      <w:lang w:eastAsia="en-GB"/>
    </w:rPr>
  </w:style>
  <w:style w:type="paragraph" w:styleId="BodyText">
    <w:name w:val="Body Text"/>
    <w:basedOn w:val="Normal"/>
    <w:link w:val="BodyTextChar"/>
    <w:uiPriority w:val="99"/>
    <w:semiHidden/>
    <w:unhideWhenUsed/>
    <w:rsid w:val="006252FE"/>
  </w:style>
  <w:style w:type="character" w:customStyle="1" w:styleId="BodyTextChar">
    <w:name w:val="Body Text Char"/>
    <w:basedOn w:val="DefaultParagraphFont"/>
    <w:link w:val="BodyText"/>
    <w:uiPriority w:val="99"/>
    <w:semiHidden/>
    <w:rsid w:val="006252FE"/>
    <w:rPr>
      <w:rFonts w:ascii="Times New Roman" w:eastAsia="Times New Roman" w:hAnsi="Times New Roman" w:cs="Times New Roman"/>
      <w:szCs w:val="20"/>
      <w:lang w:val="en-GB"/>
    </w:rPr>
  </w:style>
  <w:style w:type="paragraph" w:customStyle="1" w:styleId="BlockText1">
    <w:name w:val="Block Text1"/>
    <w:basedOn w:val="Normal"/>
    <w:rsid w:val="00105307"/>
    <w:pPr>
      <w:suppressAutoHyphens/>
      <w:overflowPunct w:val="0"/>
      <w:autoSpaceDE w:val="0"/>
      <w:spacing w:before="120" w:after="0"/>
      <w:ind w:left="60" w:right="84"/>
      <w:textAlignment w:val="baseline"/>
    </w:pPr>
    <w:rPr>
      <w:sz w:val="24"/>
      <w:lang w:eastAsia="ar-SA"/>
    </w:rPr>
  </w:style>
  <w:style w:type="paragraph" w:customStyle="1" w:styleId="Titlutabel">
    <w:name w:val="Titlu tabel"/>
    <w:basedOn w:val="Normal"/>
    <w:rsid w:val="00CE57A8"/>
    <w:pPr>
      <w:widowControl w:val="0"/>
      <w:tabs>
        <w:tab w:val="left" w:pos="680"/>
      </w:tabs>
      <w:overflowPunct w:val="0"/>
      <w:autoSpaceDE w:val="0"/>
      <w:autoSpaceDN w:val="0"/>
      <w:adjustRightInd w:val="0"/>
      <w:spacing w:after="0" w:line="288" w:lineRule="auto"/>
      <w:jc w:val="center"/>
      <w:textAlignment w:val="baseline"/>
    </w:pPr>
    <w:rPr>
      <w:rFonts w:ascii="TimesRomanR" w:hAnsi="TimesRomanR"/>
      <w:b/>
      <w:sz w:val="24"/>
      <w:lang w:val="ro-RO" w:eastAsia="ro-RO"/>
    </w:rPr>
  </w:style>
  <w:style w:type="paragraph" w:customStyle="1" w:styleId="ListNumber1">
    <w:name w:val="List Number 1"/>
    <w:basedOn w:val="Text1"/>
    <w:rsid w:val="007A028D"/>
    <w:pPr>
      <w:numPr>
        <w:numId w:val="16"/>
      </w:numPr>
      <w:spacing w:after="240"/>
    </w:pPr>
    <w:rPr>
      <w:sz w:val="24"/>
    </w:rPr>
  </w:style>
  <w:style w:type="paragraph" w:customStyle="1" w:styleId="ListNumber1Level2">
    <w:name w:val="List Number 1 (Level 2)"/>
    <w:basedOn w:val="Text1"/>
    <w:rsid w:val="007A028D"/>
    <w:pPr>
      <w:numPr>
        <w:ilvl w:val="1"/>
        <w:numId w:val="16"/>
      </w:numPr>
      <w:tabs>
        <w:tab w:val="clear" w:pos="1899"/>
        <w:tab w:val="num" w:pos="360"/>
      </w:tabs>
      <w:spacing w:after="240"/>
      <w:ind w:left="482" w:firstLine="0"/>
    </w:pPr>
    <w:rPr>
      <w:sz w:val="24"/>
    </w:rPr>
  </w:style>
  <w:style w:type="paragraph" w:customStyle="1" w:styleId="ListNumber1Level3">
    <w:name w:val="List Number 1 (Level 3)"/>
    <w:basedOn w:val="Text1"/>
    <w:rsid w:val="007A028D"/>
    <w:pPr>
      <w:numPr>
        <w:ilvl w:val="2"/>
        <w:numId w:val="16"/>
      </w:numPr>
      <w:tabs>
        <w:tab w:val="clear" w:pos="2608"/>
        <w:tab w:val="num" w:pos="360"/>
      </w:tabs>
      <w:spacing w:after="240"/>
      <w:ind w:left="482" w:firstLine="0"/>
    </w:pPr>
    <w:rPr>
      <w:sz w:val="24"/>
    </w:rPr>
  </w:style>
  <w:style w:type="paragraph" w:customStyle="1" w:styleId="ListNumber1Level4">
    <w:name w:val="List Number 1 (Level 4)"/>
    <w:basedOn w:val="Text1"/>
    <w:rsid w:val="007A028D"/>
    <w:pPr>
      <w:numPr>
        <w:ilvl w:val="3"/>
        <w:numId w:val="16"/>
      </w:numPr>
      <w:tabs>
        <w:tab w:val="clear" w:pos="3317"/>
        <w:tab w:val="num" w:pos="360"/>
      </w:tabs>
      <w:spacing w:after="240"/>
      <w:ind w:left="482" w:firstLine="0"/>
    </w:pPr>
    <w:rPr>
      <w:sz w:val="24"/>
    </w:rPr>
  </w:style>
  <w:style w:type="paragraph" w:styleId="PlainText">
    <w:name w:val="Plain Text"/>
    <w:basedOn w:val="Normal"/>
    <w:link w:val="PlainTextChar"/>
    <w:rsid w:val="007A028D"/>
    <w:pPr>
      <w:spacing w:after="0"/>
      <w:jc w:val="left"/>
    </w:pPr>
    <w:rPr>
      <w:rFonts w:ascii="Courier New" w:hAnsi="Courier New"/>
      <w:sz w:val="20"/>
      <w:lang w:val="x-none" w:eastAsia="x-none"/>
    </w:rPr>
  </w:style>
  <w:style w:type="character" w:customStyle="1" w:styleId="PlainTextChar">
    <w:name w:val="Plain Text Char"/>
    <w:basedOn w:val="DefaultParagraphFont"/>
    <w:link w:val="PlainText"/>
    <w:rsid w:val="007A028D"/>
    <w:rPr>
      <w:rFonts w:ascii="Courier New" w:eastAsia="Times New Roman" w:hAnsi="Courier New" w:cs="Times New Roman"/>
      <w:sz w:val="20"/>
      <w:szCs w:val="20"/>
      <w:lang w:val="x-none" w:eastAsia="x-none"/>
    </w:rPr>
  </w:style>
  <w:style w:type="character" w:customStyle="1" w:styleId="style141">
    <w:name w:val="style141"/>
    <w:rsid w:val="007A028D"/>
    <w:rPr>
      <w:sz w:val="21"/>
      <w:szCs w:val="21"/>
    </w:rPr>
  </w:style>
  <w:style w:type="paragraph" w:styleId="CommentSubject">
    <w:name w:val="annotation subject"/>
    <w:basedOn w:val="CommentText"/>
    <w:next w:val="CommentText"/>
    <w:link w:val="CommentSubjectChar"/>
    <w:uiPriority w:val="99"/>
    <w:semiHidden/>
    <w:unhideWhenUsed/>
    <w:rsid w:val="007A028D"/>
    <w:rPr>
      <w:rFonts w:ascii="Calibri" w:eastAsia="Calibri" w:hAnsi="Calibri" w:cs="Times New Roman"/>
      <w:b/>
      <w:bCs/>
      <w:lang w:val="en-GB"/>
    </w:rPr>
  </w:style>
  <w:style w:type="character" w:customStyle="1" w:styleId="CommentSubjectChar">
    <w:name w:val="Comment Subject Char"/>
    <w:basedOn w:val="CommentTextChar"/>
    <w:link w:val="CommentSubject"/>
    <w:uiPriority w:val="99"/>
    <w:semiHidden/>
    <w:rsid w:val="007A028D"/>
    <w:rPr>
      <w:rFonts w:ascii="Calibri" w:eastAsia="Calibri" w:hAnsi="Calibri" w:cs="Times New Roman"/>
      <w:b/>
      <w:bCs/>
      <w:sz w:val="20"/>
      <w:szCs w:val="20"/>
      <w:lang w:val="en-GB"/>
    </w:rPr>
  </w:style>
  <w:style w:type="paragraph" w:customStyle="1" w:styleId="CharCharZchnZchnChar">
    <w:name w:val="Знак Знак Char Char Zchn Zchn Знак Знак Char"/>
    <w:basedOn w:val="Normal"/>
    <w:rsid w:val="007A028D"/>
    <w:pPr>
      <w:suppressAutoHyphens/>
      <w:spacing w:after="160" w:line="240" w:lineRule="exact"/>
      <w:jc w:val="left"/>
    </w:pPr>
    <w:rPr>
      <w:rFonts w:ascii="Tahoma" w:hAnsi="Tahoma"/>
      <w:sz w:val="20"/>
      <w:lang w:val="en-US" w:eastAsia="ar-SA"/>
    </w:rPr>
  </w:style>
  <w:style w:type="paragraph" w:customStyle="1" w:styleId="CharCharCharCharChar">
    <w:name w:val="Char Char Char Char Char Знак"/>
    <w:basedOn w:val="Normal"/>
    <w:rsid w:val="007A028D"/>
    <w:pPr>
      <w:tabs>
        <w:tab w:val="left" w:pos="709"/>
      </w:tabs>
      <w:suppressAutoHyphens/>
      <w:spacing w:after="0"/>
      <w:jc w:val="left"/>
    </w:pPr>
    <w:rPr>
      <w:rFonts w:ascii="Tahoma" w:hAnsi="Tahoma"/>
      <w:sz w:val="24"/>
      <w:szCs w:val="24"/>
      <w:lang w:val="pl-PL" w:eastAsia="ar-SA"/>
    </w:rPr>
  </w:style>
  <w:style w:type="paragraph" w:customStyle="1" w:styleId="CharCharCharCharCharCharCharChar">
    <w:name w:val="Знак Знак Знак Char Char Char Char Char Знак Char Знак Char Char"/>
    <w:basedOn w:val="Normal"/>
    <w:rsid w:val="007A028D"/>
    <w:pPr>
      <w:tabs>
        <w:tab w:val="left" w:pos="709"/>
      </w:tabs>
      <w:suppressAutoHyphens/>
      <w:spacing w:after="0"/>
      <w:jc w:val="left"/>
    </w:pPr>
    <w:rPr>
      <w:rFonts w:ascii="Tahoma" w:hAnsi="Tahoma"/>
      <w:sz w:val="24"/>
      <w:szCs w:val="24"/>
      <w:lang w:val="pl-PL" w:eastAsia="ar-SA"/>
    </w:rPr>
  </w:style>
  <w:style w:type="paragraph" w:styleId="TOC2">
    <w:name w:val="toc 2"/>
    <w:basedOn w:val="Normal"/>
    <w:next w:val="Normal"/>
    <w:autoRedefine/>
    <w:uiPriority w:val="39"/>
    <w:unhideWhenUsed/>
    <w:rsid w:val="006248A2"/>
    <w:pPr>
      <w:tabs>
        <w:tab w:val="right" w:leader="dot" w:pos="8615"/>
      </w:tabs>
      <w:spacing w:after="100"/>
      <w:ind w:left="220"/>
    </w:pPr>
    <w:rPr>
      <w:rFonts w:asciiTheme="majorHAnsi" w:eastAsiaTheme="majorEastAsia" w:hAnsiTheme="majorHAnsi" w:cstheme="majorBidi"/>
      <w:b/>
      <w:bCs/>
      <w:noProof/>
    </w:rPr>
  </w:style>
  <w:style w:type="paragraph" w:styleId="TOC3">
    <w:name w:val="toc 3"/>
    <w:basedOn w:val="Normal"/>
    <w:next w:val="Normal"/>
    <w:autoRedefine/>
    <w:uiPriority w:val="39"/>
    <w:unhideWhenUsed/>
    <w:rsid w:val="0034541F"/>
    <w:pPr>
      <w:tabs>
        <w:tab w:val="right" w:leader="dot" w:pos="8615"/>
      </w:tabs>
      <w:spacing w:after="100"/>
      <w:ind w:left="440"/>
    </w:pPr>
    <w:rPr>
      <w:rFonts w:asciiTheme="majorHAnsi" w:hAnsiTheme="majorHAnsi"/>
      <w:bCs/>
      <w:noProof/>
      <w:lang w:eastAsia="ar-SA"/>
    </w:rPr>
  </w:style>
  <w:style w:type="character" w:customStyle="1" w:styleId="CaptionChar1">
    <w:name w:val="Caption Char1"/>
    <w:aliases w:val="Titles Char1,Caption Char Char,Titles Char Char"/>
    <w:link w:val="Caption"/>
    <w:rsid w:val="003B1E55"/>
    <w:rPr>
      <w:rFonts w:ascii="Times New Roman" w:eastAsia="Times New Roman" w:hAnsi="Times New Roman" w:cs="Times New Roman"/>
      <w:b/>
      <w:bCs/>
      <w:color w:val="4F81BD" w:themeColor="accent1"/>
      <w:sz w:val="18"/>
      <w:szCs w:val="18"/>
      <w:lang w:val="en-GB"/>
    </w:rPr>
  </w:style>
  <w:style w:type="character" w:customStyle="1" w:styleId="apple-converted-space">
    <w:name w:val="apple-converted-space"/>
    <w:basedOn w:val="DefaultParagraphFont"/>
    <w:rsid w:val="001A13F8"/>
  </w:style>
  <w:style w:type="paragraph" w:customStyle="1" w:styleId="CharCharCharCharCharCharCharCharCharCharCharCharCharCharCharCharCharCharCharCharCharCharCharCharCharChar">
    <w:name w:val="Char Знак Char Char Знак Char Знак Char Char Char Char Знак Char Знак Char Знак Знак Char Char Char Char Char Char Char Char Char Char Char Char Char Char Знак Char Char Знак"/>
    <w:basedOn w:val="Normal"/>
    <w:rsid w:val="00C01FFB"/>
    <w:pPr>
      <w:suppressAutoHyphens/>
      <w:autoSpaceDE w:val="0"/>
      <w:spacing w:after="160" w:line="240" w:lineRule="exact"/>
      <w:ind w:right="-470"/>
      <w:jc w:val="left"/>
    </w:pPr>
    <w:rPr>
      <w:rFonts w:ascii="Tahoma" w:hAnsi="Tahoma"/>
      <w:sz w:val="20"/>
      <w:lang w:val="en-US" w:eastAsia="ar-SA"/>
    </w:rPr>
  </w:style>
  <w:style w:type="paragraph" w:styleId="ListNumber3">
    <w:name w:val="List Number 3"/>
    <w:basedOn w:val="Text3"/>
    <w:rsid w:val="00ED1D8F"/>
    <w:pPr>
      <w:numPr>
        <w:numId w:val="20"/>
      </w:numPr>
      <w:spacing w:after="240"/>
    </w:pPr>
    <w:rPr>
      <w:sz w:val="24"/>
    </w:rPr>
  </w:style>
  <w:style w:type="paragraph" w:customStyle="1" w:styleId="ListNumber3Level2">
    <w:name w:val="List Number 3 (Level 2)"/>
    <w:basedOn w:val="Text3"/>
    <w:rsid w:val="00ED1D8F"/>
    <w:pPr>
      <w:numPr>
        <w:ilvl w:val="1"/>
        <w:numId w:val="20"/>
      </w:numPr>
      <w:spacing w:after="240"/>
    </w:pPr>
    <w:rPr>
      <w:sz w:val="24"/>
    </w:rPr>
  </w:style>
  <w:style w:type="paragraph" w:customStyle="1" w:styleId="ListNumber3Level3">
    <w:name w:val="List Number 3 (Level 3)"/>
    <w:basedOn w:val="Text3"/>
    <w:rsid w:val="00ED1D8F"/>
    <w:pPr>
      <w:numPr>
        <w:ilvl w:val="2"/>
        <w:numId w:val="20"/>
      </w:numPr>
      <w:spacing w:after="240"/>
    </w:pPr>
    <w:rPr>
      <w:sz w:val="24"/>
    </w:rPr>
  </w:style>
  <w:style w:type="paragraph" w:customStyle="1" w:styleId="ListNumber3Level4">
    <w:name w:val="List Number 3 (Level 4)"/>
    <w:basedOn w:val="Text3"/>
    <w:uiPriority w:val="99"/>
    <w:rsid w:val="00ED1D8F"/>
    <w:pPr>
      <w:numPr>
        <w:ilvl w:val="3"/>
        <w:numId w:val="20"/>
      </w:numPr>
      <w:spacing w:after="240"/>
    </w:pPr>
    <w:rPr>
      <w:sz w:val="24"/>
    </w:rPr>
  </w:style>
  <w:style w:type="paragraph" w:customStyle="1" w:styleId="ListNumberLevel2">
    <w:name w:val="List Number (Level 2)"/>
    <w:basedOn w:val="Normal"/>
    <w:rsid w:val="00034CB3"/>
    <w:pPr>
      <w:tabs>
        <w:tab w:val="num" w:pos="2126"/>
      </w:tabs>
      <w:spacing w:before="120"/>
      <w:ind w:left="2126" w:hanging="709"/>
    </w:pPr>
    <w:rPr>
      <w:sz w:val="24"/>
      <w:lang w:eastAsia="zh-CN"/>
    </w:rPr>
  </w:style>
  <w:style w:type="paragraph" w:styleId="BodyTextIndent2">
    <w:name w:val="Body Text Indent 2"/>
    <w:basedOn w:val="Normal"/>
    <w:link w:val="BodyTextIndent2Char"/>
    <w:unhideWhenUsed/>
    <w:rsid w:val="00CB12BB"/>
    <w:pPr>
      <w:spacing w:line="480" w:lineRule="auto"/>
      <w:ind w:left="283"/>
    </w:pPr>
  </w:style>
  <w:style w:type="character" w:customStyle="1" w:styleId="BodyTextIndent2Char">
    <w:name w:val="Body Text Indent 2 Char"/>
    <w:basedOn w:val="DefaultParagraphFont"/>
    <w:link w:val="BodyTextIndent2"/>
    <w:rsid w:val="00CB12BB"/>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rsid w:val="00CB12BB"/>
    <w:pPr>
      <w:tabs>
        <w:tab w:val="num" w:pos="709"/>
      </w:tabs>
      <w:suppressAutoHyphens w:val="0"/>
      <w:ind w:left="709" w:hanging="709"/>
    </w:pPr>
    <w:rPr>
      <w:szCs w:val="20"/>
      <w:lang w:eastAsia="en-US"/>
    </w:rPr>
  </w:style>
  <w:style w:type="character" w:customStyle="1" w:styleId="BodyTextFirstIndent2Char">
    <w:name w:val="Body Text First Indent 2 Char"/>
    <w:basedOn w:val="BodyTextIndentChar"/>
    <w:link w:val="BodyTextFirstIndent2"/>
    <w:rsid w:val="00CB12BB"/>
    <w:rPr>
      <w:rFonts w:ascii="Times New Roman" w:eastAsia="Times New Roman" w:hAnsi="Times New Roman" w:cs="Times New Roman"/>
      <w:sz w:val="24"/>
      <w:szCs w:val="20"/>
      <w:lang w:val="en-GB" w:eastAsia="ar-SA"/>
    </w:rPr>
  </w:style>
  <w:style w:type="paragraph" w:styleId="BodyTextIndent3">
    <w:name w:val="Body Text Indent 3"/>
    <w:basedOn w:val="Normal"/>
    <w:link w:val="BodyTextIndent3Char"/>
    <w:rsid w:val="00CB12BB"/>
    <w:pPr>
      <w:tabs>
        <w:tab w:val="num" w:pos="2126"/>
      </w:tabs>
      <w:ind w:left="2126" w:hanging="709"/>
    </w:pPr>
    <w:rPr>
      <w:sz w:val="16"/>
    </w:rPr>
  </w:style>
  <w:style w:type="character" w:customStyle="1" w:styleId="BodyTextIndent3Char">
    <w:name w:val="Body Text Indent 3 Char"/>
    <w:basedOn w:val="DefaultParagraphFont"/>
    <w:link w:val="BodyTextIndent3"/>
    <w:rsid w:val="00CB12BB"/>
    <w:rPr>
      <w:rFonts w:ascii="Times New Roman" w:eastAsia="Times New Roman" w:hAnsi="Times New Roman" w:cs="Times New Roman"/>
      <w:sz w:val="16"/>
      <w:szCs w:val="20"/>
      <w:lang w:val="en-GB"/>
    </w:rPr>
  </w:style>
  <w:style w:type="paragraph" w:styleId="TOC4">
    <w:name w:val="toc 4"/>
    <w:basedOn w:val="Normal"/>
    <w:next w:val="Normal"/>
    <w:autoRedefine/>
    <w:uiPriority w:val="39"/>
    <w:unhideWhenUsed/>
    <w:rsid w:val="0084311C"/>
    <w:pPr>
      <w:spacing w:after="100" w:line="276" w:lineRule="auto"/>
      <w:ind w:left="660"/>
      <w:jc w:val="left"/>
    </w:pPr>
    <w:rPr>
      <w:rFonts w:asciiTheme="minorHAnsi" w:eastAsiaTheme="minorEastAsia" w:hAnsiTheme="minorHAnsi" w:cstheme="minorBidi"/>
      <w:szCs w:val="22"/>
      <w:lang w:val="mk-MK" w:eastAsia="mk-MK"/>
    </w:rPr>
  </w:style>
  <w:style w:type="paragraph" w:styleId="TOC5">
    <w:name w:val="toc 5"/>
    <w:basedOn w:val="Normal"/>
    <w:next w:val="Normal"/>
    <w:autoRedefine/>
    <w:uiPriority w:val="39"/>
    <w:unhideWhenUsed/>
    <w:rsid w:val="0084311C"/>
    <w:pPr>
      <w:spacing w:after="100" w:line="276" w:lineRule="auto"/>
      <w:ind w:left="880"/>
      <w:jc w:val="left"/>
    </w:pPr>
    <w:rPr>
      <w:rFonts w:asciiTheme="minorHAnsi" w:eastAsiaTheme="minorEastAsia" w:hAnsiTheme="minorHAnsi" w:cstheme="minorBidi"/>
      <w:szCs w:val="22"/>
      <w:lang w:val="mk-MK" w:eastAsia="mk-MK"/>
    </w:rPr>
  </w:style>
  <w:style w:type="paragraph" w:styleId="TOC6">
    <w:name w:val="toc 6"/>
    <w:basedOn w:val="Normal"/>
    <w:next w:val="Normal"/>
    <w:autoRedefine/>
    <w:uiPriority w:val="39"/>
    <w:unhideWhenUsed/>
    <w:rsid w:val="0084311C"/>
    <w:pPr>
      <w:spacing w:after="100" w:line="276" w:lineRule="auto"/>
      <w:ind w:left="1100"/>
      <w:jc w:val="left"/>
    </w:pPr>
    <w:rPr>
      <w:rFonts w:asciiTheme="minorHAnsi" w:eastAsiaTheme="minorEastAsia" w:hAnsiTheme="minorHAnsi" w:cstheme="minorBidi"/>
      <w:szCs w:val="22"/>
      <w:lang w:val="mk-MK" w:eastAsia="mk-MK"/>
    </w:rPr>
  </w:style>
  <w:style w:type="paragraph" w:styleId="TOC7">
    <w:name w:val="toc 7"/>
    <w:basedOn w:val="Normal"/>
    <w:next w:val="Normal"/>
    <w:autoRedefine/>
    <w:uiPriority w:val="39"/>
    <w:unhideWhenUsed/>
    <w:rsid w:val="0084311C"/>
    <w:pPr>
      <w:spacing w:after="100" w:line="276" w:lineRule="auto"/>
      <w:ind w:left="1320"/>
      <w:jc w:val="left"/>
    </w:pPr>
    <w:rPr>
      <w:rFonts w:asciiTheme="minorHAnsi" w:eastAsiaTheme="minorEastAsia" w:hAnsiTheme="minorHAnsi" w:cstheme="minorBidi"/>
      <w:szCs w:val="22"/>
      <w:lang w:val="mk-MK" w:eastAsia="mk-MK"/>
    </w:rPr>
  </w:style>
  <w:style w:type="paragraph" w:styleId="TOC8">
    <w:name w:val="toc 8"/>
    <w:basedOn w:val="Normal"/>
    <w:next w:val="Normal"/>
    <w:autoRedefine/>
    <w:uiPriority w:val="39"/>
    <w:unhideWhenUsed/>
    <w:rsid w:val="0084311C"/>
    <w:pPr>
      <w:spacing w:after="100" w:line="276" w:lineRule="auto"/>
      <w:ind w:left="1540"/>
      <w:jc w:val="left"/>
    </w:pPr>
    <w:rPr>
      <w:rFonts w:asciiTheme="minorHAnsi" w:eastAsiaTheme="minorEastAsia" w:hAnsiTheme="minorHAnsi" w:cstheme="minorBidi"/>
      <w:szCs w:val="22"/>
      <w:lang w:val="mk-MK" w:eastAsia="mk-MK"/>
    </w:rPr>
  </w:style>
  <w:style w:type="paragraph" w:styleId="TOC9">
    <w:name w:val="toc 9"/>
    <w:basedOn w:val="Normal"/>
    <w:next w:val="Normal"/>
    <w:autoRedefine/>
    <w:uiPriority w:val="39"/>
    <w:unhideWhenUsed/>
    <w:rsid w:val="0084311C"/>
    <w:pPr>
      <w:spacing w:after="100" w:line="276" w:lineRule="auto"/>
      <w:ind w:left="1760"/>
      <w:jc w:val="left"/>
    </w:pPr>
    <w:rPr>
      <w:rFonts w:asciiTheme="minorHAnsi" w:eastAsiaTheme="minorEastAsia" w:hAnsiTheme="minorHAnsi" w:cstheme="minorBidi"/>
      <w:szCs w:val="22"/>
      <w:lang w:val="mk-MK" w:eastAsia="mk-MK"/>
    </w:rPr>
  </w:style>
  <w:style w:type="paragraph" w:customStyle="1" w:styleId="stidoc">
    <w:name w:val="stidoc"/>
    <w:basedOn w:val="Normal"/>
    <w:rsid w:val="0097302D"/>
    <w:pPr>
      <w:spacing w:before="100" w:beforeAutospacing="1" w:after="100" w:afterAutospacing="1"/>
      <w:jc w:val="center"/>
    </w:pPr>
    <w:rPr>
      <w:b/>
      <w:bCs/>
      <w:sz w:val="24"/>
      <w:szCs w:val="24"/>
      <w:lang w:eastAsia="en-GB"/>
    </w:rPr>
  </w:style>
  <w:style w:type="table" w:customStyle="1" w:styleId="TableGrid0">
    <w:name w:val="TableGrid"/>
    <w:rsid w:val="004C72F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ighlight">
    <w:name w:val="highlight"/>
    <w:basedOn w:val="DefaultParagraphFont"/>
    <w:rsid w:val="00824996"/>
  </w:style>
  <w:style w:type="paragraph" w:customStyle="1" w:styleId="CharCharCharCharCharChar">
    <w:name w:val="Char Char Char Char Char Char"/>
    <w:basedOn w:val="Normal"/>
    <w:rsid w:val="00053257"/>
    <w:pPr>
      <w:tabs>
        <w:tab w:val="left" w:pos="709"/>
      </w:tabs>
      <w:spacing w:after="0"/>
      <w:jc w:val="left"/>
    </w:pPr>
    <w:rPr>
      <w:rFonts w:ascii="Tahoma" w:hAnsi="Tahoma"/>
      <w:sz w:val="24"/>
      <w:szCs w:val="24"/>
      <w:lang w:val="pl-PL" w:eastAsia="pl-PL"/>
    </w:rPr>
  </w:style>
  <w:style w:type="paragraph" w:customStyle="1" w:styleId="CharCharCharCharCharChar1">
    <w:name w:val="Char Char Char Char Char Char1"/>
    <w:basedOn w:val="Normal"/>
    <w:rsid w:val="009A609C"/>
    <w:pPr>
      <w:tabs>
        <w:tab w:val="left" w:pos="709"/>
      </w:tabs>
      <w:spacing w:after="0"/>
      <w:jc w:val="left"/>
    </w:pPr>
    <w:rPr>
      <w:rFonts w:ascii="Tahoma" w:hAnsi="Tahoma"/>
      <w:sz w:val="24"/>
      <w:szCs w:val="24"/>
      <w:lang w:val="pl-PL" w:eastAsia="pl-PL"/>
    </w:rPr>
  </w:style>
  <w:style w:type="paragraph" w:styleId="TableofFigures">
    <w:name w:val="table of figures"/>
    <w:basedOn w:val="Normal"/>
    <w:next w:val="Normal"/>
    <w:uiPriority w:val="99"/>
    <w:unhideWhenUsed/>
    <w:rsid w:val="005A65D4"/>
    <w:pPr>
      <w:spacing w:after="0"/>
    </w:pPr>
  </w:style>
  <w:style w:type="table" w:customStyle="1" w:styleId="TableGrid1">
    <w:name w:val="Table Grid1"/>
    <w:basedOn w:val="TableNormal"/>
    <w:next w:val="TableGrid"/>
    <w:uiPriority w:val="59"/>
    <w:rsid w:val="001D4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E14F5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0181">
      <w:bodyDiv w:val="1"/>
      <w:marLeft w:val="0"/>
      <w:marRight w:val="0"/>
      <w:marTop w:val="0"/>
      <w:marBottom w:val="0"/>
      <w:divBdr>
        <w:top w:val="none" w:sz="0" w:space="0" w:color="auto"/>
        <w:left w:val="none" w:sz="0" w:space="0" w:color="auto"/>
        <w:bottom w:val="none" w:sz="0" w:space="0" w:color="auto"/>
        <w:right w:val="none" w:sz="0" w:space="0" w:color="auto"/>
      </w:divBdr>
    </w:div>
    <w:div w:id="38940660">
      <w:bodyDiv w:val="1"/>
      <w:marLeft w:val="0"/>
      <w:marRight w:val="0"/>
      <w:marTop w:val="0"/>
      <w:marBottom w:val="0"/>
      <w:divBdr>
        <w:top w:val="none" w:sz="0" w:space="0" w:color="auto"/>
        <w:left w:val="none" w:sz="0" w:space="0" w:color="auto"/>
        <w:bottom w:val="none" w:sz="0" w:space="0" w:color="auto"/>
        <w:right w:val="none" w:sz="0" w:space="0" w:color="auto"/>
      </w:divBdr>
      <w:divsChild>
        <w:div w:id="513501595">
          <w:marLeft w:val="0"/>
          <w:marRight w:val="0"/>
          <w:marTop w:val="0"/>
          <w:marBottom w:val="0"/>
          <w:divBdr>
            <w:top w:val="none" w:sz="0" w:space="0" w:color="auto"/>
            <w:left w:val="none" w:sz="0" w:space="0" w:color="auto"/>
            <w:bottom w:val="none" w:sz="0" w:space="0" w:color="auto"/>
            <w:right w:val="none" w:sz="0" w:space="0" w:color="auto"/>
          </w:divBdr>
        </w:div>
        <w:div w:id="734938121">
          <w:marLeft w:val="0"/>
          <w:marRight w:val="0"/>
          <w:marTop w:val="0"/>
          <w:marBottom w:val="0"/>
          <w:divBdr>
            <w:top w:val="none" w:sz="0" w:space="0" w:color="auto"/>
            <w:left w:val="none" w:sz="0" w:space="0" w:color="auto"/>
            <w:bottom w:val="none" w:sz="0" w:space="0" w:color="auto"/>
            <w:right w:val="none" w:sz="0" w:space="0" w:color="auto"/>
          </w:divBdr>
        </w:div>
      </w:divsChild>
    </w:div>
    <w:div w:id="40133543">
      <w:bodyDiv w:val="1"/>
      <w:marLeft w:val="0"/>
      <w:marRight w:val="0"/>
      <w:marTop w:val="0"/>
      <w:marBottom w:val="0"/>
      <w:divBdr>
        <w:top w:val="none" w:sz="0" w:space="0" w:color="auto"/>
        <w:left w:val="none" w:sz="0" w:space="0" w:color="auto"/>
        <w:bottom w:val="none" w:sz="0" w:space="0" w:color="auto"/>
        <w:right w:val="none" w:sz="0" w:space="0" w:color="auto"/>
      </w:divBdr>
      <w:divsChild>
        <w:div w:id="111750944">
          <w:marLeft w:val="0"/>
          <w:marRight w:val="0"/>
          <w:marTop w:val="0"/>
          <w:marBottom w:val="0"/>
          <w:divBdr>
            <w:top w:val="none" w:sz="0" w:space="0" w:color="auto"/>
            <w:left w:val="none" w:sz="0" w:space="0" w:color="auto"/>
            <w:bottom w:val="none" w:sz="0" w:space="0" w:color="auto"/>
            <w:right w:val="none" w:sz="0" w:space="0" w:color="auto"/>
          </w:divBdr>
        </w:div>
        <w:div w:id="112526169">
          <w:marLeft w:val="0"/>
          <w:marRight w:val="0"/>
          <w:marTop w:val="0"/>
          <w:marBottom w:val="0"/>
          <w:divBdr>
            <w:top w:val="none" w:sz="0" w:space="0" w:color="auto"/>
            <w:left w:val="none" w:sz="0" w:space="0" w:color="auto"/>
            <w:bottom w:val="none" w:sz="0" w:space="0" w:color="auto"/>
            <w:right w:val="none" w:sz="0" w:space="0" w:color="auto"/>
          </w:divBdr>
        </w:div>
        <w:div w:id="139541912">
          <w:marLeft w:val="0"/>
          <w:marRight w:val="0"/>
          <w:marTop w:val="0"/>
          <w:marBottom w:val="0"/>
          <w:divBdr>
            <w:top w:val="none" w:sz="0" w:space="0" w:color="auto"/>
            <w:left w:val="none" w:sz="0" w:space="0" w:color="auto"/>
            <w:bottom w:val="none" w:sz="0" w:space="0" w:color="auto"/>
            <w:right w:val="none" w:sz="0" w:space="0" w:color="auto"/>
          </w:divBdr>
        </w:div>
        <w:div w:id="157384046">
          <w:marLeft w:val="0"/>
          <w:marRight w:val="0"/>
          <w:marTop w:val="0"/>
          <w:marBottom w:val="0"/>
          <w:divBdr>
            <w:top w:val="none" w:sz="0" w:space="0" w:color="auto"/>
            <w:left w:val="none" w:sz="0" w:space="0" w:color="auto"/>
            <w:bottom w:val="none" w:sz="0" w:space="0" w:color="auto"/>
            <w:right w:val="none" w:sz="0" w:space="0" w:color="auto"/>
          </w:divBdr>
        </w:div>
        <w:div w:id="247471448">
          <w:marLeft w:val="0"/>
          <w:marRight w:val="0"/>
          <w:marTop w:val="0"/>
          <w:marBottom w:val="0"/>
          <w:divBdr>
            <w:top w:val="none" w:sz="0" w:space="0" w:color="auto"/>
            <w:left w:val="none" w:sz="0" w:space="0" w:color="auto"/>
            <w:bottom w:val="none" w:sz="0" w:space="0" w:color="auto"/>
            <w:right w:val="none" w:sz="0" w:space="0" w:color="auto"/>
          </w:divBdr>
        </w:div>
        <w:div w:id="295067603">
          <w:marLeft w:val="0"/>
          <w:marRight w:val="0"/>
          <w:marTop w:val="0"/>
          <w:marBottom w:val="0"/>
          <w:divBdr>
            <w:top w:val="none" w:sz="0" w:space="0" w:color="auto"/>
            <w:left w:val="none" w:sz="0" w:space="0" w:color="auto"/>
            <w:bottom w:val="none" w:sz="0" w:space="0" w:color="auto"/>
            <w:right w:val="none" w:sz="0" w:space="0" w:color="auto"/>
          </w:divBdr>
        </w:div>
        <w:div w:id="608859606">
          <w:marLeft w:val="0"/>
          <w:marRight w:val="0"/>
          <w:marTop w:val="0"/>
          <w:marBottom w:val="0"/>
          <w:divBdr>
            <w:top w:val="none" w:sz="0" w:space="0" w:color="auto"/>
            <w:left w:val="none" w:sz="0" w:space="0" w:color="auto"/>
            <w:bottom w:val="none" w:sz="0" w:space="0" w:color="auto"/>
            <w:right w:val="none" w:sz="0" w:space="0" w:color="auto"/>
          </w:divBdr>
        </w:div>
        <w:div w:id="759525743">
          <w:marLeft w:val="0"/>
          <w:marRight w:val="0"/>
          <w:marTop w:val="0"/>
          <w:marBottom w:val="0"/>
          <w:divBdr>
            <w:top w:val="none" w:sz="0" w:space="0" w:color="auto"/>
            <w:left w:val="none" w:sz="0" w:space="0" w:color="auto"/>
            <w:bottom w:val="none" w:sz="0" w:space="0" w:color="auto"/>
            <w:right w:val="none" w:sz="0" w:space="0" w:color="auto"/>
          </w:divBdr>
        </w:div>
        <w:div w:id="938609381">
          <w:marLeft w:val="0"/>
          <w:marRight w:val="0"/>
          <w:marTop w:val="0"/>
          <w:marBottom w:val="0"/>
          <w:divBdr>
            <w:top w:val="none" w:sz="0" w:space="0" w:color="auto"/>
            <w:left w:val="none" w:sz="0" w:space="0" w:color="auto"/>
            <w:bottom w:val="none" w:sz="0" w:space="0" w:color="auto"/>
            <w:right w:val="none" w:sz="0" w:space="0" w:color="auto"/>
          </w:divBdr>
        </w:div>
        <w:div w:id="1250702214">
          <w:marLeft w:val="0"/>
          <w:marRight w:val="0"/>
          <w:marTop w:val="0"/>
          <w:marBottom w:val="0"/>
          <w:divBdr>
            <w:top w:val="none" w:sz="0" w:space="0" w:color="auto"/>
            <w:left w:val="none" w:sz="0" w:space="0" w:color="auto"/>
            <w:bottom w:val="none" w:sz="0" w:space="0" w:color="auto"/>
            <w:right w:val="none" w:sz="0" w:space="0" w:color="auto"/>
          </w:divBdr>
        </w:div>
        <w:div w:id="1453089776">
          <w:marLeft w:val="0"/>
          <w:marRight w:val="0"/>
          <w:marTop w:val="0"/>
          <w:marBottom w:val="0"/>
          <w:divBdr>
            <w:top w:val="none" w:sz="0" w:space="0" w:color="auto"/>
            <w:left w:val="none" w:sz="0" w:space="0" w:color="auto"/>
            <w:bottom w:val="none" w:sz="0" w:space="0" w:color="auto"/>
            <w:right w:val="none" w:sz="0" w:space="0" w:color="auto"/>
          </w:divBdr>
        </w:div>
        <w:div w:id="1730182663">
          <w:marLeft w:val="0"/>
          <w:marRight w:val="0"/>
          <w:marTop w:val="0"/>
          <w:marBottom w:val="0"/>
          <w:divBdr>
            <w:top w:val="none" w:sz="0" w:space="0" w:color="auto"/>
            <w:left w:val="none" w:sz="0" w:space="0" w:color="auto"/>
            <w:bottom w:val="none" w:sz="0" w:space="0" w:color="auto"/>
            <w:right w:val="none" w:sz="0" w:space="0" w:color="auto"/>
          </w:divBdr>
        </w:div>
        <w:div w:id="1855612655">
          <w:marLeft w:val="0"/>
          <w:marRight w:val="0"/>
          <w:marTop w:val="0"/>
          <w:marBottom w:val="0"/>
          <w:divBdr>
            <w:top w:val="none" w:sz="0" w:space="0" w:color="auto"/>
            <w:left w:val="none" w:sz="0" w:space="0" w:color="auto"/>
            <w:bottom w:val="none" w:sz="0" w:space="0" w:color="auto"/>
            <w:right w:val="none" w:sz="0" w:space="0" w:color="auto"/>
          </w:divBdr>
        </w:div>
      </w:divsChild>
    </w:div>
    <w:div w:id="40445972">
      <w:bodyDiv w:val="1"/>
      <w:marLeft w:val="0"/>
      <w:marRight w:val="0"/>
      <w:marTop w:val="0"/>
      <w:marBottom w:val="0"/>
      <w:divBdr>
        <w:top w:val="none" w:sz="0" w:space="0" w:color="auto"/>
        <w:left w:val="none" w:sz="0" w:space="0" w:color="auto"/>
        <w:bottom w:val="none" w:sz="0" w:space="0" w:color="auto"/>
        <w:right w:val="none" w:sz="0" w:space="0" w:color="auto"/>
      </w:divBdr>
    </w:div>
    <w:div w:id="50201287">
      <w:bodyDiv w:val="1"/>
      <w:marLeft w:val="0"/>
      <w:marRight w:val="0"/>
      <w:marTop w:val="0"/>
      <w:marBottom w:val="0"/>
      <w:divBdr>
        <w:top w:val="none" w:sz="0" w:space="0" w:color="auto"/>
        <w:left w:val="none" w:sz="0" w:space="0" w:color="auto"/>
        <w:bottom w:val="none" w:sz="0" w:space="0" w:color="auto"/>
        <w:right w:val="none" w:sz="0" w:space="0" w:color="auto"/>
      </w:divBdr>
      <w:divsChild>
        <w:div w:id="90469266">
          <w:marLeft w:val="0"/>
          <w:marRight w:val="0"/>
          <w:marTop w:val="0"/>
          <w:marBottom w:val="0"/>
          <w:divBdr>
            <w:top w:val="none" w:sz="0" w:space="0" w:color="auto"/>
            <w:left w:val="none" w:sz="0" w:space="0" w:color="auto"/>
            <w:bottom w:val="none" w:sz="0" w:space="0" w:color="auto"/>
            <w:right w:val="none" w:sz="0" w:space="0" w:color="auto"/>
          </w:divBdr>
        </w:div>
        <w:div w:id="110127053">
          <w:marLeft w:val="0"/>
          <w:marRight w:val="0"/>
          <w:marTop w:val="0"/>
          <w:marBottom w:val="0"/>
          <w:divBdr>
            <w:top w:val="none" w:sz="0" w:space="0" w:color="auto"/>
            <w:left w:val="none" w:sz="0" w:space="0" w:color="auto"/>
            <w:bottom w:val="none" w:sz="0" w:space="0" w:color="auto"/>
            <w:right w:val="none" w:sz="0" w:space="0" w:color="auto"/>
          </w:divBdr>
        </w:div>
        <w:div w:id="203098606">
          <w:marLeft w:val="0"/>
          <w:marRight w:val="0"/>
          <w:marTop w:val="0"/>
          <w:marBottom w:val="0"/>
          <w:divBdr>
            <w:top w:val="none" w:sz="0" w:space="0" w:color="auto"/>
            <w:left w:val="none" w:sz="0" w:space="0" w:color="auto"/>
            <w:bottom w:val="none" w:sz="0" w:space="0" w:color="auto"/>
            <w:right w:val="none" w:sz="0" w:space="0" w:color="auto"/>
          </w:divBdr>
        </w:div>
        <w:div w:id="305359713">
          <w:marLeft w:val="0"/>
          <w:marRight w:val="0"/>
          <w:marTop w:val="0"/>
          <w:marBottom w:val="0"/>
          <w:divBdr>
            <w:top w:val="none" w:sz="0" w:space="0" w:color="auto"/>
            <w:left w:val="none" w:sz="0" w:space="0" w:color="auto"/>
            <w:bottom w:val="none" w:sz="0" w:space="0" w:color="auto"/>
            <w:right w:val="none" w:sz="0" w:space="0" w:color="auto"/>
          </w:divBdr>
        </w:div>
        <w:div w:id="362367811">
          <w:marLeft w:val="0"/>
          <w:marRight w:val="0"/>
          <w:marTop w:val="0"/>
          <w:marBottom w:val="0"/>
          <w:divBdr>
            <w:top w:val="none" w:sz="0" w:space="0" w:color="auto"/>
            <w:left w:val="none" w:sz="0" w:space="0" w:color="auto"/>
            <w:bottom w:val="none" w:sz="0" w:space="0" w:color="auto"/>
            <w:right w:val="none" w:sz="0" w:space="0" w:color="auto"/>
          </w:divBdr>
        </w:div>
        <w:div w:id="364449291">
          <w:marLeft w:val="0"/>
          <w:marRight w:val="0"/>
          <w:marTop w:val="0"/>
          <w:marBottom w:val="0"/>
          <w:divBdr>
            <w:top w:val="none" w:sz="0" w:space="0" w:color="auto"/>
            <w:left w:val="none" w:sz="0" w:space="0" w:color="auto"/>
            <w:bottom w:val="none" w:sz="0" w:space="0" w:color="auto"/>
            <w:right w:val="none" w:sz="0" w:space="0" w:color="auto"/>
          </w:divBdr>
        </w:div>
        <w:div w:id="385641349">
          <w:marLeft w:val="0"/>
          <w:marRight w:val="0"/>
          <w:marTop w:val="0"/>
          <w:marBottom w:val="0"/>
          <w:divBdr>
            <w:top w:val="none" w:sz="0" w:space="0" w:color="auto"/>
            <w:left w:val="none" w:sz="0" w:space="0" w:color="auto"/>
            <w:bottom w:val="none" w:sz="0" w:space="0" w:color="auto"/>
            <w:right w:val="none" w:sz="0" w:space="0" w:color="auto"/>
          </w:divBdr>
        </w:div>
        <w:div w:id="452140429">
          <w:marLeft w:val="0"/>
          <w:marRight w:val="0"/>
          <w:marTop w:val="0"/>
          <w:marBottom w:val="0"/>
          <w:divBdr>
            <w:top w:val="none" w:sz="0" w:space="0" w:color="auto"/>
            <w:left w:val="none" w:sz="0" w:space="0" w:color="auto"/>
            <w:bottom w:val="none" w:sz="0" w:space="0" w:color="auto"/>
            <w:right w:val="none" w:sz="0" w:space="0" w:color="auto"/>
          </w:divBdr>
        </w:div>
        <w:div w:id="499080038">
          <w:marLeft w:val="0"/>
          <w:marRight w:val="0"/>
          <w:marTop w:val="0"/>
          <w:marBottom w:val="0"/>
          <w:divBdr>
            <w:top w:val="none" w:sz="0" w:space="0" w:color="auto"/>
            <w:left w:val="none" w:sz="0" w:space="0" w:color="auto"/>
            <w:bottom w:val="none" w:sz="0" w:space="0" w:color="auto"/>
            <w:right w:val="none" w:sz="0" w:space="0" w:color="auto"/>
          </w:divBdr>
        </w:div>
        <w:div w:id="1010377404">
          <w:marLeft w:val="0"/>
          <w:marRight w:val="0"/>
          <w:marTop w:val="0"/>
          <w:marBottom w:val="0"/>
          <w:divBdr>
            <w:top w:val="none" w:sz="0" w:space="0" w:color="auto"/>
            <w:left w:val="none" w:sz="0" w:space="0" w:color="auto"/>
            <w:bottom w:val="none" w:sz="0" w:space="0" w:color="auto"/>
            <w:right w:val="none" w:sz="0" w:space="0" w:color="auto"/>
          </w:divBdr>
        </w:div>
        <w:div w:id="1044208583">
          <w:marLeft w:val="0"/>
          <w:marRight w:val="0"/>
          <w:marTop w:val="0"/>
          <w:marBottom w:val="0"/>
          <w:divBdr>
            <w:top w:val="none" w:sz="0" w:space="0" w:color="auto"/>
            <w:left w:val="none" w:sz="0" w:space="0" w:color="auto"/>
            <w:bottom w:val="none" w:sz="0" w:space="0" w:color="auto"/>
            <w:right w:val="none" w:sz="0" w:space="0" w:color="auto"/>
          </w:divBdr>
        </w:div>
        <w:div w:id="1048577624">
          <w:marLeft w:val="0"/>
          <w:marRight w:val="0"/>
          <w:marTop w:val="0"/>
          <w:marBottom w:val="0"/>
          <w:divBdr>
            <w:top w:val="none" w:sz="0" w:space="0" w:color="auto"/>
            <w:left w:val="none" w:sz="0" w:space="0" w:color="auto"/>
            <w:bottom w:val="none" w:sz="0" w:space="0" w:color="auto"/>
            <w:right w:val="none" w:sz="0" w:space="0" w:color="auto"/>
          </w:divBdr>
        </w:div>
        <w:div w:id="1134713334">
          <w:marLeft w:val="0"/>
          <w:marRight w:val="0"/>
          <w:marTop w:val="0"/>
          <w:marBottom w:val="0"/>
          <w:divBdr>
            <w:top w:val="none" w:sz="0" w:space="0" w:color="auto"/>
            <w:left w:val="none" w:sz="0" w:space="0" w:color="auto"/>
            <w:bottom w:val="none" w:sz="0" w:space="0" w:color="auto"/>
            <w:right w:val="none" w:sz="0" w:space="0" w:color="auto"/>
          </w:divBdr>
        </w:div>
        <w:div w:id="1145438391">
          <w:marLeft w:val="0"/>
          <w:marRight w:val="0"/>
          <w:marTop w:val="0"/>
          <w:marBottom w:val="0"/>
          <w:divBdr>
            <w:top w:val="none" w:sz="0" w:space="0" w:color="auto"/>
            <w:left w:val="none" w:sz="0" w:space="0" w:color="auto"/>
            <w:bottom w:val="none" w:sz="0" w:space="0" w:color="auto"/>
            <w:right w:val="none" w:sz="0" w:space="0" w:color="auto"/>
          </w:divBdr>
        </w:div>
        <w:div w:id="1190873237">
          <w:marLeft w:val="0"/>
          <w:marRight w:val="0"/>
          <w:marTop w:val="0"/>
          <w:marBottom w:val="0"/>
          <w:divBdr>
            <w:top w:val="none" w:sz="0" w:space="0" w:color="auto"/>
            <w:left w:val="none" w:sz="0" w:space="0" w:color="auto"/>
            <w:bottom w:val="none" w:sz="0" w:space="0" w:color="auto"/>
            <w:right w:val="none" w:sz="0" w:space="0" w:color="auto"/>
          </w:divBdr>
        </w:div>
        <w:div w:id="1321808093">
          <w:marLeft w:val="0"/>
          <w:marRight w:val="0"/>
          <w:marTop w:val="0"/>
          <w:marBottom w:val="0"/>
          <w:divBdr>
            <w:top w:val="none" w:sz="0" w:space="0" w:color="auto"/>
            <w:left w:val="none" w:sz="0" w:space="0" w:color="auto"/>
            <w:bottom w:val="none" w:sz="0" w:space="0" w:color="auto"/>
            <w:right w:val="none" w:sz="0" w:space="0" w:color="auto"/>
          </w:divBdr>
        </w:div>
        <w:div w:id="1354920411">
          <w:marLeft w:val="0"/>
          <w:marRight w:val="0"/>
          <w:marTop w:val="0"/>
          <w:marBottom w:val="0"/>
          <w:divBdr>
            <w:top w:val="none" w:sz="0" w:space="0" w:color="auto"/>
            <w:left w:val="none" w:sz="0" w:space="0" w:color="auto"/>
            <w:bottom w:val="none" w:sz="0" w:space="0" w:color="auto"/>
            <w:right w:val="none" w:sz="0" w:space="0" w:color="auto"/>
          </w:divBdr>
        </w:div>
        <w:div w:id="1433354883">
          <w:marLeft w:val="0"/>
          <w:marRight w:val="0"/>
          <w:marTop w:val="0"/>
          <w:marBottom w:val="0"/>
          <w:divBdr>
            <w:top w:val="none" w:sz="0" w:space="0" w:color="auto"/>
            <w:left w:val="none" w:sz="0" w:space="0" w:color="auto"/>
            <w:bottom w:val="none" w:sz="0" w:space="0" w:color="auto"/>
            <w:right w:val="none" w:sz="0" w:space="0" w:color="auto"/>
          </w:divBdr>
        </w:div>
        <w:div w:id="1723746649">
          <w:marLeft w:val="0"/>
          <w:marRight w:val="0"/>
          <w:marTop w:val="0"/>
          <w:marBottom w:val="0"/>
          <w:divBdr>
            <w:top w:val="none" w:sz="0" w:space="0" w:color="auto"/>
            <w:left w:val="none" w:sz="0" w:space="0" w:color="auto"/>
            <w:bottom w:val="none" w:sz="0" w:space="0" w:color="auto"/>
            <w:right w:val="none" w:sz="0" w:space="0" w:color="auto"/>
          </w:divBdr>
        </w:div>
        <w:div w:id="1963152224">
          <w:marLeft w:val="0"/>
          <w:marRight w:val="0"/>
          <w:marTop w:val="0"/>
          <w:marBottom w:val="0"/>
          <w:divBdr>
            <w:top w:val="none" w:sz="0" w:space="0" w:color="auto"/>
            <w:left w:val="none" w:sz="0" w:space="0" w:color="auto"/>
            <w:bottom w:val="none" w:sz="0" w:space="0" w:color="auto"/>
            <w:right w:val="none" w:sz="0" w:space="0" w:color="auto"/>
          </w:divBdr>
        </w:div>
        <w:div w:id="2004117861">
          <w:marLeft w:val="0"/>
          <w:marRight w:val="0"/>
          <w:marTop w:val="0"/>
          <w:marBottom w:val="0"/>
          <w:divBdr>
            <w:top w:val="none" w:sz="0" w:space="0" w:color="auto"/>
            <w:left w:val="none" w:sz="0" w:space="0" w:color="auto"/>
            <w:bottom w:val="none" w:sz="0" w:space="0" w:color="auto"/>
            <w:right w:val="none" w:sz="0" w:space="0" w:color="auto"/>
          </w:divBdr>
        </w:div>
        <w:div w:id="2019647825">
          <w:marLeft w:val="0"/>
          <w:marRight w:val="0"/>
          <w:marTop w:val="0"/>
          <w:marBottom w:val="0"/>
          <w:divBdr>
            <w:top w:val="none" w:sz="0" w:space="0" w:color="auto"/>
            <w:left w:val="none" w:sz="0" w:space="0" w:color="auto"/>
            <w:bottom w:val="none" w:sz="0" w:space="0" w:color="auto"/>
            <w:right w:val="none" w:sz="0" w:space="0" w:color="auto"/>
          </w:divBdr>
        </w:div>
        <w:div w:id="2141609459">
          <w:marLeft w:val="0"/>
          <w:marRight w:val="0"/>
          <w:marTop w:val="0"/>
          <w:marBottom w:val="0"/>
          <w:divBdr>
            <w:top w:val="none" w:sz="0" w:space="0" w:color="auto"/>
            <w:left w:val="none" w:sz="0" w:space="0" w:color="auto"/>
            <w:bottom w:val="none" w:sz="0" w:space="0" w:color="auto"/>
            <w:right w:val="none" w:sz="0" w:space="0" w:color="auto"/>
          </w:divBdr>
        </w:div>
      </w:divsChild>
    </w:div>
    <w:div w:id="55050811">
      <w:bodyDiv w:val="1"/>
      <w:marLeft w:val="0"/>
      <w:marRight w:val="0"/>
      <w:marTop w:val="0"/>
      <w:marBottom w:val="0"/>
      <w:divBdr>
        <w:top w:val="none" w:sz="0" w:space="0" w:color="auto"/>
        <w:left w:val="none" w:sz="0" w:space="0" w:color="auto"/>
        <w:bottom w:val="none" w:sz="0" w:space="0" w:color="auto"/>
        <w:right w:val="none" w:sz="0" w:space="0" w:color="auto"/>
      </w:divBdr>
      <w:divsChild>
        <w:div w:id="32463392">
          <w:marLeft w:val="0"/>
          <w:marRight w:val="0"/>
          <w:marTop w:val="0"/>
          <w:marBottom w:val="0"/>
          <w:divBdr>
            <w:top w:val="none" w:sz="0" w:space="0" w:color="auto"/>
            <w:left w:val="none" w:sz="0" w:space="0" w:color="auto"/>
            <w:bottom w:val="none" w:sz="0" w:space="0" w:color="auto"/>
            <w:right w:val="none" w:sz="0" w:space="0" w:color="auto"/>
          </w:divBdr>
        </w:div>
        <w:div w:id="94138030">
          <w:marLeft w:val="0"/>
          <w:marRight w:val="0"/>
          <w:marTop w:val="0"/>
          <w:marBottom w:val="0"/>
          <w:divBdr>
            <w:top w:val="none" w:sz="0" w:space="0" w:color="auto"/>
            <w:left w:val="none" w:sz="0" w:space="0" w:color="auto"/>
            <w:bottom w:val="none" w:sz="0" w:space="0" w:color="auto"/>
            <w:right w:val="none" w:sz="0" w:space="0" w:color="auto"/>
          </w:divBdr>
        </w:div>
        <w:div w:id="227501081">
          <w:marLeft w:val="0"/>
          <w:marRight w:val="0"/>
          <w:marTop w:val="0"/>
          <w:marBottom w:val="0"/>
          <w:divBdr>
            <w:top w:val="none" w:sz="0" w:space="0" w:color="auto"/>
            <w:left w:val="none" w:sz="0" w:space="0" w:color="auto"/>
            <w:bottom w:val="none" w:sz="0" w:space="0" w:color="auto"/>
            <w:right w:val="none" w:sz="0" w:space="0" w:color="auto"/>
          </w:divBdr>
        </w:div>
        <w:div w:id="250630291">
          <w:marLeft w:val="0"/>
          <w:marRight w:val="0"/>
          <w:marTop w:val="0"/>
          <w:marBottom w:val="0"/>
          <w:divBdr>
            <w:top w:val="none" w:sz="0" w:space="0" w:color="auto"/>
            <w:left w:val="none" w:sz="0" w:space="0" w:color="auto"/>
            <w:bottom w:val="none" w:sz="0" w:space="0" w:color="auto"/>
            <w:right w:val="none" w:sz="0" w:space="0" w:color="auto"/>
          </w:divBdr>
        </w:div>
        <w:div w:id="275602684">
          <w:marLeft w:val="0"/>
          <w:marRight w:val="0"/>
          <w:marTop w:val="0"/>
          <w:marBottom w:val="0"/>
          <w:divBdr>
            <w:top w:val="none" w:sz="0" w:space="0" w:color="auto"/>
            <w:left w:val="none" w:sz="0" w:space="0" w:color="auto"/>
            <w:bottom w:val="none" w:sz="0" w:space="0" w:color="auto"/>
            <w:right w:val="none" w:sz="0" w:space="0" w:color="auto"/>
          </w:divBdr>
        </w:div>
        <w:div w:id="287860488">
          <w:marLeft w:val="0"/>
          <w:marRight w:val="0"/>
          <w:marTop w:val="0"/>
          <w:marBottom w:val="0"/>
          <w:divBdr>
            <w:top w:val="none" w:sz="0" w:space="0" w:color="auto"/>
            <w:left w:val="none" w:sz="0" w:space="0" w:color="auto"/>
            <w:bottom w:val="none" w:sz="0" w:space="0" w:color="auto"/>
            <w:right w:val="none" w:sz="0" w:space="0" w:color="auto"/>
          </w:divBdr>
        </w:div>
        <w:div w:id="362444460">
          <w:marLeft w:val="0"/>
          <w:marRight w:val="0"/>
          <w:marTop w:val="0"/>
          <w:marBottom w:val="0"/>
          <w:divBdr>
            <w:top w:val="none" w:sz="0" w:space="0" w:color="auto"/>
            <w:left w:val="none" w:sz="0" w:space="0" w:color="auto"/>
            <w:bottom w:val="none" w:sz="0" w:space="0" w:color="auto"/>
            <w:right w:val="none" w:sz="0" w:space="0" w:color="auto"/>
          </w:divBdr>
        </w:div>
        <w:div w:id="473445873">
          <w:marLeft w:val="0"/>
          <w:marRight w:val="0"/>
          <w:marTop w:val="0"/>
          <w:marBottom w:val="0"/>
          <w:divBdr>
            <w:top w:val="none" w:sz="0" w:space="0" w:color="auto"/>
            <w:left w:val="none" w:sz="0" w:space="0" w:color="auto"/>
            <w:bottom w:val="none" w:sz="0" w:space="0" w:color="auto"/>
            <w:right w:val="none" w:sz="0" w:space="0" w:color="auto"/>
          </w:divBdr>
        </w:div>
        <w:div w:id="487525969">
          <w:marLeft w:val="0"/>
          <w:marRight w:val="0"/>
          <w:marTop w:val="0"/>
          <w:marBottom w:val="0"/>
          <w:divBdr>
            <w:top w:val="none" w:sz="0" w:space="0" w:color="auto"/>
            <w:left w:val="none" w:sz="0" w:space="0" w:color="auto"/>
            <w:bottom w:val="none" w:sz="0" w:space="0" w:color="auto"/>
            <w:right w:val="none" w:sz="0" w:space="0" w:color="auto"/>
          </w:divBdr>
        </w:div>
        <w:div w:id="547912217">
          <w:marLeft w:val="0"/>
          <w:marRight w:val="0"/>
          <w:marTop w:val="0"/>
          <w:marBottom w:val="0"/>
          <w:divBdr>
            <w:top w:val="none" w:sz="0" w:space="0" w:color="auto"/>
            <w:left w:val="none" w:sz="0" w:space="0" w:color="auto"/>
            <w:bottom w:val="none" w:sz="0" w:space="0" w:color="auto"/>
            <w:right w:val="none" w:sz="0" w:space="0" w:color="auto"/>
          </w:divBdr>
        </w:div>
        <w:div w:id="608699425">
          <w:marLeft w:val="0"/>
          <w:marRight w:val="0"/>
          <w:marTop w:val="0"/>
          <w:marBottom w:val="0"/>
          <w:divBdr>
            <w:top w:val="none" w:sz="0" w:space="0" w:color="auto"/>
            <w:left w:val="none" w:sz="0" w:space="0" w:color="auto"/>
            <w:bottom w:val="none" w:sz="0" w:space="0" w:color="auto"/>
            <w:right w:val="none" w:sz="0" w:space="0" w:color="auto"/>
          </w:divBdr>
        </w:div>
        <w:div w:id="692195353">
          <w:marLeft w:val="0"/>
          <w:marRight w:val="0"/>
          <w:marTop w:val="0"/>
          <w:marBottom w:val="0"/>
          <w:divBdr>
            <w:top w:val="none" w:sz="0" w:space="0" w:color="auto"/>
            <w:left w:val="none" w:sz="0" w:space="0" w:color="auto"/>
            <w:bottom w:val="none" w:sz="0" w:space="0" w:color="auto"/>
            <w:right w:val="none" w:sz="0" w:space="0" w:color="auto"/>
          </w:divBdr>
        </w:div>
        <w:div w:id="705637700">
          <w:marLeft w:val="0"/>
          <w:marRight w:val="0"/>
          <w:marTop w:val="0"/>
          <w:marBottom w:val="0"/>
          <w:divBdr>
            <w:top w:val="none" w:sz="0" w:space="0" w:color="auto"/>
            <w:left w:val="none" w:sz="0" w:space="0" w:color="auto"/>
            <w:bottom w:val="none" w:sz="0" w:space="0" w:color="auto"/>
            <w:right w:val="none" w:sz="0" w:space="0" w:color="auto"/>
          </w:divBdr>
        </w:div>
        <w:div w:id="725105338">
          <w:marLeft w:val="0"/>
          <w:marRight w:val="0"/>
          <w:marTop w:val="0"/>
          <w:marBottom w:val="0"/>
          <w:divBdr>
            <w:top w:val="none" w:sz="0" w:space="0" w:color="auto"/>
            <w:left w:val="none" w:sz="0" w:space="0" w:color="auto"/>
            <w:bottom w:val="none" w:sz="0" w:space="0" w:color="auto"/>
            <w:right w:val="none" w:sz="0" w:space="0" w:color="auto"/>
          </w:divBdr>
        </w:div>
        <w:div w:id="739327927">
          <w:marLeft w:val="0"/>
          <w:marRight w:val="0"/>
          <w:marTop w:val="0"/>
          <w:marBottom w:val="0"/>
          <w:divBdr>
            <w:top w:val="none" w:sz="0" w:space="0" w:color="auto"/>
            <w:left w:val="none" w:sz="0" w:space="0" w:color="auto"/>
            <w:bottom w:val="none" w:sz="0" w:space="0" w:color="auto"/>
            <w:right w:val="none" w:sz="0" w:space="0" w:color="auto"/>
          </w:divBdr>
        </w:div>
        <w:div w:id="942107569">
          <w:marLeft w:val="0"/>
          <w:marRight w:val="0"/>
          <w:marTop w:val="0"/>
          <w:marBottom w:val="0"/>
          <w:divBdr>
            <w:top w:val="none" w:sz="0" w:space="0" w:color="auto"/>
            <w:left w:val="none" w:sz="0" w:space="0" w:color="auto"/>
            <w:bottom w:val="none" w:sz="0" w:space="0" w:color="auto"/>
            <w:right w:val="none" w:sz="0" w:space="0" w:color="auto"/>
          </w:divBdr>
        </w:div>
        <w:div w:id="973675026">
          <w:marLeft w:val="0"/>
          <w:marRight w:val="0"/>
          <w:marTop w:val="0"/>
          <w:marBottom w:val="0"/>
          <w:divBdr>
            <w:top w:val="none" w:sz="0" w:space="0" w:color="auto"/>
            <w:left w:val="none" w:sz="0" w:space="0" w:color="auto"/>
            <w:bottom w:val="none" w:sz="0" w:space="0" w:color="auto"/>
            <w:right w:val="none" w:sz="0" w:space="0" w:color="auto"/>
          </w:divBdr>
        </w:div>
        <w:div w:id="1020545039">
          <w:marLeft w:val="0"/>
          <w:marRight w:val="0"/>
          <w:marTop w:val="0"/>
          <w:marBottom w:val="0"/>
          <w:divBdr>
            <w:top w:val="none" w:sz="0" w:space="0" w:color="auto"/>
            <w:left w:val="none" w:sz="0" w:space="0" w:color="auto"/>
            <w:bottom w:val="none" w:sz="0" w:space="0" w:color="auto"/>
            <w:right w:val="none" w:sz="0" w:space="0" w:color="auto"/>
          </w:divBdr>
        </w:div>
        <w:div w:id="1042561593">
          <w:marLeft w:val="0"/>
          <w:marRight w:val="0"/>
          <w:marTop w:val="0"/>
          <w:marBottom w:val="0"/>
          <w:divBdr>
            <w:top w:val="none" w:sz="0" w:space="0" w:color="auto"/>
            <w:left w:val="none" w:sz="0" w:space="0" w:color="auto"/>
            <w:bottom w:val="none" w:sz="0" w:space="0" w:color="auto"/>
            <w:right w:val="none" w:sz="0" w:space="0" w:color="auto"/>
          </w:divBdr>
        </w:div>
        <w:div w:id="1319072342">
          <w:marLeft w:val="0"/>
          <w:marRight w:val="0"/>
          <w:marTop w:val="0"/>
          <w:marBottom w:val="0"/>
          <w:divBdr>
            <w:top w:val="none" w:sz="0" w:space="0" w:color="auto"/>
            <w:left w:val="none" w:sz="0" w:space="0" w:color="auto"/>
            <w:bottom w:val="none" w:sz="0" w:space="0" w:color="auto"/>
            <w:right w:val="none" w:sz="0" w:space="0" w:color="auto"/>
          </w:divBdr>
        </w:div>
        <w:div w:id="1417871392">
          <w:marLeft w:val="0"/>
          <w:marRight w:val="0"/>
          <w:marTop w:val="0"/>
          <w:marBottom w:val="0"/>
          <w:divBdr>
            <w:top w:val="none" w:sz="0" w:space="0" w:color="auto"/>
            <w:left w:val="none" w:sz="0" w:space="0" w:color="auto"/>
            <w:bottom w:val="none" w:sz="0" w:space="0" w:color="auto"/>
            <w:right w:val="none" w:sz="0" w:space="0" w:color="auto"/>
          </w:divBdr>
        </w:div>
        <w:div w:id="1432236269">
          <w:marLeft w:val="0"/>
          <w:marRight w:val="0"/>
          <w:marTop w:val="0"/>
          <w:marBottom w:val="0"/>
          <w:divBdr>
            <w:top w:val="none" w:sz="0" w:space="0" w:color="auto"/>
            <w:left w:val="none" w:sz="0" w:space="0" w:color="auto"/>
            <w:bottom w:val="none" w:sz="0" w:space="0" w:color="auto"/>
            <w:right w:val="none" w:sz="0" w:space="0" w:color="auto"/>
          </w:divBdr>
        </w:div>
        <w:div w:id="1444112646">
          <w:marLeft w:val="0"/>
          <w:marRight w:val="0"/>
          <w:marTop w:val="0"/>
          <w:marBottom w:val="0"/>
          <w:divBdr>
            <w:top w:val="none" w:sz="0" w:space="0" w:color="auto"/>
            <w:left w:val="none" w:sz="0" w:space="0" w:color="auto"/>
            <w:bottom w:val="none" w:sz="0" w:space="0" w:color="auto"/>
            <w:right w:val="none" w:sz="0" w:space="0" w:color="auto"/>
          </w:divBdr>
        </w:div>
        <w:div w:id="1616861675">
          <w:marLeft w:val="0"/>
          <w:marRight w:val="0"/>
          <w:marTop w:val="0"/>
          <w:marBottom w:val="0"/>
          <w:divBdr>
            <w:top w:val="none" w:sz="0" w:space="0" w:color="auto"/>
            <w:left w:val="none" w:sz="0" w:space="0" w:color="auto"/>
            <w:bottom w:val="none" w:sz="0" w:space="0" w:color="auto"/>
            <w:right w:val="none" w:sz="0" w:space="0" w:color="auto"/>
          </w:divBdr>
        </w:div>
        <w:div w:id="1775132406">
          <w:marLeft w:val="0"/>
          <w:marRight w:val="0"/>
          <w:marTop w:val="0"/>
          <w:marBottom w:val="0"/>
          <w:divBdr>
            <w:top w:val="none" w:sz="0" w:space="0" w:color="auto"/>
            <w:left w:val="none" w:sz="0" w:space="0" w:color="auto"/>
            <w:bottom w:val="none" w:sz="0" w:space="0" w:color="auto"/>
            <w:right w:val="none" w:sz="0" w:space="0" w:color="auto"/>
          </w:divBdr>
        </w:div>
        <w:div w:id="1953051684">
          <w:marLeft w:val="0"/>
          <w:marRight w:val="0"/>
          <w:marTop w:val="0"/>
          <w:marBottom w:val="0"/>
          <w:divBdr>
            <w:top w:val="none" w:sz="0" w:space="0" w:color="auto"/>
            <w:left w:val="none" w:sz="0" w:space="0" w:color="auto"/>
            <w:bottom w:val="none" w:sz="0" w:space="0" w:color="auto"/>
            <w:right w:val="none" w:sz="0" w:space="0" w:color="auto"/>
          </w:divBdr>
        </w:div>
        <w:div w:id="2078937877">
          <w:marLeft w:val="0"/>
          <w:marRight w:val="0"/>
          <w:marTop w:val="0"/>
          <w:marBottom w:val="0"/>
          <w:divBdr>
            <w:top w:val="none" w:sz="0" w:space="0" w:color="auto"/>
            <w:left w:val="none" w:sz="0" w:space="0" w:color="auto"/>
            <w:bottom w:val="none" w:sz="0" w:space="0" w:color="auto"/>
            <w:right w:val="none" w:sz="0" w:space="0" w:color="auto"/>
          </w:divBdr>
        </w:div>
        <w:div w:id="2091155041">
          <w:marLeft w:val="0"/>
          <w:marRight w:val="0"/>
          <w:marTop w:val="0"/>
          <w:marBottom w:val="0"/>
          <w:divBdr>
            <w:top w:val="none" w:sz="0" w:space="0" w:color="auto"/>
            <w:left w:val="none" w:sz="0" w:space="0" w:color="auto"/>
            <w:bottom w:val="none" w:sz="0" w:space="0" w:color="auto"/>
            <w:right w:val="none" w:sz="0" w:space="0" w:color="auto"/>
          </w:divBdr>
        </w:div>
      </w:divsChild>
    </w:div>
    <w:div w:id="78452510">
      <w:bodyDiv w:val="1"/>
      <w:marLeft w:val="0"/>
      <w:marRight w:val="0"/>
      <w:marTop w:val="0"/>
      <w:marBottom w:val="0"/>
      <w:divBdr>
        <w:top w:val="none" w:sz="0" w:space="0" w:color="auto"/>
        <w:left w:val="none" w:sz="0" w:space="0" w:color="auto"/>
        <w:bottom w:val="none" w:sz="0" w:space="0" w:color="auto"/>
        <w:right w:val="none" w:sz="0" w:space="0" w:color="auto"/>
      </w:divBdr>
      <w:divsChild>
        <w:div w:id="96757020">
          <w:marLeft w:val="0"/>
          <w:marRight w:val="0"/>
          <w:marTop w:val="0"/>
          <w:marBottom w:val="0"/>
          <w:divBdr>
            <w:top w:val="none" w:sz="0" w:space="0" w:color="auto"/>
            <w:left w:val="none" w:sz="0" w:space="0" w:color="auto"/>
            <w:bottom w:val="none" w:sz="0" w:space="0" w:color="auto"/>
            <w:right w:val="none" w:sz="0" w:space="0" w:color="auto"/>
          </w:divBdr>
        </w:div>
        <w:div w:id="261963292">
          <w:marLeft w:val="0"/>
          <w:marRight w:val="0"/>
          <w:marTop w:val="0"/>
          <w:marBottom w:val="0"/>
          <w:divBdr>
            <w:top w:val="none" w:sz="0" w:space="0" w:color="auto"/>
            <w:left w:val="none" w:sz="0" w:space="0" w:color="auto"/>
            <w:bottom w:val="none" w:sz="0" w:space="0" w:color="auto"/>
            <w:right w:val="none" w:sz="0" w:space="0" w:color="auto"/>
          </w:divBdr>
        </w:div>
        <w:div w:id="471093544">
          <w:marLeft w:val="0"/>
          <w:marRight w:val="0"/>
          <w:marTop w:val="0"/>
          <w:marBottom w:val="0"/>
          <w:divBdr>
            <w:top w:val="none" w:sz="0" w:space="0" w:color="auto"/>
            <w:left w:val="none" w:sz="0" w:space="0" w:color="auto"/>
            <w:bottom w:val="none" w:sz="0" w:space="0" w:color="auto"/>
            <w:right w:val="none" w:sz="0" w:space="0" w:color="auto"/>
          </w:divBdr>
        </w:div>
        <w:div w:id="1053768991">
          <w:marLeft w:val="0"/>
          <w:marRight w:val="0"/>
          <w:marTop w:val="0"/>
          <w:marBottom w:val="0"/>
          <w:divBdr>
            <w:top w:val="none" w:sz="0" w:space="0" w:color="auto"/>
            <w:left w:val="none" w:sz="0" w:space="0" w:color="auto"/>
            <w:bottom w:val="none" w:sz="0" w:space="0" w:color="auto"/>
            <w:right w:val="none" w:sz="0" w:space="0" w:color="auto"/>
          </w:divBdr>
        </w:div>
        <w:div w:id="1121221529">
          <w:marLeft w:val="0"/>
          <w:marRight w:val="0"/>
          <w:marTop w:val="0"/>
          <w:marBottom w:val="0"/>
          <w:divBdr>
            <w:top w:val="none" w:sz="0" w:space="0" w:color="auto"/>
            <w:left w:val="none" w:sz="0" w:space="0" w:color="auto"/>
            <w:bottom w:val="none" w:sz="0" w:space="0" w:color="auto"/>
            <w:right w:val="none" w:sz="0" w:space="0" w:color="auto"/>
          </w:divBdr>
        </w:div>
        <w:div w:id="1279290568">
          <w:marLeft w:val="0"/>
          <w:marRight w:val="0"/>
          <w:marTop w:val="0"/>
          <w:marBottom w:val="0"/>
          <w:divBdr>
            <w:top w:val="none" w:sz="0" w:space="0" w:color="auto"/>
            <w:left w:val="none" w:sz="0" w:space="0" w:color="auto"/>
            <w:bottom w:val="none" w:sz="0" w:space="0" w:color="auto"/>
            <w:right w:val="none" w:sz="0" w:space="0" w:color="auto"/>
          </w:divBdr>
        </w:div>
        <w:div w:id="1308558378">
          <w:marLeft w:val="0"/>
          <w:marRight w:val="0"/>
          <w:marTop w:val="0"/>
          <w:marBottom w:val="0"/>
          <w:divBdr>
            <w:top w:val="none" w:sz="0" w:space="0" w:color="auto"/>
            <w:left w:val="none" w:sz="0" w:space="0" w:color="auto"/>
            <w:bottom w:val="none" w:sz="0" w:space="0" w:color="auto"/>
            <w:right w:val="none" w:sz="0" w:space="0" w:color="auto"/>
          </w:divBdr>
        </w:div>
        <w:div w:id="1641614511">
          <w:marLeft w:val="0"/>
          <w:marRight w:val="0"/>
          <w:marTop w:val="0"/>
          <w:marBottom w:val="0"/>
          <w:divBdr>
            <w:top w:val="none" w:sz="0" w:space="0" w:color="auto"/>
            <w:left w:val="none" w:sz="0" w:space="0" w:color="auto"/>
            <w:bottom w:val="none" w:sz="0" w:space="0" w:color="auto"/>
            <w:right w:val="none" w:sz="0" w:space="0" w:color="auto"/>
          </w:divBdr>
        </w:div>
        <w:div w:id="1647851397">
          <w:marLeft w:val="0"/>
          <w:marRight w:val="0"/>
          <w:marTop w:val="0"/>
          <w:marBottom w:val="0"/>
          <w:divBdr>
            <w:top w:val="none" w:sz="0" w:space="0" w:color="auto"/>
            <w:left w:val="none" w:sz="0" w:space="0" w:color="auto"/>
            <w:bottom w:val="none" w:sz="0" w:space="0" w:color="auto"/>
            <w:right w:val="none" w:sz="0" w:space="0" w:color="auto"/>
          </w:divBdr>
        </w:div>
      </w:divsChild>
    </w:div>
    <w:div w:id="95174532">
      <w:bodyDiv w:val="1"/>
      <w:marLeft w:val="0"/>
      <w:marRight w:val="0"/>
      <w:marTop w:val="0"/>
      <w:marBottom w:val="0"/>
      <w:divBdr>
        <w:top w:val="none" w:sz="0" w:space="0" w:color="auto"/>
        <w:left w:val="none" w:sz="0" w:space="0" w:color="auto"/>
        <w:bottom w:val="none" w:sz="0" w:space="0" w:color="auto"/>
        <w:right w:val="none" w:sz="0" w:space="0" w:color="auto"/>
      </w:divBdr>
    </w:div>
    <w:div w:id="111287270">
      <w:bodyDiv w:val="1"/>
      <w:marLeft w:val="0"/>
      <w:marRight w:val="0"/>
      <w:marTop w:val="0"/>
      <w:marBottom w:val="0"/>
      <w:divBdr>
        <w:top w:val="none" w:sz="0" w:space="0" w:color="auto"/>
        <w:left w:val="none" w:sz="0" w:space="0" w:color="auto"/>
        <w:bottom w:val="none" w:sz="0" w:space="0" w:color="auto"/>
        <w:right w:val="none" w:sz="0" w:space="0" w:color="auto"/>
      </w:divBdr>
      <w:divsChild>
        <w:div w:id="597327676">
          <w:marLeft w:val="0"/>
          <w:marRight w:val="0"/>
          <w:marTop w:val="0"/>
          <w:marBottom w:val="0"/>
          <w:divBdr>
            <w:top w:val="none" w:sz="0" w:space="0" w:color="auto"/>
            <w:left w:val="none" w:sz="0" w:space="0" w:color="auto"/>
            <w:bottom w:val="none" w:sz="0" w:space="0" w:color="auto"/>
            <w:right w:val="none" w:sz="0" w:space="0" w:color="auto"/>
          </w:divBdr>
        </w:div>
        <w:div w:id="1129663365">
          <w:marLeft w:val="0"/>
          <w:marRight w:val="0"/>
          <w:marTop w:val="0"/>
          <w:marBottom w:val="0"/>
          <w:divBdr>
            <w:top w:val="none" w:sz="0" w:space="0" w:color="auto"/>
            <w:left w:val="none" w:sz="0" w:space="0" w:color="auto"/>
            <w:bottom w:val="none" w:sz="0" w:space="0" w:color="auto"/>
            <w:right w:val="none" w:sz="0" w:space="0" w:color="auto"/>
          </w:divBdr>
        </w:div>
        <w:div w:id="1561591974">
          <w:marLeft w:val="0"/>
          <w:marRight w:val="0"/>
          <w:marTop w:val="0"/>
          <w:marBottom w:val="0"/>
          <w:divBdr>
            <w:top w:val="none" w:sz="0" w:space="0" w:color="auto"/>
            <w:left w:val="none" w:sz="0" w:space="0" w:color="auto"/>
            <w:bottom w:val="none" w:sz="0" w:space="0" w:color="auto"/>
            <w:right w:val="none" w:sz="0" w:space="0" w:color="auto"/>
          </w:divBdr>
        </w:div>
        <w:div w:id="1580821300">
          <w:marLeft w:val="0"/>
          <w:marRight w:val="0"/>
          <w:marTop w:val="0"/>
          <w:marBottom w:val="0"/>
          <w:divBdr>
            <w:top w:val="none" w:sz="0" w:space="0" w:color="auto"/>
            <w:left w:val="none" w:sz="0" w:space="0" w:color="auto"/>
            <w:bottom w:val="none" w:sz="0" w:space="0" w:color="auto"/>
            <w:right w:val="none" w:sz="0" w:space="0" w:color="auto"/>
          </w:divBdr>
        </w:div>
        <w:div w:id="1743331384">
          <w:marLeft w:val="0"/>
          <w:marRight w:val="0"/>
          <w:marTop w:val="0"/>
          <w:marBottom w:val="0"/>
          <w:divBdr>
            <w:top w:val="none" w:sz="0" w:space="0" w:color="auto"/>
            <w:left w:val="none" w:sz="0" w:space="0" w:color="auto"/>
            <w:bottom w:val="none" w:sz="0" w:space="0" w:color="auto"/>
            <w:right w:val="none" w:sz="0" w:space="0" w:color="auto"/>
          </w:divBdr>
        </w:div>
        <w:div w:id="2014527690">
          <w:marLeft w:val="0"/>
          <w:marRight w:val="0"/>
          <w:marTop w:val="0"/>
          <w:marBottom w:val="0"/>
          <w:divBdr>
            <w:top w:val="none" w:sz="0" w:space="0" w:color="auto"/>
            <w:left w:val="none" w:sz="0" w:space="0" w:color="auto"/>
            <w:bottom w:val="none" w:sz="0" w:space="0" w:color="auto"/>
            <w:right w:val="none" w:sz="0" w:space="0" w:color="auto"/>
          </w:divBdr>
        </w:div>
      </w:divsChild>
    </w:div>
    <w:div w:id="113057223">
      <w:bodyDiv w:val="1"/>
      <w:marLeft w:val="0"/>
      <w:marRight w:val="0"/>
      <w:marTop w:val="0"/>
      <w:marBottom w:val="0"/>
      <w:divBdr>
        <w:top w:val="none" w:sz="0" w:space="0" w:color="auto"/>
        <w:left w:val="none" w:sz="0" w:space="0" w:color="auto"/>
        <w:bottom w:val="none" w:sz="0" w:space="0" w:color="auto"/>
        <w:right w:val="none" w:sz="0" w:space="0" w:color="auto"/>
      </w:divBdr>
    </w:div>
    <w:div w:id="113326107">
      <w:bodyDiv w:val="1"/>
      <w:marLeft w:val="0"/>
      <w:marRight w:val="0"/>
      <w:marTop w:val="0"/>
      <w:marBottom w:val="0"/>
      <w:divBdr>
        <w:top w:val="none" w:sz="0" w:space="0" w:color="auto"/>
        <w:left w:val="none" w:sz="0" w:space="0" w:color="auto"/>
        <w:bottom w:val="none" w:sz="0" w:space="0" w:color="auto"/>
        <w:right w:val="none" w:sz="0" w:space="0" w:color="auto"/>
      </w:divBdr>
    </w:div>
    <w:div w:id="123501061">
      <w:bodyDiv w:val="1"/>
      <w:marLeft w:val="0"/>
      <w:marRight w:val="0"/>
      <w:marTop w:val="0"/>
      <w:marBottom w:val="0"/>
      <w:divBdr>
        <w:top w:val="none" w:sz="0" w:space="0" w:color="auto"/>
        <w:left w:val="none" w:sz="0" w:space="0" w:color="auto"/>
        <w:bottom w:val="none" w:sz="0" w:space="0" w:color="auto"/>
        <w:right w:val="none" w:sz="0" w:space="0" w:color="auto"/>
      </w:divBdr>
      <w:divsChild>
        <w:div w:id="1857996">
          <w:marLeft w:val="0"/>
          <w:marRight w:val="0"/>
          <w:marTop w:val="0"/>
          <w:marBottom w:val="0"/>
          <w:divBdr>
            <w:top w:val="none" w:sz="0" w:space="0" w:color="auto"/>
            <w:left w:val="none" w:sz="0" w:space="0" w:color="auto"/>
            <w:bottom w:val="none" w:sz="0" w:space="0" w:color="auto"/>
            <w:right w:val="none" w:sz="0" w:space="0" w:color="auto"/>
          </w:divBdr>
        </w:div>
        <w:div w:id="1479764125">
          <w:marLeft w:val="0"/>
          <w:marRight w:val="0"/>
          <w:marTop w:val="0"/>
          <w:marBottom w:val="0"/>
          <w:divBdr>
            <w:top w:val="none" w:sz="0" w:space="0" w:color="auto"/>
            <w:left w:val="none" w:sz="0" w:space="0" w:color="auto"/>
            <w:bottom w:val="none" w:sz="0" w:space="0" w:color="auto"/>
            <w:right w:val="none" w:sz="0" w:space="0" w:color="auto"/>
          </w:divBdr>
        </w:div>
      </w:divsChild>
    </w:div>
    <w:div w:id="124398144">
      <w:bodyDiv w:val="1"/>
      <w:marLeft w:val="0"/>
      <w:marRight w:val="0"/>
      <w:marTop w:val="0"/>
      <w:marBottom w:val="0"/>
      <w:divBdr>
        <w:top w:val="none" w:sz="0" w:space="0" w:color="auto"/>
        <w:left w:val="none" w:sz="0" w:space="0" w:color="auto"/>
        <w:bottom w:val="none" w:sz="0" w:space="0" w:color="auto"/>
        <w:right w:val="none" w:sz="0" w:space="0" w:color="auto"/>
      </w:divBdr>
      <w:divsChild>
        <w:div w:id="23026469">
          <w:marLeft w:val="0"/>
          <w:marRight w:val="0"/>
          <w:marTop w:val="0"/>
          <w:marBottom w:val="0"/>
          <w:divBdr>
            <w:top w:val="none" w:sz="0" w:space="0" w:color="auto"/>
            <w:left w:val="none" w:sz="0" w:space="0" w:color="auto"/>
            <w:bottom w:val="none" w:sz="0" w:space="0" w:color="auto"/>
            <w:right w:val="none" w:sz="0" w:space="0" w:color="auto"/>
          </w:divBdr>
        </w:div>
        <w:div w:id="350422182">
          <w:marLeft w:val="0"/>
          <w:marRight w:val="0"/>
          <w:marTop w:val="0"/>
          <w:marBottom w:val="0"/>
          <w:divBdr>
            <w:top w:val="none" w:sz="0" w:space="0" w:color="auto"/>
            <w:left w:val="none" w:sz="0" w:space="0" w:color="auto"/>
            <w:bottom w:val="none" w:sz="0" w:space="0" w:color="auto"/>
            <w:right w:val="none" w:sz="0" w:space="0" w:color="auto"/>
          </w:divBdr>
        </w:div>
        <w:div w:id="398752406">
          <w:marLeft w:val="0"/>
          <w:marRight w:val="0"/>
          <w:marTop w:val="0"/>
          <w:marBottom w:val="0"/>
          <w:divBdr>
            <w:top w:val="none" w:sz="0" w:space="0" w:color="auto"/>
            <w:left w:val="none" w:sz="0" w:space="0" w:color="auto"/>
            <w:bottom w:val="none" w:sz="0" w:space="0" w:color="auto"/>
            <w:right w:val="none" w:sz="0" w:space="0" w:color="auto"/>
          </w:divBdr>
        </w:div>
        <w:div w:id="549417347">
          <w:marLeft w:val="0"/>
          <w:marRight w:val="0"/>
          <w:marTop w:val="0"/>
          <w:marBottom w:val="0"/>
          <w:divBdr>
            <w:top w:val="none" w:sz="0" w:space="0" w:color="auto"/>
            <w:left w:val="none" w:sz="0" w:space="0" w:color="auto"/>
            <w:bottom w:val="none" w:sz="0" w:space="0" w:color="auto"/>
            <w:right w:val="none" w:sz="0" w:space="0" w:color="auto"/>
          </w:divBdr>
        </w:div>
        <w:div w:id="978878002">
          <w:marLeft w:val="0"/>
          <w:marRight w:val="0"/>
          <w:marTop w:val="0"/>
          <w:marBottom w:val="0"/>
          <w:divBdr>
            <w:top w:val="none" w:sz="0" w:space="0" w:color="auto"/>
            <w:left w:val="none" w:sz="0" w:space="0" w:color="auto"/>
            <w:bottom w:val="none" w:sz="0" w:space="0" w:color="auto"/>
            <w:right w:val="none" w:sz="0" w:space="0" w:color="auto"/>
          </w:divBdr>
        </w:div>
        <w:div w:id="1105079540">
          <w:marLeft w:val="0"/>
          <w:marRight w:val="0"/>
          <w:marTop w:val="0"/>
          <w:marBottom w:val="0"/>
          <w:divBdr>
            <w:top w:val="none" w:sz="0" w:space="0" w:color="auto"/>
            <w:left w:val="none" w:sz="0" w:space="0" w:color="auto"/>
            <w:bottom w:val="none" w:sz="0" w:space="0" w:color="auto"/>
            <w:right w:val="none" w:sz="0" w:space="0" w:color="auto"/>
          </w:divBdr>
        </w:div>
        <w:div w:id="1106736460">
          <w:marLeft w:val="0"/>
          <w:marRight w:val="0"/>
          <w:marTop w:val="0"/>
          <w:marBottom w:val="0"/>
          <w:divBdr>
            <w:top w:val="none" w:sz="0" w:space="0" w:color="auto"/>
            <w:left w:val="none" w:sz="0" w:space="0" w:color="auto"/>
            <w:bottom w:val="none" w:sz="0" w:space="0" w:color="auto"/>
            <w:right w:val="none" w:sz="0" w:space="0" w:color="auto"/>
          </w:divBdr>
        </w:div>
        <w:div w:id="1147168642">
          <w:marLeft w:val="0"/>
          <w:marRight w:val="0"/>
          <w:marTop w:val="0"/>
          <w:marBottom w:val="0"/>
          <w:divBdr>
            <w:top w:val="none" w:sz="0" w:space="0" w:color="auto"/>
            <w:left w:val="none" w:sz="0" w:space="0" w:color="auto"/>
            <w:bottom w:val="none" w:sz="0" w:space="0" w:color="auto"/>
            <w:right w:val="none" w:sz="0" w:space="0" w:color="auto"/>
          </w:divBdr>
        </w:div>
        <w:div w:id="1156607397">
          <w:marLeft w:val="0"/>
          <w:marRight w:val="0"/>
          <w:marTop w:val="0"/>
          <w:marBottom w:val="0"/>
          <w:divBdr>
            <w:top w:val="none" w:sz="0" w:space="0" w:color="auto"/>
            <w:left w:val="none" w:sz="0" w:space="0" w:color="auto"/>
            <w:bottom w:val="none" w:sz="0" w:space="0" w:color="auto"/>
            <w:right w:val="none" w:sz="0" w:space="0" w:color="auto"/>
          </w:divBdr>
        </w:div>
        <w:div w:id="1189024450">
          <w:marLeft w:val="0"/>
          <w:marRight w:val="0"/>
          <w:marTop w:val="0"/>
          <w:marBottom w:val="0"/>
          <w:divBdr>
            <w:top w:val="none" w:sz="0" w:space="0" w:color="auto"/>
            <w:left w:val="none" w:sz="0" w:space="0" w:color="auto"/>
            <w:bottom w:val="none" w:sz="0" w:space="0" w:color="auto"/>
            <w:right w:val="none" w:sz="0" w:space="0" w:color="auto"/>
          </w:divBdr>
        </w:div>
        <w:div w:id="1428580351">
          <w:marLeft w:val="0"/>
          <w:marRight w:val="0"/>
          <w:marTop w:val="0"/>
          <w:marBottom w:val="0"/>
          <w:divBdr>
            <w:top w:val="none" w:sz="0" w:space="0" w:color="auto"/>
            <w:left w:val="none" w:sz="0" w:space="0" w:color="auto"/>
            <w:bottom w:val="none" w:sz="0" w:space="0" w:color="auto"/>
            <w:right w:val="none" w:sz="0" w:space="0" w:color="auto"/>
          </w:divBdr>
        </w:div>
        <w:div w:id="1518763465">
          <w:marLeft w:val="0"/>
          <w:marRight w:val="0"/>
          <w:marTop w:val="0"/>
          <w:marBottom w:val="0"/>
          <w:divBdr>
            <w:top w:val="none" w:sz="0" w:space="0" w:color="auto"/>
            <w:left w:val="none" w:sz="0" w:space="0" w:color="auto"/>
            <w:bottom w:val="none" w:sz="0" w:space="0" w:color="auto"/>
            <w:right w:val="none" w:sz="0" w:space="0" w:color="auto"/>
          </w:divBdr>
        </w:div>
        <w:div w:id="1748264015">
          <w:marLeft w:val="0"/>
          <w:marRight w:val="0"/>
          <w:marTop w:val="0"/>
          <w:marBottom w:val="0"/>
          <w:divBdr>
            <w:top w:val="none" w:sz="0" w:space="0" w:color="auto"/>
            <w:left w:val="none" w:sz="0" w:space="0" w:color="auto"/>
            <w:bottom w:val="none" w:sz="0" w:space="0" w:color="auto"/>
            <w:right w:val="none" w:sz="0" w:space="0" w:color="auto"/>
          </w:divBdr>
        </w:div>
        <w:div w:id="1952979240">
          <w:marLeft w:val="0"/>
          <w:marRight w:val="0"/>
          <w:marTop w:val="0"/>
          <w:marBottom w:val="0"/>
          <w:divBdr>
            <w:top w:val="none" w:sz="0" w:space="0" w:color="auto"/>
            <w:left w:val="none" w:sz="0" w:space="0" w:color="auto"/>
            <w:bottom w:val="none" w:sz="0" w:space="0" w:color="auto"/>
            <w:right w:val="none" w:sz="0" w:space="0" w:color="auto"/>
          </w:divBdr>
        </w:div>
        <w:div w:id="2021003884">
          <w:marLeft w:val="0"/>
          <w:marRight w:val="0"/>
          <w:marTop w:val="0"/>
          <w:marBottom w:val="0"/>
          <w:divBdr>
            <w:top w:val="none" w:sz="0" w:space="0" w:color="auto"/>
            <w:left w:val="none" w:sz="0" w:space="0" w:color="auto"/>
            <w:bottom w:val="none" w:sz="0" w:space="0" w:color="auto"/>
            <w:right w:val="none" w:sz="0" w:space="0" w:color="auto"/>
          </w:divBdr>
        </w:div>
      </w:divsChild>
    </w:div>
    <w:div w:id="127207440">
      <w:bodyDiv w:val="1"/>
      <w:marLeft w:val="0"/>
      <w:marRight w:val="0"/>
      <w:marTop w:val="0"/>
      <w:marBottom w:val="0"/>
      <w:divBdr>
        <w:top w:val="none" w:sz="0" w:space="0" w:color="auto"/>
        <w:left w:val="none" w:sz="0" w:space="0" w:color="auto"/>
        <w:bottom w:val="none" w:sz="0" w:space="0" w:color="auto"/>
        <w:right w:val="none" w:sz="0" w:space="0" w:color="auto"/>
      </w:divBdr>
    </w:div>
    <w:div w:id="134295304">
      <w:bodyDiv w:val="1"/>
      <w:marLeft w:val="0"/>
      <w:marRight w:val="0"/>
      <w:marTop w:val="0"/>
      <w:marBottom w:val="0"/>
      <w:divBdr>
        <w:top w:val="none" w:sz="0" w:space="0" w:color="auto"/>
        <w:left w:val="none" w:sz="0" w:space="0" w:color="auto"/>
        <w:bottom w:val="none" w:sz="0" w:space="0" w:color="auto"/>
        <w:right w:val="none" w:sz="0" w:space="0" w:color="auto"/>
      </w:divBdr>
    </w:div>
    <w:div w:id="141586614">
      <w:bodyDiv w:val="1"/>
      <w:marLeft w:val="0"/>
      <w:marRight w:val="0"/>
      <w:marTop w:val="0"/>
      <w:marBottom w:val="0"/>
      <w:divBdr>
        <w:top w:val="none" w:sz="0" w:space="0" w:color="auto"/>
        <w:left w:val="none" w:sz="0" w:space="0" w:color="auto"/>
        <w:bottom w:val="none" w:sz="0" w:space="0" w:color="auto"/>
        <w:right w:val="none" w:sz="0" w:space="0" w:color="auto"/>
      </w:divBdr>
    </w:div>
    <w:div w:id="144786058">
      <w:bodyDiv w:val="1"/>
      <w:marLeft w:val="0"/>
      <w:marRight w:val="0"/>
      <w:marTop w:val="0"/>
      <w:marBottom w:val="0"/>
      <w:divBdr>
        <w:top w:val="none" w:sz="0" w:space="0" w:color="auto"/>
        <w:left w:val="none" w:sz="0" w:space="0" w:color="auto"/>
        <w:bottom w:val="none" w:sz="0" w:space="0" w:color="auto"/>
        <w:right w:val="none" w:sz="0" w:space="0" w:color="auto"/>
      </w:divBdr>
    </w:div>
    <w:div w:id="147211893">
      <w:bodyDiv w:val="1"/>
      <w:marLeft w:val="0"/>
      <w:marRight w:val="0"/>
      <w:marTop w:val="0"/>
      <w:marBottom w:val="0"/>
      <w:divBdr>
        <w:top w:val="none" w:sz="0" w:space="0" w:color="auto"/>
        <w:left w:val="none" w:sz="0" w:space="0" w:color="auto"/>
        <w:bottom w:val="none" w:sz="0" w:space="0" w:color="auto"/>
        <w:right w:val="none" w:sz="0" w:space="0" w:color="auto"/>
      </w:divBdr>
    </w:div>
    <w:div w:id="161624654">
      <w:bodyDiv w:val="1"/>
      <w:marLeft w:val="0"/>
      <w:marRight w:val="0"/>
      <w:marTop w:val="0"/>
      <w:marBottom w:val="0"/>
      <w:divBdr>
        <w:top w:val="none" w:sz="0" w:space="0" w:color="auto"/>
        <w:left w:val="none" w:sz="0" w:space="0" w:color="auto"/>
        <w:bottom w:val="none" w:sz="0" w:space="0" w:color="auto"/>
        <w:right w:val="none" w:sz="0" w:space="0" w:color="auto"/>
      </w:divBdr>
    </w:div>
    <w:div w:id="163401509">
      <w:bodyDiv w:val="1"/>
      <w:marLeft w:val="0"/>
      <w:marRight w:val="0"/>
      <w:marTop w:val="0"/>
      <w:marBottom w:val="0"/>
      <w:divBdr>
        <w:top w:val="none" w:sz="0" w:space="0" w:color="auto"/>
        <w:left w:val="none" w:sz="0" w:space="0" w:color="auto"/>
        <w:bottom w:val="none" w:sz="0" w:space="0" w:color="auto"/>
        <w:right w:val="none" w:sz="0" w:space="0" w:color="auto"/>
      </w:divBdr>
    </w:div>
    <w:div w:id="166482423">
      <w:bodyDiv w:val="1"/>
      <w:marLeft w:val="0"/>
      <w:marRight w:val="0"/>
      <w:marTop w:val="0"/>
      <w:marBottom w:val="0"/>
      <w:divBdr>
        <w:top w:val="none" w:sz="0" w:space="0" w:color="auto"/>
        <w:left w:val="none" w:sz="0" w:space="0" w:color="auto"/>
        <w:bottom w:val="none" w:sz="0" w:space="0" w:color="auto"/>
        <w:right w:val="none" w:sz="0" w:space="0" w:color="auto"/>
      </w:divBdr>
    </w:div>
    <w:div w:id="187331496">
      <w:bodyDiv w:val="1"/>
      <w:marLeft w:val="0"/>
      <w:marRight w:val="0"/>
      <w:marTop w:val="0"/>
      <w:marBottom w:val="0"/>
      <w:divBdr>
        <w:top w:val="none" w:sz="0" w:space="0" w:color="auto"/>
        <w:left w:val="none" w:sz="0" w:space="0" w:color="auto"/>
        <w:bottom w:val="none" w:sz="0" w:space="0" w:color="auto"/>
        <w:right w:val="none" w:sz="0" w:space="0" w:color="auto"/>
      </w:divBdr>
      <w:divsChild>
        <w:div w:id="1258637074">
          <w:marLeft w:val="0"/>
          <w:marRight w:val="0"/>
          <w:marTop w:val="0"/>
          <w:marBottom w:val="0"/>
          <w:divBdr>
            <w:top w:val="none" w:sz="0" w:space="0" w:color="auto"/>
            <w:left w:val="none" w:sz="0" w:space="0" w:color="auto"/>
            <w:bottom w:val="none" w:sz="0" w:space="0" w:color="auto"/>
            <w:right w:val="none" w:sz="0" w:space="0" w:color="auto"/>
          </w:divBdr>
        </w:div>
        <w:div w:id="1791629065">
          <w:marLeft w:val="0"/>
          <w:marRight w:val="0"/>
          <w:marTop w:val="0"/>
          <w:marBottom w:val="0"/>
          <w:divBdr>
            <w:top w:val="none" w:sz="0" w:space="0" w:color="auto"/>
            <w:left w:val="none" w:sz="0" w:space="0" w:color="auto"/>
            <w:bottom w:val="none" w:sz="0" w:space="0" w:color="auto"/>
            <w:right w:val="none" w:sz="0" w:space="0" w:color="auto"/>
          </w:divBdr>
        </w:div>
      </w:divsChild>
    </w:div>
    <w:div w:id="201327723">
      <w:bodyDiv w:val="1"/>
      <w:marLeft w:val="0"/>
      <w:marRight w:val="0"/>
      <w:marTop w:val="0"/>
      <w:marBottom w:val="0"/>
      <w:divBdr>
        <w:top w:val="none" w:sz="0" w:space="0" w:color="auto"/>
        <w:left w:val="none" w:sz="0" w:space="0" w:color="auto"/>
        <w:bottom w:val="none" w:sz="0" w:space="0" w:color="auto"/>
        <w:right w:val="none" w:sz="0" w:space="0" w:color="auto"/>
      </w:divBdr>
    </w:div>
    <w:div w:id="242640959">
      <w:bodyDiv w:val="1"/>
      <w:marLeft w:val="0"/>
      <w:marRight w:val="0"/>
      <w:marTop w:val="0"/>
      <w:marBottom w:val="0"/>
      <w:divBdr>
        <w:top w:val="none" w:sz="0" w:space="0" w:color="auto"/>
        <w:left w:val="none" w:sz="0" w:space="0" w:color="auto"/>
        <w:bottom w:val="none" w:sz="0" w:space="0" w:color="auto"/>
        <w:right w:val="none" w:sz="0" w:space="0" w:color="auto"/>
      </w:divBdr>
    </w:div>
    <w:div w:id="247736245">
      <w:bodyDiv w:val="1"/>
      <w:marLeft w:val="0"/>
      <w:marRight w:val="0"/>
      <w:marTop w:val="0"/>
      <w:marBottom w:val="0"/>
      <w:divBdr>
        <w:top w:val="none" w:sz="0" w:space="0" w:color="auto"/>
        <w:left w:val="none" w:sz="0" w:space="0" w:color="auto"/>
        <w:bottom w:val="none" w:sz="0" w:space="0" w:color="auto"/>
        <w:right w:val="none" w:sz="0" w:space="0" w:color="auto"/>
      </w:divBdr>
      <w:divsChild>
        <w:div w:id="461196247">
          <w:marLeft w:val="0"/>
          <w:marRight w:val="0"/>
          <w:marTop w:val="0"/>
          <w:marBottom w:val="0"/>
          <w:divBdr>
            <w:top w:val="none" w:sz="0" w:space="0" w:color="auto"/>
            <w:left w:val="none" w:sz="0" w:space="0" w:color="auto"/>
            <w:bottom w:val="none" w:sz="0" w:space="0" w:color="auto"/>
            <w:right w:val="none" w:sz="0" w:space="0" w:color="auto"/>
          </w:divBdr>
        </w:div>
        <w:div w:id="1007099683">
          <w:marLeft w:val="0"/>
          <w:marRight w:val="0"/>
          <w:marTop w:val="0"/>
          <w:marBottom w:val="0"/>
          <w:divBdr>
            <w:top w:val="none" w:sz="0" w:space="0" w:color="auto"/>
            <w:left w:val="none" w:sz="0" w:space="0" w:color="auto"/>
            <w:bottom w:val="none" w:sz="0" w:space="0" w:color="auto"/>
            <w:right w:val="none" w:sz="0" w:space="0" w:color="auto"/>
          </w:divBdr>
        </w:div>
        <w:div w:id="1378358359">
          <w:marLeft w:val="0"/>
          <w:marRight w:val="0"/>
          <w:marTop w:val="0"/>
          <w:marBottom w:val="0"/>
          <w:divBdr>
            <w:top w:val="none" w:sz="0" w:space="0" w:color="auto"/>
            <w:left w:val="none" w:sz="0" w:space="0" w:color="auto"/>
            <w:bottom w:val="none" w:sz="0" w:space="0" w:color="auto"/>
            <w:right w:val="none" w:sz="0" w:space="0" w:color="auto"/>
          </w:divBdr>
        </w:div>
        <w:div w:id="1514875972">
          <w:marLeft w:val="0"/>
          <w:marRight w:val="0"/>
          <w:marTop w:val="0"/>
          <w:marBottom w:val="0"/>
          <w:divBdr>
            <w:top w:val="none" w:sz="0" w:space="0" w:color="auto"/>
            <w:left w:val="none" w:sz="0" w:space="0" w:color="auto"/>
            <w:bottom w:val="none" w:sz="0" w:space="0" w:color="auto"/>
            <w:right w:val="none" w:sz="0" w:space="0" w:color="auto"/>
          </w:divBdr>
        </w:div>
      </w:divsChild>
    </w:div>
    <w:div w:id="307243221">
      <w:bodyDiv w:val="1"/>
      <w:marLeft w:val="0"/>
      <w:marRight w:val="0"/>
      <w:marTop w:val="0"/>
      <w:marBottom w:val="0"/>
      <w:divBdr>
        <w:top w:val="none" w:sz="0" w:space="0" w:color="auto"/>
        <w:left w:val="none" w:sz="0" w:space="0" w:color="auto"/>
        <w:bottom w:val="none" w:sz="0" w:space="0" w:color="auto"/>
        <w:right w:val="none" w:sz="0" w:space="0" w:color="auto"/>
      </w:divBdr>
    </w:div>
    <w:div w:id="338239601">
      <w:bodyDiv w:val="1"/>
      <w:marLeft w:val="0"/>
      <w:marRight w:val="0"/>
      <w:marTop w:val="0"/>
      <w:marBottom w:val="0"/>
      <w:divBdr>
        <w:top w:val="none" w:sz="0" w:space="0" w:color="auto"/>
        <w:left w:val="none" w:sz="0" w:space="0" w:color="auto"/>
        <w:bottom w:val="none" w:sz="0" w:space="0" w:color="auto"/>
        <w:right w:val="none" w:sz="0" w:space="0" w:color="auto"/>
      </w:divBdr>
    </w:div>
    <w:div w:id="368385354">
      <w:bodyDiv w:val="1"/>
      <w:marLeft w:val="0"/>
      <w:marRight w:val="0"/>
      <w:marTop w:val="0"/>
      <w:marBottom w:val="0"/>
      <w:divBdr>
        <w:top w:val="none" w:sz="0" w:space="0" w:color="auto"/>
        <w:left w:val="none" w:sz="0" w:space="0" w:color="auto"/>
        <w:bottom w:val="none" w:sz="0" w:space="0" w:color="auto"/>
        <w:right w:val="none" w:sz="0" w:space="0" w:color="auto"/>
      </w:divBdr>
    </w:div>
    <w:div w:id="373701342">
      <w:bodyDiv w:val="1"/>
      <w:marLeft w:val="0"/>
      <w:marRight w:val="0"/>
      <w:marTop w:val="0"/>
      <w:marBottom w:val="0"/>
      <w:divBdr>
        <w:top w:val="none" w:sz="0" w:space="0" w:color="auto"/>
        <w:left w:val="none" w:sz="0" w:space="0" w:color="auto"/>
        <w:bottom w:val="none" w:sz="0" w:space="0" w:color="auto"/>
        <w:right w:val="none" w:sz="0" w:space="0" w:color="auto"/>
      </w:divBdr>
    </w:div>
    <w:div w:id="377246949">
      <w:bodyDiv w:val="1"/>
      <w:marLeft w:val="0"/>
      <w:marRight w:val="0"/>
      <w:marTop w:val="0"/>
      <w:marBottom w:val="0"/>
      <w:divBdr>
        <w:top w:val="none" w:sz="0" w:space="0" w:color="auto"/>
        <w:left w:val="none" w:sz="0" w:space="0" w:color="auto"/>
        <w:bottom w:val="none" w:sz="0" w:space="0" w:color="auto"/>
        <w:right w:val="none" w:sz="0" w:space="0" w:color="auto"/>
      </w:divBdr>
    </w:div>
    <w:div w:id="385953724">
      <w:bodyDiv w:val="1"/>
      <w:marLeft w:val="0"/>
      <w:marRight w:val="0"/>
      <w:marTop w:val="0"/>
      <w:marBottom w:val="0"/>
      <w:divBdr>
        <w:top w:val="none" w:sz="0" w:space="0" w:color="auto"/>
        <w:left w:val="none" w:sz="0" w:space="0" w:color="auto"/>
        <w:bottom w:val="none" w:sz="0" w:space="0" w:color="auto"/>
        <w:right w:val="none" w:sz="0" w:space="0" w:color="auto"/>
      </w:divBdr>
    </w:div>
    <w:div w:id="391655583">
      <w:bodyDiv w:val="1"/>
      <w:marLeft w:val="0"/>
      <w:marRight w:val="0"/>
      <w:marTop w:val="0"/>
      <w:marBottom w:val="0"/>
      <w:divBdr>
        <w:top w:val="none" w:sz="0" w:space="0" w:color="auto"/>
        <w:left w:val="none" w:sz="0" w:space="0" w:color="auto"/>
        <w:bottom w:val="none" w:sz="0" w:space="0" w:color="auto"/>
        <w:right w:val="none" w:sz="0" w:space="0" w:color="auto"/>
      </w:divBdr>
      <w:divsChild>
        <w:div w:id="176580435">
          <w:marLeft w:val="0"/>
          <w:marRight w:val="0"/>
          <w:marTop w:val="0"/>
          <w:marBottom w:val="0"/>
          <w:divBdr>
            <w:top w:val="none" w:sz="0" w:space="0" w:color="auto"/>
            <w:left w:val="none" w:sz="0" w:space="0" w:color="auto"/>
            <w:bottom w:val="none" w:sz="0" w:space="0" w:color="auto"/>
            <w:right w:val="none" w:sz="0" w:space="0" w:color="auto"/>
          </w:divBdr>
        </w:div>
        <w:div w:id="237056211">
          <w:marLeft w:val="0"/>
          <w:marRight w:val="0"/>
          <w:marTop w:val="0"/>
          <w:marBottom w:val="0"/>
          <w:divBdr>
            <w:top w:val="none" w:sz="0" w:space="0" w:color="auto"/>
            <w:left w:val="none" w:sz="0" w:space="0" w:color="auto"/>
            <w:bottom w:val="none" w:sz="0" w:space="0" w:color="auto"/>
            <w:right w:val="none" w:sz="0" w:space="0" w:color="auto"/>
          </w:divBdr>
        </w:div>
      </w:divsChild>
    </w:div>
    <w:div w:id="423187301">
      <w:bodyDiv w:val="1"/>
      <w:marLeft w:val="0"/>
      <w:marRight w:val="0"/>
      <w:marTop w:val="0"/>
      <w:marBottom w:val="0"/>
      <w:divBdr>
        <w:top w:val="none" w:sz="0" w:space="0" w:color="auto"/>
        <w:left w:val="none" w:sz="0" w:space="0" w:color="auto"/>
        <w:bottom w:val="none" w:sz="0" w:space="0" w:color="auto"/>
        <w:right w:val="none" w:sz="0" w:space="0" w:color="auto"/>
      </w:divBdr>
    </w:div>
    <w:div w:id="431315435">
      <w:bodyDiv w:val="1"/>
      <w:marLeft w:val="0"/>
      <w:marRight w:val="0"/>
      <w:marTop w:val="0"/>
      <w:marBottom w:val="0"/>
      <w:divBdr>
        <w:top w:val="none" w:sz="0" w:space="0" w:color="auto"/>
        <w:left w:val="none" w:sz="0" w:space="0" w:color="auto"/>
        <w:bottom w:val="none" w:sz="0" w:space="0" w:color="auto"/>
        <w:right w:val="none" w:sz="0" w:space="0" w:color="auto"/>
      </w:divBdr>
    </w:div>
    <w:div w:id="434135488">
      <w:bodyDiv w:val="1"/>
      <w:marLeft w:val="0"/>
      <w:marRight w:val="0"/>
      <w:marTop w:val="0"/>
      <w:marBottom w:val="0"/>
      <w:divBdr>
        <w:top w:val="none" w:sz="0" w:space="0" w:color="auto"/>
        <w:left w:val="none" w:sz="0" w:space="0" w:color="auto"/>
        <w:bottom w:val="none" w:sz="0" w:space="0" w:color="auto"/>
        <w:right w:val="none" w:sz="0" w:space="0" w:color="auto"/>
      </w:divBdr>
    </w:div>
    <w:div w:id="434717994">
      <w:bodyDiv w:val="1"/>
      <w:marLeft w:val="0"/>
      <w:marRight w:val="0"/>
      <w:marTop w:val="0"/>
      <w:marBottom w:val="0"/>
      <w:divBdr>
        <w:top w:val="none" w:sz="0" w:space="0" w:color="auto"/>
        <w:left w:val="none" w:sz="0" w:space="0" w:color="auto"/>
        <w:bottom w:val="none" w:sz="0" w:space="0" w:color="auto"/>
        <w:right w:val="none" w:sz="0" w:space="0" w:color="auto"/>
      </w:divBdr>
    </w:div>
    <w:div w:id="441657652">
      <w:bodyDiv w:val="1"/>
      <w:marLeft w:val="0"/>
      <w:marRight w:val="0"/>
      <w:marTop w:val="0"/>
      <w:marBottom w:val="0"/>
      <w:divBdr>
        <w:top w:val="none" w:sz="0" w:space="0" w:color="auto"/>
        <w:left w:val="none" w:sz="0" w:space="0" w:color="auto"/>
        <w:bottom w:val="none" w:sz="0" w:space="0" w:color="auto"/>
        <w:right w:val="none" w:sz="0" w:space="0" w:color="auto"/>
      </w:divBdr>
      <w:divsChild>
        <w:div w:id="1505239028">
          <w:marLeft w:val="0"/>
          <w:marRight w:val="0"/>
          <w:marTop w:val="0"/>
          <w:marBottom w:val="0"/>
          <w:divBdr>
            <w:top w:val="none" w:sz="0" w:space="0" w:color="auto"/>
            <w:left w:val="none" w:sz="0" w:space="0" w:color="auto"/>
            <w:bottom w:val="none" w:sz="0" w:space="0" w:color="auto"/>
            <w:right w:val="none" w:sz="0" w:space="0" w:color="auto"/>
          </w:divBdr>
        </w:div>
        <w:div w:id="1543635860">
          <w:marLeft w:val="0"/>
          <w:marRight w:val="0"/>
          <w:marTop w:val="0"/>
          <w:marBottom w:val="0"/>
          <w:divBdr>
            <w:top w:val="none" w:sz="0" w:space="0" w:color="auto"/>
            <w:left w:val="none" w:sz="0" w:space="0" w:color="auto"/>
            <w:bottom w:val="none" w:sz="0" w:space="0" w:color="auto"/>
            <w:right w:val="none" w:sz="0" w:space="0" w:color="auto"/>
          </w:divBdr>
        </w:div>
        <w:div w:id="1589462188">
          <w:marLeft w:val="0"/>
          <w:marRight w:val="0"/>
          <w:marTop w:val="0"/>
          <w:marBottom w:val="0"/>
          <w:divBdr>
            <w:top w:val="none" w:sz="0" w:space="0" w:color="auto"/>
            <w:left w:val="none" w:sz="0" w:space="0" w:color="auto"/>
            <w:bottom w:val="none" w:sz="0" w:space="0" w:color="auto"/>
            <w:right w:val="none" w:sz="0" w:space="0" w:color="auto"/>
          </w:divBdr>
        </w:div>
      </w:divsChild>
    </w:div>
    <w:div w:id="516849103">
      <w:bodyDiv w:val="1"/>
      <w:marLeft w:val="0"/>
      <w:marRight w:val="0"/>
      <w:marTop w:val="0"/>
      <w:marBottom w:val="0"/>
      <w:divBdr>
        <w:top w:val="none" w:sz="0" w:space="0" w:color="auto"/>
        <w:left w:val="none" w:sz="0" w:space="0" w:color="auto"/>
        <w:bottom w:val="none" w:sz="0" w:space="0" w:color="auto"/>
        <w:right w:val="none" w:sz="0" w:space="0" w:color="auto"/>
      </w:divBdr>
      <w:divsChild>
        <w:div w:id="195852842">
          <w:marLeft w:val="0"/>
          <w:marRight w:val="0"/>
          <w:marTop w:val="0"/>
          <w:marBottom w:val="0"/>
          <w:divBdr>
            <w:top w:val="none" w:sz="0" w:space="0" w:color="auto"/>
            <w:left w:val="none" w:sz="0" w:space="0" w:color="auto"/>
            <w:bottom w:val="none" w:sz="0" w:space="0" w:color="auto"/>
            <w:right w:val="none" w:sz="0" w:space="0" w:color="auto"/>
          </w:divBdr>
        </w:div>
        <w:div w:id="292907869">
          <w:marLeft w:val="0"/>
          <w:marRight w:val="0"/>
          <w:marTop w:val="0"/>
          <w:marBottom w:val="0"/>
          <w:divBdr>
            <w:top w:val="none" w:sz="0" w:space="0" w:color="auto"/>
            <w:left w:val="none" w:sz="0" w:space="0" w:color="auto"/>
            <w:bottom w:val="none" w:sz="0" w:space="0" w:color="auto"/>
            <w:right w:val="none" w:sz="0" w:space="0" w:color="auto"/>
          </w:divBdr>
        </w:div>
        <w:div w:id="1137145488">
          <w:marLeft w:val="0"/>
          <w:marRight w:val="0"/>
          <w:marTop w:val="0"/>
          <w:marBottom w:val="0"/>
          <w:divBdr>
            <w:top w:val="none" w:sz="0" w:space="0" w:color="auto"/>
            <w:left w:val="none" w:sz="0" w:space="0" w:color="auto"/>
            <w:bottom w:val="none" w:sz="0" w:space="0" w:color="auto"/>
            <w:right w:val="none" w:sz="0" w:space="0" w:color="auto"/>
          </w:divBdr>
        </w:div>
        <w:div w:id="1148086827">
          <w:marLeft w:val="0"/>
          <w:marRight w:val="0"/>
          <w:marTop w:val="0"/>
          <w:marBottom w:val="0"/>
          <w:divBdr>
            <w:top w:val="none" w:sz="0" w:space="0" w:color="auto"/>
            <w:left w:val="none" w:sz="0" w:space="0" w:color="auto"/>
            <w:bottom w:val="none" w:sz="0" w:space="0" w:color="auto"/>
            <w:right w:val="none" w:sz="0" w:space="0" w:color="auto"/>
          </w:divBdr>
        </w:div>
        <w:div w:id="1204052448">
          <w:marLeft w:val="0"/>
          <w:marRight w:val="0"/>
          <w:marTop w:val="0"/>
          <w:marBottom w:val="0"/>
          <w:divBdr>
            <w:top w:val="none" w:sz="0" w:space="0" w:color="auto"/>
            <w:left w:val="none" w:sz="0" w:space="0" w:color="auto"/>
            <w:bottom w:val="none" w:sz="0" w:space="0" w:color="auto"/>
            <w:right w:val="none" w:sz="0" w:space="0" w:color="auto"/>
          </w:divBdr>
        </w:div>
        <w:div w:id="1870218220">
          <w:marLeft w:val="0"/>
          <w:marRight w:val="0"/>
          <w:marTop w:val="0"/>
          <w:marBottom w:val="0"/>
          <w:divBdr>
            <w:top w:val="none" w:sz="0" w:space="0" w:color="auto"/>
            <w:left w:val="none" w:sz="0" w:space="0" w:color="auto"/>
            <w:bottom w:val="none" w:sz="0" w:space="0" w:color="auto"/>
            <w:right w:val="none" w:sz="0" w:space="0" w:color="auto"/>
          </w:divBdr>
        </w:div>
        <w:div w:id="2118482086">
          <w:marLeft w:val="0"/>
          <w:marRight w:val="0"/>
          <w:marTop w:val="0"/>
          <w:marBottom w:val="0"/>
          <w:divBdr>
            <w:top w:val="none" w:sz="0" w:space="0" w:color="auto"/>
            <w:left w:val="none" w:sz="0" w:space="0" w:color="auto"/>
            <w:bottom w:val="none" w:sz="0" w:space="0" w:color="auto"/>
            <w:right w:val="none" w:sz="0" w:space="0" w:color="auto"/>
          </w:divBdr>
        </w:div>
      </w:divsChild>
    </w:div>
    <w:div w:id="524440686">
      <w:bodyDiv w:val="1"/>
      <w:marLeft w:val="0"/>
      <w:marRight w:val="0"/>
      <w:marTop w:val="0"/>
      <w:marBottom w:val="0"/>
      <w:divBdr>
        <w:top w:val="none" w:sz="0" w:space="0" w:color="auto"/>
        <w:left w:val="none" w:sz="0" w:space="0" w:color="auto"/>
        <w:bottom w:val="none" w:sz="0" w:space="0" w:color="auto"/>
        <w:right w:val="none" w:sz="0" w:space="0" w:color="auto"/>
      </w:divBdr>
      <w:divsChild>
        <w:div w:id="477697469">
          <w:marLeft w:val="0"/>
          <w:marRight w:val="0"/>
          <w:marTop w:val="0"/>
          <w:marBottom w:val="0"/>
          <w:divBdr>
            <w:top w:val="none" w:sz="0" w:space="0" w:color="auto"/>
            <w:left w:val="none" w:sz="0" w:space="0" w:color="auto"/>
            <w:bottom w:val="none" w:sz="0" w:space="0" w:color="auto"/>
            <w:right w:val="none" w:sz="0" w:space="0" w:color="auto"/>
          </w:divBdr>
        </w:div>
        <w:div w:id="1242132208">
          <w:marLeft w:val="0"/>
          <w:marRight w:val="0"/>
          <w:marTop w:val="0"/>
          <w:marBottom w:val="0"/>
          <w:divBdr>
            <w:top w:val="none" w:sz="0" w:space="0" w:color="auto"/>
            <w:left w:val="none" w:sz="0" w:space="0" w:color="auto"/>
            <w:bottom w:val="none" w:sz="0" w:space="0" w:color="auto"/>
            <w:right w:val="none" w:sz="0" w:space="0" w:color="auto"/>
          </w:divBdr>
        </w:div>
        <w:div w:id="2117482071">
          <w:marLeft w:val="0"/>
          <w:marRight w:val="0"/>
          <w:marTop w:val="0"/>
          <w:marBottom w:val="0"/>
          <w:divBdr>
            <w:top w:val="none" w:sz="0" w:space="0" w:color="auto"/>
            <w:left w:val="none" w:sz="0" w:space="0" w:color="auto"/>
            <w:bottom w:val="none" w:sz="0" w:space="0" w:color="auto"/>
            <w:right w:val="none" w:sz="0" w:space="0" w:color="auto"/>
          </w:divBdr>
        </w:div>
      </w:divsChild>
    </w:div>
    <w:div w:id="544172373">
      <w:bodyDiv w:val="1"/>
      <w:marLeft w:val="0"/>
      <w:marRight w:val="0"/>
      <w:marTop w:val="0"/>
      <w:marBottom w:val="0"/>
      <w:divBdr>
        <w:top w:val="none" w:sz="0" w:space="0" w:color="auto"/>
        <w:left w:val="none" w:sz="0" w:space="0" w:color="auto"/>
        <w:bottom w:val="none" w:sz="0" w:space="0" w:color="auto"/>
        <w:right w:val="none" w:sz="0" w:space="0" w:color="auto"/>
      </w:divBdr>
      <w:divsChild>
        <w:div w:id="312681737">
          <w:marLeft w:val="0"/>
          <w:marRight w:val="0"/>
          <w:marTop w:val="0"/>
          <w:marBottom w:val="0"/>
          <w:divBdr>
            <w:top w:val="none" w:sz="0" w:space="0" w:color="auto"/>
            <w:left w:val="none" w:sz="0" w:space="0" w:color="auto"/>
            <w:bottom w:val="none" w:sz="0" w:space="0" w:color="auto"/>
            <w:right w:val="none" w:sz="0" w:space="0" w:color="auto"/>
          </w:divBdr>
        </w:div>
        <w:div w:id="390085093">
          <w:marLeft w:val="0"/>
          <w:marRight w:val="0"/>
          <w:marTop w:val="0"/>
          <w:marBottom w:val="0"/>
          <w:divBdr>
            <w:top w:val="none" w:sz="0" w:space="0" w:color="auto"/>
            <w:left w:val="none" w:sz="0" w:space="0" w:color="auto"/>
            <w:bottom w:val="none" w:sz="0" w:space="0" w:color="auto"/>
            <w:right w:val="none" w:sz="0" w:space="0" w:color="auto"/>
          </w:divBdr>
        </w:div>
        <w:div w:id="1294604864">
          <w:marLeft w:val="0"/>
          <w:marRight w:val="0"/>
          <w:marTop w:val="0"/>
          <w:marBottom w:val="0"/>
          <w:divBdr>
            <w:top w:val="none" w:sz="0" w:space="0" w:color="auto"/>
            <w:left w:val="none" w:sz="0" w:space="0" w:color="auto"/>
            <w:bottom w:val="none" w:sz="0" w:space="0" w:color="auto"/>
            <w:right w:val="none" w:sz="0" w:space="0" w:color="auto"/>
          </w:divBdr>
        </w:div>
        <w:div w:id="1358240629">
          <w:marLeft w:val="0"/>
          <w:marRight w:val="0"/>
          <w:marTop w:val="0"/>
          <w:marBottom w:val="0"/>
          <w:divBdr>
            <w:top w:val="none" w:sz="0" w:space="0" w:color="auto"/>
            <w:left w:val="none" w:sz="0" w:space="0" w:color="auto"/>
            <w:bottom w:val="none" w:sz="0" w:space="0" w:color="auto"/>
            <w:right w:val="none" w:sz="0" w:space="0" w:color="auto"/>
          </w:divBdr>
        </w:div>
        <w:div w:id="2014448514">
          <w:marLeft w:val="0"/>
          <w:marRight w:val="0"/>
          <w:marTop w:val="0"/>
          <w:marBottom w:val="0"/>
          <w:divBdr>
            <w:top w:val="none" w:sz="0" w:space="0" w:color="auto"/>
            <w:left w:val="none" w:sz="0" w:space="0" w:color="auto"/>
            <w:bottom w:val="none" w:sz="0" w:space="0" w:color="auto"/>
            <w:right w:val="none" w:sz="0" w:space="0" w:color="auto"/>
          </w:divBdr>
        </w:div>
      </w:divsChild>
    </w:div>
    <w:div w:id="547451059">
      <w:bodyDiv w:val="1"/>
      <w:marLeft w:val="0"/>
      <w:marRight w:val="0"/>
      <w:marTop w:val="0"/>
      <w:marBottom w:val="0"/>
      <w:divBdr>
        <w:top w:val="none" w:sz="0" w:space="0" w:color="auto"/>
        <w:left w:val="none" w:sz="0" w:space="0" w:color="auto"/>
        <w:bottom w:val="none" w:sz="0" w:space="0" w:color="auto"/>
        <w:right w:val="none" w:sz="0" w:space="0" w:color="auto"/>
      </w:divBdr>
    </w:div>
    <w:div w:id="547494163">
      <w:bodyDiv w:val="1"/>
      <w:marLeft w:val="0"/>
      <w:marRight w:val="0"/>
      <w:marTop w:val="0"/>
      <w:marBottom w:val="0"/>
      <w:divBdr>
        <w:top w:val="none" w:sz="0" w:space="0" w:color="auto"/>
        <w:left w:val="none" w:sz="0" w:space="0" w:color="auto"/>
        <w:bottom w:val="none" w:sz="0" w:space="0" w:color="auto"/>
        <w:right w:val="none" w:sz="0" w:space="0" w:color="auto"/>
      </w:divBdr>
      <w:divsChild>
        <w:div w:id="10223928">
          <w:marLeft w:val="0"/>
          <w:marRight w:val="0"/>
          <w:marTop w:val="0"/>
          <w:marBottom w:val="0"/>
          <w:divBdr>
            <w:top w:val="none" w:sz="0" w:space="0" w:color="auto"/>
            <w:left w:val="none" w:sz="0" w:space="0" w:color="auto"/>
            <w:bottom w:val="none" w:sz="0" w:space="0" w:color="auto"/>
            <w:right w:val="none" w:sz="0" w:space="0" w:color="auto"/>
          </w:divBdr>
        </w:div>
        <w:div w:id="78842056">
          <w:marLeft w:val="0"/>
          <w:marRight w:val="0"/>
          <w:marTop w:val="0"/>
          <w:marBottom w:val="0"/>
          <w:divBdr>
            <w:top w:val="none" w:sz="0" w:space="0" w:color="auto"/>
            <w:left w:val="none" w:sz="0" w:space="0" w:color="auto"/>
            <w:bottom w:val="none" w:sz="0" w:space="0" w:color="auto"/>
            <w:right w:val="none" w:sz="0" w:space="0" w:color="auto"/>
          </w:divBdr>
        </w:div>
        <w:div w:id="111487082">
          <w:marLeft w:val="0"/>
          <w:marRight w:val="0"/>
          <w:marTop w:val="0"/>
          <w:marBottom w:val="0"/>
          <w:divBdr>
            <w:top w:val="none" w:sz="0" w:space="0" w:color="auto"/>
            <w:left w:val="none" w:sz="0" w:space="0" w:color="auto"/>
            <w:bottom w:val="none" w:sz="0" w:space="0" w:color="auto"/>
            <w:right w:val="none" w:sz="0" w:space="0" w:color="auto"/>
          </w:divBdr>
        </w:div>
        <w:div w:id="131756247">
          <w:marLeft w:val="0"/>
          <w:marRight w:val="0"/>
          <w:marTop w:val="0"/>
          <w:marBottom w:val="0"/>
          <w:divBdr>
            <w:top w:val="none" w:sz="0" w:space="0" w:color="auto"/>
            <w:left w:val="none" w:sz="0" w:space="0" w:color="auto"/>
            <w:bottom w:val="none" w:sz="0" w:space="0" w:color="auto"/>
            <w:right w:val="none" w:sz="0" w:space="0" w:color="auto"/>
          </w:divBdr>
        </w:div>
        <w:div w:id="193420387">
          <w:marLeft w:val="0"/>
          <w:marRight w:val="0"/>
          <w:marTop w:val="0"/>
          <w:marBottom w:val="0"/>
          <w:divBdr>
            <w:top w:val="none" w:sz="0" w:space="0" w:color="auto"/>
            <w:left w:val="none" w:sz="0" w:space="0" w:color="auto"/>
            <w:bottom w:val="none" w:sz="0" w:space="0" w:color="auto"/>
            <w:right w:val="none" w:sz="0" w:space="0" w:color="auto"/>
          </w:divBdr>
        </w:div>
        <w:div w:id="197401301">
          <w:marLeft w:val="0"/>
          <w:marRight w:val="0"/>
          <w:marTop w:val="0"/>
          <w:marBottom w:val="0"/>
          <w:divBdr>
            <w:top w:val="none" w:sz="0" w:space="0" w:color="auto"/>
            <w:left w:val="none" w:sz="0" w:space="0" w:color="auto"/>
            <w:bottom w:val="none" w:sz="0" w:space="0" w:color="auto"/>
            <w:right w:val="none" w:sz="0" w:space="0" w:color="auto"/>
          </w:divBdr>
        </w:div>
        <w:div w:id="395513147">
          <w:marLeft w:val="0"/>
          <w:marRight w:val="0"/>
          <w:marTop w:val="0"/>
          <w:marBottom w:val="0"/>
          <w:divBdr>
            <w:top w:val="none" w:sz="0" w:space="0" w:color="auto"/>
            <w:left w:val="none" w:sz="0" w:space="0" w:color="auto"/>
            <w:bottom w:val="none" w:sz="0" w:space="0" w:color="auto"/>
            <w:right w:val="none" w:sz="0" w:space="0" w:color="auto"/>
          </w:divBdr>
        </w:div>
        <w:div w:id="502091912">
          <w:marLeft w:val="0"/>
          <w:marRight w:val="0"/>
          <w:marTop w:val="0"/>
          <w:marBottom w:val="0"/>
          <w:divBdr>
            <w:top w:val="none" w:sz="0" w:space="0" w:color="auto"/>
            <w:left w:val="none" w:sz="0" w:space="0" w:color="auto"/>
            <w:bottom w:val="none" w:sz="0" w:space="0" w:color="auto"/>
            <w:right w:val="none" w:sz="0" w:space="0" w:color="auto"/>
          </w:divBdr>
        </w:div>
        <w:div w:id="514459872">
          <w:marLeft w:val="0"/>
          <w:marRight w:val="0"/>
          <w:marTop w:val="0"/>
          <w:marBottom w:val="0"/>
          <w:divBdr>
            <w:top w:val="none" w:sz="0" w:space="0" w:color="auto"/>
            <w:left w:val="none" w:sz="0" w:space="0" w:color="auto"/>
            <w:bottom w:val="none" w:sz="0" w:space="0" w:color="auto"/>
            <w:right w:val="none" w:sz="0" w:space="0" w:color="auto"/>
          </w:divBdr>
        </w:div>
        <w:div w:id="544560470">
          <w:marLeft w:val="0"/>
          <w:marRight w:val="0"/>
          <w:marTop w:val="0"/>
          <w:marBottom w:val="0"/>
          <w:divBdr>
            <w:top w:val="none" w:sz="0" w:space="0" w:color="auto"/>
            <w:left w:val="none" w:sz="0" w:space="0" w:color="auto"/>
            <w:bottom w:val="none" w:sz="0" w:space="0" w:color="auto"/>
            <w:right w:val="none" w:sz="0" w:space="0" w:color="auto"/>
          </w:divBdr>
        </w:div>
        <w:div w:id="973027568">
          <w:marLeft w:val="0"/>
          <w:marRight w:val="0"/>
          <w:marTop w:val="0"/>
          <w:marBottom w:val="0"/>
          <w:divBdr>
            <w:top w:val="none" w:sz="0" w:space="0" w:color="auto"/>
            <w:left w:val="none" w:sz="0" w:space="0" w:color="auto"/>
            <w:bottom w:val="none" w:sz="0" w:space="0" w:color="auto"/>
            <w:right w:val="none" w:sz="0" w:space="0" w:color="auto"/>
          </w:divBdr>
        </w:div>
        <w:div w:id="978458525">
          <w:marLeft w:val="0"/>
          <w:marRight w:val="0"/>
          <w:marTop w:val="0"/>
          <w:marBottom w:val="0"/>
          <w:divBdr>
            <w:top w:val="none" w:sz="0" w:space="0" w:color="auto"/>
            <w:left w:val="none" w:sz="0" w:space="0" w:color="auto"/>
            <w:bottom w:val="none" w:sz="0" w:space="0" w:color="auto"/>
            <w:right w:val="none" w:sz="0" w:space="0" w:color="auto"/>
          </w:divBdr>
        </w:div>
        <w:div w:id="1040478385">
          <w:marLeft w:val="0"/>
          <w:marRight w:val="0"/>
          <w:marTop w:val="0"/>
          <w:marBottom w:val="0"/>
          <w:divBdr>
            <w:top w:val="none" w:sz="0" w:space="0" w:color="auto"/>
            <w:left w:val="none" w:sz="0" w:space="0" w:color="auto"/>
            <w:bottom w:val="none" w:sz="0" w:space="0" w:color="auto"/>
            <w:right w:val="none" w:sz="0" w:space="0" w:color="auto"/>
          </w:divBdr>
        </w:div>
        <w:div w:id="1225794725">
          <w:marLeft w:val="0"/>
          <w:marRight w:val="0"/>
          <w:marTop w:val="0"/>
          <w:marBottom w:val="0"/>
          <w:divBdr>
            <w:top w:val="none" w:sz="0" w:space="0" w:color="auto"/>
            <w:left w:val="none" w:sz="0" w:space="0" w:color="auto"/>
            <w:bottom w:val="none" w:sz="0" w:space="0" w:color="auto"/>
            <w:right w:val="none" w:sz="0" w:space="0" w:color="auto"/>
          </w:divBdr>
        </w:div>
        <w:div w:id="1356425951">
          <w:marLeft w:val="0"/>
          <w:marRight w:val="0"/>
          <w:marTop w:val="0"/>
          <w:marBottom w:val="0"/>
          <w:divBdr>
            <w:top w:val="none" w:sz="0" w:space="0" w:color="auto"/>
            <w:left w:val="none" w:sz="0" w:space="0" w:color="auto"/>
            <w:bottom w:val="none" w:sz="0" w:space="0" w:color="auto"/>
            <w:right w:val="none" w:sz="0" w:space="0" w:color="auto"/>
          </w:divBdr>
        </w:div>
        <w:div w:id="1427844045">
          <w:marLeft w:val="0"/>
          <w:marRight w:val="0"/>
          <w:marTop w:val="0"/>
          <w:marBottom w:val="0"/>
          <w:divBdr>
            <w:top w:val="none" w:sz="0" w:space="0" w:color="auto"/>
            <w:left w:val="none" w:sz="0" w:space="0" w:color="auto"/>
            <w:bottom w:val="none" w:sz="0" w:space="0" w:color="auto"/>
            <w:right w:val="none" w:sz="0" w:space="0" w:color="auto"/>
          </w:divBdr>
        </w:div>
        <w:div w:id="1482844816">
          <w:marLeft w:val="0"/>
          <w:marRight w:val="0"/>
          <w:marTop w:val="0"/>
          <w:marBottom w:val="0"/>
          <w:divBdr>
            <w:top w:val="none" w:sz="0" w:space="0" w:color="auto"/>
            <w:left w:val="none" w:sz="0" w:space="0" w:color="auto"/>
            <w:bottom w:val="none" w:sz="0" w:space="0" w:color="auto"/>
            <w:right w:val="none" w:sz="0" w:space="0" w:color="auto"/>
          </w:divBdr>
        </w:div>
        <w:div w:id="1536502853">
          <w:marLeft w:val="0"/>
          <w:marRight w:val="0"/>
          <w:marTop w:val="0"/>
          <w:marBottom w:val="0"/>
          <w:divBdr>
            <w:top w:val="none" w:sz="0" w:space="0" w:color="auto"/>
            <w:left w:val="none" w:sz="0" w:space="0" w:color="auto"/>
            <w:bottom w:val="none" w:sz="0" w:space="0" w:color="auto"/>
            <w:right w:val="none" w:sz="0" w:space="0" w:color="auto"/>
          </w:divBdr>
        </w:div>
        <w:div w:id="1560903271">
          <w:marLeft w:val="0"/>
          <w:marRight w:val="0"/>
          <w:marTop w:val="0"/>
          <w:marBottom w:val="0"/>
          <w:divBdr>
            <w:top w:val="none" w:sz="0" w:space="0" w:color="auto"/>
            <w:left w:val="none" w:sz="0" w:space="0" w:color="auto"/>
            <w:bottom w:val="none" w:sz="0" w:space="0" w:color="auto"/>
            <w:right w:val="none" w:sz="0" w:space="0" w:color="auto"/>
          </w:divBdr>
        </w:div>
        <w:div w:id="1606578435">
          <w:marLeft w:val="0"/>
          <w:marRight w:val="0"/>
          <w:marTop w:val="0"/>
          <w:marBottom w:val="0"/>
          <w:divBdr>
            <w:top w:val="none" w:sz="0" w:space="0" w:color="auto"/>
            <w:left w:val="none" w:sz="0" w:space="0" w:color="auto"/>
            <w:bottom w:val="none" w:sz="0" w:space="0" w:color="auto"/>
            <w:right w:val="none" w:sz="0" w:space="0" w:color="auto"/>
          </w:divBdr>
        </w:div>
        <w:div w:id="1653370985">
          <w:marLeft w:val="0"/>
          <w:marRight w:val="0"/>
          <w:marTop w:val="0"/>
          <w:marBottom w:val="0"/>
          <w:divBdr>
            <w:top w:val="none" w:sz="0" w:space="0" w:color="auto"/>
            <w:left w:val="none" w:sz="0" w:space="0" w:color="auto"/>
            <w:bottom w:val="none" w:sz="0" w:space="0" w:color="auto"/>
            <w:right w:val="none" w:sz="0" w:space="0" w:color="auto"/>
          </w:divBdr>
        </w:div>
        <w:div w:id="1692873588">
          <w:marLeft w:val="0"/>
          <w:marRight w:val="0"/>
          <w:marTop w:val="0"/>
          <w:marBottom w:val="0"/>
          <w:divBdr>
            <w:top w:val="none" w:sz="0" w:space="0" w:color="auto"/>
            <w:left w:val="none" w:sz="0" w:space="0" w:color="auto"/>
            <w:bottom w:val="none" w:sz="0" w:space="0" w:color="auto"/>
            <w:right w:val="none" w:sz="0" w:space="0" w:color="auto"/>
          </w:divBdr>
        </w:div>
        <w:div w:id="1754622103">
          <w:marLeft w:val="0"/>
          <w:marRight w:val="0"/>
          <w:marTop w:val="0"/>
          <w:marBottom w:val="0"/>
          <w:divBdr>
            <w:top w:val="none" w:sz="0" w:space="0" w:color="auto"/>
            <w:left w:val="none" w:sz="0" w:space="0" w:color="auto"/>
            <w:bottom w:val="none" w:sz="0" w:space="0" w:color="auto"/>
            <w:right w:val="none" w:sz="0" w:space="0" w:color="auto"/>
          </w:divBdr>
        </w:div>
        <w:div w:id="1772822279">
          <w:marLeft w:val="0"/>
          <w:marRight w:val="0"/>
          <w:marTop w:val="0"/>
          <w:marBottom w:val="0"/>
          <w:divBdr>
            <w:top w:val="none" w:sz="0" w:space="0" w:color="auto"/>
            <w:left w:val="none" w:sz="0" w:space="0" w:color="auto"/>
            <w:bottom w:val="none" w:sz="0" w:space="0" w:color="auto"/>
            <w:right w:val="none" w:sz="0" w:space="0" w:color="auto"/>
          </w:divBdr>
        </w:div>
        <w:div w:id="1793135731">
          <w:marLeft w:val="0"/>
          <w:marRight w:val="0"/>
          <w:marTop w:val="0"/>
          <w:marBottom w:val="0"/>
          <w:divBdr>
            <w:top w:val="none" w:sz="0" w:space="0" w:color="auto"/>
            <w:left w:val="none" w:sz="0" w:space="0" w:color="auto"/>
            <w:bottom w:val="none" w:sz="0" w:space="0" w:color="auto"/>
            <w:right w:val="none" w:sz="0" w:space="0" w:color="auto"/>
          </w:divBdr>
        </w:div>
        <w:div w:id="1848475113">
          <w:marLeft w:val="0"/>
          <w:marRight w:val="0"/>
          <w:marTop w:val="0"/>
          <w:marBottom w:val="0"/>
          <w:divBdr>
            <w:top w:val="none" w:sz="0" w:space="0" w:color="auto"/>
            <w:left w:val="none" w:sz="0" w:space="0" w:color="auto"/>
            <w:bottom w:val="none" w:sz="0" w:space="0" w:color="auto"/>
            <w:right w:val="none" w:sz="0" w:space="0" w:color="auto"/>
          </w:divBdr>
        </w:div>
        <w:div w:id="1897425263">
          <w:marLeft w:val="0"/>
          <w:marRight w:val="0"/>
          <w:marTop w:val="0"/>
          <w:marBottom w:val="0"/>
          <w:divBdr>
            <w:top w:val="none" w:sz="0" w:space="0" w:color="auto"/>
            <w:left w:val="none" w:sz="0" w:space="0" w:color="auto"/>
            <w:bottom w:val="none" w:sz="0" w:space="0" w:color="auto"/>
            <w:right w:val="none" w:sz="0" w:space="0" w:color="auto"/>
          </w:divBdr>
        </w:div>
        <w:div w:id="1923416697">
          <w:marLeft w:val="0"/>
          <w:marRight w:val="0"/>
          <w:marTop w:val="0"/>
          <w:marBottom w:val="0"/>
          <w:divBdr>
            <w:top w:val="none" w:sz="0" w:space="0" w:color="auto"/>
            <w:left w:val="none" w:sz="0" w:space="0" w:color="auto"/>
            <w:bottom w:val="none" w:sz="0" w:space="0" w:color="auto"/>
            <w:right w:val="none" w:sz="0" w:space="0" w:color="auto"/>
          </w:divBdr>
        </w:div>
        <w:div w:id="1933850457">
          <w:marLeft w:val="0"/>
          <w:marRight w:val="0"/>
          <w:marTop w:val="0"/>
          <w:marBottom w:val="0"/>
          <w:divBdr>
            <w:top w:val="none" w:sz="0" w:space="0" w:color="auto"/>
            <w:left w:val="none" w:sz="0" w:space="0" w:color="auto"/>
            <w:bottom w:val="none" w:sz="0" w:space="0" w:color="auto"/>
            <w:right w:val="none" w:sz="0" w:space="0" w:color="auto"/>
          </w:divBdr>
        </w:div>
        <w:div w:id="1950775332">
          <w:marLeft w:val="0"/>
          <w:marRight w:val="0"/>
          <w:marTop w:val="0"/>
          <w:marBottom w:val="0"/>
          <w:divBdr>
            <w:top w:val="none" w:sz="0" w:space="0" w:color="auto"/>
            <w:left w:val="none" w:sz="0" w:space="0" w:color="auto"/>
            <w:bottom w:val="none" w:sz="0" w:space="0" w:color="auto"/>
            <w:right w:val="none" w:sz="0" w:space="0" w:color="auto"/>
          </w:divBdr>
        </w:div>
        <w:div w:id="1967852619">
          <w:marLeft w:val="0"/>
          <w:marRight w:val="0"/>
          <w:marTop w:val="0"/>
          <w:marBottom w:val="0"/>
          <w:divBdr>
            <w:top w:val="none" w:sz="0" w:space="0" w:color="auto"/>
            <w:left w:val="none" w:sz="0" w:space="0" w:color="auto"/>
            <w:bottom w:val="none" w:sz="0" w:space="0" w:color="auto"/>
            <w:right w:val="none" w:sz="0" w:space="0" w:color="auto"/>
          </w:divBdr>
        </w:div>
        <w:div w:id="2013560532">
          <w:marLeft w:val="0"/>
          <w:marRight w:val="0"/>
          <w:marTop w:val="0"/>
          <w:marBottom w:val="0"/>
          <w:divBdr>
            <w:top w:val="none" w:sz="0" w:space="0" w:color="auto"/>
            <w:left w:val="none" w:sz="0" w:space="0" w:color="auto"/>
            <w:bottom w:val="none" w:sz="0" w:space="0" w:color="auto"/>
            <w:right w:val="none" w:sz="0" w:space="0" w:color="auto"/>
          </w:divBdr>
        </w:div>
        <w:div w:id="2106654959">
          <w:marLeft w:val="0"/>
          <w:marRight w:val="0"/>
          <w:marTop w:val="0"/>
          <w:marBottom w:val="0"/>
          <w:divBdr>
            <w:top w:val="none" w:sz="0" w:space="0" w:color="auto"/>
            <w:left w:val="none" w:sz="0" w:space="0" w:color="auto"/>
            <w:bottom w:val="none" w:sz="0" w:space="0" w:color="auto"/>
            <w:right w:val="none" w:sz="0" w:space="0" w:color="auto"/>
          </w:divBdr>
        </w:div>
      </w:divsChild>
    </w:div>
    <w:div w:id="553547551">
      <w:bodyDiv w:val="1"/>
      <w:marLeft w:val="0"/>
      <w:marRight w:val="0"/>
      <w:marTop w:val="0"/>
      <w:marBottom w:val="0"/>
      <w:divBdr>
        <w:top w:val="none" w:sz="0" w:space="0" w:color="auto"/>
        <w:left w:val="none" w:sz="0" w:space="0" w:color="auto"/>
        <w:bottom w:val="none" w:sz="0" w:space="0" w:color="auto"/>
        <w:right w:val="none" w:sz="0" w:space="0" w:color="auto"/>
      </w:divBdr>
      <w:divsChild>
        <w:div w:id="306209939">
          <w:marLeft w:val="0"/>
          <w:marRight w:val="0"/>
          <w:marTop w:val="0"/>
          <w:marBottom w:val="0"/>
          <w:divBdr>
            <w:top w:val="none" w:sz="0" w:space="0" w:color="auto"/>
            <w:left w:val="none" w:sz="0" w:space="0" w:color="auto"/>
            <w:bottom w:val="none" w:sz="0" w:space="0" w:color="auto"/>
            <w:right w:val="none" w:sz="0" w:space="0" w:color="auto"/>
          </w:divBdr>
        </w:div>
        <w:div w:id="1767379162">
          <w:marLeft w:val="0"/>
          <w:marRight w:val="0"/>
          <w:marTop w:val="0"/>
          <w:marBottom w:val="0"/>
          <w:divBdr>
            <w:top w:val="none" w:sz="0" w:space="0" w:color="auto"/>
            <w:left w:val="none" w:sz="0" w:space="0" w:color="auto"/>
            <w:bottom w:val="none" w:sz="0" w:space="0" w:color="auto"/>
            <w:right w:val="none" w:sz="0" w:space="0" w:color="auto"/>
          </w:divBdr>
        </w:div>
        <w:div w:id="2094692651">
          <w:marLeft w:val="0"/>
          <w:marRight w:val="0"/>
          <w:marTop w:val="0"/>
          <w:marBottom w:val="0"/>
          <w:divBdr>
            <w:top w:val="none" w:sz="0" w:space="0" w:color="auto"/>
            <w:left w:val="none" w:sz="0" w:space="0" w:color="auto"/>
            <w:bottom w:val="none" w:sz="0" w:space="0" w:color="auto"/>
            <w:right w:val="none" w:sz="0" w:space="0" w:color="auto"/>
          </w:divBdr>
        </w:div>
        <w:div w:id="2101215303">
          <w:marLeft w:val="0"/>
          <w:marRight w:val="0"/>
          <w:marTop w:val="0"/>
          <w:marBottom w:val="0"/>
          <w:divBdr>
            <w:top w:val="none" w:sz="0" w:space="0" w:color="auto"/>
            <w:left w:val="none" w:sz="0" w:space="0" w:color="auto"/>
            <w:bottom w:val="none" w:sz="0" w:space="0" w:color="auto"/>
            <w:right w:val="none" w:sz="0" w:space="0" w:color="auto"/>
          </w:divBdr>
        </w:div>
      </w:divsChild>
    </w:div>
    <w:div w:id="611937826">
      <w:bodyDiv w:val="1"/>
      <w:marLeft w:val="0"/>
      <w:marRight w:val="0"/>
      <w:marTop w:val="0"/>
      <w:marBottom w:val="0"/>
      <w:divBdr>
        <w:top w:val="none" w:sz="0" w:space="0" w:color="auto"/>
        <w:left w:val="none" w:sz="0" w:space="0" w:color="auto"/>
        <w:bottom w:val="none" w:sz="0" w:space="0" w:color="auto"/>
        <w:right w:val="none" w:sz="0" w:space="0" w:color="auto"/>
      </w:divBdr>
    </w:div>
    <w:div w:id="618221261">
      <w:bodyDiv w:val="1"/>
      <w:marLeft w:val="0"/>
      <w:marRight w:val="0"/>
      <w:marTop w:val="0"/>
      <w:marBottom w:val="0"/>
      <w:divBdr>
        <w:top w:val="none" w:sz="0" w:space="0" w:color="auto"/>
        <w:left w:val="none" w:sz="0" w:space="0" w:color="auto"/>
        <w:bottom w:val="none" w:sz="0" w:space="0" w:color="auto"/>
        <w:right w:val="none" w:sz="0" w:space="0" w:color="auto"/>
      </w:divBdr>
      <w:divsChild>
        <w:div w:id="4554518">
          <w:marLeft w:val="0"/>
          <w:marRight w:val="0"/>
          <w:marTop w:val="0"/>
          <w:marBottom w:val="0"/>
          <w:divBdr>
            <w:top w:val="none" w:sz="0" w:space="0" w:color="auto"/>
            <w:left w:val="none" w:sz="0" w:space="0" w:color="auto"/>
            <w:bottom w:val="none" w:sz="0" w:space="0" w:color="auto"/>
            <w:right w:val="none" w:sz="0" w:space="0" w:color="auto"/>
          </w:divBdr>
        </w:div>
        <w:div w:id="95368089">
          <w:marLeft w:val="0"/>
          <w:marRight w:val="0"/>
          <w:marTop w:val="0"/>
          <w:marBottom w:val="0"/>
          <w:divBdr>
            <w:top w:val="none" w:sz="0" w:space="0" w:color="auto"/>
            <w:left w:val="none" w:sz="0" w:space="0" w:color="auto"/>
            <w:bottom w:val="none" w:sz="0" w:space="0" w:color="auto"/>
            <w:right w:val="none" w:sz="0" w:space="0" w:color="auto"/>
          </w:divBdr>
        </w:div>
        <w:div w:id="172454609">
          <w:marLeft w:val="0"/>
          <w:marRight w:val="0"/>
          <w:marTop w:val="0"/>
          <w:marBottom w:val="0"/>
          <w:divBdr>
            <w:top w:val="none" w:sz="0" w:space="0" w:color="auto"/>
            <w:left w:val="none" w:sz="0" w:space="0" w:color="auto"/>
            <w:bottom w:val="none" w:sz="0" w:space="0" w:color="auto"/>
            <w:right w:val="none" w:sz="0" w:space="0" w:color="auto"/>
          </w:divBdr>
        </w:div>
        <w:div w:id="497771263">
          <w:marLeft w:val="0"/>
          <w:marRight w:val="0"/>
          <w:marTop w:val="0"/>
          <w:marBottom w:val="0"/>
          <w:divBdr>
            <w:top w:val="none" w:sz="0" w:space="0" w:color="auto"/>
            <w:left w:val="none" w:sz="0" w:space="0" w:color="auto"/>
            <w:bottom w:val="none" w:sz="0" w:space="0" w:color="auto"/>
            <w:right w:val="none" w:sz="0" w:space="0" w:color="auto"/>
          </w:divBdr>
        </w:div>
        <w:div w:id="716582953">
          <w:marLeft w:val="0"/>
          <w:marRight w:val="0"/>
          <w:marTop w:val="0"/>
          <w:marBottom w:val="0"/>
          <w:divBdr>
            <w:top w:val="none" w:sz="0" w:space="0" w:color="auto"/>
            <w:left w:val="none" w:sz="0" w:space="0" w:color="auto"/>
            <w:bottom w:val="none" w:sz="0" w:space="0" w:color="auto"/>
            <w:right w:val="none" w:sz="0" w:space="0" w:color="auto"/>
          </w:divBdr>
        </w:div>
        <w:div w:id="856848997">
          <w:marLeft w:val="0"/>
          <w:marRight w:val="0"/>
          <w:marTop w:val="0"/>
          <w:marBottom w:val="0"/>
          <w:divBdr>
            <w:top w:val="none" w:sz="0" w:space="0" w:color="auto"/>
            <w:left w:val="none" w:sz="0" w:space="0" w:color="auto"/>
            <w:bottom w:val="none" w:sz="0" w:space="0" w:color="auto"/>
            <w:right w:val="none" w:sz="0" w:space="0" w:color="auto"/>
          </w:divBdr>
        </w:div>
        <w:div w:id="1632203406">
          <w:marLeft w:val="0"/>
          <w:marRight w:val="0"/>
          <w:marTop w:val="0"/>
          <w:marBottom w:val="0"/>
          <w:divBdr>
            <w:top w:val="none" w:sz="0" w:space="0" w:color="auto"/>
            <w:left w:val="none" w:sz="0" w:space="0" w:color="auto"/>
            <w:bottom w:val="none" w:sz="0" w:space="0" w:color="auto"/>
            <w:right w:val="none" w:sz="0" w:space="0" w:color="auto"/>
          </w:divBdr>
        </w:div>
        <w:div w:id="1734428020">
          <w:marLeft w:val="0"/>
          <w:marRight w:val="0"/>
          <w:marTop w:val="0"/>
          <w:marBottom w:val="0"/>
          <w:divBdr>
            <w:top w:val="none" w:sz="0" w:space="0" w:color="auto"/>
            <w:left w:val="none" w:sz="0" w:space="0" w:color="auto"/>
            <w:bottom w:val="none" w:sz="0" w:space="0" w:color="auto"/>
            <w:right w:val="none" w:sz="0" w:space="0" w:color="auto"/>
          </w:divBdr>
        </w:div>
      </w:divsChild>
    </w:div>
    <w:div w:id="622929431">
      <w:bodyDiv w:val="1"/>
      <w:marLeft w:val="0"/>
      <w:marRight w:val="0"/>
      <w:marTop w:val="0"/>
      <w:marBottom w:val="0"/>
      <w:divBdr>
        <w:top w:val="none" w:sz="0" w:space="0" w:color="auto"/>
        <w:left w:val="none" w:sz="0" w:space="0" w:color="auto"/>
        <w:bottom w:val="none" w:sz="0" w:space="0" w:color="auto"/>
        <w:right w:val="none" w:sz="0" w:space="0" w:color="auto"/>
      </w:divBdr>
    </w:div>
    <w:div w:id="632247768">
      <w:bodyDiv w:val="1"/>
      <w:marLeft w:val="0"/>
      <w:marRight w:val="0"/>
      <w:marTop w:val="0"/>
      <w:marBottom w:val="0"/>
      <w:divBdr>
        <w:top w:val="none" w:sz="0" w:space="0" w:color="auto"/>
        <w:left w:val="none" w:sz="0" w:space="0" w:color="auto"/>
        <w:bottom w:val="none" w:sz="0" w:space="0" w:color="auto"/>
        <w:right w:val="none" w:sz="0" w:space="0" w:color="auto"/>
      </w:divBdr>
    </w:div>
    <w:div w:id="632292616">
      <w:bodyDiv w:val="1"/>
      <w:marLeft w:val="0"/>
      <w:marRight w:val="0"/>
      <w:marTop w:val="0"/>
      <w:marBottom w:val="0"/>
      <w:divBdr>
        <w:top w:val="none" w:sz="0" w:space="0" w:color="auto"/>
        <w:left w:val="none" w:sz="0" w:space="0" w:color="auto"/>
        <w:bottom w:val="none" w:sz="0" w:space="0" w:color="auto"/>
        <w:right w:val="none" w:sz="0" w:space="0" w:color="auto"/>
      </w:divBdr>
      <w:divsChild>
        <w:div w:id="200677930">
          <w:marLeft w:val="0"/>
          <w:marRight w:val="0"/>
          <w:marTop w:val="0"/>
          <w:marBottom w:val="0"/>
          <w:divBdr>
            <w:top w:val="none" w:sz="0" w:space="0" w:color="auto"/>
            <w:left w:val="none" w:sz="0" w:space="0" w:color="auto"/>
            <w:bottom w:val="none" w:sz="0" w:space="0" w:color="auto"/>
            <w:right w:val="none" w:sz="0" w:space="0" w:color="auto"/>
          </w:divBdr>
        </w:div>
        <w:div w:id="203173489">
          <w:marLeft w:val="0"/>
          <w:marRight w:val="0"/>
          <w:marTop w:val="0"/>
          <w:marBottom w:val="0"/>
          <w:divBdr>
            <w:top w:val="none" w:sz="0" w:space="0" w:color="auto"/>
            <w:left w:val="none" w:sz="0" w:space="0" w:color="auto"/>
            <w:bottom w:val="none" w:sz="0" w:space="0" w:color="auto"/>
            <w:right w:val="none" w:sz="0" w:space="0" w:color="auto"/>
          </w:divBdr>
        </w:div>
        <w:div w:id="572815224">
          <w:marLeft w:val="0"/>
          <w:marRight w:val="0"/>
          <w:marTop w:val="0"/>
          <w:marBottom w:val="0"/>
          <w:divBdr>
            <w:top w:val="none" w:sz="0" w:space="0" w:color="auto"/>
            <w:left w:val="none" w:sz="0" w:space="0" w:color="auto"/>
            <w:bottom w:val="none" w:sz="0" w:space="0" w:color="auto"/>
            <w:right w:val="none" w:sz="0" w:space="0" w:color="auto"/>
          </w:divBdr>
        </w:div>
        <w:div w:id="702949622">
          <w:marLeft w:val="0"/>
          <w:marRight w:val="0"/>
          <w:marTop w:val="0"/>
          <w:marBottom w:val="0"/>
          <w:divBdr>
            <w:top w:val="none" w:sz="0" w:space="0" w:color="auto"/>
            <w:left w:val="none" w:sz="0" w:space="0" w:color="auto"/>
            <w:bottom w:val="none" w:sz="0" w:space="0" w:color="auto"/>
            <w:right w:val="none" w:sz="0" w:space="0" w:color="auto"/>
          </w:divBdr>
        </w:div>
        <w:div w:id="895045373">
          <w:marLeft w:val="0"/>
          <w:marRight w:val="0"/>
          <w:marTop w:val="0"/>
          <w:marBottom w:val="0"/>
          <w:divBdr>
            <w:top w:val="none" w:sz="0" w:space="0" w:color="auto"/>
            <w:left w:val="none" w:sz="0" w:space="0" w:color="auto"/>
            <w:bottom w:val="none" w:sz="0" w:space="0" w:color="auto"/>
            <w:right w:val="none" w:sz="0" w:space="0" w:color="auto"/>
          </w:divBdr>
        </w:div>
        <w:div w:id="1090541063">
          <w:marLeft w:val="0"/>
          <w:marRight w:val="0"/>
          <w:marTop w:val="0"/>
          <w:marBottom w:val="0"/>
          <w:divBdr>
            <w:top w:val="none" w:sz="0" w:space="0" w:color="auto"/>
            <w:left w:val="none" w:sz="0" w:space="0" w:color="auto"/>
            <w:bottom w:val="none" w:sz="0" w:space="0" w:color="auto"/>
            <w:right w:val="none" w:sz="0" w:space="0" w:color="auto"/>
          </w:divBdr>
        </w:div>
        <w:div w:id="1139153414">
          <w:marLeft w:val="0"/>
          <w:marRight w:val="0"/>
          <w:marTop w:val="0"/>
          <w:marBottom w:val="0"/>
          <w:divBdr>
            <w:top w:val="none" w:sz="0" w:space="0" w:color="auto"/>
            <w:left w:val="none" w:sz="0" w:space="0" w:color="auto"/>
            <w:bottom w:val="none" w:sz="0" w:space="0" w:color="auto"/>
            <w:right w:val="none" w:sz="0" w:space="0" w:color="auto"/>
          </w:divBdr>
        </w:div>
        <w:div w:id="1340347014">
          <w:marLeft w:val="0"/>
          <w:marRight w:val="0"/>
          <w:marTop w:val="0"/>
          <w:marBottom w:val="0"/>
          <w:divBdr>
            <w:top w:val="none" w:sz="0" w:space="0" w:color="auto"/>
            <w:left w:val="none" w:sz="0" w:space="0" w:color="auto"/>
            <w:bottom w:val="none" w:sz="0" w:space="0" w:color="auto"/>
            <w:right w:val="none" w:sz="0" w:space="0" w:color="auto"/>
          </w:divBdr>
        </w:div>
        <w:div w:id="1340700164">
          <w:marLeft w:val="0"/>
          <w:marRight w:val="0"/>
          <w:marTop w:val="0"/>
          <w:marBottom w:val="0"/>
          <w:divBdr>
            <w:top w:val="none" w:sz="0" w:space="0" w:color="auto"/>
            <w:left w:val="none" w:sz="0" w:space="0" w:color="auto"/>
            <w:bottom w:val="none" w:sz="0" w:space="0" w:color="auto"/>
            <w:right w:val="none" w:sz="0" w:space="0" w:color="auto"/>
          </w:divBdr>
        </w:div>
        <w:div w:id="1400446886">
          <w:marLeft w:val="0"/>
          <w:marRight w:val="0"/>
          <w:marTop w:val="0"/>
          <w:marBottom w:val="0"/>
          <w:divBdr>
            <w:top w:val="none" w:sz="0" w:space="0" w:color="auto"/>
            <w:left w:val="none" w:sz="0" w:space="0" w:color="auto"/>
            <w:bottom w:val="none" w:sz="0" w:space="0" w:color="auto"/>
            <w:right w:val="none" w:sz="0" w:space="0" w:color="auto"/>
          </w:divBdr>
        </w:div>
        <w:div w:id="1410229811">
          <w:marLeft w:val="0"/>
          <w:marRight w:val="0"/>
          <w:marTop w:val="0"/>
          <w:marBottom w:val="0"/>
          <w:divBdr>
            <w:top w:val="none" w:sz="0" w:space="0" w:color="auto"/>
            <w:left w:val="none" w:sz="0" w:space="0" w:color="auto"/>
            <w:bottom w:val="none" w:sz="0" w:space="0" w:color="auto"/>
            <w:right w:val="none" w:sz="0" w:space="0" w:color="auto"/>
          </w:divBdr>
        </w:div>
        <w:div w:id="1492525043">
          <w:marLeft w:val="0"/>
          <w:marRight w:val="0"/>
          <w:marTop w:val="0"/>
          <w:marBottom w:val="0"/>
          <w:divBdr>
            <w:top w:val="none" w:sz="0" w:space="0" w:color="auto"/>
            <w:left w:val="none" w:sz="0" w:space="0" w:color="auto"/>
            <w:bottom w:val="none" w:sz="0" w:space="0" w:color="auto"/>
            <w:right w:val="none" w:sz="0" w:space="0" w:color="auto"/>
          </w:divBdr>
        </w:div>
        <w:div w:id="1558542670">
          <w:marLeft w:val="0"/>
          <w:marRight w:val="0"/>
          <w:marTop w:val="0"/>
          <w:marBottom w:val="0"/>
          <w:divBdr>
            <w:top w:val="none" w:sz="0" w:space="0" w:color="auto"/>
            <w:left w:val="none" w:sz="0" w:space="0" w:color="auto"/>
            <w:bottom w:val="none" w:sz="0" w:space="0" w:color="auto"/>
            <w:right w:val="none" w:sz="0" w:space="0" w:color="auto"/>
          </w:divBdr>
        </w:div>
        <w:div w:id="1661612907">
          <w:marLeft w:val="0"/>
          <w:marRight w:val="0"/>
          <w:marTop w:val="0"/>
          <w:marBottom w:val="0"/>
          <w:divBdr>
            <w:top w:val="none" w:sz="0" w:space="0" w:color="auto"/>
            <w:left w:val="none" w:sz="0" w:space="0" w:color="auto"/>
            <w:bottom w:val="none" w:sz="0" w:space="0" w:color="auto"/>
            <w:right w:val="none" w:sz="0" w:space="0" w:color="auto"/>
          </w:divBdr>
        </w:div>
        <w:div w:id="2024623165">
          <w:marLeft w:val="0"/>
          <w:marRight w:val="0"/>
          <w:marTop w:val="0"/>
          <w:marBottom w:val="0"/>
          <w:divBdr>
            <w:top w:val="none" w:sz="0" w:space="0" w:color="auto"/>
            <w:left w:val="none" w:sz="0" w:space="0" w:color="auto"/>
            <w:bottom w:val="none" w:sz="0" w:space="0" w:color="auto"/>
            <w:right w:val="none" w:sz="0" w:space="0" w:color="auto"/>
          </w:divBdr>
        </w:div>
        <w:div w:id="2094624794">
          <w:marLeft w:val="0"/>
          <w:marRight w:val="0"/>
          <w:marTop w:val="0"/>
          <w:marBottom w:val="0"/>
          <w:divBdr>
            <w:top w:val="none" w:sz="0" w:space="0" w:color="auto"/>
            <w:left w:val="none" w:sz="0" w:space="0" w:color="auto"/>
            <w:bottom w:val="none" w:sz="0" w:space="0" w:color="auto"/>
            <w:right w:val="none" w:sz="0" w:space="0" w:color="auto"/>
          </w:divBdr>
        </w:div>
      </w:divsChild>
    </w:div>
    <w:div w:id="645168250">
      <w:bodyDiv w:val="1"/>
      <w:marLeft w:val="0"/>
      <w:marRight w:val="0"/>
      <w:marTop w:val="0"/>
      <w:marBottom w:val="0"/>
      <w:divBdr>
        <w:top w:val="none" w:sz="0" w:space="0" w:color="auto"/>
        <w:left w:val="none" w:sz="0" w:space="0" w:color="auto"/>
        <w:bottom w:val="none" w:sz="0" w:space="0" w:color="auto"/>
        <w:right w:val="none" w:sz="0" w:space="0" w:color="auto"/>
      </w:divBdr>
    </w:div>
    <w:div w:id="652950901">
      <w:bodyDiv w:val="1"/>
      <w:marLeft w:val="0"/>
      <w:marRight w:val="0"/>
      <w:marTop w:val="0"/>
      <w:marBottom w:val="0"/>
      <w:divBdr>
        <w:top w:val="none" w:sz="0" w:space="0" w:color="auto"/>
        <w:left w:val="none" w:sz="0" w:space="0" w:color="auto"/>
        <w:bottom w:val="none" w:sz="0" w:space="0" w:color="auto"/>
        <w:right w:val="none" w:sz="0" w:space="0" w:color="auto"/>
      </w:divBdr>
      <w:divsChild>
        <w:div w:id="28604120">
          <w:marLeft w:val="0"/>
          <w:marRight w:val="0"/>
          <w:marTop w:val="0"/>
          <w:marBottom w:val="0"/>
          <w:divBdr>
            <w:top w:val="none" w:sz="0" w:space="0" w:color="auto"/>
            <w:left w:val="none" w:sz="0" w:space="0" w:color="auto"/>
            <w:bottom w:val="none" w:sz="0" w:space="0" w:color="auto"/>
            <w:right w:val="none" w:sz="0" w:space="0" w:color="auto"/>
          </w:divBdr>
        </w:div>
        <w:div w:id="137236543">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605044181">
          <w:marLeft w:val="0"/>
          <w:marRight w:val="0"/>
          <w:marTop w:val="0"/>
          <w:marBottom w:val="0"/>
          <w:divBdr>
            <w:top w:val="none" w:sz="0" w:space="0" w:color="auto"/>
            <w:left w:val="none" w:sz="0" w:space="0" w:color="auto"/>
            <w:bottom w:val="none" w:sz="0" w:space="0" w:color="auto"/>
            <w:right w:val="none" w:sz="0" w:space="0" w:color="auto"/>
          </w:divBdr>
        </w:div>
        <w:div w:id="620234571">
          <w:marLeft w:val="0"/>
          <w:marRight w:val="0"/>
          <w:marTop w:val="0"/>
          <w:marBottom w:val="0"/>
          <w:divBdr>
            <w:top w:val="none" w:sz="0" w:space="0" w:color="auto"/>
            <w:left w:val="none" w:sz="0" w:space="0" w:color="auto"/>
            <w:bottom w:val="none" w:sz="0" w:space="0" w:color="auto"/>
            <w:right w:val="none" w:sz="0" w:space="0" w:color="auto"/>
          </w:divBdr>
        </w:div>
        <w:div w:id="1253323216">
          <w:marLeft w:val="0"/>
          <w:marRight w:val="0"/>
          <w:marTop w:val="0"/>
          <w:marBottom w:val="0"/>
          <w:divBdr>
            <w:top w:val="none" w:sz="0" w:space="0" w:color="auto"/>
            <w:left w:val="none" w:sz="0" w:space="0" w:color="auto"/>
            <w:bottom w:val="none" w:sz="0" w:space="0" w:color="auto"/>
            <w:right w:val="none" w:sz="0" w:space="0" w:color="auto"/>
          </w:divBdr>
        </w:div>
        <w:div w:id="1257665395">
          <w:marLeft w:val="0"/>
          <w:marRight w:val="0"/>
          <w:marTop w:val="0"/>
          <w:marBottom w:val="0"/>
          <w:divBdr>
            <w:top w:val="none" w:sz="0" w:space="0" w:color="auto"/>
            <w:left w:val="none" w:sz="0" w:space="0" w:color="auto"/>
            <w:bottom w:val="none" w:sz="0" w:space="0" w:color="auto"/>
            <w:right w:val="none" w:sz="0" w:space="0" w:color="auto"/>
          </w:divBdr>
        </w:div>
        <w:div w:id="1365518940">
          <w:marLeft w:val="0"/>
          <w:marRight w:val="0"/>
          <w:marTop w:val="0"/>
          <w:marBottom w:val="0"/>
          <w:divBdr>
            <w:top w:val="none" w:sz="0" w:space="0" w:color="auto"/>
            <w:left w:val="none" w:sz="0" w:space="0" w:color="auto"/>
            <w:bottom w:val="none" w:sz="0" w:space="0" w:color="auto"/>
            <w:right w:val="none" w:sz="0" w:space="0" w:color="auto"/>
          </w:divBdr>
        </w:div>
        <w:div w:id="1372926304">
          <w:marLeft w:val="0"/>
          <w:marRight w:val="0"/>
          <w:marTop w:val="0"/>
          <w:marBottom w:val="0"/>
          <w:divBdr>
            <w:top w:val="none" w:sz="0" w:space="0" w:color="auto"/>
            <w:left w:val="none" w:sz="0" w:space="0" w:color="auto"/>
            <w:bottom w:val="none" w:sz="0" w:space="0" w:color="auto"/>
            <w:right w:val="none" w:sz="0" w:space="0" w:color="auto"/>
          </w:divBdr>
        </w:div>
        <w:div w:id="1482965537">
          <w:marLeft w:val="0"/>
          <w:marRight w:val="0"/>
          <w:marTop w:val="0"/>
          <w:marBottom w:val="0"/>
          <w:divBdr>
            <w:top w:val="none" w:sz="0" w:space="0" w:color="auto"/>
            <w:left w:val="none" w:sz="0" w:space="0" w:color="auto"/>
            <w:bottom w:val="none" w:sz="0" w:space="0" w:color="auto"/>
            <w:right w:val="none" w:sz="0" w:space="0" w:color="auto"/>
          </w:divBdr>
        </w:div>
        <w:div w:id="1666737333">
          <w:marLeft w:val="0"/>
          <w:marRight w:val="0"/>
          <w:marTop w:val="0"/>
          <w:marBottom w:val="0"/>
          <w:divBdr>
            <w:top w:val="none" w:sz="0" w:space="0" w:color="auto"/>
            <w:left w:val="none" w:sz="0" w:space="0" w:color="auto"/>
            <w:bottom w:val="none" w:sz="0" w:space="0" w:color="auto"/>
            <w:right w:val="none" w:sz="0" w:space="0" w:color="auto"/>
          </w:divBdr>
        </w:div>
        <w:div w:id="1975910677">
          <w:marLeft w:val="0"/>
          <w:marRight w:val="0"/>
          <w:marTop w:val="0"/>
          <w:marBottom w:val="0"/>
          <w:divBdr>
            <w:top w:val="none" w:sz="0" w:space="0" w:color="auto"/>
            <w:left w:val="none" w:sz="0" w:space="0" w:color="auto"/>
            <w:bottom w:val="none" w:sz="0" w:space="0" w:color="auto"/>
            <w:right w:val="none" w:sz="0" w:space="0" w:color="auto"/>
          </w:divBdr>
        </w:div>
        <w:div w:id="2086758983">
          <w:marLeft w:val="0"/>
          <w:marRight w:val="0"/>
          <w:marTop w:val="0"/>
          <w:marBottom w:val="0"/>
          <w:divBdr>
            <w:top w:val="none" w:sz="0" w:space="0" w:color="auto"/>
            <w:left w:val="none" w:sz="0" w:space="0" w:color="auto"/>
            <w:bottom w:val="none" w:sz="0" w:space="0" w:color="auto"/>
            <w:right w:val="none" w:sz="0" w:space="0" w:color="auto"/>
          </w:divBdr>
        </w:div>
      </w:divsChild>
    </w:div>
    <w:div w:id="673995610">
      <w:bodyDiv w:val="1"/>
      <w:marLeft w:val="0"/>
      <w:marRight w:val="0"/>
      <w:marTop w:val="0"/>
      <w:marBottom w:val="0"/>
      <w:divBdr>
        <w:top w:val="none" w:sz="0" w:space="0" w:color="auto"/>
        <w:left w:val="none" w:sz="0" w:space="0" w:color="auto"/>
        <w:bottom w:val="none" w:sz="0" w:space="0" w:color="auto"/>
        <w:right w:val="none" w:sz="0" w:space="0" w:color="auto"/>
      </w:divBdr>
    </w:div>
    <w:div w:id="692462135">
      <w:bodyDiv w:val="1"/>
      <w:marLeft w:val="0"/>
      <w:marRight w:val="0"/>
      <w:marTop w:val="0"/>
      <w:marBottom w:val="0"/>
      <w:divBdr>
        <w:top w:val="none" w:sz="0" w:space="0" w:color="auto"/>
        <w:left w:val="none" w:sz="0" w:space="0" w:color="auto"/>
        <w:bottom w:val="none" w:sz="0" w:space="0" w:color="auto"/>
        <w:right w:val="none" w:sz="0" w:space="0" w:color="auto"/>
      </w:divBdr>
    </w:div>
    <w:div w:id="698164678">
      <w:bodyDiv w:val="1"/>
      <w:marLeft w:val="0"/>
      <w:marRight w:val="0"/>
      <w:marTop w:val="0"/>
      <w:marBottom w:val="0"/>
      <w:divBdr>
        <w:top w:val="none" w:sz="0" w:space="0" w:color="auto"/>
        <w:left w:val="none" w:sz="0" w:space="0" w:color="auto"/>
        <w:bottom w:val="none" w:sz="0" w:space="0" w:color="auto"/>
        <w:right w:val="none" w:sz="0" w:space="0" w:color="auto"/>
      </w:divBdr>
      <w:divsChild>
        <w:div w:id="25755827">
          <w:marLeft w:val="0"/>
          <w:marRight w:val="0"/>
          <w:marTop w:val="0"/>
          <w:marBottom w:val="0"/>
          <w:divBdr>
            <w:top w:val="none" w:sz="0" w:space="0" w:color="auto"/>
            <w:left w:val="none" w:sz="0" w:space="0" w:color="auto"/>
            <w:bottom w:val="none" w:sz="0" w:space="0" w:color="auto"/>
            <w:right w:val="none" w:sz="0" w:space="0" w:color="auto"/>
          </w:divBdr>
        </w:div>
        <w:div w:id="499735252">
          <w:marLeft w:val="0"/>
          <w:marRight w:val="0"/>
          <w:marTop w:val="0"/>
          <w:marBottom w:val="0"/>
          <w:divBdr>
            <w:top w:val="none" w:sz="0" w:space="0" w:color="auto"/>
            <w:left w:val="none" w:sz="0" w:space="0" w:color="auto"/>
            <w:bottom w:val="none" w:sz="0" w:space="0" w:color="auto"/>
            <w:right w:val="none" w:sz="0" w:space="0" w:color="auto"/>
          </w:divBdr>
        </w:div>
        <w:div w:id="1232501125">
          <w:marLeft w:val="0"/>
          <w:marRight w:val="0"/>
          <w:marTop w:val="0"/>
          <w:marBottom w:val="0"/>
          <w:divBdr>
            <w:top w:val="none" w:sz="0" w:space="0" w:color="auto"/>
            <w:left w:val="none" w:sz="0" w:space="0" w:color="auto"/>
            <w:bottom w:val="none" w:sz="0" w:space="0" w:color="auto"/>
            <w:right w:val="none" w:sz="0" w:space="0" w:color="auto"/>
          </w:divBdr>
        </w:div>
        <w:div w:id="1810827430">
          <w:marLeft w:val="0"/>
          <w:marRight w:val="0"/>
          <w:marTop w:val="0"/>
          <w:marBottom w:val="0"/>
          <w:divBdr>
            <w:top w:val="none" w:sz="0" w:space="0" w:color="auto"/>
            <w:left w:val="none" w:sz="0" w:space="0" w:color="auto"/>
            <w:bottom w:val="none" w:sz="0" w:space="0" w:color="auto"/>
            <w:right w:val="none" w:sz="0" w:space="0" w:color="auto"/>
          </w:divBdr>
        </w:div>
      </w:divsChild>
    </w:div>
    <w:div w:id="713382799">
      <w:bodyDiv w:val="1"/>
      <w:marLeft w:val="0"/>
      <w:marRight w:val="0"/>
      <w:marTop w:val="0"/>
      <w:marBottom w:val="0"/>
      <w:divBdr>
        <w:top w:val="none" w:sz="0" w:space="0" w:color="auto"/>
        <w:left w:val="none" w:sz="0" w:space="0" w:color="auto"/>
        <w:bottom w:val="none" w:sz="0" w:space="0" w:color="auto"/>
        <w:right w:val="none" w:sz="0" w:space="0" w:color="auto"/>
      </w:divBdr>
    </w:div>
    <w:div w:id="723866505">
      <w:bodyDiv w:val="1"/>
      <w:marLeft w:val="0"/>
      <w:marRight w:val="0"/>
      <w:marTop w:val="0"/>
      <w:marBottom w:val="0"/>
      <w:divBdr>
        <w:top w:val="none" w:sz="0" w:space="0" w:color="auto"/>
        <w:left w:val="none" w:sz="0" w:space="0" w:color="auto"/>
        <w:bottom w:val="none" w:sz="0" w:space="0" w:color="auto"/>
        <w:right w:val="none" w:sz="0" w:space="0" w:color="auto"/>
      </w:divBdr>
    </w:div>
    <w:div w:id="736514065">
      <w:bodyDiv w:val="1"/>
      <w:marLeft w:val="0"/>
      <w:marRight w:val="0"/>
      <w:marTop w:val="0"/>
      <w:marBottom w:val="0"/>
      <w:divBdr>
        <w:top w:val="none" w:sz="0" w:space="0" w:color="auto"/>
        <w:left w:val="none" w:sz="0" w:space="0" w:color="auto"/>
        <w:bottom w:val="none" w:sz="0" w:space="0" w:color="auto"/>
        <w:right w:val="none" w:sz="0" w:space="0" w:color="auto"/>
      </w:divBdr>
      <w:divsChild>
        <w:div w:id="405760512">
          <w:marLeft w:val="0"/>
          <w:marRight w:val="0"/>
          <w:marTop w:val="0"/>
          <w:marBottom w:val="0"/>
          <w:divBdr>
            <w:top w:val="none" w:sz="0" w:space="0" w:color="auto"/>
            <w:left w:val="none" w:sz="0" w:space="0" w:color="auto"/>
            <w:bottom w:val="none" w:sz="0" w:space="0" w:color="auto"/>
            <w:right w:val="none" w:sz="0" w:space="0" w:color="auto"/>
          </w:divBdr>
        </w:div>
        <w:div w:id="633751045">
          <w:marLeft w:val="0"/>
          <w:marRight w:val="0"/>
          <w:marTop w:val="0"/>
          <w:marBottom w:val="0"/>
          <w:divBdr>
            <w:top w:val="none" w:sz="0" w:space="0" w:color="auto"/>
            <w:left w:val="none" w:sz="0" w:space="0" w:color="auto"/>
            <w:bottom w:val="none" w:sz="0" w:space="0" w:color="auto"/>
            <w:right w:val="none" w:sz="0" w:space="0" w:color="auto"/>
          </w:divBdr>
        </w:div>
        <w:div w:id="1227373379">
          <w:marLeft w:val="0"/>
          <w:marRight w:val="0"/>
          <w:marTop w:val="0"/>
          <w:marBottom w:val="0"/>
          <w:divBdr>
            <w:top w:val="none" w:sz="0" w:space="0" w:color="auto"/>
            <w:left w:val="none" w:sz="0" w:space="0" w:color="auto"/>
            <w:bottom w:val="none" w:sz="0" w:space="0" w:color="auto"/>
            <w:right w:val="none" w:sz="0" w:space="0" w:color="auto"/>
          </w:divBdr>
        </w:div>
      </w:divsChild>
    </w:div>
    <w:div w:id="738287656">
      <w:bodyDiv w:val="1"/>
      <w:marLeft w:val="0"/>
      <w:marRight w:val="0"/>
      <w:marTop w:val="0"/>
      <w:marBottom w:val="0"/>
      <w:divBdr>
        <w:top w:val="none" w:sz="0" w:space="0" w:color="auto"/>
        <w:left w:val="none" w:sz="0" w:space="0" w:color="auto"/>
        <w:bottom w:val="none" w:sz="0" w:space="0" w:color="auto"/>
        <w:right w:val="none" w:sz="0" w:space="0" w:color="auto"/>
      </w:divBdr>
      <w:divsChild>
        <w:div w:id="218590547">
          <w:marLeft w:val="0"/>
          <w:marRight w:val="0"/>
          <w:marTop w:val="0"/>
          <w:marBottom w:val="0"/>
          <w:divBdr>
            <w:top w:val="none" w:sz="0" w:space="0" w:color="auto"/>
            <w:left w:val="none" w:sz="0" w:space="0" w:color="auto"/>
            <w:bottom w:val="none" w:sz="0" w:space="0" w:color="auto"/>
            <w:right w:val="none" w:sz="0" w:space="0" w:color="auto"/>
          </w:divBdr>
        </w:div>
        <w:div w:id="464085503">
          <w:marLeft w:val="0"/>
          <w:marRight w:val="0"/>
          <w:marTop w:val="0"/>
          <w:marBottom w:val="0"/>
          <w:divBdr>
            <w:top w:val="none" w:sz="0" w:space="0" w:color="auto"/>
            <w:left w:val="none" w:sz="0" w:space="0" w:color="auto"/>
            <w:bottom w:val="none" w:sz="0" w:space="0" w:color="auto"/>
            <w:right w:val="none" w:sz="0" w:space="0" w:color="auto"/>
          </w:divBdr>
        </w:div>
        <w:div w:id="585502525">
          <w:marLeft w:val="0"/>
          <w:marRight w:val="0"/>
          <w:marTop w:val="0"/>
          <w:marBottom w:val="0"/>
          <w:divBdr>
            <w:top w:val="none" w:sz="0" w:space="0" w:color="auto"/>
            <w:left w:val="none" w:sz="0" w:space="0" w:color="auto"/>
            <w:bottom w:val="none" w:sz="0" w:space="0" w:color="auto"/>
            <w:right w:val="none" w:sz="0" w:space="0" w:color="auto"/>
          </w:divBdr>
        </w:div>
      </w:divsChild>
    </w:div>
    <w:div w:id="772743438">
      <w:bodyDiv w:val="1"/>
      <w:marLeft w:val="0"/>
      <w:marRight w:val="0"/>
      <w:marTop w:val="0"/>
      <w:marBottom w:val="0"/>
      <w:divBdr>
        <w:top w:val="none" w:sz="0" w:space="0" w:color="auto"/>
        <w:left w:val="none" w:sz="0" w:space="0" w:color="auto"/>
        <w:bottom w:val="none" w:sz="0" w:space="0" w:color="auto"/>
        <w:right w:val="none" w:sz="0" w:space="0" w:color="auto"/>
      </w:divBdr>
      <w:divsChild>
        <w:div w:id="295768884">
          <w:marLeft w:val="0"/>
          <w:marRight w:val="0"/>
          <w:marTop w:val="0"/>
          <w:marBottom w:val="0"/>
          <w:divBdr>
            <w:top w:val="none" w:sz="0" w:space="0" w:color="auto"/>
            <w:left w:val="none" w:sz="0" w:space="0" w:color="auto"/>
            <w:bottom w:val="none" w:sz="0" w:space="0" w:color="auto"/>
            <w:right w:val="none" w:sz="0" w:space="0" w:color="auto"/>
          </w:divBdr>
        </w:div>
        <w:div w:id="345985073">
          <w:marLeft w:val="0"/>
          <w:marRight w:val="0"/>
          <w:marTop w:val="0"/>
          <w:marBottom w:val="0"/>
          <w:divBdr>
            <w:top w:val="none" w:sz="0" w:space="0" w:color="auto"/>
            <w:left w:val="none" w:sz="0" w:space="0" w:color="auto"/>
            <w:bottom w:val="none" w:sz="0" w:space="0" w:color="auto"/>
            <w:right w:val="none" w:sz="0" w:space="0" w:color="auto"/>
          </w:divBdr>
        </w:div>
        <w:div w:id="877161064">
          <w:marLeft w:val="0"/>
          <w:marRight w:val="0"/>
          <w:marTop w:val="0"/>
          <w:marBottom w:val="0"/>
          <w:divBdr>
            <w:top w:val="none" w:sz="0" w:space="0" w:color="auto"/>
            <w:left w:val="none" w:sz="0" w:space="0" w:color="auto"/>
            <w:bottom w:val="none" w:sz="0" w:space="0" w:color="auto"/>
            <w:right w:val="none" w:sz="0" w:space="0" w:color="auto"/>
          </w:divBdr>
        </w:div>
        <w:div w:id="1004942588">
          <w:marLeft w:val="0"/>
          <w:marRight w:val="0"/>
          <w:marTop w:val="0"/>
          <w:marBottom w:val="0"/>
          <w:divBdr>
            <w:top w:val="none" w:sz="0" w:space="0" w:color="auto"/>
            <w:left w:val="none" w:sz="0" w:space="0" w:color="auto"/>
            <w:bottom w:val="none" w:sz="0" w:space="0" w:color="auto"/>
            <w:right w:val="none" w:sz="0" w:space="0" w:color="auto"/>
          </w:divBdr>
        </w:div>
        <w:div w:id="1131941373">
          <w:marLeft w:val="0"/>
          <w:marRight w:val="0"/>
          <w:marTop w:val="0"/>
          <w:marBottom w:val="0"/>
          <w:divBdr>
            <w:top w:val="none" w:sz="0" w:space="0" w:color="auto"/>
            <w:left w:val="none" w:sz="0" w:space="0" w:color="auto"/>
            <w:bottom w:val="none" w:sz="0" w:space="0" w:color="auto"/>
            <w:right w:val="none" w:sz="0" w:space="0" w:color="auto"/>
          </w:divBdr>
        </w:div>
        <w:div w:id="1184973359">
          <w:marLeft w:val="0"/>
          <w:marRight w:val="0"/>
          <w:marTop w:val="0"/>
          <w:marBottom w:val="0"/>
          <w:divBdr>
            <w:top w:val="none" w:sz="0" w:space="0" w:color="auto"/>
            <w:left w:val="none" w:sz="0" w:space="0" w:color="auto"/>
            <w:bottom w:val="none" w:sz="0" w:space="0" w:color="auto"/>
            <w:right w:val="none" w:sz="0" w:space="0" w:color="auto"/>
          </w:divBdr>
        </w:div>
        <w:div w:id="1265990483">
          <w:marLeft w:val="0"/>
          <w:marRight w:val="0"/>
          <w:marTop w:val="0"/>
          <w:marBottom w:val="0"/>
          <w:divBdr>
            <w:top w:val="none" w:sz="0" w:space="0" w:color="auto"/>
            <w:left w:val="none" w:sz="0" w:space="0" w:color="auto"/>
            <w:bottom w:val="none" w:sz="0" w:space="0" w:color="auto"/>
            <w:right w:val="none" w:sz="0" w:space="0" w:color="auto"/>
          </w:divBdr>
        </w:div>
      </w:divsChild>
    </w:div>
    <w:div w:id="783423145">
      <w:bodyDiv w:val="1"/>
      <w:marLeft w:val="0"/>
      <w:marRight w:val="0"/>
      <w:marTop w:val="0"/>
      <w:marBottom w:val="0"/>
      <w:divBdr>
        <w:top w:val="none" w:sz="0" w:space="0" w:color="auto"/>
        <w:left w:val="none" w:sz="0" w:space="0" w:color="auto"/>
        <w:bottom w:val="none" w:sz="0" w:space="0" w:color="auto"/>
        <w:right w:val="none" w:sz="0" w:space="0" w:color="auto"/>
      </w:divBdr>
      <w:divsChild>
        <w:div w:id="2048847">
          <w:marLeft w:val="0"/>
          <w:marRight w:val="0"/>
          <w:marTop w:val="0"/>
          <w:marBottom w:val="0"/>
          <w:divBdr>
            <w:top w:val="none" w:sz="0" w:space="0" w:color="auto"/>
            <w:left w:val="none" w:sz="0" w:space="0" w:color="auto"/>
            <w:bottom w:val="none" w:sz="0" w:space="0" w:color="auto"/>
            <w:right w:val="none" w:sz="0" w:space="0" w:color="auto"/>
          </w:divBdr>
        </w:div>
        <w:div w:id="7415557">
          <w:marLeft w:val="0"/>
          <w:marRight w:val="0"/>
          <w:marTop w:val="0"/>
          <w:marBottom w:val="0"/>
          <w:divBdr>
            <w:top w:val="none" w:sz="0" w:space="0" w:color="auto"/>
            <w:left w:val="none" w:sz="0" w:space="0" w:color="auto"/>
            <w:bottom w:val="none" w:sz="0" w:space="0" w:color="auto"/>
            <w:right w:val="none" w:sz="0" w:space="0" w:color="auto"/>
          </w:divBdr>
        </w:div>
        <w:div w:id="408649286">
          <w:marLeft w:val="0"/>
          <w:marRight w:val="0"/>
          <w:marTop w:val="0"/>
          <w:marBottom w:val="0"/>
          <w:divBdr>
            <w:top w:val="none" w:sz="0" w:space="0" w:color="auto"/>
            <w:left w:val="none" w:sz="0" w:space="0" w:color="auto"/>
            <w:bottom w:val="none" w:sz="0" w:space="0" w:color="auto"/>
            <w:right w:val="none" w:sz="0" w:space="0" w:color="auto"/>
          </w:divBdr>
        </w:div>
        <w:div w:id="1115710682">
          <w:marLeft w:val="0"/>
          <w:marRight w:val="0"/>
          <w:marTop w:val="0"/>
          <w:marBottom w:val="0"/>
          <w:divBdr>
            <w:top w:val="none" w:sz="0" w:space="0" w:color="auto"/>
            <w:left w:val="none" w:sz="0" w:space="0" w:color="auto"/>
            <w:bottom w:val="none" w:sz="0" w:space="0" w:color="auto"/>
            <w:right w:val="none" w:sz="0" w:space="0" w:color="auto"/>
          </w:divBdr>
        </w:div>
        <w:div w:id="1827891185">
          <w:marLeft w:val="0"/>
          <w:marRight w:val="0"/>
          <w:marTop w:val="0"/>
          <w:marBottom w:val="0"/>
          <w:divBdr>
            <w:top w:val="none" w:sz="0" w:space="0" w:color="auto"/>
            <w:left w:val="none" w:sz="0" w:space="0" w:color="auto"/>
            <w:bottom w:val="none" w:sz="0" w:space="0" w:color="auto"/>
            <w:right w:val="none" w:sz="0" w:space="0" w:color="auto"/>
          </w:divBdr>
        </w:div>
      </w:divsChild>
    </w:div>
    <w:div w:id="783620639">
      <w:bodyDiv w:val="1"/>
      <w:marLeft w:val="0"/>
      <w:marRight w:val="0"/>
      <w:marTop w:val="0"/>
      <w:marBottom w:val="0"/>
      <w:divBdr>
        <w:top w:val="none" w:sz="0" w:space="0" w:color="auto"/>
        <w:left w:val="none" w:sz="0" w:space="0" w:color="auto"/>
        <w:bottom w:val="none" w:sz="0" w:space="0" w:color="auto"/>
        <w:right w:val="none" w:sz="0" w:space="0" w:color="auto"/>
      </w:divBdr>
    </w:div>
    <w:div w:id="787050422">
      <w:bodyDiv w:val="1"/>
      <w:marLeft w:val="0"/>
      <w:marRight w:val="0"/>
      <w:marTop w:val="0"/>
      <w:marBottom w:val="0"/>
      <w:divBdr>
        <w:top w:val="none" w:sz="0" w:space="0" w:color="auto"/>
        <w:left w:val="none" w:sz="0" w:space="0" w:color="auto"/>
        <w:bottom w:val="none" w:sz="0" w:space="0" w:color="auto"/>
        <w:right w:val="none" w:sz="0" w:space="0" w:color="auto"/>
      </w:divBdr>
      <w:divsChild>
        <w:div w:id="158205113">
          <w:marLeft w:val="0"/>
          <w:marRight w:val="0"/>
          <w:marTop w:val="0"/>
          <w:marBottom w:val="0"/>
          <w:divBdr>
            <w:top w:val="none" w:sz="0" w:space="0" w:color="auto"/>
            <w:left w:val="none" w:sz="0" w:space="0" w:color="auto"/>
            <w:bottom w:val="none" w:sz="0" w:space="0" w:color="auto"/>
            <w:right w:val="none" w:sz="0" w:space="0" w:color="auto"/>
          </w:divBdr>
        </w:div>
        <w:div w:id="177044479">
          <w:marLeft w:val="0"/>
          <w:marRight w:val="0"/>
          <w:marTop w:val="0"/>
          <w:marBottom w:val="0"/>
          <w:divBdr>
            <w:top w:val="none" w:sz="0" w:space="0" w:color="auto"/>
            <w:left w:val="none" w:sz="0" w:space="0" w:color="auto"/>
            <w:bottom w:val="none" w:sz="0" w:space="0" w:color="auto"/>
            <w:right w:val="none" w:sz="0" w:space="0" w:color="auto"/>
          </w:divBdr>
        </w:div>
        <w:div w:id="189881724">
          <w:marLeft w:val="0"/>
          <w:marRight w:val="0"/>
          <w:marTop w:val="0"/>
          <w:marBottom w:val="0"/>
          <w:divBdr>
            <w:top w:val="none" w:sz="0" w:space="0" w:color="auto"/>
            <w:left w:val="none" w:sz="0" w:space="0" w:color="auto"/>
            <w:bottom w:val="none" w:sz="0" w:space="0" w:color="auto"/>
            <w:right w:val="none" w:sz="0" w:space="0" w:color="auto"/>
          </w:divBdr>
        </w:div>
        <w:div w:id="214318753">
          <w:marLeft w:val="0"/>
          <w:marRight w:val="0"/>
          <w:marTop w:val="0"/>
          <w:marBottom w:val="0"/>
          <w:divBdr>
            <w:top w:val="none" w:sz="0" w:space="0" w:color="auto"/>
            <w:left w:val="none" w:sz="0" w:space="0" w:color="auto"/>
            <w:bottom w:val="none" w:sz="0" w:space="0" w:color="auto"/>
            <w:right w:val="none" w:sz="0" w:space="0" w:color="auto"/>
          </w:divBdr>
        </w:div>
        <w:div w:id="240137042">
          <w:marLeft w:val="0"/>
          <w:marRight w:val="0"/>
          <w:marTop w:val="0"/>
          <w:marBottom w:val="0"/>
          <w:divBdr>
            <w:top w:val="none" w:sz="0" w:space="0" w:color="auto"/>
            <w:left w:val="none" w:sz="0" w:space="0" w:color="auto"/>
            <w:bottom w:val="none" w:sz="0" w:space="0" w:color="auto"/>
            <w:right w:val="none" w:sz="0" w:space="0" w:color="auto"/>
          </w:divBdr>
        </w:div>
        <w:div w:id="386343282">
          <w:marLeft w:val="0"/>
          <w:marRight w:val="0"/>
          <w:marTop w:val="0"/>
          <w:marBottom w:val="0"/>
          <w:divBdr>
            <w:top w:val="none" w:sz="0" w:space="0" w:color="auto"/>
            <w:left w:val="none" w:sz="0" w:space="0" w:color="auto"/>
            <w:bottom w:val="none" w:sz="0" w:space="0" w:color="auto"/>
            <w:right w:val="none" w:sz="0" w:space="0" w:color="auto"/>
          </w:divBdr>
        </w:div>
        <w:div w:id="634288226">
          <w:marLeft w:val="0"/>
          <w:marRight w:val="0"/>
          <w:marTop w:val="0"/>
          <w:marBottom w:val="0"/>
          <w:divBdr>
            <w:top w:val="none" w:sz="0" w:space="0" w:color="auto"/>
            <w:left w:val="none" w:sz="0" w:space="0" w:color="auto"/>
            <w:bottom w:val="none" w:sz="0" w:space="0" w:color="auto"/>
            <w:right w:val="none" w:sz="0" w:space="0" w:color="auto"/>
          </w:divBdr>
        </w:div>
        <w:div w:id="686256677">
          <w:marLeft w:val="0"/>
          <w:marRight w:val="0"/>
          <w:marTop w:val="0"/>
          <w:marBottom w:val="0"/>
          <w:divBdr>
            <w:top w:val="none" w:sz="0" w:space="0" w:color="auto"/>
            <w:left w:val="none" w:sz="0" w:space="0" w:color="auto"/>
            <w:bottom w:val="none" w:sz="0" w:space="0" w:color="auto"/>
            <w:right w:val="none" w:sz="0" w:space="0" w:color="auto"/>
          </w:divBdr>
        </w:div>
        <w:div w:id="725225564">
          <w:marLeft w:val="0"/>
          <w:marRight w:val="0"/>
          <w:marTop w:val="0"/>
          <w:marBottom w:val="0"/>
          <w:divBdr>
            <w:top w:val="none" w:sz="0" w:space="0" w:color="auto"/>
            <w:left w:val="none" w:sz="0" w:space="0" w:color="auto"/>
            <w:bottom w:val="none" w:sz="0" w:space="0" w:color="auto"/>
            <w:right w:val="none" w:sz="0" w:space="0" w:color="auto"/>
          </w:divBdr>
        </w:div>
        <w:div w:id="831988613">
          <w:marLeft w:val="0"/>
          <w:marRight w:val="0"/>
          <w:marTop w:val="0"/>
          <w:marBottom w:val="0"/>
          <w:divBdr>
            <w:top w:val="none" w:sz="0" w:space="0" w:color="auto"/>
            <w:left w:val="none" w:sz="0" w:space="0" w:color="auto"/>
            <w:bottom w:val="none" w:sz="0" w:space="0" w:color="auto"/>
            <w:right w:val="none" w:sz="0" w:space="0" w:color="auto"/>
          </w:divBdr>
        </w:div>
        <w:div w:id="902450531">
          <w:marLeft w:val="0"/>
          <w:marRight w:val="0"/>
          <w:marTop w:val="0"/>
          <w:marBottom w:val="0"/>
          <w:divBdr>
            <w:top w:val="none" w:sz="0" w:space="0" w:color="auto"/>
            <w:left w:val="none" w:sz="0" w:space="0" w:color="auto"/>
            <w:bottom w:val="none" w:sz="0" w:space="0" w:color="auto"/>
            <w:right w:val="none" w:sz="0" w:space="0" w:color="auto"/>
          </w:divBdr>
        </w:div>
        <w:div w:id="902640092">
          <w:marLeft w:val="0"/>
          <w:marRight w:val="0"/>
          <w:marTop w:val="0"/>
          <w:marBottom w:val="0"/>
          <w:divBdr>
            <w:top w:val="none" w:sz="0" w:space="0" w:color="auto"/>
            <w:left w:val="none" w:sz="0" w:space="0" w:color="auto"/>
            <w:bottom w:val="none" w:sz="0" w:space="0" w:color="auto"/>
            <w:right w:val="none" w:sz="0" w:space="0" w:color="auto"/>
          </w:divBdr>
        </w:div>
        <w:div w:id="931087341">
          <w:marLeft w:val="0"/>
          <w:marRight w:val="0"/>
          <w:marTop w:val="0"/>
          <w:marBottom w:val="0"/>
          <w:divBdr>
            <w:top w:val="none" w:sz="0" w:space="0" w:color="auto"/>
            <w:left w:val="none" w:sz="0" w:space="0" w:color="auto"/>
            <w:bottom w:val="none" w:sz="0" w:space="0" w:color="auto"/>
            <w:right w:val="none" w:sz="0" w:space="0" w:color="auto"/>
          </w:divBdr>
        </w:div>
        <w:div w:id="976298162">
          <w:marLeft w:val="0"/>
          <w:marRight w:val="0"/>
          <w:marTop w:val="0"/>
          <w:marBottom w:val="0"/>
          <w:divBdr>
            <w:top w:val="none" w:sz="0" w:space="0" w:color="auto"/>
            <w:left w:val="none" w:sz="0" w:space="0" w:color="auto"/>
            <w:bottom w:val="none" w:sz="0" w:space="0" w:color="auto"/>
            <w:right w:val="none" w:sz="0" w:space="0" w:color="auto"/>
          </w:divBdr>
        </w:div>
        <w:div w:id="1111704526">
          <w:marLeft w:val="0"/>
          <w:marRight w:val="0"/>
          <w:marTop w:val="0"/>
          <w:marBottom w:val="0"/>
          <w:divBdr>
            <w:top w:val="none" w:sz="0" w:space="0" w:color="auto"/>
            <w:left w:val="none" w:sz="0" w:space="0" w:color="auto"/>
            <w:bottom w:val="none" w:sz="0" w:space="0" w:color="auto"/>
            <w:right w:val="none" w:sz="0" w:space="0" w:color="auto"/>
          </w:divBdr>
        </w:div>
        <w:div w:id="1131555741">
          <w:marLeft w:val="0"/>
          <w:marRight w:val="0"/>
          <w:marTop w:val="0"/>
          <w:marBottom w:val="0"/>
          <w:divBdr>
            <w:top w:val="none" w:sz="0" w:space="0" w:color="auto"/>
            <w:left w:val="none" w:sz="0" w:space="0" w:color="auto"/>
            <w:bottom w:val="none" w:sz="0" w:space="0" w:color="auto"/>
            <w:right w:val="none" w:sz="0" w:space="0" w:color="auto"/>
          </w:divBdr>
        </w:div>
        <w:div w:id="1132215737">
          <w:marLeft w:val="0"/>
          <w:marRight w:val="0"/>
          <w:marTop w:val="0"/>
          <w:marBottom w:val="0"/>
          <w:divBdr>
            <w:top w:val="none" w:sz="0" w:space="0" w:color="auto"/>
            <w:left w:val="none" w:sz="0" w:space="0" w:color="auto"/>
            <w:bottom w:val="none" w:sz="0" w:space="0" w:color="auto"/>
            <w:right w:val="none" w:sz="0" w:space="0" w:color="auto"/>
          </w:divBdr>
        </w:div>
        <w:div w:id="1155998108">
          <w:marLeft w:val="0"/>
          <w:marRight w:val="0"/>
          <w:marTop w:val="0"/>
          <w:marBottom w:val="0"/>
          <w:divBdr>
            <w:top w:val="none" w:sz="0" w:space="0" w:color="auto"/>
            <w:left w:val="none" w:sz="0" w:space="0" w:color="auto"/>
            <w:bottom w:val="none" w:sz="0" w:space="0" w:color="auto"/>
            <w:right w:val="none" w:sz="0" w:space="0" w:color="auto"/>
          </w:divBdr>
        </w:div>
        <w:div w:id="1244409696">
          <w:marLeft w:val="0"/>
          <w:marRight w:val="0"/>
          <w:marTop w:val="0"/>
          <w:marBottom w:val="0"/>
          <w:divBdr>
            <w:top w:val="none" w:sz="0" w:space="0" w:color="auto"/>
            <w:left w:val="none" w:sz="0" w:space="0" w:color="auto"/>
            <w:bottom w:val="none" w:sz="0" w:space="0" w:color="auto"/>
            <w:right w:val="none" w:sz="0" w:space="0" w:color="auto"/>
          </w:divBdr>
        </w:div>
        <w:div w:id="1420054598">
          <w:marLeft w:val="0"/>
          <w:marRight w:val="0"/>
          <w:marTop w:val="0"/>
          <w:marBottom w:val="0"/>
          <w:divBdr>
            <w:top w:val="none" w:sz="0" w:space="0" w:color="auto"/>
            <w:left w:val="none" w:sz="0" w:space="0" w:color="auto"/>
            <w:bottom w:val="none" w:sz="0" w:space="0" w:color="auto"/>
            <w:right w:val="none" w:sz="0" w:space="0" w:color="auto"/>
          </w:divBdr>
        </w:div>
        <w:div w:id="1537158716">
          <w:marLeft w:val="0"/>
          <w:marRight w:val="0"/>
          <w:marTop w:val="0"/>
          <w:marBottom w:val="0"/>
          <w:divBdr>
            <w:top w:val="none" w:sz="0" w:space="0" w:color="auto"/>
            <w:left w:val="none" w:sz="0" w:space="0" w:color="auto"/>
            <w:bottom w:val="none" w:sz="0" w:space="0" w:color="auto"/>
            <w:right w:val="none" w:sz="0" w:space="0" w:color="auto"/>
          </w:divBdr>
        </w:div>
        <w:div w:id="1553073844">
          <w:marLeft w:val="0"/>
          <w:marRight w:val="0"/>
          <w:marTop w:val="0"/>
          <w:marBottom w:val="0"/>
          <w:divBdr>
            <w:top w:val="none" w:sz="0" w:space="0" w:color="auto"/>
            <w:left w:val="none" w:sz="0" w:space="0" w:color="auto"/>
            <w:bottom w:val="none" w:sz="0" w:space="0" w:color="auto"/>
            <w:right w:val="none" w:sz="0" w:space="0" w:color="auto"/>
          </w:divBdr>
        </w:div>
        <w:div w:id="1579974465">
          <w:marLeft w:val="0"/>
          <w:marRight w:val="0"/>
          <w:marTop w:val="0"/>
          <w:marBottom w:val="0"/>
          <w:divBdr>
            <w:top w:val="none" w:sz="0" w:space="0" w:color="auto"/>
            <w:left w:val="none" w:sz="0" w:space="0" w:color="auto"/>
            <w:bottom w:val="none" w:sz="0" w:space="0" w:color="auto"/>
            <w:right w:val="none" w:sz="0" w:space="0" w:color="auto"/>
          </w:divBdr>
        </w:div>
        <w:div w:id="1582988843">
          <w:marLeft w:val="0"/>
          <w:marRight w:val="0"/>
          <w:marTop w:val="0"/>
          <w:marBottom w:val="0"/>
          <w:divBdr>
            <w:top w:val="none" w:sz="0" w:space="0" w:color="auto"/>
            <w:left w:val="none" w:sz="0" w:space="0" w:color="auto"/>
            <w:bottom w:val="none" w:sz="0" w:space="0" w:color="auto"/>
            <w:right w:val="none" w:sz="0" w:space="0" w:color="auto"/>
          </w:divBdr>
        </w:div>
        <w:div w:id="1620212043">
          <w:marLeft w:val="0"/>
          <w:marRight w:val="0"/>
          <w:marTop w:val="0"/>
          <w:marBottom w:val="0"/>
          <w:divBdr>
            <w:top w:val="none" w:sz="0" w:space="0" w:color="auto"/>
            <w:left w:val="none" w:sz="0" w:space="0" w:color="auto"/>
            <w:bottom w:val="none" w:sz="0" w:space="0" w:color="auto"/>
            <w:right w:val="none" w:sz="0" w:space="0" w:color="auto"/>
          </w:divBdr>
        </w:div>
        <w:div w:id="1721055908">
          <w:marLeft w:val="0"/>
          <w:marRight w:val="0"/>
          <w:marTop w:val="0"/>
          <w:marBottom w:val="0"/>
          <w:divBdr>
            <w:top w:val="none" w:sz="0" w:space="0" w:color="auto"/>
            <w:left w:val="none" w:sz="0" w:space="0" w:color="auto"/>
            <w:bottom w:val="none" w:sz="0" w:space="0" w:color="auto"/>
            <w:right w:val="none" w:sz="0" w:space="0" w:color="auto"/>
          </w:divBdr>
        </w:div>
        <w:div w:id="1750810950">
          <w:marLeft w:val="0"/>
          <w:marRight w:val="0"/>
          <w:marTop w:val="0"/>
          <w:marBottom w:val="0"/>
          <w:divBdr>
            <w:top w:val="none" w:sz="0" w:space="0" w:color="auto"/>
            <w:left w:val="none" w:sz="0" w:space="0" w:color="auto"/>
            <w:bottom w:val="none" w:sz="0" w:space="0" w:color="auto"/>
            <w:right w:val="none" w:sz="0" w:space="0" w:color="auto"/>
          </w:divBdr>
        </w:div>
        <w:div w:id="1855459680">
          <w:marLeft w:val="0"/>
          <w:marRight w:val="0"/>
          <w:marTop w:val="0"/>
          <w:marBottom w:val="0"/>
          <w:divBdr>
            <w:top w:val="none" w:sz="0" w:space="0" w:color="auto"/>
            <w:left w:val="none" w:sz="0" w:space="0" w:color="auto"/>
            <w:bottom w:val="none" w:sz="0" w:space="0" w:color="auto"/>
            <w:right w:val="none" w:sz="0" w:space="0" w:color="auto"/>
          </w:divBdr>
        </w:div>
        <w:div w:id="1942909166">
          <w:marLeft w:val="0"/>
          <w:marRight w:val="0"/>
          <w:marTop w:val="0"/>
          <w:marBottom w:val="0"/>
          <w:divBdr>
            <w:top w:val="none" w:sz="0" w:space="0" w:color="auto"/>
            <w:left w:val="none" w:sz="0" w:space="0" w:color="auto"/>
            <w:bottom w:val="none" w:sz="0" w:space="0" w:color="auto"/>
            <w:right w:val="none" w:sz="0" w:space="0" w:color="auto"/>
          </w:divBdr>
        </w:div>
        <w:div w:id="1990548704">
          <w:marLeft w:val="0"/>
          <w:marRight w:val="0"/>
          <w:marTop w:val="0"/>
          <w:marBottom w:val="0"/>
          <w:divBdr>
            <w:top w:val="none" w:sz="0" w:space="0" w:color="auto"/>
            <w:left w:val="none" w:sz="0" w:space="0" w:color="auto"/>
            <w:bottom w:val="none" w:sz="0" w:space="0" w:color="auto"/>
            <w:right w:val="none" w:sz="0" w:space="0" w:color="auto"/>
          </w:divBdr>
        </w:div>
        <w:div w:id="2027635136">
          <w:marLeft w:val="0"/>
          <w:marRight w:val="0"/>
          <w:marTop w:val="0"/>
          <w:marBottom w:val="0"/>
          <w:divBdr>
            <w:top w:val="none" w:sz="0" w:space="0" w:color="auto"/>
            <w:left w:val="none" w:sz="0" w:space="0" w:color="auto"/>
            <w:bottom w:val="none" w:sz="0" w:space="0" w:color="auto"/>
            <w:right w:val="none" w:sz="0" w:space="0" w:color="auto"/>
          </w:divBdr>
        </w:div>
        <w:div w:id="2134591052">
          <w:marLeft w:val="0"/>
          <w:marRight w:val="0"/>
          <w:marTop w:val="0"/>
          <w:marBottom w:val="0"/>
          <w:divBdr>
            <w:top w:val="none" w:sz="0" w:space="0" w:color="auto"/>
            <w:left w:val="none" w:sz="0" w:space="0" w:color="auto"/>
            <w:bottom w:val="none" w:sz="0" w:space="0" w:color="auto"/>
            <w:right w:val="none" w:sz="0" w:space="0" w:color="auto"/>
          </w:divBdr>
        </w:div>
        <w:div w:id="2145462941">
          <w:marLeft w:val="0"/>
          <w:marRight w:val="0"/>
          <w:marTop w:val="0"/>
          <w:marBottom w:val="0"/>
          <w:divBdr>
            <w:top w:val="none" w:sz="0" w:space="0" w:color="auto"/>
            <w:left w:val="none" w:sz="0" w:space="0" w:color="auto"/>
            <w:bottom w:val="none" w:sz="0" w:space="0" w:color="auto"/>
            <w:right w:val="none" w:sz="0" w:space="0" w:color="auto"/>
          </w:divBdr>
        </w:div>
      </w:divsChild>
    </w:div>
    <w:div w:id="791363865">
      <w:bodyDiv w:val="1"/>
      <w:marLeft w:val="0"/>
      <w:marRight w:val="0"/>
      <w:marTop w:val="0"/>
      <w:marBottom w:val="0"/>
      <w:divBdr>
        <w:top w:val="none" w:sz="0" w:space="0" w:color="auto"/>
        <w:left w:val="none" w:sz="0" w:space="0" w:color="auto"/>
        <w:bottom w:val="none" w:sz="0" w:space="0" w:color="auto"/>
        <w:right w:val="none" w:sz="0" w:space="0" w:color="auto"/>
      </w:divBdr>
      <w:divsChild>
        <w:div w:id="35400246">
          <w:marLeft w:val="0"/>
          <w:marRight w:val="0"/>
          <w:marTop w:val="0"/>
          <w:marBottom w:val="0"/>
          <w:divBdr>
            <w:top w:val="none" w:sz="0" w:space="0" w:color="auto"/>
            <w:left w:val="none" w:sz="0" w:space="0" w:color="auto"/>
            <w:bottom w:val="none" w:sz="0" w:space="0" w:color="auto"/>
            <w:right w:val="none" w:sz="0" w:space="0" w:color="auto"/>
          </w:divBdr>
        </w:div>
        <w:div w:id="168371896">
          <w:marLeft w:val="0"/>
          <w:marRight w:val="0"/>
          <w:marTop w:val="0"/>
          <w:marBottom w:val="0"/>
          <w:divBdr>
            <w:top w:val="none" w:sz="0" w:space="0" w:color="auto"/>
            <w:left w:val="none" w:sz="0" w:space="0" w:color="auto"/>
            <w:bottom w:val="none" w:sz="0" w:space="0" w:color="auto"/>
            <w:right w:val="none" w:sz="0" w:space="0" w:color="auto"/>
          </w:divBdr>
        </w:div>
        <w:div w:id="213935286">
          <w:marLeft w:val="0"/>
          <w:marRight w:val="0"/>
          <w:marTop w:val="0"/>
          <w:marBottom w:val="0"/>
          <w:divBdr>
            <w:top w:val="none" w:sz="0" w:space="0" w:color="auto"/>
            <w:left w:val="none" w:sz="0" w:space="0" w:color="auto"/>
            <w:bottom w:val="none" w:sz="0" w:space="0" w:color="auto"/>
            <w:right w:val="none" w:sz="0" w:space="0" w:color="auto"/>
          </w:divBdr>
        </w:div>
        <w:div w:id="226495402">
          <w:marLeft w:val="0"/>
          <w:marRight w:val="0"/>
          <w:marTop w:val="0"/>
          <w:marBottom w:val="0"/>
          <w:divBdr>
            <w:top w:val="none" w:sz="0" w:space="0" w:color="auto"/>
            <w:left w:val="none" w:sz="0" w:space="0" w:color="auto"/>
            <w:bottom w:val="none" w:sz="0" w:space="0" w:color="auto"/>
            <w:right w:val="none" w:sz="0" w:space="0" w:color="auto"/>
          </w:divBdr>
        </w:div>
        <w:div w:id="280574764">
          <w:marLeft w:val="0"/>
          <w:marRight w:val="0"/>
          <w:marTop w:val="0"/>
          <w:marBottom w:val="0"/>
          <w:divBdr>
            <w:top w:val="none" w:sz="0" w:space="0" w:color="auto"/>
            <w:left w:val="none" w:sz="0" w:space="0" w:color="auto"/>
            <w:bottom w:val="none" w:sz="0" w:space="0" w:color="auto"/>
            <w:right w:val="none" w:sz="0" w:space="0" w:color="auto"/>
          </w:divBdr>
        </w:div>
        <w:div w:id="340402566">
          <w:marLeft w:val="0"/>
          <w:marRight w:val="0"/>
          <w:marTop w:val="0"/>
          <w:marBottom w:val="0"/>
          <w:divBdr>
            <w:top w:val="none" w:sz="0" w:space="0" w:color="auto"/>
            <w:left w:val="none" w:sz="0" w:space="0" w:color="auto"/>
            <w:bottom w:val="none" w:sz="0" w:space="0" w:color="auto"/>
            <w:right w:val="none" w:sz="0" w:space="0" w:color="auto"/>
          </w:divBdr>
        </w:div>
        <w:div w:id="622230279">
          <w:marLeft w:val="0"/>
          <w:marRight w:val="0"/>
          <w:marTop w:val="0"/>
          <w:marBottom w:val="0"/>
          <w:divBdr>
            <w:top w:val="none" w:sz="0" w:space="0" w:color="auto"/>
            <w:left w:val="none" w:sz="0" w:space="0" w:color="auto"/>
            <w:bottom w:val="none" w:sz="0" w:space="0" w:color="auto"/>
            <w:right w:val="none" w:sz="0" w:space="0" w:color="auto"/>
          </w:divBdr>
        </w:div>
        <w:div w:id="978614411">
          <w:marLeft w:val="0"/>
          <w:marRight w:val="0"/>
          <w:marTop w:val="0"/>
          <w:marBottom w:val="0"/>
          <w:divBdr>
            <w:top w:val="none" w:sz="0" w:space="0" w:color="auto"/>
            <w:left w:val="none" w:sz="0" w:space="0" w:color="auto"/>
            <w:bottom w:val="none" w:sz="0" w:space="0" w:color="auto"/>
            <w:right w:val="none" w:sz="0" w:space="0" w:color="auto"/>
          </w:divBdr>
        </w:div>
        <w:div w:id="997880998">
          <w:marLeft w:val="0"/>
          <w:marRight w:val="0"/>
          <w:marTop w:val="0"/>
          <w:marBottom w:val="0"/>
          <w:divBdr>
            <w:top w:val="none" w:sz="0" w:space="0" w:color="auto"/>
            <w:left w:val="none" w:sz="0" w:space="0" w:color="auto"/>
            <w:bottom w:val="none" w:sz="0" w:space="0" w:color="auto"/>
            <w:right w:val="none" w:sz="0" w:space="0" w:color="auto"/>
          </w:divBdr>
        </w:div>
        <w:div w:id="1029330190">
          <w:marLeft w:val="0"/>
          <w:marRight w:val="0"/>
          <w:marTop w:val="0"/>
          <w:marBottom w:val="0"/>
          <w:divBdr>
            <w:top w:val="none" w:sz="0" w:space="0" w:color="auto"/>
            <w:left w:val="none" w:sz="0" w:space="0" w:color="auto"/>
            <w:bottom w:val="none" w:sz="0" w:space="0" w:color="auto"/>
            <w:right w:val="none" w:sz="0" w:space="0" w:color="auto"/>
          </w:divBdr>
        </w:div>
        <w:div w:id="1110931921">
          <w:marLeft w:val="0"/>
          <w:marRight w:val="0"/>
          <w:marTop w:val="0"/>
          <w:marBottom w:val="0"/>
          <w:divBdr>
            <w:top w:val="none" w:sz="0" w:space="0" w:color="auto"/>
            <w:left w:val="none" w:sz="0" w:space="0" w:color="auto"/>
            <w:bottom w:val="none" w:sz="0" w:space="0" w:color="auto"/>
            <w:right w:val="none" w:sz="0" w:space="0" w:color="auto"/>
          </w:divBdr>
        </w:div>
        <w:div w:id="1152595800">
          <w:marLeft w:val="0"/>
          <w:marRight w:val="0"/>
          <w:marTop w:val="0"/>
          <w:marBottom w:val="0"/>
          <w:divBdr>
            <w:top w:val="none" w:sz="0" w:space="0" w:color="auto"/>
            <w:left w:val="none" w:sz="0" w:space="0" w:color="auto"/>
            <w:bottom w:val="none" w:sz="0" w:space="0" w:color="auto"/>
            <w:right w:val="none" w:sz="0" w:space="0" w:color="auto"/>
          </w:divBdr>
        </w:div>
        <w:div w:id="1312949399">
          <w:marLeft w:val="0"/>
          <w:marRight w:val="0"/>
          <w:marTop w:val="0"/>
          <w:marBottom w:val="0"/>
          <w:divBdr>
            <w:top w:val="none" w:sz="0" w:space="0" w:color="auto"/>
            <w:left w:val="none" w:sz="0" w:space="0" w:color="auto"/>
            <w:bottom w:val="none" w:sz="0" w:space="0" w:color="auto"/>
            <w:right w:val="none" w:sz="0" w:space="0" w:color="auto"/>
          </w:divBdr>
        </w:div>
        <w:div w:id="1570262582">
          <w:marLeft w:val="0"/>
          <w:marRight w:val="0"/>
          <w:marTop w:val="0"/>
          <w:marBottom w:val="0"/>
          <w:divBdr>
            <w:top w:val="none" w:sz="0" w:space="0" w:color="auto"/>
            <w:left w:val="none" w:sz="0" w:space="0" w:color="auto"/>
            <w:bottom w:val="none" w:sz="0" w:space="0" w:color="auto"/>
            <w:right w:val="none" w:sz="0" w:space="0" w:color="auto"/>
          </w:divBdr>
        </w:div>
        <w:div w:id="1637175744">
          <w:marLeft w:val="0"/>
          <w:marRight w:val="0"/>
          <w:marTop w:val="0"/>
          <w:marBottom w:val="0"/>
          <w:divBdr>
            <w:top w:val="none" w:sz="0" w:space="0" w:color="auto"/>
            <w:left w:val="none" w:sz="0" w:space="0" w:color="auto"/>
            <w:bottom w:val="none" w:sz="0" w:space="0" w:color="auto"/>
            <w:right w:val="none" w:sz="0" w:space="0" w:color="auto"/>
          </w:divBdr>
        </w:div>
        <w:div w:id="1702975054">
          <w:marLeft w:val="0"/>
          <w:marRight w:val="0"/>
          <w:marTop w:val="0"/>
          <w:marBottom w:val="0"/>
          <w:divBdr>
            <w:top w:val="none" w:sz="0" w:space="0" w:color="auto"/>
            <w:left w:val="none" w:sz="0" w:space="0" w:color="auto"/>
            <w:bottom w:val="none" w:sz="0" w:space="0" w:color="auto"/>
            <w:right w:val="none" w:sz="0" w:space="0" w:color="auto"/>
          </w:divBdr>
        </w:div>
        <w:div w:id="1833594684">
          <w:marLeft w:val="0"/>
          <w:marRight w:val="0"/>
          <w:marTop w:val="0"/>
          <w:marBottom w:val="0"/>
          <w:divBdr>
            <w:top w:val="none" w:sz="0" w:space="0" w:color="auto"/>
            <w:left w:val="none" w:sz="0" w:space="0" w:color="auto"/>
            <w:bottom w:val="none" w:sz="0" w:space="0" w:color="auto"/>
            <w:right w:val="none" w:sz="0" w:space="0" w:color="auto"/>
          </w:divBdr>
        </w:div>
        <w:div w:id="2020815974">
          <w:marLeft w:val="0"/>
          <w:marRight w:val="0"/>
          <w:marTop w:val="0"/>
          <w:marBottom w:val="0"/>
          <w:divBdr>
            <w:top w:val="none" w:sz="0" w:space="0" w:color="auto"/>
            <w:left w:val="none" w:sz="0" w:space="0" w:color="auto"/>
            <w:bottom w:val="none" w:sz="0" w:space="0" w:color="auto"/>
            <w:right w:val="none" w:sz="0" w:space="0" w:color="auto"/>
          </w:divBdr>
        </w:div>
        <w:div w:id="2048869387">
          <w:marLeft w:val="0"/>
          <w:marRight w:val="0"/>
          <w:marTop w:val="0"/>
          <w:marBottom w:val="0"/>
          <w:divBdr>
            <w:top w:val="none" w:sz="0" w:space="0" w:color="auto"/>
            <w:left w:val="none" w:sz="0" w:space="0" w:color="auto"/>
            <w:bottom w:val="none" w:sz="0" w:space="0" w:color="auto"/>
            <w:right w:val="none" w:sz="0" w:space="0" w:color="auto"/>
          </w:divBdr>
        </w:div>
        <w:div w:id="2138179943">
          <w:marLeft w:val="0"/>
          <w:marRight w:val="0"/>
          <w:marTop w:val="0"/>
          <w:marBottom w:val="0"/>
          <w:divBdr>
            <w:top w:val="none" w:sz="0" w:space="0" w:color="auto"/>
            <w:left w:val="none" w:sz="0" w:space="0" w:color="auto"/>
            <w:bottom w:val="none" w:sz="0" w:space="0" w:color="auto"/>
            <w:right w:val="none" w:sz="0" w:space="0" w:color="auto"/>
          </w:divBdr>
        </w:div>
      </w:divsChild>
    </w:div>
    <w:div w:id="806749001">
      <w:bodyDiv w:val="1"/>
      <w:marLeft w:val="0"/>
      <w:marRight w:val="0"/>
      <w:marTop w:val="0"/>
      <w:marBottom w:val="0"/>
      <w:divBdr>
        <w:top w:val="none" w:sz="0" w:space="0" w:color="auto"/>
        <w:left w:val="none" w:sz="0" w:space="0" w:color="auto"/>
        <w:bottom w:val="none" w:sz="0" w:space="0" w:color="auto"/>
        <w:right w:val="none" w:sz="0" w:space="0" w:color="auto"/>
      </w:divBdr>
      <w:divsChild>
        <w:div w:id="21323386">
          <w:marLeft w:val="0"/>
          <w:marRight w:val="0"/>
          <w:marTop w:val="0"/>
          <w:marBottom w:val="0"/>
          <w:divBdr>
            <w:top w:val="none" w:sz="0" w:space="0" w:color="auto"/>
            <w:left w:val="none" w:sz="0" w:space="0" w:color="auto"/>
            <w:bottom w:val="none" w:sz="0" w:space="0" w:color="auto"/>
            <w:right w:val="none" w:sz="0" w:space="0" w:color="auto"/>
          </w:divBdr>
        </w:div>
        <w:div w:id="338891582">
          <w:marLeft w:val="0"/>
          <w:marRight w:val="0"/>
          <w:marTop w:val="0"/>
          <w:marBottom w:val="0"/>
          <w:divBdr>
            <w:top w:val="none" w:sz="0" w:space="0" w:color="auto"/>
            <w:left w:val="none" w:sz="0" w:space="0" w:color="auto"/>
            <w:bottom w:val="none" w:sz="0" w:space="0" w:color="auto"/>
            <w:right w:val="none" w:sz="0" w:space="0" w:color="auto"/>
          </w:divBdr>
        </w:div>
        <w:div w:id="495153042">
          <w:marLeft w:val="0"/>
          <w:marRight w:val="0"/>
          <w:marTop w:val="0"/>
          <w:marBottom w:val="0"/>
          <w:divBdr>
            <w:top w:val="none" w:sz="0" w:space="0" w:color="auto"/>
            <w:left w:val="none" w:sz="0" w:space="0" w:color="auto"/>
            <w:bottom w:val="none" w:sz="0" w:space="0" w:color="auto"/>
            <w:right w:val="none" w:sz="0" w:space="0" w:color="auto"/>
          </w:divBdr>
        </w:div>
        <w:div w:id="1297948114">
          <w:marLeft w:val="0"/>
          <w:marRight w:val="0"/>
          <w:marTop w:val="0"/>
          <w:marBottom w:val="0"/>
          <w:divBdr>
            <w:top w:val="none" w:sz="0" w:space="0" w:color="auto"/>
            <w:left w:val="none" w:sz="0" w:space="0" w:color="auto"/>
            <w:bottom w:val="none" w:sz="0" w:space="0" w:color="auto"/>
            <w:right w:val="none" w:sz="0" w:space="0" w:color="auto"/>
          </w:divBdr>
        </w:div>
        <w:div w:id="1361128643">
          <w:marLeft w:val="0"/>
          <w:marRight w:val="0"/>
          <w:marTop w:val="0"/>
          <w:marBottom w:val="0"/>
          <w:divBdr>
            <w:top w:val="none" w:sz="0" w:space="0" w:color="auto"/>
            <w:left w:val="none" w:sz="0" w:space="0" w:color="auto"/>
            <w:bottom w:val="none" w:sz="0" w:space="0" w:color="auto"/>
            <w:right w:val="none" w:sz="0" w:space="0" w:color="auto"/>
          </w:divBdr>
        </w:div>
        <w:div w:id="1430193929">
          <w:marLeft w:val="0"/>
          <w:marRight w:val="0"/>
          <w:marTop w:val="0"/>
          <w:marBottom w:val="0"/>
          <w:divBdr>
            <w:top w:val="none" w:sz="0" w:space="0" w:color="auto"/>
            <w:left w:val="none" w:sz="0" w:space="0" w:color="auto"/>
            <w:bottom w:val="none" w:sz="0" w:space="0" w:color="auto"/>
            <w:right w:val="none" w:sz="0" w:space="0" w:color="auto"/>
          </w:divBdr>
        </w:div>
        <w:div w:id="1432626014">
          <w:marLeft w:val="0"/>
          <w:marRight w:val="0"/>
          <w:marTop w:val="0"/>
          <w:marBottom w:val="0"/>
          <w:divBdr>
            <w:top w:val="none" w:sz="0" w:space="0" w:color="auto"/>
            <w:left w:val="none" w:sz="0" w:space="0" w:color="auto"/>
            <w:bottom w:val="none" w:sz="0" w:space="0" w:color="auto"/>
            <w:right w:val="none" w:sz="0" w:space="0" w:color="auto"/>
          </w:divBdr>
        </w:div>
      </w:divsChild>
    </w:div>
    <w:div w:id="830754690">
      <w:bodyDiv w:val="1"/>
      <w:marLeft w:val="0"/>
      <w:marRight w:val="0"/>
      <w:marTop w:val="0"/>
      <w:marBottom w:val="0"/>
      <w:divBdr>
        <w:top w:val="none" w:sz="0" w:space="0" w:color="auto"/>
        <w:left w:val="none" w:sz="0" w:space="0" w:color="auto"/>
        <w:bottom w:val="none" w:sz="0" w:space="0" w:color="auto"/>
        <w:right w:val="none" w:sz="0" w:space="0" w:color="auto"/>
      </w:divBdr>
    </w:div>
    <w:div w:id="840314158">
      <w:bodyDiv w:val="1"/>
      <w:marLeft w:val="0"/>
      <w:marRight w:val="0"/>
      <w:marTop w:val="0"/>
      <w:marBottom w:val="0"/>
      <w:divBdr>
        <w:top w:val="none" w:sz="0" w:space="0" w:color="auto"/>
        <w:left w:val="none" w:sz="0" w:space="0" w:color="auto"/>
        <w:bottom w:val="none" w:sz="0" w:space="0" w:color="auto"/>
        <w:right w:val="none" w:sz="0" w:space="0" w:color="auto"/>
      </w:divBdr>
    </w:div>
    <w:div w:id="841965772">
      <w:bodyDiv w:val="1"/>
      <w:marLeft w:val="0"/>
      <w:marRight w:val="0"/>
      <w:marTop w:val="0"/>
      <w:marBottom w:val="0"/>
      <w:divBdr>
        <w:top w:val="none" w:sz="0" w:space="0" w:color="auto"/>
        <w:left w:val="none" w:sz="0" w:space="0" w:color="auto"/>
        <w:bottom w:val="none" w:sz="0" w:space="0" w:color="auto"/>
        <w:right w:val="none" w:sz="0" w:space="0" w:color="auto"/>
      </w:divBdr>
    </w:div>
    <w:div w:id="855312001">
      <w:bodyDiv w:val="1"/>
      <w:marLeft w:val="0"/>
      <w:marRight w:val="0"/>
      <w:marTop w:val="0"/>
      <w:marBottom w:val="0"/>
      <w:divBdr>
        <w:top w:val="none" w:sz="0" w:space="0" w:color="auto"/>
        <w:left w:val="none" w:sz="0" w:space="0" w:color="auto"/>
        <w:bottom w:val="none" w:sz="0" w:space="0" w:color="auto"/>
        <w:right w:val="none" w:sz="0" w:space="0" w:color="auto"/>
      </w:divBdr>
      <w:divsChild>
        <w:div w:id="7563249">
          <w:marLeft w:val="0"/>
          <w:marRight w:val="0"/>
          <w:marTop w:val="0"/>
          <w:marBottom w:val="0"/>
          <w:divBdr>
            <w:top w:val="none" w:sz="0" w:space="0" w:color="auto"/>
            <w:left w:val="none" w:sz="0" w:space="0" w:color="auto"/>
            <w:bottom w:val="none" w:sz="0" w:space="0" w:color="auto"/>
            <w:right w:val="none" w:sz="0" w:space="0" w:color="auto"/>
          </w:divBdr>
        </w:div>
        <w:div w:id="95294448">
          <w:marLeft w:val="0"/>
          <w:marRight w:val="0"/>
          <w:marTop w:val="0"/>
          <w:marBottom w:val="0"/>
          <w:divBdr>
            <w:top w:val="none" w:sz="0" w:space="0" w:color="auto"/>
            <w:left w:val="none" w:sz="0" w:space="0" w:color="auto"/>
            <w:bottom w:val="none" w:sz="0" w:space="0" w:color="auto"/>
            <w:right w:val="none" w:sz="0" w:space="0" w:color="auto"/>
          </w:divBdr>
        </w:div>
        <w:div w:id="129369746">
          <w:marLeft w:val="0"/>
          <w:marRight w:val="0"/>
          <w:marTop w:val="0"/>
          <w:marBottom w:val="0"/>
          <w:divBdr>
            <w:top w:val="none" w:sz="0" w:space="0" w:color="auto"/>
            <w:left w:val="none" w:sz="0" w:space="0" w:color="auto"/>
            <w:bottom w:val="none" w:sz="0" w:space="0" w:color="auto"/>
            <w:right w:val="none" w:sz="0" w:space="0" w:color="auto"/>
          </w:divBdr>
        </w:div>
        <w:div w:id="243344785">
          <w:marLeft w:val="0"/>
          <w:marRight w:val="0"/>
          <w:marTop w:val="0"/>
          <w:marBottom w:val="0"/>
          <w:divBdr>
            <w:top w:val="none" w:sz="0" w:space="0" w:color="auto"/>
            <w:left w:val="none" w:sz="0" w:space="0" w:color="auto"/>
            <w:bottom w:val="none" w:sz="0" w:space="0" w:color="auto"/>
            <w:right w:val="none" w:sz="0" w:space="0" w:color="auto"/>
          </w:divBdr>
        </w:div>
        <w:div w:id="360320882">
          <w:marLeft w:val="0"/>
          <w:marRight w:val="0"/>
          <w:marTop w:val="0"/>
          <w:marBottom w:val="0"/>
          <w:divBdr>
            <w:top w:val="none" w:sz="0" w:space="0" w:color="auto"/>
            <w:left w:val="none" w:sz="0" w:space="0" w:color="auto"/>
            <w:bottom w:val="none" w:sz="0" w:space="0" w:color="auto"/>
            <w:right w:val="none" w:sz="0" w:space="0" w:color="auto"/>
          </w:divBdr>
        </w:div>
        <w:div w:id="451825986">
          <w:marLeft w:val="0"/>
          <w:marRight w:val="0"/>
          <w:marTop w:val="0"/>
          <w:marBottom w:val="0"/>
          <w:divBdr>
            <w:top w:val="none" w:sz="0" w:space="0" w:color="auto"/>
            <w:left w:val="none" w:sz="0" w:space="0" w:color="auto"/>
            <w:bottom w:val="none" w:sz="0" w:space="0" w:color="auto"/>
            <w:right w:val="none" w:sz="0" w:space="0" w:color="auto"/>
          </w:divBdr>
        </w:div>
        <w:div w:id="484201792">
          <w:marLeft w:val="0"/>
          <w:marRight w:val="0"/>
          <w:marTop w:val="0"/>
          <w:marBottom w:val="0"/>
          <w:divBdr>
            <w:top w:val="none" w:sz="0" w:space="0" w:color="auto"/>
            <w:left w:val="none" w:sz="0" w:space="0" w:color="auto"/>
            <w:bottom w:val="none" w:sz="0" w:space="0" w:color="auto"/>
            <w:right w:val="none" w:sz="0" w:space="0" w:color="auto"/>
          </w:divBdr>
        </w:div>
        <w:div w:id="532958852">
          <w:marLeft w:val="0"/>
          <w:marRight w:val="0"/>
          <w:marTop w:val="0"/>
          <w:marBottom w:val="0"/>
          <w:divBdr>
            <w:top w:val="none" w:sz="0" w:space="0" w:color="auto"/>
            <w:left w:val="none" w:sz="0" w:space="0" w:color="auto"/>
            <w:bottom w:val="none" w:sz="0" w:space="0" w:color="auto"/>
            <w:right w:val="none" w:sz="0" w:space="0" w:color="auto"/>
          </w:divBdr>
        </w:div>
        <w:div w:id="585529536">
          <w:marLeft w:val="0"/>
          <w:marRight w:val="0"/>
          <w:marTop w:val="0"/>
          <w:marBottom w:val="0"/>
          <w:divBdr>
            <w:top w:val="none" w:sz="0" w:space="0" w:color="auto"/>
            <w:left w:val="none" w:sz="0" w:space="0" w:color="auto"/>
            <w:bottom w:val="none" w:sz="0" w:space="0" w:color="auto"/>
            <w:right w:val="none" w:sz="0" w:space="0" w:color="auto"/>
          </w:divBdr>
        </w:div>
        <w:div w:id="752627711">
          <w:marLeft w:val="0"/>
          <w:marRight w:val="0"/>
          <w:marTop w:val="0"/>
          <w:marBottom w:val="0"/>
          <w:divBdr>
            <w:top w:val="none" w:sz="0" w:space="0" w:color="auto"/>
            <w:left w:val="none" w:sz="0" w:space="0" w:color="auto"/>
            <w:bottom w:val="none" w:sz="0" w:space="0" w:color="auto"/>
            <w:right w:val="none" w:sz="0" w:space="0" w:color="auto"/>
          </w:divBdr>
        </w:div>
        <w:div w:id="874974090">
          <w:marLeft w:val="0"/>
          <w:marRight w:val="0"/>
          <w:marTop w:val="0"/>
          <w:marBottom w:val="0"/>
          <w:divBdr>
            <w:top w:val="none" w:sz="0" w:space="0" w:color="auto"/>
            <w:left w:val="none" w:sz="0" w:space="0" w:color="auto"/>
            <w:bottom w:val="none" w:sz="0" w:space="0" w:color="auto"/>
            <w:right w:val="none" w:sz="0" w:space="0" w:color="auto"/>
          </w:divBdr>
        </w:div>
        <w:div w:id="889607722">
          <w:marLeft w:val="0"/>
          <w:marRight w:val="0"/>
          <w:marTop w:val="0"/>
          <w:marBottom w:val="0"/>
          <w:divBdr>
            <w:top w:val="none" w:sz="0" w:space="0" w:color="auto"/>
            <w:left w:val="none" w:sz="0" w:space="0" w:color="auto"/>
            <w:bottom w:val="none" w:sz="0" w:space="0" w:color="auto"/>
            <w:right w:val="none" w:sz="0" w:space="0" w:color="auto"/>
          </w:divBdr>
        </w:div>
        <w:div w:id="974798892">
          <w:marLeft w:val="0"/>
          <w:marRight w:val="0"/>
          <w:marTop w:val="0"/>
          <w:marBottom w:val="0"/>
          <w:divBdr>
            <w:top w:val="none" w:sz="0" w:space="0" w:color="auto"/>
            <w:left w:val="none" w:sz="0" w:space="0" w:color="auto"/>
            <w:bottom w:val="none" w:sz="0" w:space="0" w:color="auto"/>
            <w:right w:val="none" w:sz="0" w:space="0" w:color="auto"/>
          </w:divBdr>
        </w:div>
        <w:div w:id="1005478254">
          <w:marLeft w:val="0"/>
          <w:marRight w:val="0"/>
          <w:marTop w:val="0"/>
          <w:marBottom w:val="0"/>
          <w:divBdr>
            <w:top w:val="none" w:sz="0" w:space="0" w:color="auto"/>
            <w:left w:val="none" w:sz="0" w:space="0" w:color="auto"/>
            <w:bottom w:val="none" w:sz="0" w:space="0" w:color="auto"/>
            <w:right w:val="none" w:sz="0" w:space="0" w:color="auto"/>
          </w:divBdr>
        </w:div>
        <w:div w:id="1113133690">
          <w:marLeft w:val="0"/>
          <w:marRight w:val="0"/>
          <w:marTop w:val="0"/>
          <w:marBottom w:val="0"/>
          <w:divBdr>
            <w:top w:val="none" w:sz="0" w:space="0" w:color="auto"/>
            <w:left w:val="none" w:sz="0" w:space="0" w:color="auto"/>
            <w:bottom w:val="none" w:sz="0" w:space="0" w:color="auto"/>
            <w:right w:val="none" w:sz="0" w:space="0" w:color="auto"/>
          </w:divBdr>
        </w:div>
        <w:div w:id="1351373642">
          <w:marLeft w:val="0"/>
          <w:marRight w:val="0"/>
          <w:marTop w:val="0"/>
          <w:marBottom w:val="0"/>
          <w:divBdr>
            <w:top w:val="none" w:sz="0" w:space="0" w:color="auto"/>
            <w:left w:val="none" w:sz="0" w:space="0" w:color="auto"/>
            <w:bottom w:val="none" w:sz="0" w:space="0" w:color="auto"/>
            <w:right w:val="none" w:sz="0" w:space="0" w:color="auto"/>
          </w:divBdr>
        </w:div>
        <w:div w:id="1408309745">
          <w:marLeft w:val="0"/>
          <w:marRight w:val="0"/>
          <w:marTop w:val="0"/>
          <w:marBottom w:val="0"/>
          <w:divBdr>
            <w:top w:val="none" w:sz="0" w:space="0" w:color="auto"/>
            <w:left w:val="none" w:sz="0" w:space="0" w:color="auto"/>
            <w:bottom w:val="none" w:sz="0" w:space="0" w:color="auto"/>
            <w:right w:val="none" w:sz="0" w:space="0" w:color="auto"/>
          </w:divBdr>
        </w:div>
        <w:div w:id="1564290301">
          <w:marLeft w:val="0"/>
          <w:marRight w:val="0"/>
          <w:marTop w:val="0"/>
          <w:marBottom w:val="0"/>
          <w:divBdr>
            <w:top w:val="none" w:sz="0" w:space="0" w:color="auto"/>
            <w:left w:val="none" w:sz="0" w:space="0" w:color="auto"/>
            <w:bottom w:val="none" w:sz="0" w:space="0" w:color="auto"/>
            <w:right w:val="none" w:sz="0" w:space="0" w:color="auto"/>
          </w:divBdr>
        </w:div>
        <w:div w:id="1578392793">
          <w:marLeft w:val="0"/>
          <w:marRight w:val="0"/>
          <w:marTop w:val="0"/>
          <w:marBottom w:val="0"/>
          <w:divBdr>
            <w:top w:val="none" w:sz="0" w:space="0" w:color="auto"/>
            <w:left w:val="none" w:sz="0" w:space="0" w:color="auto"/>
            <w:bottom w:val="none" w:sz="0" w:space="0" w:color="auto"/>
            <w:right w:val="none" w:sz="0" w:space="0" w:color="auto"/>
          </w:divBdr>
        </w:div>
        <w:div w:id="1632397602">
          <w:marLeft w:val="0"/>
          <w:marRight w:val="0"/>
          <w:marTop w:val="0"/>
          <w:marBottom w:val="0"/>
          <w:divBdr>
            <w:top w:val="none" w:sz="0" w:space="0" w:color="auto"/>
            <w:left w:val="none" w:sz="0" w:space="0" w:color="auto"/>
            <w:bottom w:val="none" w:sz="0" w:space="0" w:color="auto"/>
            <w:right w:val="none" w:sz="0" w:space="0" w:color="auto"/>
          </w:divBdr>
        </w:div>
        <w:div w:id="1668243814">
          <w:marLeft w:val="0"/>
          <w:marRight w:val="0"/>
          <w:marTop w:val="0"/>
          <w:marBottom w:val="0"/>
          <w:divBdr>
            <w:top w:val="none" w:sz="0" w:space="0" w:color="auto"/>
            <w:left w:val="none" w:sz="0" w:space="0" w:color="auto"/>
            <w:bottom w:val="none" w:sz="0" w:space="0" w:color="auto"/>
            <w:right w:val="none" w:sz="0" w:space="0" w:color="auto"/>
          </w:divBdr>
        </w:div>
        <w:div w:id="1669602044">
          <w:marLeft w:val="0"/>
          <w:marRight w:val="0"/>
          <w:marTop w:val="0"/>
          <w:marBottom w:val="0"/>
          <w:divBdr>
            <w:top w:val="none" w:sz="0" w:space="0" w:color="auto"/>
            <w:left w:val="none" w:sz="0" w:space="0" w:color="auto"/>
            <w:bottom w:val="none" w:sz="0" w:space="0" w:color="auto"/>
            <w:right w:val="none" w:sz="0" w:space="0" w:color="auto"/>
          </w:divBdr>
        </w:div>
        <w:div w:id="1847862786">
          <w:marLeft w:val="0"/>
          <w:marRight w:val="0"/>
          <w:marTop w:val="0"/>
          <w:marBottom w:val="0"/>
          <w:divBdr>
            <w:top w:val="none" w:sz="0" w:space="0" w:color="auto"/>
            <w:left w:val="none" w:sz="0" w:space="0" w:color="auto"/>
            <w:bottom w:val="none" w:sz="0" w:space="0" w:color="auto"/>
            <w:right w:val="none" w:sz="0" w:space="0" w:color="auto"/>
          </w:divBdr>
        </w:div>
        <w:div w:id="1922254033">
          <w:marLeft w:val="0"/>
          <w:marRight w:val="0"/>
          <w:marTop w:val="0"/>
          <w:marBottom w:val="0"/>
          <w:divBdr>
            <w:top w:val="none" w:sz="0" w:space="0" w:color="auto"/>
            <w:left w:val="none" w:sz="0" w:space="0" w:color="auto"/>
            <w:bottom w:val="none" w:sz="0" w:space="0" w:color="auto"/>
            <w:right w:val="none" w:sz="0" w:space="0" w:color="auto"/>
          </w:divBdr>
        </w:div>
      </w:divsChild>
    </w:div>
    <w:div w:id="876703540">
      <w:bodyDiv w:val="1"/>
      <w:marLeft w:val="0"/>
      <w:marRight w:val="0"/>
      <w:marTop w:val="0"/>
      <w:marBottom w:val="0"/>
      <w:divBdr>
        <w:top w:val="none" w:sz="0" w:space="0" w:color="auto"/>
        <w:left w:val="none" w:sz="0" w:space="0" w:color="auto"/>
        <w:bottom w:val="none" w:sz="0" w:space="0" w:color="auto"/>
        <w:right w:val="none" w:sz="0" w:space="0" w:color="auto"/>
      </w:divBdr>
    </w:div>
    <w:div w:id="888885682">
      <w:bodyDiv w:val="1"/>
      <w:marLeft w:val="0"/>
      <w:marRight w:val="0"/>
      <w:marTop w:val="0"/>
      <w:marBottom w:val="0"/>
      <w:divBdr>
        <w:top w:val="none" w:sz="0" w:space="0" w:color="auto"/>
        <w:left w:val="none" w:sz="0" w:space="0" w:color="auto"/>
        <w:bottom w:val="none" w:sz="0" w:space="0" w:color="auto"/>
        <w:right w:val="none" w:sz="0" w:space="0" w:color="auto"/>
      </w:divBdr>
      <w:divsChild>
        <w:div w:id="119953967">
          <w:marLeft w:val="0"/>
          <w:marRight w:val="0"/>
          <w:marTop w:val="0"/>
          <w:marBottom w:val="0"/>
          <w:divBdr>
            <w:top w:val="none" w:sz="0" w:space="0" w:color="auto"/>
            <w:left w:val="none" w:sz="0" w:space="0" w:color="auto"/>
            <w:bottom w:val="none" w:sz="0" w:space="0" w:color="auto"/>
            <w:right w:val="none" w:sz="0" w:space="0" w:color="auto"/>
          </w:divBdr>
        </w:div>
        <w:div w:id="230847985">
          <w:marLeft w:val="0"/>
          <w:marRight w:val="0"/>
          <w:marTop w:val="0"/>
          <w:marBottom w:val="0"/>
          <w:divBdr>
            <w:top w:val="none" w:sz="0" w:space="0" w:color="auto"/>
            <w:left w:val="none" w:sz="0" w:space="0" w:color="auto"/>
            <w:bottom w:val="none" w:sz="0" w:space="0" w:color="auto"/>
            <w:right w:val="none" w:sz="0" w:space="0" w:color="auto"/>
          </w:divBdr>
        </w:div>
        <w:div w:id="245725260">
          <w:marLeft w:val="0"/>
          <w:marRight w:val="0"/>
          <w:marTop w:val="0"/>
          <w:marBottom w:val="0"/>
          <w:divBdr>
            <w:top w:val="none" w:sz="0" w:space="0" w:color="auto"/>
            <w:left w:val="none" w:sz="0" w:space="0" w:color="auto"/>
            <w:bottom w:val="none" w:sz="0" w:space="0" w:color="auto"/>
            <w:right w:val="none" w:sz="0" w:space="0" w:color="auto"/>
          </w:divBdr>
        </w:div>
        <w:div w:id="508132636">
          <w:marLeft w:val="0"/>
          <w:marRight w:val="0"/>
          <w:marTop w:val="0"/>
          <w:marBottom w:val="0"/>
          <w:divBdr>
            <w:top w:val="none" w:sz="0" w:space="0" w:color="auto"/>
            <w:left w:val="none" w:sz="0" w:space="0" w:color="auto"/>
            <w:bottom w:val="none" w:sz="0" w:space="0" w:color="auto"/>
            <w:right w:val="none" w:sz="0" w:space="0" w:color="auto"/>
          </w:divBdr>
        </w:div>
        <w:div w:id="525560402">
          <w:marLeft w:val="0"/>
          <w:marRight w:val="0"/>
          <w:marTop w:val="0"/>
          <w:marBottom w:val="0"/>
          <w:divBdr>
            <w:top w:val="none" w:sz="0" w:space="0" w:color="auto"/>
            <w:left w:val="none" w:sz="0" w:space="0" w:color="auto"/>
            <w:bottom w:val="none" w:sz="0" w:space="0" w:color="auto"/>
            <w:right w:val="none" w:sz="0" w:space="0" w:color="auto"/>
          </w:divBdr>
        </w:div>
        <w:div w:id="545143428">
          <w:marLeft w:val="0"/>
          <w:marRight w:val="0"/>
          <w:marTop w:val="0"/>
          <w:marBottom w:val="0"/>
          <w:divBdr>
            <w:top w:val="none" w:sz="0" w:space="0" w:color="auto"/>
            <w:left w:val="none" w:sz="0" w:space="0" w:color="auto"/>
            <w:bottom w:val="none" w:sz="0" w:space="0" w:color="auto"/>
            <w:right w:val="none" w:sz="0" w:space="0" w:color="auto"/>
          </w:divBdr>
        </w:div>
        <w:div w:id="688483291">
          <w:marLeft w:val="0"/>
          <w:marRight w:val="0"/>
          <w:marTop w:val="0"/>
          <w:marBottom w:val="0"/>
          <w:divBdr>
            <w:top w:val="none" w:sz="0" w:space="0" w:color="auto"/>
            <w:left w:val="none" w:sz="0" w:space="0" w:color="auto"/>
            <w:bottom w:val="none" w:sz="0" w:space="0" w:color="auto"/>
            <w:right w:val="none" w:sz="0" w:space="0" w:color="auto"/>
          </w:divBdr>
        </w:div>
        <w:div w:id="801117784">
          <w:marLeft w:val="0"/>
          <w:marRight w:val="0"/>
          <w:marTop w:val="0"/>
          <w:marBottom w:val="0"/>
          <w:divBdr>
            <w:top w:val="none" w:sz="0" w:space="0" w:color="auto"/>
            <w:left w:val="none" w:sz="0" w:space="0" w:color="auto"/>
            <w:bottom w:val="none" w:sz="0" w:space="0" w:color="auto"/>
            <w:right w:val="none" w:sz="0" w:space="0" w:color="auto"/>
          </w:divBdr>
        </w:div>
        <w:div w:id="977107841">
          <w:marLeft w:val="0"/>
          <w:marRight w:val="0"/>
          <w:marTop w:val="0"/>
          <w:marBottom w:val="0"/>
          <w:divBdr>
            <w:top w:val="none" w:sz="0" w:space="0" w:color="auto"/>
            <w:left w:val="none" w:sz="0" w:space="0" w:color="auto"/>
            <w:bottom w:val="none" w:sz="0" w:space="0" w:color="auto"/>
            <w:right w:val="none" w:sz="0" w:space="0" w:color="auto"/>
          </w:divBdr>
        </w:div>
        <w:div w:id="977958391">
          <w:marLeft w:val="0"/>
          <w:marRight w:val="0"/>
          <w:marTop w:val="0"/>
          <w:marBottom w:val="0"/>
          <w:divBdr>
            <w:top w:val="none" w:sz="0" w:space="0" w:color="auto"/>
            <w:left w:val="none" w:sz="0" w:space="0" w:color="auto"/>
            <w:bottom w:val="none" w:sz="0" w:space="0" w:color="auto"/>
            <w:right w:val="none" w:sz="0" w:space="0" w:color="auto"/>
          </w:divBdr>
        </w:div>
        <w:div w:id="979308969">
          <w:marLeft w:val="0"/>
          <w:marRight w:val="0"/>
          <w:marTop w:val="0"/>
          <w:marBottom w:val="0"/>
          <w:divBdr>
            <w:top w:val="none" w:sz="0" w:space="0" w:color="auto"/>
            <w:left w:val="none" w:sz="0" w:space="0" w:color="auto"/>
            <w:bottom w:val="none" w:sz="0" w:space="0" w:color="auto"/>
            <w:right w:val="none" w:sz="0" w:space="0" w:color="auto"/>
          </w:divBdr>
        </w:div>
        <w:div w:id="991179520">
          <w:marLeft w:val="0"/>
          <w:marRight w:val="0"/>
          <w:marTop w:val="0"/>
          <w:marBottom w:val="0"/>
          <w:divBdr>
            <w:top w:val="none" w:sz="0" w:space="0" w:color="auto"/>
            <w:left w:val="none" w:sz="0" w:space="0" w:color="auto"/>
            <w:bottom w:val="none" w:sz="0" w:space="0" w:color="auto"/>
            <w:right w:val="none" w:sz="0" w:space="0" w:color="auto"/>
          </w:divBdr>
        </w:div>
        <w:div w:id="997462485">
          <w:marLeft w:val="0"/>
          <w:marRight w:val="0"/>
          <w:marTop w:val="0"/>
          <w:marBottom w:val="0"/>
          <w:divBdr>
            <w:top w:val="none" w:sz="0" w:space="0" w:color="auto"/>
            <w:left w:val="none" w:sz="0" w:space="0" w:color="auto"/>
            <w:bottom w:val="none" w:sz="0" w:space="0" w:color="auto"/>
            <w:right w:val="none" w:sz="0" w:space="0" w:color="auto"/>
          </w:divBdr>
        </w:div>
        <w:div w:id="1028993385">
          <w:marLeft w:val="0"/>
          <w:marRight w:val="0"/>
          <w:marTop w:val="0"/>
          <w:marBottom w:val="0"/>
          <w:divBdr>
            <w:top w:val="none" w:sz="0" w:space="0" w:color="auto"/>
            <w:left w:val="none" w:sz="0" w:space="0" w:color="auto"/>
            <w:bottom w:val="none" w:sz="0" w:space="0" w:color="auto"/>
            <w:right w:val="none" w:sz="0" w:space="0" w:color="auto"/>
          </w:divBdr>
        </w:div>
        <w:div w:id="1099717673">
          <w:marLeft w:val="0"/>
          <w:marRight w:val="0"/>
          <w:marTop w:val="0"/>
          <w:marBottom w:val="0"/>
          <w:divBdr>
            <w:top w:val="none" w:sz="0" w:space="0" w:color="auto"/>
            <w:left w:val="none" w:sz="0" w:space="0" w:color="auto"/>
            <w:bottom w:val="none" w:sz="0" w:space="0" w:color="auto"/>
            <w:right w:val="none" w:sz="0" w:space="0" w:color="auto"/>
          </w:divBdr>
        </w:div>
        <w:div w:id="1488590808">
          <w:marLeft w:val="0"/>
          <w:marRight w:val="0"/>
          <w:marTop w:val="0"/>
          <w:marBottom w:val="0"/>
          <w:divBdr>
            <w:top w:val="none" w:sz="0" w:space="0" w:color="auto"/>
            <w:left w:val="none" w:sz="0" w:space="0" w:color="auto"/>
            <w:bottom w:val="none" w:sz="0" w:space="0" w:color="auto"/>
            <w:right w:val="none" w:sz="0" w:space="0" w:color="auto"/>
          </w:divBdr>
        </w:div>
        <w:div w:id="1603412057">
          <w:marLeft w:val="0"/>
          <w:marRight w:val="0"/>
          <w:marTop w:val="0"/>
          <w:marBottom w:val="0"/>
          <w:divBdr>
            <w:top w:val="none" w:sz="0" w:space="0" w:color="auto"/>
            <w:left w:val="none" w:sz="0" w:space="0" w:color="auto"/>
            <w:bottom w:val="none" w:sz="0" w:space="0" w:color="auto"/>
            <w:right w:val="none" w:sz="0" w:space="0" w:color="auto"/>
          </w:divBdr>
        </w:div>
        <w:div w:id="1658798627">
          <w:marLeft w:val="0"/>
          <w:marRight w:val="0"/>
          <w:marTop w:val="0"/>
          <w:marBottom w:val="0"/>
          <w:divBdr>
            <w:top w:val="none" w:sz="0" w:space="0" w:color="auto"/>
            <w:left w:val="none" w:sz="0" w:space="0" w:color="auto"/>
            <w:bottom w:val="none" w:sz="0" w:space="0" w:color="auto"/>
            <w:right w:val="none" w:sz="0" w:space="0" w:color="auto"/>
          </w:divBdr>
        </w:div>
        <w:div w:id="1702970800">
          <w:marLeft w:val="0"/>
          <w:marRight w:val="0"/>
          <w:marTop w:val="0"/>
          <w:marBottom w:val="0"/>
          <w:divBdr>
            <w:top w:val="none" w:sz="0" w:space="0" w:color="auto"/>
            <w:left w:val="none" w:sz="0" w:space="0" w:color="auto"/>
            <w:bottom w:val="none" w:sz="0" w:space="0" w:color="auto"/>
            <w:right w:val="none" w:sz="0" w:space="0" w:color="auto"/>
          </w:divBdr>
        </w:div>
        <w:div w:id="1730231029">
          <w:marLeft w:val="0"/>
          <w:marRight w:val="0"/>
          <w:marTop w:val="0"/>
          <w:marBottom w:val="0"/>
          <w:divBdr>
            <w:top w:val="none" w:sz="0" w:space="0" w:color="auto"/>
            <w:left w:val="none" w:sz="0" w:space="0" w:color="auto"/>
            <w:bottom w:val="none" w:sz="0" w:space="0" w:color="auto"/>
            <w:right w:val="none" w:sz="0" w:space="0" w:color="auto"/>
          </w:divBdr>
        </w:div>
        <w:div w:id="1793865063">
          <w:marLeft w:val="0"/>
          <w:marRight w:val="0"/>
          <w:marTop w:val="0"/>
          <w:marBottom w:val="0"/>
          <w:divBdr>
            <w:top w:val="none" w:sz="0" w:space="0" w:color="auto"/>
            <w:left w:val="none" w:sz="0" w:space="0" w:color="auto"/>
            <w:bottom w:val="none" w:sz="0" w:space="0" w:color="auto"/>
            <w:right w:val="none" w:sz="0" w:space="0" w:color="auto"/>
          </w:divBdr>
        </w:div>
      </w:divsChild>
    </w:div>
    <w:div w:id="938025047">
      <w:bodyDiv w:val="1"/>
      <w:marLeft w:val="0"/>
      <w:marRight w:val="0"/>
      <w:marTop w:val="0"/>
      <w:marBottom w:val="0"/>
      <w:divBdr>
        <w:top w:val="none" w:sz="0" w:space="0" w:color="auto"/>
        <w:left w:val="none" w:sz="0" w:space="0" w:color="auto"/>
        <w:bottom w:val="none" w:sz="0" w:space="0" w:color="auto"/>
        <w:right w:val="none" w:sz="0" w:space="0" w:color="auto"/>
      </w:divBdr>
    </w:div>
    <w:div w:id="939216746">
      <w:bodyDiv w:val="1"/>
      <w:marLeft w:val="0"/>
      <w:marRight w:val="0"/>
      <w:marTop w:val="0"/>
      <w:marBottom w:val="0"/>
      <w:divBdr>
        <w:top w:val="none" w:sz="0" w:space="0" w:color="auto"/>
        <w:left w:val="none" w:sz="0" w:space="0" w:color="auto"/>
        <w:bottom w:val="none" w:sz="0" w:space="0" w:color="auto"/>
        <w:right w:val="none" w:sz="0" w:space="0" w:color="auto"/>
      </w:divBdr>
      <w:divsChild>
        <w:div w:id="588925127">
          <w:marLeft w:val="0"/>
          <w:marRight w:val="0"/>
          <w:marTop w:val="0"/>
          <w:marBottom w:val="0"/>
          <w:divBdr>
            <w:top w:val="none" w:sz="0" w:space="0" w:color="auto"/>
            <w:left w:val="none" w:sz="0" w:space="0" w:color="auto"/>
            <w:bottom w:val="none" w:sz="0" w:space="0" w:color="auto"/>
            <w:right w:val="none" w:sz="0" w:space="0" w:color="auto"/>
          </w:divBdr>
        </w:div>
        <w:div w:id="679039343">
          <w:marLeft w:val="0"/>
          <w:marRight w:val="0"/>
          <w:marTop w:val="0"/>
          <w:marBottom w:val="0"/>
          <w:divBdr>
            <w:top w:val="none" w:sz="0" w:space="0" w:color="auto"/>
            <w:left w:val="none" w:sz="0" w:space="0" w:color="auto"/>
            <w:bottom w:val="none" w:sz="0" w:space="0" w:color="auto"/>
            <w:right w:val="none" w:sz="0" w:space="0" w:color="auto"/>
          </w:divBdr>
        </w:div>
        <w:div w:id="1037002326">
          <w:marLeft w:val="0"/>
          <w:marRight w:val="0"/>
          <w:marTop w:val="0"/>
          <w:marBottom w:val="0"/>
          <w:divBdr>
            <w:top w:val="none" w:sz="0" w:space="0" w:color="auto"/>
            <w:left w:val="none" w:sz="0" w:space="0" w:color="auto"/>
            <w:bottom w:val="none" w:sz="0" w:space="0" w:color="auto"/>
            <w:right w:val="none" w:sz="0" w:space="0" w:color="auto"/>
          </w:divBdr>
        </w:div>
      </w:divsChild>
    </w:div>
    <w:div w:id="948050383">
      <w:bodyDiv w:val="1"/>
      <w:marLeft w:val="0"/>
      <w:marRight w:val="0"/>
      <w:marTop w:val="0"/>
      <w:marBottom w:val="0"/>
      <w:divBdr>
        <w:top w:val="none" w:sz="0" w:space="0" w:color="auto"/>
        <w:left w:val="none" w:sz="0" w:space="0" w:color="auto"/>
        <w:bottom w:val="none" w:sz="0" w:space="0" w:color="auto"/>
        <w:right w:val="none" w:sz="0" w:space="0" w:color="auto"/>
      </w:divBdr>
    </w:div>
    <w:div w:id="953440437">
      <w:bodyDiv w:val="1"/>
      <w:marLeft w:val="0"/>
      <w:marRight w:val="0"/>
      <w:marTop w:val="0"/>
      <w:marBottom w:val="0"/>
      <w:divBdr>
        <w:top w:val="none" w:sz="0" w:space="0" w:color="auto"/>
        <w:left w:val="none" w:sz="0" w:space="0" w:color="auto"/>
        <w:bottom w:val="none" w:sz="0" w:space="0" w:color="auto"/>
        <w:right w:val="none" w:sz="0" w:space="0" w:color="auto"/>
      </w:divBdr>
      <w:divsChild>
        <w:div w:id="2081904958">
          <w:marLeft w:val="0"/>
          <w:marRight w:val="0"/>
          <w:marTop w:val="0"/>
          <w:marBottom w:val="0"/>
          <w:divBdr>
            <w:top w:val="none" w:sz="0" w:space="0" w:color="auto"/>
            <w:left w:val="none" w:sz="0" w:space="0" w:color="auto"/>
            <w:bottom w:val="none" w:sz="0" w:space="0" w:color="auto"/>
            <w:right w:val="none" w:sz="0" w:space="0" w:color="auto"/>
          </w:divBdr>
        </w:div>
        <w:div w:id="2091270780">
          <w:marLeft w:val="0"/>
          <w:marRight w:val="0"/>
          <w:marTop w:val="0"/>
          <w:marBottom w:val="0"/>
          <w:divBdr>
            <w:top w:val="none" w:sz="0" w:space="0" w:color="auto"/>
            <w:left w:val="none" w:sz="0" w:space="0" w:color="auto"/>
            <w:bottom w:val="none" w:sz="0" w:space="0" w:color="auto"/>
            <w:right w:val="none" w:sz="0" w:space="0" w:color="auto"/>
          </w:divBdr>
        </w:div>
      </w:divsChild>
    </w:div>
    <w:div w:id="953943264">
      <w:bodyDiv w:val="1"/>
      <w:marLeft w:val="0"/>
      <w:marRight w:val="0"/>
      <w:marTop w:val="0"/>
      <w:marBottom w:val="0"/>
      <w:divBdr>
        <w:top w:val="none" w:sz="0" w:space="0" w:color="auto"/>
        <w:left w:val="none" w:sz="0" w:space="0" w:color="auto"/>
        <w:bottom w:val="none" w:sz="0" w:space="0" w:color="auto"/>
        <w:right w:val="none" w:sz="0" w:space="0" w:color="auto"/>
      </w:divBdr>
      <w:divsChild>
        <w:div w:id="232855237">
          <w:marLeft w:val="0"/>
          <w:marRight w:val="0"/>
          <w:marTop w:val="0"/>
          <w:marBottom w:val="0"/>
          <w:divBdr>
            <w:top w:val="none" w:sz="0" w:space="0" w:color="auto"/>
            <w:left w:val="none" w:sz="0" w:space="0" w:color="auto"/>
            <w:bottom w:val="none" w:sz="0" w:space="0" w:color="auto"/>
            <w:right w:val="none" w:sz="0" w:space="0" w:color="auto"/>
          </w:divBdr>
        </w:div>
        <w:div w:id="345251021">
          <w:marLeft w:val="0"/>
          <w:marRight w:val="0"/>
          <w:marTop w:val="0"/>
          <w:marBottom w:val="0"/>
          <w:divBdr>
            <w:top w:val="none" w:sz="0" w:space="0" w:color="auto"/>
            <w:left w:val="none" w:sz="0" w:space="0" w:color="auto"/>
            <w:bottom w:val="none" w:sz="0" w:space="0" w:color="auto"/>
            <w:right w:val="none" w:sz="0" w:space="0" w:color="auto"/>
          </w:divBdr>
        </w:div>
        <w:div w:id="346833050">
          <w:marLeft w:val="0"/>
          <w:marRight w:val="0"/>
          <w:marTop w:val="0"/>
          <w:marBottom w:val="0"/>
          <w:divBdr>
            <w:top w:val="none" w:sz="0" w:space="0" w:color="auto"/>
            <w:left w:val="none" w:sz="0" w:space="0" w:color="auto"/>
            <w:bottom w:val="none" w:sz="0" w:space="0" w:color="auto"/>
            <w:right w:val="none" w:sz="0" w:space="0" w:color="auto"/>
          </w:divBdr>
        </w:div>
        <w:div w:id="454643286">
          <w:marLeft w:val="0"/>
          <w:marRight w:val="0"/>
          <w:marTop w:val="0"/>
          <w:marBottom w:val="0"/>
          <w:divBdr>
            <w:top w:val="none" w:sz="0" w:space="0" w:color="auto"/>
            <w:left w:val="none" w:sz="0" w:space="0" w:color="auto"/>
            <w:bottom w:val="none" w:sz="0" w:space="0" w:color="auto"/>
            <w:right w:val="none" w:sz="0" w:space="0" w:color="auto"/>
          </w:divBdr>
        </w:div>
        <w:div w:id="710761267">
          <w:marLeft w:val="0"/>
          <w:marRight w:val="0"/>
          <w:marTop w:val="0"/>
          <w:marBottom w:val="0"/>
          <w:divBdr>
            <w:top w:val="none" w:sz="0" w:space="0" w:color="auto"/>
            <w:left w:val="none" w:sz="0" w:space="0" w:color="auto"/>
            <w:bottom w:val="none" w:sz="0" w:space="0" w:color="auto"/>
            <w:right w:val="none" w:sz="0" w:space="0" w:color="auto"/>
          </w:divBdr>
        </w:div>
        <w:div w:id="766119768">
          <w:marLeft w:val="0"/>
          <w:marRight w:val="0"/>
          <w:marTop w:val="0"/>
          <w:marBottom w:val="0"/>
          <w:divBdr>
            <w:top w:val="none" w:sz="0" w:space="0" w:color="auto"/>
            <w:left w:val="none" w:sz="0" w:space="0" w:color="auto"/>
            <w:bottom w:val="none" w:sz="0" w:space="0" w:color="auto"/>
            <w:right w:val="none" w:sz="0" w:space="0" w:color="auto"/>
          </w:divBdr>
        </w:div>
        <w:div w:id="834805117">
          <w:marLeft w:val="0"/>
          <w:marRight w:val="0"/>
          <w:marTop w:val="0"/>
          <w:marBottom w:val="0"/>
          <w:divBdr>
            <w:top w:val="none" w:sz="0" w:space="0" w:color="auto"/>
            <w:left w:val="none" w:sz="0" w:space="0" w:color="auto"/>
            <w:bottom w:val="none" w:sz="0" w:space="0" w:color="auto"/>
            <w:right w:val="none" w:sz="0" w:space="0" w:color="auto"/>
          </w:divBdr>
        </w:div>
        <w:div w:id="936250994">
          <w:marLeft w:val="0"/>
          <w:marRight w:val="0"/>
          <w:marTop w:val="0"/>
          <w:marBottom w:val="0"/>
          <w:divBdr>
            <w:top w:val="none" w:sz="0" w:space="0" w:color="auto"/>
            <w:left w:val="none" w:sz="0" w:space="0" w:color="auto"/>
            <w:bottom w:val="none" w:sz="0" w:space="0" w:color="auto"/>
            <w:right w:val="none" w:sz="0" w:space="0" w:color="auto"/>
          </w:divBdr>
        </w:div>
        <w:div w:id="1066606583">
          <w:marLeft w:val="0"/>
          <w:marRight w:val="0"/>
          <w:marTop w:val="0"/>
          <w:marBottom w:val="0"/>
          <w:divBdr>
            <w:top w:val="none" w:sz="0" w:space="0" w:color="auto"/>
            <w:left w:val="none" w:sz="0" w:space="0" w:color="auto"/>
            <w:bottom w:val="none" w:sz="0" w:space="0" w:color="auto"/>
            <w:right w:val="none" w:sz="0" w:space="0" w:color="auto"/>
          </w:divBdr>
        </w:div>
        <w:div w:id="1187524160">
          <w:marLeft w:val="0"/>
          <w:marRight w:val="0"/>
          <w:marTop w:val="0"/>
          <w:marBottom w:val="0"/>
          <w:divBdr>
            <w:top w:val="none" w:sz="0" w:space="0" w:color="auto"/>
            <w:left w:val="none" w:sz="0" w:space="0" w:color="auto"/>
            <w:bottom w:val="none" w:sz="0" w:space="0" w:color="auto"/>
            <w:right w:val="none" w:sz="0" w:space="0" w:color="auto"/>
          </w:divBdr>
        </w:div>
        <w:div w:id="1215044891">
          <w:marLeft w:val="0"/>
          <w:marRight w:val="0"/>
          <w:marTop w:val="0"/>
          <w:marBottom w:val="0"/>
          <w:divBdr>
            <w:top w:val="none" w:sz="0" w:space="0" w:color="auto"/>
            <w:left w:val="none" w:sz="0" w:space="0" w:color="auto"/>
            <w:bottom w:val="none" w:sz="0" w:space="0" w:color="auto"/>
            <w:right w:val="none" w:sz="0" w:space="0" w:color="auto"/>
          </w:divBdr>
        </w:div>
        <w:div w:id="1292856764">
          <w:marLeft w:val="0"/>
          <w:marRight w:val="0"/>
          <w:marTop w:val="0"/>
          <w:marBottom w:val="0"/>
          <w:divBdr>
            <w:top w:val="none" w:sz="0" w:space="0" w:color="auto"/>
            <w:left w:val="none" w:sz="0" w:space="0" w:color="auto"/>
            <w:bottom w:val="none" w:sz="0" w:space="0" w:color="auto"/>
            <w:right w:val="none" w:sz="0" w:space="0" w:color="auto"/>
          </w:divBdr>
        </w:div>
        <w:div w:id="1353729814">
          <w:marLeft w:val="0"/>
          <w:marRight w:val="0"/>
          <w:marTop w:val="0"/>
          <w:marBottom w:val="0"/>
          <w:divBdr>
            <w:top w:val="none" w:sz="0" w:space="0" w:color="auto"/>
            <w:left w:val="none" w:sz="0" w:space="0" w:color="auto"/>
            <w:bottom w:val="none" w:sz="0" w:space="0" w:color="auto"/>
            <w:right w:val="none" w:sz="0" w:space="0" w:color="auto"/>
          </w:divBdr>
        </w:div>
        <w:div w:id="1526096535">
          <w:marLeft w:val="0"/>
          <w:marRight w:val="0"/>
          <w:marTop w:val="0"/>
          <w:marBottom w:val="0"/>
          <w:divBdr>
            <w:top w:val="none" w:sz="0" w:space="0" w:color="auto"/>
            <w:left w:val="none" w:sz="0" w:space="0" w:color="auto"/>
            <w:bottom w:val="none" w:sz="0" w:space="0" w:color="auto"/>
            <w:right w:val="none" w:sz="0" w:space="0" w:color="auto"/>
          </w:divBdr>
        </w:div>
        <w:div w:id="1602758002">
          <w:marLeft w:val="0"/>
          <w:marRight w:val="0"/>
          <w:marTop w:val="0"/>
          <w:marBottom w:val="0"/>
          <w:divBdr>
            <w:top w:val="none" w:sz="0" w:space="0" w:color="auto"/>
            <w:left w:val="none" w:sz="0" w:space="0" w:color="auto"/>
            <w:bottom w:val="none" w:sz="0" w:space="0" w:color="auto"/>
            <w:right w:val="none" w:sz="0" w:space="0" w:color="auto"/>
          </w:divBdr>
        </w:div>
        <w:div w:id="1754082873">
          <w:marLeft w:val="0"/>
          <w:marRight w:val="0"/>
          <w:marTop w:val="0"/>
          <w:marBottom w:val="0"/>
          <w:divBdr>
            <w:top w:val="none" w:sz="0" w:space="0" w:color="auto"/>
            <w:left w:val="none" w:sz="0" w:space="0" w:color="auto"/>
            <w:bottom w:val="none" w:sz="0" w:space="0" w:color="auto"/>
            <w:right w:val="none" w:sz="0" w:space="0" w:color="auto"/>
          </w:divBdr>
        </w:div>
        <w:div w:id="1758139476">
          <w:marLeft w:val="0"/>
          <w:marRight w:val="0"/>
          <w:marTop w:val="0"/>
          <w:marBottom w:val="0"/>
          <w:divBdr>
            <w:top w:val="none" w:sz="0" w:space="0" w:color="auto"/>
            <w:left w:val="none" w:sz="0" w:space="0" w:color="auto"/>
            <w:bottom w:val="none" w:sz="0" w:space="0" w:color="auto"/>
            <w:right w:val="none" w:sz="0" w:space="0" w:color="auto"/>
          </w:divBdr>
        </w:div>
        <w:div w:id="1761754923">
          <w:marLeft w:val="0"/>
          <w:marRight w:val="0"/>
          <w:marTop w:val="0"/>
          <w:marBottom w:val="0"/>
          <w:divBdr>
            <w:top w:val="none" w:sz="0" w:space="0" w:color="auto"/>
            <w:left w:val="none" w:sz="0" w:space="0" w:color="auto"/>
            <w:bottom w:val="none" w:sz="0" w:space="0" w:color="auto"/>
            <w:right w:val="none" w:sz="0" w:space="0" w:color="auto"/>
          </w:divBdr>
        </w:div>
        <w:div w:id="1784768137">
          <w:marLeft w:val="0"/>
          <w:marRight w:val="0"/>
          <w:marTop w:val="0"/>
          <w:marBottom w:val="0"/>
          <w:divBdr>
            <w:top w:val="none" w:sz="0" w:space="0" w:color="auto"/>
            <w:left w:val="none" w:sz="0" w:space="0" w:color="auto"/>
            <w:bottom w:val="none" w:sz="0" w:space="0" w:color="auto"/>
            <w:right w:val="none" w:sz="0" w:space="0" w:color="auto"/>
          </w:divBdr>
        </w:div>
        <w:div w:id="1787848379">
          <w:marLeft w:val="0"/>
          <w:marRight w:val="0"/>
          <w:marTop w:val="0"/>
          <w:marBottom w:val="0"/>
          <w:divBdr>
            <w:top w:val="none" w:sz="0" w:space="0" w:color="auto"/>
            <w:left w:val="none" w:sz="0" w:space="0" w:color="auto"/>
            <w:bottom w:val="none" w:sz="0" w:space="0" w:color="auto"/>
            <w:right w:val="none" w:sz="0" w:space="0" w:color="auto"/>
          </w:divBdr>
        </w:div>
        <w:div w:id="1809279130">
          <w:marLeft w:val="0"/>
          <w:marRight w:val="0"/>
          <w:marTop w:val="0"/>
          <w:marBottom w:val="0"/>
          <w:divBdr>
            <w:top w:val="none" w:sz="0" w:space="0" w:color="auto"/>
            <w:left w:val="none" w:sz="0" w:space="0" w:color="auto"/>
            <w:bottom w:val="none" w:sz="0" w:space="0" w:color="auto"/>
            <w:right w:val="none" w:sz="0" w:space="0" w:color="auto"/>
          </w:divBdr>
        </w:div>
        <w:div w:id="1864513417">
          <w:marLeft w:val="0"/>
          <w:marRight w:val="0"/>
          <w:marTop w:val="0"/>
          <w:marBottom w:val="0"/>
          <w:divBdr>
            <w:top w:val="none" w:sz="0" w:space="0" w:color="auto"/>
            <w:left w:val="none" w:sz="0" w:space="0" w:color="auto"/>
            <w:bottom w:val="none" w:sz="0" w:space="0" w:color="auto"/>
            <w:right w:val="none" w:sz="0" w:space="0" w:color="auto"/>
          </w:divBdr>
        </w:div>
        <w:div w:id="1874610893">
          <w:marLeft w:val="0"/>
          <w:marRight w:val="0"/>
          <w:marTop w:val="0"/>
          <w:marBottom w:val="0"/>
          <w:divBdr>
            <w:top w:val="none" w:sz="0" w:space="0" w:color="auto"/>
            <w:left w:val="none" w:sz="0" w:space="0" w:color="auto"/>
            <w:bottom w:val="none" w:sz="0" w:space="0" w:color="auto"/>
            <w:right w:val="none" w:sz="0" w:space="0" w:color="auto"/>
          </w:divBdr>
        </w:div>
        <w:div w:id="2108310221">
          <w:marLeft w:val="0"/>
          <w:marRight w:val="0"/>
          <w:marTop w:val="0"/>
          <w:marBottom w:val="0"/>
          <w:divBdr>
            <w:top w:val="none" w:sz="0" w:space="0" w:color="auto"/>
            <w:left w:val="none" w:sz="0" w:space="0" w:color="auto"/>
            <w:bottom w:val="none" w:sz="0" w:space="0" w:color="auto"/>
            <w:right w:val="none" w:sz="0" w:space="0" w:color="auto"/>
          </w:divBdr>
        </w:div>
        <w:div w:id="2136369032">
          <w:marLeft w:val="0"/>
          <w:marRight w:val="0"/>
          <w:marTop w:val="0"/>
          <w:marBottom w:val="0"/>
          <w:divBdr>
            <w:top w:val="none" w:sz="0" w:space="0" w:color="auto"/>
            <w:left w:val="none" w:sz="0" w:space="0" w:color="auto"/>
            <w:bottom w:val="none" w:sz="0" w:space="0" w:color="auto"/>
            <w:right w:val="none" w:sz="0" w:space="0" w:color="auto"/>
          </w:divBdr>
        </w:div>
      </w:divsChild>
    </w:div>
    <w:div w:id="964392285">
      <w:bodyDiv w:val="1"/>
      <w:marLeft w:val="0"/>
      <w:marRight w:val="0"/>
      <w:marTop w:val="0"/>
      <w:marBottom w:val="0"/>
      <w:divBdr>
        <w:top w:val="none" w:sz="0" w:space="0" w:color="auto"/>
        <w:left w:val="none" w:sz="0" w:space="0" w:color="auto"/>
        <w:bottom w:val="none" w:sz="0" w:space="0" w:color="auto"/>
        <w:right w:val="none" w:sz="0" w:space="0" w:color="auto"/>
      </w:divBdr>
      <w:divsChild>
        <w:div w:id="844248743">
          <w:marLeft w:val="0"/>
          <w:marRight w:val="0"/>
          <w:marTop w:val="0"/>
          <w:marBottom w:val="0"/>
          <w:divBdr>
            <w:top w:val="none" w:sz="0" w:space="0" w:color="auto"/>
            <w:left w:val="none" w:sz="0" w:space="0" w:color="auto"/>
            <w:bottom w:val="none" w:sz="0" w:space="0" w:color="auto"/>
            <w:right w:val="none" w:sz="0" w:space="0" w:color="auto"/>
          </w:divBdr>
        </w:div>
        <w:div w:id="1171070307">
          <w:marLeft w:val="0"/>
          <w:marRight w:val="0"/>
          <w:marTop w:val="0"/>
          <w:marBottom w:val="0"/>
          <w:divBdr>
            <w:top w:val="none" w:sz="0" w:space="0" w:color="auto"/>
            <w:left w:val="none" w:sz="0" w:space="0" w:color="auto"/>
            <w:bottom w:val="none" w:sz="0" w:space="0" w:color="auto"/>
            <w:right w:val="none" w:sz="0" w:space="0" w:color="auto"/>
          </w:divBdr>
        </w:div>
        <w:div w:id="1651448301">
          <w:marLeft w:val="0"/>
          <w:marRight w:val="0"/>
          <w:marTop w:val="0"/>
          <w:marBottom w:val="0"/>
          <w:divBdr>
            <w:top w:val="none" w:sz="0" w:space="0" w:color="auto"/>
            <w:left w:val="none" w:sz="0" w:space="0" w:color="auto"/>
            <w:bottom w:val="none" w:sz="0" w:space="0" w:color="auto"/>
            <w:right w:val="none" w:sz="0" w:space="0" w:color="auto"/>
          </w:divBdr>
        </w:div>
      </w:divsChild>
    </w:div>
    <w:div w:id="989747632">
      <w:bodyDiv w:val="1"/>
      <w:marLeft w:val="0"/>
      <w:marRight w:val="0"/>
      <w:marTop w:val="0"/>
      <w:marBottom w:val="0"/>
      <w:divBdr>
        <w:top w:val="none" w:sz="0" w:space="0" w:color="auto"/>
        <w:left w:val="none" w:sz="0" w:space="0" w:color="auto"/>
        <w:bottom w:val="none" w:sz="0" w:space="0" w:color="auto"/>
        <w:right w:val="none" w:sz="0" w:space="0" w:color="auto"/>
      </w:divBdr>
      <w:divsChild>
        <w:div w:id="309945173">
          <w:marLeft w:val="0"/>
          <w:marRight w:val="0"/>
          <w:marTop w:val="0"/>
          <w:marBottom w:val="0"/>
          <w:divBdr>
            <w:top w:val="none" w:sz="0" w:space="0" w:color="auto"/>
            <w:left w:val="none" w:sz="0" w:space="0" w:color="auto"/>
            <w:bottom w:val="none" w:sz="0" w:space="0" w:color="auto"/>
            <w:right w:val="none" w:sz="0" w:space="0" w:color="auto"/>
          </w:divBdr>
        </w:div>
        <w:div w:id="446390064">
          <w:marLeft w:val="0"/>
          <w:marRight w:val="0"/>
          <w:marTop w:val="0"/>
          <w:marBottom w:val="0"/>
          <w:divBdr>
            <w:top w:val="none" w:sz="0" w:space="0" w:color="auto"/>
            <w:left w:val="none" w:sz="0" w:space="0" w:color="auto"/>
            <w:bottom w:val="none" w:sz="0" w:space="0" w:color="auto"/>
            <w:right w:val="none" w:sz="0" w:space="0" w:color="auto"/>
          </w:divBdr>
        </w:div>
        <w:div w:id="538050675">
          <w:marLeft w:val="0"/>
          <w:marRight w:val="0"/>
          <w:marTop w:val="0"/>
          <w:marBottom w:val="0"/>
          <w:divBdr>
            <w:top w:val="none" w:sz="0" w:space="0" w:color="auto"/>
            <w:left w:val="none" w:sz="0" w:space="0" w:color="auto"/>
            <w:bottom w:val="none" w:sz="0" w:space="0" w:color="auto"/>
            <w:right w:val="none" w:sz="0" w:space="0" w:color="auto"/>
          </w:divBdr>
        </w:div>
        <w:div w:id="593632554">
          <w:marLeft w:val="0"/>
          <w:marRight w:val="0"/>
          <w:marTop w:val="0"/>
          <w:marBottom w:val="0"/>
          <w:divBdr>
            <w:top w:val="none" w:sz="0" w:space="0" w:color="auto"/>
            <w:left w:val="none" w:sz="0" w:space="0" w:color="auto"/>
            <w:bottom w:val="none" w:sz="0" w:space="0" w:color="auto"/>
            <w:right w:val="none" w:sz="0" w:space="0" w:color="auto"/>
          </w:divBdr>
        </w:div>
        <w:div w:id="696345127">
          <w:marLeft w:val="0"/>
          <w:marRight w:val="0"/>
          <w:marTop w:val="0"/>
          <w:marBottom w:val="0"/>
          <w:divBdr>
            <w:top w:val="none" w:sz="0" w:space="0" w:color="auto"/>
            <w:left w:val="none" w:sz="0" w:space="0" w:color="auto"/>
            <w:bottom w:val="none" w:sz="0" w:space="0" w:color="auto"/>
            <w:right w:val="none" w:sz="0" w:space="0" w:color="auto"/>
          </w:divBdr>
        </w:div>
        <w:div w:id="698236222">
          <w:marLeft w:val="0"/>
          <w:marRight w:val="0"/>
          <w:marTop w:val="0"/>
          <w:marBottom w:val="0"/>
          <w:divBdr>
            <w:top w:val="none" w:sz="0" w:space="0" w:color="auto"/>
            <w:left w:val="none" w:sz="0" w:space="0" w:color="auto"/>
            <w:bottom w:val="none" w:sz="0" w:space="0" w:color="auto"/>
            <w:right w:val="none" w:sz="0" w:space="0" w:color="auto"/>
          </w:divBdr>
        </w:div>
        <w:div w:id="932711556">
          <w:marLeft w:val="0"/>
          <w:marRight w:val="0"/>
          <w:marTop w:val="0"/>
          <w:marBottom w:val="0"/>
          <w:divBdr>
            <w:top w:val="none" w:sz="0" w:space="0" w:color="auto"/>
            <w:left w:val="none" w:sz="0" w:space="0" w:color="auto"/>
            <w:bottom w:val="none" w:sz="0" w:space="0" w:color="auto"/>
            <w:right w:val="none" w:sz="0" w:space="0" w:color="auto"/>
          </w:divBdr>
        </w:div>
        <w:div w:id="1045452567">
          <w:marLeft w:val="0"/>
          <w:marRight w:val="0"/>
          <w:marTop w:val="0"/>
          <w:marBottom w:val="0"/>
          <w:divBdr>
            <w:top w:val="none" w:sz="0" w:space="0" w:color="auto"/>
            <w:left w:val="none" w:sz="0" w:space="0" w:color="auto"/>
            <w:bottom w:val="none" w:sz="0" w:space="0" w:color="auto"/>
            <w:right w:val="none" w:sz="0" w:space="0" w:color="auto"/>
          </w:divBdr>
        </w:div>
        <w:div w:id="1115369169">
          <w:marLeft w:val="0"/>
          <w:marRight w:val="0"/>
          <w:marTop w:val="0"/>
          <w:marBottom w:val="0"/>
          <w:divBdr>
            <w:top w:val="none" w:sz="0" w:space="0" w:color="auto"/>
            <w:left w:val="none" w:sz="0" w:space="0" w:color="auto"/>
            <w:bottom w:val="none" w:sz="0" w:space="0" w:color="auto"/>
            <w:right w:val="none" w:sz="0" w:space="0" w:color="auto"/>
          </w:divBdr>
        </w:div>
        <w:div w:id="1255549882">
          <w:marLeft w:val="0"/>
          <w:marRight w:val="0"/>
          <w:marTop w:val="0"/>
          <w:marBottom w:val="0"/>
          <w:divBdr>
            <w:top w:val="none" w:sz="0" w:space="0" w:color="auto"/>
            <w:left w:val="none" w:sz="0" w:space="0" w:color="auto"/>
            <w:bottom w:val="none" w:sz="0" w:space="0" w:color="auto"/>
            <w:right w:val="none" w:sz="0" w:space="0" w:color="auto"/>
          </w:divBdr>
        </w:div>
        <w:div w:id="1272855991">
          <w:marLeft w:val="0"/>
          <w:marRight w:val="0"/>
          <w:marTop w:val="0"/>
          <w:marBottom w:val="0"/>
          <w:divBdr>
            <w:top w:val="none" w:sz="0" w:space="0" w:color="auto"/>
            <w:left w:val="none" w:sz="0" w:space="0" w:color="auto"/>
            <w:bottom w:val="none" w:sz="0" w:space="0" w:color="auto"/>
            <w:right w:val="none" w:sz="0" w:space="0" w:color="auto"/>
          </w:divBdr>
        </w:div>
        <w:div w:id="1793667140">
          <w:marLeft w:val="0"/>
          <w:marRight w:val="0"/>
          <w:marTop w:val="0"/>
          <w:marBottom w:val="0"/>
          <w:divBdr>
            <w:top w:val="none" w:sz="0" w:space="0" w:color="auto"/>
            <w:left w:val="none" w:sz="0" w:space="0" w:color="auto"/>
            <w:bottom w:val="none" w:sz="0" w:space="0" w:color="auto"/>
            <w:right w:val="none" w:sz="0" w:space="0" w:color="auto"/>
          </w:divBdr>
        </w:div>
        <w:div w:id="1945646612">
          <w:marLeft w:val="0"/>
          <w:marRight w:val="0"/>
          <w:marTop w:val="0"/>
          <w:marBottom w:val="0"/>
          <w:divBdr>
            <w:top w:val="none" w:sz="0" w:space="0" w:color="auto"/>
            <w:left w:val="none" w:sz="0" w:space="0" w:color="auto"/>
            <w:bottom w:val="none" w:sz="0" w:space="0" w:color="auto"/>
            <w:right w:val="none" w:sz="0" w:space="0" w:color="auto"/>
          </w:divBdr>
        </w:div>
      </w:divsChild>
    </w:div>
    <w:div w:id="1010179791">
      <w:bodyDiv w:val="1"/>
      <w:marLeft w:val="0"/>
      <w:marRight w:val="0"/>
      <w:marTop w:val="0"/>
      <w:marBottom w:val="0"/>
      <w:divBdr>
        <w:top w:val="none" w:sz="0" w:space="0" w:color="auto"/>
        <w:left w:val="none" w:sz="0" w:space="0" w:color="auto"/>
        <w:bottom w:val="none" w:sz="0" w:space="0" w:color="auto"/>
        <w:right w:val="none" w:sz="0" w:space="0" w:color="auto"/>
      </w:divBdr>
    </w:div>
    <w:div w:id="1019818335">
      <w:bodyDiv w:val="1"/>
      <w:marLeft w:val="0"/>
      <w:marRight w:val="0"/>
      <w:marTop w:val="0"/>
      <w:marBottom w:val="0"/>
      <w:divBdr>
        <w:top w:val="none" w:sz="0" w:space="0" w:color="auto"/>
        <w:left w:val="none" w:sz="0" w:space="0" w:color="auto"/>
        <w:bottom w:val="none" w:sz="0" w:space="0" w:color="auto"/>
        <w:right w:val="none" w:sz="0" w:space="0" w:color="auto"/>
      </w:divBdr>
      <w:divsChild>
        <w:div w:id="54939786">
          <w:marLeft w:val="0"/>
          <w:marRight w:val="0"/>
          <w:marTop w:val="0"/>
          <w:marBottom w:val="0"/>
          <w:divBdr>
            <w:top w:val="none" w:sz="0" w:space="0" w:color="auto"/>
            <w:left w:val="none" w:sz="0" w:space="0" w:color="auto"/>
            <w:bottom w:val="none" w:sz="0" w:space="0" w:color="auto"/>
            <w:right w:val="none" w:sz="0" w:space="0" w:color="auto"/>
          </w:divBdr>
        </w:div>
        <w:div w:id="308872743">
          <w:marLeft w:val="0"/>
          <w:marRight w:val="0"/>
          <w:marTop w:val="0"/>
          <w:marBottom w:val="0"/>
          <w:divBdr>
            <w:top w:val="none" w:sz="0" w:space="0" w:color="auto"/>
            <w:left w:val="none" w:sz="0" w:space="0" w:color="auto"/>
            <w:bottom w:val="none" w:sz="0" w:space="0" w:color="auto"/>
            <w:right w:val="none" w:sz="0" w:space="0" w:color="auto"/>
          </w:divBdr>
        </w:div>
        <w:div w:id="359597258">
          <w:marLeft w:val="0"/>
          <w:marRight w:val="0"/>
          <w:marTop w:val="0"/>
          <w:marBottom w:val="0"/>
          <w:divBdr>
            <w:top w:val="none" w:sz="0" w:space="0" w:color="auto"/>
            <w:left w:val="none" w:sz="0" w:space="0" w:color="auto"/>
            <w:bottom w:val="none" w:sz="0" w:space="0" w:color="auto"/>
            <w:right w:val="none" w:sz="0" w:space="0" w:color="auto"/>
          </w:divBdr>
        </w:div>
        <w:div w:id="647125335">
          <w:marLeft w:val="0"/>
          <w:marRight w:val="0"/>
          <w:marTop w:val="0"/>
          <w:marBottom w:val="0"/>
          <w:divBdr>
            <w:top w:val="none" w:sz="0" w:space="0" w:color="auto"/>
            <w:left w:val="none" w:sz="0" w:space="0" w:color="auto"/>
            <w:bottom w:val="none" w:sz="0" w:space="0" w:color="auto"/>
            <w:right w:val="none" w:sz="0" w:space="0" w:color="auto"/>
          </w:divBdr>
        </w:div>
        <w:div w:id="814103300">
          <w:marLeft w:val="0"/>
          <w:marRight w:val="0"/>
          <w:marTop w:val="0"/>
          <w:marBottom w:val="0"/>
          <w:divBdr>
            <w:top w:val="none" w:sz="0" w:space="0" w:color="auto"/>
            <w:left w:val="none" w:sz="0" w:space="0" w:color="auto"/>
            <w:bottom w:val="none" w:sz="0" w:space="0" w:color="auto"/>
            <w:right w:val="none" w:sz="0" w:space="0" w:color="auto"/>
          </w:divBdr>
        </w:div>
        <w:div w:id="896667292">
          <w:marLeft w:val="0"/>
          <w:marRight w:val="0"/>
          <w:marTop w:val="0"/>
          <w:marBottom w:val="0"/>
          <w:divBdr>
            <w:top w:val="none" w:sz="0" w:space="0" w:color="auto"/>
            <w:left w:val="none" w:sz="0" w:space="0" w:color="auto"/>
            <w:bottom w:val="none" w:sz="0" w:space="0" w:color="auto"/>
            <w:right w:val="none" w:sz="0" w:space="0" w:color="auto"/>
          </w:divBdr>
        </w:div>
        <w:div w:id="935288954">
          <w:marLeft w:val="0"/>
          <w:marRight w:val="0"/>
          <w:marTop w:val="0"/>
          <w:marBottom w:val="0"/>
          <w:divBdr>
            <w:top w:val="none" w:sz="0" w:space="0" w:color="auto"/>
            <w:left w:val="none" w:sz="0" w:space="0" w:color="auto"/>
            <w:bottom w:val="none" w:sz="0" w:space="0" w:color="auto"/>
            <w:right w:val="none" w:sz="0" w:space="0" w:color="auto"/>
          </w:divBdr>
        </w:div>
        <w:div w:id="990207915">
          <w:marLeft w:val="0"/>
          <w:marRight w:val="0"/>
          <w:marTop w:val="0"/>
          <w:marBottom w:val="0"/>
          <w:divBdr>
            <w:top w:val="none" w:sz="0" w:space="0" w:color="auto"/>
            <w:left w:val="none" w:sz="0" w:space="0" w:color="auto"/>
            <w:bottom w:val="none" w:sz="0" w:space="0" w:color="auto"/>
            <w:right w:val="none" w:sz="0" w:space="0" w:color="auto"/>
          </w:divBdr>
        </w:div>
        <w:div w:id="1412459122">
          <w:marLeft w:val="0"/>
          <w:marRight w:val="0"/>
          <w:marTop w:val="0"/>
          <w:marBottom w:val="0"/>
          <w:divBdr>
            <w:top w:val="none" w:sz="0" w:space="0" w:color="auto"/>
            <w:left w:val="none" w:sz="0" w:space="0" w:color="auto"/>
            <w:bottom w:val="none" w:sz="0" w:space="0" w:color="auto"/>
            <w:right w:val="none" w:sz="0" w:space="0" w:color="auto"/>
          </w:divBdr>
        </w:div>
        <w:div w:id="1493063684">
          <w:marLeft w:val="0"/>
          <w:marRight w:val="0"/>
          <w:marTop w:val="0"/>
          <w:marBottom w:val="0"/>
          <w:divBdr>
            <w:top w:val="none" w:sz="0" w:space="0" w:color="auto"/>
            <w:left w:val="none" w:sz="0" w:space="0" w:color="auto"/>
            <w:bottom w:val="none" w:sz="0" w:space="0" w:color="auto"/>
            <w:right w:val="none" w:sz="0" w:space="0" w:color="auto"/>
          </w:divBdr>
        </w:div>
        <w:div w:id="1790397370">
          <w:marLeft w:val="0"/>
          <w:marRight w:val="0"/>
          <w:marTop w:val="0"/>
          <w:marBottom w:val="0"/>
          <w:divBdr>
            <w:top w:val="none" w:sz="0" w:space="0" w:color="auto"/>
            <w:left w:val="none" w:sz="0" w:space="0" w:color="auto"/>
            <w:bottom w:val="none" w:sz="0" w:space="0" w:color="auto"/>
            <w:right w:val="none" w:sz="0" w:space="0" w:color="auto"/>
          </w:divBdr>
        </w:div>
      </w:divsChild>
    </w:div>
    <w:div w:id="1029837955">
      <w:bodyDiv w:val="1"/>
      <w:marLeft w:val="0"/>
      <w:marRight w:val="0"/>
      <w:marTop w:val="0"/>
      <w:marBottom w:val="0"/>
      <w:divBdr>
        <w:top w:val="none" w:sz="0" w:space="0" w:color="auto"/>
        <w:left w:val="none" w:sz="0" w:space="0" w:color="auto"/>
        <w:bottom w:val="none" w:sz="0" w:space="0" w:color="auto"/>
        <w:right w:val="none" w:sz="0" w:space="0" w:color="auto"/>
      </w:divBdr>
      <w:divsChild>
        <w:div w:id="137843202">
          <w:marLeft w:val="0"/>
          <w:marRight w:val="0"/>
          <w:marTop w:val="0"/>
          <w:marBottom w:val="0"/>
          <w:divBdr>
            <w:top w:val="none" w:sz="0" w:space="0" w:color="auto"/>
            <w:left w:val="none" w:sz="0" w:space="0" w:color="auto"/>
            <w:bottom w:val="none" w:sz="0" w:space="0" w:color="auto"/>
            <w:right w:val="none" w:sz="0" w:space="0" w:color="auto"/>
          </w:divBdr>
        </w:div>
        <w:div w:id="368990600">
          <w:marLeft w:val="0"/>
          <w:marRight w:val="0"/>
          <w:marTop w:val="0"/>
          <w:marBottom w:val="0"/>
          <w:divBdr>
            <w:top w:val="none" w:sz="0" w:space="0" w:color="auto"/>
            <w:left w:val="none" w:sz="0" w:space="0" w:color="auto"/>
            <w:bottom w:val="none" w:sz="0" w:space="0" w:color="auto"/>
            <w:right w:val="none" w:sz="0" w:space="0" w:color="auto"/>
          </w:divBdr>
        </w:div>
        <w:div w:id="389772771">
          <w:marLeft w:val="0"/>
          <w:marRight w:val="0"/>
          <w:marTop w:val="0"/>
          <w:marBottom w:val="0"/>
          <w:divBdr>
            <w:top w:val="none" w:sz="0" w:space="0" w:color="auto"/>
            <w:left w:val="none" w:sz="0" w:space="0" w:color="auto"/>
            <w:bottom w:val="none" w:sz="0" w:space="0" w:color="auto"/>
            <w:right w:val="none" w:sz="0" w:space="0" w:color="auto"/>
          </w:divBdr>
        </w:div>
        <w:div w:id="433478570">
          <w:marLeft w:val="0"/>
          <w:marRight w:val="0"/>
          <w:marTop w:val="0"/>
          <w:marBottom w:val="0"/>
          <w:divBdr>
            <w:top w:val="none" w:sz="0" w:space="0" w:color="auto"/>
            <w:left w:val="none" w:sz="0" w:space="0" w:color="auto"/>
            <w:bottom w:val="none" w:sz="0" w:space="0" w:color="auto"/>
            <w:right w:val="none" w:sz="0" w:space="0" w:color="auto"/>
          </w:divBdr>
        </w:div>
        <w:div w:id="448477809">
          <w:marLeft w:val="0"/>
          <w:marRight w:val="0"/>
          <w:marTop w:val="0"/>
          <w:marBottom w:val="0"/>
          <w:divBdr>
            <w:top w:val="none" w:sz="0" w:space="0" w:color="auto"/>
            <w:left w:val="none" w:sz="0" w:space="0" w:color="auto"/>
            <w:bottom w:val="none" w:sz="0" w:space="0" w:color="auto"/>
            <w:right w:val="none" w:sz="0" w:space="0" w:color="auto"/>
          </w:divBdr>
        </w:div>
        <w:div w:id="519245662">
          <w:marLeft w:val="0"/>
          <w:marRight w:val="0"/>
          <w:marTop w:val="0"/>
          <w:marBottom w:val="0"/>
          <w:divBdr>
            <w:top w:val="none" w:sz="0" w:space="0" w:color="auto"/>
            <w:left w:val="none" w:sz="0" w:space="0" w:color="auto"/>
            <w:bottom w:val="none" w:sz="0" w:space="0" w:color="auto"/>
            <w:right w:val="none" w:sz="0" w:space="0" w:color="auto"/>
          </w:divBdr>
        </w:div>
        <w:div w:id="697581681">
          <w:marLeft w:val="0"/>
          <w:marRight w:val="0"/>
          <w:marTop w:val="0"/>
          <w:marBottom w:val="0"/>
          <w:divBdr>
            <w:top w:val="none" w:sz="0" w:space="0" w:color="auto"/>
            <w:left w:val="none" w:sz="0" w:space="0" w:color="auto"/>
            <w:bottom w:val="none" w:sz="0" w:space="0" w:color="auto"/>
            <w:right w:val="none" w:sz="0" w:space="0" w:color="auto"/>
          </w:divBdr>
        </w:div>
        <w:div w:id="816382980">
          <w:marLeft w:val="0"/>
          <w:marRight w:val="0"/>
          <w:marTop w:val="0"/>
          <w:marBottom w:val="0"/>
          <w:divBdr>
            <w:top w:val="none" w:sz="0" w:space="0" w:color="auto"/>
            <w:left w:val="none" w:sz="0" w:space="0" w:color="auto"/>
            <w:bottom w:val="none" w:sz="0" w:space="0" w:color="auto"/>
            <w:right w:val="none" w:sz="0" w:space="0" w:color="auto"/>
          </w:divBdr>
        </w:div>
        <w:div w:id="947392583">
          <w:marLeft w:val="0"/>
          <w:marRight w:val="0"/>
          <w:marTop w:val="0"/>
          <w:marBottom w:val="0"/>
          <w:divBdr>
            <w:top w:val="none" w:sz="0" w:space="0" w:color="auto"/>
            <w:left w:val="none" w:sz="0" w:space="0" w:color="auto"/>
            <w:bottom w:val="none" w:sz="0" w:space="0" w:color="auto"/>
            <w:right w:val="none" w:sz="0" w:space="0" w:color="auto"/>
          </w:divBdr>
        </w:div>
        <w:div w:id="1182284298">
          <w:marLeft w:val="0"/>
          <w:marRight w:val="0"/>
          <w:marTop w:val="0"/>
          <w:marBottom w:val="0"/>
          <w:divBdr>
            <w:top w:val="none" w:sz="0" w:space="0" w:color="auto"/>
            <w:left w:val="none" w:sz="0" w:space="0" w:color="auto"/>
            <w:bottom w:val="none" w:sz="0" w:space="0" w:color="auto"/>
            <w:right w:val="none" w:sz="0" w:space="0" w:color="auto"/>
          </w:divBdr>
        </w:div>
        <w:div w:id="1189877297">
          <w:marLeft w:val="0"/>
          <w:marRight w:val="0"/>
          <w:marTop w:val="0"/>
          <w:marBottom w:val="0"/>
          <w:divBdr>
            <w:top w:val="none" w:sz="0" w:space="0" w:color="auto"/>
            <w:left w:val="none" w:sz="0" w:space="0" w:color="auto"/>
            <w:bottom w:val="none" w:sz="0" w:space="0" w:color="auto"/>
            <w:right w:val="none" w:sz="0" w:space="0" w:color="auto"/>
          </w:divBdr>
        </w:div>
        <w:div w:id="1275551966">
          <w:marLeft w:val="0"/>
          <w:marRight w:val="0"/>
          <w:marTop w:val="0"/>
          <w:marBottom w:val="0"/>
          <w:divBdr>
            <w:top w:val="none" w:sz="0" w:space="0" w:color="auto"/>
            <w:left w:val="none" w:sz="0" w:space="0" w:color="auto"/>
            <w:bottom w:val="none" w:sz="0" w:space="0" w:color="auto"/>
            <w:right w:val="none" w:sz="0" w:space="0" w:color="auto"/>
          </w:divBdr>
        </w:div>
        <w:div w:id="1348367754">
          <w:marLeft w:val="0"/>
          <w:marRight w:val="0"/>
          <w:marTop w:val="0"/>
          <w:marBottom w:val="0"/>
          <w:divBdr>
            <w:top w:val="none" w:sz="0" w:space="0" w:color="auto"/>
            <w:left w:val="none" w:sz="0" w:space="0" w:color="auto"/>
            <w:bottom w:val="none" w:sz="0" w:space="0" w:color="auto"/>
            <w:right w:val="none" w:sz="0" w:space="0" w:color="auto"/>
          </w:divBdr>
        </w:div>
        <w:div w:id="1462460522">
          <w:marLeft w:val="0"/>
          <w:marRight w:val="0"/>
          <w:marTop w:val="0"/>
          <w:marBottom w:val="0"/>
          <w:divBdr>
            <w:top w:val="none" w:sz="0" w:space="0" w:color="auto"/>
            <w:left w:val="none" w:sz="0" w:space="0" w:color="auto"/>
            <w:bottom w:val="none" w:sz="0" w:space="0" w:color="auto"/>
            <w:right w:val="none" w:sz="0" w:space="0" w:color="auto"/>
          </w:divBdr>
        </w:div>
        <w:div w:id="1533495733">
          <w:marLeft w:val="0"/>
          <w:marRight w:val="0"/>
          <w:marTop w:val="0"/>
          <w:marBottom w:val="0"/>
          <w:divBdr>
            <w:top w:val="none" w:sz="0" w:space="0" w:color="auto"/>
            <w:left w:val="none" w:sz="0" w:space="0" w:color="auto"/>
            <w:bottom w:val="none" w:sz="0" w:space="0" w:color="auto"/>
            <w:right w:val="none" w:sz="0" w:space="0" w:color="auto"/>
          </w:divBdr>
        </w:div>
        <w:div w:id="1558475745">
          <w:marLeft w:val="0"/>
          <w:marRight w:val="0"/>
          <w:marTop w:val="0"/>
          <w:marBottom w:val="0"/>
          <w:divBdr>
            <w:top w:val="none" w:sz="0" w:space="0" w:color="auto"/>
            <w:left w:val="none" w:sz="0" w:space="0" w:color="auto"/>
            <w:bottom w:val="none" w:sz="0" w:space="0" w:color="auto"/>
            <w:right w:val="none" w:sz="0" w:space="0" w:color="auto"/>
          </w:divBdr>
        </w:div>
        <w:div w:id="1624655418">
          <w:marLeft w:val="0"/>
          <w:marRight w:val="0"/>
          <w:marTop w:val="0"/>
          <w:marBottom w:val="0"/>
          <w:divBdr>
            <w:top w:val="none" w:sz="0" w:space="0" w:color="auto"/>
            <w:left w:val="none" w:sz="0" w:space="0" w:color="auto"/>
            <w:bottom w:val="none" w:sz="0" w:space="0" w:color="auto"/>
            <w:right w:val="none" w:sz="0" w:space="0" w:color="auto"/>
          </w:divBdr>
        </w:div>
        <w:div w:id="1718043865">
          <w:marLeft w:val="0"/>
          <w:marRight w:val="0"/>
          <w:marTop w:val="0"/>
          <w:marBottom w:val="0"/>
          <w:divBdr>
            <w:top w:val="none" w:sz="0" w:space="0" w:color="auto"/>
            <w:left w:val="none" w:sz="0" w:space="0" w:color="auto"/>
            <w:bottom w:val="none" w:sz="0" w:space="0" w:color="auto"/>
            <w:right w:val="none" w:sz="0" w:space="0" w:color="auto"/>
          </w:divBdr>
        </w:div>
        <w:div w:id="1785079409">
          <w:marLeft w:val="0"/>
          <w:marRight w:val="0"/>
          <w:marTop w:val="0"/>
          <w:marBottom w:val="0"/>
          <w:divBdr>
            <w:top w:val="none" w:sz="0" w:space="0" w:color="auto"/>
            <w:left w:val="none" w:sz="0" w:space="0" w:color="auto"/>
            <w:bottom w:val="none" w:sz="0" w:space="0" w:color="auto"/>
            <w:right w:val="none" w:sz="0" w:space="0" w:color="auto"/>
          </w:divBdr>
        </w:div>
        <w:div w:id="1872379595">
          <w:marLeft w:val="0"/>
          <w:marRight w:val="0"/>
          <w:marTop w:val="0"/>
          <w:marBottom w:val="0"/>
          <w:divBdr>
            <w:top w:val="none" w:sz="0" w:space="0" w:color="auto"/>
            <w:left w:val="none" w:sz="0" w:space="0" w:color="auto"/>
            <w:bottom w:val="none" w:sz="0" w:space="0" w:color="auto"/>
            <w:right w:val="none" w:sz="0" w:space="0" w:color="auto"/>
          </w:divBdr>
        </w:div>
        <w:div w:id="1920555828">
          <w:marLeft w:val="0"/>
          <w:marRight w:val="0"/>
          <w:marTop w:val="0"/>
          <w:marBottom w:val="0"/>
          <w:divBdr>
            <w:top w:val="none" w:sz="0" w:space="0" w:color="auto"/>
            <w:left w:val="none" w:sz="0" w:space="0" w:color="auto"/>
            <w:bottom w:val="none" w:sz="0" w:space="0" w:color="auto"/>
            <w:right w:val="none" w:sz="0" w:space="0" w:color="auto"/>
          </w:divBdr>
        </w:div>
        <w:div w:id="2006400374">
          <w:marLeft w:val="0"/>
          <w:marRight w:val="0"/>
          <w:marTop w:val="0"/>
          <w:marBottom w:val="0"/>
          <w:divBdr>
            <w:top w:val="none" w:sz="0" w:space="0" w:color="auto"/>
            <w:left w:val="none" w:sz="0" w:space="0" w:color="auto"/>
            <w:bottom w:val="none" w:sz="0" w:space="0" w:color="auto"/>
            <w:right w:val="none" w:sz="0" w:space="0" w:color="auto"/>
          </w:divBdr>
        </w:div>
        <w:div w:id="2027176560">
          <w:marLeft w:val="0"/>
          <w:marRight w:val="0"/>
          <w:marTop w:val="0"/>
          <w:marBottom w:val="0"/>
          <w:divBdr>
            <w:top w:val="none" w:sz="0" w:space="0" w:color="auto"/>
            <w:left w:val="none" w:sz="0" w:space="0" w:color="auto"/>
            <w:bottom w:val="none" w:sz="0" w:space="0" w:color="auto"/>
            <w:right w:val="none" w:sz="0" w:space="0" w:color="auto"/>
          </w:divBdr>
        </w:div>
        <w:div w:id="2038843828">
          <w:marLeft w:val="0"/>
          <w:marRight w:val="0"/>
          <w:marTop w:val="0"/>
          <w:marBottom w:val="0"/>
          <w:divBdr>
            <w:top w:val="none" w:sz="0" w:space="0" w:color="auto"/>
            <w:left w:val="none" w:sz="0" w:space="0" w:color="auto"/>
            <w:bottom w:val="none" w:sz="0" w:space="0" w:color="auto"/>
            <w:right w:val="none" w:sz="0" w:space="0" w:color="auto"/>
          </w:divBdr>
        </w:div>
      </w:divsChild>
    </w:div>
    <w:div w:id="1030952167">
      <w:bodyDiv w:val="1"/>
      <w:marLeft w:val="0"/>
      <w:marRight w:val="0"/>
      <w:marTop w:val="0"/>
      <w:marBottom w:val="0"/>
      <w:divBdr>
        <w:top w:val="none" w:sz="0" w:space="0" w:color="auto"/>
        <w:left w:val="none" w:sz="0" w:space="0" w:color="auto"/>
        <w:bottom w:val="none" w:sz="0" w:space="0" w:color="auto"/>
        <w:right w:val="none" w:sz="0" w:space="0" w:color="auto"/>
      </w:divBdr>
      <w:divsChild>
        <w:div w:id="144324658">
          <w:marLeft w:val="0"/>
          <w:marRight w:val="0"/>
          <w:marTop w:val="0"/>
          <w:marBottom w:val="0"/>
          <w:divBdr>
            <w:top w:val="none" w:sz="0" w:space="0" w:color="auto"/>
            <w:left w:val="none" w:sz="0" w:space="0" w:color="auto"/>
            <w:bottom w:val="none" w:sz="0" w:space="0" w:color="auto"/>
            <w:right w:val="none" w:sz="0" w:space="0" w:color="auto"/>
          </w:divBdr>
        </w:div>
        <w:div w:id="170341777">
          <w:marLeft w:val="0"/>
          <w:marRight w:val="0"/>
          <w:marTop w:val="0"/>
          <w:marBottom w:val="0"/>
          <w:divBdr>
            <w:top w:val="none" w:sz="0" w:space="0" w:color="auto"/>
            <w:left w:val="none" w:sz="0" w:space="0" w:color="auto"/>
            <w:bottom w:val="none" w:sz="0" w:space="0" w:color="auto"/>
            <w:right w:val="none" w:sz="0" w:space="0" w:color="auto"/>
          </w:divBdr>
        </w:div>
        <w:div w:id="173157415">
          <w:marLeft w:val="0"/>
          <w:marRight w:val="0"/>
          <w:marTop w:val="0"/>
          <w:marBottom w:val="0"/>
          <w:divBdr>
            <w:top w:val="none" w:sz="0" w:space="0" w:color="auto"/>
            <w:left w:val="none" w:sz="0" w:space="0" w:color="auto"/>
            <w:bottom w:val="none" w:sz="0" w:space="0" w:color="auto"/>
            <w:right w:val="none" w:sz="0" w:space="0" w:color="auto"/>
          </w:divBdr>
        </w:div>
        <w:div w:id="231627409">
          <w:marLeft w:val="0"/>
          <w:marRight w:val="0"/>
          <w:marTop w:val="0"/>
          <w:marBottom w:val="0"/>
          <w:divBdr>
            <w:top w:val="none" w:sz="0" w:space="0" w:color="auto"/>
            <w:left w:val="none" w:sz="0" w:space="0" w:color="auto"/>
            <w:bottom w:val="none" w:sz="0" w:space="0" w:color="auto"/>
            <w:right w:val="none" w:sz="0" w:space="0" w:color="auto"/>
          </w:divBdr>
        </w:div>
        <w:div w:id="240482166">
          <w:marLeft w:val="0"/>
          <w:marRight w:val="0"/>
          <w:marTop w:val="0"/>
          <w:marBottom w:val="0"/>
          <w:divBdr>
            <w:top w:val="none" w:sz="0" w:space="0" w:color="auto"/>
            <w:left w:val="none" w:sz="0" w:space="0" w:color="auto"/>
            <w:bottom w:val="none" w:sz="0" w:space="0" w:color="auto"/>
            <w:right w:val="none" w:sz="0" w:space="0" w:color="auto"/>
          </w:divBdr>
        </w:div>
        <w:div w:id="304627256">
          <w:marLeft w:val="0"/>
          <w:marRight w:val="0"/>
          <w:marTop w:val="0"/>
          <w:marBottom w:val="0"/>
          <w:divBdr>
            <w:top w:val="none" w:sz="0" w:space="0" w:color="auto"/>
            <w:left w:val="none" w:sz="0" w:space="0" w:color="auto"/>
            <w:bottom w:val="none" w:sz="0" w:space="0" w:color="auto"/>
            <w:right w:val="none" w:sz="0" w:space="0" w:color="auto"/>
          </w:divBdr>
        </w:div>
        <w:div w:id="342319528">
          <w:marLeft w:val="0"/>
          <w:marRight w:val="0"/>
          <w:marTop w:val="0"/>
          <w:marBottom w:val="0"/>
          <w:divBdr>
            <w:top w:val="none" w:sz="0" w:space="0" w:color="auto"/>
            <w:left w:val="none" w:sz="0" w:space="0" w:color="auto"/>
            <w:bottom w:val="none" w:sz="0" w:space="0" w:color="auto"/>
            <w:right w:val="none" w:sz="0" w:space="0" w:color="auto"/>
          </w:divBdr>
        </w:div>
        <w:div w:id="380205734">
          <w:marLeft w:val="0"/>
          <w:marRight w:val="0"/>
          <w:marTop w:val="0"/>
          <w:marBottom w:val="0"/>
          <w:divBdr>
            <w:top w:val="none" w:sz="0" w:space="0" w:color="auto"/>
            <w:left w:val="none" w:sz="0" w:space="0" w:color="auto"/>
            <w:bottom w:val="none" w:sz="0" w:space="0" w:color="auto"/>
            <w:right w:val="none" w:sz="0" w:space="0" w:color="auto"/>
          </w:divBdr>
        </w:div>
        <w:div w:id="633676519">
          <w:marLeft w:val="0"/>
          <w:marRight w:val="0"/>
          <w:marTop w:val="0"/>
          <w:marBottom w:val="0"/>
          <w:divBdr>
            <w:top w:val="none" w:sz="0" w:space="0" w:color="auto"/>
            <w:left w:val="none" w:sz="0" w:space="0" w:color="auto"/>
            <w:bottom w:val="none" w:sz="0" w:space="0" w:color="auto"/>
            <w:right w:val="none" w:sz="0" w:space="0" w:color="auto"/>
          </w:divBdr>
        </w:div>
        <w:div w:id="1370449416">
          <w:marLeft w:val="0"/>
          <w:marRight w:val="0"/>
          <w:marTop w:val="0"/>
          <w:marBottom w:val="0"/>
          <w:divBdr>
            <w:top w:val="none" w:sz="0" w:space="0" w:color="auto"/>
            <w:left w:val="none" w:sz="0" w:space="0" w:color="auto"/>
            <w:bottom w:val="none" w:sz="0" w:space="0" w:color="auto"/>
            <w:right w:val="none" w:sz="0" w:space="0" w:color="auto"/>
          </w:divBdr>
        </w:div>
        <w:div w:id="1404914010">
          <w:marLeft w:val="0"/>
          <w:marRight w:val="0"/>
          <w:marTop w:val="0"/>
          <w:marBottom w:val="0"/>
          <w:divBdr>
            <w:top w:val="none" w:sz="0" w:space="0" w:color="auto"/>
            <w:left w:val="none" w:sz="0" w:space="0" w:color="auto"/>
            <w:bottom w:val="none" w:sz="0" w:space="0" w:color="auto"/>
            <w:right w:val="none" w:sz="0" w:space="0" w:color="auto"/>
          </w:divBdr>
        </w:div>
        <w:div w:id="1488012850">
          <w:marLeft w:val="0"/>
          <w:marRight w:val="0"/>
          <w:marTop w:val="0"/>
          <w:marBottom w:val="0"/>
          <w:divBdr>
            <w:top w:val="none" w:sz="0" w:space="0" w:color="auto"/>
            <w:left w:val="none" w:sz="0" w:space="0" w:color="auto"/>
            <w:bottom w:val="none" w:sz="0" w:space="0" w:color="auto"/>
            <w:right w:val="none" w:sz="0" w:space="0" w:color="auto"/>
          </w:divBdr>
        </w:div>
        <w:div w:id="1660188498">
          <w:marLeft w:val="0"/>
          <w:marRight w:val="0"/>
          <w:marTop w:val="0"/>
          <w:marBottom w:val="0"/>
          <w:divBdr>
            <w:top w:val="none" w:sz="0" w:space="0" w:color="auto"/>
            <w:left w:val="none" w:sz="0" w:space="0" w:color="auto"/>
            <w:bottom w:val="none" w:sz="0" w:space="0" w:color="auto"/>
            <w:right w:val="none" w:sz="0" w:space="0" w:color="auto"/>
          </w:divBdr>
        </w:div>
        <w:div w:id="1830442376">
          <w:marLeft w:val="0"/>
          <w:marRight w:val="0"/>
          <w:marTop w:val="0"/>
          <w:marBottom w:val="0"/>
          <w:divBdr>
            <w:top w:val="none" w:sz="0" w:space="0" w:color="auto"/>
            <w:left w:val="none" w:sz="0" w:space="0" w:color="auto"/>
            <w:bottom w:val="none" w:sz="0" w:space="0" w:color="auto"/>
            <w:right w:val="none" w:sz="0" w:space="0" w:color="auto"/>
          </w:divBdr>
        </w:div>
        <w:div w:id="1933277068">
          <w:marLeft w:val="0"/>
          <w:marRight w:val="0"/>
          <w:marTop w:val="0"/>
          <w:marBottom w:val="0"/>
          <w:divBdr>
            <w:top w:val="none" w:sz="0" w:space="0" w:color="auto"/>
            <w:left w:val="none" w:sz="0" w:space="0" w:color="auto"/>
            <w:bottom w:val="none" w:sz="0" w:space="0" w:color="auto"/>
            <w:right w:val="none" w:sz="0" w:space="0" w:color="auto"/>
          </w:divBdr>
        </w:div>
        <w:div w:id="1978144437">
          <w:marLeft w:val="0"/>
          <w:marRight w:val="0"/>
          <w:marTop w:val="0"/>
          <w:marBottom w:val="0"/>
          <w:divBdr>
            <w:top w:val="none" w:sz="0" w:space="0" w:color="auto"/>
            <w:left w:val="none" w:sz="0" w:space="0" w:color="auto"/>
            <w:bottom w:val="none" w:sz="0" w:space="0" w:color="auto"/>
            <w:right w:val="none" w:sz="0" w:space="0" w:color="auto"/>
          </w:divBdr>
        </w:div>
      </w:divsChild>
    </w:div>
    <w:div w:id="1051613220">
      <w:bodyDiv w:val="1"/>
      <w:marLeft w:val="0"/>
      <w:marRight w:val="0"/>
      <w:marTop w:val="0"/>
      <w:marBottom w:val="0"/>
      <w:divBdr>
        <w:top w:val="none" w:sz="0" w:space="0" w:color="auto"/>
        <w:left w:val="none" w:sz="0" w:space="0" w:color="auto"/>
        <w:bottom w:val="none" w:sz="0" w:space="0" w:color="auto"/>
        <w:right w:val="none" w:sz="0" w:space="0" w:color="auto"/>
      </w:divBdr>
      <w:divsChild>
        <w:div w:id="55671878">
          <w:marLeft w:val="0"/>
          <w:marRight w:val="0"/>
          <w:marTop w:val="0"/>
          <w:marBottom w:val="0"/>
          <w:divBdr>
            <w:top w:val="none" w:sz="0" w:space="0" w:color="auto"/>
            <w:left w:val="none" w:sz="0" w:space="0" w:color="auto"/>
            <w:bottom w:val="none" w:sz="0" w:space="0" w:color="auto"/>
            <w:right w:val="none" w:sz="0" w:space="0" w:color="auto"/>
          </w:divBdr>
        </w:div>
        <w:div w:id="526406553">
          <w:marLeft w:val="0"/>
          <w:marRight w:val="0"/>
          <w:marTop w:val="0"/>
          <w:marBottom w:val="0"/>
          <w:divBdr>
            <w:top w:val="none" w:sz="0" w:space="0" w:color="auto"/>
            <w:left w:val="none" w:sz="0" w:space="0" w:color="auto"/>
            <w:bottom w:val="none" w:sz="0" w:space="0" w:color="auto"/>
            <w:right w:val="none" w:sz="0" w:space="0" w:color="auto"/>
          </w:divBdr>
        </w:div>
        <w:div w:id="656499040">
          <w:marLeft w:val="0"/>
          <w:marRight w:val="0"/>
          <w:marTop w:val="0"/>
          <w:marBottom w:val="0"/>
          <w:divBdr>
            <w:top w:val="none" w:sz="0" w:space="0" w:color="auto"/>
            <w:left w:val="none" w:sz="0" w:space="0" w:color="auto"/>
            <w:bottom w:val="none" w:sz="0" w:space="0" w:color="auto"/>
            <w:right w:val="none" w:sz="0" w:space="0" w:color="auto"/>
          </w:divBdr>
        </w:div>
        <w:div w:id="818692159">
          <w:marLeft w:val="0"/>
          <w:marRight w:val="0"/>
          <w:marTop w:val="0"/>
          <w:marBottom w:val="0"/>
          <w:divBdr>
            <w:top w:val="none" w:sz="0" w:space="0" w:color="auto"/>
            <w:left w:val="none" w:sz="0" w:space="0" w:color="auto"/>
            <w:bottom w:val="none" w:sz="0" w:space="0" w:color="auto"/>
            <w:right w:val="none" w:sz="0" w:space="0" w:color="auto"/>
          </w:divBdr>
        </w:div>
        <w:div w:id="1093861984">
          <w:marLeft w:val="0"/>
          <w:marRight w:val="0"/>
          <w:marTop w:val="0"/>
          <w:marBottom w:val="0"/>
          <w:divBdr>
            <w:top w:val="none" w:sz="0" w:space="0" w:color="auto"/>
            <w:left w:val="none" w:sz="0" w:space="0" w:color="auto"/>
            <w:bottom w:val="none" w:sz="0" w:space="0" w:color="auto"/>
            <w:right w:val="none" w:sz="0" w:space="0" w:color="auto"/>
          </w:divBdr>
        </w:div>
        <w:div w:id="1268737755">
          <w:marLeft w:val="0"/>
          <w:marRight w:val="0"/>
          <w:marTop w:val="0"/>
          <w:marBottom w:val="0"/>
          <w:divBdr>
            <w:top w:val="none" w:sz="0" w:space="0" w:color="auto"/>
            <w:left w:val="none" w:sz="0" w:space="0" w:color="auto"/>
            <w:bottom w:val="none" w:sz="0" w:space="0" w:color="auto"/>
            <w:right w:val="none" w:sz="0" w:space="0" w:color="auto"/>
          </w:divBdr>
        </w:div>
        <w:div w:id="1467966309">
          <w:marLeft w:val="0"/>
          <w:marRight w:val="0"/>
          <w:marTop w:val="0"/>
          <w:marBottom w:val="0"/>
          <w:divBdr>
            <w:top w:val="none" w:sz="0" w:space="0" w:color="auto"/>
            <w:left w:val="none" w:sz="0" w:space="0" w:color="auto"/>
            <w:bottom w:val="none" w:sz="0" w:space="0" w:color="auto"/>
            <w:right w:val="none" w:sz="0" w:space="0" w:color="auto"/>
          </w:divBdr>
        </w:div>
      </w:divsChild>
    </w:div>
    <w:div w:id="1052264615">
      <w:bodyDiv w:val="1"/>
      <w:marLeft w:val="0"/>
      <w:marRight w:val="0"/>
      <w:marTop w:val="0"/>
      <w:marBottom w:val="0"/>
      <w:divBdr>
        <w:top w:val="none" w:sz="0" w:space="0" w:color="auto"/>
        <w:left w:val="none" w:sz="0" w:space="0" w:color="auto"/>
        <w:bottom w:val="none" w:sz="0" w:space="0" w:color="auto"/>
        <w:right w:val="none" w:sz="0" w:space="0" w:color="auto"/>
      </w:divBdr>
    </w:div>
    <w:div w:id="1068041299">
      <w:bodyDiv w:val="1"/>
      <w:marLeft w:val="0"/>
      <w:marRight w:val="0"/>
      <w:marTop w:val="0"/>
      <w:marBottom w:val="0"/>
      <w:divBdr>
        <w:top w:val="none" w:sz="0" w:space="0" w:color="auto"/>
        <w:left w:val="none" w:sz="0" w:space="0" w:color="auto"/>
        <w:bottom w:val="none" w:sz="0" w:space="0" w:color="auto"/>
        <w:right w:val="none" w:sz="0" w:space="0" w:color="auto"/>
      </w:divBdr>
    </w:div>
    <w:div w:id="1083987531">
      <w:bodyDiv w:val="1"/>
      <w:marLeft w:val="0"/>
      <w:marRight w:val="0"/>
      <w:marTop w:val="0"/>
      <w:marBottom w:val="0"/>
      <w:divBdr>
        <w:top w:val="none" w:sz="0" w:space="0" w:color="auto"/>
        <w:left w:val="none" w:sz="0" w:space="0" w:color="auto"/>
        <w:bottom w:val="none" w:sz="0" w:space="0" w:color="auto"/>
        <w:right w:val="none" w:sz="0" w:space="0" w:color="auto"/>
      </w:divBdr>
    </w:div>
    <w:div w:id="1099258571">
      <w:bodyDiv w:val="1"/>
      <w:marLeft w:val="0"/>
      <w:marRight w:val="0"/>
      <w:marTop w:val="0"/>
      <w:marBottom w:val="0"/>
      <w:divBdr>
        <w:top w:val="none" w:sz="0" w:space="0" w:color="auto"/>
        <w:left w:val="none" w:sz="0" w:space="0" w:color="auto"/>
        <w:bottom w:val="none" w:sz="0" w:space="0" w:color="auto"/>
        <w:right w:val="none" w:sz="0" w:space="0" w:color="auto"/>
      </w:divBdr>
    </w:div>
    <w:div w:id="1124498556">
      <w:bodyDiv w:val="1"/>
      <w:marLeft w:val="0"/>
      <w:marRight w:val="0"/>
      <w:marTop w:val="0"/>
      <w:marBottom w:val="0"/>
      <w:divBdr>
        <w:top w:val="none" w:sz="0" w:space="0" w:color="auto"/>
        <w:left w:val="none" w:sz="0" w:space="0" w:color="auto"/>
        <w:bottom w:val="none" w:sz="0" w:space="0" w:color="auto"/>
        <w:right w:val="none" w:sz="0" w:space="0" w:color="auto"/>
      </w:divBdr>
    </w:div>
    <w:div w:id="1128815220">
      <w:bodyDiv w:val="1"/>
      <w:marLeft w:val="0"/>
      <w:marRight w:val="0"/>
      <w:marTop w:val="0"/>
      <w:marBottom w:val="0"/>
      <w:divBdr>
        <w:top w:val="none" w:sz="0" w:space="0" w:color="auto"/>
        <w:left w:val="none" w:sz="0" w:space="0" w:color="auto"/>
        <w:bottom w:val="none" w:sz="0" w:space="0" w:color="auto"/>
        <w:right w:val="none" w:sz="0" w:space="0" w:color="auto"/>
      </w:divBdr>
      <w:divsChild>
        <w:div w:id="31656192">
          <w:marLeft w:val="0"/>
          <w:marRight w:val="0"/>
          <w:marTop w:val="0"/>
          <w:marBottom w:val="0"/>
          <w:divBdr>
            <w:top w:val="none" w:sz="0" w:space="0" w:color="auto"/>
            <w:left w:val="none" w:sz="0" w:space="0" w:color="auto"/>
            <w:bottom w:val="none" w:sz="0" w:space="0" w:color="auto"/>
            <w:right w:val="none" w:sz="0" w:space="0" w:color="auto"/>
          </w:divBdr>
        </w:div>
        <w:div w:id="125321090">
          <w:marLeft w:val="0"/>
          <w:marRight w:val="0"/>
          <w:marTop w:val="0"/>
          <w:marBottom w:val="0"/>
          <w:divBdr>
            <w:top w:val="none" w:sz="0" w:space="0" w:color="auto"/>
            <w:left w:val="none" w:sz="0" w:space="0" w:color="auto"/>
            <w:bottom w:val="none" w:sz="0" w:space="0" w:color="auto"/>
            <w:right w:val="none" w:sz="0" w:space="0" w:color="auto"/>
          </w:divBdr>
        </w:div>
        <w:div w:id="157892182">
          <w:marLeft w:val="0"/>
          <w:marRight w:val="0"/>
          <w:marTop w:val="0"/>
          <w:marBottom w:val="0"/>
          <w:divBdr>
            <w:top w:val="none" w:sz="0" w:space="0" w:color="auto"/>
            <w:left w:val="none" w:sz="0" w:space="0" w:color="auto"/>
            <w:bottom w:val="none" w:sz="0" w:space="0" w:color="auto"/>
            <w:right w:val="none" w:sz="0" w:space="0" w:color="auto"/>
          </w:divBdr>
        </w:div>
        <w:div w:id="160582101">
          <w:marLeft w:val="0"/>
          <w:marRight w:val="0"/>
          <w:marTop w:val="0"/>
          <w:marBottom w:val="0"/>
          <w:divBdr>
            <w:top w:val="none" w:sz="0" w:space="0" w:color="auto"/>
            <w:left w:val="none" w:sz="0" w:space="0" w:color="auto"/>
            <w:bottom w:val="none" w:sz="0" w:space="0" w:color="auto"/>
            <w:right w:val="none" w:sz="0" w:space="0" w:color="auto"/>
          </w:divBdr>
        </w:div>
        <w:div w:id="190270604">
          <w:marLeft w:val="0"/>
          <w:marRight w:val="0"/>
          <w:marTop w:val="0"/>
          <w:marBottom w:val="0"/>
          <w:divBdr>
            <w:top w:val="none" w:sz="0" w:space="0" w:color="auto"/>
            <w:left w:val="none" w:sz="0" w:space="0" w:color="auto"/>
            <w:bottom w:val="none" w:sz="0" w:space="0" w:color="auto"/>
            <w:right w:val="none" w:sz="0" w:space="0" w:color="auto"/>
          </w:divBdr>
        </w:div>
        <w:div w:id="260340919">
          <w:marLeft w:val="0"/>
          <w:marRight w:val="0"/>
          <w:marTop w:val="0"/>
          <w:marBottom w:val="0"/>
          <w:divBdr>
            <w:top w:val="none" w:sz="0" w:space="0" w:color="auto"/>
            <w:left w:val="none" w:sz="0" w:space="0" w:color="auto"/>
            <w:bottom w:val="none" w:sz="0" w:space="0" w:color="auto"/>
            <w:right w:val="none" w:sz="0" w:space="0" w:color="auto"/>
          </w:divBdr>
        </w:div>
        <w:div w:id="289868643">
          <w:marLeft w:val="0"/>
          <w:marRight w:val="0"/>
          <w:marTop w:val="0"/>
          <w:marBottom w:val="0"/>
          <w:divBdr>
            <w:top w:val="none" w:sz="0" w:space="0" w:color="auto"/>
            <w:left w:val="none" w:sz="0" w:space="0" w:color="auto"/>
            <w:bottom w:val="none" w:sz="0" w:space="0" w:color="auto"/>
            <w:right w:val="none" w:sz="0" w:space="0" w:color="auto"/>
          </w:divBdr>
        </w:div>
        <w:div w:id="315376783">
          <w:marLeft w:val="0"/>
          <w:marRight w:val="0"/>
          <w:marTop w:val="0"/>
          <w:marBottom w:val="0"/>
          <w:divBdr>
            <w:top w:val="none" w:sz="0" w:space="0" w:color="auto"/>
            <w:left w:val="none" w:sz="0" w:space="0" w:color="auto"/>
            <w:bottom w:val="none" w:sz="0" w:space="0" w:color="auto"/>
            <w:right w:val="none" w:sz="0" w:space="0" w:color="auto"/>
          </w:divBdr>
        </w:div>
        <w:div w:id="364644882">
          <w:marLeft w:val="0"/>
          <w:marRight w:val="0"/>
          <w:marTop w:val="0"/>
          <w:marBottom w:val="0"/>
          <w:divBdr>
            <w:top w:val="none" w:sz="0" w:space="0" w:color="auto"/>
            <w:left w:val="none" w:sz="0" w:space="0" w:color="auto"/>
            <w:bottom w:val="none" w:sz="0" w:space="0" w:color="auto"/>
            <w:right w:val="none" w:sz="0" w:space="0" w:color="auto"/>
          </w:divBdr>
        </w:div>
        <w:div w:id="408120026">
          <w:marLeft w:val="0"/>
          <w:marRight w:val="0"/>
          <w:marTop w:val="0"/>
          <w:marBottom w:val="0"/>
          <w:divBdr>
            <w:top w:val="none" w:sz="0" w:space="0" w:color="auto"/>
            <w:left w:val="none" w:sz="0" w:space="0" w:color="auto"/>
            <w:bottom w:val="none" w:sz="0" w:space="0" w:color="auto"/>
            <w:right w:val="none" w:sz="0" w:space="0" w:color="auto"/>
          </w:divBdr>
        </w:div>
        <w:div w:id="430902511">
          <w:marLeft w:val="0"/>
          <w:marRight w:val="0"/>
          <w:marTop w:val="0"/>
          <w:marBottom w:val="0"/>
          <w:divBdr>
            <w:top w:val="none" w:sz="0" w:space="0" w:color="auto"/>
            <w:left w:val="none" w:sz="0" w:space="0" w:color="auto"/>
            <w:bottom w:val="none" w:sz="0" w:space="0" w:color="auto"/>
            <w:right w:val="none" w:sz="0" w:space="0" w:color="auto"/>
          </w:divBdr>
        </w:div>
        <w:div w:id="434831393">
          <w:marLeft w:val="0"/>
          <w:marRight w:val="0"/>
          <w:marTop w:val="0"/>
          <w:marBottom w:val="0"/>
          <w:divBdr>
            <w:top w:val="none" w:sz="0" w:space="0" w:color="auto"/>
            <w:left w:val="none" w:sz="0" w:space="0" w:color="auto"/>
            <w:bottom w:val="none" w:sz="0" w:space="0" w:color="auto"/>
            <w:right w:val="none" w:sz="0" w:space="0" w:color="auto"/>
          </w:divBdr>
        </w:div>
        <w:div w:id="504049904">
          <w:marLeft w:val="0"/>
          <w:marRight w:val="0"/>
          <w:marTop w:val="0"/>
          <w:marBottom w:val="0"/>
          <w:divBdr>
            <w:top w:val="none" w:sz="0" w:space="0" w:color="auto"/>
            <w:left w:val="none" w:sz="0" w:space="0" w:color="auto"/>
            <w:bottom w:val="none" w:sz="0" w:space="0" w:color="auto"/>
            <w:right w:val="none" w:sz="0" w:space="0" w:color="auto"/>
          </w:divBdr>
        </w:div>
        <w:div w:id="689066767">
          <w:marLeft w:val="0"/>
          <w:marRight w:val="0"/>
          <w:marTop w:val="0"/>
          <w:marBottom w:val="0"/>
          <w:divBdr>
            <w:top w:val="none" w:sz="0" w:space="0" w:color="auto"/>
            <w:left w:val="none" w:sz="0" w:space="0" w:color="auto"/>
            <w:bottom w:val="none" w:sz="0" w:space="0" w:color="auto"/>
            <w:right w:val="none" w:sz="0" w:space="0" w:color="auto"/>
          </w:divBdr>
        </w:div>
        <w:div w:id="754548378">
          <w:marLeft w:val="0"/>
          <w:marRight w:val="0"/>
          <w:marTop w:val="0"/>
          <w:marBottom w:val="0"/>
          <w:divBdr>
            <w:top w:val="none" w:sz="0" w:space="0" w:color="auto"/>
            <w:left w:val="none" w:sz="0" w:space="0" w:color="auto"/>
            <w:bottom w:val="none" w:sz="0" w:space="0" w:color="auto"/>
            <w:right w:val="none" w:sz="0" w:space="0" w:color="auto"/>
          </w:divBdr>
        </w:div>
        <w:div w:id="770249082">
          <w:marLeft w:val="0"/>
          <w:marRight w:val="0"/>
          <w:marTop w:val="0"/>
          <w:marBottom w:val="0"/>
          <w:divBdr>
            <w:top w:val="none" w:sz="0" w:space="0" w:color="auto"/>
            <w:left w:val="none" w:sz="0" w:space="0" w:color="auto"/>
            <w:bottom w:val="none" w:sz="0" w:space="0" w:color="auto"/>
            <w:right w:val="none" w:sz="0" w:space="0" w:color="auto"/>
          </w:divBdr>
        </w:div>
        <w:div w:id="797921265">
          <w:marLeft w:val="0"/>
          <w:marRight w:val="0"/>
          <w:marTop w:val="0"/>
          <w:marBottom w:val="0"/>
          <w:divBdr>
            <w:top w:val="none" w:sz="0" w:space="0" w:color="auto"/>
            <w:left w:val="none" w:sz="0" w:space="0" w:color="auto"/>
            <w:bottom w:val="none" w:sz="0" w:space="0" w:color="auto"/>
            <w:right w:val="none" w:sz="0" w:space="0" w:color="auto"/>
          </w:divBdr>
        </w:div>
        <w:div w:id="868374583">
          <w:marLeft w:val="0"/>
          <w:marRight w:val="0"/>
          <w:marTop w:val="0"/>
          <w:marBottom w:val="0"/>
          <w:divBdr>
            <w:top w:val="none" w:sz="0" w:space="0" w:color="auto"/>
            <w:left w:val="none" w:sz="0" w:space="0" w:color="auto"/>
            <w:bottom w:val="none" w:sz="0" w:space="0" w:color="auto"/>
            <w:right w:val="none" w:sz="0" w:space="0" w:color="auto"/>
          </w:divBdr>
        </w:div>
        <w:div w:id="872495009">
          <w:marLeft w:val="0"/>
          <w:marRight w:val="0"/>
          <w:marTop w:val="0"/>
          <w:marBottom w:val="0"/>
          <w:divBdr>
            <w:top w:val="none" w:sz="0" w:space="0" w:color="auto"/>
            <w:left w:val="none" w:sz="0" w:space="0" w:color="auto"/>
            <w:bottom w:val="none" w:sz="0" w:space="0" w:color="auto"/>
            <w:right w:val="none" w:sz="0" w:space="0" w:color="auto"/>
          </w:divBdr>
        </w:div>
        <w:div w:id="900673262">
          <w:marLeft w:val="0"/>
          <w:marRight w:val="0"/>
          <w:marTop w:val="0"/>
          <w:marBottom w:val="0"/>
          <w:divBdr>
            <w:top w:val="none" w:sz="0" w:space="0" w:color="auto"/>
            <w:left w:val="none" w:sz="0" w:space="0" w:color="auto"/>
            <w:bottom w:val="none" w:sz="0" w:space="0" w:color="auto"/>
            <w:right w:val="none" w:sz="0" w:space="0" w:color="auto"/>
          </w:divBdr>
        </w:div>
        <w:div w:id="1152717333">
          <w:marLeft w:val="0"/>
          <w:marRight w:val="0"/>
          <w:marTop w:val="0"/>
          <w:marBottom w:val="0"/>
          <w:divBdr>
            <w:top w:val="none" w:sz="0" w:space="0" w:color="auto"/>
            <w:left w:val="none" w:sz="0" w:space="0" w:color="auto"/>
            <w:bottom w:val="none" w:sz="0" w:space="0" w:color="auto"/>
            <w:right w:val="none" w:sz="0" w:space="0" w:color="auto"/>
          </w:divBdr>
        </w:div>
        <w:div w:id="1213888233">
          <w:marLeft w:val="0"/>
          <w:marRight w:val="0"/>
          <w:marTop w:val="0"/>
          <w:marBottom w:val="0"/>
          <w:divBdr>
            <w:top w:val="none" w:sz="0" w:space="0" w:color="auto"/>
            <w:left w:val="none" w:sz="0" w:space="0" w:color="auto"/>
            <w:bottom w:val="none" w:sz="0" w:space="0" w:color="auto"/>
            <w:right w:val="none" w:sz="0" w:space="0" w:color="auto"/>
          </w:divBdr>
        </w:div>
        <w:div w:id="1363700797">
          <w:marLeft w:val="0"/>
          <w:marRight w:val="0"/>
          <w:marTop w:val="0"/>
          <w:marBottom w:val="0"/>
          <w:divBdr>
            <w:top w:val="none" w:sz="0" w:space="0" w:color="auto"/>
            <w:left w:val="none" w:sz="0" w:space="0" w:color="auto"/>
            <w:bottom w:val="none" w:sz="0" w:space="0" w:color="auto"/>
            <w:right w:val="none" w:sz="0" w:space="0" w:color="auto"/>
          </w:divBdr>
        </w:div>
        <w:div w:id="1367098396">
          <w:marLeft w:val="0"/>
          <w:marRight w:val="0"/>
          <w:marTop w:val="0"/>
          <w:marBottom w:val="0"/>
          <w:divBdr>
            <w:top w:val="none" w:sz="0" w:space="0" w:color="auto"/>
            <w:left w:val="none" w:sz="0" w:space="0" w:color="auto"/>
            <w:bottom w:val="none" w:sz="0" w:space="0" w:color="auto"/>
            <w:right w:val="none" w:sz="0" w:space="0" w:color="auto"/>
          </w:divBdr>
        </w:div>
        <w:div w:id="1397043793">
          <w:marLeft w:val="0"/>
          <w:marRight w:val="0"/>
          <w:marTop w:val="0"/>
          <w:marBottom w:val="0"/>
          <w:divBdr>
            <w:top w:val="none" w:sz="0" w:space="0" w:color="auto"/>
            <w:left w:val="none" w:sz="0" w:space="0" w:color="auto"/>
            <w:bottom w:val="none" w:sz="0" w:space="0" w:color="auto"/>
            <w:right w:val="none" w:sz="0" w:space="0" w:color="auto"/>
          </w:divBdr>
        </w:div>
        <w:div w:id="1399017758">
          <w:marLeft w:val="0"/>
          <w:marRight w:val="0"/>
          <w:marTop w:val="0"/>
          <w:marBottom w:val="0"/>
          <w:divBdr>
            <w:top w:val="none" w:sz="0" w:space="0" w:color="auto"/>
            <w:left w:val="none" w:sz="0" w:space="0" w:color="auto"/>
            <w:bottom w:val="none" w:sz="0" w:space="0" w:color="auto"/>
            <w:right w:val="none" w:sz="0" w:space="0" w:color="auto"/>
          </w:divBdr>
        </w:div>
        <w:div w:id="1438983198">
          <w:marLeft w:val="0"/>
          <w:marRight w:val="0"/>
          <w:marTop w:val="0"/>
          <w:marBottom w:val="0"/>
          <w:divBdr>
            <w:top w:val="none" w:sz="0" w:space="0" w:color="auto"/>
            <w:left w:val="none" w:sz="0" w:space="0" w:color="auto"/>
            <w:bottom w:val="none" w:sz="0" w:space="0" w:color="auto"/>
            <w:right w:val="none" w:sz="0" w:space="0" w:color="auto"/>
          </w:divBdr>
        </w:div>
        <w:div w:id="1487013165">
          <w:marLeft w:val="0"/>
          <w:marRight w:val="0"/>
          <w:marTop w:val="0"/>
          <w:marBottom w:val="0"/>
          <w:divBdr>
            <w:top w:val="none" w:sz="0" w:space="0" w:color="auto"/>
            <w:left w:val="none" w:sz="0" w:space="0" w:color="auto"/>
            <w:bottom w:val="none" w:sz="0" w:space="0" w:color="auto"/>
            <w:right w:val="none" w:sz="0" w:space="0" w:color="auto"/>
          </w:divBdr>
        </w:div>
        <w:div w:id="1499492946">
          <w:marLeft w:val="0"/>
          <w:marRight w:val="0"/>
          <w:marTop w:val="0"/>
          <w:marBottom w:val="0"/>
          <w:divBdr>
            <w:top w:val="none" w:sz="0" w:space="0" w:color="auto"/>
            <w:left w:val="none" w:sz="0" w:space="0" w:color="auto"/>
            <w:bottom w:val="none" w:sz="0" w:space="0" w:color="auto"/>
            <w:right w:val="none" w:sz="0" w:space="0" w:color="auto"/>
          </w:divBdr>
        </w:div>
        <w:div w:id="1587615663">
          <w:marLeft w:val="0"/>
          <w:marRight w:val="0"/>
          <w:marTop w:val="0"/>
          <w:marBottom w:val="0"/>
          <w:divBdr>
            <w:top w:val="none" w:sz="0" w:space="0" w:color="auto"/>
            <w:left w:val="none" w:sz="0" w:space="0" w:color="auto"/>
            <w:bottom w:val="none" w:sz="0" w:space="0" w:color="auto"/>
            <w:right w:val="none" w:sz="0" w:space="0" w:color="auto"/>
          </w:divBdr>
        </w:div>
        <w:div w:id="1632325952">
          <w:marLeft w:val="0"/>
          <w:marRight w:val="0"/>
          <w:marTop w:val="0"/>
          <w:marBottom w:val="0"/>
          <w:divBdr>
            <w:top w:val="none" w:sz="0" w:space="0" w:color="auto"/>
            <w:left w:val="none" w:sz="0" w:space="0" w:color="auto"/>
            <w:bottom w:val="none" w:sz="0" w:space="0" w:color="auto"/>
            <w:right w:val="none" w:sz="0" w:space="0" w:color="auto"/>
          </w:divBdr>
        </w:div>
        <w:div w:id="1637682782">
          <w:marLeft w:val="0"/>
          <w:marRight w:val="0"/>
          <w:marTop w:val="0"/>
          <w:marBottom w:val="0"/>
          <w:divBdr>
            <w:top w:val="none" w:sz="0" w:space="0" w:color="auto"/>
            <w:left w:val="none" w:sz="0" w:space="0" w:color="auto"/>
            <w:bottom w:val="none" w:sz="0" w:space="0" w:color="auto"/>
            <w:right w:val="none" w:sz="0" w:space="0" w:color="auto"/>
          </w:divBdr>
        </w:div>
        <w:div w:id="1676878265">
          <w:marLeft w:val="0"/>
          <w:marRight w:val="0"/>
          <w:marTop w:val="0"/>
          <w:marBottom w:val="0"/>
          <w:divBdr>
            <w:top w:val="none" w:sz="0" w:space="0" w:color="auto"/>
            <w:left w:val="none" w:sz="0" w:space="0" w:color="auto"/>
            <w:bottom w:val="none" w:sz="0" w:space="0" w:color="auto"/>
            <w:right w:val="none" w:sz="0" w:space="0" w:color="auto"/>
          </w:divBdr>
        </w:div>
        <w:div w:id="1683703932">
          <w:marLeft w:val="0"/>
          <w:marRight w:val="0"/>
          <w:marTop w:val="0"/>
          <w:marBottom w:val="0"/>
          <w:divBdr>
            <w:top w:val="none" w:sz="0" w:space="0" w:color="auto"/>
            <w:left w:val="none" w:sz="0" w:space="0" w:color="auto"/>
            <w:bottom w:val="none" w:sz="0" w:space="0" w:color="auto"/>
            <w:right w:val="none" w:sz="0" w:space="0" w:color="auto"/>
          </w:divBdr>
        </w:div>
        <w:div w:id="1695810953">
          <w:marLeft w:val="0"/>
          <w:marRight w:val="0"/>
          <w:marTop w:val="0"/>
          <w:marBottom w:val="0"/>
          <w:divBdr>
            <w:top w:val="none" w:sz="0" w:space="0" w:color="auto"/>
            <w:left w:val="none" w:sz="0" w:space="0" w:color="auto"/>
            <w:bottom w:val="none" w:sz="0" w:space="0" w:color="auto"/>
            <w:right w:val="none" w:sz="0" w:space="0" w:color="auto"/>
          </w:divBdr>
        </w:div>
        <w:div w:id="1788699247">
          <w:marLeft w:val="0"/>
          <w:marRight w:val="0"/>
          <w:marTop w:val="0"/>
          <w:marBottom w:val="0"/>
          <w:divBdr>
            <w:top w:val="none" w:sz="0" w:space="0" w:color="auto"/>
            <w:left w:val="none" w:sz="0" w:space="0" w:color="auto"/>
            <w:bottom w:val="none" w:sz="0" w:space="0" w:color="auto"/>
            <w:right w:val="none" w:sz="0" w:space="0" w:color="auto"/>
          </w:divBdr>
        </w:div>
        <w:div w:id="1965845882">
          <w:marLeft w:val="0"/>
          <w:marRight w:val="0"/>
          <w:marTop w:val="0"/>
          <w:marBottom w:val="0"/>
          <w:divBdr>
            <w:top w:val="none" w:sz="0" w:space="0" w:color="auto"/>
            <w:left w:val="none" w:sz="0" w:space="0" w:color="auto"/>
            <w:bottom w:val="none" w:sz="0" w:space="0" w:color="auto"/>
            <w:right w:val="none" w:sz="0" w:space="0" w:color="auto"/>
          </w:divBdr>
        </w:div>
        <w:div w:id="2003045069">
          <w:marLeft w:val="0"/>
          <w:marRight w:val="0"/>
          <w:marTop w:val="0"/>
          <w:marBottom w:val="0"/>
          <w:divBdr>
            <w:top w:val="none" w:sz="0" w:space="0" w:color="auto"/>
            <w:left w:val="none" w:sz="0" w:space="0" w:color="auto"/>
            <w:bottom w:val="none" w:sz="0" w:space="0" w:color="auto"/>
            <w:right w:val="none" w:sz="0" w:space="0" w:color="auto"/>
          </w:divBdr>
        </w:div>
        <w:div w:id="2017921958">
          <w:marLeft w:val="0"/>
          <w:marRight w:val="0"/>
          <w:marTop w:val="0"/>
          <w:marBottom w:val="0"/>
          <w:divBdr>
            <w:top w:val="none" w:sz="0" w:space="0" w:color="auto"/>
            <w:left w:val="none" w:sz="0" w:space="0" w:color="auto"/>
            <w:bottom w:val="none" w:sz="0" w:space="0" w:color="auto"/>
            <w:right w:val="none" w:sz="0" w:space="0" w:color="auto"/>
          </w:divBdr>
        </w:div>
        <w:div w:id="2049604857">
          <w:marLeft w:val="0"/>
          <w:marRight w:val="0"/>
          <w:marTop w:val="0"/>
          <w:marBottom w:val="0"/>
          <w:divBdr>
            <w:top w:val="none" w:sz="0" w:space="0" w:color="auto"/>
            <w:left w:val="none" w:sz="0" w:space="0" w:color="auto"/>
            <w:bottom w:val="none" w:sz="0" w:space="0" w:color="auto"/>
            <w:right w:val="none" w:sz="0" w:space="0" w:color="auto"/>
          </w:divBdr>
        </w:div>
        <w:div w:id="2103137939">
          <w:marLeft w:val="0"/>
          <w:marRight w:val="0"/>
          <w:marTop w:val="0"/>
          <w:marBottom w:val="0"/>
          <w:divBdr>
            <w:top w:val="none" w:sz="0" w:space="0" w:color="auto"/>
            <w:left w:val="none" w:sz="0" w:space="0" w:color="auto"/>
            <w:bottom w:val="none" w:sz="0" w:space="0" w:color="auto"/>
            <w:right w:val="none" w:sz="0" w:space="0" w:color="auto"/>
          </w:divBdr>
        </w:div>
      </w:divsChild>
    </w:div>
    <w:div w:id="1132946746">
      <w:bodyDiv w:val="1"/>
      <w:marLeft w:val="0"/>
      <w:marRight w:val="0"/>
      <w:marTop w:val="0"/>
      <w:marBottom w:val="0"/>
      <w:divBdr>
        <w:top w:val="none" w:sz="0" w:space="0" w:color="auto"/>
        <w:left w:val="none" w:sz="0" w:space="0" w:color="auto"/>
        <w:bottom w:val="none" w:sz="0" w:space="0" w:color="auto"/>
        <w:right w:val="none" w:sz="0" w:space="0" w:color="auto"/>
      </w:divBdr>
      <w:divsChild>
        <w:div w:id="435251453">
          <w:marLeft w:val="0"/>
          <w:marRight w:val="0"/>
          <w:marTop w:val="0"/>
          <w:marBottom w:val="0"/>
          <w:divBdr>
            <w:top w:val="none" w:sz="0" w:space="0" w:color="auto"/>
            <w:left w:val="none" w:sz="0" w:space="0" w:color="auto"/>
            <w:bottom w:val="none" w:sz="0" w:space="0" w:color="auto"/>
            <w:right w:val="none" w:sz="0" w:space="0" w:color="auto"/>
          </w:divBdr>
        </w:div>
        <w:div w:id="798885473">
          <w:marLeft w:val="0"/>
          <w:marRight w:val="0"/>
          <w:marTop w:val="0"/>
          <w:marBottom w:val="0"/>
          <w:divBdr>
            <w:top w:val="none" w:sz="0" w:space="0" w:color="auto"/>
            <w:left w:val="none" w:sz="0" w:space="0" w:color="auto"/>
            <w:bottom w:val="none" w:sz="0" w:space="0" w:color="auto"/>
            <w:right w:val="none" w:sz="0" w:space="0" w:color="auto"/>
          </w:divBdr>
        </w:div>
        <w:div w:id="1426262550">
          <w:marLeft w:val="0"/>
          <w:marRight w:val="0"/>
          <w:marTop w:val="0"/>
          <w:marBottom w:val="0"/>
          <w:divBdr>
            <w:top w:val="none" w:sz="0" w:space="0" w:color="auto"/>
            <w:left w:val="none" w:sz="0" w:space="0" w:color="auto"/>
            <w:bottom w:val="none" w:sz="0" w:space="0" w:color="auto"/>
            <w:right w:val="none" w:sz="0" w:space="0" w:color="auto"/>
          </w:divBdr>
        </w:div>
        <w:div w:id="1635984441">
          <w:marLeft w:val="0"/>
          <w:marRight w:val="0"/>
          <w:marTop w:val="0"/>
          <w:marBottom w:val="0"/>
          <w:divBdr>
            <w:top w:val="none" w:sz="0" w:space="0" w:color="auto"/>
            <w:left w:val="none" w:sz="0" w:space="0" w:color="auto"/>
            <w:bottom w:val="none" w:sz="0" w:space="0" w:color="auto"/>
            <w:right w:val="none" w:sz="0" w:space="0" w:color="auto"/>
          </w:divBdr>
        </w:div>
        <w:div w:id="1859347587">
          <w:marLeft w:val="0"/>
          <w:marRight w:val="0"/>
          <w:marTop w:val="0"/>
          <w:marBottom w:val="0"/>
          <w:divBdr>
            <w:top w:val="none" w:sz="0" w:space="0" w:color="auto"/>
            <w:left w:val="none" w:sz="0" w:space="0" w:color="auto"/>
            <w:bottom w:val="none" w:sz="0" w:space="0" w:color="auto"/>
            <w:right w:val="none" w:sz="0" w:space="0" w:color="auto"/>
          </w:divBdr>
        </w:div>
      </w:divsChild>
    </w:div>
    <w:div w:id="1160272629">
      <w:bodyDiv w:val="1"/>
      <w:marLeft w:val="0"/>
      <w:marRight w:val="0"/>
      <w:marTop w:val="0"/>
      <w:marBottom w:val="0"/>
      <w:divBdr>
        <w:top w:val="none" w:sz="0" w:space="0" w:color="auto"/>
        <w:left w:val="none" w:sz="0" w:space="0" w:color="auto"/>
        <w:bottom w:val="none" w:sz="0" w:space="0" w:color="auto"/>
        <w:right w:val="none" w:sz="0" w:space="0" w:color="auto"/>
      </w:divBdr>
      <w:divsChild>
        <w:div w:id="198130230">
          <w:marLeft w:val="0"/>
          <w:marRight w:val="0"/>
          <w:marTop w:val="0"/>
          <w:marBottom w:val="0"/>
          <w:divBdr>
            <w:top w:val="none" w:sz="0" w:space="0" w:color="auto"/>
            <w:left w:val="none" w:sz="0" w:space="0" w:color="auto"/>
            <w:bottom w:val="none" w:sz="0" w:space="0" w:color="auto"/>
            <w:right w:val="none" w:sz="0" w:space="0" w:color="auto"/>
          </w:divBdr>
        </w:div>
        <w:div w:id="821505246">
          <w:marLeft w:val="0"/>
          <w:marRight w:val="0"/>
          <w:marTop w:val="0"/>
          <w:marBottom w:val="0"/>
          <w:divBdr>
            <w:top w:val="none" w:sz="0" w:space="0" w:color="auto"/>
            <w:left w:val="none" w:sz="0" w:space="0" w:color="auto"/>
            <w:bottom w:val="none" w:sz="0" w:space="0" w:color="auto"/>
            <w:right w:val="none" w:sz="0" w:space="0" w:color="auto"/>
          </w:divBdr>
        </w:div>
        <w:div w:id="953292313">
          <w:marLeft w:val="0"/>
          <w:marRight w:val="0"/>
          <w:marTop w:val="0"/>
          <w:marBottom w:val="0"/>
          <w:divBdr>
            <w:top w:val="none" w:sz="0" w:space="0" w:color="auto"/>
            <w:left w:val="none" w:sz="0" w:space="0" w:color="auto"/>
            <w:bottom w:val="none" w:sz="0" w:space="0" w:color="auto"/>
            <w:right w:val="none" w:sz="0" w:space="0" w:color="auto"/>
          </w:divBdr>
        </w:div>
        <w:div w:id="1078097979">
          <w:marLeft w:val="0"/>
          <w:marRight w:val="0"/>
          <w:marTop w:val="0"/>
          <w:marBottom w:val="0"/>
          <w:divBdr>
            <w:top w:val="none" w:sz="0" w:space="0" w:color="auto"/>
            <w:left w:val="none" w:sz="0" w:space="0" w:color="auto"/>
            <w:bottom w:val="none" w:sz="0" w:space="0" w:color="auto"/>
            <w:right w:val="none" w:sz="0" w:space="0" w:color="auto"/>
          </w:divBdr>
        </w:div>
        <w:div w:id="1176307484">
          <w:marLeft w:val="0"/>
          <w:marRight w:val="0"/>
          <w:marTop w:val="0"/>
          <w:marBottom w:val="0"/>
          <w:divBdr>
            <w:top w:val="none" w:sz="0" w:space="0" w:color="auto"/>
            <w:left w:val="none" w:sz="0" w:space="0" w:color="auto"/>
            <w:bottom w:val="none" w:sz="0" w:space="0" w:color="auto"/>
            <w:right w:val="none" w:sz="0" w:space="0" w:color="auto"/>
          </w:divBdr>
        </w:div>
        <w:div w:id="1215046940">
          <w:marLeft w:val="0"/>
          <w:marRight w:val="0"/>
          <w:marTop w:val="0"/>
          <w:marBottom w:val="0"/>
          <w:divBdr>
            <w:top w:val="none" w:sz="0" w:space="0" w:color="auto"/>
            <w:left w:val="none" w:sz="0" w:space="0" w:color="auto"/>
            <w:bottom w:val="none" w:sz="0" w:space="0" w:color="auto"/>
            <w:right w:val="none" w:sz="0" w:space="0" w:color="auto"/>
          </w:divBdr>
        </w:div>
      </w:divsChild>
    </w:div>
    <w:div w:id="1167793714">
      <w:bodyDiv w:val="1"/>
      <w:marLeft w:val="0"/>
      <w:marRight w:val="0"/>
      <w:marTop w:val="0"/>
      <w:marBottom w:val="0"/>
      <w:divBdr>
        <w:top w:val="none" w:sz="0" w:space="0" w:color="auto"/>
        <w:left w:val="none" w:sz="0" w:space="0" w:color="auto"/>
        <w:bottom w:val="none" w:sz="0" w:space="0" w:color="auto"/>
        <w:right w:val="none" w:sz="0" w:space="0" w:color="auto"/>
      </w:divBdr>
      <w:divsChild>
        <w:div w:id="43912069">
          <w:marLeft w:val="0"/>
          <w:marRight w:val="0"/>
          <w:marTop w:val="0"/>
          <w:marBottom w:val="0"/>
          <w:divBdr>
            <w:top w:val="none" w:sz="0" w:space="0" w:color="auto"/>
            <w:left w:val="none" w:sz="0" w:space="0" w:color="auto"/>
            <w:bottom w:val="none" w:sz="0" w:space="0" w:color="auto"/>
            <w:right w:val="none" w:sz="0" w:space="0" w:color="auto"/>
          </w:divBdr>
        </w:div>
        <w:div w:id="59791558">
          <w:marLeft w:val="0"/>
          <w:marRight w:val="0"/>
          <w:marTop w:val="0"/>
          <w:marBottom w:val="0"/>
          <w:divBdr>
            <w:top w:val="none" w:sz="0" w:space="0" w:color="auto"/>
            <w:left w:val="none" w:sz="0" w:space="0" w:color="auto"/>
            <w:bottom w:val="none" w:sz="0" w:space="0" w:color="auto"/>
            <w:right w:val="none" w:sz="0" w:space="0" w:color="auto"/>
          </w:divBdr>
        </w:div>
        <w:div w:id="139198637">
          <w:marLeft w:val="0"/>
          <w:marRight w:val="0"/>
          <w:marTop w:val="0"/>
          <w:marBottom w:val="0"/>
          <w:divBdr>
            <w:top w:val="none" w:sz="0" w:space="0" w:color="auto"/>
            <w:left w:val="none" w:sz="0" w:space="0" w:color="auto"/>
            <w:bottom w:val="none" w:sz="0" w:space="0" w:color="auto"/>
            <w:right w:val="none" w:sz="0" w:space="0" w:color="auto"/>
          </w:divBdr>
        </w:div>
        <w:div w:id="209611029">
          <w:marLeft w:val="0"/>
          <w:marRight w:val="0"/>
          <w:marTop w:val="0"/>
          <w:marBottom w:val="0"/>
          <w:divBdr>
            <w:top w:val="none" w:sz="0" w:space="0" w:color="auto"/>
            <w:left w:val="none" w:sz="0" w:space="0" w:color="auto"/>
            <w:bottom w:val="none" w:sz="0" w:space="0" w:color="auto"/>
            <w:right w:val="none" w:sz="0" w:space="0" w:color="auto"/>
          </w:divBdr>
        </w:div>
        <w:div w:id="283461588">
          <w:marLeft w:val="0"/>
          <w:marRight w:val="0"/>
          <w:marTop w:val="0"/>
          <w:marBottom w:val="0"/>
          <w:divBdr>
            <w:top w:val="none" w:sz="0" w:space="0" w:color="auto"/>
            <w:left w:val="none" w:sz="0" w:space="0" w:color="auto"/>
            <w:bottom w:val="none" w:sz="0" w:space="0" w:color="auto"/>
            <w:right w:val="none" w:sz="0" w:space="0" w:color="auto"/>
          </w:divBdr>
        </w:div>
        <w:div w:id="301271842">
          <w:marLeft w:val="0"/>
          <w:marRight w:val="0"/>
          <w:marTop w:val="0"/>
          <w:marBottom w:val="0"/>
          <w:divBdr>
            <w:top w:val="none" w:sz="0" w:space="0" w:color="auto"/>
            <w:left w:val="none" w:sz="0" w:space="0" w:color="auto"/>
            <w:bottom w:val="none" w:sz="0" w:space="0" w:color="auto"/>
            <w:right w:val="none" w:sz="0" w:space="0" w:color="auto"/>
          </w:divBdr>
        </w:div>
        <w:div w:id="391930922">
          <w:marLeft w:val="0"/>
          <w:marRight w:val="0"/>
          <w:marTop w:val="0"/>
          <w:marBottom w:val="0"/>
          <w:divBdr>
            <w:top w:val="none" w:sz="0" w:space="0" w:color="auto"/>
            <w:left w:val="none" w:sz="0" w:space="0" w:color="auto"/>
            <w:bottom w:val="none" w:sz="0" w:space="0" w:color="auto"/>
            <w:right w:val="none" w:sz="0" w:space="0" w:color="auto"/>
          </w:divBdr>
        </w:div>
        <w:div w:id="494689197">
          <w:marLeft w:val="0"/>
          <w:marRight w:val="0"/>
          <w:marTop w:val="0"/>
          <w:marBottom w:val="0"/>
          <w:divBdr>
            <w:top w:val="none" w:sz="0" w:space="0" w:color="auto"/>
            <w:left w:val="none" w:sz="0" w:space="0" w:color="auto"/>
            <w:bottom w:val="none" w:sz="0" w:space="0" w:color="auto"/>
            <w:right w:val="none" w:sz="0" w:space="0" w:color="auto"/>
          </w:divBdr>
        </w:div>
        <w:div w:id="560019371">
          <w:marLeft w:val="0"/>
          <w:marRight w:val="0"/>
          <w:marTop w:val="0"/>
          <w:marBottom w:val="0"/>
          <w:divBdr>
            <w:top w:val="none" w:sz="0" w:space="0" w:color="auto"/>
            <w:left w:val="none" w:sz="0" w:space="0" w:color="auto"/>
            <w:bottom w:val="none" w:sz="0" w:space="0" w:color="auto"/>
            <w:right w:val="none" w:sz="0" w:space="0" w:color="auto"/>
          </w:divBdr>
        </w:div>
        <w:div w:id="654844881">
          <w:marLeft w:val="0"/>
          <w:marRight w:val="0"/>
          <w:marTop w:val="0"/>
          <w:marBottom w:val="0"/>
          <w:divBdr>
            <w:top w:val="none" w:sz="0" w:space="0" w:color="auto"/>
            <w:left w:val="none" w:sz="0" w:space="0" w:color="auto"/>
            <w:bottom w:val="none" w:sz="0" w:space="0" w:color="auto"/>
            <w:right w:val="none" w:sz="0" w:space="0" w:color="auto"/>
          </w:divBdr>
        </w:div>
        <w:div w:id="700403616">
          <w:marLeft w:val="0"/>
          <w:marRight w:val="0"/>
          <w:marTop w:val="0"/>
          <w:marBottom w:val="0"/>
          <w:divBdr>
            <w:top w:val="none" w:sz="0" w:space="0" w:color="auto"/>
            <w:left w:val="none" w:sz="0" w:space="0" w:color="auto"/>
            <w:bottom w:val="none" w:sz="0" w:space="0" w:color="auto"/>
            <w:right w:val="none" w:sz="0" w:space="0" w:color="auto"/>
          </w:divBdr>
        </w:div>
        <w:div w:id="836967059">
          <w:marLeft w:val="0"/>
          <w:marRight w:val="0"/>
          <w:marTop w:val="0"/>
          <w:marBottom w:val="0"/>
          <w:divBdr>
            <w:top w:val="none" w:sz="0" w:space="0" w:color="auto"/>
            <w:left w:val="none" w:sz="0" w:space="0" w:color="auto"/>
            <w:bottom w:val="none" w:sz="0" w:space="0" w:color="auto"/>
            <w:right w:val="none" w:sz="0" w:space="0" w:color="auto"/>
          </w:divBdr>
        </w:div>
        <w:div w:id="839201896">
          <w:marLeft w:val="0"/>
          <w:marRight w:val="0"/>
          <w:marTop w:val="0"/>
          <w:marBottom w:val="0"/>
          <w:divBdr>
            <w:top w:val="none" w:sz="0" w:space="0" w:color="auto"/>
            <w:left w:val="none" w:sz="0" w:space="0" w:color="auto"/>
            <w:bottom w:val="none" w:sz="0" w:space="0" w:color="auto"/>
            <w:right w:val="none" w:sz="0" w:space="0" w:color="auto"/>
          </w:divBdr>
        </w:div>
        <w:div w:id="891649589">
          <w:marLeft w:val="0"/>
          <w:marRight w:val="0"/>
          <w:marTop w:val="0"/>
          <w:marBottom w:val="0"/>
          <w:divBdr>
            <w:top w:val="none" w:sz="0" w:space="0" w:color="auto"/>
            <w:left w:val="none" w:sz="0" w:space="0" w:color="auto"/>
            <w:bottom w:val="none" w:sz="0" w:space="0" w:color="auto"/>
            <w:right w:val="none" w:sz="0" w:space="0" w:color="auto"/>
          </w:divBdr>
        </w:div>
        <w:div w:id="935672567">
          <w:marLeft w:val="0"/>
          <w:marRight w:val="0"/>
          <w:marTop w:val="0"/>
          <w:marBottom w:val="0"/>
          <w:divBdr>
            <w:top w:val="none" w:sz="0" w:space="0" w:color="auto"/>
            <w:left w:val="none" w:sz="0" w:space="0" w:color="auto"/>
            <w:bottom w:val="none" w:sz="0" w:space="0" w:color="auto"/>
            <w:right w:val="none" w:sz="0" w:space="0" w:color="auto"/>
          </w:divBdr>
        </w:div>
        <w:div w:id="948397049">
          <w:marLeft w:val="0"/>
          <w:marRight w:val="0"/>
          <w:marTop w:val="0"/>
          <w:marBottom w:val="0"/>
          <w:divBdr>
            <w:top w:val="none" w:sz="0" w:space="0" w:color="auto"/>
            <w:left w:val="none" w:sz="0" w:space="0" w:color="auto"/>
            <w:bottom w:val="none" w:sz="0" w:space="0" w:color="auto"/>
            <w:right w:val="none" w:sz="0" w:space="0" w:color="auto"/>
          </w:divBdr>
        </w:div>
        <w:div w:id="977684208">
          <w:marLeft w:val="0"/>
          <w:marRight w:val="0"/>
          <w:marTop w:val="0"/>
          <w:marBottom w:val="0"/>
          <w:divBdr>
            <w:top w:val="none" w:sz="0" w:space="0" w:color="auto"/>
            <w:left w:val="none" w:sz="0" w:space="0" w:color="auto"/>
            <w:bottom w:val="none" w:sz="0" w:space="0" w:color="auto"/>
            <w:right w:val="none" w:sz="0" w:space="0" w:color="auto"/>
          </w:divBdr>
        </w:div>
        <w:div w:id="1029987546">
          <w:marLeft w:val="0"/>
          <w:marRight w:val="0"/>
          <w:marTop w:val="0"/>
          <w:marBottom w:val="0"/>
          <w:divBdr>
            <w:top w:val="none" w:sz="0" w:space="0" w:color="auto"/>
            <w:left w:val="none" w:sz="0" w:space="0" w:color="auto"/>
            <w:bottom w:val="none" w:sz="0" w:space="0" w:color="auto"/>
            <w:right w:val="none" w:sz="0" w:space="0" w:color="auto"/>
          </w:divBdr>
        </w:div>
        <w:div w:id="1083408271">
          <w:marLeft w:val="0"/>
          <w:marRight w:val="0"/>
          <w:marTop w:val="0"/>
          <w:marBottom w:val="0"/>
          <w:divBdr>
            <w:top w:val="none" w:sz="0" w:space="0" w:color="auto"/>
            <w:left w:val="none" w:sz="0" w:space="0" w:color="auto"/>
            <w:bottom w:val="none" w:sz="0" w:space="0" w:color="auto"/>
            <w:right w:val="none" w:sz="0" w:space="0" w:color="auto"/>
          </w:divBdr>
        </w:div>
        <w:div w:id="1142041473">
          <w:marLeft w:val="0"/>
          <w:marRight w:val="0"/>
          <w:marTop w:val="0"/>
          <w:marBottom w:val="0"/>
          <w:divBdr>
            <w:top w:val="none" w:sz="0" w:space="0" w:color="auto"/>
            <w:left w:val="none" w:sz="0" w:space="0" w:color="auto"/>
            <w:bottom w:val="none" w:sz="0" w:space="0" w:color="auto"/>
            <w:right w:val="none" w:sz="0" w:space="0" w:color="auto"/>
          </w:divBdr>
        </w:div>
        <w:div w:id="1154102808">
          <w:marLeft w:val="0"/>
          <w:marRight w:val="0"/>
          <w:marTop w:val="0"/>
          <w:marBottom w:val="0"/>
          <w:divBdr>
            <w:top w:val="none" w:sz="0" w:space="0" w:color="auto"/>
            <w:left w:val="none" w:sz="0" w:space="0" w:color="auto"/>
            <w:bottom w:val="none" w:sz="0" w:space="0" w:color="auto"/>
            <w:right w:val="none" w:sz="0" w:space="0" w:color="auto"/>
          </w:divBdr>
        </w:div>
        <w:div w:id="1244142957">
          <w:marLeft w:val="0"/>
          <w:marRight w:val="0"/>
          <w:marTop w:val="0"/>
          <w:marBottom w:val="0"/>
          <w:divBdr>
            <w:top w:val="none" w:sz="0" w:space="0" w:color="auto"/>
            <w:left w:val="none" w:sz="0" w:space="0" w:color="auto"/>
            <w:bottom w:val="none" w:sz="0" w:space="0" w:color="auto"/>
            <w:right w:val="none" w:sz="0" w:space="0" w:color="auto"/>
          </w:divBdr>
        </w:div>
        <w:div w:id="1281375291">
          <w:marLeft w:val="0"/>
          <w:marRight w:val="0"/>
          <w:marTop w:val="0"/>
          <w:marBottom w:val="0"/>
          <w:divBdr>
            <w:top w:val="none" w:sz="0" w:space="0" w:color="auto"/>
            <w:left w:val="none" w:sz="0" w:space="0" w:color="auto"/>
            <w:bottom w:val="none" w:sz="0" w:space="0" w:color="auto"/>
            <w:right w:val="none" w:sz="0" w:space="0" w:color="auto"/>
          </w:divBdr>
        </w:div>
        <w:div w:id="1327594334">
          <w:marLeft w:val="0"/>
          <w:marRight w:val="0"/>
          <w:marTop w:val="0"/>
          <w:marBottom w:val="0"/>
          <w:divBdr>
            <w:top w:val="none" w:sz="0" w:space="0" w:color="auto"/>
            <w:left w:val="none" w:sz="0" w:space="0" w:color="auto"/>
            <w:bottom w:val="none" w:sz="0" w:space="0" w:color="auto"/>
            <w:right w:val="none" w:sz="0" w:space="0" w:color="auto"/>
          </w:divBdr>
        </w:div>
        <w:div w:id="1402436862">
          <w:marLeft w:val="0"/>
          <w:marRight w:val="0"/>
          <w:marTop w:val="0"/>
          <w:marBottom w:val="0"/>
          <w:divBdr>
            <w:top w:val="none" w:sz="0" w:space="0" w:color="auto"/>
            <w:left w:val="none" w:sz="0" w:space="0" w:color="auto"/>
            <w:bottom w:val="none" w:sz="0" w:space="0" w:color="auto"/>
            <w:right w:val="none" w:sz="0" w:space="0" w:color="auto"/>
          </w:divBdr>
        </w:div>
        <w:div w:id="1587153556">
          <w:marLeft w:val="0"/>
          <w:marRight w:val="0"/>
          <w:marTop w:val="0"/>
          <w:marBottom w:val="0"/>
          <w:divBdr>
            <w:top w:val="none" w:sz="0" w:space="0" w:color="auto"/>
            <w:left w:val="none" w:sz="0" w:space="0" w:color="auto"/>
            <w:bottom w:val="none" w:sz="0" w:space="0" w:color="auto"/>
            <w:right w:val="none" w:sz="0" w:space="0" w:color="auto"/>
          </w:divBdr>
        </w:div>
        <w:div w:id="1611860810">
          <w:marLeft w:val="0"/>
          <w:marRight w:val="0"/>
          <w:marTop w:val="0"/>
          <w:marBottom w:val="0"/>
          <w:divBdr>
            <w:top w:val="none" w:sz="0" w:space="0" w:color="auto"/>
            <w:left w:val="none" w:sz="0" w:space="0" w:color="auto"/>
            <w:bottom w:val="none" w:sz="0" w:space="0" w:color="auto"/>
            <w:right w:val="none" w:sz="0" w:space="0" w:color="auto"/>
          </w:divBdr>
        </w:div>
        <w:div w:id="1733846892">
          <w:marLeft w:val="0"/>
          <w:marRight w:val="0"/>
          <w:marTop w:val="0"/>
          <w:marBottom w:val="0"/>
          <w:divBdr>
            <w:top w:val="none" w:sz="0" w:space="0" w:color="auto"/>
            <w:left w:val="none" w:sz="0" w:space="0" w:color="auto"/>
            <w:bottom w:val="none" w:sz="0" w:space="0" w:color="auto"/>
            <w:right w:val="none" w:sz="0" w:space="0" w:color="auto"/>
          </w:divBdr>
        </w:div>
        <w:div w:id="1747873633">
          <w:marLeft w:val="0"/>
          <w:marRight w:val="0"/>
          <w:marTop w:val="0"/>
          <w:marBottom w:val="0"/>
          <w:divBdr>
            <w:top w:val="none" w:sz="0" w:space="0" w:color="auto"/>
            <w:left w:val="none" w:sz="0" w:space="0" w:color="auto"/>
            <w:bottom w:val="none" w:sz="0" w:space="0" w:color="auto"/>
            <w:right w:val="none" w:sz="0" w:space="0" w:color="auto"/>
          </w:divBdr>
        </w:div>
        <w:div w:id="1813591973">
          <w:marLeft w:val="0"/>
          <w:marRight w:val="0"/>
          <w:marTop w:val="0"/>
          <w:marBottom w:val="0"/>
          <w:divBdr>
            <w:top w:val="none" w:sz="0" w:space="0" w:color="auto"/>
            <w:left w:val="none" w:sz="0" w:space="0" w:color="auto"/>
            <w:bottom w:val="none" w:sz="0" w:space="0" w:color="auto"/>
            <w:right w:val="none" w:sz="0" w:space="0" w:color="auto"/>
          </w:divBdr>
        </w:div>
        <w:div w:id="1931884302">
          <w:marLeft w:val="0"/>
          <w:marRight w:val="0"/>
          <w:marTop w:val="0"/>
          <w:marBottom w:val="0"/>
          <w:divBdr>
            <w:top w:val="none" w:sz="0" w:space="0" w:color="auto"/>
            <w:left w:val="none" w:sz="0" w:space="0" w:color="auto"/>
            <w:bottom w:val="none" w:sz="0" w:space="0" w:color="auto"/>
            <w:right w:val="none" w:sz="0" w:space="0" w:color="auto"/>
          </w:divBdr>
        </w:div>
        <w:div w:id="2079670748">
          <w:marLeft w:val="0"/>
          <w:marRight w:val="0"/>
          <w:marTop w:val="0"/>
          <w:marBottom w:val="0"/>
          <w:divBdr>
            <w:top w:val="none" w:sz="0" w:space="0" w:color="auto"/>
            <w:left w:val="none" w:sz="0" w:space="0" w:color="auto"/>
            <w:bottom w:val="none" w:sz="0" w:space="0" w:color="auto"/>
            <w:right w:val="none" w:sz="0" w:space="0" w:color="auto"/>
          </w:divBdr>
        </w:div>
        <w:div w:id="2142384420">
          <w:marLeft w:val="0"/>
          <w:marRight w:val="0"/>
          <w:marTop w:val="0"/>
          <w:marBottom w:val="0"/>
          <w:divBdr>
            <w:top w:val="none" w:sz="0" w:space="0" w:color="auto"/>
            <w:left w:val="none" w:sz="0" w:space="0" w:color="auto"/>
            <w:bottom w:val="none" w:sz="0" w:space="0" w:color="auto"/>
            <w:right w:val="none" w:sz="0" w:space="0" w:color="auto"/>
          </w:divBdr>
        </w:div>
      </w:divsChild>
    </w:div>
    <w:div w:id="1214924987">
      <w:bodyDiv w:val="1"/>
      <w:marLeft w:val="0"/>
      <w:marRight w:val="0"/>
      <w:marTop w:val="0"/>
      <w:marBottom w:val="0"/>
      <w:divBdr>
        <w:top w:val="none" w:sz="0" w:space="0" w:color="auto"/>
        <w:left w:val="none" w:sz="0" w:space="0" w:color="auto"/>
        <w:bottom w:val="none" w:sz="0" w:space="0" w:color="auto"/>
        <w:right w:val="none" w:sz="0" w:space="0" w:color="auto"/>
      </w:divBdr>
      <w:divsChild>
        <w:div w:id="5525176">
          <w:marLeft w:val="0"/>
          <w:marRight w:val="0"/>
          <w:marTop w:val="0"/>
          <w:marBottom w:val="0"/>
          <w:divBdr>
            <w:top w:val="none" w:sz="0" w:space="0" w:color="auto"/>
            <w:left w:val="none" w:sz="0" w:space="0" w:color="auto"/>
            <w:bottom w:val="none" w:sz="0" w:space="0" w:color="auto"/>
            <w:right w:val="none" w:sz="0" w:space="0" w:color="auto"/>
          </w:divBdr>
        </w:div>
        <w:div w:id="12534186">
          <w:marLeft w:val="0"/>
          <w:marRight w:val="0"/>
          <w:marTop w:val="0"/>
          <w:marBottom w:val="0"/>
          <w:divBdr>
            <w:top w:val="none" w:sz="0" w:space="0" w:color="auto"/>
            <w:left w:val="none" w:sz="0" w:space="0" w:color="auto"/>
            <w:bottom w:val="none" w:sz="0" w:space="0" w:color="auto"/>
            <w:right w:val="none" w:sz="0" w:space="0" w:color="auto"/>
          </w:divBdr>
        </w:div>
        <w:div w:id="33702446">
          <w:marLeft w:val="0"/>
          <w:marRight w:val="0"/>
          <w:marTop w:val="0"/>
          <w:marBottom w:val="0"/>
          <w:divBdr>
            <w:top w:val="none" w:sz="0" w:space="0" w:color="auto"/>
            <w:left w:val="none" w:sz="0" w:space="0" w:color="auto"/>
            <w:bottom w:val="none" w:sz="0" w:space="0" w:color="auto"/>
            <w:right w:val="none" w:sz="0" w:space="0" w:color="auto"/>
          </w:divBdr>
        </w:div>
        <w:div w:id="146018123">
          <w:marLeft w:val="0"/>
          <w:marRight w:val="0"/>
          <w:marTop w:val="0"/>
          <w:marBottom w:val="0"/>
          <w:divBdr>
            <w:top w:val="none" w:sz="0" w:space="0" w:color="auto"/>
            <w:left w:val="none" w:sz="0" w:space="0" w:color="auto"/>
            <w:bottom w:val="none" w:sz="0" w:space="0" w:color="auto"/>
            <w:right w:val="none" w:sz="0" w:space="0" w:color="auto"/>
          </w:divBdr>
        </w:div>
        <w:div w:id="153228388">
          <w:marLeft w:val="0"/>
          <w:marRight w:val="0"/>
          <w:marTop w:val="0"/>
          <w:marBottom w:val="0"/>
          <w:divBdr>
            <w:top w:val="none" w:sz="0" w:space="0" w:color="auto"/>
            <w:left w:val="none" w:sz="0" w:space="0" w:color="auto"/>
            <w:bottom w:val="none" w:sz="0" w:space="0" w:color="auto"/>
            <w:right w:val="none" w:sz="0" w:space="0" w:color="auto"/>
          </w:divBdr>
        </w:div>
        <w:div w:id="172499375">
          <w:marLeft w:val="0"/>
          <w:marRight w:val="0"/>
          <w:marTop w:val="0"/>
          <w:marBottom w:val="0"/>
          <w:divBdr>
            <w:top w:val="none" w:sz="0" w:space="0" w:color="auto"/>
            <w:left w:val="none" w:sz="0" w:space="0" w:color="auto"/>
            <w:bottom w:val="none" w:sz="0" w:space="0" w:color="auto"/>
            <w:right w:val="none" w:sz="0" w:space="0" w:color="auto"/>
          </w:divBdr>
        </w:div>
        <w:div w:id="244728091">
          <w:marLeft w:val="0"/>
          <w:marRight w:val="0"/>
          <w:marTop w:val="0"/>
          <w:marBottom w:val="0"/>
          <w:divBdr>
            <w:top w:val="none" w:sz="0" w:space="0" w:color="auto"/>
            <w:left w:val="none" w:sz="0" w:space="0" w:color="auto"/>
            <w:bottom w:val="none" w:sz="0" w:space="0" w:color="auto"/>
            <w:right w:val="none" w:sz="0" w:space="0" w:color="auto"/>
          </w:divBdr>
        </w:div>
        <w:div w:id="249431825">
          <w:marLeft w:val="0"/>
          <w:marRight w:val="0"/>
          <w:marTop w:val="0"/>
          <w:marBottom w:val="0"/>
          <w:divBdr>
            <w:top w:val="none" w:sz="0" w:space="0" w:color="auto"/>
            <w:left w:val="none" w:sz="0" w:space="0" w:color="auto"/>
            <w:bottom w:val="none" w:sz="0" w:space="0" w:color="auto"/>
            <w:right w:val="none" w:sz="0" w:space="0" w:color="auto"/>
          </w:divBdr>
        </w:div>
        <w:div w:id="284048862">
          <w:marLeft w:val="0"/>
          <w:marRight w:val="0"/>
          <w:marTop w:val="0"/>
          <w:marBottom w:val="0"/>
          <w:divBdr>
            <w:top w:val="none" w:sz="0" w:space="0" w:color="auto"/>
            <w:left w:val="none" w:sz="0" w:space="0" w:color="auto"/>
            <w:bottom w:val="none" w:sz="0" w:space="0" w:color="auto"/>
            <w:right w:val="none" w:sz="0" w:space="0" w:color="auto"/>
          </w:divBdr>
        </w:div>
        <w:div w:id="287778619">
          <w:marLeft w:val="0"/>
          <w:marRight w:val="0"/>
          <w:marTop w:val="0"/>
          <w:marBottom w:val="0"/>
          <w:divBdr>
            <w:top w:val="none" w:sz="0" w:space="0" w:color="auto"/>
            <w:left w:val="none" w:sz="0" w:space="0" w:color="auto"/>
            <w:bottom w:val="none" w:sz="0" w:space="0" w:color="auto"/>
            <w:right w:val="none" w:sz="0" w:space="0" w:color="auto"/>
          </w:divBdr>
        </w:div>
        <w:div w:id="539362722">
          <w:marLeft w:val="0"/>
          <w:marRight w:val="0"/>
          <w:marTop w:val="0"/>
          <w:marBottom w:val="0"/>
          <w:divBdr>
            <w:top w:val="none" w:sz="0" w:space="0" w:color="auto"/>
            <w:left w:val="none" w:sz="0" w:space="0" w:color="auto"/>
            <w:bottom w:val="none" w:sz="0" w:space="0" w:color="auto"/>
            <w:right w:val="none" w:sz="0" w:space="0" w:color="auto"/>
          </w:divBdr>
        </w:div>
        <w:div w:id="600527260">
          <w:marLeft w:val="0"/>
          <w:marRight w:val="0"/>
          <w:marTop w:val="0"/>
          <w:marBottom w:val="0"/>
          <w:divBdr>
            <w:top w:val="none" w:sz="0" w:space="0" w:color="auto"/>
            <w:left w:val="none" w:sz="0" w:space="0" w:color="auto"/>
            <w:bottom w:val="none" w:sz="0" w:space="0" w:color="auto"/>
            <w:right w:val="none" w:sz="0" w:space="0" w:color="auto"/>
          </w:divBdr>
        </w:div>
        <w:div w:id="603147978">
          <w:marLeft w:val="0"/>
          <w:marRight w:val="0"/>
          <w:marTop w:val="0"/>
          <w:marBottom w:val="0"/>
          <w:divBdr>
            <w:top w:val="none" w:sz="0" w:space="0" w:color="auto"/>
            <w:left w:val="none" w:sz="0" w:space="0" w:color="auto"/>
            <w:bottom w:val="none" w:sz="0" w:space="0" w:color="auto"/>
            <w:right w:val="none" w:sz="0" w:space="0" w:color="auto"/>
          </w:divBdr>
        </w:div>
        <w:div w:id="604314299">
          <w:marLeft w:val="0"/>
          <w:marRight w:val="0"/>
          <w:marTop w:val="0"/>
          <w:marBottom w:val="0"/>
          <w:divBdr>
            <w:top w:val="none" w:sz="0" w:space="0" w:color="auto"/>
            <w:left w:val="none" w:sz="0" w:space="0" w:color="auto"/>
            <w:bottom w:val="none" w:sz="0" w:space="0" w:color="auto"/>
            <w:right w:val="none" w:sz="0" w:space="0" w:color="auto"/>
          </w:divBdr>
        </w:div>
        <w:div w:id="626397871">
          <w:marLeft w:val="0"/>
          <w:marRight w:val="0"/>
          <w:marTop w:val="0"/>
          <w:marBottom w:val="0"/>
          <w:divBdr>
            <w:top w:val="none" w:sz="0" w:space="0" w:color="auto"/>
            <w:left w:val="none" w:sz="0" w:space="0" w:color="auto"/>
            <w:bottom w:val="none" w:sz="0" w:space="0" w:color="auto"/>
            <w:right w:val="none" w:sz="0" w:space="0" w:color="auto"/>
          </w:divBdr>
        </w:div>
        <w:div w:id="637030013">
          <w:marLeft w:val="0"/>
          <w:marRight w:val="0"/>
          <w:marTop w:val="0"/>
          <w:marBottom w:val="0"/>
          <w:divBdr>
            <w:top w:val="none" w:sz="0" w:space="0" w:color="auto"/>
            <w:left w:val="none" w:sz="0" w:space="0" w:color="auto"/>
            <w:bottom w:val="none" w:sz="0" w:space="0" w:color="auto"/>
            <w:right w:val="none" w:sz="0" w:space="0" w:color="auto"/>
          </w:divBdr>
        </w:div>
        <w:div w:id="703139606">
          <w:marLeft w:val="0"/>
          <w:marRight w:val="0"/>
          <w:marTop w:val="0"/>
          <w:marBottom w:val="0"/>
          <w:divBdr>
            <w:top w:val="none" w:sz="0" w:space="0" w:color="auto"/>
            <w:left w:val="none" w:sz="0" w:space="0" w:color="auto"/>
            <w:bottom w:val="none" w:sz="0" w:space="0" w:color="auto"/>
            <w:right w:val="none" w:sz="0" w:space="0" w:color="auto"/>
          </w:divBdr>
        </w:div>
        <w:div w:id="707486490">
          <w:marLeft w:val="0"/>
          <w:marRight w:val="0"/>
          <w:marTop w:val="0"/>
          <w:marBottom w:val="0"/>
          <w:divBdr>
            <w:top w:val="none" w:sz="0" w:space="0" w:color="auto"/>
            <w:left w:val="none" w:sz="0" w:space="0" w:color="auto"/>
            <w:bottom w:val="none" w:sz="0" w:space="0" w:color="auto"/>
            <w:right w:val="none" w:sz="0" w:space="0" w:color="auto"/>
          </w:divBdr>
        </w:div>
        <w:div w:id="753278126">
          <w:marLeft w:val="0"/>
          <w:marRight w:val="0"/>
          <w:marTop w:val="0"/>
          <w:marBottom w:val="0"/>
          <w:divBdr>
            <w:top w:val="none" w:sz="0" w:space="0" w:color="auto"/>
            <w:left w:val="none" w:sz="0" w:space="0" w:color="auto"/>
            <w:bottom w:val="none" w:sz="0" w:space="0" w:color="auto"/>
            <w:right w:val="none" w:sz="0" w:space="0" w:color="auto"/>
          </w:divBdr>
        </w:div>
        <w:div w:id="765924110">
          <w:marLeft w:val="0"/>
          <w:marRight w:val="0"/>
          <w:marTop w:val="0"/>
          <w:marBottom w:val="0"/>
          <w:divBdr>
            <w:top w:val="none" w:sz="0" w:space="0" w:color="auto"/>
            <w:left w:val="none" w:sz="0" w:space="0" w:color="auto"/>
            <w:bottom w:val="none" w:sz="0" w:space="0" w:color="auto"/>
            <w:right w:val="none" w:sz="0" w:space="0" w:color="auto"/>
          </w:divBdr>
        </w:div>
        <w:div w:id="773091787">
          <w:marLeft w:val="0"/>
          <w:marRight w:val="0"/>
          <w:marTop w:val="0"/>
          <w:marBottom w:val="0"/>
          <w:divBdr>
            <w:top w:val="none" w:sz="0" w:space="0" w:color="auto"/>
            <w:left w:val="none" w:sz="0" w:space="0" w:color="auto"/>
            <w:bottom w:val="none" w:sz="0" w:space="0" w:color="auto"/>
            <w:right w:val="none" w:sz="0" w:space="0" w:color="auto"/>
          </w:divBdr>
        </w:div>
        <w:div w:id="832915436">
          <w:marLeft w:val="0"/>
          <w:marRight w:val="0"/>
          <w:marTop w:val="0"/>
          <w:marBottom w:val="0"/>
          <w:divBdr>
            <w:top w:val="none" w:sz="0" w:space="0" w:color="auto"/>
            <w:left w:val="none" w:sz="0" w:space="0" w:color="auto"/>
            <w:bottom w:val="none" w:sz="0" w:space="0" w:color="auto"/>
            <w:right w:val="none" w:sz="0" w:space="0" w:color="auto"/>
          </w:divBdr>
        </w:div>
        <w:div w:id="846555655">
          <w:marLeft w:val="0"/>
          <w:marRight w:val="0"/>
          <w:marTop w:val="0"/>
          <w:marBottom w:val="0"/>
          <w:divBdr>
            <w:top w:val="none" w:sz="0" w:space="0" w:color="auto"/>
            <w:left w:val="none" w:sz="0" w:space="0" w:color="auto"/>
            <w:bottom w:val="none" w:sz="0" w:space="0" w:color="auto"/>
            <w:right w:val="none" w:sz="0" w:space="0" w:color="auto"/>
          </w:divBdr>
        </w:div>
        <w:div w:id="852453726">
          <w:marLeft w:val="0"/>
          <w:marRight w:val="0"/>
          <w:marTop w:val="0"/>
          <w:marBottom w:val="0"/>
          <w:divBdr>
            <w:top w:val="none" w:sz="0" w:space="0" w:color="auto"/>
            <w:left w:val="none" w:sz="0" w:space="0" w:color="auto"/>
            <w:bottom w:val="none" w:sz="0" w:space="0" w:color="auto"/>
            <w:right w:val="none" w:sz="0" w:space="0" w:color="auto"/>
          </w:divBdr>
        </w:div>
        <w:div w:id="854807019">
          <w:marLeft w:val="0"/>
          <w:marRight w:val="0"/>
          <w:marTop w:val="0"/>
          <w:marBottom w:val="0"/>
          <w:divBdr>
            <w:top w:val="none" w:sz="0" w:space="0" w:color="auto"/>
            <w:left w:val="none" w:sz="0" w:space="0" w:color="auto"/>
            <w:bottom w:val="none" w:sz="0" w:space="0" w:color="auto"/>
            <w:right w:val="none" w:sz="0" w:space="0" w:color="auto"/>
          </w:divBdr>
        </w:div>
        <w:div w:id="863834413">
          <w:marLeft w:val="0"/>
          <w:marRight w:val="0"/>
          <w:marTop w:val="0"/>
          <w:marBottom w:val="0"/>
          <w:divBdr>
            <w:top w:val="none" w:sz="0" w:space="0" w:color="auto"/>
            <w:left w:val="none" w:sz="0" w:space="0" w:color="auto"/>
            <w:bottom w:val="none" w:sz="0" w:space="0" w:color="auto"/>
            <w:right w:val="none" w:sz="0" w:space="0" w:color="auto"/>
          </w:divBdr>
        </w:div>
        <w:div w:id="881984716">
          <w:marLeft w:val="0"/>
          <w:marRight w:val="0"/>
          <w:marTop w:val="0"/>
          <w:marBottom w:val="0"/>
          <w:divBdr>
            <w:top w:val="none" w:sz="0" w:space="0" w:color="auto"/>
            <w:left w:val="none" w:sz="0" w:space="0" w:color="auto"/>
            <w:bottom w:val="none" w:sz="0" w:space="0" w:color="auto"/>
            <w:right w:val="none" w:sz="0" w:space="0" w:color="auto"/>
          </w:divBdr>
        </w:div>
        <w:div w:id="892273632">
          <w:marLeft w:val="0"/>
          <w:marRight w:val="0"/>
          <w:marTop w:val="0"/>
          <w:marBottom w:val="0"/>
          <w:divBdr>
            <w:top w:val="none" w:sz="0" w:space="0" w:color="auto"/>
            <w:left w:val="none" w:sz="0" w:space="0" w:color="auto"/>
            <w:bottom w:val="none" w:sz="0" w:space="0" w:color="auto"/>
            <w:right w:val="none" w:sz="0" w:space="0" w:color="auto"/>
          </w:divBdr>
        </w:div>
        <w:div w:id="950475065">
          <w:marLeft w:val="0"/>
          <w:marRight w:val="0"/>
          <w:marTop w:val="0"/>
          <w:marBottom w:val="0"/>
          <w:divBdr>
            <w:top w:val="none" w:sz="0" w:space="0" w:color="auto"/>
            <w:left w:val="none" w:sz="0" w:space="0" w:color="auto"/>
            <w:bottom w:val="none" w:sz="0" w:space="0" w:color="auto"/>
            <w:right w:val="none" w:sz="0" w:space="0" w:color="auto"/>
          </w:divBdr>
        </w:div>
        <w:div w:id="957182665">
          <w:marLeft w:val="0"/>
          <w:marRight w:val="0"/>
          <w:marTop w:val="0"/>
          <w:marBottom w:val="0"/>
          <w:divBdr>
            <w:top w:val="none" w:sz="0" w:space="0" w:color="auto"/>
            <w:left w:val="none" w:sz="0" w:space="0" w:color="auto"/>
            <w:bottom w:val="none" w:sz="0" w:space="0" w:color="auto"/>
            <w:right w:val="none" w:sz="0" w:space="0" w:color="auto"/>
          </w:divBdr>
        </w:div>
        <w:div w:id="981424580">
          <w:marLeft w:val="0"/>
          <w:marRight w:val="0"/>
          <w:marTop w:val="0"/>
          <w:marBottom w:val="0"/>
          <w:divBdr>
            <w:top w:val="none" w:sz="0" w:space="0" w:color="auto"/>
            <w:left w:val="none" w:sz="0" w:space="0" w:color="auto"/>
            <w:bottom w:val="none" w:sz="0" w:space="0" w:color="auto"/>
            <w:right w:val="none" w:sz="0" w:space="0" w:color="auto"/>
          </w:divBdr>
        </w:div>
        <w:div w:id="1101070597">
          <w:marLeft w:val="0"/>
          <w:marRight w:val="0"/>
          <w:marTop w:val="0"/>
          <w:marBottom w:val="0"/>
          <w:divBdr>
            <w:top w:val="none" w:sz="0" w:space="0" w:color="auto"/>
            <w:left w:val="none" w:sz="0" w:space="0" w:color="auto"/>
            <w:bottom w:val="none" w:sz="0" w:space="0" w:color="auto"/>
            <w:right w:val="none" w:sz="0" w:space="0" w:color="auto"/>
          </w:divBdr>
        </w:div>
        <w:div w:id="1171682541">
          <w:marLeft w:val="0"/>
          <w:marRight w:val="0"/>
          <w:marTop w:val="0"/>
          <w:marBottom w:val="0"/>
          <w:divBdr>
            <w:top w:val="none" w:sz="0" w:space="0" w:color="auto"/>
            <w:left w:val="none" w:sz="0" w:space="0" w:color="auto"/>
            <w:bottom w:val="none" w:sz="0" w:space="0" w:color="auto"/>
            <w:right w:val="none" w:sz="0" w:space="0" w:color="auto"/>
          </w:divBdr>
        </w:div>
        <w:div w:id="1246380718">
          <w:marLeft w:val="0"/>
          <w:marRight w:val="0"/>
          <w:marTop w:val="0"/>
          <w:marBottom w:val="0"/>
          <w:divBdr>
            <w:top w:val="none" w:sz="0" w:space="0" w:color="auto"/>
            <w:left w:val="none" w:sz="0" w:space="0" w:color="auto"/>
            <w:bottom w:val="none" w:sz="0" w:space="0" w:color="auto"/>
            <w:right w:val="none" w:sz="0" w:space="0" w:color="auto"/>
          </w:divBdr>
        </w:div>
        <w:div w:id="1307710577">
          <w:marLeft w:val="0"/>
          <w:marRight w:val="0"/>
          <w:marTop w:val="0"/>
          <w:marBottom w:val="0"/>
          <w:divBdr>
            <w:top w:val="none" w:sz="0" w:space="0" w:color="auto"/>
            <w:left w:val="none" w:sz="0" w:space="0" w:color="auto"/>
            <w:bottom w:val="none" w:sz="0" w:space="0" w:color="auto"/>
            <w:right w:val="none" w:sz="0" w:space="0" w:color="auto"/>
          </w:divBdr>
        </w:div>
        <w:div w:id="1314484520">
          <w:marLeft w:val="0"/>
          <w:marRight w:val="0"/>
          <w:marTop w:val="0"/>
          <w:marBottom w:val="0"/>
          <w:divBdr>
            <w:top w:val="none" w:sz="0" w:space="0" w:color="auto"/>
            <w:left w:val="none" w:sz="0" w:space="0" w:color="auto"/>
            <w:bottom w:val="none" w:sz="0" w:space="0" w:color="auto"/>
            <w:right w:val="none" w:sz="0" w:space="0" w:color="auto"/>
          </w:divBdr>
        </w:div>
        <w:div w:id="1349335645">
          <w:marLeft w:val="0"/>
          <w:marRight w:val="0"/>
          <w:marTop w:val="0"/>
          <w:marBottom w:val="0"/>
          <w:divBdr>
            <w:top w:val="none" w:sz="0" w:space="0" w:color="auto"/>
            <w:left w:val="none" w:sz="0" w:space="0" w:color="auto"/>
            <w:bottom w:val="none" w:sz="0" w:space="0" w:color="auto"/>
            <w:right w:val="none" w:sz="0" w:space="0" w:color="auto"/>
          </w:divBdr>
        </w:div>
        <w:div w:id="1351222003">
          <w:marLeft w:val="0"/>
          <w:marRight w:val="0"/>
          <w:marTop w:val="0"/>
          <w:marBottom w:val="0"/>
          <w:divBdr>
            <w:top w:val="none" w:sz="0" w:space="0" w:color="auto"/>
            <w:left w:val="none" w:sz="0" w:space="0" w:color="auto"/>
            <w:bottom w:val="none" w:sz="0" w:space="0" w:color="auto"/>
            <w:right w:val="none" w:sz="0" w:space="0" w:color="auto"/>
          </w:divBdr>
        </w:div>
        <w:div w:id="1382557049">
          <w:marLeft w:val="0"/>
          <w:marRight w:val="0"/>
          <w:marTop w:val="0"/>
          <w:marBottom w:val="0"/>
          <w:divBdr>
            <w:top w:val="none" w:sz="0" w:space="0" w:color="auto"/>
            <w:left w:val="none" w:sz="0" w:space="0" w:color="auto"/>
            <w:bottom w:val="none" w:sz="0" w:space="0" w:color="auto"/>
            <w:right w:val="none" w:sz="0" w:space="0" w:color="auto"/>
          </w:divBdr>
        </w:div>
        <w:div w:id="1398168643">
          <w:marLeft w:val="0"/>
          <w:marRight w:val="0"/>
          <w:marTop w:val="0"/>
          <w:marBottom w:val="0"/>
          <w:divBdr>
            <w:top w:val="none" w:sz="0" w:space="0" w:color="auto"/>
            <w:left w:val="none" w:sz="0" w:space="0" w:color="auto"/>
            <w:bottom w:val="none" w:sz="0" w:space="0" w:color="auto"/>
            <w:right w:val="none" w:sz="0" w:space="0" w:color="auto"/>
          </w:divBdr>
        </w:div>
        <w:div w:id="1417171979">
          <w:marLeft w:val="0"/>
          <w:marRight w:val="0"/>
          <w:marTop w:val="0"/>
          <w:marBottom w:val="0"/>
          <w:divBdr>
            <w:top w:val="none" w:sz="0" w:space="0" w:color="auto"/>
            <w:left w:val="none" w:sz="0" w:space="0" w:color="auto"/>
            <w:bottom w:val="none" w:sz="0" w:space="0" w:color="auto"/>
            <w:right w:val="none" w:sz="0" w:space="0" w:color="auto"/>
          </w:divBdr>
        </w:div>
        <w:div w:id="1431656483">
          <w:marLeft w:val="0"/>
          <w:marRight w:val="0"/>
          <w:marTop w:val="0"/>
          <w:marBottom w:val="0"/>
          <w:divBdr>
            <w:top w:val="none" w:sz="0" w:space="0" w:color="auto"/>
            <w:left w:val="none" w:sz="0" w:space="0" w:color="auto"/>
            <w:bottom w:val="none" w:sz="0" w:space="0" w:color="auto"/>
            <w:right w:val="none" w:sz="0" w:space="0" w:color="auto"/>
          </w:divBdr>
        </w:div>
        <w:div w:id="1436825938">
          <w:marLeft w:val="0"/>
          <w:marRight w:val="0"/>
          <w:marTop w:val="0"/>
          <w:marBottom w:val="0"/>
          <w:divBdr>
            <w:top w:val="none" w:sz="0" w:space="0" w:color="auto"/>
            <w:left w:val="none" w:sz="0" w:space="0" w:color="auto"/>
            <w:bottom w:val="none" w:sz="0" w:space="0" w:color="auto"/>
            <w:right w:val="none" w:sz="0" w:space="0" w:color="auto"/>
          </w:divBdr>
        </w:div>
        <w:div w:id="1481774532">
          <w:marLeft w:val="0"/>
          <w:marRight w:val="0"/>
          <w:marTop w:val="0"/>
          <w:marBottom w:val="0"/>
          <w:divBdr>
            <w:top w:val="none" w:sz="0" w:space="0" w:color="auto"/>
            <w:left w:val="none" w:sz="0" w:space="0" w:color="auto"/>
            <w:bottom w:val="none" w:sz="0" w:space="0" w:color="auto"/>
            <w:right w:val="none" w:sz="0" w:space="0" w:color="auto"/>
          </w:divBdr>
        </w:div>
        <w:div w:id="1497957140">
          <w:marLeft w:val="0"/>
          <w:marRight w:val="0"/>
          <w:marTop w:val="0"/>
          <w:marBottom w:val="0"/>
          <w:divBdr>
            <w:top w:val="none" w:sz="0" w:space="0" w:color="auto"/>
            <w:left w:val="none" w:sz="0" w:space="0" w:color="auto"/>
            <w:bottom w:val="none" w:sz="0" w:space="0" w:color="auto"/>
            <w:right w:val="none" w:sz="0" w:space="0" w:color="auto"/>
          </w:divBdr>
        </w:div>
        <w:div w:id="1533690088">
          <w:marLeft w:val="0"/>
          <w:marRight w:val="0"/>
          <w:marTop w:val="0"/>
          <w:marBottom w:val="0"/>
          <w:divBdr>
            <w:top w:val="none" w:sz="0" w:space="0" w:color="auto"/>
            <w:left w:val="none" w:sz="0" w:space="0" w:color="auto"/>
            <w:bottom w:val="none" w:sz="0" w:space="0" w:color="auto"/>
            <w:right w:val="none" w:sz="0" w:space="0" w:color="auto"/>
          </w:divBdr>
        </w:div>
        <w:div w:id="1591700845">
          <w:marLeft w:val="0"/>
          <w:marRight w:val="0"/>
          <w:marTop w:val="0"/>
          <w:marBottom w:val="0"/>
          <w:divBdr>
            <w:top w:val="none" w:sz="0" w:space="0" w:color="auto"/>
            <w:left w:val="none" w:sz="0" w:space="0" w:color="auto"/>
            <w:bottom w:val="none" w:sz="0" w:space="0" w:color="auto"/>
            <w:right w:val="none" w:sz="0" w:space="0" w:color="auto"/>
          </w:divBdr>
        </w:div>
        <w:div w:id="1597395803">
          <w:marLeft w:val="0"/>
          <w:marRight w:val="0"/>
          <w:marTop w:val="0"/>
          <w:marBottom w:val="0"/>
          <w:divBdr>
            <w:top w:val="none" w:sz="0" w:space="0" w:color="auto"/>
            <w:left w:val="none" w:sz="0" w:space="0" w:color="auto"/>
            <w:bottom w:val="none" w:sz="0" w:space="0" w:color="auto"/>
            <w:right w:val="none" w:sz="0" w:space="0" w:color="auto"/>
          </w:divBdr>
        </w:div>
        <w:div w:id="1622147327">
          <w:marLeft w:val="0"/>
          <w:marRight w:val="0"/>
          <w:marTop w:val="0"/>
          <w:marBottom w:val="0"/>
          <w:divBdr>
            <w:top w:val="none" w:sz="0" w:space="0" w:color="auto"/>
            <w:left w:val="none" w:sz="0" w:space="0" w:color="auto"/>
            <w:bottom w:val="none" w:sz="0" w:space="0" w:color="auto"/>
            <w:right w:val="none" w:sz="0" w:space="0" w:color="auto"/>
          </w:divBdr>
        </w:div>
        <w:div w:id="1633056662">
          <w:marLeft w:val="0"/>
          <w:marRight w:val="0"/>
          <w:marTop w:val="0"/>
          <w:marBottom w:val="0"/>
          <w:divBdr>
            <w:top w:val="none" w:sz="0" w:space="0" w:color="auto"/>
            <w:left w:val="none" w:sz="0" w:space="0" w:color="auto"/>
            <w:bottom w:val="none" w:sz="0" w:space="0" w:color="auto"/>
            <w:right w:val="none" w:sz="0" w:space="0" w:color="auto"/>
          </w:divBdr>
        </w:div>
        <w:div w:id="1838613166">
          <w:marLeft w:val="0"/>
          <w:marRight w:val="0"/>
          <w:marTop w:val="0"/>
          <w:marBottom w:val="0"/>
          <w:divBdr>
            <w:top w:val="none" w:sz="0" w:space="0" w:color="auto"/>
            <w:left w:val="none" w:sz="0" w:space="0" w:color="auto"/>
            <w:bottom w:val="none" w:sz="0" w:space="0" w:color="auto"/>
            <w:right w:val="none" w:sz="0" w:space="0" w:color="auto"/>
          </w:divBdr>
        </w:div>
        <w:div w:id="1876766694">
          <w:marLeft w:val="0"/>
          <w:marRight w:val="0"/>
          <w:marTop w:val="0"/>
          <w:marBottom w:val="0"/>
          <w:divBdr>
            <w:top w:val="none" w:sz="0" w:space="0" w:color="auto"/>
            <w:left w:val="none" w:sz="0" w:space="0" w:color="auto"/>
            <w:bottom w:val="none" w:sz="0" w:space="0" w:color="auto"/>
            <w:right w:val="none" w:sz="0" w:space="0" w:color="auto"/>
          </w:divBdr>
        </w:div>
        <w:div w:id="1939750843">
          <w:marLeft w:val="0"/>
          <w:marRight w:val="0"/>
          <w:marTop w:val="0"/>
          <w:marBottom w:val="0"/>
          <w:divBdr>
            <w:top w:val="none" w:sz="0" w:space="0" w:color="auto"/>
            <w:left w:val="none" w:sz="0" w:space="0" w:color="auto"/>
            <w:bottom w:val="none" w:sz="0" w:space="0" w:color="auto"/>
            <w:right w:val="none" w:sz="0" w:space="0" w:color="auto"/>
          </w:divBdr>
        </w:div>
        <w:div w:id="1943416517">
          <w:marLeft w:val="0"/>
          <w:marRight w:val="0"/>
          <w:marTop w:val="0"/>
          <w:marBottom w:val="0"/>
          <w:divBdr>
            <w:top w:val="none" w:sz="0" w:space="0" w:color="auto"/>
            <w:left w:val="none" w:sz="0" w:space="0" w:color="auto"/>
            <w:bottom w:val="none" w:sz="0" w:space="0" w:color="auto"/>
            <w:right w:val="none" w:sz="0" w:space="0" w:color="auto"/>
          </w:divBdr>
        </w:div>
        <w:div w:id="2097480140">
          <w:marLeft w:val="0"/>
          <w:marRight w:val="0"/>
          <w:marTop w:val="0"/>
          <w:marBottom w:val="0"/>
          <w:divBdr>
            <w:top w:val="none" w:sz="0" w:space="0" w:color="auto"/>
            <w:left w:val="none" w:sz="0" w:space="0" w:color="auto"/>
            <w:bottom w:val="none" w:sz="0" w:space="0" w:color="auto"/>
            <w:right w:val="none" w:sz="0" w:space="0" w:color="auto"/>
          </w:divBdr>
        </w:div>
        <w:div w:id="2101557122">
          <w:marLeft w:val="0"/>
          <w:marRight w:val="0"/>
          <w:marTop w:val="0"/>
          <w:marBottom w:val="0"/>
          <w:divBdr>
            <w:top w:val="none" w:sz="0" w:space="0" w:color="auto"/>
            <w:left w:val="none" w:sz="0" w:space="0" w:color="auto"/>
            <w:bottom w:val="none" w:sz="0" w:space="0" w:color="auto"/>
            <w:right w:val="none" w:sz="0" w:space="0" w:color="auto"/>
          </w:divBdr>
        </w:div>
        <w:div w:id="2129423816">
          <w:marLeft w:val="0"/>
          <w:marRight w:val="0"/>
          <w:marTop w:val="0"/>
          <w:marBottom w:val="0"/>
          <w:divBdr>
            <w:top w:val="none" w:sz="0" w:space="0" w:color="auto"/>
            <w:left w:val="none" w:sz="0" w:space="0" w:color="auto"/>
            <w:bottom w:val="none" w:sz="0" w:space="0" w:color="auto"/>
            <w:right w:val="none" w:sz="0" w:space="0" w:color="auto"/>
          </w:divBdr>
        </w:div>
      </w:divsChild>
    </w:div>
    <w:div w:id="1236545556">
      <w:bodyDiv w:val="1"/>
      <w:marLeft w:val="0"/>
      <w:marRight w:val="0"/>
      <w:marTop w:val="0"/>
      <w:marBottom w:val="0"/>
      <w:divBdr>
        <w:top w:val="none" w:sz="0" w:space="0" w:color="auto"/>
        <w:left w:val="none" w:sz="0" w:space="0" w:color="auto"/>
        <w:bottom w:val="none" w:sz="0" w:space="0" w:color="auto"/>
        <w:right w:val="none" w:sz="0" w:space="0" w:color="auto"/>
      </w:divBdr>
    </w:div>
    <w:div w:id="1246378148">
      <w:bodyDiv w:val="1"/>
      <w:marLeft w:val="0"/>
      <w:marRight w:val="0"/>
      <w:marTop w:val="0"/>
      <w:marBottom w:val="0"/>
      <w:divBdr>
        <w:top w:val="none" w:sz="0" w:space="0" w:color="auto"/>
        <w:left w:val="none" w:sz="0" w:space="0" w:color="auto"/>
        <w:bottom w:val="none" w:sz="0" w:space="0" w:color="auto"/>
        <w:right w:val="none" w:sz="0" w:space="0" w:color="auto"/>
      </w:divBdr>
      <w:divsChild>
        <w:div w:id="174079349">
          <w:marLeft w:val="0"/>
          <w:marRight w:val="0"/>
          <w:marTop w:val="0"/>
          <w:marBottom w:val="0"/>
          <w:divBdr>
            <w:top w:val="none" w:sz="0" w:space="0" w:color="auto"/>
            <w:left w:val="none" w:sz="0" w:space="0" w:color="auto"/>
            <w:bottom w:val="none" w:sz="0" w:space="0" w:color="auto"/>
            <w:right w:val="none" w:sz="0" w:space="0" w:color="auto"/>
          </w:divBdr>
        </w:div>
        <w:div w:id="407846571">
          <w:marLeft w:val="0"/>
          <w:marRight w:val="0"/>
          <w:marTop w:val="0"/>
          <w:marBottom w:val="0"/>
          <w:divBdr>
            <w:top w:val="none" w:sz="0" w:space="0" w:color="auto"/>
            <w:left w:val="none" w:sz="0" w:space="0" w:color="auto"/>
            <w:bottom w:val="none" w:sz="0" w:space="0" w:color="auto"/>
            <w:right w:val="none" w:sz="0" w:space="0" w:color="auto"/>
          </w:divBdr>
        </w:div>
        <w:div w:id="407849742">
          <w:marLeft w:val="0"/>
          <w:marRight w:val="0"/>
          <w:marTop w:val="0"/>
          <w:marBottom w:val="0"/>
          <w:divBdr>
            <w:top w:val="none" w:sz="0" w:space="0" w:color="auto"/>
            <w:left w:val="none" w:sz="0" w:space="0" w:color="auto"/>
            <w:bottom w:val="none" w:sz="0" w:space="0" w:color="auto"/>
            <w:right w:val="none" w:sz="0" w:space="0" w:color="auto"/>
          </w:divBdr>
        </w:div>
        <w:div w:id="691762087">
          <w:marLeft w:val="0"/>
          <w:marRight w:val="0"/>
          <w:marTop w:val="0"/>
          <w:marBottom w:val="0"/>
          <w:divBdr>
            <w:top w:val="none" w:sz="0" w:space="0" w:color="auto"/>
            <w:left w:val="none" w:sz="0" w:space="0" w:color="auto"/>
            <w:bottom w:val="none" w:sz="0" w:space="0" w:color="auto"/>
            <w:right w:val="none" w:sz="0" w:space="0" w:color="auto"/>
          </w:divBdr>
        </w:div>
        <w:div w:id="709304460">
          <w:marLeft w:val="0"/>
          <w:marRight w:val="0"/>
          <w:marTop w:val="0"/>
          <w:marBottom w:val="0"/>
          <w:divBdr>
            <w:top w:val="none" w:sz="0" w:space="0" w:color="auto"/>
            <w:left w:val="none" w:sz="0" w:space="0" w:color="auto"/>
            <w:bottom w:val="none" w:sz="0" w:space="0" w:color="auto"/>
            <w:right w:val="none" w:sz="0" w:space="0" w:color="auto"/>
          </w:divBdr>
        </w:div>
        <w:div w:id="859706435">
          <w:marLeft w:val="0"/>
          <w:marRight w:val="0"/>
          <w:marTop w:val="0"/>
          <w:marBottom w:val="0"/>
          <w:divBdr>
            <w:top w:val="none" w:sz="0" w:space="0" w:color="auto"/>
            <w:left w:val="none" w:sz="0" w:space="0" w:color="auto"/>
            <w:bottom w:val="none" w:sz="0" w:space="0" w:color="auto"/>
            <w:right w:val="none" w:sz="0" w:space="0" w:color="auto"/>
          </w:divBdr>
        </w:div>
        <w:div w:id="1024987392">
          <w:marLeft w:val="0"/>
          <w:marRight w:val="0"/>
          <w:marTop w:val="0"/>
          <w:marBottom w:val="0"/>
          <w:divBdr>
            <w:top w:val="none" w:sz="0" w:space="0" w:color="auto"/>
            <w:left w:val="none" w:sz="0" w:space="0" w:color="auto"/>
            <w:bottom w:val="none" w:sz="0" w:space="0" w:color="auto"/>
            <w:right w:val="none" w:sz="0" w:space="0" w:color="auto"/>
          </w:divBdr>
        </w:div>
        <w:div w:id="1229730946">
          <w:marLeft w:val="0"/>
          <w:marRight w:val="0"/>
          <w:marTop w:val="0"/>
          <w:marBottom w:val="0"/>
          <w:divBdr>
            <w:top w:val="none" w:sz="0" w:space="0" w:color="auto"/>
            <w:left w:val="none" w:sz="0" w:space="0" w:color="auto"/>
            <w:bottom w:val="none" w:sz="0" w:space="0" w:color="auto"/>
            <w:right w:val="none" w:sz="0" w:space="0" w:color="auto"/>
          </w:divBdr>
        </w:div>
        <w:div w:id="1499492386">
          <w:marLeft w:val="0"/>
          <w:marRight w:val="0"/>
          <w:marTop w:val="0"/>
          <w:marBottom w:val="0"/>
          <w:divBdr>
            <w:top w:val="none" w:sz="0" w:space="0" w:color="auto"/>
            <w:left w:val="none" w:sz="0" w:space="0" w:color="auto"/>
            <w:bottom w:val="none" w:sz="0" w:space="0" w:color="auto"/>
            <w:right w:val="none" w:sz="0" w:space="0" w:color="auto"/>
          </w:divBdr>
        </w:div>
        <w:div w:id="1672635732">
          <w:marLeft w:val="0"/>
          <w:marRight w:val="0"/>
          <w:marTop w:val="0"/>
          <w:marBottom w:val="0"/>
          <w:divBdr>
            <w:top w:val="none" w:sz="0" w:space="0" w:color="auto"/>
            <w:left w:val="none" w:sz="0" w:space="0" w:color="auto"/>
            <w:bottom w:val="none" w:sz="0" w:space="0" w:color="auto"/>
            <w:right w:val="none" w:sz="0" w:space="0" w:color="auto"/>
          </w:divBdr>
        </w:div>
        <w:div w:id="1695963896">
          <w:marLeft w:val="0"/>
          <w:marRight w:val="0"/>
          <w:marTop w:val="0"/>
          <w:marBottom w:val="0"/>
          <w:divBdr>
            <w:top w:val="none" w:sz="0" w:space="0" w:color="auto"/>
            <w:left w:val="none" w:sz="0" w:space="0" w:color="auto"/>
            <w:bottom w:val="none" w:sz="0" w:space="0" w:color="auto"/>
            <w:right w:val="none" w:sz="0" w:space="0" w:color="auto"/>
          </w:divBdr>
        </w:div>
        <w:div w:id="1815641388">
          <w:marLeft w:val="0"/>
          <w:marRight w:val="0"/>
          <w:marTop w:val="0"/>
          <w:marBottom w:val="0"/>
          <w:divBdr>
            <w:top w:val="none" w:sz="0" w:space="0" w:color="auto"/>
            <w:left w:val="none" w:sz="0" w:space="0" w:color="auto"/>
            <w:bottom w:val="none" w:sz="0" w:space="0" w:color="auto"/>
            <w:right w:val="none" w:sz="0" w:space="0" w:color="auto"/>
          </w:divBdr>
        </w:div>
        <w:div w:id="1875069228">
          <w:marLeft w:val="0"/>
          <w:marRight w:val="0"/>
          <w:marTop w:val="0"/>
          <w:marBottom w:val="0"/>
          <w:divBdr>
            <w:top w:val="none" w:sz="0" w:space="0" w:color="auto"/>
            <w:left w:val="none" w:sz="0" w:space="0" w:color="auto"/>
            <w:bottom w:val="none" w:sz="0" w:space="0" w:color="auto"/>
            <w:right w:val="none" w:sz="0" w:space="0" w:color="auto"/>
          </w:divBdr>
        </w:div>
        <w:div w:id="1947997803">
          <w:marLeft w:val="0"/>
          <w:marRight w:val="0"/>
          <w:marTop w:val="0"/>
          <w:marBottom w:val="0"/>
          <w:divBdr>
            <w:top w:val="none" w:sz="0" w:space="0" w:color="auto"/>
            <w:left w:val="none" w:sz="0" w:space="0" w:color="auto"/>
            <w:bottom w:val="none" w:sz="0" w:space="0" w:color="auto"/>
            <w:right w:val="none" w:sz="0" w:space="0" w:color="auto"/>
          </w:divBdr>
        </w:div>
        <w:div w:id="1956673015">
          <w:marLeft w:val="0"/>
          <w:marRight w:val="0"/>
          <w:marTop w:val="0"/>
          <w:marBottom w:val="0"/>
          <w:divBdr>
            <w:top w:val="none" w:sz="0" w:space="0" w:color="auto"/>
            <w:left w:val="none" w:sz="0" w:space="0" w:color="auto"/>
            <w:bottom w:val="none" w:sz="0" w:space="0" w:color="auto"/>
            <w:right w:val="none" w:sz="0" w:space="0" w:color="auto"/>
          </w:divBdr>
        </w:div>
        <w:div w:id="1961839514">
          <w:marLeft w:val="0"/>
          <w:marRight w:val="0"/>
          <w:marTop w:val="0"/>
          <w:marBottom w:val="0"/>
          <w:divBdr>
            <w:top w:val="none" w:sz="0" w:space="0" w:color="auto"/>
            <w:left w:val="none" w:sz="0" w:space="0" w:color="auto"/>
            <w:bottom w:val="none" w:sz="0" w:space="0" w:color="auto"/>
            <w:right w:val="none" w:sz="0" w:space="0" w:color="auto"/>
          </w:divBdr>
        </w:div>
        <w:div w:id="2027977300">
          <w:marLeft w:val="0"/>
          <w:marRight w:val="0"/>
          <w:marTop w:val="0"/>
          <w:marBottom w:val="0"/>
          <w:divBdr>
            <w:top w:val="none" w:sz="0" w:space="0" w:color="auto"/>
            <w:left w:val="none" w:sz="0" w:space="0" w:color="auto"/>
            <w:bottom w:val="none" w:sz="0" w:space="0" w:color="auto"/>
            <w:right w:val="none" w:sz="0" w:space="0" w:color="auto"/>
          </w:divBdr>
        </w:div>
      </w:divsChild>
    </w:div>
    <w:div w:id="1256667994">
      <w:bodyDiv w:val="1"/>
      <w:marLeft w:val="0"/>
      <w:marRight w:val="0"/>
      <w:marTop w:val="0"/>
      <w:marBottom w:val="0"/>
      <w:divBdr>
        <w:top w:val="none" w:sz="0" w:space="0" w:color="auto"/>
        <w:left w:val="none" w:sz="0" w:space="0" w:color="auto"/>
        <w:bottom w:val="none" w:sz="0" w:space="0" w:color="auto"/>
        <w:right w:val="none" w:sz="0" w:space="0" w:color="auto"/>
      </w:divBdr>
      <w:divsChild>
        <w:div w:id="870384366">
          <w:marLeft w:val="0"/>
          <w:marRight w:val="0"/>
          <w:marTop w:val="0"/>
          <w:marBottom w:val="0"/>
          <w:divBdr>
            <w:top w:val="none" w:sz="0" w:space="0" w:color="auto"/>
            <w:left w:val="none" w:sz="0" w:space="0" w:color="auto"/>
            <w:bottom w:val="none" w:sz="0" w:space="0" w:color="auto"/>
            <w:right w:val="none" w:sz="0" w:space="0" w:color="auto"/>
          </w:divBdr>
        </w:div>
        <w:div w:id="1441603458">
          <w:marLeft w:val="0"/>
          <w:marRight w:val="0"/>
          <w:marTop w:val="0"/>
          <w:marBottom w:val="0"/>
          <w:divBdr>
            <w:top w:val="none" w:sz="0" w:space="0" w:color="auto"/>
            <w:left w:val="none" w:sz="0" w:space="0" w:color="auto"/>
            <w:bottom w:val="none" w:sz="0" w:space="0" w:color="auto"/>
            <w:right w:val="none" w:sz="0" w:space="0" w:color="auto"/>
          </w:divBdr>
        </w:div>
        <w:div w:id="1884096862">
          <w:marLeft w:val="0"/>
          <w:marRight w:val="0"/>
          <w:marTop w:val="0"/>
          <w:marBottom w:val="0"/>
          <w:divBdr>
            <w:top w:val="none" w:sz="0" w:space="0" w:color="auto"/>
            <w:left w:val="none" w:sz="0" w:space="0" w:color="auto"/>
            <w:bottom w:val="none" w:sz="0" w:space="0" w:color="auto"/>
            <w:right w:val="none" w:sz="0" w:space="0" w:color="auto"/>
          </w:divBdr>
        </w:div>
      </w:divsChild>
    </w:div>
    <w:div w:id="1264000472">
      <w:bodyDiv w:val="1"/>
      <w:marLeft w:val="0"/>
      <w:marRight w:val="0"/>
      <w:marTop w:val="0"/>
      <w:marBottom w:val="0"/>
      <w:divBdr>
        <w:top w:val="none" w:sz="0" w:space="0" w:color="auto"/>
        <w:left w:val="none" w:sz="0" w:space="0" w:color="auto"/>
        <w:bottom w:val="none" w:sz="0" w:space="0" w:color="auto"/>
        <w:right w:val="none" w:sz="0" w:space="0" w:color="auto"/>
      </w:divBdr>
      <w:divsChild>
        <w:div w:id="13464802">
          <w:marLeft w:val="0"/>
          <w:marRight w:val="0"/>
          <w:marTop w:val="0"/>
          <w:marBottom w:val="0"/>
          <w:divBdr>
            <w:top w:val="none" w:sz="0" w:space="0" w:color="auto"/>
            <w:left w:val="none" w:sz="0" w:space="0" w:color="auto"/>
            <w:bottom w:val="none" w:sz="0" w:space="0" w:color="auto"/>
            <w:right w:val="none" w:sz="0" w:space="0" w:color="auto"/>
          </w:divBdr>
        </w:div>
        <w:div w:id="92018344">
          <w:marLeft w:val="0"/>
          <w:marRight w:val="0"/>
          <w:marTop w:val="0"/>
          <w:marBottom w:val="0"/>
          <w:divBdr>
            <w:top w:val="none" w:sz="0" w:space="0" w:color="auto"/>
            <w:left w:val="none" w:sz="0" w:space="0" w:color="auto"/>
            <w:bottom w:val="none" w:sz="0" w:space="0" w:color="auto"/>
            <w:right w:val="none" w:sz="0" w:space="0" w:color="auto"/>
          </w:divBdr>
        </w:div>
        <w:div w:id="117528825">
          <w:marLeft w:val="0"/>
          <w:marRight w:val="0"/>
          <w:marTop w:val="0"/>
          <w:marBottom w:val="0"/>
          <w:divBdr>
            <w:top w:val="none" w:sz="0" w:space="0" w:color="auto"/>
            <w:left w:val="none" w:sz="0" w:space="0" w:color="auto"/>
            <w:bottom w:val="none" w:sz="0" w:space="0" w:color="auto"/>
            <w:right w:val="none" w:sz="0" w:space="0" w:color="auto"/>
          </w:divBdr>
        </w:div>
        <w:div w:id="152378228">
          <w:marLeft w:val="0"/>
          <w:marRight w:val="0"/>
          <w:marTop w:val="0"/>
          <w:marBottom w:val="0"/>
          <w:divBdr>
            <w:top w:val="none" w:sz="0" w:space="0" w:color="auto"/>
            <w:left w:val="none" w:sz="0" w:space="0" w:color="auto"/>
            <w:bottom w:val="none" w:sz="0" w:space="0" w:color="auto"/>
            <w:right w:val="none" w:sz="0" w:space="0" w:color="auto"/>
          </w:divBdr>
        </w:div>
        <w:div w:id="159854677">
          <w:marLeft w:val="0"/>
          <w:marRight w:val="0"/>
          <w:marTop w:val="0"/>
          <w:marBottom w:val="0"/>
          <w:divBdr>
            <w:top w:val="none" w:sz="0" w:space="0" w:color="auto"/>
            <w:left w:val="none" w:sz="0" w:space="0" w:color="auto"/>
            <w:bottom w:val="none" w:sz="0" w:space="0" w:color="auto"/>
            <w:right w:val="none" w:sz="0" w:space="0" w:color="auto"/>
          </w:divBdr>
        </w:div>
        <w:div w:id="185339674">
          <w:marLeft w:val="0"/>
          <w:marRight w:val="0"/>
          <w:marTop w:val="0"/>
          <w:marBottom w:val="0"/>
          <w:divBdr>
            <w:top w:val="none" w:sz="0" w:space="0" w:color="auto"/>
            <w:left w:val="none" w:sz="0" w:space="0" w:color="auto"/>
            <w:bottom w:val="none" w:sz="0" w:space="0" w:color="auto"/>
            <w:right w:val="none" w:sz="0" w:space="0" w:color="auto"/>
          </w:divBdr>
        </w:div>
        <w:div w:id="202836380">
          <w:marLeft w:val="0"/>
          <w:marRight w:val="0"/>
          <w:marTop w:val="0"/>
          <w:marBottom w:val="0"/>
          <w:divBdr>
            <w:top w:val="none" w:sz="0" w:space="0" w:color="auto"/>
            <w:left w:val="none" w:sz="0" w:space="0" w:color="auto"/>
            <w:bottom w:val="none" w:sz="0" w:space="0" w:color="auto"/>
            <w:right w:val="none" w:sz="0" w:space="0" w:color="auto"/>
          </w:divBdr>
        </w:div>
        <w:div w:id="242767294">
          <w:marLeft w:val="0"/>
          <w:marRight w:val="0"/>
          <w:marTop w:val="0"/>
          <w:marBottom w:val="0"/>
          <w:divBdr>
            <w:top w:val="none" w:sz="0" w:space="0" w:color="auto"/>
            <w:left w:val="none" w:sz="0" w:space="0" w:color="auto"/>
            <w:bottom w:val="none" w:sz="0" w:space="0" w:color="auto"/>
            <w:right w:val="none" w:sz="0" w:space="0" w:color="auto"/>
          </w:divBdr>
        </w:div>
        <w:div w:id="243688090">
          <w:marLeft w:val="0"/>
          <w:marRight w:val="0"/>
          <w:marTop w:val="0"/>
          <w:marBottom w:val="0"/>
          <w:divBdr>
            <w:top w:val="none" w:sz="0" w:space="0" w:color="auto"/>
            <w:left w:val="none" w:sz="0" w:space="0" w:color="auto"/>
            <w:bottom w:val="none" w:sz="0" w:space="0" w:color="auto"/>
            <w:right w:val="none" w:sz="0" w:space="0" w:color="auto"/>
          </w:divBdr>
        </w:div>
        <w:div w:id="313873658">
          <w:marLeft w:val="0"/>
          <w:marRight w:val="0"/>
          <w:marTop w:val="0"/>
          <w:marBottom w:val="0"/>
          <w:divBdr>
            <w:top w:val="none" w:sz="0" w:space="0" w:color="auto"/>
            <w:left w:val="none" w:sz="0" w:space="0" w:color="auto"/>
            <w:bottom w:val="none" w:sz="0" w:space="0" w:color="auto"/>
            <w:right w:val="none" w:sz="0" w:space="0" w:color="auto"/>
          </w:divBdr>
        </w:div>
        <w:div w:id="383063576">
          <w:marLeft w:val="0"/>
          <w:marRight w:val="0"/>
          <w:marTop w:val="0"/>
          <w:marBottom w:val="0"/>
          <w:divBdr>
            <w:top w:val="none" w:sz="0" w:space="0" w:color="auto"/>
            <w:left w:val="none" w:sz="0" w:space="0" w:color="auto"/>
            <w:bottom w:val="none" w:sz="0" w:space="0" w:color="auto"/>
            <w:right w:val="none" w:sz="0" w:space="0" w:color="auto"/>
          </w:divBdr>
        </w:div>
        <w:div w:id="454907068">
          <w:marLeft w:val="0"/>
          <w:marRight w:val="0"/>
          <w:marTop w:val="0"/>
          <w:marBottom w:val="0"/>
          <w:divBdr>
            <w:top w:val="none" w:sz="0" w:space="0" w:color="auto"/>
            <w:left w:val="none" w:sz="0" w:space="0" w:color="auto"/>
            <w:bottom w:val="none" w:sz="0" w:space="0" w:color="auto"/>
            <w:right w:val="none" w:sz="0" w:space="0" w:color="auto"/>
          </w:divBdr>
        </w:div>
        <w:div w:id="465468909">
          <w:marLeft w:val="0"/>
          <w:marRight w:val="0"/>
          <w:marTop w:val="0"/>
          <w:marBottom w:val="0"/>
          <w:divBdr>
            <w:top w:val="none" w:sz="0" w:space="0" w:color="auto"/>
            <w:left w:val="none" w:sz="0" w:space="0" w:color="auto"/>
            <w:bottom w:val="none" w:sz="0" w:space="0" w:color="auto"/>
            <w:right w:val="none" w:sz="0" w:space="0" w:color="auto"/>
          </w:divBdr>
        </w:div>
        <w:div w:id="466121242">
          <w:marLeft w:val="0"/>
          <w:marRight w:val="0"/>
          <w:marTop w:val="0"/>
          <w:marBottom w:val="0"/>
          <w:divBdr>
            <w:top w:val="none" w:sz="0" w:space="0" w:color="auto"/>
            <w:left w:val="none" w:sz="0" w:space="0" w:color="auto"/>
            <w:bottom w:val="none" w:sz="0" w:space="0" w:color="auto"/>
            <w:right w:val="none" w:sz="0" w:space="0" w:color="auto"/>
          </w:divBdr>
        </w:div>
        <w:div w:id="467671323">
          <w:marLeft w:val="0"/>
          <w:marRight w:val="0"/>
          <w:marTop w:val="0"/>
          <w:marBottom w:val="0"/>
          <w:divBdr>
            <w:top w:val="none" w:sz="0" w:space="0" w:color="auto"/>
            <w:left w:val="none" w:sz="0" w:space="0" w:color="auto"/>
            <w:bottom w:val="none" w:sz="0" w:space="0" w:color="auto"/>
            <w:right w:val="none" w:sz="0" w:space="0" w:color="auto"/>
          </w:divBdr>
        </w:div>
        <w:div w:id="489174077">
          <w:marLeft w:val="0"/>
          <w:marRight w:val="0"/>
          <w:marTop w:val="0"/>
          <w:marBottom w:val="0"/>
          <w:divBdr>
            <w:top w:val="none" w:sz="0" w:space="0" w:color="auto"/>
            <w:left w:val="none" w:sz="0" w:space="0" w:color="auto"/>
            <w:bottom w:val="none" w:sz="0" w:space="0" w:color="auto"/>
            <w:right w:val="none" w:sz="0" w:space="0" w:color="auto"/>
          </w:divBdr>
        </w:div>
        <w:div w:id="516582792">
          <w:marLeft w:val="0"/>
          <w:marRight w:val="0"/>
          <w:marTop w:val="0"/>
          <w:marBottom w:val="0"/>
          <w:divBdr>
            <w:top w:val="none" w:sz="0" w:space="0" w:color="auto"/>
            <w:left w:val="none" w:sz="0" w:space="0" w:color="auto"/>
            <w:bottom w:val="none" w:sz="0" w:space="0" w:color="auto"/>
            <w:right w:val="none" w:sz="0" w:space="0" w:color="auto"/>
          </w:divBdr>
        </w:div>
        <w:div w:id="522977983">
          <w:marLeft w:val="0"/>
          <w:marRight w:val="0"/>
          <w:marTop w:val="0"/>
          <w:marBottom w:val="0"/>
          <w:divBdr>
            <w:top w:val="none" w:sz="0" w:space="0" w:color="auto"/>
            <w:left w:val="none" w:sz="0" w:space="0" w:color="auto"/>
            <w:bottom w:val="none" w:sz="0" w:space="0" w:color="auto"/>
            <w:right w:val="none" w:sz="0" w:space="0" w:color="auto"/>
          </w:divBdr>
        </w:div>
        <w:div w:id="553351714">
          <w:marLeft w:val="0"/>
          <w:marRight w:val="0"/>
          <w:marTop w:val="0"/>
          <w:marBottom w:val="0"/>
          <w:divBdr>
            <w:top w:val="none" w:sz="0" w:space="0" w:color="auto"/>
            <w:left w:val="none" w:sz="0" w:space="0" w:color="auto"/>
            <w:bottom w:val="none" w:sz="0" w:space="0" w:color="auto"/>
            <w:right w:val="none" w:sz="0" w:space="0" w:color="auto"/>
          </w:divBdr>
        </w:div>
        <w:div w:id="594242261">
          <w:marLeft w:val="0"/>
          <w:marRight w:val="0"/>
          <w:marTop w:val="0"/>
          <w:marBottom w:val="0"/>
          <w:divBdr>
            <w:top w:val="none" w:sz="0" w:space="0" w:color="auto"/>
            <w:left w:val="none" w:sz="0" w:space="0" w:color="auto"/>
            <w:bottom w:val="none" w:sz="0" w:space="0" w:color="auto"/>
            <w:right w:val="none" w:sz="0" w:space="0" w:color="auto"/>
          </w:divBdr>
        </w:div>
        <w:div w:id="698892745">
          <w:marLeft w:val="0"/>
          <w:marRight w:val="0"/>
          <w:marTop w:val="0"/>
          <w:marBottom w:val="0"/>
          <w:divBdr>
            <w:top w:val="none" w:sz="0" w:space="0" w:color="auto"/>
            <w:left w:val="none" w:sz="0" w:space="0" w:color="auto"/>
            <w:bottom w:val="none" w:sz="0" w:space="0" w:color="auto"/>
            <w:right w:val="none" w:sz="0" w:space="0" w:color="auto"/>
          </w:divBdr>
        </w:div>
        <w:div w:id="716513612">
          <w:marLeft w:val="0"/>
          <w:marRight w:val="0"/>
          <w:marTop w:val="0"/>
          <w:marBottom w:val="0"/>
          <w:divBdr>
            <w:top w:val="none" w:sz="0" w:space="0" w:color="auto"/>
            <w:left w:val="none" w:sz="0" w:space="0" w:color="auto"/>
            <w:bottom w:val="none" w:sz="0" w:space="0" w:color="auto"/>
            <w:right w:val="none" w:sz="0" w:space="0" w:color="auto"/>
          </w:divBdr>
        </w:div>
        <w:div w:id="751436492">
          <w:marLeft w:val="0"/>
          <w:marRight w:val="0"/>
          <w:marTop w:val="0"/>
          <w:marBottom w:val="0"/>
          <w:divBdr>
            <w:top w:val="none" w:sz="0" w:space="0" w:color="auto"/>
            <w:left w:val="none" w:sz="0" w:space="0" w:color="auto"/>
            <w:bottom w:val="none" w:sz="0" w:space="0" w:color="auto"/>
            <w:right w:val="none" w:sz="0" w:space="0" w:color="auto"/>
          </w:divBdr>
        </w:div>
        <w:div w:id="772866739">
          <w:marLeft w:val="0"/>
          <w:marRight w:val="0"/>
          <w:marTop w:val="0"/>
          <w:marBottom w:val="0"/>
          <w:divBdr>
            <w:top w:val="none" w:sz="0" w:space="0" w:color="auto"/>
            <w:left w:val="none" w:sz="0" w:space="0" w:color="auto"/>
            <w:bottom w:val="none" w:sz="0" w:space="0" w:color="auto"/>
            <w:right w:val="none" w:sz="0" w:space="0" w:color="auto"/>
          </w:divBdr>
        </w:div>
        <w:div w:id="799417424">
          <w:marLeft w:val="0"/>
          <w:marRight w:val="0"/>
          <w:marTop w:val="0"/>
          <w:marBottom w:val="0"/>
          <w:divBdr>
            <w:top w:val="none" w:sz="0" w:space="0" w:color="auto"/>
            <w:left w:val="none" w:sz="0" w:space="0" w:color="auto"/>
            <w:bottom w:val="none" w:sz="0" w:space="0" w:color="auto"/>
            <w:right w:val="none" w:sz="0" w:space="0" w:color="auto"/>
          </w:divBdr>
        </w:div>
        <w:div w:id="814103091">
          <w:marLeft w:val="0"/>
          <w:marRight w:val="0"/>
          <w:marTop w:val="0"/>
          <w:marBottom w:val="0"/>
          <w:divBdr>
            <w:top w:val="none" w:sz="0" w:space="0" w:color="auto"/>
            <w:left w:val="none" w:sz="0" w:space="0" w:color="auto"/>
            <w:bottom w:val="none" w:sz="0" w:space="0" w:color="auto"/>
            <w:right w:val="none" w:sz="0" w:space="0" w:color="auto"/>
          </w:divBdr>
        </w:div>
        <w:div w:id="825823830">
          <w:marLeft w:val="0"/>
          <w:marRight w:val="0"/>
          <w:marTop w:val="0"/>
          <w:marBottom w:val="0"/>
          <w:divBdr>
            <w:top w:val="none" w:sz="0" w:space="0" w:color="auto"/>
            <w:left w:val="none" w:sz="0" w:space="0" w:color="auto"/>
            <w:bottom w:val="none" w:sz="0" w:space="0" w:color="auto"/>
            <w:right w:val="none" w:sz="0" w:space="0" w:color="auto"/>
          </w:divBdr>
        </w:div>
        <w:div w:id="850990773">
          <w:marLeft w:val="0"/>
          <w:marRight w:val="0"/>
          <w:marTop w:val="0"/>
          <w:marBottom w:val="0"/>
          <w:divBdr>
            <w:top w:val="none" w:sz="0" w:space="0" w:color="auto"/>
            <w:left w:val="none" w:sz="0" w:space="0" w:color="auto"/>
            <w:bottom w:val="none" w:sz="0" w:space="0" w:color="auto"/>
            <w:right w:val="none" w:sz="0" w:space="0" w:color="auto"/>
          </w:divBdr>
        </w:div>
        <w:div w:id="880172531">
          <w:marLeft w:val="0"/>
          <w:marRight w:val="0"/>
          <w:marTop w:val="0"/>
          <w:marBottom w:val="0"/>
          <w:divBdr>
            <w:top w:val="none" w:sz="0" w:space="0" w:color="auto"/>
            <w:left w:val="none" w:sz="0" w:space="0" w:color="auto"/>
            <w:bottom w:val="none" w:sz="0" w:space="0" w:color="auto"/>
            <w:right w:val="none" w:sz="0" w:space="0" w:color="auto"/>
          </w:divBdr>
        </w:div>
        <w:div w:id="942689483">
          <w:marLeft w:val="0"/>
          <w:marRight w:val="0"/>
          <w:marTop w:val="0"/>
          <w:marBottom w:val="0"/>
          <w:divBdr>
            <w:top w:val="none" w:sz="0" w:space="0" w:color="auto"/>
            <w:left w:val="none" w:sz="0" w:space="0" w:color="auto"/>
            <w:bottom w:val="none" w:sz="0" w:space="0" w:color="auto"/>
            <w:right w:val="none" w:sz="0" w:space="0" w:color="auto"/>
          </w:divBdr>
        </w:div>
        <w:div w:id="1000351629">
          <w:marLeft w:val="0"/>
          <w:marRight w:val="0"/>
          <w:marTop w:val="0"/>
          <w:marBottom w:val="0"/>
          <w:divBdr>
            <w:top w:val="none" w:sz="0" w:space="0" w:color="auto"/>
            <w:left w:val="none" w:sz="0" w:space="0" w:color="auto"/>
            <w:bottom w:val="none" w:sz="0" w:space="0" w:color="auto"/>
            <w:right w:val="none" w:sz="0" w:space="0" w:color="auto"/>
          </w:divBdr>
        </w:div>
        <w:div w:id="1016035443">
          <w:marLeft w:val="0"/>
          <w:marRight w:val="0"/>
          <w:marTop w:val="0"/>
          <w:marBottom w:val="0"/>
          <w:divBdr>
            <w:top w:val="none" w:sz="0" w:space="0" w:color="auto"/>
            <w:left w:val="none" w:sz="0" w:space="0" w:color="auto"/>
            <w:bottom w:val="none" w:sz="0" w:space="0" w:color="auto"/>
            <w:right w:val="none" w:sz="0" w:space="0" w:color="auto"/>
          </w:divBdr>
        </w:div>
        <w:div w:id="1049183689">
          <w:marLeft w:val="0"/>
          <w:marRight w:val="0"/>
          <w:marTop w:val="0"/>
          <w:marBottom w:val="0"/>
          <w:divBdr>
            <w:top w:val="none" w:sz="0" w:space="0" w:color="auto"/>
            <w:left w:val="none" w:sz="0" w:space="0" w:color="auto"/>
            <w:bottom w:val="none" w:sz="0" w:space="0" w:color="auto"/>
            <w:right w:val="none" w:sz="0" w:space="0" w:color="auto"/>
          </w:divBdr>
        </w:div>
        <w:div w:id="1052651957">
          <w:marLeft w:val="0"/>
          <w:marRight w:val="0"/>
          <w:marTop w:val="0"/>
          <w:marBottom w:val="0"/>
          <w:divBdr>
            <w:top w:val="none" w:sz="0" w:space="0" w:color="auto"/>
            <w:left w:val="none" w:sz="0" w:space="0" w:color="auto"/>
            <w:bottom w:val="none" w:sz="0" w:space="0" w:color="auto"/>
            <w:right w:val="none" w:sz="0" w:space="0" w:color="auto"/>
          </w:divBdr>
        </w:div>
        <w:div w:id="1078289423">
          <w:marLeft w:val="0"/>
          <w:marRight w:val="0"/>
          <w:marTop w:val="0"/>
          <w:marBottom w:val="0"/>
          <w:divBdr>
            <w:top w:val="none" w:sz="0" w:space="0" w:color="auto"/>
            <w:left w:val="none" w:sz="0" w:space="0" w:color="auto"/>
            <w:bottom w:val="none" w:sz="0" w:space="0" w:color="auto"/>
            <w:right w:val="none" w:sz="0" w:space="0" w:color="auto"/>
          </w:divBdr>
        </w:div>
        <w:div w:id="1103107873">
          <w:marLeft w:val="0"/>
          <w:marRight w:val="0"/>
          <w:marTop w:val="0"/>
          <w:marBottom w:val="0"/>
          <w:divBdr>
            <w:top w:val="none" w:sz="0" w:space="0" w:color="auto"/>
            <w:left w:val="none" w:sz="0" w:space="0" w:color="auto"/>
            <w:bottom w:val="none" w:sz="0" w:space="0" w:color="auto"/>
            <w:right w:val="none" w:sz="0" w:space="0" w:color="auto"/>
          </w:divBdr>
        </w:div>
        <w:div w:id="1150292939">
          <w:marLeft w:val="0"/>
          <w:marRight w:val="0"/>
          <w:marTop w:val="0"/>
          <w:marBottom w:val="0"/>
          <w:divBdr>
            <w:top w:val="none" w:sz="0" w:space="0" w:color="auto"/>
            <w:left w:val="none" w:sz="0" w:space="0" w:color="auto"/>
            <w:bottom w:val="none" w:sz="0" w:space="0" w:color="auto"/>
            <w:right w:val="none" w:sz="0" w:space="0" w:color="auto"/>
          </w:divBdr>
        </w:div>
        <w:div w:id="1166285383">
          <w:marLeft w:val="0"/>
          <w:marRight w:val="0"/>
          <w:marTop w:val="0"/>
          <w:marBottom w:val="0"/>
          <w:divBdr>
            <w:top w:val="none" w:sz="0" w:space="0" w:color="auto"/>
            <w:left w:val="none" w:sz="0" w:space="0" w:color="auto"/>
            <w:bottom w:val="none" w:sz="0" w:space="0" w:color="auto"/>
            <w:right w:val="none" w:sz="0" w:space="0" w:color="auto"/>
          </w:divBdr>
        </w:div>
        <w:div w:id="1166672620">
          <w:marLeft w:val="0"/>
          <w:marRight w:val="0"/>
          <w:marTop w:val="0"/>
          <w:marBottom w:val="0"/>
          <w:divBdr>
            <w:top w:val="none" w:sz="0" w:space="0" w:color="auto"/>
            <w:left w:val="none" w:sz="0" w:space="0" w:color="auto"/>
            <w:bottom w:val="none" w:sz="0" w:space="0" w:color="auto"/>
            <w:right w:val="none" w:sz="0" w:space="0" w:color="auto"/>
          </w:divBdr>
        </w:div>
        <w:div w:id="1192494427">
          <w:marLeft w:val="0"/>
          <w:marRight w:val="0"/>
          <w:marTop w:val="0"/>
          <w:marBottom w:val="0"/>
          <w:divBdr>
            <w:top w:val="none" w:sz="0" w:space="0" w:color="auto"/>
            <w:left w:val="none" w:sz="0" w:space="0" w:color="auto"/>
            <w:bottom w:val="none" w:sz="0" w:space="0" w:color="auto"/>
            <w:right w:val="none" w:sz="0" w:space="0" w:color="auto"/>
          </w:divBdr>
        </w:div>
        <w:div w:id="1212502790">
          <w:marLeft w:val="0"/>
          <w:marRight w:val="0"/>
          <w:marTop w:val="0"/>
          <w:marBottom w:val="0"/>
          <w:divBdr>
            <w:top w:val="none" w:sz="0" w:space="0" w:color="auto"/>
            <w:left w:val="none" w:sz="0" w:space="0" w:color="auto"/>
            <w:bottom w:val="none" w:sz="0" w:space="0" w:color="auto"/>
            <w:right w:val="none" w:sz="0" w:space="0" w:color="auto"/>
          </w:divBdr>
        </w:div>
        <w:div w:id="1261180839">
          <w:marLeft w:val="0"/>
          <w:marRight w:val="0"/>
          <w:marTop w:val="0"/>
          <w:marBottom w:val="0"/>
          <w:divBdr>
            <w:top w:val="none" w:sz="0" w:space="0" w:color="auto"/>
            <w:left w:val="none" w:sz="0" w:space="0" w:color="auto"/>
            <w:bottom w:val="none" w:sz="0" w:space="0" w:color="auto"/>
            <w:right w:val="none" w:sz="0" w:space="0" w:color="auto"/>
          </w:divBdr>
        </w:div>
        <w:div w:id="1385642682">
          <w:marLeft w:val="0"/>
          <w:marRight w:val="0"/>
          <w:marTop w:val="0"/>
          <w:marBottom w:val="0"/>
          <w:divBdr>
            <w:top w:val="none" w:sz="0" w:space="0" w:color="auto"/>
            <w:left w:val="none" w:sz="0" w:space="0" w:color="auto"/>
            <w:bottom w:val="none" w:sz="0" w:space="0" w:color="auto"/>
            <w:right w:val="none" w:sz="0" w:space="0" w:color="auto"/>
          </w:divBdr>
        </w:div>
        <w:div w:id="1387027801">
          <w:marLeft w:val="0"/>
          <w:marRight w:val="0"/>
          <w:marTop w:val="0"/>
          <w:marBottom w:val="0"/>
          <w:divBdr>
            <w:top w:val="none" w:sz="0" w:space="0" w:color="auto"/>
            <w:left w:val="none" w:sz="0" w:space="0" w:color="auto"/>
            <w:bottom w:val="none" w:sz="0" w:space="0" w:color="auto"/>
            <w:right w:val="none" w:sz="0" w:space="0" w:color="auto"/>
          </w:divBdr>
        </w:div>
        <w:div w:id="1429931300">
          <w:marLeft w:val="0"/>
          <w:marRight w:val="0"/>
          <w:marTop w:val="0"/>
          <w:marBottom w:val="0"/>
          <w:divBdr>
            <w:top w:val="none" w:sz="0" w:space="0" w:color="auto"/>
            <w:left w:val="none" w:sz="0" w:space="0" w:color="auto"/>
            <w:bottom w:val="none" w:sz="0" w:space="0" w:color="auto"/>
            <w:right w:val="none" w:sz="0" w:space="0" w:color="auto"/>
          </w:divBdr>
        </w:div>
        <w:div w:id="1439058522">
          <w:marLeft w:val="0"/>
          <w:marRight w:val="0"/>
          <w:marTop w:val="0"/>
          <w:marBottom w:val="0"/>
          <w:divBdr>
            <w:top w:val="none" w:sz="0" w:space="0" w:color="auto"/>
            <w:left w:val="none" w:sz="0" w:space="0" w:color="auto"/>
            <w:bottom w:val="none" w:sz="0" w:space="0" w:color="auto"/>
            <w:right w:val="none" w:sz="0" w:space="0" w:color="auto"/>
          </w:divBdr>
        </w:div>
        <w:div w:id="1474326528">
          <w:marLeft w:val="0"/>
          <w:marRight w:val="0"/>
          <w:marTop w:val="0"/>
          <w:marBottom w:val="0"/>
          <w:divBdr>
            <w:top w:val="none" w:sz="0" w:space="0" w:color="auto"/>
            <w:left w:val="none" w:sz="0" w:space="0" w:color="auto"/>
            <w:bottom w:val="none" w:sz="0" w:space="0" w:color="auto"/>
            <w:right w:val="none" w:sz="0" w:space="0" w:color="auto"/>
          </w:divBdr>
        </w:div>
        <w:div w:id="1480196659">
          <w:marLeft w:val="0"/>
          <w:marRight w:val="0"/>
          <w:marTop w:val="0"/>
          <w:marBottom w:val="0"/>
          <w:divBdr>
            <w:top w:val="none" w:sz="0" w:space="0" w:color="auto"/>
            <w:left w:val="none" w:sz="0" w:space="0" w:color="auto"/>
            <w:bottom w:val="none" w:sz="0" w:space="0" w:color="auto"/>
            <w:right w:val="none" w:sz="0" w:space="0" w:color="auto"/>
          </w:divBdr>
        </w:div>
        <w:div w:id="1530070352">
          <w:marLeft w:val="0"/>
          <w:marRight w:val="0"/>
          <w:marTop w:val="0"/>
          <w:marBottom w:val="0"/>
          <w:divBdr>
            <w:top w:val="none" w:sz="0" w:space="0" w:color="auto"/>
            <w:left w:val="none" w:sz="0" w:space="0" w:color="auto"/>
            <w:bottom w:val="none" w:sz="0" w:space="0" w:color="auto"/>
            <w:right w:val="none" w:sz="0" w:space="0" w:color="auto"/>
          </w:divBdr>
        </w:div>
        <w:div w:id="1535650541">
          <w:marLeft w:val="0"/>
          <w:marRight w:val="0"/>
          <w:marTop w:val="0"/>
          <w:marBottom w:val="0"/>
          <w:divBdr>
            <w:top w:val="none" w:sz="0" w:space="0" w:color="auto"/>
            <w:left w:val="none" w:sz="0" w:space="0" w:color="auto"/>
            <w:bottom w:val="none" w:sz="0" w:space="0" w:color="auto"/>
            <w:right w:val="none" w:sz="0" w:space="0" w:color="auto"/>
          </w:divBdr>
        </w:div>
        <w:div w:id="1578712767">
          <w:marLeft w:val="0"/>
          <w:marRight w:val="0"/>
          <w:marTop w:val="0"/>
          <w:marBottom w:val="0"/>
          <w:divBdr>
            <w:top w:val="none" w:sz="0" w:space="0" w:color="auto"/>
            <w:left w:val="none" w:sz="0" w:space="0" w:color="auto"/>
            <w:bottom w:val="none" w:sz="0" w:space="0" w:color="auto"/>
            <w:right w:val="none" w:sz="0" w:space="0" w:color="auto"/>
          </w:divBdr>
        </w:div>
        <w:div w:id="1593975168">
          <w:marLeft w:val="0"/>
          <w:marRight w:val="0"/>
          <w:marTop w:val="0"/>
          <w:marBottom w:val="0"/>
          <w:divBdr>
            <w:top w:val="none" w:sz="0" w:space="0" w:color="auto"/>
            <w:left w:val="none" w:sz="0" w:space="0" w:color="auto"/>
            <w:bottom w:val="none" w:sz="0" w:space="0" w:color="auto"/>
            <w:right w:val="none" w:sz="0" w:space="0" w:color="auto"/>
          </w:divBdr>
        </w:div>
        <w:div w:id="1595698620">
          <w:marLeft w:val="0"/>
          <w:marRight w:val="0"/>
          <w:marTop w:val="0"/>
          <w:marBottom w:val="0"/>
          <w:divBdr>
            <w:top w:val="none" w:sz="0" w:space="0" w:color="auto"/>
            <w:left w:val="none" w:sz="0" w:space="0" w:color="auto"/>
            <w:bottom w:val="none" w:sz="0" w:space="0" w:color="auto"/>
            <w:right w:val="none" w:sz="0" w:space="0" w:color="auto"/>
          </w:divBdr>
        </w:div>
        <w:div w:id="1609041830">
          <w:marLeft w:val="0"/>
          <w:marRight w:val="0"/>
          <w:marTop w:val="0"/>
          <w:marBottom w:val="0"/>
          <w:divBdr>
            <w:top w:val="none" w:sz="0" w:space="0" w:color="auto"/>
            <w:left w:val="none" w:sz="0" w:space="0" w:color="auto"/>
            <w:bottom w:val="none" w:sz="0" w:space="0" w:color="auto"/>
            <w:right w:val="none" w:sz="0" w:space="0" w:color="auto"/>
          </w:divBdr>
        </w:div>
        <w:div w:id="1640070937">
          <w:marLeft w:val="0"/>
          <w:marRight w:val="0"/>
          <w:marTop w:val="0"/>
          <w:marBottom w:val="0"/>
          <w:divBdr>
            <w:top w:val="none" w:sz="0" w:space="0" w:color="auto"/>
            <w:left w:val="none" w:sz="0" w:space="0" w:color="auto"/>
            <w:bottom w:val="none" w:sz="0" w:space="0" w:color="auto"/>
            <w:right w:val="none" w:sz="0" w:space="0" w:color="auto"/>
          </w:divBdr>
        </w:div>
        <w:div w:id="1661077567">
          <w:marLeft w:val="0"/>
          <w:marRight w:val="0"/>
          <w:marTop w:val="0"/>
          <w:marBottom w:val="0"/>
          <w:divBdr>
            <w:top w:val="none" w:sz="0" w:space="0" w:color="auto"/>
            <w:left w:val="none" w:sz="0" w:space="0" w:color="auto"/>
            <w:bottom w:val="none" w:sz="0" w:space="0" w:color="auto"/>
            <w:right w:val="none" w:sz="0" w:space="0" w:color="auto"/>
          </w:divBdr>
        </w:div>
        <w:div w:id="1694108214">
          <w:marLeft w:val="0"/>
          <w:marRight w:val="0"/>
          <w:marTop w:val="0"/>
          <w:marBottom w:val="0"/>
          <w:divBdr>
            <w:top w:val="none" w:sz="0" w:space="0" w:color="auto"/>
            <w:left w:val="none" w:sz="0" w:space="0" w:color="auto"/>
            <w:bottom w:val="none" w:sz="0" w:space="0" w:color="auto"/>
            <w:right w:val="none" w:sz="0" w:space="0" w:color="auto"/>
          </w:divBdr>
        </w:div>
        <w:div w:id="1737046005">
          <w:marLeft w:val="0"/>
          <w:marRight w:val="0"/>
          <w:marTop w:val="0"/>
          <w:marBottom w:val="0"/>
          <w:divBdr>
            <w:top w:val="none" w:sz="0" w:space="0" w:color="auto"/>
            <w:left w:val="none" w:sz="0" w:space="0" w:color="auto"/>
            <w:bottom w:val="none" w:sz="0" w:space="0" w:color="auto"/>
            <w:right w:val="none" w:sz="0" w:space="0" w:color="auto"/>
          </w:divBdr>
        </w:div>
        <w:div w:id="1741444931">
          <w:marLeft w:val="0"/>
          <w:marRight w:val="0"/>
          <w:marTop w:val="0"/>
          <w:marBottom w:val="0"/>
          <w:divBdr>
            <w:top w:val="none" w:sz="0" w:space="0" w:color="auto"/>
            <w:left w:val="none" w:sz="0" w:space="0" w:color="auto"/>
            <w:bottom w:val="none" w:sz="0" w:space="0" w:color="auto"/>
            <w:right w:val="none" w:sz="0" w:space="0" w:color="auto"/>
          </w:divBdr>
        </w:div>
        <w:div w:id="1766074067">
          <w:marLeft w:val="0"/>
          <w:marRight w:val="0"/>
          <w:marTop w:val="0"/>
          <w:marBottom w:val="0"/>
          <w:divBdr>
            <w:top w:val="none" w:sz="0" w:space="0" w:color="auto"/>
            <w:left w:val="none" w:sz="0" w:space="0" w:color="auto"/>
            <w:bottom w:val="none" w:sz="0" w:space="0" w:color="auto"/>
            <w:right w:val="none" w:sz="0" w:space="0" w:color="auto"/>
          </w:divBdr>
        </w:div>
        <w:div w:id="1769229057">
          <w:marLeft w:val="0"/>
          <w:marRight w:val="0"/>
          <w:marTop w:val="0"/>
          <w:marBottom w:val="0"/>
          <w:divBdr>
            <w:top w:val="none" w:sz="0" w:space="0" w:color="auto"/>
            <w:left w:val="none" w:sz="0" w:space="0" w:color="auto"/>
            <w:bottom w:val="none" w:sz="0" w:space="0" w:color="auto"/>
            <w:right w:val="none" w:sz="0" w:space="0" w:color="auto"/>
          </w:divBdr>
        </w:div>
        <w:div w:id="1773472922">
          <w:marLeft w:val="0"/>
          <w:marRight w:val="0"/>
          <w:marTop w:val="0"/>
          <w:marBottom w:val="0"/>
          <w:divBdr>
            <w:top w:val="none" w:sz="0" w:space="0" w:color="auto"/>
            <w:left w:val="none" w:sz="0" w:space="0" w:color="auto"/>
            <w:bottom w:val="none" w:sz="0" w:space="0" w:color="auto"/>
            <w:right w:val="none" w:sz="0" w:space="0" w:color="auto"/>
          </w:divBdr>
        </w:div>
        <w:div w:id="1803376900">
          <w:marLeft w:val="0"/>
          <w:marRight w:val="0"/>
          <w:marTop w:val="0"/>
          <w:marBottom w:val="0"/>
          <w:divBdr>
            <w:top w:val="none" w:sz="0" w:space="0" w:color="auto"/>
            <w:left w:val="none" w:sz="0" w:space="0" w:color="auto"/>
            <w:bottom w:val="none" w:sz="0" w:space="0" w:color="auto"/>
            <w:right w:val="none" w:sz="0" w:space="0" w:color="auto"/>
          </w:divBdr>
        </w:div>
        <w:div w:id="1824547240">
          <w:marLeft w:val="0"/>
          <w:marRight w:val="0"/>
          <w:marTop w:val="0"/>
          <w:marBottom w:val="0"/>
          <w:divBdr>
            <w:top w:val="none" w:sz="0" w:space="0" w:color="auto"/>
            <w:left w:val="none" w:sz="0" w:space="0" w:color="auto"/>
            <w:bottom w:val="none" w:sz="0" w:space="0" w:color="auto"/>
            <w:right w:val="none" w:sz="0" w:space="0" w:color="auto"/>
          </w:divBdr>
        </w:div>
        <w:div w:id="1863519332">
          <w:marLeft w:val="0"/>
          <w:marRight w:val="0"/>
          <w:marTop w:val="0"/>
          <w:marBottom w:val="0"/>
          <w:divBdr>
            <w:top w:val="none" w:sz="0" w:space="0" w:color="auto"/>
            <w:left w:val="none" w:sz="0" w:space="0" w:color="auto"/>
            <w:bottom w:val="none" w:sz="0" w:space="0" w:color="auto"/>
            <w:right w:val="none" w:sz="0" w:space="0" w:color="auto"/>
          </w:divBdr>
        </w:div>
        <w:div w:id="1883513019">
          <w:marLeft w:val="0"/>
          <w:marRight w:val="0"/>
          <w:marTop w:val="0"/>
          <w:marBottom w:val="0"/>
          <w:divBdr>
            <w:top w:val="none" w:sz="0" w:space="0" w:color="auto"/>
            <w:left w:val="none" w:sz="0" w:space="0" w:color="auto"/>
            <w:bottom w:val="none" w:sz="0" w:space="0" w:color="auto"/>
            <w:right w:val="none" w:sz="0" w:space="0" w:color="auto"/>
          </w:divBdr>
        </w:div>
        <w:div w:id="1907688606">
          <w:marLeft w:val="0"/>
          <w:marRight w:val="0"/>
          <w:marTop w:val="0"/>
          <w:marBottom w:val="0"/>
          <w:divBdr>
            <w:top w:val="none" w:sz="0" w:space="0" w:color="auto"/>
            <w:left w:val="none" w:sz="0" w:space="0" w:color="auto"/>
            <w:bottom w:val="none" w:sz="0" w:space="0" w:color="auto"/>
            <w:right w:val="none" w:sz="0" w:space="0" w:color="auto"/>
          </w:divBdr>
        </w:div>
        <w:div w:id="1911307405">
          <w:marLeft w:val="0"/>
          <w:marRight w:val="0"/>
          <w:marTop w:val="0"/>
          <w:marBottom w:val="0"/>
          <w:divBdr>
            <w:top w:val="none" w:sz="0" w:space="0" w:color="auto"/>
            <w:left w:val="none" w:sz="0" w:space="0" w:color="auto"/>
            <w:bottom w:val="none" w:sz="0" w:space="0" w:color="auto"/>
            <w:right w:val="none" w:sz="0" w:space="0" w:color="auto"/>
          </w:divBdr>
        </w:div>
        <w:div w:id="1916161420">
          <w:marLeft w:val="0"/>
          <w:marRight w:val="0"/>
          <w:marTop w:val="0"/>
          <w:marBottom w:val="0"/>
          <w:divBdr>
            <w:top w:val="none" w:sz="0" w:space="0" w:color="auto"/>
            <w:left w:val="none" w:sz="0" w:space="0" w:color="auto"/>
            <w:bottom w:val="none" w:sz="0" w:space="0" w:color="auto"/>
            <w:right w:val="none" w:sz="0" w:space="0" w:color="auto"/>
          </w:divBdr>
        </w:div>
        <w:div w:id="1939831762">
          <w:marLeft w:val="0"/>
          <w:marRight w:val="0"/>
          <w:marTop w:val="0"/>
          <w:marBottom w:val="0"/>
          <w:divBdr>
            <w:top w:val="none" w:sz="0" w:space="0" w:color="auto"/>
            <w:left w:val="none" w:sz="0" w:space="0" w:color="auto"/>
            <w:bottom w:val="none" w:sz="0" w:space="0" w:color="auto"/>
            <w:right w:val="none" w:sz="0" w:space="0" w:color="auto"/>
          </w:divBdr>
        </w:div>
        <w:div w:id="1973362355">
          <w:marLeft w:val="0"/>
          <w:marRight w:val="0"/>
          <w:marTop w:val="0"/>
          <w:marBottom w:val="0"/>
          <w:divBdr>
            <w:top w:val="none" w:sz="0" w:space="0" w:color="auto"/>
            <w:left w:val="none" w:sz="0" w:space="0" w:color="auto"/>
            <w:bottom w:val="none" w:sz="0" w:space="0" w:color="auto"/>
            <w:right w:val="none" w:sz="0" w:space="0" w:color="auto"/>
          </w:divBdr>
        </w:div>
        <w:div w:id="1988895863">
          <w:marLeft w:val="0"/>
          <w:marRight w:val="0"/>
          <w:marTop w:val="0"/>
          <w:marBottom w:val="0"/>
          <w:divBdr>
            <w:top w:val="none" w:sz="0" w:space="0" w:color="auto"/>
            <w:left w:val="none" w:sz="0" w:space="0" w:color="auto"/>
            <w:bottom w:val="none" w:sz="0" w:space="0" w:color="auto"/>
            <w:right w:val="none" w:sz="0" w:space="0" w:color="auto"/>
          </w:divBdr>
        </w:div>
        <w:div w:id="2066026502">
          <w:marLeft w:val="0"/>
          <w:marRight w:val="0"/>
          <w:marTop w:val="0"/>
          <w:marBottom w:val="0"/>
          <w:divBdr>
            <w:top w:val="none" w:sz="0" w:space="0" w:color="auto"/>
            <w:left w:val="none" w:sz="0" w:space="0" w:color="auto"/>
            <w:bottom w:val="none" w:sz="0" w:space="0" w:color="auto"/>
            <w:right w:val="none" w:sz="0" w:space="0" w:color="auto"/>
          </w:divBdr>
        </w:div>
        <w:div w:id="2116897362">
          <w:marLeft w:val="0"/>
          <w:marRight w:val="0"/>
          <w:marTop w:val="0"/>
          <w:marBottom w:val="0"/>
          <w:divBdr>
            <w:top w:val="none" w:sz="0" w:space="0" w:color="auto"/>
            <w:left w:val="none" w:sz="0" w:space="0" w:color="auto"/>
            <w:bottom w:val="none" w:sz="0" w:space="0" w:color="auto"/>
            <w:right w:val="none" w:sz="0" w:space="0" w:color="auto"/>
          </w:divBdr>
        </w:div>
        <w:div w:id="2121029588">
          <w:marLeft w:val="0"/>
          <w:marRight w:val="0"/>
          <w:marTop w:val="0"/>
          <w:marBottom w:val="0"/>
          <w:divBdr>
            <w:top w:val="none" w:sz="0" w:space="0" w:color="auto"/>
            <w:left w:val="none" w:sz="0" w:space="0" w:color="auto"/>
            <w:bottom w:val="none" w:sz="0" w:space="0" w:color="auto"/>
            <w:right w:val="none" w:sz="0" w:space="0" w:color="auto"/>
          </w:divBdr>
        </w:div>
      </w:divsChild>
    </w:div>
    <w:div w:id="1284775384">
      <w:bodyDiv w:val="1"/>
      <w:marLeft w:val="0"/>
      <w:marRight w:val="0"/>
      <w:marTop w:val="0"/>
      <w:marBottom w:val="0"/>
      <w:divBdr>
        <w:top w:val="none" w:sz="0" w:space="0" w:color="auto"/>
        <w:left w:val="none" w:sz="0" w:space="0" w:color="auto"/>
        <w:bottom w:val="none" w:sz="0" w:space="0" w:color="auto"/>
        <w:right w:val="none" w:sz="0" w:space="0" w:color="auto"/>
      </w:divBdr>
      <w:divsChild>
        <w:div w:id="1572544441">
          <w:marLeft w:val="0"/>
          <w:marRight w:val="0"/>
          <w:marTop w:val="0"/>
          <w:marBottom w:val="0"/>
          <w:divBdr>
            <w:top w:val="none" w:sz="0" w:space="0" w:color="auto"/>
            <w:left w:val="none" w:sz="0" w:space="0" w:color="auto"/>
            <w:bottom w:val="none" w:sz="0" w:space="0" w:color="auto"/>
            <w:right w:val="none" w:sz="0" w:space="0" w:color="auto"/>
          </w:divBdr>
        </w:div>
        <w:div w:id="2079206432">
          <w:marLeft w:val="0"/>
          <w:marRight w:val="0"/>
          <w:marTop w:val="0"/>
          <w:marBottom w:val="0"/>
          <w:divBdr>
            <w:top w:val="none" w:sz="0" w:space="0" w:color="auto"/>
            <w:left w:val="none" w:sz="0" w:space="0" w:color="auto"/>
            <w:bottom w:val="none" w:sz="0" w:space="0" w:color="auto"/>
            <w:right w:val="none" w:sz="0" w:space="0" w:color="auto"/>
          </w:divBdr>
        </w:div>
        <w:div w:id="2082096982">
          <w:marLeft w:val="0"/>
          <w:marRight w:val="0"/>
          <w:marTop w:val="0"/>
          <w:marBottom w:val="0"/>
          <w:divBdr>
            <w:top w:val="none" w:sz="0" w:space="0" w:color="auto"/>
            <w:left w:val="none" w:sz="0" w:space="0" w:color="auto"/>
            <w:bottom w:val="none" w:sz="0" w:space="0" w:color="auto"/>
            <w:right w:val="none" w:sz="0" w:space="0" w:color="auto"/>
          </w:divBdr>
        </w:div>
      </w:divsChild>
    </w:div>
    <w:div w:id="1290282247">
      <w:bodyDiv w:val="1"/>
      <w:marLeft w:val="0"/>
      <w:marRight w:val="0"/>
      <w:marTop w:val="0"/>
      <w:marBottom w:val="0"/>
      <w:divBdr>
        <w:top w:val="none" w:sz="0" w:space="0" w:color="auto"/>
        <w:left w:val="none" w:sz="0" w:space="0" w:color="auto"/>
        <w:bottom w:val="none" w:sz="0" w:space="0" w:color="auto"/>
        <w:right w:val="none" w:sz="0" w:space="0" w:color="auto"/>
      </w:divBdr>
      <w:divsChild>
        <w:div w:id="1312171100">
          <w:marLeft w:val="0"/>
          <w:marRight w:val="0"/>
          <w:marTop w:val="0"/>
          <w:marBottom w:val="0"/>
          <w:divBdr>
            <w:top w:val="none" w:sz="0" w:space="0" w:color="auto"/>
            <w:left w:val="none" w:sz="0" w:space="0" w:color="auto"/>
            <w:bottom w:val="none" w:sz="0" w:space="0" w:color="auto"/>
            <w:right w:val="none" w:sz="0" w:space="0" w:color="auto"/>
          </w:divBdr>
        </w:div>
        <w:div w:id="1588732015">
          <w:marLeft w:val="0"/>
          <w:marRight w:val="0"/>
          <w:marTop w:val="0"/>
          <w:marBottom w:val="0"/>
          <w:divBdr>
            <w:top w:val="none" w:sz="0" w:space="0" w:color="auto"/>
            <w:left w:val="none" w:sz="0" w:space="0" w:color="auto"/>
            <w:bottom w:val="none" w:sz="0" w:space="0" w:color="auto"/>
            <w:right w:val="none" w:sz="0" w:space="0" w:color="auto"/>
          </w:divBdr>
        </w:div>
        <w:div w:id="2057045198">
          <w:marLeft w:val="0"/>
          <w:marRight w:val="0"/>
          <w:marTop w:val="0"/>
          <w:marBottom w:val="0"/>
          <w:divBdr>
            <w:top w:val="none" w:sz="0" w:space="0" w:color="auto"/>
            <w:left w:val="none" w:sz="0" w:space="0" w:color="auto"/>
            <w:bottom w:val="none" w:sz="0" w:space="0" w:color="auto"/>
            <w:right w:val="none" w:sz="0" w:space="0" w:color="auto"/>
          </w:divBdr>
        </w:div>
      </w:divsChild>
    </w:div>
    <w:div w:id="1306816362">
      <w:bodyDiv w:val="1"/>
      <w:marLeft w:val="0"/>
      <w:marRight w:val="0"/>
      <w:marTop w:val="0"/>
      <w:marBottom w:val="0"/>
      <w:divBdr>
        <w:top w:val="none" w:sz="0" w:space="0" w:color="auto"/>
        <w:left w:val="none" w:sz="0" w:space="0" w:color="auto"/>
        <w:bottom w:val="none" w:sz="0" w:space="0" w:color="auto"/>
        <w:right w:val="none" w:sz="0" w:space="0" w:color="auto"/>
      </w:divBdr>
      <w:divsChild>
        <w:div w:id="791437854">
          <w:marLeft w:val="0"/>
          <w:marRight w:val="0"/>
          <w:marTop w:val="0"/>
          <w:marBottom w:val="0"/>
          <w:divBdr>
            <w:top w:val="none" w:sz="0" w:space="0" w:color="auto"/>
            <w:left w:val="none" w:sz="0" w:space="0" w:color="auto"/>
            <w:bottom w:val="none" w:sz="0" w:space="0" w:color="auto"/>
            <w:right w:val="none" w:sz="0" w:space="0" w:color="auto"/>
          </w:divBdr>
          <w:divsChild>
            <w:div w:id="322205756">
              <w:marLeft w:val="0"/>
              <w:marRight w:val="0"/>
              <w:marTop w:val="0"/>
              <w:marBottom w:val="0"/>
              <w:divBdr>
                <w:top w:val="none" w:sz="0" w:space="0" w:color="auto"/>
                <w:left w:val="none" w:sz="0" w:space="0" w:color="auto"/>
                <w:bottom w:val="none" w:sz="0" w:space="0" w:color="auto"/>
                <w:right w:val="none" w:sz="0" w:space="0" w:color="auto"/>
              </w:divBdr>
              <w:divsChild>
                <w:div w:id="194123223">
                  <w:marLeft w:val="0"/>
                  <w:marRight w:val="0"/>
                  <w:marTop w:val="0"/>
                  <w:marBottom w:val="0"/>
                  <w:divBdr>
                    <w:top w:val="none" w:sz="0" w:space="0" w:color="auto"/>
                    <w:left w:val="none" w:sz="0" w:space="0" w:color="auto"/>
                    <w:bottom w:val="none" w:sz="0" w:space="0" w:color="auto"/>
                    <w:right w:val="none" w:sz="0" w:space="0" w:color="auto"/>
                  </w:divBdr>
                </w:div>
                <w:div w:id="262305074">
                  <w:marLeft w:val="0"/>
                  <w:marRight w:val="0"/>
                  <w:marTop w:val="0"/>
                  <w:marBottom w:val="0"/>
                  <w:divBdr>
                    <w:top w:val="none" w:sz="0" w:space="0" w:color="auto"/>
                    <w:left w:val="none" w:sz="0" w:space="0" w:color="auto"/>
                    <w:bottom w:val="none" w:sz="0" w:space="0" w:color="auto"/>
                    <w:right w:val="none" w:sz="0" w:space="0" w:color="auto"/>
                  </w:divBdr>
                </w:div>
                <w:div w:id="263928616">
                  <w:marLeft w:val="0"/>
                  <w:marRight w:val="0"/>
                  <w:marTop w:val="0"/>
                  <w:marBottom w:val="0"/>
                  <w:divBdr>
                    <w:top w:val="none" w:sz="0" w:space="0" w:color="auto"/>
                    <w:left w:val="none" w:sz="0" w:space="0" w:color="auto"/>
                    <w:bottom w:val="none" w:sz="0" w:space="0" w:color="auto"/>
                    <w:right w:val="none" w:sz="0" w:space="0" w:color="auto"/>
                  </w:divBdr>
                </w:div>
                <w:div w:id="343476856">
                  <w:marLeft w:val="0"/>
                  <w:marRight w:val="0"/>
                  <w:marTop w:val="0"/>
                  <w:marBottom w:val="0"/>
                  <w:divBdr>
                    <w:top w:val="none" w:sz="0" w:space="0" w:color="auto"/>
                    <w:left w:val="none" w:sz="0" w:space="0" w:color="auto"/>
                    <w:bottom w:val="none" w:sz="0" w:space="0" w:color="auto"/>
                    <w:right w:val="none" w:sz="0" w:space="0" w:color="auto"/>
                  </w:divBdr>
                </w:div>
                <w:div w:id="414477229">
                  <w:marLeft w:val="0"/>
                  <w:marRight w:val="0"/>
                  <w:marTop w:val="0"/>
                  <w:marBottom w:val="0"/>
                  <w:divBdr>
                    <w:top w:val="none" w:sz="0" w:space="0" w:color="auto"/>
                    <w:left w:val="none" w:sz="0" w:space="0" w:color="auto"/>
                    <w:bottom w:val="none" w:sz="0" w:space="0" w:color="auto"/>
                    <w:right w:val="none" w:sz="0" w:space="0" w:color="auto"/>
                  </w:divBdr>
                </w:div>
                <w:div w:id="429204943">
                  <w:marLeft w:val="0"/>
                  <w:marRight w:val="0"/>
                  <w:marTop w:val="0"/>
                  <w:marBottom w:val="0"/>
                  <w:divBdr>
                    <w:top w:val="none" w:sz="0" w:space="0" w:color="auto"/>
                    <w:left w:val="none" w:sz="0" w:space="0" w:color="auto"/>
                    <w:bottom w:val="none" w:sz="0" w:space="0" w:color="auto"/>
                    <w:right w:val="none" w:sz="0" w:space="0" w:color="auto"/>
                  </w:divBdr>
                </w:div>
                <w:div w:id="522282798">
                  <w:marLeft w:val="0"/>
                  <w:marRight w:val="0"/>
                  <w:marTop w:val="0"/>
                  <w:marBottom w:val="0"/>
                  <w:divBdr>
                    <w:top w:val="none" w:sz="0" w:space="0" w:color="auto"/>
                    <w:left w:val="none" w:sz="0" w:space="0" w:color="auto"/>
                    <w:bottom w:val="none" w:sz="0" w:space="0" w:color="auto"/>
                    <w:right w:val="none" w:sz="0" w:space="0" w:color="auto"/>
                  </w:divBdr>
                </w:div>
                <w:div w:id="824008315">
                  <w:marLeft w:val="0"/>
                  <w:marRight w:val="0"/>
                  <w:marTop w:val="0"/>
                  <w:marBottom w:val="0"/>
                  <w:divBdr>
                    <w:top w:val="none" w:sz="0" w:space="0" w:color="auto"/>
                    <w:left w:val="none" w:sz="0" w:space="0" w:color="auto"/>
                    <w:bottom w:val="none" w:sz="0" w:space="0" w:color="auto"/>
                    <w:right w:val="none" w:sz="0" w:space="0" w:color="auto"/>
                  </w:divBdr>
                </w:div>
                <w:div w:id="869682408">
                  <w:marLeft w:val="0"/>
                  <w:marRight w:val="0"/>
                  <w:marTop w:val="0"/>
                  <w:marBottom w:val="0"/>
                  <w:divBdr>
                    <w:top w:val="none" w:sz="0" w:space="0" w:color="auto"/>
                    <w:left w:val="none" w:sz="0" w:space="0" w:color="auto"/>
                    <w:bottom w:val="none" w:sz="0" w:space="0" w:color="auto"/>
                    <w:right w:val="none" w:sz="0" w:space="0" w:color="auto"/>
                  </w:divBdr>
                </w:div>
                <w:div w:id="870535682">
                  <w:marLeft w:val="0"/>
                  <w:marRight w:val="0"/>
                  <w:marTop w:val="0"/>
                  <w:marBottom w:val="0"/>
                  <w:divBdr>
                    <w:top w:val="none" w:sz="0" w:space="0" w:color="auto"/>
                    <w:left w:val="none" w:sz="0" w:space="0" w:color="auto"/>
                    <w:bottom w:val="none" w:sz="0" w:space="0" w:color="auto"/>
                    <w:right w:val="none" w:sz="0" w:space="0" w:color="auto"/>
                  </w:divBdr>
                </w:div>
                <w:div w:id="1026910651">
                  <w:marLeft w:val="0"/>
                  <w:marRight w:val="0"/>
                  <w:marTop w:val="0"/>
                  <w:marBottom w:val="0"/>
                  <w:divBdr>
                    <w:top w:val="none" w:sz="0" w:space="0" w:color="auto"/>
                    <w:left w:val="none" w:sz="0" w:space="0" w:color="auto"/>
                    <w:bottom w:val="none" w:sz="0" w:space="0" w:color="auto"/>
                    <w:right w:val="none" w:sz="0" w:space="0" w:color="auto"/>
                  </w:divBdr>
                </w:div>
                <w:div w:id="1249344418">
                  <w:marLeft w:val="0"/>
                  <w:marRight w:val="0"/>
                  <w:marTop w:val="0"/>
                  <w:marBottom w:val="0"/>
                  <w:divBdr>
                    <w:top w:val="none" w:sz="0" w:space="0" w:color="auto"/>
                    <w:left w:val="none" w:sz="0" w:space="0" w:color="auto"/>
                    <w:bottom w:val="none" w:sz="0" w:space="0" w:color="auto"/>
                    <w:right w:val="none" w:sz="0" w:space="0" w:color="auto"/>
                  </w:divBdr>
                </w:div>
                <w:div w:id="1492064428">
                  <w:marLeft w:val="0"/>
                  <w:marRight w:val="0"/>
                  <w:marTop w:val="0"/>
                  <w:marBottom w:val="0"/>
                  <w:divBdr>
                    <w:top w:val="none" w:sz="0" w:space="0" w:color="auto"/>
                    <w:left w:val="none" w:sz="0" w:space="0" w:color="auto"/>
                    <w:bottom w:val="none" w:sz="0" w:space="0" w:color="auto"/>
                    <w:right w:val="none" w:sz="0" w:space="0" w:color="auto"/>
                  </w:divBdr>
                </w:div>
                <w:div w:id="1675648888">
                  <w:marLeft w:val="0"/>
                  <w:marRight w:val="0"/>
                  <w:marTop w:val="0"/>
                  <w:marBottom w:val="0"/>
                  <w:divBdr>
                    <w:top w:val="none" w:sz="0" w:space="0" w:color="auto"/>
                    <w:left w:val="none" w:sz="0" w:space="0" w:color="auto"/>
                    <w:bottom w:val="none" w:sz="0" w:space="0" w:color="auto"/>
                    <w:right w:val="none" w:sz="0" w:space="0" w:color="auto"/>
                  </w:divBdr>
                </w:div>
                <w:div w:id="1846632849">
                  <w:marLeft w:val="0"/>
                  <w:marRight w:val="0"/>
                  <w:marTop w:val="0"/>
                  <w:marBottom w:val="0"/>
                  <w:divBdr>
                    <w:top w:val="none" w:sz="0" w:space="0" w:color="auto"/>
                    <w:left w:val="none" w:sz="0" w:space="0" w:color="auto"/>
                    <w:bottom w:val="none" w:sz="0" w:space="0" w:color="auto"/>
                    <w:right w:val="none" w:sz="0" w:space="0" w:color="auto"/>
                  </w:divBdr>
                </w:div>
                <w:div w:id="1917548079">
                  <w:marLeft w:val="0"/>
                  <w:marRight w:val="0"/>
                  <w:marTop w:val="0"/>
                  <w:marBottom w:val="0"/>
                  <w:divBdr>
                    <w:top w:val="none" w:sz="0" w:space="0" w:color="auto"/>
                    <w:left w:val="none" w:sz="0" w:space="0" w:color="auto"/>
                    <w:bottom w:val="none" w:sz="0" w:space="0" w:color="auto"/>
                    <w:right w:val="none" w:sz="0" w:space="0" w:color="auto"/>
                  </w:divBdr>
                </w:div>
                <w:div w:id="20439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39112">
          <w:marLeft w:val="0"/>
          <w:marRight w:val="0"/>
          <w:marTop w:val="0"/>
          <w:marBottom w:val="0"/>
          <w:divBdr>
            <w:top w:val="none" w:sz="0" w:space="0" w:color="auto"/>
            <w:left w:val="none" w:sz="0" w:space="0" w:color="auto"/>
            <w:bottom w:val="none" w:sz="0" w:space="0" w:color="auto"/>
            <w:right w:val="none" w:sz="0" w:space="0" w:color="auto"/>
          </w:divBdr>
          <w:divsChild>
            <w:div w:id="772827279">
              <w:marLeft w:val="0"/>
              <w:marRight w:val="0"/>
              <w:marTop w:val="0"/>
              <w:marBottom w:val="0"/>
              <w:divBdr>
                <w:top w:val="none" w:sz="0" w:space="0" w:color="auto"/>
                <w:left w:val="none" w:sz="0" w:space="0" w:color="auto"/>
                <w:bottom w:val="none" w:sz="0" w:space="0" w:color="auto"/>
                <w:right w:val="none" w:sz="0" w:space="0" w:color="auto"/>
              </w:divBdr>
              <w:divsChild>
                <w:div w:id="5824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70652">
      <w:bodyDiv w:val="1"/>
      <w:marLeft w:val="0"/>
      <w:marRight w:val="0"/>
      <w:marTop w:val="0"/>
      <w:marBottom w:val="0"/>
      <w:divBdr>
        <w:top w:val="none" w:sz="0" w:space="0" w:color="auto"/>
        <w:left w:val="none" w:sz="0" w:space="0" w:color="auto"/>
        <w:bottom w:val="none" w:sz="0" w:space="0" w:color="auto"/>
        <w:right w:val="none" w:sz="0" w:space="0" w:color="auto"/>
      </w:divBdr>
      <w:divsChild>
        <w:div w:id="128061773">
          <w:marLeft w:val="0"/>
          <w:marRight w:val="0"/>
          <w:marTop w:val="0"/>
          <w:marBottom w:val="0"/>
          <w:divBdr>
            <w:top w:val="none" w:sz="0" w:space="0" w:color="auto"/>
            <w:left w:val="none" w:sz="0" w:space="0" w:color="auto"/>
            <w:bottom w:val="none" w:sz="0" w:space="0" w:color="auto"/>
            <w:right w:val="none" w:sz="0" w:space="0" w:color="auto"/>
          </w:divBdr>
        </w:div>
        <w:div w:id="149252035">
          <w:marLeft w:val="0"/>
          <w:marRight w:val="0"/>
          <w:marTop w:val="0"/>
          <w:marBottom w:val="0"/>
          <w:divBdr>
            <w:top w:val="none" w:sz="0" w:space="0" w:color="auto"/>
            <w:left w:val="none" w:sz="0" w:space="0" w:color="auto"/>
            <w:bottom w:val="none" w:sz="0" w:space="0" w:color="auto"/>
            <w:right w:val="none" w:sz="0" w:space="0" w:color="auto"/>
          </w:divBdr>
        </w:div>
        <w:div w:id="232589114">
          <w:marLeft w:val="0"/>
          <w:marRight w:val="0"/>
          <w:marTop w:val="0"/>
          <w:marBottom w:val="0"/>
          <w:divBdr>
            <w:top w:val="none" w:sz="0" w:space="0" w:color="auto"/>
            <w:left w:val="none" w:sz="0" w:space="0" w:color="auto"/>
            <w:bottom w:val="none" w:sz="0" w:space="0" w:color="auto"/>
            <w:right w:val="none" w:sz="0" w:space="0" w:color="auto"/>
          </w:divBdr>
        </w:div>
        <w:div w:id="433552867">
          <w:marLeft w:val="0"/>
          <w:marRight w:val="0"/>
          <w:marTop w:val="0"/>
          <w:marBottom w:val="0"/>
          <w:divBdr>
            <w:top w:val="none" w:sz="0" w:space="0" w:color="auto"/>
            <w:left w:val="none" w:sz="0" w:space="0" w:color="auto"/>
            <w:bottom w:val="none" w:sz="0" w:space="0" w:color="auto"/>
            <w:right w:val="none" w:sz="0" w:space="0" w:color="auto"/>
          </w:divBdr>
        </w:div>
        <w:div w:id="957681961">
          <w:marLeft w:val="0"/>
          <w:marRight w:val="0"/>
          <w:marTop w:val="0"/>
          <w:marBottom w:val="0"/>
          <w:divBdr>
            <w:top w:val="none" w:sz="0" w:space="0" w:color="auto"/>
            <w:left w:val="none" w:sz="0" w:space="0" w:color="auto"/>
            <w:bottom w:val="none" w:sz="0" w:space="0" w:color="auto"/>
            <w:right w:val="none" w:sz="0" w:space="0" w:color="auto"/>
          </w:divBdr>
        </w:div>
        <w:div w:id="1080758258">
          <w:marLeft w:val="0"/>
          <w:marRight w:val="0"/>
          <w:marTop w:val="0"/>
          <w:marBottom w:val="0"/>
          <w:divBdr>
            <w:top w:val="none" w:sz="0" w:space="0" w:color="auto"/>
            <w:left w:val="none" w:sz="0" w:space="0" w:color="auto"/>
            <w:bottom w:val="none" w:sz="0" w:space="0" w:color="auto"/>
            <w:right w:val="none" w:sz="0" w:space="0" w:color="auto"/>
          </w:divBdr>
        </w:div>
        <w:div w:id="1095902840">
          <w:marLeft w:val="0"/>
          <w:marRight w:val="0"/>
          <w:marTop w:val="0"/>
          <w:marBottom w:val="0"/>
          <w:divBdr>
            <w:top w:val="none" w:sz="0" w:space="0" w:color="auto"/>
            <w:left w:val="none" w:sz="0" w:space="0" w:color="auto"/>
            <w:bottom w:val="none" w:sz="0" w:space="0" w:color="auto"/>
            <w:right w:val="none" w:sz="0" w:space="0" w:color="auto"/>
          </w:divBdr>
        </w:div>
        <w:div w:id="1187602049">
          <w:marLeft w:val="0"/>
          <w:marRight w:val="0"/>
          <w:marTop w:val="0"/>
          <w:marBottom w:val="0"/>
          <w:divBdr>
            <w:top w:val="none" w:sz="0" w:space="0" w:color="auto"/>
            <w:left w:val="none" w:sz="0" w:space="0" w:color="auto"/>
            <w:bottom w:val="none" w:sz="0" w:space="0" w:color="auto"/>
            <w:right w:val="none" w:sz="0" w:space="0" w:color="auto"/>
          </w:divBdr>
        </w:div>
        <w:div w:id="1226841092">
          <w:marLeft w:val="0"/>
          <w:marRight w:val="0"/>
          <w:marTop w:val="0"/>
          <w:marBottom w:val="0"/>
          <w:divBdr>
            <w:top w:val="none" w:sz="0" w:space="0" w:color="auto"/>
            <w:left w:val="none" w:sz="0" w:space="0" w:color="auto"/>
            <w:bottom w:val="none" w:sz="0" w:space="0" w:color="auto"/>
            <w:right w:val="none" w:sz="0" w:space="0" w:color="auto"/>
          </w:divBdr>
        </w:div>
        <w:div w:id="1245450898">
          <w:marLeft w:val="0"/>
          <w:marRight w:val="0"/>
          <w:marTop w:val="0"/>
          <w:marBottom w:val="0"/>
          <w:divBdr>
            <w:top w:val="none" w:sz="0" w:space="0" w:color="auto"/>
            <w:left w:val="none" w:sz="0" w:space="0" w:color="auto"/>
            <w:bottom w:val="none" w:sz="0" w:space="0" w:color="auto"/>
            <w:right w:val="none" w:sz="0" w:space="0" w:color="auto"/>
          </w:divBdr>
        </w:div>
        <w:div w:id="1593050643">
          <w:marLeft w:val="0"/>
          <w:marRight w:val="0"/>
          <w:marTop w:val="0"/>
          <w:marBottom w:val="0"/>
          <w:divBdr>
            <w:top w:val="none" w:sz="0" w:space="0" w:color="auto"/>
            <w:left w:val="none" w:sz="0" w:space="0" w:color="auto"/>
            <w:bottom w:val="none" w:sz="0" w:space="0" w:color="auto"/>
            <w:right w:val="none" w:sz="0" w:space="0" w:color="auto"/>
          </w:divBdr>
        </w:div>
        <w:div w:id="1686446107">
          <w:marLeft w:val="0"/>
          <w:marRight w:val="0"/>
          <w:marTop w:val="0"/>
          <w:marBottom w:val="0"/>
          <w:divBdr>
            <w:top w:val="none" w:sz="0" w:space="0" w:color="auto"/>
            <w:left w:val="none" w:sz="0" w:space="0" w:color="auto"/>
            <w:bottom w:val="none" w:sz="0" w:space="0" w:color="auto"/>
            <w:right w:val="none" w:sz="0" w:space="0" w:color="auto"/>
          </w:divBdr>
        </w:div>
        <w:div w:id="1862742952">
          <w:marLeft w:val="0"/>
          <w:marRight w:val="0"/>
          <w:marTop w:val="0"/>
          <w:marBottom w:val="0"/>
          <w:divBdr>
            <w:top w:val="none" w:sz="0" w:space="0" w:color="auto"/>
            <w:left w:val="none" w:sz="0" w:space="0" w:color="auto"/>
            <w:bottom w:val="none" w:sz="0" w:space="0" w:color="auto"/>
            <w:right w:val="none" w:sz="0" w:space="0" w:color="auto"/>
          </w:divBdr>
        </w:div>
      </w:divsChild>
    </w:div>
    <w:div w:id="1325822052">
      <w:bodyDiv w:val="1"/>
      <w:marLeft w:val="0"/>
      <w:marRight w:val="0"/>
      <w:marTop w:val="0"/>
      <w:marBottom w:val="0"/>
      <w:divBdr>
        <w:top w:val="none" w:sz="0" w:space="0" w:color="auto"/>
        <w:left w:val="none" w:sz="0" w:space="0" w:color="auto"/>
        <w:bottom w:val="none" w:sz="0" w:space="0" w:color="auto"/>
        <w:right w:val="none" w:sz="0" w:space="0" w:color="auto"/>
      </w:divBdr>
      <w:divsChild>
        <w:div w:id="9332506">
          <w:marLeft w:val="0"/>
          <w:marRight w:val="0"/>
          <w:marTop w:val="0"/>
          <w:marBottom w:val="0"/>
          <w:divBdr>
            <w:top w:val="none" w:sz="0" w:space="0" w:color="auto"/>
            <w:left w:val="none" w:sz="0" w:space="0" w:color="auto"/>
            <w:bottom w:val="none" w:sz="0" w:space="0" w:color="auto"/>
            <w:right w:val="none" w:sz="0" w:space="0" w:color="auto"/>
          </w:divBdr>
        </w:div>
        <w:div w:id="80684387">
          <w:marLeft w:val="0"/>
          <w:marRight w:val="0"/>
          <w:marTop w:val="0"/>
          <w:marBottom w:val="0"/>
          <w:divBdr>
            <w:top w:val="none" w:sz="0" w:space="0" w:color="auto"/>
            <w:left w:val="none" w:sz="0" w:space="0" w:color="auto"/>
            <w:bottom w:val="none" w:sz="0" w:space="0" w:color="auto"/>
            <w:right w:val="none" w:sz="0" w:space="0" w:color="auto"/>
          </w:divBdr>
        </w:div>
        <w:div w:id="215090699">
          <w:marLeft w:val="0"/>
          <w:marRight w:val="0"/>
          <w:marTop w:val="0"/>
          <w:marBottom w:val="0"/>
          <w:divBdr>
            <w:top w:val="none" w:sz="0" w:space="0" w:color="auto"/>
            <w:left w:val="none" w:sz="0" w:space="0" w:color="auto"/>
            <w:bottom w:val="none" w:sz="0" w:space="0" w:color="auto"/>
            <w:right w:val="none" w:sz="0" w:space="0" w:color="auto"/>
          </w:divBdr>
        </w:div>
        <w:div w:id="216016746">
          <w:marLeft w:val="0"/>
          <w:marRight w:val="0"/>
          <w:marTop w:val="0"/>
          <w:marBottom w:val="0"/>
          <w:divBdr>
            <w:top w:val="none" w:sz="0" w:space="0" w:color="auto"/>
            <w:left w:val="none" w:sz="0" w:space="0" w:color="auto"/>
            <w:bottom w:val="none" w:sz="0" w:space="0" w:color="auto"/>
            <w:right w:val="none" w:sz="0" w:space="0" w:color="auto"/>
          </w:divBdr>
        </w:div>
        <w:div w:id="311983379">
          <w:marLeft w:val="0"/>
          <w:marRight w:val="0"/>
          <w:marTop w:val="0"/>
          <w:marBottom w:val="0"/>
          <w:divBdr>
            <w:top w:val="none" w:sz="0" w:space="0" w:color="auto"/>
            <w:left w:val="none" w:sz="0" w:space="0" w:color="auto"/>
            <w:bottom w:val="none" w:sz="0" w:space="0" w:color="auto"/>
            <w:right w:val="none" w:sz="0" w:space="0" w:color="auto"/>
          </w:divBdr>
        </w:div>
        <w:div w:id="320889130">
          <w:marLeft w:val="0"/>
          <w:marRight w:val="0"/>
          <w:marTop w:val="0"/>
          <w:marBottom w:val="0"/>
          <w:divBdr>
            <w:top w:val="none" w:sz="0" w:space="0" w:color="auto"/>
            <w:left w:val="none" w:sz="0" w:space="0" w:color="auto"/>
            <w:bottom w:val="none" w:sz="0" w:space="0" w:color="auto"/>
            <w:right w:val="none" w:sz="0" w:space="0" w:color="auto"/>
          </w:divBdr>
        </w:div>
        <w:div w:id="335814083">
          <w:marLeft w:val="0"/>
          <w:marRight w:val="0"/>
          <w:marTop w:val="0"/>
          <w:marBottom w:val="0"/>
          <w:divBdr>
            <w:top w:val="none" w:sz="0" w:space="0" w:color="auto"/>
            <w:left w:val="none" w:sz="0" w:space="0" w:color="auto"/>
            <w:bottom w:val="none" w:sz="0" w:space="0" w:color="auto"/>
            <w:right w:val="none" w:sz="0" w:space="0" w:color="auto"/>
          </w:divBdr>
        </w:div>
        <w:div w:id="458764580">
          <w:marLeft w:val="0"/>
          <w:marRight w:val="0"/>
          <w:marTop w:val="0"/>
          <w:marBottom w:val="0"/>
          <w:divBdr>
            <w:top w:val="none" w:sz="0" w:space="0" w:color="auto"/>
            <w:left w:val="none" w:sz="0" w:space="0" w:color="auto"/>
            <w:bottom w:val="none" w:sz="0" w:space="0" w:color="auto"/>
            <w:right w:val="none" w:sz="0" w:space="0" w:color="auto"/>
          </w:divBdr>
        </w:div>
        <w:div w:id="503712141">
          <w:marLeft w:val="0"/>
          <w:marRight w:val="0"/>
          <w:marTop w:val="0"/>
          <w:marBottom w:val="0"/>
          <w:divBdr>
            <w:top w:val="none" w:sz="0" w:space="0" w:color="auto"/>
            <w:left w:val="none" w:sz="0" w:space="0" w:color="auto"/>
            <w:bottom w:val="none" w:sz="0" w:space="0" w:color="auto"/>
            <w:right w:val="none" w:sz="0" w:space="0" w:color="auto"/>
          </w:divBdr>
        </w:div>
        <w:div w:id="504130402">
          <w:marLeft w:val="0"/>
          <w:marRight w:val="0"/>
          <w:marTop w:val="0"/>
          <w:marBottom w:val="0"/>
          <w:divBdr>
            <w:top w:val="none" w:sz="0" w:space="0" w:color="auto"/>
            <w:left w:val="none" w:sz="0" w:space="0" w:color="auto"/>
            <w:bottom w:val="none" w:sz="0" w:space="0" w:color="auto"/>
            <w:right w:val="none" w:sz="0" w:space="0" w:color="auto"/>
          </w:divBdr>
        </w:div>
        <w:div w:id="567768101">
          <w:marLeft w:val="0"/>
          <w:marRight w:val="0"/>
          <w:marTop w:val="0"/>
          <w:marBottom w:val="0"/>
          <w:divBdr>
            <w:top w:val="none" w:sz="0" w:space="0" w:color="auto"/>
            <w:left w:val="none" w:sz="0" w:space="0" w:color="auto"/>
            <w:bottom w:val="none" w:sz="0" w:space="0" w:color="auto"/>
            <w:right w:val="none" w:sz="0" w:space="0" w:color="auto"/>
          </w:divBdr>
        </w:div>
        <w:div w:id="601453930">
          <w:marLeft w:val="0"/>
          <w:marRight w:val="0"/>
          <w:marTop w:val="0"/>
          <w:marBottom w:val="0"/>
          <w:divBdr>
            <w:top w:val="none" w:sz="0" w:space="0" w:color="auto"/>
            <w:left w:val="none" w:sz="0" w:space="0" w:color="auto"/>
            <w:bottom w:val="none" w:sz="0" w:space="0" w:color="auto"/>
            <w:right w:val="none" w:sz="0" w:space="0" w:color="auto"/>
          </w:divBdr>
        </w:div>
        <w:div w:id="626424643">
          <w:marLeft w:val="0"/>
          <w:marRight w:val="0"/>
          <w:marTop w:val="0"/>
          <w:marBottom w:val="0"/>
          <w:divBdr>
            <w:top w:val="none" w:sz="0" w:space="0" w:color="auto"/>
            <w:left w:val="none" w:sz="0" w:space="0" w:color="auto"/>
            <w:bottom w:val="none" w:sz="0" w:space="0" w:color="auto"/>
            <w:right w:val="none" w:sz="0" w:space="0" w:color="auto"/>
          </w:divBdr>
        </w:div>
        <w:div w:id="629557891">
          <w:marLeft w:val="0"/>
          <w:marRight w:val="0"/>
          <w:marTop w:val="0"/>
          <w:marBottom w:val="0"/>
          <w:divBdr>
            <w:top w:val="none" w:sz="0" w:space="0" w:color="auto"/>
            <w:left w:val="none" w:sz="0" w:space="0" w:color="auto"/>
            <w:bottom w:val="none" w:sz="0" w:space="0" w:color="auto"/>
            <w:right w:val="none" w:sz="0" w:space="0" w:color="auto"/>
          </w:divBdr>
        </w:div>
        <w:div w:id="689373560">
          <w:marLeft w:val="0"/>
          <w:marRight w:val="0"/>
          <w:marTop w:val="0"/>
          <w:marBottom w:val="0"/>
          <w:divBdr>
            <w:top w:val="none" w:sz="0" w:space="0" w:color="auto"/>
            <w:left w:val="none" w:sz="0" w:space="0" w:color="auto"/>
            <w:bottom w:val="none" w:sz="0" w:space="0" w:color="auto"/>
            <w:right w:val="none" w:sz="0" w:space="0" w:color="auto"/>
          </w:divBdr>
        </w:div>
        <w:div w:id="862092320">
          <w:marLeft w:val="0"/>
          <w:marRight w:val="0"/>
          <w:marTop w:val="0"/>
          <w:marBottom w:val="0"/>
          <w:divBdr>
            <w:top w:val="none" w:sz="0" w:space="0" w:color="auto"/>
            <w:left w:val="none" w:sz="0" w:space="0" w:color="auto"/>
            <w:bottom w:val="none" w:sz="0" w:space="0" w:color="auto"/>
            <w:right w:val="none" w:sz="0" w:space="0" w:color="auto"/>
          </w:divBdr>
        </w:div>
        <w:div w:id="1011222812">
          <w:marLeft w:val="0"/>
          <w:marRight w:val="0"/>
          <w:marTop w:val="0"/>
          <w:marBottom w:val="0"/>
          <w:divBdr>
            <w:top w:val="none" w:sz="0" w:space="0" w:color="auto"/>
            <w:left w:val="none" w:sz="0" w:space="0" w:color="auto"/>
            <w:bottom w:val="none" w:sz="0" w:space="0" w:color="auto"/>
            <w:right w:val="none" w:sz="0" w:space="0" w:color="auto"/>
          </w:divBdr>
        </w:div>
        <w:div w:id="1043556145">
          <w:marLeft w:val="0"/>
          <w:marRight w:val="0"/>
          <w:marTop w:val="0"/>
          <w:marBottom w:val="0"/>
          <w:divBdr>
            <w:top w:val="none" w:sz="0" w:space="0" w:color="auto"/>
            <w:left w:val="none" w:sz="0" w:space="0" w:color="auto"/>
            <w:bottom w:val="none" w:sz="0" w:space="0" w:color="auto"/>
            <w:right w:val="none" w:sz="0" w:space="0" w:color="auto"/>
          </w:divBdr>
        </w:div>
        <w:div w:id="1043671501">
          <w:marLeft w:val="0"/>
          <w:marRight w:val="0"/>
          <w:marTop w:val="0"/>
          <w:marBottom w:val="0"/>
          <w:divBdr>
            <w:top w:val="none" w:sz="0" w:space="0" w:color="auto"/>
            <w:left w:val="none" w:sz="0" w:space="0" w:color="auto"/>
            <w:bottom w:val="none" w:sz="0" w:space="0" w:color="auto"/>
            <w:right w:val="none" w:sz="0" w:space="0" w:color="auto"/>
          </w:divBdr>
        </w:div>
        <w:div w:id="1083380718">
          <w:marLeft w:val="0"/>
          <w:marRight w:val="0"/>
          <w:marTop w:val="0"/>
          <w:marBottom w:val="0"/>
          <w:divBdr>
            <w:top w:val="none" w:sz="0" w:space="0" w:color="auto"/>
            <w:left w:val="none" w:sz="0" w:space="0" w:color="auto"/>
            <w:bottom w:val="none" w:sz="0" w:space="0" w:color="auto"/>
            <w:right w:val="none" w:sz="0" w:space="0" w:color="auto"/>
          </w:divBdr>
        </w:div>
        <w:div w:id="1429034823">
          <w:marLeft w:val="0"/>
          <w:marRight w:val="0"/>
          <w:marTop w:val="0"/>
          <w:marBottom w:val="0"/>
          <w:divBdr>
            <w:top w:val="none" w:sz="0" w:space="0" w:color="auto"/>
            <w:left w:val="none" w:sz="0" w:space="0" w:color="auto"/>
            <w:bottom w:val="none" w:sz="0" w:space="0" w:color="auto"/>
            <w:right w:val="none" w:sz="0" w:space="0" w:color="auto"/>
          </w:divBdr>
        </w:div>
        <w:div w:id="1567304366">
          <w:marLeft w:val="0"/>
          <w:marRight w:val="0"/>
          <w:marTop w:val="0"/>
          <w:marBottom w:val="0"/>
          <w:divBdr>
            <w:top w:val="none" w:sz="0" w:space="0" w:color="auto"/>
            <w:left w:val="none" w:sz="0" w:space="0" w:color="auto"/>
            <w:bottom w:val="none" w:sz="0" w:space="0" w:color="auto"/>
            <w:right w:val="none" w:sz="0" w:space="0" w:color="auto"/>
          </w:divBdr>
        </w:div>
        <w:div w:id="1576163104">
          <w:marLeft w:val="0"/>
          <w:marRight w:val="0"/>
          <w:marTop w:val="0"/>
          <w:marBottom w:val="0"/>
          <w:divBdr>
            <w:top w:val="none" w:sz="0" w:space="0" w:color="auto"/>
            <w:left w:val="none" w:sz="0" w:space="0" w:color="auto"/>
            <w:bottom w:val="none" w:sz="0" w:space="0" w:color="auto"/>
            <w:right w:val="none" w:sz="0" w:space="0" w:color="auto"/>
          </w:divBdr>
        </w:div>
        <w:div w:id="1596595383">
          <w:marLeft w:val="0"/>
          <w:marRight w:val="0"/>
          <w:marTop w:val="0"/>
          <w:marBottom w:val="0"/>
          <w:divBdr>
            <w:top w:val="none" w:sz="0" w:space="0" w:color="auto"/>
            <w:left w:val="none" w:sz="0" w:space="0" w:color="auto"/>
            <w:bottom w:val="none" w:sz="0" w:space="0" w:color="auto"/>
            <w:right w:val="none" w:sz="0" w:space="0" w:color="auto"/>
          </w:divBdr>
        </w:div>
        <w:div w:id="1610433441">
          <w:marLeft w:val="0"/>
          <w:marRight w:val="0"/>
          <w:marTop w:val="0"/>
          <w:marBottom w:val="0"/>
          <w:divBdr>
            <w:top w:val="none" w:sz="0" w:space="0" w:color="auto"/>
            <w:left w:val="none" w:sz="0" w:space="0" w:color="auto"/>
            <w:bottom w:val="none" w:sz="0" w:space="0" w:color="auto"/>
            <w:right w:val="none" w:sz="0" w:space="0" w:color="auto"/>
          </w:divBdr>
        </w:div>
        <w:div w:id="1628312354">
          <w:marLeft w:val="0"/>
          <w:marRight w:val="0"/>
          <w:marTop w:val="0"/>
          <w:marBottom w:val="0"/>
          <w:divBdr>
            <w:top w:val="none" w:sz="0" w:space="0" w:color="auto"/>
            <w:left w:val="none" w:sz="0" w:space="0" w:color="auto"/>
            <w:bottom w:val="none" w:sz="0" w:space="0" w:color="auto"/>
            <w:right w:val="none" w:sz="0" w:space="0" w:color="auto"/>
          </w:divBdr>
        </w:div>
        <w:div w:id="1771853274">
          <w:marLeft w:val="0"/>
          <w:marRight w:val="0"/>
          <w:marTop w:val="0"/>
          <w:marBottom w:val="0"/>
          <w:divBdr>
            <w:top w:val="none" w:sz="0" w:space="0" w:color="auto"/>
            <w:left w:val="none" w:sz="0" w:space="0" w:color="auto"/>
            <w:bottom w:val="none" w:sz="0" w:space="0" w:color="auto"/>
            <w:right w:val="none" w:sz="0" w:space="0" w:color="auto"/>
          </w:divBdr>
        </w:div>
        <w:div w:id="1792168272">
          <w:marLeft w:val="0"/>
          <w:marRight w:val="0"/>
          <w:marTop w:val="0"/>
          <w:marBottom w:val="0"/>
          <w:divBdr>
            <w:top w:val="none" w:sz="0" w:space="0" w:color="auto"/>
            <w:left w:val="none" w:sz="0" w:space="0" w:color="auto"/>
            <w:bottom w:val="none" w:sz="0" w:space="0" w:color="auto"/>
            <w:right w:val="none" w:sz="0" w:space="0" w:color="auto"/>
          </w:divBdr>
        </w:div>
        <w:div w:id="2045475015">
          <w:marLeft w:val="0"/>
          <w:marRight w:val="0"/>
          <w:marTop w:val="0"/>
          <w:marBottom w:val="0"/>
          <w:divBdr>
            <w:top w:val="none" w:sz="0" w:space="0" w:color="auto"/>
            <w:left w:val="none" w:sz="0" w:space="0" w:color="auto"/>
            <w:bottom w:val="none" w:sz="0" w:space="0" w:color="auto"/>
            <w:right w:val="none" w:sz="0" w:space="0" w:color="auto"/>
          </w:divBdr>
        </w:div>
        <w:div w:id="2050838617">
          <w:marLeft w:val="0"/>
          <w:marRight w:val="0"/>
          <w:marTop w:val="0"/>
          <w:marBottom w:val="0"/>
          <w:divBdr>
            <w:top w:val="none" w:sz="0" w:space="0" w:color="auto"/>
            <w:left w:val="none" w:sz="0" w:space="0" w:color="auto"/>
            <w:bottom w:val="none" w:sz="0" w:space="0" w:color="auto"/>
            <w:right w:val="none" w:sz="0" w:space="0" w:color="auto"/>
          </w:divBdr>
        </w:div>
        <w:div w:id="2086679405">
          <w:marLeft w:val="0"/>
          <w:marRight w:val="0"/>
          <w:marTop w:val="0"/>
          <w:marBottom w:val="0"/>
          <w:divBdr>
            <w:top w:val="none" w:sz="0" w:space="0" w:color="auto"/>
            <w:left w:val="none" w:sz="0" w:space="0" w:color="auto"/>
            <w:bottom w:val="none" w:sz="0" w:space="0" w:color="auto"/>
            <w:right w:val="none" w:sz="0" w:space="0" w:color="auto"/>
          </w:divBdr>
        </w:div>
        <w:div w:id="2105105716">
          <w:marLeft w:val="0"/>
          <w:marRight w:val="0"/>
          <w:marTop w:val="0"/>
          <w:marBottom w:val="0"/>
          <w:divBdr>
            <w:top w:val="none" w:sz="0" w:space="0" w:color="auto"/>
            <w:left w:val="none" w:sz="0" w:space="0" w:color="auto"/>
            <w:bottom w:val="none" w:sz="0" w:space="0" w:color="auto"/>
            <w:right w:val="none" w:sz="0" w:space="0" w:color="auto"/>
          </w:divBdr>
        </w:div>
      </w:divsChild>
    </w:div>
    <w:div w:id="1327247611">
      <w:bodyDiv w:val="1"/>
      <w:marLeft w:val="0"/>
      <w:marRight w:val="0"/>
      <w:marTop w:val="0"/>
      <w:marBottom w:val="0"/>
      <w:divBdr>
        <w:top w:val="none" w:sz="0" w:space="0" w:color="auto"/>
        <w:left w:val="none" w:sz="0" w:space="0" w:color="auto"/>
        <w:bottom w:val="none" w:sz="0" w:space="0" w:color="auto"/>
        <w:right w:val="none" w:sz="0" w:space="0" w:color="auto"/>
      </w:divBdr>
      <w:divsChild>
        <w:div w:id="112748365">
          <w:marLeft w:val="0"/>
          <w:marRight w:val="0"/>
          <w:marTop w:val="0"/>
          <w:marBottom w:val="0"/>
          <w:divBdr>
            <w:top w:val="none" w:sz="0" w:space="0" w:color="auto"/>
            <w:left w:val="none" w:sz="0" w:space="0" w:color="auto"/>
            <w:bottom w:val="none" w:sz="0" w:space="0" w:color="auto"/>
            <w:right w:val="none" w:sz="0" w:space="0" w:color="auto"/>
          </w:divBdr>
        </w:div>
        <w:div w:id="202210178">
          <w:marLeft w:val="0"/>
          <w:marRight w:val="0"/>
          <w:marTop w:val="0"/>
          <w:marBottom w:val="0"/>
          <w:divBdr>
            <w:top w:val="none" w:sz="0" w:space="0" w:color="auto"/>
            <w:left w:val="none" w:sz="0" w:space="0" w:color="auto"/>
            <w:bottom w:val="none" w:sz="0" w:space="0" w:color="auto"/>
            <w:right w:val="none" w:sz="0" w:space="0" w:color="auto"/>
          </w:divBdr>
        </w:div>
        <w:div w:id="353918344">
          <w:marLeft w:val="0"/>
          <w:marRight w:val="0"/>
          <w:marTop w:val="0"/>
          <w:marBottom w:val="0"/>
          <w:divBdr>
            <w:top w:val="none" w:sz="0" w:space="0" w:color="auto"/>
            <w:left w:val="none" w:sz="0" w:space="0" w:color="auto"/>
            <w:bottom w:val="none" w:sz="0" w:space="0" w:color="auto"/>
            <w:right w:val="none" w:sz="0" w:space="0" w:color="auto"/>
          </w:divBdr>
        </w:div>
        <w:div w:id="782308959">
          <w:marLeft w:val="0"/>
          <w:marRight w:val="0"/>
          <w:marTop w:val="0"/>
          <w:marBottom w:val="0"/>
          <w:divBdr>
            <w:top w:val="none" w:sz="0" w:space="0" w:color="auto"/>
            <w:left w:val="none" w:sz="0" w:space="0" w:color="auto"/>
            <w:bottom w:val="none" w:sz="0" w:space="0" w:color="auto"/>
            <w:right w:val="none" w:sz="0" w:space="0" w:color="auto"/>
          </w:divBdr>
        </w:div>
        <w:div w:id="1285499807">
          <w:marLeft w:val="0"/>
          <w:marRight w:val="0"/>
          <w:marTop w:val="0"/>
          <w:marBottom w:val="0"/>
          <w:divBdr>
            <w:top w:val="none" w:sz="0" w:space="0" w:color="auto"/>
            <w:left w:val="none" w:sz="0" w:space="0" w:color="auto"/>
            <w:bottom w:val="none" w:sz="0" w:space="0" w:color="auto"/>
            <w:right w:val="none" w:sz="0" w:space="0" w:color="auto"/>
          </w:divBdr>
        </w:div>
        <w:div w:id="1528062567">
          <w:marLeft w:val="0"/>
          <w:marRight w:val="0"/>
          <w:marTop w:val="0"/>
          <w:marBottom w:val="0"/>
          <w:divBdr>
            <w:top w:val="none" w:sz="0" w:space="0" w:color="auto"/>
            <w:left w:val="none" w:sz="0" w:space="0" w:color="auto"/>
            <w:bottom w:val="none" w:sz="0" w:space="0" w:color="auto"/>
            <w:right w:val="none" w:sz="0" w:space="0" w:color="auto"/>
          </w:divBdr>
        </w:div>
      </w:divsChild>
    </w:div>
    <w:div w:id="1336956850">
      <w:bodyDiv w:val="1"/>
      <w:marLeft w:val="0"/>
      <w:marRight w:val="0"/>
      <w:marTop w:val="0"/>
      <w:marBottom w:val="0"/>
      <w:divBdr>
        <w:top w:val="none" w:sz="0" w:space="0" w:color="auto"/>
        <w:left w:val="none" w:sz="0" w:space="0" w:color="auto"/>
        <w:bottom w:val="none" w:sz="0" w:space="0" w:color="auto"/>
        <w:right w:val="none" w:sz="0" w:space="0" w:color="auto"/>
      </w:divBdr>
      <w:divsChild>
        <w:div w:id="493381645">
          <w:marLeft w:val="0"/>
          <w:marRight w:val="0"/>
          <w:marTop w:val="0"/>
          <w:marBottom w:val="0"/>
          <w:divBdr>
            <w:top w:val="none" w:sz="0" w:space="0" w:color="auto"/>
            <w:left w:val="none" w:sz="0" w:space="0" w:color="auto"/>
            <w:bottom w:val="none" w:sz="0" w:space="0" w:color="auto"/>
            <w:right w:val="none" w:sz="0" w:space="0" w:color="auto"/>
          </w:divBdr>
        </w:div>
        <w:div w:id="635643018">
          <w:marLeft w:val="0"/>
          <w:marRight w:val="0"/>
          <w:marTop w:val="0"/>
          <w:marBottom w:val="0"/>
          <w:divBdr>
            <w:top w:val="none" w:sz="0" w:space="0" w:color="auto"/>
            <w:left w:val="none" w:sz="0" w:space="0" w:color="auto"/>
            <w:bottom w:val="none" w:sz="0" w:space="0" w:color="auto"/>
            <w:right w:val="none" w:sz="0" w:space="0" w:color="auto"/>
          </w:divBdr>
        </w:div>
        <w:div w:id="870918018">
          <w:marLeft w:val="0"/>
          <w:marRight w:val="0"/>
          <w:marTop w:val="0"/>
          <w:marBottom w:val="0"/>
          <w:divBdr>
            <w:top w:val="none" w:sz="0" w:space="0" w:color="auto"/>
            <w:left w:val="none" w:sz="0" w:space="0" w:color="auto"/>
            <w:bottom w:val="none" w:sz="0" w:space="0" w:color="auto"/>
            <w:right w:val="none" w:sz="0" w:space="0" w:color="auto"/>
          </w:divBdr>
        </w:div>
        <w:div w:id="962880834">
          <w:marLeft w:val="0"/>
          <w:marRight w:val="0"/>
          <w:marTop w:val="0"/>
          <w:marBottom w:val="0"/>
          <w:divBdr>
            <w:top w:val="none" w:sz="0" w:space="0" w:color="auto"/>
            <w:left w:val="none" w:sz="0" w:space="0" w:color="auto"/>
            <w:bottom w:val="none" w:sz="0" w:space="0" w:color="auto"/>
            <w:right w:val="none" w:sz="0" w:space="0" w:color="auto"/>
          </w:divBdr>
        </w:div>
        <w:div w:id="1039743783">
          <w:marLeft w:val="0"/>
          <w:marRight w:val="0"/>
          <w:marTop w:val="0"/>
          <w:marBottom w:val="0"/>
          <w:divBdr>
            <w:top w:val="none" w:sz="0" w:space="0" w:color="auto"/>
            <w:left w:val="none" w:sz="0" w:space="0" w:color="auto"/>
            <w:bottom w:val="none" w:sz="0" w:space="0" w:color="auto"/>
            <w:right w:val="none" w:sz="0" w:space="0" w:color="auto"/>
          </w:divBdr>
        </w:div>
        <w:div w:id="1106196460">
          <w:marLeft w:val="0"/>
          <w:marRight w:val="0"/>
          <w:marTop w:val="0"/>
          <w:marBottom w:val="0"/>
          <w:divBdr>
            <w:top w:val="none" w:sz="0" w:space="0" w:color="auto"/>
            <w:left w:val="none" w:sz="0" w:space="0" w:color="auto"/>
            <w:bottom w:val="none" w:sz="0" w:space="0" w:color="auto"/>
            <w:right w:val="none" w:sz="0" w:space="0" w:color="auto"/>
          </w:divBdr>
        </w:div>
        <w:div w:id="1155336904">
          <w:marLeft w:val="0"/>
          <w:marRight w:val="0"/>
          <w:marTop w:val="0"/>
          <w:marBottom w:val="0"/>
          <w:divBdr>
            <w:top w:val="none" w:sz="0" w:space="0" w:color="auto"/>
            <w:left w:val="none" w:sz="0" w:space="0" w:color="auto"/>
            <w:bottom w:val="none" w:sz="0" w:space="0" w:color="auto"/>
            <w:right w:val="none" w:sz="0" w:space="0" w:color="auto"/>
          </w:divBdr>
        </w:div>
        <w:div w:id="1156647278">
          <w:marLeft w:val="0"/>
          <w:marRight w:val="0"/>
          <w:marTop w:val="0"/>
          <w:marBottom w:val="0"/>
          <w:divBdr>
            <w:top w:val="none" w:sz="0" w:space="0" w:color="auto"/>
            <w:left w:val="none" w:sz="0" w:space="0" w:color="auto"/>
            <w:bottom w:val="none" w:sz="0" w:space="0" w:color="auto"/>
            <w:right w:val="none" w:sz="0" w:space="0" w:color="auto"/>
          </w:divBdr>
        </w:div>
        <w:div w:id="1280457870">
          <w:marLeft w:val="0"/>
          <w:marRight w:val="0"/>
          <w:marTop w:val="0"/>
          <w:marBottom w:val="0"/>
          <w:divBdr>
            <w:top w:val="none" w:sz="0" w:space="0" w:color="auto"/>
            <w:left w:val="none" w:sz="0" w:space="0" w:color="auto"/>
            <w:bottom w:val="none" w:sz="0" w:space="0" w:color="auto"/>
            <w:right w:val="none" w:sz="0" w:space="0" w:color="auto"/>
          </w:divBdr>
        </w:div>
        <w:div w:id="1479492911">
          <w:marLeft w:val="0"/>
          <w:marRight w:val="0"/>
          <w:marTop w:val="0"/>
          <w:marBottom w:val="0"/>
          <w:divBdr>
            <w:top w:val="none" w:sz="0" w:space="0" w:color="auto"/>
            <w:left w:val="none" w:sz="0" w:space="0" w:color="auto"/>
            <w:bottom w:val="none" w:sz="0" w:space="0" w:color="auto"/>
            <w:right w:val="none" w:sz="0" w:space="0" w:color="auto"/>
          </w:divBdr>
        </w:div>
        <w:div w:id="1522934309">
          <w:marLeft w:val="0"/>
          <w:marRight w:val="0"/>
          <w:marTop w:val="0"/>
          <w:marBottom w:val="0"/>
          <w:divBdr>
            <w:top w:val="none" w:sz="0" w:space="0" w:color="auto"/>
            <w:left w:val="none" w:sz="0" w:space="0" w:color="auto"/>
            <w:bottom w:val="none" w:sz="0" w:space="0" w:color="auto"/>
            <w:right w:val="none" w:sz="0" w:space="0" w:color="auto"/>
          </w:divBdr>
        </w:div>
        <w:div w:id="1639412006">
          <w:marLeft w:val="0"/>
          <w:marRight w:val="0"/>
          <w:marTop w:val="0"/>
          <w:marBottom w:val="0"/>
          <w:divBdr>
            <w:top w:val="none" w:sz="0" w:space="0" w:color="auto"/>
            <w:left w:val="none" w:sz="0" w:space="0" w:color="auto"/>
            <w:bottom w:val="none" w:sz="0" w:space="0" w:color="auto"/>
            <w:right w:val="none" w:sz="0" w:space="0" w:color="auto"/>
          </w:divBdr>
        </w:div>
        <w:div w:id="1722825092">
          <w:marLeft w:val="0"/>
          <w:marRight w:val="0"/>
          <w:marTop w:val="0"/>
          <w:marBottom w:val="0"/>
          <w:divBdr>
            <w:top w:val="none" w:sz="0" w:space="0" w:color="auto"/>
            <w:left w:val="none" w:sz="0" w:space="0" w:color="auto"/>
            <w:bottom w:val="none" w:sz="0" w:space="0" w:color="auto"/>
            <w:right w:val="none" w:sz="0" w:space="0" w:color="auto"/>
          </w:divBdr>
        </w:div>
        <w:div w:id="1749112706">
          <w:marLeft w:val="0"/>
          <w:marRight w:val="0"/>
          <w:marTop w:val="0"/>
          <w:marBottom w:val="0"/>
          <w:divBdr>
            <w:top w:val="none" w:sz="0" w:space="0" w:color="auto"/>
            <w:left w:val="none" w:sz="0" w:space="0" w:color="auto"/>
            <w:bottom w:val="none" w:sz="0" w:space="0" w:color="auto"/>
            <w:right w:val="none" w:sz="0" w:space="0" w:color="auto"/>
          </w:divBdr>
        </w:div>
        <w:div w:id="1858689186">
          <w:marLeft w:val="0"/>
          <w:marRight w:val="0"/>
          <w:marTop w:val="0"/>
          <w:marBottom w:val="0"/>
          <w:divBdr>
            <w:top w:val="none" w:sz="0" w:space="0" w:color="auto"/>
            <w:left w:val="none" w:sz="0" w:space="0" w:color="auto"/>
            <w:bottom w:val="none" w:sz="0" w:space="0" w:color="auto"/>
            <w:right w:val="none" w:sz="0" w:space="0" w:color="auto"/>
          </w:divBdr>
        </w:div>
        <w:div w:id="2011789493">
          <w:marLeft w:val="0"/>
          <w:marRight w:val="0"/>
          <w:marTop w:val="0"/>
          <w:marBottom w:val="0"/>
          <w:divBdr>
            <w:top w:val="none" w:sz="0" w:space="0" w:color="auto"/>
            <w:left w:val="none" w:sz="0" w:space="0" w:color="auto"/>
            <w:bottom w:val="none" w:sz="0" w:space="0" w:color="auto"/>
            <w:right w:val="none" w:sz="0" w:space="0" w:color="auto"/>
          </w:divBdr>
        </w:div>
        <w:div w:id="2028631257">
          <w:marLeft w:val="0"/>
          <w:marRight w:val="0"/>
          <w:marTop w:val="0"/>
          <w:marBottom w:val="0"/>
          <w:divBdr>
            <w:top w:val="none" w:sz="0" w:space="0" w:color="auto"/>
            <w:left w:val="none" w:sz="0" w:space="0" w:color="auto"/>
            <w:bottom w:val="none" w:sz="0" w:space="0" w:color="auto"/>
            <w:right w:val="none" w:sz="0" w:space="0" w:color="auto"/>
          </w:divBdr>
        </w:div>
      </w:divsChild>
    </w:div>
    <w:div w:id="1342314442">
      <w:bodyDiv w:val="1"/>
      <w:marLeft w:val="0"/>
      <w:marRight w:val="0"/>
      <w:marTop w:val="0"/>
      <w:marBottom w:val="0"/>
      <w:divBdr>
        <w:top w:val="none" w:sz="0" w:space="0" w:color="auto"/>
        <w:left w:val="none" w:sz="0" w:space="0" w:color="auto"/>
        <w:bottom w:val="none" w:sz="0" w:space="0" w:color="auto"/>
        <w:right w:val="none" w:sz="0" w:space="0" w:color="auto"/>
      </w:divBdr>
      <w:divsChild>
        <w:div w:id="548250">
          <w:marLeft w:val="0"/>
          <w:marRight w:val="0"/>
          <w:marTop w:val="0"/>
          <w:marBottom w:val="0"/>
          <w:divBdr>
            <w:top w:val="none" w:sz="0" w:space="0" w:color="auto"/>
            <w:left w:val="none" w:sz="0" w:space="0" w:color="auto"/>
            <w:bottom w:val="none" w:sz="0" w:space="0" w:color="auto"/>
            <w:right w:val="none" w:sz="0" w:space="0" w:color="auto"/>
          </w:divBdr>
        </w:div>
        <w:div w:id="168837652">
          <w:marLeft w:val="0"/>
          <w:marRight w:val="0"/>
          <w:marTop w:val="0"/>
          <w:marBottom w:val="0"/>
          <w:divBdr>
            <w:top w:val="none" w:sz="0" w:space="0" w:color="auto"/>
            <w:left w:val="none" w:sz="0" w:space="0" w:color="auto"/>
            <w:bottom w:val="none" w:sz="0" w:space="0" w:color="auto"/>
            <w:right w:val="none" w:sz="0" w:space="0" w:color="auto"/>
          </w:divBdr>
        </w:div>
        <w:div w:id="247354214">
          <w:marLeft w:val="0"/>
          <w:marRight w:val="0"/>
          <w:marTop w:val="0"/>
          <w:marBottom w:val="0"/>
          <w:divBdr>
            <w:top w:val="none" w:sz="0" w:space="0" w:color="auto"/>
            <w:left w:val="none" w:sz="0" w:space="0" w:color="auto"/>
            <w:bottom w:val="none" w:sz="0" w:space="0" w:color="auto"/>
            <w:right w:val="none" w:sz="0" w:space="0" w:color="auto"/>
          </w:divBdr>
        </w:div>
        <w:div w:id="302272918">
          <w:marLeft w:val="0"/>
          <w:marRight w:val="0"/>
          <w:marTop w:val="0"/>
          <w:marBottom w:val="0"/>
          <w:divBdr>
            <w:top w:val="none" w:sz="0" w:space="0" w:color="auto"/>
            <w:left w:val="none" w:sz="0" w:space="0" w:color="auto"/>
            <w:bottom w:val="none" w:sz="0" w:space="0" w:color="auto"/>
            <w:right w:val="none" w:sz="0" w:space="0" w:color="auto"/>
          </w:divBdr>
        </w:div>
        <w:div w:id="336201116">
          <w:marLeft w:val="0"/>
          <w:marRight w:val="0"/>
          <w:marTop w:val="0"/>
          <w:marBottom w:val="0"/>
          <w:divBdr>
            <w:top w:val="none" w:sz="0" w:space="0" w:color="auto"/>
            <w:left w:val="none" w:sz="0" w:space="0" w:color="auto"/>
            <w:bottom w:val="none" w:sz="0" w:space="0" w:color="auto"/>
            <w:right w:val="none" w:sz="0" w:space="0" w:color="auto"/>
          </w:divBdr>
        </w:div>
        <w:div w:id="424688279">
          <w:marLeft w:val="0"/>
          <w:marRight w:val="0"/>
          <w:marTop w:val="0"/>
          <w:marBottom w:val="0"/>
          <w:divBdr>
            <w:top w:val="none" w:sz="0" w:space="0" w:color="auto"/>
            <w:left w:val="none" w:sz="0" w:space="0" w:color="auto"/>
            <w:bottom w:val="none" w:sz="0" w:space="0" w:color="auto"/>
            <w:right w:val="none" w:sz="0" w:space="0" w:color="auto"/>
          </w:divBdr>
        </w:div>
        <w:div w:id="523246534">
          <w:marLeft w:val="0"/>
          <w:marRight w:val="0"/>
          <w:marTop w:val="0"/>
          <w:marBottom w:val="0"/>
          <w:divBdr>
            <w:top w:val="none" w:sz="0" w:space="0" w:color="auto"/>
            <w:left w:val="none" w:sz="0" w:space="0" w:color="auto"/>
            <w:bottom w:val="none" w:sz="0" w:space="0" w:color="auto"/>
            <w:right w:val="none" w:sz="0" w:space="0" w:color="auto"/>
          </w:divBdr>
        </w:div>
        <w:div w:id="526024286">
          <w:marLeft w:val="0"/>
          <w:marRight w:val="0"/>
          <w:marTop w:val="0"/>
          <w:marBottom w:val="0"/>
          <w:divBdr>
            <w:top w:val="none" w:sz="0" w:space="0" w:color="auto"/>
            <w:left w:val="none" w:sz="0" w:space="0" w:color="auto"/>
            <w:bottom w:val="none" w:sz="0" w:space="0" w:color="auto"/>
            <w:right w:val="none" w:sz="0" w:space="0" w:color="auto"/>
          </w:divBdr>
        </w:div>
        <w:div w:id="1141925898">
          <w:marLeft w:val="0"/>
          <w:marRight w:val="0"/>
          <w:marTop w:val="0"/>
          <w:marBottom w:val="0"/>
          <w:divBdr>
            <w:top w:val="none" w:sz="0" w:space="0" w:color="auto"/>
            <w:left w:val="none" w:sz="0" w:space="0" w:color="auto"/>
            <w:bottom w:val="none" w:sz="0" w:space="0" w:color="auto"/>
            <w:right w:val="none" w:sz="0" w:space="0" w:color="auto"/>
          </w:divBdr>
        </w:div>
        <w:div w:id="1553926811">
          <w:marLeft w:val="0"/>
          <w:marRight w:val="0"/>
          <w:marTop w:val="0"/>
          <w:marBottom w:val="0"/>
          <w:divBdr>
            <w:top w:val="none" w:sz="0" w:space="0" w:color="auto"/>
            <w:left w:val="none" w:sz="0" w:space="0" w:color="auto"/>
            <w:bottom w:val="none" w:sz="0" w:space="0" w:color="auto"/>
            <w:right w:val="none" w:sz="0" w:space="0" w:color="auto"/>
          </w:divBdr>
        </w:div>
        <w:div w:id="1975019718">
          <w:marLeft w:val="0"/>
          <w:marRight w:val="0"/>
          <w:marTop w:val="0"/>
          <w:marBottom w:val="0"/>
          <w:divBdr>
            <w:top w:val="none" w:sz="0" w:space="0" w:color="auto"/>
            <w:left w:val="none" w:sz="0" w:space="0" w:color="auto"/>
            <w:bottom w:val="none" w:sz="0" w:space="0" w:color="auto"/>
            <w:right w:val="none" w:sz="0" w:space="0" w:color="auto"/>
          </w:divBdr>
        </w:div>
        <w:div w:id="2107655247">
          <w:marLeft w:val="0"/>
          <w:marRight w:val="0"/>
          <w:marTop w:val="0"/>
          <w:marBottom w:val="0"/>
          <w:divBdr>
            <w:top w:val="none" w:sz="0" w:space="0" w:color="auto"/>
            <w:left w:val="none" w:sz="0" w:space="0" w:color="auto"/>
            <w:bottom w:val="none" w:sz="0" w:space="0" w:color="auto"/>
            <w:right w:val="none" w:sz="0" w:space="0" w:color="auto"/>
          </w:divBdr>
        </w:div>
      </w:divsChild>
    </w:div>
    <w:div w:id="1350452221">
      <w:bodyDiv w:val="1"/>
      <w:marLeft w:val="0"/>
      <w:marRight w:val="0"/>
      <w:marTop w:val="0"/>
      <w:marBottom w:val="0"/>
      <w:divBdr>
        <w:top w:val="none" w:sz="0" w:space="0" w:color="auto"/>
        <w:left w:val="none" w:sz="0" w:space="0" w:color="auto"/>
        <w:bottom w:val="none" w:sz="0" w:space="0" w:color="auto"/>
        <w:right w:val="none" w:sz="0" w:space="0" w:color="auto"/>
      </w:divBdr>
      <w:divsChild>
        <w:div w:id="324825442">
          <w:marLeft w:val="0"/>
          <w:marRight w:val="0"/>
          <w:marTop w:val="0"/>
          <w:marBottom w:val="0"/>
          <w:divBdr>
            <w:top w:val="none" w:sz="0" w:space="0" w:color="auto"/>
            <w:left w:val="none" w:sz="0" w:space="0" w:color="auto"/>
            <w:bottom w:val="none" w:sz="0" w:space="0" w:color="auto"/>
            <w:right w:val="none" w:sz="0" w:space="0" w:color="auto"/>
          </w:divBdr>
        </w:div>
        <w:div w:id="487214923">
          <w:marLeft w:val="0"/>
          <w:marRight w:val="0"/>
          <w:marTop w:val="0"/>
          <w:marBottom w:val="0"/>
          <w:divBdr>
            <w:top w:val="none" w:sz="0" w:space="0" w:color="auto"/>
            <w:left w:val="none" w:sz="0" w:space="0" w:color="auto"/>
            <w:bottom w:val="none" w:sz="0" w:space="0" w:color="auto"/>
            <w:right w:val="none" w:sz="0" w:space="0" w:color="auto"/>
          </w:divBdr>
        </w:div>
        <w:div w:id="654800171">
          <w:marLeft w:val="0"/>
          <w:marRight w:val="0"/>
          <w:marTop w:val="0"/>
          <w:marBottom w:val="0"/>
          <w:divBdr>
            <w:top w:val="none" w:sz="0" w:space="0" w:color="auto"/>
            <w:left w:val="none" w:sz="0" w:space="0" w:color="auto"/>
            <w:bottom w:val="none" w:sz="0" w:space="0" w:color="auto"/>
            <w:right w:val="none" w:sz="0" w:space="0" w:color="auto"/>
          </w:divBdr>
        </w:div>
        <w:div w:id="2003242584">
          <w:marLeft w:val="0"/>
          <w:marRight w:val="0"/>
          <w:marTop w:val="0"/>
          <w:marBottom w:val="0"/>
          <w:divBdr>
            <w:top w:val="none" w:sz="0" w:space="0" w:color="auto"/>
            <w:left w:val="none" w:sz="0" w:space="0" w:color="auto"/>
            <w:bottom w:val="none" w:sz="0" w:space="0" w:color="auto"/>
            <w:right w:val="none" w:sz="0" w:space="0" w:color="auto"/>
          </w:divBdr>
        </w:div>
      </w:divsChild>
    </w:div>
    <w:div w:id="1373847136">
      <w:bodyDiv w:val="1"/>
      <w:marLeft w:val="0"/>
      <w:marRight w:val="0"/>
      <w:marTop w:val="0"/>
      <w:marBottom w:val="0"/>
      <w:divBdr>
        <w:top w:val="none" w:sz="0" w:space="0" w:color="auto"/>
        <w:left w:val="none" w:sz="0" w:space="0" w:color="auto"/>
        <w:bottom w:val="none" w:sz="0" w:space="0" w:color="auto"/>
        <w:right w:val="none" w:sz="0" w:space="0" w:color="auto"/>
      </w:divBdr>
      <w:divsChild>
        <w:div w:id="55664602">
          <w:marLeft w:val="0"/>
          <w:marRight w:val="0"/>
          <w:marTop w:val="0"/>
          <w:marBottom w:val="0"/>
          <w:divBdr>
            <w:top w:val="none" w:sz="0" w:space="0" w:color="auto"/>
            <w:left w:val="none" w:sz="0" w:space="0" w:color="auto"/>
            <w:bottom w:val="none" w:sz="0" w:space="0" w:color="auto"/>
            <w:right w:val="none" w:sz="0" w:space="0" w:color="auto"/>
          </w:divBdr>
        </w:div>
        <w:div w:id="1105267372">
          <w:marLeft w:val="0"/>
          <w:marRight w:val="0"/>
          <w:marTop w:val="0"/>
          <w:marBottom w:val="0"/>
          <w:divBdr>
            <w:top w:val="none" w:sz="0" w:space="0" w:color="auto"/>
            <w:left w:val="none" w:sz="0" w:space="0" w:color="auto"/>
            <w:bottom w:val="none" w:sz="0" w:space="0" w:color="auto"/>
            <w:right w:val="none" w:sz="0" w:space="0" w:color="auto"/>
          </w:divBdr>
        </w:div>
        <w:div w:id="1305699534">
          <w:marLeft w:val="0"/>
          <w:marRight w:val="0"/>
          <w:marTop w:val="0"/>
          <w:marBottom w:val="0"/>
          <w:divBdr>
            <w:top w:val="none" w:sz="0" w:space="0" w:color="auto"/>
            <w:left w:val="none" w:sz="0" w:space="0" w:color="auto"/>
            <w:bottom w:val="none" w:sz="0" w:space="0" w:color="auto"/>
            <w:right w:val="none" w:sz="0" w:space="0" w:color="auto"/>
          </w:divBdr>
        </w:div>
        <w:div w:id="1470827801">
          <w:marLeft w:val="0"/>
          <w:marRight w:val="0"/>
          <w:marTop w:val="0"/>
          <w:marBottom w:val="0"/>
          <w:divBdr>
            <w:top w:val="none" w:sz="0" w:space="0" w:color="auto"/>
            <w:left w:val="none" w:sz="0" w:space="0" w:color="auto"/>
            <w:bottom w:val="none" w:sz="0" w:space="0" w:color="auto"/>
            <w:right w:val="none" w:sz="0" w:space="0" w:color="auto"/>
          </w:divBdr>
        </w:div>
        <w:div w:id="1785467397">
          <w:marLeft w:val="0"/>
          <w:marRight w:val="0"/>
          <w:marTop w:val="0"/>
          <w:marBottom w:val="0"/>
          <w:divBdr>
            <w:top w:val="none" w:sz="0" w:space="0" w:color="auto"/>
            <w:left w:val="none" w:sz="0" w:space="0" w:color="auto"/>
            <w:bottom w:val="none" w:sz="0" w:space="0" w:color="auto"/>
            <w:right w:val="none" w:sz="0" w:space="0" w:color="auto"/>
          </w:divBdr>
        </w:div>
        <w:div w:id="1985426694">
          <w:marLeft w:val="0"/>
          <w:marRight w:val="0"/>
          <w:marTop w:val="0"/>
          <w:marBottom w:val="0"/>
          <w:divBdr>
            <w:top w:val="none" w:sz="0" w:space="0" w:color="auto"/>
            <w:left w:val="none" w:sz="0" w:space="0" w:color="auto"/>
            <w:bottom w:val="none" w:sz="0" w:space="0" w:color="auto"/>
            <w:right w:val="none" w:sz="0" w:space="0" w:color="auto"/>
          </w:divBdr>
        </w:div>
      </w:divsChild>
    </w:div>
    <w:div w:id="1383989863">
      <w:bodyDiv w:val="1"/>
      <w:marLeft w:val="0"/>
      <w:marRight w:val="0"/>
      <w:marTop w:val="0"/>
      <w:marBottom w:val="0"/>
      <w:divBdr>
        <w:top w:val="none" w:sz="0" w:space="0" w:color="auto"/>
        <w:left w:val="none" w:sz="0" w:space="0" w:color="auto"/>
        <w:bottom w:val="none" w:sz="0" w:space="0" w:color="auto"/>
        <w:right w:val="none" w:sz="0" w:space="0" w:color="auto"/>
      </w:divBdr>
    </w:div>
    <w:div w:id="1386174627">
      <w:bodyDiv w:val="1"/>
      <w:marLeft w:val="0"/>
      <w:marRight w:val="0"/>
      <w:marTop w:val="0"/>
      <w:marBottom w:val="0"/>
      <w:divBdr>
        <w:top w:val="none" w:sz="0" w:space="0" w:color="auto"/>
        <w:left w:val="none" w:sz="0" w:space="0" w:color="auto"/>
        <w:bottom w:val="none" w:sz="0" w:space="0" w:color="auto"/>
        <w:right w:val="none" w:sz="0" w:space="0" w:color="auto"/>
      </w:divBdr>
      <w:divsChild>
        <w:div w:id="53358382">
          <w:marLeft w:val="0"/>
          <w:marRight w:val="0"/>
          <w:marTop w:val="0"/>
          <w:marBottom w:val="0"/>
          <w:divBdr>
            <w:top w:val="none" w:sz="0" w:space="0" w:color="auto"/>
            <w:left w:val="none" w:sz="0" w:space="0" w:color="auto"/>
            <w:bottom w:val="none" w:sz="0" w:space="0" w:color="auto"/>
            <w:right w:val="none" w:sz="0" w:space="0" w:color="auto"/>
          </w:divBdr>
        </w:div>
        <w:div w:id="65305834">
          <w:marLeft w:val="0"/>
          <w:marRight w:val="0"/>
          <w:marTop w:val="0"/>
          <w:marBottom w:val="0"/>
          <w:divBdr>
            <w:top w:val="none" w:sz="0" w:space="0" w:color="auto"/>
            <w:left w:val="none" w:sz="0" w:space="0" w:color="auto"/>
            <w:bottom w:val="none" w:sz="0" w:space="0" w:color="auto"/>
            <w:right w:val="none" w:sz="0" w:space="0" w:color="auto"/>
          </w:divBdr>
        </w:div>
        <w:div w:id="1262642142">
          <w:marLeft w:val="0"/>
          <w:marRight w:val="0"/>
          <w:marTop w:val="0"/>
          <w:marBottom w:val="0"/>
          <w:divBdr>
            <w:top w:val="none" w:sz="0" w:space="0" w:color="auto"/>
            <w:left w:val="none" w:sz="0" w:space="0" w:color="auto"/>
            <w:bottom w:val="none" w:sz="0" w:space="0" w:color="auto"/>
            <w:right w:val="none" w:sz="0" w:space="0" w:color="auto"/>
          </w:divBdr>
        </w:div>
      </w:divsChild>
    </w:div>
    <w:div w:id="1393305566">
      <w:bodyDiv w:val="1"/>
      <w:marLeft w:val="0"/>
      <w:marRight w:val="0"/>
      <w:marTop w:val="0"/>
      <w:marBottom w:val="0"/>
      <w:divBdr>
        <w:top w:val="none" w:sz="0" w:space="0" w:color="auto"/>
        <w:left w:val="none" w:sz="0" w:space="0" w:color="auto"/>
        <w:bottom w:val="none" w:sz="0" w:space="0" w:color="auto"/>
        <w:right w:val="none" w:sz="0" w:space="0" w:color="auto"/>
      </w:divBdr>
      <w:divsChild>
        <w:div w:id="1504737775">
          <w:marLeft w:val="0"/>
          <w:marRight w:val="0"/>
          <w:marTop w:val="0"/>
          <w:marBottom w:val="0"/>
          <w:divBdr>
            <w:top w:val="none" w:sz="0" w:space="0" w:color="auto"/>
            <w:left w:val="none" w:sz="0" w:space="0" w:color="auto"/>
            <w:bottom w:val="none" w:sz="0" w:space="0" w:color="auto"/>
            <w:right w:val="none" w:sz="0" w:space="0" w:color="auto"/>
          </w:divBdr>
        </w:div>
        <w:div w:id="1675566658">
          <w:marLeft w:val="0"/>
          <w:marRight w:val="0"/>
          <w:marTop w:val="0"/>
          <w:marBottom w:val="0"/>
          <w:divBdr>
            <w:top w:val="none" w:sz="0" w:space="0" w:color="auto"/>
            <w:left w:val="none" w:sz="0" w:space="0" w:color="auto"/>
            <w:bottom w:val="none" w:sz="0" w:space="0" w:color="auto"/>
            <w:right w:val="none" w:sz="0" w:space="0" w:color="auto"/>
          </w:divBdr>
        </w:div>
        <w:div w:id="1914312034">
          <w:marLeft w:val="0"/>
          <w:marRight w:val="0"/>
          <w:marTop w:val="0"/>
          <w:marBottom w:val="0"/>
          <w:divBdr>
            <w:top w:val="none" w:sz="0" w:space="0" w:color="auto"/>
            <w:left w:val="none" w:sz="0" w:space="0" w:color="auto"/>
            <w:bottom w:val="none" w:sz="0" w:space="0" w:color="auto"/>
            <w:right w:val="none" w:sz="0" w:space="0" w:color="auto"/>
          </w:divBdr>
        </w:div>
        <w:div w:id="2015187169">
          <w:marLeft w:val="0"/>
          <w:marRight w:val="0"/>
          <w:marTop w:val="0"/>
          <w:marBottom w:val="0"/>
          <w:divBdr>
            <w:top w:val="none" w:sz="0" w:space="0" w:color="auto"/>
            <w:left w:val="none" w:sz="0" w:space="0" w:color="auto"/>
            <w:bottom w:val="none" w:sz="0" w:space="0" w:color="auto"/>
            <w:right w:val="none" w:sz="0" w:space="0" w:color="auto"/>
          </w:divBdr>
        </w:div>
      </w:divsChild>
    </w:div>
    <w:div w:id="1399745652">
      <w:bodyDiv w:val="1"/>
      <w:marLeft w:val="0"/>
      <w:marRight w:val="0"/>
      <w:marTop w:val="0"/>
      <w:marBottom w:val="0"/>
      <w:divBdr>
        <w:top w:val="none" w:sz="0" w:space="0" w:color="auto"/>
        <w:left w:val="none" w:sz="0" w:space="0" w:color="auto"/>
        <w:bottom w:val="none" w:sz="0" w:space="0" w:color="auto"/>
        <w:right w:val="none" w:sz="0" w:space="0" w:color="auto"/>
      </w:divBdr>
      <w:divsChild>
        <w:div w:id="9526359">
          <w:marLeft w:val="0"/>
          <w:marRight w:val="0"/>
          <w:marTop w:val="0"/>
          <w:marBottom w:val="0"/>
          <w:divBdr>
            <w:top w:val="none" w:sz="0" w:space="0" w:color="auto"/>
            <w:left w:val="none" w:sz="0" w:space="0" w:color="auto"/>
            <w:bottom w:val="none" w:sz="0" w:space="0" w:color="auto"/>
            <w:right w:val="none" w:sz="0" w:space="0" w:color="auto"/>
          </w:divBdr>
        </w:div>
        <w:div w:id="24328022">
          <w:marLeft w:val="0"/>
          <w:marRight w:val="0"/>
          <w:marTop w:val="0"/>
          <w:marBottom w:val="0"/>
          <w:divBdr>
            <w:top w:val="none" w:sz="0" w:space="0" w:color="auto"/>
            <w:left w:val="none" w:sz="0" w:space="0" w:color="auto"/>
            <w:bottom w:val="none" w:sz="0" w:space="0" w:color="auto"/>
            <w:right w:val="none" w:sz="0" w:space="0" w:color="auto"/>
          </w:divBdr>
        </w:div>
        <w:div w:id="36246663">
          <w:marLeft w:val="0"/>
          <w:marRight w:val="0"/>
          <w:marTop w:val="0"/>
          <w:marBottom w:val="0"/>
          <w:divBdr>
            <w:top w:val="none" w:sz="0" w:space="0" w:color="auto"/>
            <w:left w:val="none" w:sz="0" w:space="0" w:color="auto"/>
            <w:bottom w:val="none" w:sz="0" w:space="0" w:color="auto"/>
            <w:right w:val="none" w:sz="0" w:space="0" w:color="auto"/>
          </w:divBdr>
        </w:div>
        <w:div w:id="38869633">
          <w:marLeft w:val="0"/>
          <w:marRight w:val="0"/>
          <w:marTop w:val="0"/>
          <w:marBottom w:val="0"/>
          <w:divBdr>
            <w:top w:val="none" w:sz="0" w:space="0" w:color="auto"/>
            <w:left w:val="none" w:sz="0" w:space="0" w:color="auto"/>
            <w:bottom w:val="none" w:sz="0" w:space="0" w:color="auto"/>
            <w:right w:val="none" w:sz="0" w:space="0" w:color="auto"/>
          </w:divBdr>
        </w:div>
        <w:div w:id="85735082">
          <w:marLeft w:val="0"/>
          <w:marRight w:val="0"/>
          <w:marTop w:val="0"/>
          <w:marBottom w:val="0"/>
          <w:divBdr>
            <w:top w:val="none" w:sz="0" w:space="0" w:color="auto"/>
            <w:left w:val="none" w:sz="0" w:space="0" w:color="auto"/>
            <w:bottom w:val="none" w:sz="0" w:space="0" w:color="auto"/>
            <w:right w:val="none" w:sz="0" w:space="0" w:color="auto"/>
          </w:divBdr>
        </w:div>
        <w:div w:id="118570131">
          <w:marLeft w:val="0"/>
          <w:marRight w:val="0"/>
          <w:marTop w:val="0"/>
          <w:marBottom w:val="0"/>
          <w:divBdr>
            <w:top w:val="none" w:sz="0" w:space="0" w:color="auto"/>
            <w:left w:val="none" w:sz="0" w:space="0" w:color="auto"/>
            <w:bottom w:val="none" w:sz="0" w:space="0" w:color="auto"/>
            <w:right w:val="none" w:sz="0" w:space="0" w:color="auto"/>
          </w:divBdr>
        </w:div>
        <w:div w:id="141702812">
          <w:marLeft w:val="0"/>
          <w:marRight w:val="0"/>
          <w:marTop w:val="0"/>
          <w:marBottom w:val="0"/>
          <w:divBdr>
            <w:top w:val="none" w:sz="0" w:space="0" w:color="auto"/>
            <w:left w:val="none" w:sz="0" w:space="0" w:color="auto"/>
            <w:bottom w:val="none" w:sz="0" w:space="0" w:color="auto"/>
            <w:right w:val="none" w:sz="0" w:space="0" w:color="auto"/>
          </w:divBdr>
        </w:div>
        <w:div w:id="142087560">
          <w:marLeft w:val="0"/>
          <w:marRight w:val="0"/>
          <w:marTop w:val="0"/>
          <w:marBottom w:val="0"/>
          <w:divBdr>
            <w:top w:val="none" w:sz="0" w:space="0" w:color="auto"/>
            <w:left w:val="none" w:sz="0" w:space="0" w:color="auto"/>
            <w:bottom w:val="none" w:sz="0" w:space="0" w:color="auto"/>
            <w:right w:val="none" w:sz="0" w:space="0" w:color="auto"/>
          </w:divBdr>
        </w:div>
        <w:div w:id="162862669">
          <w:marLeft w:val="0"/>
          <w:marRight w:val="0"/>
          <w:marTop w:val="0"/>
          <w:marBottom w:val="0"/>
          <w:divBdr>
            <w:top w:val="none" w:sz="0" w:space="0" w:color="auto"/>
            <w:left w:val="none" w:sz="0" w:space="0" w:color="auto"/>
            <w:bottom w:val="none" w:sz="0" w:space="0" w:color="auto"/>
            <w:right w:val="none" w:sz="0" w:space="0" w:color="auto"/>
          </w:divBdr>
        </w:div>
        <w:div w:id="191915627">
          <w:marLeft w:val="0"/>
          <w:marRight w:val="0"/>
          <w:marTop w:val="0"/>
          <w:marBottom w:val="0"/>
          <w:divBdr>
            <w:top w:val="none" w:sz="0" w:space="0" w:color="auto"/>
            <w:left w:val="none" w:sz="0" w:space="0" w:color="auto"/>
            <w:bottom w:val="none" w:sz="0" w:space="0" w:color="auto"/>
            <w:right w:val="none" w:sz="0" w:space="0" w:color="auto"/>
          </w:divBdr>
        </w:div>
        <w:div w:id="197544834">
          <w:marLeft w:val="0"/>
          <w:marRight w:val="0"/>
          <w:marTop w:val="0"/>
          <w:marBottom w:val="0"/>
          <w:divBdr>
            <w:top w:val="none" w:sz="0" w:space="0" w:color="auto"/>
            <w:left w:val="none" w:sz="0" w:space="0" w:color="auto"/>
            <w:bottom w:val="none" w:sz="0" w:space="0" w:color="auto"/>
            <w:right w:val="none" w:sz="0" w:space="0" w:color="auto"/>
          </w:divBdr>
        </w:div>
        <w:div w:id="208808465">
          <w:marLeft w:val="0"/>
          <w:marRight w:val="0"/>
          <w:marTop w:val="0"/>
          <w:marBottom w:val="0"/>
          <w:divBdr>
            <w:top w:val="none" w:sz="0" w:space="0" w:color="auto"/>
            <w:left w:val="none" w:sz="0" w:space="0" w:color="auto"/>
            <w:bottom w:val="none" w:sz="0" w:space="0" w:color="auto"/>
            <w:right w:val="none" w:sz="0" w:space="0" w:color="auto"/>
          </w:divBdr>
        </w:div>
        <w:div w:id="233054877">
          <w:marLeft w:val="0"/>
          <w:marRight w:val="0"/>
          <w:marTop w:val="0"/>
          <w:marBottom w:val="0"/>
          <w:divBdr>
            <w:top w:val="none" w:sz="0" w:space="0" w:color="auto"/>
            <w:left w:val="none" w:sz="0" w:space="0" w:color="auto"/>
            <w:bottom w:val="none" w:sz="0" w:space="0" w:color="auto"/>
            <w:right w:val="none" w:sz="0" w:space="0" w:color="auto"/>
          </w:divBdr>
        </w:div>
        <w:div w:id="239219130">
          <w:marLeft w:val="0"/>
          <w:marRight w:val="0"/>
          <w:marTop w:val="0"/>
          <w:marBottom w:val="0"/>
          <w:divBdr>
            <w:top w:val="none" w:sz="0" w:space="0" w:color="auto"/>
            <w:left w:val="none" w:sz="0" w:space="0" w:color="auto"/>
            <w:bottom w:val="none" w:sz="0" w:space="0" w:color="auto"/>
            <w:right w:val="none" w:sz="0" w:space="0" w:color="auto"/>
          </w:divBdr>
        </w:div>
        <w:div w:id="243343117">
          <w:marLeft w:val="0"/>
          <w:marRight w:val="0"/>
          <w:marTop w:val="0"/>
          <w:marBottom w:val="0"/>
          <w:divBdr>
            <w:top w:val="none" w:sz="0" w:space="0" w:color="auto"/>
            <w:left w:val="none" w:sz="0" w:space="0" w:color="auto"/>
            <w:bottom w:val="none" w:sz="0" w:space="0" w:color="auto"/>
            <w:right w:val="none" w:sz="0" w:space="0" w:color="auto"/>
          </w:divBdr>
        </w:div>
        <w:div w:id="273751910">
          <w:marLeft w:val="0"/>
          <w:marRight w:val="0"/>
          <w:marTop w:val="0"/>
          <w:marBottom w:val="0"/>
          <w:divBdr>
            <w:top w:val="none" w:sz="0" w:space="0" w:color="auto"/>
            <w:left w:val="none" w:sz="0" w:space="0" w:color="auto"/>
            <w:bottom w:val="none" w:sz="0" w:space="0" w:color="auto"/>
            <w:right w:val="none" w:sz="0" w:space="0" w:color="auto"/>
          </w:divBdr>
        </w:div>
        <w:div w:id="278146765">
          <w:marLeft w:val="0"/>
          <w:marRight w:val="0"/>
          <w:marTop w:val="0"/>
          <w:marBottom w:val="0"/>
          <w:divBdr>
            <w:top w:val="none" w:sz="0" w:space="0" w:color="auto"/>
            <w:left w:val="none" w:sz="0" w:space="0" w:color="auto"/>
            <w:bottom w:val="none" w:sz="0" w:space="0" w:color="auto"/>
            <w:right w:val="none" w:sz="0" w:space="0" w:color="auto"/>
          </w:divBdr>
        </w:div>
        <w:div w:id="316421944">
          <w:marLeft w:val="0"/>
          <w:marRight w:val="0"/>
          <w:marTop w:val="0"/>
          <w:marBottom w:val="0"/>
          <w:divBdr>
            <w:top w:val="none" w:sz="0" w:space="0" w:color="auto"/>
            <w:left w:val="none" w:sz="0" w:space="0" w:color="auto"/>
            <w:bottom w:val="none" w:sz="0" w:space="0" w:color="auto"/>
            <w:right w:val="none" w:sz="0" w:space="0" w:color="auto"/>
          </w:divBdr>
        </w:div>
        <w:div w:id="330526486">
          <w:marLeft w:val="0"/>
          <w:marRight w:val="0"/>
          <w:marTop w:val="0"/>
          <w:marBottom w:val="0"/>
          <w:divBdr>
            <w:top w:val="none" w:sz="0" w:space="0" w:color="auto"/>
            <w:left w:val="none" w:sz="0" w:space="0" w:color="auto"/>
            <w:bottom w:val="none" w:sz="0" w:space="0" w:color="auto"/>
            <w:right w:val="none" w:sz="0" w:space="0" w:color="auto"/>
          </w:divBdr>
        </w:div>
        <w:div w:id="401833842">
          <w:marLeft w:val="0"/>
          <w:marRight w:val="0"/>
          <w:marTop w:val="0"/>
          <w:marBottom w:val="0"/>
          <w:divBdr>
            <w:top w:val="none" w:sz="0" w:space="0" w:color="auto"/>
            <w:left w:val="none" w:sz="0" w:space="0" w:color="auto"/>
            <w:bottom w:val="none" w:sz="0" w:space="0" w:color="auto"/>
            <w:right w:val="none" w:sz="0" w:space="0" w:color="auto"/>
          </w:divBdr>
        </w:div>
        <w:div w:id="412430641">
          <w:marLeft w:val="0"/>
          <w:marRight w:val="0"/>
          <w:marTop w:val="0"/>
          <w:marBottom w:val="0"/>
          <w:divBdr>
            <w:top w:val="none" w:sz="0" w:space="0" w:color="auto"/>
            <w:left w:val="none" w:sz="0" w:space="0" w:color="auto"/>
            <w:bottom w:val="none" w:sz="0" w:space="0" w:color="auto"/>
            <w:right w:val="none" w:sz="0" w:space="0" w:color="auto"/>
          </w:divBdr>
        </w:div>
        <w:div w:id="418060702">
          <w:marLeft w:val="0"/>
          <w:marRight w:val="0"/>
          <w:marTop w:val="0"/>
          <w:marBottom w:val="0"/>
          <w:divBdr>
            <w:top w:val="none" w:sz="0" w:space="0" w:color="auto"/>
            <w:left w:val="none" w:sz="0" w:space="0" w:color="auto"/>
            <w:bottom w:val="none" w:sz="0" w:space="0" w:color="auto"/>
            <w:right w:val="none" w:sz="0" w:space="0" w:color="auto"/>
          </w:divBdr>
        </w:div>
        <w:div w:id="562568465">
          <w:marLeft w:val="0"/>
          <w:marRight w:val="0"/>
          <w:marTop w:val="0"/>
          <w:marBottom w:val="0"/>
          <w:divBdr>
            <w:top w:val="none" w:sz="0" w:space="0" w:color="auto"/>
            <w:left w:val="none" w:sz="0" w:space="0" w:color="auto"/>
            <w:bottom w:val="none" w:sz="0" w:space="0" w:color="auto"/>
            <w:right w:val="none" w:sz="0" w:space="0" w:color="auto"/>
          </w:divBdr>
        </w:div>
        <w:div w:id="626787284">
          <w:marLeft w:val="0"/>
          <w:marRight w:val="0"/>
          <w:marTop w:val="0"/>
          <w:marBottom w:val="0"/>
          <w:divBdr>
            <w:top w:val="none" w:sz="0" w:space="0" w:color="auto"/>
            <w:left w:val="none" w:sz="0" w:space="0" w:color="auto"/>
            <w:bottom w:val="none" w:sz="0" w:space="0" w:color="auto"/>
            <w:right w:val="none" w:sz="0" w:space="0" w:color="auto"/>
          </w:divBdr>
        </w:div>
        <w:div w:id="653070167">
          <w:marLeft w:val="0"/>
          <w:marRight w:val="0"/>
          <w:marTop w:val="0"/>
          <w:marBottom w:val="0"/>
          <w:divBdr>
            <w:top w:val="none" w:sz="0" w:space="0" w:color="auto"/>
            <w:left w:val="none" w:sz="0" w:space="0" w:color="auto"/>
            <w:bottom w:val="none" w:sz="0" w:space="0" w:color="auto"/>
            <w:right w:val="none" w:sz="0" w:space="0" w:color="auto"/>
          </w:divBdr>
        </w:div>
        <w:div w:id="657154672">
          <w:marLeft w:val="0"/>
          <w:marRight w:val="0"/>
          <w:marTop w:val="0"/>
          <w:marBottom w:val="0"/>
          <w:divBdr>
            <w:top w:val="none" w:sz="0" w:space="0" w:color="auto"/>
            <w:left w:val="none" w:sz="0" w:space="0" w:color="auto"/>
            <w:bottom w:val="none" w:sz="0" w:space="0" w:color="auto"/>
            <w:right w:val="none" w:sz="0" w:space="0" w:color="auto"/>
          </w:divBdr>
        </w:div>
        <w:div w:id="681320595">
          <w:marLeft w:val="0"/>
          <w:marRight w:val="0"/>
          <w:marTop w:val="0"/>
          <w:marBottom w:val="0"/>
          <w:divBdr>
            <w:top w:val="none" w:sz="0" w:space="0" w:color="auto"/>
            <w:left w:val="none" w:sz="0" w:space="0" w:color="auto"/>
            <w:bottom w:val="none" w:sz="0" w:space="0" w:color="auto"/>
            <w:right w:val="none" w:sz="0" w:space="0" w:color="auto"/>
          </w:divBdr>
        </w:div>
        <w:div w:id="688675692">
          <w:marLeft w:val="0"/>
          <w:marRight w:val="0"/>
          <w:marTop w:val="0"/>
          <w:marBottom w:val="0"/>
          <w:divBdr>
            <w:top w:val="none" w:sz="0" w:space="0" w:color="auto"/>
            <w:left w:val="none" w:sz="0" w:space="0" w:color="auto"/>
            <w:bottom w:val="none" w:sz="0" w:space="0" w:color="auto"/>
            <w:right w:val="none" w:sz="0" w:space="0" w:color="auto"/>
          </w:divBdr>
        </w:div>
        <w:div w:id="846671116">
          <w:marLeft w:val="0"/>
          <w:marRight w:val="0"/>
          <w:marTop w:val="0"/>
          <w:marBottom w:val="0"/>
          <w:divBdr>
            <w:top w:val="none" w:sz="0" w:space="0" w:color="auto"/>
            <w:left w:val="none" w:sz="0" w:space="0" w:color="auto"/>
            <w:bottom w:val="none" w:sz="0" w:space="0" w:color="auto"/>
            <w:right w:val="none" w:sz="0" w:space="0" w:color="auto"/>
          </w:divBdr>
        </w:div>
        <w:div w:id="877090652">
          <w:marLeft w:val="0"/>
          <w:marRight w:val="0"/>
          <w:marTop w:val="0"/>
          <w:marBottom w:val="0"/>
          <w:divBdr>
            <w:top w:val="none" w:sz="0" w:space="0" w:color="auto"/>
            <w:left w:val="none" w:sz="0" w:space="0" w:color="auto"/>
            <w:bottom w:val="none" w:sz="0" w:space="0" w:color="auto"/>
            <w:right w:val="none" w:sz="0" w:space="0" w:color="auto"/>
          </w:divBdr>
        </w:div>
        <w:div w:id="923220710">
          <w:marLeft w:val="0"/>
          <w:marRight w:val="0"/>
          <w:marTop w:val="0"/>
          <w:marBottom w:val="0"/>
          <w:divBdr>
            <w:top w:val="none" w:sz="0" w:space="0" w:color="auto"/>
            <w:left w:val="none" w:sz="0" w:space="0" w:color="auto"/>
            <w:bottom w:val="none" w:sz="0" w:space="0" w:color="auto"/>
            <w:right w:val="none" w:sz="0" w:space="0" w:color="auto"/>
          </w:divBdr>
        </w:div>
        <w:div w:id="980957953">
          <w:marLeft w:val="0"/>
          <w:marRight w:val="0"/>
          <w:marTop w:val="0"/>
          <w:marBottom w:val="0"/>
          <w:divBdr>
            <w:top w:val="none" w:sz="0" w:space="0" w:color="auto"/>
            <w:left w:val="none" w:sz="0" w:space="0" w:color="auto"/>
            <w:bottom w:val="none" w:sz="0" w:space="0" w:color="auto"/>
            <w:right w:val="none" w:sz="0" w:space="0" w:color="auto"/>
          </w:divBdr>
        </w:div>
        <w:div w:id="983854426">
          <w:marLeft w:val="0"/>
          <w:marRight w:val="0"/>
          <w:marTop w:val="0"/>
          <w:marBottom w:val="0"/>
          <w:divBdr>
            <w:top w:val="none" w:sz="0" w:space="0" w:color="auto"/>
            <w:left w:val="none" w:sz="0" w:space="0" w:color="auto"/>
            <w:bottom w:val="none" w:sz="0" w:space="0" w:color="auto"/>
            <w:right w:val="none" w:sz="0" w:space="0" w:color="auto"/>
          </w:divBdr>
        </w:div>
        <w:div w:id="1028989032">
          <w:marLeft w:val="0"/>
          <w:marRight w:val="0"/>
          <w:marTop w:val="0"/>
          <w:marBottom w:val="0"/>
          <w:divBdr>
            <w:top w:val="none" w:sz="0" w:space="0" w:color="auto"/>
            <w:left w:val="none" w:sz="0" w:space="0" w:color="auto"/>
            <w:bottom w:val="none" w:sz="0" w:space="0" w:color="auto"/>
            <w:right w:val="none" w:sz="0" w:space="0" w:color="auto"/>
          </w:divBdr>
        </w:div>
        <w:div w:id="1050349528">
          <w:marLeft w:val="0"/>
          <w:marRight w:val="0"/>
          <w:marTop w:val="0"/>
          <w:marBottom w:val="0"/>
          <w:divBdr>
            <w:top w:val="none" w:sz="0" w:space="0" w:color="auto"/>
            <w:left w:val="none" w:sz="0" w:space="0" w:color="auto"/>
            <w:bottom w:val="none" w:sz="0" w:space="0" w:color="auto"/>
            <w:right w:val="none" w:sz="0" w:space="0" w:color="auto"/>
          </w:divBdr>
        </w:div>
        <w:div w:id="1051811006">
          <w:marLeft w:val="0"/>
          <w:marRight w:val="0"/>
          <w:marTop w:val="0"/>
          <w:marBottom w:val="0"/>
          <w:divBdr>
            <w:top w:val="none" w:sz="0" w:space="0" w:color="auto"/>
            <w:left w:val="none" w:sz="0" w:space="0" w:color="auto"/>
            <w:bottom w:val="none" w:sz="0" w:space="0" w:color="auto"/>
            <w:right w:val="none" w:sz="0" w:space="0" w:color="auto"/>
          </w:divBdr>
        </w:div>
        <w:div w:id="1087771681">
          <w:marLeft w:val="0"/>
          <w:marRight w:val="0"/>
          <w:marTop w:val="0"/>
          <w:marBottom w:val="0"/>
          <w:divBdr>
            <w:top w:val="none" w:sz="0" w:space="0" w:color="auto"/>
            <w:left w:val="none" w:sz="0" w:space="0" w:color="auto"/>
            <w:bottom w:val="none" w:sz="0" w:space="0" w:color="auto"/>
            <w:right w:val="none" w:sz="0" w:space="0" w:color="auto"/>
          </w:divBdr>
        </w:div>
        <w:div w:id="1096248823">
          <w:marLeft w:val="0"/>
          <w:marRight w:val="0"/>
          <w:marTop w:val="0"/>
          <w:marBottom w:val="0"/>
          <w:divBdr>
            <w:top w:val="none" w:sz="0" w:space="0" w:color="auto"/>
            <w:left w:val="none" w:sz="0" w:space="0" w:color="auto"/>
            <w:bottom w:val="none" w:sz="0" w:space="0" w:color="auto"/>
            <w:right w:val="none" w:sz="0" w:space="0" w:color="auto"/>
          </w:divBdr>
        </w:div>
        <w:div w:id="1103305145">
          <w:marLeft w:val="0"/>
          <w:marRight w:val="0"/>
          <w:marTop w:val="0"/>
          <w:marBottom w:val="0"/>
          <w:divBdr>
            <w:top w:val="none" w:sz="0" w:space="0" w:color="auto"/>
            <w:left w:val="none" w:sz="0" w:space="0" w:color="auto"/>
            <w:bottom w:val="none" w:sz="0" w:space="0" w:color="auto"/>
            <w:right w:val="none" w:sz="0" w:space="0" w:color="auto"/>
          </w:divBdr>
        </w:div>
        <w:div w:id="1127967948">
          <w:marLeft w:val="0"/>
          <w:marRight w:val="0"/>
          <w:marTop w:val="0"/>
          <w:marBottom w:val="0"/>
          <w:divBdr>
            <w:top w:val="none" w:sz="0" w:space="0" w:color="auto"/>
            <w:left w:val="none" w:sz="0" w:space="0" w:color="auto"/>
            <w:bottom w:val="none" w:sz="0" w:space="0" w:color="auto"/>
            <w:right w:val="none" w:sz="0" w:space="0" w:color="auto"/>
          </w:divBdr>
        </w:div>
        <w:div w:id="1152603286">
          <w:marLeft w:val="0"/>
          <w:marRight w:val="0"/>
          <w:marTop w:val="0"/>
          <w:marBottom w:val="0"/>
          <w:divBdr>
            <w:top w:val="none" w:sz="0" w:space="0" w:color="auto"/>
            <w:left w:val="none" w:sz="0" w:space="0" w:color="auto"/>
            <w:bottom w:val="none" w:sz="0" w:space="0" w:color="auto"/>
            <w:right w:val="none" w:sz="0" w:space="0" w:color="auto"/>
          </w:divBdr>
        </w:div>
        <w:div w:id="1189636940">
          <w:marLeft w:val="0"/>
          <w:marRight w:val="0"/>
          <w:marTop w:val="0"/>
          <w:marBottom w:val="0"/>
          <w:divBdr>
            <w:top w:val="none" w:sz="0" w:space="0" w:color="auto"/>
            <w:left w:val="none" w:sz="0" w:space="0" w:color="auto"/>
            <w:bottom w:val="none" w:sz="0" w:space="0" w:color="auto"/>
            <w:right w:val="none" w:sz="0" w:space="0" w:color="auto"/>
          </w:divBdr>
        </w:div>
        <w:div w:id="1194922332">
          <w:marLeft w:val="0"/>
          <w:marRight w:val="0"/>
          <w:marTop w:val="0"/>
          <w:marBottom w:val="0"/>
          <w:divBdr>
            <w:top w:val="none" w:sz="0" w:space="0" w:color="auto"/>
            <w:left w:val="none" w:sz="0" w:space="0" w:color="auto"/>
            <w:bottom w:val="none" w:sz="0" w:space="0" w:color="auto"/>
            <w:right w:val="none" w:sz="0" w:space="0" w:color="auto"/>
          </w:divBdr>
        </w:div>
        <w:div w:id="1230261674">
          <w:marLeft w:val="0"/>
          <w:marRight w:val="0"/>
          <w:marTop w:val="0"/>
          <w:marBottom w:val="0"/>
          <w:divBdr>
            <w:top w:val="none" w:sz="0" w:space="0" w:color="auto"/>
            <w:left w:val="none" w:sz="0" w:space="0" w:color="auto"/>
            <w:bottom w:val="none" w:sz="0" w:space="0" w:color="auto"/>
            <w:right w:val="none" w:sz="0" w:space="0" w:color="auto"/>
          </w:divBdr>
        </w:div>
        <w:div w:id="1287658439">
          <w:marLeft w:val="0"/>
          <w:marRight w:val="0"/>
          <w:marTop w:val="0"/>
          <w:marBottom w:val="0"/>
          <w:divBdr>
            <w:top w:val="none" w:sz="0" w:space="0" w:color="auto"/>
            <w:left w:val="none" w:sz="0" w:space="0" w:color="auto"/>
            <w:bottom w:val="none" w:sz="0" w:space="0" w:color="auto"/>
            <w:right w:val="none" w:sz="0" w:space="0" w:color="auto"/>
          </w:divBdr>
        </w:div>
        <w:div w:id="1298873774">
          <w:marLeft w:val="0"/>
          <w:marRight w:val="0"/>
          <w:marTop w:val="0"/>
          <w:marBottom w:val="0"/>
          <w:divBdr>
            <w:top w:val="none" w:sz="0" w:space="0" w:color="auto"/>
            <w:left w:val="none" w:sz="0" w:space="0" w:color="auto"/>
            <w:bottom w:val="none" w:sz="0" w:space="0" w:color="auto"/>
            <w:right w:val="none" w:sz="0" w:space="0" w:color="auto"/>
          </w:divBdr>
        </w:div>
        <w:div w:id="1298954088">
          <w:marLeft w:val="0"/>
          <w:marRight w:val="0"/>
          <w:marTop w:val="0"/>
          <w:marBottom w:val="0"/>
          <w:divBdr>
            <w:top w:val="none" w:sz="0" w:space="0" w:color="auto"/>
            <w:left w:val="none" w:sz="0" w:space="0" w:color="auto"/>
            <w:bottom w:val="none" w:sz="0" w:space="0" w:color="auto"/>
            <w:right w:val="none" w:sz="0" w:space="0" w:color="auto"/>
          </w:divBdr>
        </w:div>
        <w:div w:id="1388380194">
          <w:marLeft w:val="0"/>
          <w:marRight w:val="0"/>
          <w:marTop w:val="0"/>
          <w:marBottom w:val="0"/>
          <w:divBdr>
            <w:top w:val="none" w:sz="0" w:space="0" w:color="auto"/>
            <w:left w:val="none" w:sz="0" w:space="0" w:color="auto"/>
            <w:bottom w:val="none" w:sz="0" w:space="0" w:color="auto"/>
            <w:right w:val="none" w:sz="0" w:space="0" w:color="auto"/>
          </w:divBdr>
        </w:div>
        <w:div w:id="1396200887">
          <w:marLeft w:val="0"/>
          <w:marRight w:val="0"/>
          <w:marTop w:val="0"/>
          <w:marBottom w:val="0"/>
          <w:divBdr>
            <w:top w:val="none" w:sz="0" w:space="0" w:color="auto"/>
            <w:left w:val="none" w:sz="0" w:space="0" w:color="auto"/>
            <w:bottom w:val="none" w:sz="0" w:space="0" w:color="auto"/>
            <w:right w:val="none" w:sz="0" w:space="0" w:color="auto"/>
          </w:divBdr>
        </w:div>
        <w:div w:id="1398243273">
          <w:marLeft w:val="0"/>
          <w:marRight w:val="0"/>
          <w:marTop w:val="0"/>
          <w:marBottom w:val="0"/>
          <w:divBdr>
            <w:top w:val="none" w:sz="0" w:space="0" w:color="auto"/>
            <w:left w:val="none" w:sz="0" w:space="0" w:color="auto"/>
            <w:bottom w:val="none" w:sz="0" w:space="0" w:color="auto"/>
            <w:right w:val="none" w:sz="0" w:space="0" w:color="auto"/>
          </w:divBdr>
        </w:div>
        <w:div w:id="1440760338">
          <w:marLeft w:val="0"/>
          <w:marRight w:val="0"/>
          <w:marTop w:val="0"/>
          <w:marBottom w:val="0"/>
          <w:divBdr>
            <w:top w:val="none" w:sz="0" w:space="0" w:color="auto"/>
            <w:left w:val="none" w:sz="0" w:space="0" w:color="auto"/>
            <w:bottom w:val="none" w:sz="0" w:space="0" w:color="auto"/>
            <w:right w:val="none" w:sz="0" w:space="0" w:color="auto"/>
          </w:divBdr>
        </w:div>
        <w:div w:id="1442992467">
          <w:marLeft w:val="0"/>
          <w:marRight w:val="0"/>
          <w:marTop w:val="0"/>
          <w:marBottom w:val="0"/>
          <w:divBdr>
            <w:top w:val="none" w:sz="0" w:space="0" w:color="auto"/>
            <w:left w:val="none" w:sz="0" w:space="0" w:color="auto"/>
            <w:bottom w:val="none" w:sz="0" w:space="0" w:color="auto"/>
            <w:right w:val="none" w:sz="0" w:space="0" w:color="auto"/>
          </w:divBdr>
        </w:div>
        <w:div w:id="1457287452">
          <w:marLeft w:val="0"/>
          <w:marRight w:val="0"/>
          <w:marTop w:val="0"/>
          <w:marBottom w:val="0"/>
          <w:divBdr>
            <w:top w:val="none" w:sz="0" w:space="0" w:color="auto"/>
            <w:left w:val="none" w:sz="0" w:space="0" w:color="auto"/>
            <w:bottom w:val="none" w:sz="0" w:space="0" w:color="auto"/>
            <w:right w:val="none" w:sz="0" w:space="0" w:color="auto"/>
          </w:divBdr>
        </w:div>
        <w:div w:id="1469006596">
          <w:marLeft w:val="0"/>
          <w:marRight w:val="0"/>
          <w:marTop w:val="0"/>
          <w:marBottom w:val="0"/>
          <w:divBdr>
            <w:top w:val="none" w:sz="0" w:space="0" w:color="auto"/>
            <w:left w:val="none" w:sz="0" w:space="0" w:color="auto"/>
            <w:bottom w:val="none" w:sz="0" w:space="0" w:color="auto"/>
            <w:right w:val="none" w:sz="0" w:space="0" w:color="auto"/>
          </w:divBdr>
        </w:div>
        <w:div w:id="1470173441">
          <w:marLeft w:val="0"/>
          <w:marRight w:val="0"/>
          <w:marTop w:val="0"/>
          <w:marBottom w:val="0"/>
          <w:divBdr>
            <w:top w:val="none" w:sz="0" w:space="0" w:color="auto"/>
            <w:left w:val="none" w:sz="0" w:space="0" w:color="auto"/>
            <w:bottom w:val="none" w:sz="0" w:space="0" w:color="auto"/>
            <w:right w:val="none" w:sz="0" w:space="0" w:color="auto"/>
          </w:divBdr>
        </w:div>
        <w:div w:id="1470593597">
          <w:marLeft w:val="0"/>
          <w:marRight w:val="0"/>
          <w:marTop w:val="0"/>
          <w:marBottom w:val="0"/>
          <w:divBdr>
            <w:top w:val="none" w:sz="0" w:space="0" w:color="auto"/>
            <w:left w:val="none" w:sz="0" w:space="0" w:color="auto"/>
            <w:bottom w:val="none" w:sz="0" w:space="0" w:color="auto"/>
            <w:right w:val="none" w:sz="0" w:space="0" w:color="auto"/>
          </w:divBdr>
        </w:div>
        <w:div w:id="1484543300">
          <w:marLeft w:val="0"/>
          <w:marRight w:val="0"/>
          <w:marTop w:val="0"/>
          <w:marBottom w:val="0"/>
          <w:divBdr>
            <w:top w:val="none" w:sz="0" w:space="0" w:color="auto"/>
            <w:left w:val="none" w:sz="0" w:space="0" w:color="auto"/>
            <w:bottom w:val="none" w:sz="0" w:space="0" w:color="auto"/>
            <w:right w:val="none" w:sz="0" w:space="0" w:color="auto"/>
          </w:divBdr>
        </w:div>
        <w:div w:id="1498764828">
          <w:marLeft w:val="0"/>
          <w:marRight w:val="0"/>
          <w:marTop w:val="0"/>
          <w:marBottom w:val="0"/>
          <w:divBdr>
            <w:top w:val="none" w:sz="0" w:space="0" w:color="auto"/>
            <w:left w:val="none" w:sz="0" w:space="0" w:color="auto"/>
            <w:bottom w:val="none" w:sz="0" w:space="0" w:color="auto"/>
            <w:right w:val="none" w:sz="0" w:space="0" w:color="auto"/>
          </w:divBdr>
        </w:div>
        <w:div w:id="1515142899">
          <w:marLeft w:val="0"/>
          <w:marRight w:val="0"/>
          <w:marTop w:val="0"/>
          <w:marBottom w:val="0"/>
          <w:divBdr>
            <w:top w:val="none" w:sz="0" w:space="0" w:color="auto"/>
            <w:left w:val="none" w:sz="0" w:space="0" w:color="auto"/>
            <w:bottom w:val="none" w:sz="0" w:space="0" w:color="auto"/>
            <w:right w:val="none" w:sz="0" w:space="0" w:color="auto"/>
          </w:divBdr>
        </w:div>
        <w:div w:id="1518039739">
          <w:marLeft w:val="0"/>
          <w:marRight w:val="0"/>
          <w:marTop w:val="0"/>
          <w:marBottom w:val="0"/>
          <w:divBdr>
            <w:top w:val="none" w:sz="0" w:space="0" w:color="auto"/>
            <w:left w:val="none" w:sz="0" w:space="0" w:color="auto"/>
            <w:bottom w:val="none" w:sz="0" w:space="0" w:color="auto"/>
            <w:right w:val="none" w:sz="0" w:space="0" w:color="auto"/>
          </w:divBdr>
        </w:div>
        <w:div w:id="1564870362">
          <w:marLeft w:val="0"/>
          <w:marRight w:val="0"/>
          <w:marTop w:val="0"/>
          <w:marBottom w:val="0"/>
          <w:divBdr>
            <w:top w:val="none" w:sz="0" w:space="0" w:color="auto"/>
            <w:left w:val="none" w:sz="0" w:space="0" w:color="auto"/>
            <w:bottom w:val="none" w:sz="0" w:space="0" w:color="auto"/>
            <w:right w:val="none" w:sz="0" w:space="0" w:color="auto"/>
          </w:divBdr>
        </w:div>
        <w:div w:id="1699774162">
          <w:marLeft w:val="0"/>
          <w:marRight w:val="0"/>
          <w:marTop w:val="0"/>
          <w:marBottom w:val="0"/>
          <w:divBdr>
            <w:top w:val="none" w:sz="0" w:space="0" w:color="auto"/>
            <w:left w:val="none" w:sz="0" w:space="0" w:color="auto"/>
            <w:bottom w:val="none" w:sz="0" w:space="0" w:color="auto"/>
            <w:right w:val="none" w:sz="0" w:space="0" w:color="auto"/>
          </w:divBdr>
        </w:div>
        <w:div w:id="1720978885">
          <w:marLeft w:val="0"/>
          <w:marRight w:val="0"/>
          <w:marTop w:val="0"/>
          <w:marBottom w:val="0"/>
          <w:divBdr>
            <w:top w:val="none" w:sz="0" w:space="0" w:color="auto"/>
            <w:left w:val="none" w:sz="0" w:space="0" w:color="auto"/>
            <w:bottom w:val="none" w:sz="0" w:space="0" w:color="auto"/>
            <w:right w:val="none" w:sz="0" w:space="0" w:color="auto"/>
          </w:divBdr>
        </w:div>
        <w:div w:id="1732651443">
          <w:marLeft w:val="0"/>
          <w:marRight w:val="0"/>
          <w:marTop w:val="0"/>
          <w:marBottom w:val="0"/>
          <w:divBdr>
            <w:top w:val="none" w:sz="0" w:space="0" w:color="auto"/>
            <w:left w:val="none" w:sz="0" w:space="0" w:color="auto"/>
            <w:bottom w:val="none" w:sz="0" w:space="0" w:color="auto"/>
            <w:right w:val="none" w:sz="0" w:space="0" w:color="auto"/>
          </w:divBdr>
        </w:div>
        <w:div w:id="1741292760">
          <w:marLeft w:val="0"/>
          <w:marRight w:val="0"/>
          <w:marTop w:val="0"/>
          <w:marBottom w:val="0"/>
          <w:divBdr>
            <w:top w:val="none" w:sz="0" w:space="0" w:color="auto"/>
            <w:left w:val="none" w:sz="0" w:space="0" w:color="auto"/>
            <w:bottom w:val="none" w:sz="0" w:space="0" w:color="auto"/>
            <w:right w:val="none" w:sz="0" w:space="0" w:color="auto"/>
          </w:divBdr>
        </w:div>
        <w:div w:id="1883057250">
          <w:marLeft w:val="0"/>
          <w:marRight w:val="0"/>
          <w:marTop w:val="0"/>
          <w:marBottom w:val="0"/>
          <w:divBdr>
            <w:top w:val="none" w:sz="0" w:space="0" w:color="auto"/>
            <w:left w:val="none" w:sz="0" w:space="0" w:color="auto"/>
            <w:bottom w:val="none" w:sz="0" w:space="0" w:color="auto"/>
            <w:right w:val="none" w:sz="0" w:space="0" w:color="auto"/>
          </w:divBdr>
        </w:div>
        <w:div w:id="1921718049">
          <w:marLeft w:val="0"/>
          <w:marRight w:val="0"/>
          <w:marTop w:val="0"/>
          <w:marBottom w:val="0"/>
          <w:divBdr>
            <w:top w:val="none" w:sz="0" w:space="0" w:color="auto"/>
            <w:left w:val="none" w:sz="0" w:space="0" w:color="auto"/>
            <w:bottom w:val="none" w:sz="0" w:space="0" w:color="auto"/>
            <w:right w:val="none" w:sz="0" w:space="0" w:color="auto"/>
          </w:divBdr>
        </w:div>
        <w:div w:id="1979189020">
          <w:marLeft w:val="0"/>
          <w:marRight w:val="0"/>
          <w:marTop w:val="0"/>
          <w:marBottom w:val="0"/>
          <w:divBdr>
            <w:top w:val="none" w:sz="0" w:space="0" w:color="auto"/>
            <w:left w:val="none" w:sz="0" w:space="0" w:color="auto"/>
            <w:bottom w:val="none" w:sz="0" w:space="0" w:color="auto"/>
            <w:right w:val="none" w:sz="0" w:space="0" w:color="auto"/>
          </w:divBdr>
        </w:div>
        <w:div w:id="1994336969">
          <w:marLeft w:val="0"/>
          <w:marRight w:val="0"/>
          <w:marTop w:val="0"/>
          <w:marBottom w:val="0"/>
          <w:divBdr>
            <w:top w:val="none" w:sz="0" w:space="0" w:color="auto"/>
            <w:left w:val="none" w:sz="0" w:space="0" w:color="auto"/>
            <w:bottom w:val="none" w:sz="0" w:space="0" w:color="auto"/>
            <w:right w:val="none" w:sz="0" w:space="0" w:color="auto"/>
          </w:divBdr>
        </w:div>
        <w:div w:id="2023361498">
          <w:marLeft w:val="0"/>
          <w:marRight w:val="0"/>
          <w:marTop w:val="0"/>
          <w:marBottom w:val="0"/>
          <w:divBdr>
            <w:top w:val="none" w:sz="0" w:space="0" w:color="auto"/>
            <w:left w:val="none" w:sz="0" w:space="0" w:color="auto"/>
            <w:bottom w:val="none" w:sz="0" w:space="0" w:color="auto"/>
            <w:right w:val="none" w:sz="0" w:space="0" w:color="auto"/>
          </w:divBdr>
        </w:div>
        <w:div w:id="2100515533">
          <w:marLeft w:val="0"/>
          <w:marRight w:val="0"/>
          <w:marTop w:val="0"/>
          <w:marBottom w:val="0"/>
          <w:divBdr>
            <w:top w:val="none" w:sz="0" w:space="0" w:color="auto"/>
            <w:left w:val="none" w:sz="0" w:space="0" w:color="auto"/>
            <w:bottom w:val="none" w:sz="0" w:space="0" w:color="auto"/>
            <w:right w:val="none" w:sz="0" w:space="0" w:color="auto"/>
          </w:divBdr>
        </w:div>
      </w:divsChild>
    </w:div>
    <w:div w:id="1421021611">
      <w:bodyDiv w:val="1"/>
      <w:marLeft w:val="0"/>
      <w:marRight w:val="0"/>
      <w:marTop w:val="0"/>
      <w:marBottom w:val="0"/>
      <w:divBdr>
        <w:top w:val="none" w:sz="0" w:space="0" w:color="auto"/>
        <w:left w:val="none" w:sz="0" w:space="0" w:color="auto"/>
        <w:bottom w:val="none" w:sz="0" w:space="0" w:color="auto"/>
        <w:right w:val="none" w:sz="0" w:space="0" w:color="auto"/>
      </w:divBdr>
    </w:div>
    <w:div w:id="1426150448">
      <w:bodyDiv w:val="1"/>
      <w:marLeft w:val="0"/>
      <w:marRight w:val="0"/>
      <w:marTop w:val="0"/>
      <w:marBottom w:val="0"/>
      <w:divBdr>
        <w:top w:val="none" w:sz="0" w:space="0" w:color="auto"/>
        <w:left w:val="none" w:sz="0" w:space="0" w:color="auto"/>
        <w:bottom w:val="none" w:sz="0" w:space="0" w:color="auto"/>
        <w:right w:val="none" w:sz="0" w:space="0" w:color="auto"/>
      </w:divBdr>
      <w:divsChild>
        <w:div w:id="55252411">
          <w:marLeft w:val="0"/>
          <w:marRight w:val="0"/>
          <w:marTop w:val="0"/>
          <w:marBottom w:val="0"/>
          <w:divBdr>
            <w:top w:val="none" w:sz="0" w:space="0" w:color="auto"/>
            <w:left w:val="none" w:sz="0" w:space="0" w:color="auto"/>
            <w:bottom w:val="none" w:sz="0" w:space="0" w:color="auto"/>
            <w:right w:val="none" w:sz="0" w:space="0" w:color="auto"/>
          </w:divBdr>
        </w:div>
        <w:div w:id="692534535">
          <w:marLeft w:val="0"/>
          <w:marRight w:val="0"/>
          <w:marTop w:val="0"/>
          <w:marBottom w:val="0"/>
          <w:divBdr>
            <w:top w:val="none" w:sz="0" w:space="0" w:color="auto"/>
            <w:left w:val="none" w:sz="0" w:space="0" w:color="auto"/>
            <w:bottom w:val="none" w:sz="0" w:space="0" w:color="auto"/>
            <w:right w:val="none" w:sz="0" w:space="0" w:color="auto"/>
          </w:divBdr>
        </w:div>
      </w:divsChild>
    </w:div>
    <w:div w:id="1427845818">
      <w:bodyDiv w:val="1"/>
      <w:marLeft w:val="0"/>
      <w:marRight w:val="0"/>
      <w:marTop w:val="0"/>
      <w:marBottom w:val="0"/>
      <w:divBdr>
        <w:top w:val="none" w:sz="0" w:space="0" w:color="auto"/>
        <w:left w:val="none" w:sz="0" w:space="0" w:color="auto"/>
        <w:bottom w:val="none" w:sz="0" w:space="0" w:color="auto"/>
        <w:right w:val="none" w:sz="0" w:space="0" w:color="auto"/>
      </w:divBdr>
      <w:divsChild>
        <w:div w:id="44565793">
          <w:marLeft w:val="0"/>
          <w:marRight w:val="0"/>
          <w:marTop w:val="0"/>
          <w:marBottom w:val="0"/>
          <w:divBdr>
            <w:top w:val="none" w:sz="0" w:space="0" w:color="auto"/>
            <w:left w:val="none" w:sz="0" w:space="0" w:color="auto"/>
            <w:bottom w:val="none" w:sz="0" w:space="0" w:color="auto"/>
            <w:right w:val="none" w:sz="0" w:space="0" w:color="auto"/>
          </w:divBdr>
        </w:div>
        <w:div w:id="51972286">
          <w:marLeft w:val="0"/>
          <w:marRight w:val="0"/>
          <w:marTop w:val="0"/>
          <w:marBottom w:val="0"/>
          <w:divBdr>
            <w:top w:val="none" w:sz="0" w:space="0" w:color="auto"/>
            <w:left w:val="none" w:sz="0" w:space="0" w:color="auto"/>
            <w:bottom w:val="none" w:sz="0" w:space="0" w:color="auto"/>
            <w:right w:val="none" w:sz="0" w:space="0" w:color="auto"/>
          </w:divBdr>
        </w:div>
        <w:div w:id="573510375">
          <w:marLeft w:val="0"/>
          <w:marRight w:val="0"/>
          <w:marTop w:val="0"/>
          <w:marBottom w:val="0"/>
          <w:divBdr>
            <w:top w:val="none" w:sz="0" w:space="0" w:color="auto"/>
            <w:left w:val="none" w:sz="0" w:space="0" w:color="auto"/>
            <w:bottom w:val="none" w:sz="0" w:space="0" w:color="auto"/>
            <w:right w:val="none" w:sz="0" w:space="0" w:color="auto"/>
          </w:divBdr>
        </w:div>
        <w:div w:id="598022019">
          <w:marLeft w:val="0"/>
          <w:marRight w:val="0"/>
          <w:marTop w:val="0"/>
          <w:marBottom w:val="0"/>
          <w:divBdr>
            <w:top w:val="none" w:sz="0" w:space="0" w:color="auto"/>
            <w:left w:val="none" w:sz="0" w:space="0" w:color="auto"/>
            <w:bottom w:val="none" w:sz="0" w:space="0" w:color="auto"/>
            <w:right w:val="none" w:sz="0" w:space="0" w:color="auto"/>
          </w:divBdr>
        </w:div>
        <w:div w:id="640303050">
          <w:marLeft w:val="0"/>
          <w:marRight w:val="0"/>
          <w:marTop w:val="0"/>
          <w:marBottom w:val="0"/>
          <w:divBdr>
            <w:top w:val="none" w:sz="0" w:space="0" w:color="auto"/>
            <w:left w:val="none" w:sz="0" w:space="0" w:color="auto"/>
            <w:bottom w:val="none" w:sz="0" w:space="0" w:color="auto"/>
            <w:right w:val="none" w:sz="0" w:space="0" w:color="auto"/>
          </w:divBdr>
        </w:div>
        <w:div w:id="711273871">
          <w:marLeft w:val="0"/>
          <w:marRight w:val="0"/>
          <w:marTop w:val="0"/>
          <w:marBottom w:val="0"/>
          <w:divBdr>
            <w:top w:val="none" w:sz="0" w:space="0" w:color="auto"/>
            <w:left w:val="none" w:sz="0" w:space="0" w:color="auto"/>
            <w:bottom w:val="none" w:sz="0" w:space="0" w:color="auto"/>
            <w:right w:val="none" w:sz="0" w:space="0" w:color="auto"/>
          </w:divBdr>
        </w:div>
        <w:div w:id="731193627">
          <w:marLeft w:val="0"/>
          <w:marRight w:val="0"/>
          <w:marTop w:val="0"/>
          <w:marBottom w:val="0"/>
          <w:divBdr>
            <w:top w:val="none" w:sz="0" w:space="0" w:color="auto"/>
            <w:left w:val="none" w:sz="0" w:space="0" w:color="auto"/>
            <w:bottom w:val="none" w:sz="0" w:space="0" w:color="auto"/>
            <w:right w:val="none" w:sz="0" w:space="0" w:color="auto"/>
          </w:divBdr>
        </w:div>
        <w:div w:id="1267736618">
          <w:marLeft w:val="0"/>
          <w:marRight w:val="0"/>
          <w:marTop w:val="0"/>
          <w:marBottom w:val="0"/>
          <w:divBdr>
            <w:top w:val="none" w:sz="0" w:space="0" w:color="auto"/>
            <w:left w:val="none" w:sz="0" w:space="0" w:color="auto"/>
            <w:bottom w:val="none" w:sz="0" w:space="0" w:color="auto"/>
            <w:right w:val="none" w:sz="0" w:space="0" w:color="auto"/>
          </w:divBdr>
        </w:div>
        <w:div w:id="1582829372">
          <w:marLeft w:val="0"/>
          <w:marRight w:val="0"/>
          <w:marTop w:val="0"/>
          <w:marBottom w:val="0"/>
          <w:divBdr>
            <w:top w:val="none" w:sz="0" w:space="0" w:color="auto"/>
            <w:left w:val="none" w:sz="0" w:space="0" w:color="auto"/>
            <w:bottom w:val="none" w:sz="0" w:space="0" w:color="auto"/>
            <w:right w:val="none" w:sz="0" w:space="0" w:color="auto"/>
          </w:divBdr>
        </w:div>
        <w:div w:id="1924681161">
          <w:marLeft w:val="0"/>
          <w:marRight w:val="0"/>
          <w:marTop w:val="0"/>
          <w:marBottom w:val="0"/>
          <w:divBdr>
            <w:top w:val="none" w:sz="0" w:space="0" w:color="auto"/>
            <w:left w:val="none" w:sz="0" w:space="0" w:color="auto"/>
            <w:bottom w:val="none" w:sz="0" w:space="0" w:color="auto"/>
            <w:right w:val="none" w:sz="0" w:space="0" w:color="auto"/>
          </w:divBdr>
        </w:div>
        <w:div w:id="2070224719">
          <w:marLeft w:val="0"/>
          <w:marRight w:val="0"/>
          <w:marTop w:val="0"/>
          <w:marBottom w:val="0"/>
          <w:divBdr>
            <w:top w:val="none" w:sz="0" w:space="0" w:color="auto"/>
            <w:left w:val="none" w:sz="0" w:space="0" w:color="auto"/>
            <w:bottom w:val="none" w:sz="0" w:space="0" w:color="auto"/>
            <w:right w:val="none" w:sz="0" w:space="0" w:color="auto"/>
          </w:divBdr>
        </w:div>
        <w:div w:id="2077050575">
          <w:marLeft w:val="0"/>
          <w:marRight w:val="0"/>
          <w:marTop w:val="0"/>
          <w:marBottom w:val="0"/>
          <w:divBdr>
            <w:top w:val="none" w:sz="0" w:space="0" w:color="auto"/>
            <w:left w:val="none" w:sz="0" w:space="0" w:color="auto"/>
            <w:bottom w:val="none" w:sz="0" w:space="0" w:color="auto"/>
            <w:right w:val="none" w:sz="0" w:space="0" w:color="auto"/>
          </w:divBdr>
        </w:div>
        <w:div w:id="2092727125">
          <w:marLeft w:val="0"/>
          <w:marRight w:val="0"/>
          <w:marTop w:val="0"/>
          <w:marBottom w:val="0"/>
          <w:divBdr>
            <w:top w:val="none" w:sz="0" w:space="0" w:color="auto"/>
            <w:left w:val="none" w:sz="0" w:space="0" w:color="auto"/>
            <w:bottom w:val="none" w:sz="0" w:space="0" w:color="auto"/>
            <w:right w:val="none" w:sz="0" w:space="0" w:color="auto"/>
          </w:divBdr>
        </w:div>
      </w:divsChild>
    </w:div>
    <w:div w:id="1435442867">
      <w:bodyDiv w:val="1"/>
      <w:marLeft w:val="0"/>
      <w:marRight w:val="0"/>
      <w:marTop w:val="0"/>
      <w:marBottom w:val="0"/>
      <w:divBdr>
        <w:top w:val="none" w:sz="0" w:space="0" w:color="auto"/>
        <w:left w:val="none" w:sz="0" w:space="0" w:color="auto"/>
        <w:bottom w:val="none" w:sz="0" w:space="0" w:color="auto"/>
        <w:right w:val="none" w:sz="0" w:space="0" w:color="auto"/>
      </w:divBdr>
    </w:div>
    <w:div w:id="1436948399">
      <w:bodyDiv w:val="1"/>
      <w:marLeft w:val="0"/>
      <w:marRight w:val="0"/>
      <w:marTop w:val="0"/>
      <w:marBottom w:val="0"/>
      <w:divBdr>
        <w:top w:val="none" w:sz="0" w:space="0" w:color="auto"/>
        <w:left w:val="none" w:sz="0" w:space="0" w:color="auto"/>
        <w:bottom w:val="none" w:sz="0" w:space="0" w:color="auto"/>
        <w:right w:val="none" w:sz="0" w:space="0" w:color="auto"/>
      </w:divBdr>
    </w:div>
    <w:div w:id="1483816823">
      <w:bodyDiv w:val="1"/>
      <w:marLeft w:val="0"/>
      <w:marRight w:val="0"/>
      <w:marTop w:val="0"/>
      <w:marBottom w:val="0"/>
      <w:divBdr>
        <w:top w:val="none" w:sz="0" w:space="0" w:color="auto"/>
        <w:left w:val="none" w:sz="0" w:space="0" w:color="auto"/>
        <w:bottom w:val="none" w:sz="0" w:space="0" w:color="auto"/>
        <w:right w:val="none" w:sz="0" w:space="0" w:color="auto"/>
      </w:divBdr>
    </w:div>
    <w:div w:id="1484084543">
      <w:bodyDiv w:val="1"/>
      <w:marLeft w:val="0"/>
      <w:marRight w:val="0"/>
      <w:marTop w:val="0"/>
      <w:marBottom w:val="0"/>
      <w:divBdr>
        <w:top w:val="none" w:sz="0" w:space="0" w:color="auto"/>
        <w:left w:val="none" w:sz="0" w:space="0" w:color="auto"/>
        <w:bottom w:val="none" w:sz="0" w:space="0" w:color="auto"/>
        <w:right w:val="none" w:sz="0" w:space="0" w:color="auto"/>
      </w:divBdr>
    </w:div>
    <w:div w:id="1487353054">
      <w:bodyDiv w:val="1"/>
      <w:marLeft w:val="0"/>
      <w:marRight w:val="0"/>
      <w:marTop w:val="0"/>
      <w:marBottom w:val="0"/>
      <w:divBdr>
        <w:top w:val="none" w:sz="0" w:space="0" w:color="auto"/>
        <w:left w:val="none" w:sz="0" w:space="0" w:color="auto"/>
        <w:bottom w:val="none" w:sz="0" w:space="0" w:color="auto"/>
        <w:right w:val="none" w:sz="0" w:space="0" w:color="auto"/>
      </w:divBdr>
      <w:divsChild>
        <w:div w:id="335615757">
          <w:marLeft w:val="0"/>
          <w:marRight w:val="0"/>
          <w:marTop w:val="0"/>
          <w:marBottom w:val="0"/>
          <w:divBdr>
            <w:top w:val="none" w:sz="0" w:space="0" w:color="auto"/>
            <w:left w:val="none" w:sz="0" w:space="0" w:color="auto"/>
            <w:bottom w:val="none" w:sz="0" w:space="0" w:color="auto"/>
            <w:right w:val="none" w:sz="0" w:space="0" w:color="auto"/>
          </w:divBdr>
        </w:div>
        <w:div w:id="655300673">
          <w:marLeft w:val="0"/>
          <w:marRight w:val="0"/>
          <w:marTop w:val="0"/>
          <w:marBottom w:val="0"/>
          <w:divBdr>
            <w:top w:val="none" w:sz="0" w:space="0" w:color="auto"/>
            <w:left w:val="none" w:sz="0" w:space="0" w:color="auto"/>
            <w:bottom w:val="none" w:sz="0" w:space="0" w:color="auto"/>
            <w:right w:val="none" w:sz="0" w:space="0" w:color="auto"/>
          </w:divBdr>
        </w:div>
        <w:div w:id="930820424">
          <w:marLeft w:val="0"/>
          <w:marRight w:val="0"/>
          <w:marTop w:val="0"/>
          <w:marBottom w:val="0"/>
          <w:divBdr>
            <w:top w:val="none" w:sz="0" w:space="0" w:color="auto"/>
            <w:left w:val="none" w:sz="0" w:space="0" w:color="auto"/>
            <w:bottom w:val="none" w:sz="0" w:space="0" w:color="auto"/>
            <w:right w:val="none" w:sz="0" w:space="0" w:color="auto"/>
          </w:divBdr>
        </w:div>
        <w:div w:id="1334837258">
          <w:marLeft w:val="0"/>
          <w:marRight w:val="0"/>
          <w:marTop w:val="0"/>
          <w:marBottom w:val="0"/>
          <w:divBdr>
            <w:top w:val="none" w:sz="0" w:space="0" w:color="auto"/>
            <w:left w:val="none" w:sz="0" w:space="0" w:color="auto"/>
            <w:bottom w:val="none" w:sz="0" w:space="0" w:color="auto"/>
            <w:right w:val="none" w:sz="0" w:space="0" w:color="auto"/>
          </w:divBdr>
        </w:div>
        <w:div w:id="1683705407">
          <w:marLeft w:val="0"/>
          <w:marRight w:val="0"/>
          <w:marTop w:val="0"/>
          <w:marBottom w:val="0"/>
          <w:divBdr>
            <w:top w:val="none" w:sz="0" w:space="0" w:color="auto"/>
            <w:left w:val="none" w:sz="0" w:space="0" w:color="auto"/>
            <w:bottom w:val="none" w:sz="0" w:space="0" w:color="auto"/>
            <w:right w:val="none" w:sz="0" w:space="0" w:color="auto"/>
          </w:divBdr>
        </w:div>
        <w:div w:id="2045520439">
          <w:marLeft w:val="0"/>
          <w:marRight w:val="0"/>
          <w:marTop w:val="0"/>
          <w:marBottom w:val="0"/>
          <w:divBdr>
            <w:top w:val="none" w:sz="0" w:space="0" w:color="auto"/>
            <w:left w:val="none" w:sz="0" w:space="0" w:color="auto"/>
            <w:bottom w:val="none" w:sz="0" w:space="0" w:color="auto"/>
            <w:right w:val="none" w:sz="0" w:space="0" w:color="auto"/>
          </w:divBdr>
        </w:div>
        <w:div w:id="2111506598">
          <w:marLeft w:val="0"/>
          <w:marRight w:val="0"/>
          <w:marTop w:val="0"/>
          <w:marBottom w:val="0"/>
          <w:divBdr>
            <w:top w:val="none" w:sz="0" w:space="0" w:color="auto"/>
            <w:left w:val="none" w:sz="0" w:space="0" w:color="auto"/>
            <w:bottom w:val="none" w:sz="0" w:space="0" w:color="auto"/>
            <w:right w:val="none" w:sz="0" w:space="0" w:color="auto"/>
          </w:divBdr>
        </w:div>
      </w:divsChild>
    </w:div>
    <w:div w:id="1496457613">
      <w:bodyDiv w:val="1"/>
      <w:marLeft w:val="0"/>
      <w:marRight w:val="0"/>
      <w:marTop w:val="0"/>
      <w:marBottom w:val="0"/>
      <w:divBdr>
        <w:top w:val="none" w:sz="0" w:space="0" w:color="auto"/>
        <w:left w:val="none" w:sz="0" w:space="0" w:color="auto"/>
        <w:bottom w:val="none" w:sz="0" w:space="0" w:color="auto"/>
        <w:right w:val="none" w:sz="0" w:space="0" w:color="auto"/>
      </w:divBdr>
    </w:div>
    <w:div w:id="1535537828">
      <w:bodyDiv w:val="1"/>
      <w:marLeft w:val="0"/>
      <w:marRight w:val="0"/>
      <w:marTop w:val="0"/>
      <w:marBottom w:val="0"/>
      <w:divBdr>
        <w:top w:val="none" w:sz="0" w:space="0" w:color="auto"/>
        <w:left w:val="none" w:sz="0" w:space="0" w:color="auto"/>
        <w:bottom w:val="none" w:sz="0" w:space="0" w:color="auto"/>
        <w:right w:val="none" w:sz="0" w:space="0" w:color="auto"/>
      </w:divBdr>
      <w:divsChild>
        <w:div w:id="36318062">
          <w:marLeft w:val="0"/>
          <w:marRight w:val="0"/>
          <w:marTop w:val="0"/>
          <w:marBottom w:val="0"/>
          <w:divBdr>
            <w:top w:val="none" w:sz="0" w:space="0" w:color="auto"/>
            <w:left w:val="none" w:sz="0" w:space="0" w:color="auto"/>
            <w:bottom w:val="none" w:sz="0" w:space="0" w:color="auto"/>
            <w:right w:val="none" w:sz="0" w:space="0" w:color="auto"/>
          </w:divBdr>
        </w:div>
        <w:div w:id="63458999">
          <w:marLeft w:val="0"/>
          <w:marRight w:val="0"/>
          <w:marTop w:val="0"/>
          <w:marBottom w:val="0"/>
          <w:divBdr>
            <w:top w:val="none" w:sz="0" w:space="0" w:color="auto"/>
            <w:left w:val="none" w:sz="0" w:space="0" w:color="auto"/>
            <w:bottom w:val="none" w:sz="0" w:space="0" w:color="auto"/>
            <w:right w:val="none" w:sz="0" w:space="0" w:color="auto"/>
          </w:divBdr>
        </w:div>
        <w:div w:id="145778607">
          <w:marLeft w:val="0"/>
          <w:marRight w:val="0"/>
          <w:marTop w:val="0"/>
          <w:marBottom w:val="0"/>
          <w:divBdr>
            <w:top w:val="none" w:sz="0" w:space="0" w:color="auto"/>
            <w:left w:val="none" w:sz="0" w:space="0" w:color="auto"/>
            <w:bottom w:val="none" w:sz="0" w:space="0" w:color="auto"/>
            <w:right w:val="none" w:sz="0" w:space="0" w:color="auto"/>
          </w:divBdr>
        </w:div>
        <w:div w:id="419254894">
          <w:marLeft w:val="0"/>
          <w:marRight w:val="0"/>
          <w:marTop w:val="0"/>
          <w:marBottom w:val="0"/>
          <w:divBdr>
            <w:top w:val="none" w:sz="0" w:space="0" w:color="auto"/>
            <w:left w:val="none" w:sz="0" w:space="0" w:color="auto"/>
            <w:bottom w:val="none" w:sz="0" w:space="0" w:color="auto"/>
            <w:right w:val="none" w:sz="0" w:space="0" w:color="auto"/>
          </w:divBdr>
        </w:div>
        <w:div w:id="600530906">
          <w:marLeft w:val="0"/>
          <w:marRight w:val="0"/>
          <w:marTop w:val="0"/>
          <w:marBottom w:val="0"/>
          <w:divBdr>
            <w:top w:val="none" w:sz="0" w:space="0" w:color="auto"/>
            <w:left w:val="none" w:sz="0" w:space="0" w:color="auto"/>
            <w:bottom w:val="none" w:sz="0" w:space="0" w:color="auto"/>
            <w:right w:val="none" w:sz="0" w:space="0" w:color="auto"/>
          </w:divBdr>
        </w:div>
        <w:div w:id="708071737">
          <w:marLeft w:val="0"/>
          <w:marRight w:val="0"/>
          <w:marTop w:val="0"/>
          <w:marBottom w:val="0"/>
          <w:divBdr>
            <w:top w:val="none" w:sz="0" w:space="0" w:color="auto"/>
            <w:left w:val="none" w:sz="0" w:space="0" w:color="auto"/>
            <w:bottom w:val="none" w:sz="0" w:space="0" w:color="auto"/>
            <w:right w:val="none" w:sz="0" w:space="0" w:color="auto"/>
          </w:divBdr>
        </w:div>
        <w:div w:id="734015979">
          <w:marLeft w:val="0"/>
          <w:marRight w:val="0"/>
          <w:marTop w:val="0"/>
          <w:marBottom w:val="0"/>
          <w:divBdr>
            <w:top w:val="none" w:sz="0" w:space="0" w:color="auto"/>
            <w:left w:val="none" w:sz="0" w:space="0" w:color="auto"/>
            <w:bottom w:val="none" w:sz="0" w:space="0" w:color="auto"/>
            <w:right w:val="none" w:sz="0" w:space="0" w:color="auto"/>
          </w:divBdr>
        </w:div>
        <w:div w:id="744378501">
          <w:marLeft w:val="0"/>
          <w:marRight w:val="0"/>
          <w:marTop w:val="0"/>
          <w:marBottom w:val="0"/>
          <w:divBdr>
            <w:top w:val="none" w:sz="0" w:space="0" w:color="auto"/>
            <w:left w:val="none" w:sz="0" w:space="0" w:color="auto"/>
            <w:bottom w:val="none" w:sz="0" w:space="0" w:color="auto"/>
            <w:right w:val="none" w:sz="0" w:space="0" w:color="auto"/>
          </w:divBdr>
        </w:div>
        <w:div w:id="758647826">
          <w:marLeft w:val="0"/>
          <w:marRight w:val="0"/>
          <w:marTop w:val="0"/>
          <w:marBottom w:val="0"/>
          <w:divBdr>
            <w:top w:val="none" w:sz="0" w:space="0" w:color="auto"/>
            <w:left w:val="none" w:sz="0" w:space="0" w:color="auto"/>
            <w:bottom w:val="none" w:sz="0" w:space="0" w:color="auto"/>
            <w:right w:val="none" w:sz="0" w:space="0" w:color="auto"/>
          </w:divBdr>
        </w:div>
        <w:div w:id="784889341">
          <w:marLeft w:val="0"/>
          <w:marRight w:val="0"/>
          <w:marTop w:val="0"/>
          <w:marBottom w:val="0"/>
          <w:divBdr>
            <w:top w:val="none" w:sz="0" w:space="0" w:color="auto"/>
            <w:left w:val="none" w:sz="0" w:space="0" w:color="auto"/>
            <w:bottom w:val="none" w:sz="0" w:space="0" w:color="auto"/>
            <w:right w:val="none" w:sz="0" w:space="0" w:color="auto"/>
          </w:divBdr>
        </w:div>
        <w:div w:id="805969552">
          <w:marLeft w:val="0"/>
          <w:marRight w:val="0"/>
          <w:marTop w:val="0"/>
          <w:marBottom w:val="0"/>
          <w:divBdr>
            <w:top w:val="none" w:sz="0" w:space="0" w:color="auto"/>
            <w:left w:val="none" w:sz="0" w:space="0" w:color="auto"/>
            <w:bottom w:val="none" w:sz="0" w:space="0" w:color="auto"/>
            <w:right w:val="none" w:sz="0" w:space="0" w:color="auto"/>
          </w:divBdr>
        </w:div>
        <w:div w:id="978650959">
          <w:marLeft w:val="0"/>
          <w:marRight w:val="0"/>
          <w:marTop w:val="0"/>
          <w:marBottom w:val="0"/>
          <w:divBdr>
            <w:top w:val="none" w:sz="0" w:space="0" w:color="auto"/>
            <w:left w:val="none" w:sz="0" w:space="0" w:color="auto"/>
            <w:bottom w:val="none" w:sz="0" w:space="0" w:color="auto"/>
            <w:right w:val="none" w:sz="0" w:space="0" w:color="auto"/>
          </w:divBdr>
        </w:div>
        <w:div w:id="1086923022">
          <w:marLeft w:val="0"/>
          <w:marRight w:val="0"/>
          <w:marTop w:val="0"/>
          <w:marBottom w:val="0"/>
          <w:divBdr>
            <w:top w:val="none" w:sz="0" w:space="0" w:color="auto"/>
            <w:left w:val="none" w:sz="0" w:space="0" w:color="auto"/>
            <w:bottom w:val="none" w:sz="0" w:space="0" w:color="auto"/>
            <w:right w:val="none" w:sz="0" w:space="0" w:color="auto"/>
          </w:divBdr>
        </w:div>
        <w:div w:id="1103036741">
          <w:marLeft w:val="0"/>
          <w:marRight w:val="0"/>
          <w:marTop w:val="0"/>
          <w:marBottom w:val="0"/>
          <w:divBdr>
            <w:top w:val="none" w:sz="0" w:space="0" w:color="auto"/>
            <w:left w:val="none" w:sz="0" w:space="0" w:color="auto"/>
            <w:bottom w:val="none" w:sz="0" w:space="0" w:color="auto"/>
            <w:right w:val="none" w:sz="0" w:space="0" w:color="auto"/>
          </w:divBdr>
        </w:div>
        <w:div w:id="1182549771">
          <w:marLeft w:val="0"/>
          <w:marRight w:val="0"/>
          <w:marTop w:val="0"/>
          <w:marBottom w:val="0"/>
          <w:divBdr>
            <w:top w:val="none" w:sz="0" w:space="0" w:color="auto"/>
            <w:left w:val="none" w:sz="0" w:space="0" w:color="auto"/>
            <w:bottom w:val="none" w:sz="0" w:space="0" w:color="auto"/>
            <w:right w:val="none" w:sz="0" w:space="0" w:color="auto"/>
          </w:divBdr>
        </w:div>
        <w:div w:id="1400443387">
          <w:marLeft w:val="0"/>
          <w:marRight w:val="0"/>
          <w:marTop w:val="0"/>
          <w:marBottom w:val="0"/>
          <w:divBdr>
            <w:top w:val="none" w:sz="0" w:space="0" w:color="auto"/>
            <w:left w:val="none" w:sz="0" w:space="0" w:color="auto"/>
            <w:bottom w:val="none" w:sz="0" w:space="0" w:color="auto"/>
            <w:right w:val="none" w:sz="0" w:space="0" w:color="auto"/>
          </w:divBdr>
        </w:div>
        <w:div w:id="1494179948">
          <w:marLeft w:val="0"/>
          <w:marRight w:val="0"/>
          <w:marTop w:val="0"/>
          <w:marBottom w:val="0"/>
          <w:divBdr>
            <w:top w:val="none" w:sz="0" w:space="0" w:color="auto"/>
            <w:left w:val="none" w:sz="0" w:space="0" w:color="auto"/>
            <w:bottom w:val="none" w:sz="0" w:space="0" w:color="auto"/>
            <w:right w:val="none" w:sz="0" w:space="0" w:color="auto"/>
          </w:divBdr>
        </w:div>
        <w:div w:id="1560704248">
          <w:marLeft w:val="0"/>
          <w:marRight w:val="0"/>
          <w:marTop w:val="0"/>
          <w:marBottom w:val="0"/>
          <w:divBdr>
            <w:top w:val="none" w:sz="0" w:space="0" w:color="auto"/>
            <w:left w:val="none" w:sz="0" w:space="0" w:color="auto"/>
            <w:bottom w:val="none" w:sz="0" w:space="0" w:color="auto"/>
            <w:right w:val="none" w:sz="0" w:space="0" w:color="auto"/>
          </w:divBdr>
        </w:div>
        <w:div w:id="1706325130">
          <w:marLeft w:val="0"/>
          <w:marRight w:val="0"/>
          <w:marTop w:val="0"/>
          <w:marBottom w:val="0"/>
          <w:divBdr>
            <w:top w:val="none" w:sz="0" w:space="0" w:color="auto"/>
            <w:left w:val="none" w:sz="0" w:space="0" w:color="auto"/>
            <w:bottom w:val="none" w:sz="0" w:space="0" w:color="auto"/>
            <w:right w:val="none" w:sz="0" w:space="0" w:color="auto"/>
          </w:divBdr>
        </w:div>
        <w:div w:id="1744252239">
          <w:marLeft w:val="0"/>
          <w:marRight w:val="0"/>
          <w:marTop w:val="0"/>
          <w:marBottom w:val="0"/>
          <w:divBdr>
            <w:top w:val="none" w:sz="0" w:space="0" w:color="auto"/>
            <w:left w:val="none" w:sz="0" w:space="0" w:color="auto"/>
            <w:bottom w:val="none" w:sz="0" w:space="0" w:color="auto"/>
            <w:right w:val="none" w:sz="0" w:space="0" w:color="auto"/>
          </w:divBdr>
        </w:div>
        <w:div w:id="1868250477">
          <w:marLeft w:val="0"/>
          <w:marRight w:val="0"/>
          <w:marTop w:val="0"/>
          <w:marBottom w:val="0"/>
          <w:divBdr>
            <w:top w:val="none" w:sz="0" w:space="0" w:color="auto"/>
            <w:left w:val="none" w:sz="0" w:space="0" w:color="auto"/>
            <w:bottom w:val="none" w:sz="0" w:space="0" w:color="auto"/>
            <w:right w:val="none" w:sz="0" w:space="0" w:color="auto"/>
          </w:divBdr>
        </w:div>
        <w:div w:id="2043433842">
          <w:marLeft w:val="0"/>
          <w:marRight w:val="0"/>
          <w:marTop w:val="0"/>
          <w:marBottom w:val="0"/>
          <w:divBdr>
            <w:top w:val="none" w:sz="0" w:space="0" w:color="auto"/>
            <w:left w:val="none" w:sz="0" w:space="0" w:color="auto"/>
            <w:bottom w:val="none" w:sz="0" w:space="0" w:color="auto"/>
            <w:right w:val="none" w:sz="0" w:space="0" w:color="auto"/>
          </w:divBdr>
        </w:div>
        <w:div w:id="2072727326">
          <w:marLeft w:val="0"/>
          <w:marRight w:val="0"/>
          <w:marTop w:val="0"/>
          <w:marBottom w:val="0"/>
          <w:divBdr>
            <w:top w:val="none" w:sz="0" w:space="0" w:color="auto"/>
            <w:left w:val="none" w:sz="0" w:space="0" w:color="auto"/>
            <w:bottom w:val="none" w:sz="0" w:space="0" w:color="auto"/>
            <w:right w:val="none" w:sz="0" w:space="0" w:color="auto"/>
          </w:divBdr>
        </w:div>
        <w:div w:id="2089181455">
          <w:marLeft w:val="0"/>
          <w:marRight w:val="0"/>
          <w:marTop w:val="0"/>
          <w:marBottom w:val="0"/>
          <w:divBdr>
            <w:top w:val="none" w:sz="0" w:space="0" w:color="auto"/>
            <w:left w:val="none" w:sz="0" w:space="0" w:color="auto"/>
            <w:bottom w:val="none" w:sz="0" w:space="0" w:color="auto"/>
            <w:right w:val="none" w:sz="0" w:space="0" w:color="auto"/>
          </w:divBdr>
        </w:div>
      </w:divsChild>
    </w:div>
    <w:div w:id="1579168197">
      <w:bodyDiv w:val="1"/>
      <w:marLeft w:val="0"/>
      <w:marRight w:val="0"/>
      <w:marTop w:val="0"/>
      <w:marBottom w:val="0"/>
      <w:divBdr>
        <w:top w:val="none" w:sz="0" w:space="0" w:color="auto"/>
        <w:left w:val="none" w:sz="0" w:space="0" w:color="auto"/>
        <w:bottom w:val="none" w:sz="0" w:space="0" w:color="auto"/>
        <w:right w:val="none" w:sz="0" w:space="0" w:color="auto"/>
      </w:divBdr>
      <w:divsChild>
        <w:div w:id="658309757">
          <w:marLeft w:val="0"/>
          <w:marRight w:val="0"/>
          <w:marTop w:val="0"/>
          <w:marBottom w:val="0"/>
          <w:divBdr>
            <w:top w:val="none" w:sz="0" w:space="0" w:color="auto"/>
            <w:left w:val="none" w:sz="0" w:space="0" w:color="auto"/>
            <w:bottom w:val="none" w:sz="0" w:space="0" w:color="auto"/>
            <w:right w:val="none" w:sz="0" w:space="0" w:color="auto"/>
          </w:divBdr>
        </w:div>
        <w:div w:id="1914116771">
          <w:marLeft w:val="0"/>
          <w:marRight w:val="0"/>
          <w:marTop w:val="0"/>
          <w:marBottom w:val="0"/>
          <w:divBdr>
            <w:top w:val="none" w:sz="0" w:space="0" w:color="auto"/>
            <w:left w:val="none" w:sz="0" w:space="0" w:color="auto"/>
            <w:bottom w:val="none" w:sz="0" w:space="0" w:color="auto"/>
            <w:right w:val="none" w:sz="0" w:space="0" w:color="auto"/>
          </w:divBdr>
        </w:div>
      </w:divsChild>
    </w:div>
    <w:div w:id="1584559649">
      <w:bodyDiv w:val="1"/>
      <w:marLeft w:val="0"/>
      <w:marRight w:val="0"/>
      <w:marTop w:val="0"/>
      <w:marBottom w:val="0"/>
      <w:divBdr>
        <w:top w:val="none" w:sz="0" w:space="0" w:color="auto"/>
        <w:left w:val="none" w:sz="0" w:space="0" w:color="auto"/>
        <w:bottom w:val="none" w:sz="0" w:space="0" w:color="auto"/>
        <w:right w:val="none" w:sz="0" w:space="0" w:color="auto"/>
      </w:divBdr>
    </w:div>
    <w:div w:id="1585189216">
      <w:bodyDiv w:val="1"/>
      <w:marLeft w:val="0"/>
      <w:marRight w:val="0"/>
      <w:marTop w:val="0"/>
      <w:marBottom w:val="0"/>
      <w:divBdr>
        <w:top w:val="none" w:sz="0" w:space="0" w:color="auto"/>
        <w:left w:val="none" w:sz="0" w:space="0" w:color="auto"/>
        <w:bottom w:val="none" w:sz="0" w:space="0" w:color="auto"/>
        <w:right w:val="none" w:sz="0" w:space="0" w:color="auto"/>
      </w:divBdr>
    </w:div>
    <w:div w:id="1587110203">
      <w:bodyDiv w:val="1"/>
      <w:marLeft w:val="0"/>
      <w:marRight w:val="0"/>
      <w:marTop w:val="0"/>
      <w:marBottom w:val="0"/>
      <w:divBdr>
        <w:top w:val="none" w:sz="0" w:space="0" w:color="auto"/>
        <w:left w:val="none" w:sz="0" w:space="0" w:color="auto"/>
        <w:bottom w:val="none" w:sz="0" w:space="0" w:color="auto"/>
        <w:right w:val="none" w:sz="0" w:space="0" w:color="auto"/>
      </w:divBdr>
    </w:div>
    <w:div w:id="1606376035">
      <w:bodyDiv w:val="1"/>
      <w:marLeft w:val="0"/>
      <w:marRight w:val="0"/>
      <w:marTop w:val="0"/>
      <w:marBottom w:val="0"/>
      <w:divBdr>
        <w:top w:val="none" w:sz="0" w:space="0" w:color="auto"/>
        <w:left w:val="none" w:sz="0" w:space="0" w:color="auto"/>
        <w:bottom w:val="none" w:sz="0" w:space="0" w:color="auto"/>
        <w:right w:val="none" w:sz="0" w:space="0" w:color="auto"/>
      </w:divBdr>
      <w:divsChild>
        <w:div w:id="50661955">
          <w:marLeft w:val="0"/>
          <w:marRight w:val="0"/>
          <w:marTop w:val="0"/>
          <w:marBottom w:val="0"/>
          <w:divBdr>
            <w:top w:val="none" w:sz="0" w:space="0" w:color="auto"/>
            <w:left w:val="none" w:sz="0" w:space="0" w:color="auto"/>
            <w:bottom w:val="none" w:sz="0" w:space="0" w:color="auto"/>
            <w:right w:val="none" w:sz="0" w:space="0" w:color="auto"/>
          </w:divBdr>
        </w:div>
        <w:div w:id="142356638">
          <w:marLeft w:val="0"/>
          <w:marRight w:val="0"/>
          <w:marTop w:val="0"/>
          <w:marBottom w:val="0"/>
          <w:divBdr>
            <w:top w:val="none" w:sz="0" w:space="0" w:color="auto"/>
            <w:left w:val="none" w:sz="0" w:space="0" w:color="auto"/>
            <w:bottom w:val="none" w:sz="0" w:space="0" w:color="auto"/>
            <w:right w:val="none" w:sz="0" w:space="0" w:color="auto"/>
          </w:divBdr>
        </w:div>
        <w:div w:id="214006935">
          <w:marLeft w:val="0"/>
          <w:marRight w:val="0"/>
          <w:marTop w:val="0"/>
          <w:marBottom w:val="0"/>
          <w:divBdr>
            <w:top w:val="none" w:sz="0" w:space="0" w:color="auto"/>
            <w:left w:val="none" w:sz="0" w:space="0" w:color="auto"/>
            <w:bottom w:val="none" w:sz="0" w:space="0" w:color="auto"/>
            <w:right w:val="none" w:sz="0" w:space="0" w:color="auto"/>
          </w:divBdr>
        </w:div>
        <w:div w:id="309214896">
          <w:marLeft w:val="0"/>
          <w:marRight w:val="0"/>
          <w:marTop w:val="0"/>
          <w:marBottom w:val="0"/>
          <w:divBdr>
            <w:top w:val="none" w:sz="0" w:space="0" w:color="auto"/>
            <w:left w:val="none" w:sz="0" w:space="0" w:color="auto"/>
            <w:bottom w:val="none" w:sz="0" w:space="0" w:color="auto"/>
            <w:right w:val="none" w:sz="0" w:space="0" w:color="auto"/>
          </w:divBdr>
        </w:div>
        <w:div w:id="644898686">
          <w:marLeft w:val="0"/>
          <w:marRight w:val="0"/>
          <w:marTop w:val="0"/>
          <w:marBottom w:val="0"/>
          <w:divBdr>
            <w:top w:val="none" w:sz="0" w:space="0" w:color="auto"/>
            <w:left w:val="none" w:sz="0" w:space="0" w:color="auto"/>
            <w:bottom w:val="none" w:sz="0" w:space="0" w:color="auto"/>
            <w:right w:val="none" w:sz="0" w:space="0" w:color="auto"/>
          </w:divBdr>
        </w:div>
        <w:div w:id="753817328">
          <w:marLeft w:val="0"/>
          <w:marRight w:val="0"/>
          <w:marTop w:val="0"/>
          <w:marBottom w:val="0"/>
          <w:divBdr>
            <w:top w:val="none" w:sz="0" w:space="0" w:color="auto"/>
            <w:left w:val="none" w:sz="0" w:space="0" w:color="auto"/>
            <w:bottom w:val="none" w:sz="0" w:space="0" w:color="auto"/>
            <w:right w:val="none" w:sz="0" w:space="0" w:color="auto"/>
          </w:divBdr>
        </w:div>
        <w:div w:id="778111746">
          <w:marLeft w:val="0"/>
          <w:marRight w:val="0"/>
          <w:marTop w:val="0"/>
          <w:marBottom w:val="0"/>
          <w:divBdr>
            <w:top w:val="none" w:sz="0" w:space="0" w:color="auto"/>
            <w:left w:val="none" w:sz="0" w:space="0" w:color="auto"/>
            <w:bottom w:val="none" w:sz="0" w:space="0" w:color="auto"/>
            <w:right w:val="none" w:sz="0" w:space="0" w:color="auto"/>
          </w:divBdr>
        </w:div>
        <w:div w:id="907111238">
          <w:marLeft w:val="0"/>
          <w:marRight w:val="0"/>
          <w:marTop w:val="0"/>
          <w:marBottom w:val="0"/>
          <w:divBdr>
            <w:top w:val="none" w:sz="0" w:space="0" w:color="auto"/>
            <w:left w:val="none" w:sz="0" w:space="0" w:color="auto"/>
            <w:bottom w:val="none" w:sz="0" w:space="0" w:color="auto"/>
            <w:right w:val="none" w:sz="0" w:space="0" w:color="auto"/>
          </w:divBdr>
        </w:div>
        <w:div w:id="1174999499">
          <w:marLeft w:val="0"/>
          <w:marRight w:val="0"/>
          <w:marTop w:val="0"/>
          <w:marBottom w:val="0"/>
          <w:divBdr>
            <w:top w:val="none" w:sz="0" w:space="0" w:color="auto"/>
            <w:left w:val="none" w:sz="0" w:space="0" w:color="auto"/>
            <w:bottom w:val="none" w:sz="0" w:space="0" w:color="auto"/>
            <w:right w:val="none" w:sz="0" w:space="0" w:color="auto"/>
          </w:divBdr>
        </w:div>
        <w:div w:id="1195731110">
          <w:marLeft w:val="0"/>
          <w:marRight w:val="0"/>
          <w:marTop w:val="0"/>
          <w:marBottom w:val="0"/>
          <w:divBdr>
            <w:top w:val="none" w:sz="0" w:space="0" w:color="auto"/>
            <w:left w:val="none" w:sz="0" w:space="0" w:color="auto"/>
            <w:bottom w:val="none" w:sz="0" w:space="0" w:color="auto"/>
            <w:right w:val="none" w:sz="0" w:space="0" w:color="auto"/>
          </w:divBdr>
        </w:div>
        <w:div w:id="1214541426">
          <w:marLeft w:val="0"/>
          <w:marRight w:val="0"/>
          <w:marTop w:val="0"/>
          <w:marBottom w:val="0"/>
          <w:divBdr>
            <w:top w:val="none" w:sz="0" w:space="0" w:color="auto"/>
            <w:left w:val="none" w:sz="0" w:space="0" w:color="auto"/>
            <w:bottom w:val="none" w:sz="0" w:space="0" w:color="auto"/>
            <w:right w:val="none" w:sz="0" w:space="0" w:color="auto"/>
          </w:divBdr>
        </w:div>
        <w:div w:id="1240871914">
          <w:marLeft w:val="0"/>
          <w:marRight w:val="0"/>
          <w:marTop w:val="0"/>
          <w:marBottom w:val="0"/>
          <w:divBdr>
            <w:top w:val="none" w:sz="0" w:space="0" w:color="auto"/>
            <w:left w:val="none" w:sz="0" w:space="0" w:color="auto"/>
            <w:bottom w:val="none" w:sz="0" w:space="0" w:color="auto"/>
            <w:right w:val="none" w:sz="0" w:space="0" w:color="auto"/>
          </w:divBdr>
        </w:div>
        <w:div w:id="1255554831">
          <w:marLeft w:val="0"/>
          <w:marRight w:val="0"/>
          <w:marTop w:val="0"/>
          <w:marBottom w:val="0"/>
          <w:divBdr>
            <w:top w:val="none" w:sz="0" w:space="0" w:color="auto"/>
            <w:left w:val="none" w:sz="0" w:space="0" w:color="auto"/>
            <w:bottom w:val="none" w:sz="0" w:space="0" w:color="auto"/>
            <w:right w:val="none" w:sz="0" w:space="0" w:color="auto"/>
          </w:divBdr>
        </w:div>
        <w:div w:id="1256790899">
          <w:marLeft w:val="0"/>
          <w:marRight w:val="0"/>
          <w:marTop w:val="0"/>
          <w:marBottom w:val="0"/>
          <w:divBdr>
            <w:top w:val="none" w:sz="0" w:space="0" w:color="auto"/>
            <w:left w:val="none" w:sz="0" w:space="0" w:color="auto"/>
            <w:bottom w:val="none" w:sz="0" w:space="0" w:color="auto"/>
            <w:right w:val="none" w:sz="0" w:space="0" w:color="auto"/>
          </w:divBdr>
        </w:div>
        <w:div w:id="1288312616">
          <w:marLeft w:val="0"/>
          <w:marRight w:val="0"/>
          <w:marTop w:val="0"/>
          <w:marBottom w:val="0"/>
          <w:divBdr>
            <w:top w:val="none" w:sz="0" w:space="0" w:color="auto"/>
            <w:left w:val="none" w:sz="0" w:space="0" w:color="auto"/>
            <w:bottom w:val="none" w:sz="0" w:space="0" w:color="auto"/>
            <w:right w:val="none" w:sz="0" w:space="0" w:color="auto"/>
          </w:divBdr>
        </w:div>
        <w:div w:id="1427918492">
          <w:marLeft w:val="0"/>
          <w:marRight w:val="0"/>
          <w:marTop w:val="0"/>
          <w:marBottom w:val="0"/>
          <w:divBdr>
            <w:top w:val="none" w:sz="0" w:space="0" w:color="auto"/>
            <w:left w:val="none" w:sz="0" w:space="0" w:color="auto"/>
            <w:bottom w:val="none" w:sz="0" w:space="0" w:color="auto"/>
            <w:right w:val="none" w:sz="0" w:space="0" w:color="auto"/>
          </w:divBdr>
        </w:div>
        <w:div w:id="1630671085">
          <w:marLeft w:val="0"/>
          <w:marRight w:val="0"/>
          <w:marTop w:val="0"/>
          <w:marBottom w:val="0"/>
          <w:divBdr>
            <w:top w:val="none" w:sz="0" w:space="0" w:color="auto"/>
            <w:left w:val="none" w:sz="0" w:space="0" w:color="auto"/>
            <w:bottom w:val="none" w:sz="0" w:space="0" w:color="auto"/>
            <w:right w:val="none" w:sz="0" w:space="0" w:color="auto"/>
          </w:divBdr>
        </w:div>
        <w:div w:id="1799448462">
          <w:marLeft w:val="0"/>
          <w:marRight w:val="0"/>
          <w:marTop w:val="0"/>
          <w:marBottom w:val="0"/>
          <w:divBdr>
            <w:top w:val="none" w:sz="0" w:space="0" w:color="auto"/>
            <w:left w:val="none" w:sz="0" w:space="0" w:color="auto"/>
            <w:bottom w:val="none" w:sz="0" w:space="0" w:color="auto"/>
            <w:right w:val="none" w:sz="0" w:space="0" w:color="auto"/>
          </w:divBdr>
        </w:div>
        <w:div w:id="1808626411">
          <w:marLeft w:val="0"/>
          <w:marRight w:val="0"/>
          <w:marTop w:val="0"/>
          <w:marBottom w:val="0"/>
          <w:divBdr>
            <w:top w:val="none" w:sz="0" w:space="0" w:color="auto"/>
            <w:left w:val="none" w:sz="0" w:space="0" w:color="auto"/>
            <w:bottom w:val="none" w:sz="0" w:space="0" w:color="auto"/>
            <w:right w:val="none" w:sz="0" w:space="0" w:color="auto"/>
          </w:divBdr>
        </w:div>
        <w:div w:id="1930308301">
          <w:marLeft w:val="0"/>
          <w:marRight w:val="0"/>
          <w:marTop w:val="0"/>
          <w:marBottom w:val="0"/>
          <w:divBdr>
            <w:top w:val="none" w:sz="0" w:space="0" w:color="auto"/>
            <w:left w:val="none" w:sz="0" w:space="0" w:color="auto"/>
            <w:bottom w:val="none" w:sz="0" w:space="0" w:color="auto"/>
            <w:right w:val="none" w:sz="0" w:space="0" w:color="auto"/>
          </w:divBdr>
        </w:div>
      </w:divsChild>
    </w:div>
    <w:div w:id="1612318772">
      <w:bodyDiv w:val="1"/>
      <w:marLeft w:val="0"/>
      <w:marRight w:val="0"/>
      <w:marTop w:val="0"/>
      <w:marBottom w:val="0"/>
      <w:divBdr>
        <w:top w:val="none" w:sz="0" w:space="0" w:color="auto"/>
        <w:left w:val="none" w:sz="0" w:space="0" w:color="auto"/>
        <w:bottom w:val="none" w:sz="0" w:space="0" w:color="auto"/>
        <w:right w:val="none" w:sz="0" w:space="0" w:color="auto"/>
      </w:divBdr>
    </w:div>
    <w:div w:id="1619601614">
      <w:bodyDiv w:val="1"/>
      <w:marLeft w:val="0"/>
      <w:marRight w:val="0"/>
      <w:marTop w:val="0"/>
      <w:marBottom w:val="0"/>
      <w:divBdr>
        <w:top w:val="none" w:sz="0" w:space="0" w:color="auto"/>
        <w:left w:val="none" w:sz="0" w:space="0" w:color="auto"/>
        <w:bottom w:val="none" w:sz="0" w:space="0" w:color="auto"/>
        <w:right w:val="none" w:sz="0" w:space="0" w:color="auto"/>
      </w:divBdr>
      <w:divsChild>
        <w:div w:id="1301957102">
          <w:marLeft w:val="0"/>
          <w:marRight w:val="0"/>
          <w:marTop w:val="0"/>
          <w:marBottom w:val="0"/>
          <w:divBdr>
            <w:top w:val="none" w:sz="0" w:space="0" w:color="auto"/>
            <w:left w:val="none" w:sz="0" w:space="0" w:color="auto"/>
            <w:bottom w:val="none" w:sz="0" w:space="0" w:color="auto"/>
            <w:right w:val="none" w:sz="0" w:space="0" w:color="auto"/>
          </w:divBdr>
        </w:div>
        <w:div w:id="1609001267">
          <w:marLeft w:val="0"/>
          <w:marRight w:val="0"/>
          <w:marTop w:val="0"/>
          <w:marBottom w:val="0"/>
          <w:divBdr>
            <w:top w:val="none" w:sz="0" w:space="0" w:color="auto"/>
            <w:left w:val="none" w:sz="0" w:space="0" w:color="auto"/>
            <w:bottom w:val="none" w:sz="0" w:space="0" w:color="auto"/>
            <w:right w:val="none" w:sz="0" w:space="0" w:color="auto"/>
          </w:divBdr>
        </w:div>
        <w:div w:id="1624655262">
          <w:marLeft w:val="0"/>
          <w:marRight w:val="0"/>
          <w:marTop w:val="0"/>
          <w:marBottom w:val="0"/>
          <w:divBdr>
            <w:top w:val="none" w:sz="0" w:space="0" w:color="auto"/>
            <w:left w:val="none" w:sz="0" w:space="0" w:color="auto"/>
            <w:bottom w:val="none" w:sz="0" w:space="0" w:color="auto"/>
            <w:right w:val="none" w:sz="0" w:space="0" w:color="auto"/>
          </w:divBdr>
        </w:div>
      </w:divsChild>
    </w:div>
    <w:div w:id="1633362204">
      <w:bodyDiv w:val="1"/>
      <w:marLeft w:val="0"/>
      <w:marRight w:val="0"/>
      <w:marTop w:val="0"/>
      <w:marBottom w:val="0"/>
      <w:divBdr>
        <w:top w:val="none" w:sz="0" w:space="0" w:color="auto"/>
        <w:left w:val="none" w:sz="0" w:space="0" w:color="auto"/>
        <w:bottom w:val="none" w:sz="0" w:space="0" w:color="auto"/>
        <w:right w:val="none" w:sz="0" w:space="0" w:color="auto"/>
      </w:divBdr>
    </w:div>
    <w:div w:id="1655335431">
      <w:bodyDiv w:val="1"/>
      <w:marLeft w:val="0"/>
      <w:marRight w:val="0"/>
      <w:marTop w:val="0"/>
      <w:marBottom w:val="0"/>
      <w:divBdr>
        <w:top w:val="none" w:sz="0" w:space="0" w:color="auto"/>
        <w:left w:val="none" w:sz="0" w:space="0" w:color="auto"/>
        <w:bottom w:val="none" w:sz="0" w:space="0" w:color="auto"/>
        <w:right w:val="none" w:sz="0" w:space="0" w:color="auto"/>
      </w:divBdr>
      <w:divsChild>
        <w:div w:id="212929639">
          <w:marLeft w:val="0"/>
          <w:marRight w:val="0"/>
          <w:marTop w:val="0"/>
          <w:marBottom w:val="0"/>
          <w:divBdr>
            <w:top w:val="none" w:sz="0" w:space="0" w:color="auto"/>
            <w:left w:val="none" w:sz="0" w:space="0" w:color="auto"/>
            <w:bottom w:val="none" w:sz="0" w:space="0" w:color="auto"/>
            <w:right w:val="none" w:sz="0" w:space="0" w:color="auto"/>
          </w:divBdr>
        </w:div>
        <w:div w:id="596906444">
          <w:marLeft w:val="0"/>
          <w:marRight w:val="0"/>
          <w:marTop w:val="0"/>
          <w:marBottom w:val="0"/>
          <w:divBdr>
            <w:top w:val="none" w:sz="0" w:space="0" w:color="auto"/>
            <w:left w:val="none" w:sz="0" w:space="0" w:color="auto"/>
            <w:bottom w:val="none" w:sz="0" w:space="0" w:color="auto"/>
            <w:right w:val="none" w:sz="0" w:space="0" w:color="auto"/>
          </w:divBdr>
        </w:div>
        <w:div w:id="1026174094">
          <w:marLeft w:val="0"/>
          <w:marRight w:val="0"/>
          <w:marTop w:val="0"/>
          <w:marBottom w:val="0"/>
          <w:divBdr>
            <w:top w:val="none" w:sz="0" w:space="0" w:color="auto"/>
            <w:left w:val="none" w:sz="0" w:space="0" w:color="auto"/>
            <w:bottom w:val="none" w:sz="0" w:space="0" w:color="auto"/>
            <w:right w:val="none" w:sz="0" w:space="0" w:color="auto"/>
          </w:divBdr>
        </w:div>
        <w:div w:id="1075467907">
          <w:marLeft w:val="0"/>
          <w:marRight w:val="0"/>
          <w:marTop w:val="0"/>
          <w:marBottom w:val="0"/>
          <w:divBdr>
            <w:top w:val="none" w:sz="0" w:space="0" w:color="auto"/>
            <w:left w:val="none" w:sz="0" w:space="0" w:color="auto"/>
            <w:bottom w:val="none" w:sz="0" w:space="0" w:color="auto"/>
            <w:right w:val="none" w:sz="0" w:space="0" w:color="auto"/>
          </w:divBdr>
        </w:div>
        <w:div w:id="1327320224">
          <w:marLeft w:val="0"/>
          <w:marRight w:val="0"/>
          <w:marTop w:val="0"/>
          <w:marBottom w:val="0"/>
          <w:divBdr>
            <w:top w:val="none" w:sz="0" w:space="0" w:color="auto"/>
            <w:left w:val="none" w:sz="0" w:space="0" w:color="auto"/>
            <w:bottom w:val="none" w:sz="0" w:space="0" w:color="auto"/>
            <w:right w:val="none" w:sz="0" w:space="0" w:color="auto"/>
          </w:divBdr>
        </w:div>
        <w:div w:id="1332640372">
          <w:marLeft w:val="0"/>
          <w:marRight w:val="0"/>
          <w:marTop w:val="0"/>
          <w:marBottom w:val="0"/>
          <w:divBdr>
            <w:top w:val="none" w:sz="0" w:space="0" w:color="auto"/>
            <w:left w:val="none" w:sz="0" w:space="0" w:color="auto"/>
            <w:bottom w:val="none" w:sz="0" w:space="0" w:color="auto"/>
            <w:right w:val="none" w:sz="0" w:space="0" w:color="auto"/>
          </w:divBdr>
        </w:div>
        <w:div w:id="1462915294">
          <w:marLeft w:val="0"/>
          <w:marRight w:val="0"/>
          <w:marTop w:val="0"/>
          <w:marBottom w:val="0"/>
          <w:divBdr>
            <w:top w:val="none" w:sz="0" w:space="0" w:color="auto"/>
            <w:left w:val="none" w:sz="0" w:space="0" w:color="auto"/>
            <w:bottom w:val="none" w:sz="0" w:space="0" w:color="auto"/>
            <w:right w:val="none" w:sz="0" w:space="0" w:color="auto"/>
          </w:divBdr>
        </w:div>
        <w:div w:id="1486160664">
          <w:marLeft w:val="0"/>
          <w:marRight w:val="0"/>
          <w:marTop w:val="0"/>
          <w:marBottom w:val="0"/>
          <w:divBdr>
            <w:top w:val="none" w:sz="0" w:space="0" w:color="auto"/>
            <w:left w:val="none" w:sz="0" w:space="0" w:color="auto"/>
            <w:bottom w:val="none" w:sz="0" w:space="0" w:color="auto"/>
            <w:right w:val="none" w:sz="0" w:space="0" w:color="auto"/>
          </w:divBdr>
        </w:div>
        <w:div w:id="1493834104">
          <w:marLeft w:val="0"/>
          <w:marRight w:val="0"/>
          <w:marTop w:val="0"/>
          <w:marBottom w:val="0"/>
          <w:divBdr>
            <w:top w:val="none" w:sz="0" w:space="0" w:color="auto"/>
            <w:left w:val="none" w:sz="0" w:space="0" w:color="auto"/>
            <w:bottom w:val="none" w:sz="0" w:space="0" w:color="auto"/>
            <w:right w:val="none" w:sz="0" w:space="0" w:color="auto"/>
          </w:divBdr>
        </w:div>
        <w:div w:id="1568153911">
          <w:marLeft w:val="0"/>
          <w:marRight w:val="0"/>
          <w:marTop w:val="0"/>
          <w:marBottom w:val="0"/>
          <w:divBdr>
            <w:top w:val="none" w:sz="0" w:space="0" w:color="auto"/>
            <w:left w:val="none" w:sz="0" w:space="0" w:color="auto"/>
            <w:bottom w:val="none" w:sz="0" w:space="0" w:color="auto"/>
            <w:right w:val="none" w:sz="0" w:space="0" w:color="auto"/>
          </w:divBdr>
        </w:div>
        <w:div w:id="1582906009">
          <w:marLeft w:val="0"/>
          <w:marRight w:val="0"/>
          <w:marTop w:val="0"/>
          <w:marBottom w:val="0"/>
          <w:divBdr>
            <w:top w:val="none" w:sz="0" w:space="0" w:color="auto"/>
            <w:left w:val="none" w:sz="0" w:space="0" w:color="auto"/>
            <w:bottom w:val="none" w:sz="0" w:space="0" w:color="auto"/>
            <w:right w:val="none" w:sz="0" w:space="0" w:color="auto"/>
          </w:divBdr>
        </w:div>
        <w:div w:id="1628703180">
          <w:marLeft w:val="0"/>
          <w:marRight w:val="0"/>
          <w:marTop w:val="0"/>
          <w:marBottom w:val="0"/>
          <w:divBdr>
            <w:top w:val="none" w:sz="0" w:space="0" w:color="auto"/>
            <w:left w:val="none" w:sz="0" w:space="0" w:color="auto"/>
            <w:bottom w:val="none" w:sz="0" w:space="0" w:color="auto"/>
            <w:right w:val="none" w:sz="0" w:space="0" w:color="auto"/>
          </w:divBdr>
        </w:div>
        <w:div w:id="1648821070">
          <w:marLeft w:val="0"/>
          <w:marRight w:val="0"/>
          <w:marTop w:val="0"/>
          <w:marBottom w:val="0"/>
          <w:divBdr>
            <w:top w:val="none" w:sz="0" w:space="0" w:color="auto"/>
            <w:left w:val="none" w:sz="0" w:space="0" w:color="auto"/>
            <w:bottom w:val="none" w:sz="0" w:space="0" w:color="auto"/>
            <w:right w:val="none" w:sz="0" w:space="0" w:color="auto"/>
          </w:divBdr>
        </w:div>
        <w:div w:id="2022775385">
          <w:marLeft w:val="0"/>
          <w:marRight w:val="0"/>
          <w:marTop w:val="0"/>
          <w:marBottom w:val="0"/>
          <w:divBdr>
            <w:top w:val="none" w:sz="0" w:space="0" w:color="auto"/>
            <w:left w:val="none" w:sz="0" w:space="0" w:color="auto"/>
            <w:bottom w:val="none" w:sz="0" w:space="0" w:color="auto"/>
            <w:right w:val="none" w:sz="0" w:space="0" w:color="auto"/>
          </w:divBdr>
        </w:div>
        <w:div w:id="2025282412">
          <w:marLeft w:val="0"/>
          <w:marRight w:val="0"/>
          <w:marTop w:val="0"/>
          <w:marBottom w:val="0"/>
          <w:divBdr>
            <w:top w:val="none" w:sz="0" w:space="0" w:color="auto"/>
            <w:left w:val="none" w:sz="0" w:space="0" w:color="auto"/>
            <w:bottom w:val="none" w:sz="0" w:space="0" w:color="auto"/>
            <w:right w:val="none" w:sz="0" w:space="0" w:color="auto"/>
          </w:divBdr>
        </w:div>
        <w:div w:id="2118139871">
          <w:marLeft w:val="0"/>
          <w:marRight w:val="0"/>
          <w:marTop w:val="0"/>
          <w:marBottom w:val="0"/>
          <w:divBdr>
            <w:top w:val="none" w:sz="0" w:space="0" w:color="auto"/>
            <w:left w:val="none" w:sz="0" w:space="0" w:color="auto"/>
            <w:bottom w:val="none" w:sz="0" w:space="0" w:color="auto"/>
            <w:right w:val="none" w:sz="0" w:space="0" w:color="auto"/>
          </w:divBdr>
        </w:div>
      </w:divsChild>
    </w:div>
    <w:div w:id="1662074118">
      <w:bodyDiv w:val="1"/>
      <w:marLeft w:val="0"/>
      <w:marRight w:val="0"/>
      <w:marTop w:val="0"/>
      <w:marBottom w:val="0"/>
      <w:divBdr>
        <w:top w:val="none" w:sz="0" w:space="0" w:color="auto"/>
        <w:left w:val="none" w:sz="0" w:space="0" w:color="auto"/>
        <w:bottom w:val="none" w:sz="0" w:space="0" w:color="auto"/>
        <w:right w:val="none" w:sz="0" w:space="0" w:color="auto"/>
      </w:divBdr>
      <w:divsChild>
        <w:div w:id="18939931">
          <w:marLeft w:val="0"/>
          <w:marRight w:val="0"/>
          <w:marTop w:val="0"/>
          <w:marBottom w:val="0"/>
          <w:divBdr>
            <w:top w:val="none" w:sz="0" w:space="0" w:color="auto"/>
            <w:left w:val="none" w:sz="0" w:space="0" w:color="auto"/>
            <w:bottom w:val="none" w:sz="0" w:space="0" w:color="auto"/>
            <w:right w:val="none" w:sz="0" w:space="0" w:color="auto"/>
          </w:divBdr>
        </w:div>
        <w:div w:id="57410852">
          <w:marLeft w:val="0"/>
          <w:marRight w:val="0"/>
          <w:marTop w:val="0"/>
          <w:marBottom w:val="0"/>
          <w:divBdr>
            <w:top w:val="none" w:sz="0" w:space="0" w:color="auto"/>
            <w:left w:val="none" w:sz="0" w:space="0" w:color="auto"/>
            <w:bottom w:val="none" w:sz="0" w:space="0" w:color="auto"/>
            <w:right w:val="none" w:sz="0" w:space="0" w:color="auto"/>
          </w:divBdr>
        </w:div>
        <w:div w:id="59793811">
          <w:marLeft w:val="0"/>
          <w:marRight w:val="0"/>
          <w:marTop w:val="0"/>
          <w:marBottom w:val="0"/>
          <w:divBdr>
            <w:top w:val="none" w:sz="0" w:space="0" w:color="auto"/>
            <w:left w:val="none" w:sz="0" w:space="0" w:color="auto"/>
            <w:bottom w:val="none" w:sz="0" w:space="0" w:color="auto"/>
            <w:right w:val="none" w:sz="0" w:space="0" w:color="auto"/>
          </w:divBdr>
        </w:div>
        <w:div w:id="80613865">
          <w:marLeft w:val="0"/>
          <w:marRight w:val="0"/>
          <w:marTop w:val="0"/>
          <w:marBottom w:val="0"/>
          <w:divBdr>
            <w:top w:val="none" w:sz="0" w:space="0" w:color="auto"/>
            <w:left w:val="none" w:sz="0" w:space="0" w:color="auto"/>
            <w:bottom w:val="none" w:sz="0" w:space="0" w:color="auto"/>
            <w:right w:val="none" w:sz="0" w:space="0" w:color="auto"/>
          </w:divBdr>
        </w:div>
        <w:div w:id="111361167">
          <w:marLeft w:val="0"/>
          <w:marRight w:val="0"/>
          <w:marTop w:val="0"/>
          <w:marBottom w:val="0"/>
          <w:divBdr>
            <w:top w:val="none" w:sz="0" w:space="0" w:color="auto"/>
            <w:left w:val="none" w:sz="0" w:space="0" w:color="auto"/>
            <w:bottom w:val="none" w:sz="0" w:space="0" w:color="auto"/>
            <w:right w:val="none" w:sz="0" w:space="0" w:color="auto"/>
          </w:divBdr>
        </w:div>
        <w:div w:id="166600532">
          <w:marLeft w:val="0"/>
          <w:marRight w:val="0"/>
          <w:marTop w:val="0"/>
          <w:marBottom w:val="0"/>
          <w:divBdr>
            <w:top w:val="none" w:sz="0" w:space="0" w:color="auto"/>
            <w:left w:val="none" w:sz="0" w:space="0" w:color="auto"/>
            <w:bottom w:val="none" w:sz="0" w:space="0" w:color="auto"/>
            <w:right w:val="none" w:sz="0" w:space="0" w:color="auto"/>
          </w:divBdr>
        </w:div>
        <w:div w:id="185484446">
          <w:marLeft w:val="0"/>
          <w:marRight w:val="0"/>
          <w:marTop w:val="0"/>
          <w:marBottom w:val="0"/>
          <w:divBdr>
            <w:top w:val="none" w:sz="0" w:space="0" w:color="auto"/>
            <w:left w:val="none" w:sz="0" w:space="0" w:color="auto"/>
            <w:bottom w:val="none" w:sz="0" w:space="0" w:color="auto"/>
            <w:right w:val="none" w:sz="0" w:space="0" w:color="auto"/>
          </w:divBdr>
        </w:div>
        <w:div w:id="236593561">
          <w:marLeft w:val="0"/>
          <w:marRight w:val="0"/>
          <w:marTop w:val="0"/>
          <w:marBottom w:val="0"/>
          <w:divBdr>
            <w:top w:val="none" w:sz="0" w:space="0" w:color="auto"/>
            <w:left w:val="none" w:sz="0" w:space="0" w:color="auto"/>
            <w:bottom w:val="none" w:sz="0" w:space="0" w:color="auto"/>
            <w:right w:val="none" w:sz="0" w:space="0" w:color="auto"/>
          </w:divBdr>
        </w:div>
        <w:div w:id="291908745">
          <w:marLeft w:val="0"/>
          <w:marRight w:val="0"/>
          <w:marTop w:val="0"/>
          <w:marBottom w:val="0"/>
          <w:divBdr>
            <w:top w:val="none" w:sz="0" w:space="0" w:color="auto"/>
            <w:left w:val="none" w:sz="0" w:space="0" w:color="auto"/>
            <w:bottom w:val="none" w:sz="0" w:space="0" w:color="auto"/>
            <w:right w:val="none" w:sz="0" w:space="0" w:color="auto"/>
          </w:divBdr>
        </w:div>
        <w:div w:id="524829774">
          <w:marLeft w:val="0"/>
          <w:marRight w:val="0"/>
          <w:marTop w:val="0"/>
          <w:marBottom w:val="0"/>
          <w:divBdr>
            <w:top w:val="none" w:sz="0" w:space="0" w:color="auto"/>
            <w:left w:val="none" w:sz="0" w:space="0" w:color="auto"/>
            <w:bottom w:val="none" w:sz="0" w:space="0" w:color="auto"/>
            <w:right w:val="none" w:sz="0" w:space="0" w:color="auto"/>
          </w:divBdr>
        </w:div>
        <w:div w:id="581795620">
          <w:marLeft w:val="0"/>
          <w:marRight w:val="0"/>
          <w:marTop w:val="0"/>
          <w:marBottom w:val="0"/>
          <w:divBdr>
            <w:top w:val="none" w:sz="0" w:space="0" w:color="auto"/>
            <w:left w:val="none" w:sz="0" w:space="0" w:color="auto"/>
            <w:bottom w:val="none" w:sz="0" w:space="0" w:color="auto"/>
            <w:right w:val="none" w:sz="0" w:space="0" w:color="auto"/>
          </w:divBdr>
        </w:div>
        <w:div w:id="584387431">
          <w:marLeft w:val="0"/>
          <w:marRight w:val="0"/>
          <w:marTop w:val="0"/>
          <w:marBottom w:val="0"/>
          <w:divBdr>
            <w:top w:val="none" w:sz="0" w:space="0" w:color="auto"/>
            <w:left w:val="none" w:sz="0" w:space="0" w:color="auto"/>
            <w:bottom w:val="none" w:sz="0" w:space="0" w:color="auto"/>
            <w:right w:val="none" w:sz="0" w:space="0" w:color="auto"/>
          </w:divBdr>
        </w:div>
        <w:div w:id="623460418">
          <w:marLeft w:val="0"/>
          <w:marRight w:val="0"/>
          <w:marTop w:val="0"/>
          <w:marBottom w:val="0"/>
          <w:divBdr>
            <w:top w:val="none" w:sz="0" w:space="0" w:color="auto"/>
            <w:left w:val="none" w:sz="0" w:space="0" w:color="auto"/>
            <w:bottom w:val="none" w:sz="0" w:space="0" w:color="auto"/>
            <w:right w:val="none" w:sz="0" w:space="0" w:color="auto"/>
          </w:divBdr>
        </w:div>
        <w:div w:id="631524409">
          <w:marLeft w:val="0"/>
          <w:marRight w:val="0"/>
          <w:marTop w:val="0"/>
          <w:marBottom w:val="0"/>
          <w:divBdr>
            <w:top w:val="none" w:sz="0" w:space="0" w:color="auto"/>
            <w:left w:val="none" w:sz="0" w:space="0" w:color="auto"/>
            <w:bottom w:val="none" w:sz="0" w:space="0" w:color="auto"/>
            <w:right w:val="none" w:sz="0" w:space="0" w:color="auto"/>
          </w:divBdr>
        </w:div>
        <w:div w:id="638147644">
          <w:marLeft w:val="0"/>
          <w:marRight w:val="0"/>
          <w:marTop w:val="0"/>
          <w:marBottom w:val="0"/>
          <w:divBdr>
            <w:top w:val="none" w:sz="0" w:space="0" w:color="auto"/>
            <w:left w:val="none" w:sz="0" w:space="0" w:color="auto"/>
            <w:bottom w:val="none" w:sz="0" w:space="0" w:color="auto"/>
            <w:right w:val="none" w:sz="0" w:space="0" w:color="auto"/>
          </w:divBdr>
        </w:div>
        <w:div w:id="701514757">
          <w:marLeft w:val="0"/>
          <w:marRight w:val="0"/>
          <w:marTop w:val="0"/>
          <w:marBottom w:val="0"/>
          <w:divBdr>
            <w:top w:val="none" w:sz="0" w:space="0" w:color="auto"/>
            <w:left w:val="none" w:sz="0" w:space="0" w:color="auto"/>
            <w:bottom w:val="none" w:sz="0" w:space="0" w:color="auto"/>
            <w:right w:val="none" w:sz="0" w:space="0" w:color="auto"/>
          </w:divBdr>
        </w:div>
        <w:div w:id="708645105">
          <w:marLeft w:val="0"/>
          <w:marRight w:val="0"/>
          <w:marTop w:val="0"/>
          <w:marBottom w:val="0"/>
          <w:divBdr>
            <w:top w:val="none" w:sz="0" w:space="0" w:color="auto"/>
            <w:left w:val="none" w:sz="0" w:space="0" w:color="auto"/>
            <w:bottom w:val="none" w:sz="0" w:space="0" w:color="auto"/>
            <w:right w:val="none" w:sz="0" w:space="0" w:color="auto"/>
          </w:divBdr>
        </w:div>
        <w:div w:id="894004166">
          <w:marLeft w:val="0"/>
          <w:marRight w:val="0"/>
          <w:marTop w:val="0"/>
          <w:marBottom w:val="0"/>
          <w:divBdr>
            <w:top w:val="none" w:sz="0" w:space="0" w:color="auto"/>
            <w:left w:val="none" w:sz="0" w:space="0" w:color="auto"/>
            <w:bottom w:val="none" w:sz="0" w:space="0" w:color="auto"/>
            <w:right w:val="none" w:sz="0" w:space="0" w:color="auto"/>
          </w:divBdr>
        </w:div>
        <w:div w:id="1062489112">
          <w:marLeft w:val="0"/>
          <w:marRight w:val="0"/>
          <w:marTop w:val="0"/>
          <w:marBottom w:val="0"/>
          <w:divBdr>
            <w:top w:val="none" w:sz="0" w:space="0" w:color="auto"/>
            <w:left w:val="none" w:sz="0" w:space="0" w:color="auto"/>
            <w:bottom w:val="none" w:sz="0" w:space="0" w:color="auto"/>
            <w:right w:val="none" w:sz="0" w:space="0" w:color="auto"/>
          </w:divBdr>
        </w:div>
        <w:div w:id="1264458270">
          <w:marLeft w:val="0"/>
          <w:marRight w:val="0"/>
          <w:marTop w:val="0"/>
          <w:marBottom w:val="0"/>
          <w:divBdr>
            <w:top w:val="none" w:sz="0" w:space="0" w:color="auto"/>
            <w:left w:val="none" w:sz="0" w:space="0" w:color="auto"/>
            <w:bottom w:val="none" w:sz="0" w:space="0" w:color="auto"/>
            <w:right w:val="none" w:sz="0" w:space="0" w:color="auto"/>
          </w:divBdr>
        </w:div>
        <w:div w:id="1381662622">
          <w:marLeft w:val="0"/>
          <w:marRight w:val="0"/>
          <w:marTop w:val="0"/>
          <w:marBottom w:val="0"/>
          <w:divBdr>
            <w:top w:val="none" w:sz="0" w:space="0" w:color="auto"/>
            <w:left w:val="none" w:sz="0" w:space="0" w:color="auto"/>
            <w:bottom w:val="none" w:sz="0" w:space="0" w:color="auto"/>
            <w:right w:val="none" w:sz="0" w:space="0" w:color="auto"/>
          </w:divBdr>
        </w:div>
        <w:div w:id="1438868846">
          <w:marLeft w:val="0"/>
          <w:marRight w:val="0"/>
          <w:marTop w:val="0"/>
          <w:marBottom w:val="0"/>
          <w:divBdr>
            <w:top w:val="none" w:sz="0" w:space="0" w:color="auto"/>
            <w:left w:val="none" w:sz="0" w:space="0" w:color="auto"/>
            <w:bottom w:val="none" w:sz="0" w:space="0" w:color="auto"/>
            <w:right w:val="none" w:sz="0" w:space="0" w:color="auto"/>
          </w:divBdr>
        </w:div>
        <w:div w:id="1458258802">
          <w:marLeft w:val="0"/>
          <w:marRight w:val="0"/>
          <w:marTop w:val="0"/>
          <w:marBottom w:val="0"/>
          <w:divBdr>
            <w:top w:val="none" w:sz="0" w:space="0" w:color="auto"/>
            <w:left w:val="none" w:sz="0" w:space="0" w:color="auto"/>
            <w:bottom w:val="none" w:sz="0" w:space="0" w:color="auto"/>
            <w:right w:val="none" w:sz="0" w:space="0" w:color="auto"/>
          </w:divBdr>
        </w:div>
        <w:div w:id="1716657170">
          <w:marLeft w:val="0"/>
          <w:marRight w:val="0"/>
          <w:marTop w:val="0"/>
          <w:marBottom w:val="0"/>
          <w:divBdr>
            <w:top w:val="none" w:sz="0" w:space="0" w:color="auto"/>
            <w:left w:val="none" w:sz="0" w:space="0" w:color="auto"/>
            <w:bottom w:val="none" w:sz="0" w:space="0" w:color="auto"/>
            <w:right w:val="none" w:sz="0" w:space="0" w:color="auto"/>
          </w:divBdr>
        </w:div>
        <w:div w:id="1800418184">
          <w:marLeft w:val="0"/>
          <w:marRight w:val="0"/>
          <w:marTop w:val="0"/>
          <w:marBottom w:val="0"/>
          <w:divBdr>
            <w:top w:val="none" w:sz="0" w:space="0" w:color="auto"/>
            <w:left w:val="none" w:sz="0" w:space="0" w:color="auto"/>
            <w:bottom w:val="none" w:sz="0" w:space="0" w:color="auto"/>
            <w:right w:val="none" w:sz="0" w:space="0" w:color="auto"/>
          </w:divBdr>
        </w:div>
        <w:div w:id="1854493075">
          <w:marLeft w:val="0"/>
          <w:marRight w:val="0"/>
          <w:marTop w:val="0"/>
          <w:marBottom w:val="0"/>
          <w:divBdr>
            <w:top w:val="none" w:sz="0" w:space="0" w:color="auto"/>
            <w:left w:val="none" w:sz="0" w:space="0" w:color="auto"/>
            <w:bottom w:val="none" w:sz="0" w:space="0" w:color="auto"/>
            <w:right w:val="none" w:sz="0" w:space="0" w:color="auto"/>
          </w:divBdr>
        </w:div>
        <w:div w:id="1907568766">
          <w:marLeft w:val="0"/>
          <w:marRight w:val="0"/>
          <w:marTop w:val="0"/>
          <w:marBottom w:val="0"/>
          <w:divBdr>
            <w:top w:val="none" w:sz="0" w:space="0" w:color="auto"/>
            <w:left w:val="none" w:sz="0" w:space="0" w:color="auto"/>
            <w:bottom w:val="none" w:sz="0" w:space="0" w:color="auto"/>
            <w:right w:val="none" w:sz="0" w:space="0" w:color="auto"/>
          </w:divBdr>
        </w:div>
        <w:div w:id="1957635125">
          <w:marLeft w:val="0"/>
          <w:marRight w:val="0"/>
          <w:marTop w:val="0"/>
          <w:marBottom w:val="0"/>
          <w:divBdr>
            <w:top w:val="none" w:sz="0" w:space="0" w:color="auto"/>
            <w:left w:val="none" w:sz="0" w:space="0" w:color="auto"/>
            <w:bottom w:val="none" w:sz="0" w:space="0" w:color="auto"/>
            <w:right w:val="none" w:sz="0" w:space="0" w:color="auto"/>
          </w:divBdr>
        </w:div>
        <w:div w:id="1987855488">
          <w:marLeft w:val="0"/>
          <w:marRight w:val="0"/>
          <w:marTop w:val="0"/>
          <w:marBottom w:val="0"/>
          <w:divBdr>
            <w:top w:val="none" w:sz="0" w:space="0" w:color="auto"/>
            <w:left w:val="none" w:sz="0" w:space="0" w:color="auto"/>
            <w:bottom w:val="none" w:sz="0" w:space="0" w:color="auto"/>
            <w:right w:val="none" w:sz="0" w:space="0" w:color="auto"/>
          </w:divBdr>
        </w:div>
        <w:div w:id="2072118349">
          <w:marLeft w:val="0"/>
          <w:marRight w:val="0"/>
          <w:marTop w:val="0"/>
          <w:marBottom w:val="0"/>
          <w:divBdr>
            <w:top w:val="none" w:sz="0" w:space="0" w:color="auto"/>
            <w:left w:val="none" w:sz="0" w:space="0" w:color="auto"/>
            <w:bottom w:val="none" w:sz="0" w:space="0" w:color="auto"/>
            <w:right w:val="none" w:sz="0" w:space="0" w:color="auto"/>
          </w:divBdr>
        </w:div>
        <w:div w:id="2095975719">
          <w:marLeft w:val="0"/>
          <w:marRight w:val="0"/>
          <w:marTop w:val="0"/>
          <w:marBottom w:val="0"/>
          <w:divBdr>
            <w:top w:val="none" w:sz="0" w:space="0" w:color="auto"/>
            <w:left w:val="none" w:sz="0" w:space="0" w:color="auto"/>
            <w:bottom w:val="none" w:sz="0" w:space="0" w:color="auto"/>
            <w:right w:val="none" w:sz="0" w:space="0" w:color="auto"/>
          </w:divBdr>
        </w:div>
        <w:div w:id="2104646700">
          <w:marLeft w:val="0"/>
          <w:marRight w:val="0"/>
          <w:marTop w:val="0"/>
          <w:marBottom w:val="0"/>
          <w:divBdr>
            <w:top w:val="none" w:sz="0" w:space="0" w:color="auto"/>
            <w:left w:val="none" w:sz="0" w:space="0" w:color="auto"/>
            <w:bottom w:val="none" w:sz="0" w:space="0" w:color="auto"/>
            <w:right w:val="none" w:sz="0" w:space="0" w:color="auto"/>
          </w:divBdr>
        </w:div>
        <w:div w:id="2131194657">
          <w:marLeft w:val="0"/>
          <w:marRight w:val="0"/>
          <w:marTop w:val="0"/>
          <w:marBottom w:val="0"/>
          <w:divBdr>
            <w:top w:val="none" w:sz="0" w:space="0" w:color="auto"/>
            <w:left w:val="none" w:sz="0" w:space="0" w:color="auto"/>
            <w:bottom w:val="none" w:sz="0" w:space="0" w:color="auto"/>
            <w:right w:val="none" w:sz="0" w:space="0" w:color="auto"/>
          </w:divBdr>
        </w:div>
      </w:divsChild>
    </w:div>
    <w:div w:id="1677224391">
      <w:bodyDiv w:val="1"/>
      <w:marLeft w:val="0"/>
      <w:marRight w:val="0"/>
      <w:marTop w:val="0"/>
      <w:marBottom w:val="0"/>
      <w:divBdr>
        <w:top w:val="none" w:sz="0" w:space="0" w:color="auto"/>
        <w:left w:val="none" w:sz="0" w:space="0" w:color="auto"/>
        <w:bottom w:val="none" w:sz="0" w:space="0" w:color="auto"/>
        <w:right w:val="none" w:sz="0" w:space="0" w:color="auto"/>
      </w:divBdr>
      <w:divsChild>
        <w:div w:id="56167354">
          <w:marLeft w:val="0"/>
          <w:marRight w:val="0"/>
          <w:marTop w:val="0"/>
          <w:marBottom w:val="0"/>
          <w:divBdr>
            <w:top w:val="none" w:sz="0" w:space="0" w:color="auto"/>
            <w:left w:val="none" w:sz="0" w:space="0" w:color="auto"/>
            <w:bottom w:val="none" w:sz="0" w:space="0" w:color="auto"/>
            <w:right w:val="none" w:sz="0" w:space="0" w:color="auto"/>
          </w:divBdr>
        </w:div>
        <w:div w:id="59792308">
          <w:marLeft w:val="0"/>
          <w:marRight w:val="0"/>
          <w:marTop w:val="0"/>
          <w:marBottom w:val="0"/>
          <w:divBdr>
            <w:top w:val="none" w:sz="0" w:space="0" w:color="auto"/>
            <w:left w:val="none" w:sz="0" w:space="0" w:color="auto"/>
            <w:bottom w:val="none" w:sz="0" w:space="0" w:color="auto"/>
            <w:right w:val="none" w:sz="0" w:space="0" w:color="auto"/>
          </w:divBdr>
        </w:div>
        <w:div w:id="578175589">
          <w:marLeft w:val="0"/>
          <w:marRight w:val="0"/>
          <w:marTop w:val="0"/>
          <w:marBottom w:val="0"/>
          <w:divBdr>
            <w:top w:val="none" w:sz="0" w:space="0" w:color="auto"/>
            <w:left w:val="none" w:sz="0" w:space="0" w:color="auto"/>
            <w:bottom w:val="none" w:sz="0" w:space="0" w:color="auto"/>
            <w:right w:val="none" w:sz="0" w:space="0" w:color="auto"/>
          </w:divBdr>
        </w:div>
        <w:div w:id="610019247">
          <w:marLeft w:val="0"/>
          <w:marRight w:val="0"/>
          <w:marTop w:val="0"/>
          <w:marBottom w:val="0"/>
          <w:divBdr>
            <w:top w:val="none" w:sz="0" w:space="0" w:color="auto"/>
            <w:left w:val="none" w:sz="0" w:space="0" w:color="auto"/>
            <w:bottom w:val="none" w:sz="0" w:space="0" w:color="auto"/>
            <w:right w:val="none" w:sz="0" w:space="0" w:color="auto"/>
          </w:divBdr>
        </w:div>
        <w:div w:id="770473698">
          <w:marLeft w:val="0"/>
          <w:marRight w:val="0"/>
          <w:marTop w:val="0"/>
          <w:marBottom w:val="0"/>
          <w:divBdr>
            <w:top w:val="none" w:sz="0" w:space="0" w:color="auto"/>
            <w:left w:val="none" w:sz="0" w:space="0" w:color="auto"/>
            <w:bottom w:val="none" w:sz="0" w:space="0" w:color="auto"/>
            <w:right w:val="none" w:sz="0" w:space="0" w:color="auto"/>
          </w:divBdr>
        </w:div>
        <w:div w:id="872696190">
          <w:marLeft w:val="0"/>
          <w:marRight w:val="0"/>
          <w:marTop w:val="0"/>
          <w:marBottom w:val="0"/>
          <w:divBdr>
            <w:top w:val="none" w:sz="0" w:space="0" w:color="auto"/>
            <w:left w:val="none" w:sz="0" w:space="0" w:color="auto"/>
            <w:bottom w:val="none" w:sz="0" w:space="0" w:color="auto"/>
            <w:right w:val="none" w:sz="0" w:space="0" w:color="auto"/>
          </w:divBdr>
        </w:div>
        <w:div w:id="966935291">
          <w:marLeft w:val="0"/>
          <w:marRight w:val="0"/>
          <w:marTop w:val="0"/>
          <w:marBottom w:val="0"/>
          <w:divBdr>
            <w:top w:val="none" w:sz="0" w:space="0" w:color="auto"/>
            <w:left w:val="none" w:sz="0" w:space="0" w:color="auto"/>
            <w:bottom w:val="none" w:sz="0" w:space="0" w:color="auto"/>
            <w:right w:val="none" w:sz="0" w:space="0" w:color="auto"/>
          </w:divBdr>
        </w:div>
        <w:div w:id="1113209964">
          <w:marLeft w:val="0"/>
          <w:marRight w:val="0"/>
          <w:marTop w:val="0"/>
          <w:marBottom w:val="0"/>
          <w:divBdr>
            <w:top w:val="none" w:sz="0" w:space="0" w:color="auto"/>
            <w:left w:val="none" w:sz="0" w:space="0" w:color="auto"/>
            <w:bottom w:val="none" w:sz="0" w:space="0" w:color="auto"/>
            <w:right w:val="none" w:sz="0" w:space="0" w:color="auto"/>
          </w:divBdr>
        </w:div>
        <w:div w:id="1154950696">
          <w:marLeft w:val="0"/>
          <w:marRight w:val="0"/>
          <w:marTop w:val="0"/>
          <w:marBottom w:val="0"/>
          <w:divBdr>
            <w:top w:val="none" w:sz="0" w:space="0" w:color="auto"/>
            <w:left w:val="none" w:sz="0" w:space="0" w:color="auto"/>
            <w:bottom w:val="none" w:sz="0" w:space="0" w:color="auto"/>
            <w:right w:val="none" w:sz="0" w:space="0" w:color="auto"/>
          </w:divBdr>
        </w:div>
        <w:div w:id="1193150217">
          <w:marLeft w:val="0"/>
          <w:marRight w:val="0"/>
          <w:marTop w:val="0"/>
          <w:marBottom w:val="0"/>
          <w:divBdr>
            <w:top w:val="none" w:sz="0" w:space="0" w:color="auto"/>
            <w:left w:val="none" w:sz="0" w:space="0" w:color="auto"/>
            <w:bottom w:val="none" w:sz="0" w:space="0" w:color="auto"/>
            <w:right w:val="none" w:sz="0" w:space="0" w:color="auto"/>
          </w:divBdr>
        </w:div>
        <w:div w:id="1468014962">
          <w:marLeft w:val="0"/>
          <w:marRight w:val="0"/>
          <w:marTop w:val="0"/>
          <w:marBottom w:val="0"/>
          <w:divBdr>
            <w:top w:val="none" w:sz="0" w:space="0" w:color="auto"/>
            <w:left w:val="none" w:sz="0" w:space="0" w:color="auto"/>
            <w:bottom w:val="none" w:sz="0" w:space="0" w:color="auto"/>
            <w:right w:val="none" w:sz="0" w:space="0" w:color="auto"/>
          </w:divBdr>
        </w:div>
        <w:div w:id="1525098023">
          <w:marLeft w:val="0"/>
          <w:marRight w:val="0"/>
          <w:marTop w:val="0"/>
          <w:marBottom w:val="0"/>
          <w:divBdr>
            <w:top w:val="none" w:sz="0" w:space="0" w:color="auto"/>
            <w:left w:val="none" w:sz="0" w:space="0" w:color="auto"/>
            <w:bottom w:val="none" w:sz="0" w:space="0" w:color="auto"/>
            <w:right w:val="none" w:sz="0" w:space="0" w:color="auto"/>
          </w:divBdr>
        </w:div>
        <w:div w:id="1910725084">
          <w:marLeft w:val="0"/>
          <w:marRight w:val="0"/>
          <w:marTop w:val="0"/>
          <w:marBottom w:val="0"/>
          <w:divBdr>
            <w:top w:val="none" w:sz="0" w:space="0" w:color="auto"/>
            <w:left w:val="none" w:sz="0" w:space="0" w:color="auto"/>
            <w:bottom w:val="none" w:sz="0" w:space="0" w:color="auto"/>
            <w:right w:val="none" w:sz="0" w:space="0" w:color="auto"/>
          </w:divBdr>
        </w:div>
      </w:divsChild>
    </w:div>
    <w:div w:id="1703283532">
      <w:bodyDiv w:val="1"/>
      <w:marLeft w:val="0"/>
      <w:marRight w:val="0"/>
      <w:marTop w:val="0"/>
      <w:marBottom w:val="0"/>
      <w:divBdr>
        <w:top w:val="none" w:sz="0" w:space="0" w:color="auto"/>
        <w:left w:val="none" w:sz="0" w:space="0" w:color="auto"/>
        <w:bottom w:val="none" w:sz="0" w:space="0" w:color="auto"/>
        <w:right w:val="none" w:sz="0" w:space="0" w:color="auto"/>
      </w:divBdr>
      <w:divsChild>
        <w:div w:id="52388634">
          <w:marLeft w:val="0"/>
          <w:marRight w:val="0"/>
          <w:marTop w:val="0"/>
          <w:marBottom w:val="0"/>
          <w:divBdr>
            <w:top w:val="none" w:sz="0" w:space="0" w:color="auto"/>
            <w:left w:val="none" w:sz="0" w:space="0" w:color="auto"/>
            <w:bottom w:val="none" w:sz="0" w:space="0" w:color="auto"/>
            <w:right w:val="none" w:sz="0" w:space="0" w:color="auto"/>
          </w:divBdr>
        </w:div>
        <w:div w:id="83572869">
          <w:marLeft w:val="0"/>
          <w:marRight w:val="0"/>
          <w:marTop w:val="0"/>
          <w:marBottom w:val="0"/>
          <w:divBdr>
            <w:top w:val="none" w:sz="0" w:space="0" w:color="auto"/>
            <w:left w:val="none" w:sz="0" w:space="0" w:color="auto"/>
            <w:bottom w:val="none" w:sz="0" w:space="0" w:color="auto"/>
            <w:right w:val="none" w:sz="0" w:space="0" w:color="auto"/>
          </w:divBdr>
        </w:div>
        <w:div w:id="114570292">
          <w:marLeft w:val="0"/>
          <w:marRight w:val="0"/>
          <w:marTop w:val="0"/>
          <w:marBottom w:val="0"/>
          <w:divBdr>
            <w:top w:val="none" w:sz="0" w:space="0" w:color="auto"/>
            <w:left w:val="none" w:sz="0" w:space="0" w:color="auto"/>
            <w:bottom w:val="none" w:sz="0" w:space="0" w:color="auto"/>
            <w:right w:val="none" w:sz="0" w:space="0" w:color="auto"/>
          </w:divBdr>
        </w:div>
        <w:div w:id="499202423">
          <w:marLeft w:val="0"/>
          <w:marRight w:val="0"/>
          <w:marTop w:val="0"/>
          <w:marBottom w:val="0"/>
          <w:divBdr>
            <w:top w:val="none" w:sz="0" w:space="0" w:color="auto"/>
            <w:left w:val="none" w:sz="0" w:space="0" w:color="auto"/>
            <w:bottom w:val="none" w:sz="0" w:space="0" w:color="auto"/>
            <w:right w:val="none" w:sz="0" w:space="0" w:color="auto"/>
          </w:divBdr>
        </w:div>
        <w:div w:id="629630194">
          <w:marLeft w:val="0"/>
          <w:marRight w:val="0"/>
          <w:marTop w:val="0"/>
          <w:marBottom w:val="0"/>
          <w:divBdr>
            <w:top w:val="none" w:sz="0" w:space="0" w:color="auto"/>
            <w:left w:val="none" w:sz="0" w:space="0" w:color="auto"/>
            <w:bottom w:val="none" w:sz="0" w:space="0" w:color="auto"/>
            <w:right w:val="none" w:sz="0" w:space="0" w:color="auto"/>
          </w:divBdr>
        </w:div>
        <w:div w:id="672532616">
          <w:marLeft w:val="0"/>
          <w:marRight w:val="0"/>
          <w:marTop w:val="0"/>
          <w:marBottom w:val="0"/>
          <w:divBdr>
            <w:top w:val="none" w:sz="0" w:space="0" w:color="auto"/>
            <w:left w:val="none" w:sz="0" w:space="0" w:color="auto"/>
            <w:bottom w:val="none" w:sz="0" w:space="0" w:color="auto"/>
            <w:right w:val="none" w:sz="0" w:space="0" w:color="auto"/>
          </w:divBdr>
        </w:div>
        <w:div w:id="707150151">
          <w:marLeft w:val="0"/>
          <w:marRight w:val="0"/>
          <w:marTop w:val="0"/>
          <w:marBottom w:val="0"/>
          <w:divBdr>
            <w:top w:val="none" w:sz="0" w:space="0" w:color="auto"/>
            <w:left w:val="none" w:sz="0" w:space="0" w:color="auto"/>
            <w:bottom w:val="none" w:sz="0" w:space="0" w:color="auto"/>
            <w:right w:val="none" w:sz="0" w:space="0" w:color="auto"/>
          </w:divBdr>
        </w:div>
        <w:div w:id="1050880573">
          <w:marLeft w:val="0"/>
          <w:marRight w:val="0"/>
          <w:marTop w:val="0"/>
          <w:marBottom w:val="0"/>
          <w:divBdr>
            <w:top w:val="none" w:sz="0" w:space="0" w:color="auto"/>
            <w:left w:val="none" w:sz="0" w:space="0" w:color="auto"/>
            <w:bottom w:val="none" w:sz="0" w:space="0" w:color="auto"/>
            <w:right w:val="none" w:sz="0" w:space="0" w:color="auto"/>
          </w:divBdr>
        </w:div>
        <w:div w:id="1197087109">
          <w:marLeft w:val="0"/>
          <w:marRight w:val="0"/>
          <w:marTop w:val="0"/>
          <w:marBottom w:val="0"/>
          <w:divBdr>
            <w:top w:val="none" w:sz="0" w:space="0" w:color="auto"/>
            <w:left w:val="none" w:sz="0" w:space="0" w:color="auto"/>
            <w:bottom w:val="none" w:sz="0" w:space="0" w:color="auto"/>
            <w:right w:val="none" w:sz="0" w:space="0" w:color="auto"/>
          </w:divBdr>
        </w:div>
        <w:div w:id="1358311917">
          <w:marLeft w:val="0"/>
          <w:marRight w:val="0"/>
          <w:marTop w:val="0"/>
          <w:marBottom w:val="0"/>
          <w:divBdr>
            <w:top w:val="none" w:sz="0" w:space="0" w:color="auto"/>
            <w:left w:val="none" w:sz="0" w:space="0" w:color="auto"/>
            <w:bottom w:val="none" w:sz="0" w:space="0" w:color="auto"/>
            <w:right w:val="none" w:sz="0" w:space="0" w:color="auto"/>
          </w:divBdr>
        </w:div>
        <w:div w:id="1603417513">
          <w:marLeft w:val="0"/>
          <w:marRight w:val="0"/>
          <w:marTop w:val="0"/>
          <w:marBottom w:val="0"/>
          <w:divBdr>
            <w:top w:val="none" w:sz="0" w:space="0" w:color="auto"/>
            <w:left w:val="none" w:sz="0" w:space="0" w:color="auto"/>
            <w:bottom w:val="none" w:sz="0" w:space="0" w:color="auto"/>
            <w:right w:val="none" w:sz="0" w:space="0" w:color="auto"/>
          </w:divBdr>
        </w:div>
        <w:div w:id="1682774439">
          <w:marLeft w:val="0"/>
          <w:marRight w:val="0"/>
          <w:marTop w:val="0"/>
          <w:marBottom w:val="0"/>
          <w:divBdr>
            <w:top w:val="none" w:sz="0" w:space="0" w:color="auto"/>
            <w:left w:val="none" w:sz="0" w:space="0" w:color="auto"/>
            <w:bottom w:val="none" w:sz="0" w:space="0" w:color="auto"/>
            <w:right w:val="none" w:sz="0" w:space="0" w:color="auto"/>
          </w:divBdr>
        </w:div>
        <w:div w:id="1852262319">
          <w:marLeft w:val="0"/>
          <w:marRight w:val="0"/>
          <w:marTop w:val="0"/>
          <w:marBottom w:val="0"/>
          <w:divBdr>
            <w:top w:val="none" w:sz="0" w:space="0" w:color="auto"/>
            <w:left w:val="none" w:sz="0" w:space="0" w:color="auto"/>
            <w:bottom w:val="none" w:sz="0" w:space="0" w:color="auto"/>
            <w:right w:val="none" w:sz="0" w:space="0" w:color="auto"/>
          </w:divBdr>
        </w:div>
      </w:divsChild>
    </w:div>
    <w:div w:id="1729450169">
      <w:bodyDiv w:val="1"/>
      <w:marLeft w:val="0"/>
      <w:marRight w:val="0"/>
      <w:marTop w:val="0"/>
      <w:marBottom w:val="0"/>
      <w:divBdr>
        <w:top w:val="none" w:sz="0" w:space="0" w:color="auto"/>
        <w:left w:val="none" w:sz="0" w:space="0" w:color="auto"/>
        <w:bottom w:val="none" w:sz="0" w:space="0" w:color="auto"/>
        <w:right w:val="none" w:sz="0" w:space="0" w:color="auto"/>
      </w:divBdr>
      <w:divsChild>
        <w:div w:id="845052252">
          <w:marLeft w:val="0"/>
          <w:marRight w:val="0"/>
          <w:marTop w:val="0"/>
          <w:marBottom w:val="0"/>
          <w:divBdr>
            <w:top w:val="none" w:sz="0" w:space="0" w:color="auto"/>
            <w:left w:val="none" w:sz="0" w:space="0" w:color="auto"/>
            <w:bottom w:val="none" w:sz="0" w:space="0" w:color="auto"/>
            <w:right w:val="none" w:sz="0" w:space="0" w:color="auto"/>
          </w:divBdr>
          <w:divsChild>
            <w:div w:id="2392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3915">
      <w:bodyDiv w:val="1"/>
      <w:marLeft w:val="0"/>
      <w:marRight w:val="0"/>
      <w:marTop w:val="0"/>
      <w:marBottom w:val="0"/>
      <w:divBdr>
        <w:top w:val="none" w:sz="0" w:space="0" w:color="auto"/>
        <w:left w:val="none" w:sz="0" w:space="0" w:color="auto"/>
        <w:bottom w:val="none" w:sz="0" w:space="0" w:color="auto"/>
        <w:right w:val="none" w:sz="0" w:space="0" w:color="auto"/>
      </w:divBdr>
      <w:divsChild>
        <w:div w:id="316308350">
          <w:marLeft w:val="0"/>
          <w:marRight w:val="0"/>
          <w:marTop w:val="0"/>
          <w:marBottom w:val="0"/>
          <w:divBdr>
            <w:top w:val="none" w:sz="0" w:space="0" w:color="auto"/>
            <w:left w:val="none" w:sz="0" w:space="0" w:color="auto"/>
            <w:bottom w:val="none" w:sz="0" w:space="0" w:color="auto"/>
            <w:right w:val="none" w:sz="0" w:space="0" w:color="auto"/>
          </w:divBdr>
        </w:div>
        <w:div w:id="861892220">
          <w:marLeft w:val="0"/>
          <w:marRight w:val="0"/>
          <w:marTop w:val="0"/>
          <w:marBottom w:val="0"/>
          <w:divBdr>
            <w:top w:val="none" w:sz="0" w:space="0" w:color="auto"/>
            <w:left w:val="none" w:sz="0" w:space="0" w:color="auto"/>
            <w:bottom w:val="none" w:sz="0" w:space="0" w:color="auto"/>
            <w:right w:val="none" w:sz="0" w:space="0" w:color="auto"/>
          </w:divBdr>
        </w:div>
        <w:div w:id="953512231">
          <w:marLeft w:val="0"/>
          <w:marRight w:val="0"/>
          <w:marTop w:val="0"/>
          <w:marBottom w:val="0"/>
          <w:divBdr>
            <w:top w:val="none" w:sz="0" w:space="0" w:color="auto"/>
            <w:left w:val="none" w:sz="0" w:space="0" w:color="auto"/>
            <w:bottom w:val="none" w:sz="0" w:space="0" w:color="auto"/>
            <w:right w:val="none" w:sz="0" w:space="0" w:color="auto"/>
          </w:divBdr>
        </w:div>
        <w:div w:id="1018580510">
          <w:marLeft w:val="0"/>
          <w:marRight w:val="0"/>
          <w:marTop w:val="0"/>
          <w:marBottom w:val="0"/>
          <w:divBdr>
            <w:top w:val="none" w:sz="0" w:space="0" w:color="auto"/>
            <w:left w:val="none" w:sz="0" w:space="0" w:color="auto"/>
            <w:bottom w:val="none" w:sz="0" w:space="0" w:color="auto"/>
            <w:right w:val="none" w:sz="0" w:space="0" w:color="auto"/>
          </w:divBdr>
        </w:div>
        <w:div w:id="1284657965">
          <w:marLeft w:val="0"/>
          <w:marRight w:val="0"/>
          <w:marTop w:val="0"/>
          <w:marBottom w:val="0"/>
          <w:divBdr>
            <w:top w:val="none" w:sz="0" w:space="0" w:color="auto"/>
            <w:left w:val="none" w:sz="0" w:space="0" w:color="auto"/>
            <w:bottom w:val="none" w:sz="0" w:space="0" w:color="auto"/>
            <w:right w:val="none" w:sz="0" w:space="0" w:color="auto"/>
          </w:divBdr>
        </w:div>
        <w:div w:id="1728413066">
          <w:marLeft w:val="0"/>
          <w:marRight w:val="0"/>
          <w:marTop w:val="0"/>
          <w:marBottom w:val="0"/>
          <w:divBdr>
            <w:top w:val="none" w:sz="0" w:space="0" w:color="auto"/>
            <w:left w:val="none" w:sz="0" w:space="0" w:color="auto"/>
            <w:bottom w:val="none" w:sz="0" w:space="0" w:color="auto"/>
            <w:right w:val="none" w:sz="0" w:space="0" w:color="auto"/>
          </w:divBdr>
        </w:div>
        <w:div w:id="1744138561">
          <w:marLeft w:val="0"/>
          <w:marRight w:val="0"/>
          <w:marTop w:val="0"/>
          <w:marBottom w:val="0"/>
          <w:divBdr>
            <w:top w:val="none" w:sz="0" w:space="0" w:color="auto"/>
            <w:left w:val="none" w:sz="0" w:space="0" w:color="auto"/>
            <w:bottom w:val="none" w:sz="0" w:space="0" w:color="auto"/>
            <w:right w:val="none" w:sz="0" w:space="0" w:color="auto"/>
          </w:divBdr>
        </w:div>
        <w:div w:id="2084987303">
          <w:marLeft w:val="0"/>
          <w:marRight w:val="0"/>
          <w:marTop w:val="0"/>
          <w:marBottom w:val="0"/>
          <w:divBdr>
            <w:top w:val="none" w:sz="0" w:space="0" w:color="auto"/>
            <w:left w:val="none" w:sz="0" w:space="0" w:color="auto"/>
            <w:bottom w:val="none" w:sz="0" w:space="0" w:color="auto"/>
            <w:right w:val="none" w:sz="0" w:space="0" w:color="auto"/>
          </w:divBdr>
        </w:div>
        <w:div w:id="2125028977">
          <w:marLeft w:val="0"/>
          <w:marRight w:val="0"/>
          <w:marTop w:val="0"/>
          <w:marBottom w:val="0"/>
          <w:divBdr>
            <w:top w:val="none" w:sz="0" w:space="0" w:color="auto"/>
            <w:left w:val="none" w:sz="0" w:space="0" w:color="auto"/>
            <w:bottom w:val="none" w:sz="0" w:space="0" w:color="auto"/>
            <w:right w:val="none" w:sz="0" w:space="0" w:color="auto"/>
          </w:divBdr>
        </w:div>
      </w:divsChild>
    </w:div>
    <w:div w:id="1738898808">
      <w:bodyDiv w:val="1"/>
      <w:marLeft w:val="0"/>
      <w:marRight w:val="0"/>
      <w:marTop w:val="0"/>
      <w:marBottom w:val="0"/>
      <w:divBdr>
        <w:top w:val="none" w:sz="0" w:space="0" w:color="auto"/>
        <w:left w:val="none" w:sz="0" w:space="0" w:color="auto"/>
        <w:bottom w:val="none" w:sz="0" w:space="0" w:color="auto"/>
        <w:right w:val="none" w:sz="0" w:space="0" w:color="auto"/>
      </w:divBdr>
      <w:divsChild>
        <w:div w:id="122578789">
          <w:marLeft w:val="0"/>
          <w:marRight w:val="0"/>
          <w:marTop w:val="0"/>
          <w:marBottom w:val="0"/>
          <w:divBdr>
            <w:top w:val="none" w:sz="0" w:space="0" w:color="auto"/>
            <w:left w:val="none" w:sz="0" w:space="0" w:color="auto"/>
            <w:bottom w:val="none" w:sz="0" w:space="0" w:color="auto"/>
            <w:right w:val="none" w:sz="0" w:space="0" w:color="auto"/>
          </w:divBdr>
        </w:div>
        <w:div w:id="127556529">
          <w:marLeft w:val="0"/>
          <w:marRight w:val="0"/>
          <w:marTop w:val="0"/>
          <w:marBottom w:val="0"/>
          <w:divBdr>
            <w:top w:val="none" w:sz="0" w:space="0" w:color="auto"/>
            <w:left w:val="none" w:sz="0" w:space="0" w:color="auto"/>
            <w:bottom w:val="none" w:sz="0" w:space="0" w:color="auto"/>
            <w:right w:val="none" w:sz="0" w:space="0" w:color="auto"/>
          </w:divBdr>
        </w:div>
        <w:div w:id="322858561">
          <w:marLeft w:val="0"/>
          <w:marRight w:val="0"/>
          <w:marTop w:val="0"/>
          <w:marBottom w:val="0"/>
          <w:divBdr>
            <w:top w:val="none" w:sz="0" w:space="0" w:color="auto"/>
            <w:left w:val="none" w:sz="0" w:space="0" w:color="auto"/>
            <w:bottom w:val="none" w:sz="0" w:space="0" w:color="auto"/>
            <w:right w:val="none" w:sz="0" w:space="0" w:color="auto"/>
          </w:divBdr>
        </w:div>
        <w:div w:id="353773292">
          <w:marLeft w:val="0"/>
          <w:marRight w:val="0"/>
          <w:marTop w:val="0"/>
          <w:marBottom w:val="0"/>
          <w:divBdr>
            <w:top w:val="none" w:sz="0" w:space="0" w:color="auto"/>
            <w:left w:val="none" w:sz="0" w:space="0" w:color="auto"/>
            <w:bottom w:val="none" w:sz="0" w:space="0" w:color="auto"/>
            <w:right w:val="none" w:sz="0" w:space="0" w:color="auto"/>
          </w:divBdr>
        </w:div>
        <w:div w:id="600644408">
          <w:marLeft w:val="0"/>
          <w:marRight w:val="0"/>
          <w:marTop w:val="0"/>
          <w:marBottom w:val="0"/>
          <w:divBdr>
            <w:top w:val="none" w:sz="0" w:space="0" w:color="auto"/>
            <w:left w:val="none" w:sz="0" w:space="0" w:color="auto"/>
            <w:bottom w:val="none" w:sz="0" w:space="0" w:color="auto"/>
            <w:right w:val="none" w:sz="0" w:space="0" w:color="auto"/>
          </w:divBdr>
        </w:div>
        <w:div w:id="768501604">
          <w:marLeft w:val="0"/>
          <w:marRight w:val="0"/>
          <w:marTop w:val="0"/>
          <w:marBottom w:val="0"/>
          <w:divBdr>
            <w:top w:val="none" w:sz="0" w:space="0" w:color="auto"/>
            <w:left w:val="none" w:sz="0" w:space="0" w:color="auto"/>
            <w:bottom w:val="none" w:sz="0" w:space="0" w:color="auto"/>
            <w:right w:val="none" w:sz="0" w:space="0" w:color="auto"/>
          </w:divBdr>
        </w:div>
        <w:div w:id="837505771">
          <w:marLeft w:val="0"/>
          <w:marRight w:val="0"/>
          <w:marTop w:val="0"/>
          <w:marBottom w:val="0"/>
          <w:divBdr>
            <w:top w:val="none" w:sz="0" w:space="0" w:color="auto"/>
            <w:left w:val="none" w:sz="0" w:space="0" w:color="auto"/>
            <w:bottom w:val="none" w:sz="0" w:space="0" w:color="auto"/>
            <w:right w:val="none" w:sz="0" w:space="0" w:color="auto"/>
          </w:divBdr>
        </w:div>
        <w:div w:id="1014646683">
          <w:marLeft w:val="0"/>
          <w:marRight w:val="0"/>
          <w:marTop w:val="0"/>
          <w:marBottom w:val="0"/>
          <w:divBdr>
            <w:top w:val="none" w:sz="0" w:space="0" w:color="auto"/>
            <w:left w:val="none" w:sz="0" w:space="0" w:color="auto"/>
            <w:bottom w:val="none" w:sz="0" w:space="0" w:color="auto"/>
            <w:right w:val="none" w:sz="0" w:space="0" w:color="auto"/>
          </w:divBdr>
        </w:div>
        <w:div w:id="1047953160">
          <w:marLeft w:val="0"/>
          <w:marRight w:val="0"/>
          <w:marTop w:val="0"/>
          <w:marBottom w:val="0"/>
          <w:divBdr>
            <w:top w:val="none" w:sz="0" w:space="0" w:color="auto"/>
            <w:left w:val="none" w:sz="0" w:space="0" w:color="auto"/>
            <w:bottom w:val="none" w:sz="0" w:space="0" w:color="auto"/>
            <w:right w:val="none" w:sz="0" w:space="0" w:color="auto"/>
          </w:divBdr>
        </w:div>
        <w:div w:id="1179464112">
          <w:marLeft w:val="0"/>
          <w:marRight w:val="0"/>
          <w:marTop w:val="0"/>
          <w:marBottom w:val="0"/>
          <w:divBdr>
            <w:top w:val="none" w:sz="0" w:space="0" w:color="auto"/>
            <w:left w:val="none" w:sz="0" w:space="0" w:color="auto"/>
            <w:bottom w:val="none" w:sz="0" w:space="0" w:color="auto"/>
            <w:right w:val="none" w:sz="0" w:space="0" w:color="auto"/>
          </w:divBdr>
        </w:div>
        <w:div w:id="1281303364">
          <w:marLeft w:val="0"/>
          <w:marRight w:val="0"/>
          <w:marTop w:val="0"/>
          <w:marBottom w:val="0"/>
          <w:divBdr>
            <w:top w:val="none" w:sz="0" w:space="0" w:color="auto"/>
            <w:left w:val="none" w:sz="0" w:space="0" w:color="auto"/>
            <w:bottom w:val="none" w:sz="0" w:space="0" w:color="auto"/>
            <w:right w:val="none" w:sz="0" w:space="0" w:color="auto"/>
          </w:divBdr>
        </w:div>
        <w:div w:id="1325158085">
          <w:marLeft w:val="0"/>
          <w:marRight w:val="0"/>
          <w:marTop w:val="0"/>
          <w:marBottom w:val="0"/>
          <w:divBdr>
            <w:top w:val="none" w:sz="0" w:space="0" w:color="auto"/>
            <w:left w:val="none" w:sz="0" w:space="0" w:color="auto"/>
            <w:bottom w:val="none" w:sz="0" w:space="0" w:color="auto"/>
            <w:right w:val="none" w:sz="0" w:space="0" w:color="auto"/>
          </w:divBdr>
        </w:div>
        <w:div w:id="1554536598">
          <w:marLeft w:val="0"/>
          <w:marRight w:val="0"/>
          <w:marTop w:val="0"/>
          <w:marBottom w:val="0"/>
          <w:divBdr>
            <w:top w:val="none" w:sz="0" w:space="0" w:color="auto"/>
            <w:left w:val="none" w:sz="0" w:space="0" w:color="auto"/>
            <w:bottom w:val="none" w:sz="0" w:space="0" w:color="auto"/>
            <w:right w:val="none" w:sz="0" w:space="0" w:color="auto"/>
          </w:divBdr>
        </w:div>
        <w:div w:id="1684238495">
          <w:marLeft w:val="0"/>
          <w:marRight w:val="0"/>
          <w:marTop w:val="0"/>
          <w:marBottom w:val="0"/>
          <w:divBdr>
            <w:top w:val="none" w:sz="0" w:space="0" w:color="auto"/>
            <w:left w:val="none" w:sz="0" w:space="0" w:color="auto"/>
            <w:bottom w:val="none" w:sz="0" w:space="0" w:color="auto"/>
            <w:right w:val="none" w:sz="0" w:space="0" w:color="auto"/>
          </w:divBdr>
        </w:div>
        <w:div w:id="1940599438">
          <w:marLeft w:val="0"/>
          <w:marRight w:val="0"/>
          <w:marTop w:val="0"/>
          <w:marBottom w:val="0"/>
          <w:divBdr>
            <w:top w:val="none" w:sz="0" w:space="0" w:color="auto"/>
            <w:left w:val="none" w:sz="0" w:space="0" w:color="auto"/>
            <w:bottom w:val="none" w:sz="0" w:space="0" w:color="auto"/>
            <w:right w:val="none" w:sz="0" w:space="0" w:color="auto"/>
          </w:divBdr>
        </w:div>
        <w:div w:id="2127192253">
          <w:marLeft w:val="0"/>
          <w:marRight w:val="0"/>
          <w:marTop w:val="0"/>
          <w:marBottom w:val="0"/>
          <w:divBdr>
            <w:top w:val="none" w:sz="0" w:space="0" w:color="auto"/>
            <w:left w:val="none" w:sz="0" w:space="0" w:color="auto"/>
            <w:bottom w:val="none" w:sz="0" w:space="0" w:color="auto"/>
            <w:right w:val="none" w:sz="0" w:space="0" w:color="auto"/>
          </w:divBdr>
        </w:div>
      </w:divsChild>
    </w:div>
    <w:div w:id="1758360650">
      <w:bodyDiv w:val="1"/>
      <w:marLeft w:val="0"/>
      <w:marRight w:val="0"/>
      <w:marTop w:val="0"/>
      <w:marBottom w:val="0"/>
      <w:divBdr>
        <w:top w:val="none" w:sz="0" w:space="0" w:color="auto"/>
        <w:left w:val="none" w:sz="0" w:space="0" w:color="auto"/>
        <w:bottom w:val="none" w:sz="0" w:space="0" w:color="auto"/>
        <w:right w:val="none" w:sz="0" w:space="0" w:color="auto"/>
      </w:divBdr>
    </w:div>
    <w:div w:id="1761367530">
      <w:bodyDiv w:val="1"/>
      <w:marLeft w:val="0"/>
      <w:marRight w:val="0"/>
      <w:marTop w:val="0"/>
      <w:marBottom w:val="0"/>
      <w:divBdr>
        <w:top w:val="none" w:sz="0" w:space="0" w:color="auto"/>
        <w:left w:val="none" w:sz="0" w:space="0" w:color="auto"/>
        <w:bottom w:val="none" w:sz="0" w:space="0" w:color="auto"/>
        <w:right w:val="none" w:sz="0" w:space="0" w:color="auto"/>
      </w:divBdr>
      <w:divsChild>
        <w:div w:id="1389955829">
          <w:marLeft w:val="0"/>
          <w:marRight w:val="0"/>
          <w:marTop w:val="0"/>
          <w:marBottom w:val="0"/>
          <w:divBdr>
            <w:top w:val="none" w:sz="0" w:space="0" w:color="auto"/>
            <w:left w:val="none" w:sz="0" w:space="0" w:color="auto"/>
            <w:bottom w:val="none" w:sz="0" w:space="0" w:color="auto"/>
            <w:right w:val="none" w:sz="0" w:space="0" w:color="auto"/>
          </w:divBdr>
        </w:div>
        <w:div w:id="2125490162">
          <w:marLeft w:val="0"/>
          <w:marRight w:val="0"/>
          <w:marTop w:val="0"/>
          <w:marBottom w:val="0"/>
          <w:divBdr>
            <w:top w:val="none" w:sz="0" w:space="0" w:color="auto"/>
            <w:left w:val="none" w:sz="0" w:space="0" w:color="auto"/>
            <w:bottom w:val="none" w:sz="0" w:space="0" w:color="auto"/>
            <w:right w:val="none" w:sz="0" w:space="0" w:color="auto"/>
          </w:divBdr>
        </w:div>
        <w:div w:id="2133162740">
          <w:marLeft w:val="0"/>
          <w:marRight w:val="0"/>
          <w:marTop w:val="0"/>
          <w:marBottom w:val="0"/>
          <w:divBdr>
            <w:top w:val="none" w:sz="0" w:space="0" w:color="auto"/>
            <w:left w:val="none" w:sz="0" w:space="0" w:color="auto"/>
            <w:bottom w:val="none" w:sz="0" w:space="0" w:color="auto"/>
            <w:right w:val="none" w:sz="0" w:space="0" w:color="auto"/>
          </w:divBdr>
        </w:div>
      </w:divsChild>
    </w:div>
    <w:div w:id="1775053598">
      <w:bodyDiv w:val="1"/>
      <w:marLeft w:val="0"/>
      <w:marRight w:val="0"/>
      <w:marTop w:val="0"/>
      <w:marBottom w:val="0"/>
      <w:divBdr>
        <w:top w:val="none" w:sz="0" w:space="0" w:color="auto"/>
        <w:left w:val="none" w:sz="0" w:space="0" w:color="auto"/>
        <w:bottom w:val="none" w:sz="0" w:space="0" w:color="auto"/>
        <w:right w:val="none" w:sz="0" w:space="0" w:color="auto"/>
      </w:divBdr>
    </w:div>
    <w:div w:id="1791822721">
      <w:bodyDiv w:val="1"/>
      <w:marLeft w:val="0"/>
      <w:marRight w:val="0"/>
      <w:marTop w:val="0"/>
      <w:marBottom w:val="0"/>
      <w:divBdr>
        <w:top w:val="none" w:sz="0" w:space="0" w:color="auto"/>
        <w:left w:val="none" w:sz="0" w:space="0" w:color="auto"/>
        <w:bottom w:val="none" w:sz="0" w:space="0" w:color="auto"/>
        <w:right w:val="none" w:sz="0" w:space="0" w:color="auto"/>
      </w:divBdr>
      <w:divsChild>
        <w:div w:id="24403817">
          <w:marLeft w:val="0"/>
          <w:marRight w:val="0"/>
          <w:marTop w:val="0"/>
          <w:marBottom w:val="0"/>
          <w:divBdr>
            <w:top w:val="none" w:sz="0" w:space="0" w:color="auto"/>
            <w:left w:val="none" w:sz="0" w:space="0" w:color="auto"/>
            <w:bottom w:val="none" w:sz="0" w:space="0" w:color="auto"/>
            <w:right w:val="none" w:sz="0" w:space="0" w:color="auto"/>
          </w:divBdr>
        </w:div>
        <w:div w:id="41752861">
          <w:marLeft w:val="0"/>
          <w:marRight w:val="0"/>
          <w:marTop w:val="0"/>
          <w:marBottom w:val="0"/>
          <w:divBdr>
            <w:top w:val="none" w:sz="0" w:space="0" w:color="auto"/>
            <w:left w:val="none" w:sz="0" w:space="0" w:color="auto"/>
            <w:bottom w:val="none" w:sz="0" w:space="0" w:color="auto"/>
            <w:right w:val="none" w:sz="0" w:space="0" w:color="auto"/>
          </w:divBdr>
        </w:div>
        <w:div w:id="83231903">
          <w:marLeft w:val="0"/>
          <w:marRight w:val="0"/>
          <w:marTop w:val="0"/>
          <w:marBottom w:val="0"/>
          <w:divBdr>
            <w:top w:val="none" w:sz="0" w:space="0" w:color="auto"/>
            <w:left w:val="none" w:sz="0" w:space="0" w:color="auto"/>
            <w:bottom w:val="none" w:sz="0" w:space="0" w:color="auto"/>
            <w:right w:val="none" w:sz="0" w:space="0" w:color="auto"/>
          </w:divBdr>
        </w:div>
        <w:div w:id="138034190">
          <w:marLeft w:val="0"/>
          <w:marRight w:val="0"/>
          <w:marTop w:val="0"/>
          <w:marBottom w:val="0"/>
          <w:divBdr>
            <w:top w:val="none" w:sz="0" w:space="0" w:color="auto"/>
            <w:left w:val="none" w:sz="0" w:space="0" w:color="auto"/>
            <w:bottom w:val="none" w:sz="0" w:space="0" w:color="auto"/>
            <w:right w:val="none" w:sz="0" w:space="0" w:color="auto"/>
          </w:divBdr>
        </w:div>
        <w:div w:id="188568805">
          <w:marLeft w:val="0"/>
          <w:marRight w:val="0"/>
          <w:marTop w:val="0"/>
          <w:marBottom w:val="0"/>
          <w:divBdr>
            <w:top w:val="none" w:sz="0" w:space="0" w:color="auto"/>
            <w:left w:val="none" w:sz="0" w:space="0" w:color="auto"/>
            <w:bottom w:val="none" w:sz="0" w:space="0" w:color="auto"/>
            <w:right w:val="none" w:sz="0" w:space="0" w:color="auto"/>
          </w:divBdr>
        </w:div>
        <w:div w:id="198981363">
          <w:marLeft w:val="0"/>
          <w:marRight w:val="0"/>
          <w:marTop w:val="0"/>
          <w:marBottom w:val="0"/>
          <w:divBdr>
            <w:top w:val="none" w:sz="0" w:space="0" w:color="auto"/>
            <w:left w:val="none" w:sz="0" w:space="0" w:color="auto"/>
            <w:bottom w:val="none" w:sz="0" w:space="0" w:color="auto"/>
            <w:right w:val="none" w:sz="0" w:space="0" w:color="auto"/>
          </w:divBdr>
        </w:div>
        <w:div w:id="423651987">
          <w:marLeft w:val="0"/>
          <w:marRight w:val="0"/>
          <w:marTop w:val="0"/>
          <w:marBottom w:val="0"/>
          <w:divBdr>
            <w:top w:val="none" w:sz="0" w:space="0" w:color="auto"/>
            <w:left w:val="none" w:sz="0" w:space="0" w:color="auto"/>
            <w:bottom w:val="none" w:sz="0" w:space="0" w:color="auto"/>
            <w:right w:val="none" w:sz="0" w:space="0" w:color="auto"/>
          </w:divBdr>
        </w:div>
        <w:div w:id="424499637">
          <w:marLeft w:val="0"/>
          <w:marRight w:val="0"/>
          <w:marTop w:val="0"/>
          <w:marBottom w:val="0"/>
          <w:divBdr>
            <w:top w:val="none" w:sz="0" w:space="0" w:color="auto"/>
            <w:left w:val="none" w:sz="0" w:space="0" w:color="auto"/>
            <w:bottom w:val="none" w:sz="0" w:space="0" w:color="auto"/>
            <w:right w:val="none" w:sz="0" w:space="0" w:color="auto"/>
          </w:divBdr>
        </w:div>
        <w:div w:id="462358083">
          <w:marLeft w:val="0"/>
          <w:marRight w:val="0"/>
          <w:marTop w:val="0"/>
          <w:marBottom w:val="0"/>
          <w:divBdr>
            <w:top w:val="none" w:sz="0" w:space="0" w:color="auto"/>
            <w:left w:val="none" w:sz="0" w:space="0" w:color="auto"/>
            <w:bottom w:val="none" w:sz="0" w:space="0" w:color="auto"/>
            <w:right w:val="none" w:sz="0" w:space="0" w:color="auto"/>
          </w:divBdr>
        </w:div>
        <w:div w:id="564687022">
          <w:marLeft w:val="0"/>
          <w:marRight w:val="0"/>
          <w:marTop w:val="0"/>
          <w:marBottom w:val="0"/>
          <w:divBdr>
            <w:top w:val="none" w:sz="0" w:space="0" w:color="auto"/>
            <w:left w:val="none" w:sz="0" w:space="0" w:color="auto"/>
            <w:bottom w:val="none" w:sz="0" w:space="0" w:color="auto"/>
            <w:right w:val="none" w:sz="0" w:space="0" w:color="auto"/>
          </w:divBdr>
        </w:div>
        <w:div w:id="832766374">
          <w:marLeft w:val="0"/>
          <w:marRight w:val="0"/>
          <w:marTop w:val="0"/>
          <w:marBottom w:val="0"/>
          <w:divBdr>
            <w:top w:val="none" w:sz="0" w:space="0" w:color="auto"/>
            <w:left w:val="none" w:sz="0" w:space="0" w:color="auto"/>
            <w:bottom w:val="none" w:sz="0" w:space="0" w:color="auto"/>
            <w:right w:val="none" w:sz="0" w:space="0" w:color="auto"/>
          </w:divBdr>
        </w:div>
        <w:div w:id="849880358">
          <w:marLeft w:val="0"/>
          <w:marRight w:val="0"/>
          <w:marTop w:val="0"/>
          <w:marBottom w:val="0"/>
          <w:divBdr>
            <w:top w:val="none" w:sz="0" w:space="0" w:color="auto"/>
            <w:left w:val="none" w:sz="0" w:space="0" w:color="auto"/>
            <w:bottom w:val="none" w:sz="0" w:space="0" w:color="auto"/>
            <w:right w:val="none" w:sz="0" w:space="0" w:color="auto"/>
          </w:divBdr>
        </w:div>
        <w:div w:id="1031345096">
          <w:marLeft w:val="0"/>
          <w:marRight w:val="0"/>
          <w:marTop w:val="0"/>
          <w:marBottom w:val="0"/>
          <w:divBdr>
            <w:top w:val="none" w:sz="0" w:space="0" w:color="auto"/>
            <w:left w:val="none" w:sz="0" w:space="0" w:color="auto"/>
            <w:bottom w:val="none" w:sz="0" w:space="0" w:color="auto"/>
            <w:right w:val="none" w:sz="0" w:space="0" w:color="auto"/>
          </w:divBdr>
        </w:div>
        <w:div w:id="1084565998">
          <w:marLeft w:val="0"/>
          <w:marRight w:val="0"/>
          <w:marTop w:val="0"/>
          <w:marBottom w:val="0"/>
          <w:divBdr>
            <w:top w:val="none" w:sz="0" w:space="0" w:color="auto"/>
            <w:left w:val="none" w:sz="0" w:space="0" w:color="auto"/>
            <w:bottom w:val="none" w:sz="0" w:space="0" w:color="auto"/>
            <w:right w:val="none" w:sz="0" w:space="0" w:color="auto"/>
          </w:divBdr>
        </w:div>
        <w:div w:id="1166897080">
          <w:marLeft w:val="0"/>
          <w:marRight w:val="0"/>
          <w:marTop w:val="0"/>
          <w:marBottom w:val="0"/>
          <w:divBdr>
            <w:top w:val="none" w:sz="0" w:space="0" w:color="auto"/>
            <w:left w:val="none" w:sz="0" w:space="0" w:color="auto"/>
            <w:bottom w:val="none" w:sz="0" w:space="0" w:color="auto"/>
            <w:right w:val="none" w:sz="0" w:space="0" w:color="auto"/>
          </w:divBdr>
        </w:div>
        <w:div w:id="1446542718">
          <w:marLeft w:val="0"/>
          <w:marRight w:val="0"/>
          <w:marTop w:val="0"/>
          <w:marBottom w:val="0"/>
          <w:divBdr>
            <w:top w:val="none" w:sz="0" w:space="0" w:color="auto"/>
            <w:left w:val="none" w:sz="0" w:space="0" w:color="auto"/>
            <w:bottom w:val="none" w:sz="0" w:space="0" w:color="auto"/>
            <w:right w:val="none" w:sz="0" w:space="0" w:color="auto"/>
          </w:divBdr>
        </w:div>
        <w:div w:id="1552426237">
          <w:marLeft w:val="0"/>
          <w:marRight w:val="0"/>
          <w:marTop w:val="0"/>
          <w:marBottom w:val="0"/>
          <w:divBdr>
            <w:top w:val="none" w:sz="0" w:space="0" w:color="auto"/>
            <w:left w:val="none" w:sz="0" w:space="0" w:color="auto"/>
            <w:bottom w:val="none" w:sz="0" w:space="0" w:color="auto"/>
            <w:right w:val="none" w:sz="0" w:space="0" w:color="auto"/>
          </w:divBdr>
        </w:div>
        <w:div w:id="1569921468">
          <w:marLeft w:val="0"/>
          <w:marRight w:val="0"/>
          <w:marTop w:val="0"/>
          <w:marBottom w:val="0"/>
          <w:divBdr>
            <w:top w:val="none" w:sz="0" w:space="0" w:color="auto"/>
            <w:left w:val="none" w:sz="0" w:space="0" w:color="auto"/>
            <w:bottom w:val="none" w:sz="0" w:space="0" w:color="auto"/>
            <w:right w:val="none" w:sz="0" w:space="0" w:color="auto"/>
          </w:divBdr>
        </w:div>
        <w:div w:id="1818494333">
          <w:marLeft w:val="0"/>
          <w:marRight w:val="0"/>
          <w:marTop w:val="0"/>
          <w:marBottom w:val="0"/>
          <w:divBdr>
            <w:top w:val="none" w:sz="0" w:space="0" w:color="auto"/>
            <w:left w:val="none" w:sz="0" w:space="0" w:color="auto"/>
            <w:bottom w:val="none" w:sz="0" w:space="0" w:color="auto"/>
            <w:right w:val="none" w:sz="0" w:space="0" w:color="auto"/>
          </w:divBdr>
        </w:div>
        <w:div w:id="1911424451">
          <w:marLeft w:val="0"/>
          <w:marRight w:val="0"/>
          <w:marTop w:val="0"/>
          <w:marBottom w:val="0"/>
          <w:divBdr>
            <w:top w:val="none" w:sz="0" w:space="0" w:color="auto"/>
            <w:left w:val="none" w:sz="0" w:space="0" w:color="auto"/>
            <w:bottom w:val="none" w:sz="0" w:space="0" w:color="auto"/>
            <w:right w:val="none" w:sz="0" w:space="0" w:color="auto"/>
          </w:divBdr>
        </w:div>
        <w:div w:id="1946687079">
          <w:marLeft w:val="0"/>
          <w:marRight w:val="0"/>
          <w:marTop w:val="0"/>
          <w:marBottom w:val="0"/>
          <w:divBdr>
            <w:top w:val="none" w:sz="0" w:space="0" w:color="auto"/>
            <w:left w:val="none" w:sz="0" w:space="0" w:color="auto"/>
            <w:bottom w:val="none" w:sz="0" w:space="0" w:color="auto"/>
            <w:right w:val="none" w:sz="0" w:space="0" w:color="auto"/>
          </w:divBdr>
        </w:div>
        <w:div w:id="2015455882">
          <w:marLeft w:val="0"/>
          <w:marRight w:val="0"/>
          <w:marTop w:val="0"/>
          <w:marBottom w:val="0"/>
          <w:divBdr>
            <w:top w:val="none" w:sz="0" w:space="0" w:color="auto"/>
            <w:left w:val="none" w:sz="0" w:space="0" w:color="auto"/>
            <w:bottom w:val="none" w:sz="0" w:space="0" w:color="auto"/>
            <w:right w:val="none" w:sz="0" w:space="0" w:color="auto"/>
          </w:divBdr>
        </w:div>
        <w:div w:id="2049913809">
          <w:marLeft w:val="0"/>
          <w:marRight w:val="0"/>
          <w:marTop w:val="0"/>
          <w:marBottom w:val="0"/>
          <w:divBdr>
            <w:top w:val="none" w:sz="0" w:space="0" w:color="auto"/>
            <w:left w:val="none" w:sz="0" w:space="0" w:color="auto"/>
            <w:bottom w:val="none" w:sz="0" w:space="0" w:color="auto"/>
            <w:right w:val="none" w:sz="0" w:space="0" w:color="auto"/>
          </w:divBdr>
        </w:div>
        <w:div w:id="2114209367">
          <w:marLeft w:val="0"/>
          <w:marRight w:val="0"/>
          <w:marTop w:val="0"/>
          <w:marBottom w:val="0"/>
          <w:divBdr>
            <w:top w:val="none" w:sz="0" w:space="0" w:color="auto"/>
            <w:left w:val="none" w:sz="0" w:space="0" w:color="auto"/>
            <w:bottom w:val="none" w:sz="0" w:space="0" w:color="auto"/>
            <w:right w:val="none" w:sz="0" w:space="0" w:color="auto"/>
          </w:divBdr>
        </w:div>
        <w:div w:id="2130128619">
          <w:marLeft w:val="0"/>
          <w:marRight w:val="0"/>
          <w:marTop w:val="0"/>
          <w:marBottom w:val="0"/>
          <w:divBdr>
            <w:top w:val="none" w:sz="0" w:space="0" w:color="auto"/>
            <w:left w:val="none" w:sz="0" w:space="0" w:color="auto"/>
            <w:bottom w:val="none" w:sz="0" w:space="0" w:color="auto"/>
            <w:right w:val="none" w:sz="0" w:space="0" w:color="auto"/>
          </w:divBdr>
        </w:div>
      </w:divsChild>
    </w:div>
    <w:div w:id="1793935071">
      <w:bodyDiv w:val="1"/>
      <w:marLeft w:val="0"/>
      <w:marRight w:val="0"/>
      <w:marTop w:val="0"/>
      <w:marBottom w:val="0"/>
      <w:divBdr>
        <w:top w:val="none" w:sz="0" w:space="0" w:color="auto"/>
        <w:left w:val="none" w:sz="0" w:space="0" w:color="auto"/>
        <w:bottom w:val="none" w:sz="0" w:space="0" w:color="auto"/>
        <w:right w:val="none" w:sz="0" w:space="0" w:color="auto"/>
      </w:divBdr>
    </w:div>
    <w:div w:id="1802918928">
      <w:bodyDiv w:val="1"/>
      <w:marLeft w:val="0"/>
      <w:marRight w:val="0"/>
      <w:marTop w:val="0"/>
      <w:marBottom w:val="0"/>
      <w:divBdr>
        <w:top w:val="none" w:sz="0" w:space="0" w:color="auto"/>
        <w:left w:val="none" w:sz="0" w:space="0" w:color="auto"/>
        <w:bottom w:val="none" w:sz="0" w:space="0" w:color="auto"/>
        <w:right w:val="none" w:sz="0" w:space="0" w:color="auto"/>
      </w:divBdr>
    </w:div>
    <w:div w:id="1815834254">
      <w:bodyDiv w:val="1"/>
      <w:marLeft w:val="0"/>
      <w:marRight w:val="0"/>
      <w:marTop w:val="0"/>
      <w:marBottom w:val="0"/>
      <w:divBdr>
        <w:top w:val="none" w:sz="0" w:space="0" w:color="auto"/>
        <w:left w:val="none" w:sz="0" w:space="0" w:color="auto"/>
        <w:bottom w:val="none" w:sz="0" w:space="0" w:color="auto"/>
        <w:right w:val="none" w:sz="0" w:space="0" w:color="auto"/>
      </w:divBdr>
      <w:divsChild>
        <w:div w:id="380398497">
          <w:marLeft w:val="0"/>
          <w:marRight w:val="0"/>
          <w:marTop w:val="0"/>
          <w:marBottom w:val="0"/>
          <w:divBdr>
            <w:top w:val="none" w:sz="0" w:space="0" w:color="auto"/>
            <w:left w:val="none" w:sz="0" w:space="0" w:color="auto"/>
            <w:bottom w:val="none" w:sz="0" w:space="0" w:color="auto"/>
            <w:right w:val="none" w:sz="0" w:space="0" w:color="auto"/>
          </w:divBdr>
        </w:div>
        <w:div w:id="887498337">
          <w:marLeft w:val="0"/>
          <w:marRight w:val="0"/>
          <w:marTop w:val="0"/>
          <w:marBottom w:val="0"/>
          <w:divBdr>
            <w:top w:val="none" w:sz="0" w:space="0" w:color="auto"/>
            <w:left w:val="none" w:sz="0" w:space="0" w:color="auto"/>
            <w:bottom w:val="none" w:sz="0" w:space="0" w:color="auto"/>
            <w:right w:val="none" w:sz="0" w:space="0" w:color="auto"/>
          </w:divBdr>
        </w:div>
        <w:div w:id="949582402">
          <w:marLeft w:val="0"/>
          <w:marRight w:val="0"/>
          <w:marTop w:val="0"/>
          <w:marBottom w:val="0"/>
          <w:divBdr>
            <w:top w:val="none" w:sz="0" w:space="0" w:color="auto"/>
            <w:left w:val="none" w:sz="0" w:space="0" w:color="auto"/>
            <w:bottom w:val="none" w:sz="0" w:space="0" w:color="auto"/>
            <w:right w:val="none" w:sz="0" w:space="0" w:color="auto"/>
          </w:divBdr>
        </w:div>
        <w:div w:id="1124739414">
          <w:marLeft w:val="0"/>
          <w:marRight w:val="0"/>
          <w:marTop w:val="0"/>
          <w:marBottom w:val="0"/>
          <w:divBdr>
            <w:top w:val="none" w:sz="0" w:space="0" w:color="auto"/>
            <w:left w:val="none" w:sz="0" w:space="0" w:color="auto"/>
            <w:bottom w:val="none" w:sz="0" w:space="0" w:color="auto"/>
            <w:right w:val="none" w:sz="0" w:space="0" w:color="auto"/>
          </w:divBdr>
        </w:div>
        <w:div w:id="1642005365">
          <w:marLeft w:val="0"/>
          <w:marRight w:val="0"/>
          <w:marTop w:val="0"/>
          <w:marBottom w:val="0"/>
          <w:divBdr>
            <w:top w:val="none" w:sz="0" w:space="0" w:color="auto"/>
            <w:left w:val="none" w:sz="0" w:space="0" w:color="auto"/>
            <w:bottom w:val="none" w:sz="0" w:space="0" w:color="auto"/>
            <w:right w:val="none" w:sz="0" w:space="0" w:color="auto"/>
          </w:divBdr>
        </w:div>
        <w:div w:id="1879704027">
          <w:marLeft w:val="0"/>
          <w:marRight w:val="0"/>
          <w:marTop w:val="0"/>
          <w:marBottom w:val="0"/>
          <w:divBdr>
            <w:top w:val="none" w:sz="0" w:space="0" w:color="auto"/>
            <w:left w:val="none" w:sz="0" w:space="0" w:color="auto"/>
            <w:bottom w:val="none" w:sz="0" w:space="0" w:color="auto"/>
            <w:right w:val="none" w:sz="0" w:space="0" w:color="auto"/>
          </w:divBdr>
        </w:div>
      </w:divsChild>
    </w:div>
    <w:div w:id="1822963004">
      <w:bodyDiv w:val="1"/>
      <w:marLeft w:val="0"/>
      <w:marRight w:val="0"/>
      <w:marTop w:val="0"/>
      <w:marBottom w:val="0"/>
      <w:divBdr>
        <w:top w:val="none" w:sz="0" w:space="0" w:color="auto"/>
        <w:left w:val="none" w:sz="0" w:space="0" w:color="auto"/>
        <w:bottom w:val="none" w:sz="0" w:space="0" w:color="auto"/>
        <w:right w:val="none" w:sz="0" w:space="0" w:color="auto"/>
      </w:divBdr>
    </w:div>
    <w:div w:id="1827748600">
      <w:bodyDiv w:val="1"/>
      <w:marLeft w:val="0"/>
      <w:marRight w:val="0"/>
      <w:marTop w:val="0"/>
      <w:marBottom w:val="0"/>
      <w:divBdr>
        <w:top w:val="none" w:sz="0" w:space="0" w:color="auto"/>
        <w:left w:val="none" w:sz="0" w:space="0" w:color="auto"/>
        <w:bottom w:val="none" w:sz="0" w:space="0" w:color="auto"/>
        <w:right w:val="none" w:sz="0" w:space="0" w:color="auto"/>
      </w:divBdr>
      <w:divsChild>
        <w:div w:id="52704166">
          <w:marLeft w:val="0"/>
          <w:marRight w:val="0"/>
          <w:marTop w:val="0"/>
          <w:marBottom w:val="0"/>
          <w:divBdr>
            <w:top w:val="none" w:sz="0" w:space="0" w:color="auto"/>
            <w:left w:val="none" w:sz="0" w:space="0" w:color="auto"/>
            <w:bottom w:val="none" w:sz="0" w:space="0" w:color="auto"/>
            <w:right w:val="none" w:sz="0" w:space="0" w:color="auto"/>
          </w:divBdr>
        </w:div>
        <w:div w:id="149711915">
          <w:marLeft w:val="0"/>
          <w:marRight w:val="0"/>
          <w:marTop w:val="0"/>
          <w:marBottom w:val="0"/>
          <w:divBdr>
            <w:top w:val="none" w:sz="0" w:space="0" w:color="auto"/>
            <w:left w:val="none" w:sz="0" w:space="0" w:color="auto"/>
            <w:bottom w:val="none" w:sz="0" w:space="0" w:color="auto"/>
            <w:right w:val="none" w:sz="0" w:space="0" w:color="auto"/>
          </w:divBdr>
        </w:div>
        <w:div w:id="209415452">
          <w:marLeft w:val="0"/>
          <w:marRight w:val="0"/>
          <w:marTop w:val="0"/>
          <w:marBottom w:val="0"/>
          <w:divBdr>
            <w:top w:val="none" w:sz="0" w:space="0" w:color="auto"/>
            <w:left w:val="none" w:sz="0" w:space="0" w:color="auto"/>
            <w:bottom w:val="none" w:sz="0" w:space="0" w:color="auto"/>
            <w:right w:val="none" w:sz="0" w:space="0" w:color="auto"/>
          </w:divBdr>
        </w:div>
        <w:div w:id="532350248">
          <w:marLeft w:val="0"/>
          <w:marRight w:val="0"/>
          <w:marTop w:val="0"/>
          <w:marBottom w:val="0"/>
          <w:divBdr>
            <w:top w:val="none" w:sz="0" w:space="0" w:color="auto"/>
            <w:left w:val="none" w:sz="0" w:space="0" w:color="auto"/>
            <w:bottom w:val="none" w:sz="0" w:space="0" w:color="auto"/>
            <w:right w:val="none" w:sz="0" w:space="0" w:color="auto"/>
          </w:divBdr>
        </w:div>
        <w:div w:id="741872219">
          <w:marLeft w:val="0"/>
          <w:marRight w:val="0"/>
          <w:marTop w:val="0"/>
          <w:marBottom w:val="0"/>
          <w:divBdr>
            <w:top w:val="none" w:sz="0" w:space="0" w:color="auto"/>
            <w:left w:val="none" w:sz="0" w:space="0" w:color="auto"/>
            <w:bottom w:val="none" w:sz="0" w:space="0" w:color="auto"/>
            <w:right w:val="none" w:sz="0" w:space="0" w:color="auto"/>
          </w:divBdr>
        </w:div>
        <w:div w:id="854342583">
          <w:marLeft w:val="0"/>
          <w:marRight w:val="0"/>
          <w:marTop w:val="0"/>
          <w:marBottom w:val="0"/>
          <w:divBdr>
            <w:top w:val="none" w:sz="0" w:space="0" w:color="auto"/>
            <w:left w:val="none" w:sz="0" w:space="0" w:color="auto"/>
            <w:bottom w:val="none" w:sz="0" w:space="0" w:color="auto"/>
            <w:right w:val="none" w:sz="0" w:space="0" w:color="auto"/>
          </w:divBdr>
        </w:div>
        <w:div w:id="940651969">
          <w:marLeft w:val="0"/>
          <w:marRight w:val="0"/>
          <w:marTop w:val="0"/>
          <w:marBottom w:val="0"/>
          <w:divBdr>
            <w:top w:val="none" w:sz="0" w:space="0" w:color="auto"/>
            <w:left w:val="none" w:sz="0" w:space="0" w:color="auto"/>
            <w:bottom w:val="none" w:sz="0" w:space="0" w:color="auto"/>
            <w:right w:val="none" w:sz="0" w:space="0" w:color="auto"/>
          </w:divBdr>
        </w:div>
        <w:div w:id="1180507129">
          <w:marLeft w:val="0"/>
          <w:marRight w:val="0"/>
          <w:marTop w:val="0"/>
          <w:marBottom w:val="0"/>
          <w:divBdr>
            <w:top w:val="none" w:sz="0" w:space="0" w:color="auto"/>
            <w:left w:val="none" w:sz="0" w:space="0" w:color="auto"/>
            <w:bottom w:val="none" w:sz="0" w:space="0" w:color="auto"/>
            <w:right w:val="none" w:sz="0" w:space="0" w:color="auto"/>
          </w:divBdr>
        </w:div>
        <w:div w:id="1349479067">
          <w:marLeft w:val="0"/>
          <w:marRight w:val="0"/>
          <w:marTop w:val="0"/>
          <w:marBottom w:val="0"/>
          <w:divBdr>
            <w:top w:val="none" w:sz="0" w:space="0" w:color="auto"/>
            <w:left w:val="none" w:sz="0" w:space="0" w:color="auto"/>
            <w:bottom w:val="none" w:sz="0" w:space="0" w:color="auto"/>
            <w:right w:val="none" w:sz="0" w:space="0" w:color="auto"/>
          </w:divBdr>
        </w:div>
        <w:div w:id="1381594368">
          <w:marLeft w:val="0"/>
          <w:marRight w:val="0"/>
          <w:marTop w:val="0"/>
          <w:marBottom w:val="0"/>
          <w:divBdr>
            <w:top w:val="none" w:sz="0" w:space="0" w:color="auto"/>
            <w:left w:val="none" w:sz="0" w:space="0" w:color="auto"/>
            <w:bottom w:val="none" w:sz="0" w:space="0" w:color="auto"/>
            <w:right w:val="none" w:sz="0" w:space="0" w:color="auto"/>
          </w:divBdr>
        </w:div>
        <w:div w:id="1697538162">
          <w:marLeft w:val="0"/>
          <w:marRight w:val="0"/>
          <w:marTop w:val="0"/>
          <w:marBottom w:val="0"/>
          <w:divBdr>
            <w:top w:val="none" w:sz="0" w:space="0" w:color="auto"/>
            <w:left w:val="none" w:sz="0" w:space="0" w:color="auto"/>
            <w:bottom w:val="none" w:sz="0" w:space="0" w:color="auto"/>
            <w:right w:val="none" w:sz="0" w:space="0" w:color="auto"/>
          </w:divBdr>
        </w:div>
        <w:div w:id="1795900711">
          <w:marLeft w:val="0"/>
          <w:marRight w:val="0"/>
          <w:marTop w:val="0"/>
          <w:marBottom w:val="0"/>
          <w:divBdr>
            <w:top w:val="none" w:sz="0" w:space="0" w:color="auto"/>
            <w:left w:val="none" w:sz="0" w:space="0" w:color="auto"/>
            <w:bottom w:val="none" w:sz="0" w:space="0" w:color="auto"/>
            <w:right w:val="none" w:sz="0" w:space="0" w:color="auto"/>
          </w:divBdr>
        </w:div>
        <w:div w:id="2066486897">
          <w:marLeft w:val="0"/>
          <w:marRight w:val="0"/>
          <w:marTop w:val="0"/>
          <w:marBottom w:val="0"/>
          <w:divBdr>
            <w:top w:val="none" w:sz="0" w:space="0" w:color="auto"/>
            <w:left w:val="none" w:sz="0" w:space="0" w:color="auto"/>
            <w:bottom w:val="none" w:sz="0" w:space="0" w:color="auto"/>
            <w:right w:val="none" w:sz="0" w:space="0" w:color="auto"/>
          </w:divBdr>
        </w:div>
      </w:divsChild>
    </w:div>
    <w:div w:id="1829130682">
      <w:bodyDiv w:val="1"/>
      <w:marLeft w:val="0"/>
      <w:marRight w:val="0"/>
      <w:marTop w:val="0"/>
      <w:marBottom w:val="0"/>
      <w:divBdr>
        <w:top w:val="none" w:sz="0" w:space="0" w:color="auto"/>
        <w:left w:val="none" w:sz="0" w:space="0" w:color="auto"/>
        <w:bottom w:val="none" w:sz="0" w:space="0" w:color="auto"/>
        <w:right w:val="none" w:sz="0" w:space="0" w:color="auto"/>
      </w:divBdr>
    </w:div>
    <w:div w:id="1845893933">
      <w:bodyDiv w:val="1"/>
      <w:marLeft w:val="0"/>
      <w:marRight w:val="0"/>
      <w:marTop w:val="0"/>
      <w:marBottom w:val="0"/>
      <w:divBdr>
        <w:top w:val="none" w:sz="0" w:space="0" w:color="auto"/>
        <w:left w:val="none" w:sz="0" w:space="0" w:color="auto"/>
        <w:bottom w:val="none" w:sz="0" w:space="0" w:color="auto"/>
        <w:right w:val="none" w:sz="0" w:space="0" w:color="auto"/>
      </w:divBdr>
    </w:div>
    <w:div w:id="1866555362">
      <w:bodyDiv w:val="1"/>
      <w:marLeft w:val="0"/>
      <w:marRight w:val="0"/>
      <w:marTop w:val="0"/>
      <w:marBottom w:val="0"/>
      <w:divBdr>
        <w:top w:val="none" w:sz="0" w:space="0" w:color="auto"/>
        <w:left w:val="none" w:sz="0" w:space="0" w:color="auto"/>
        <w:bottom w:val="none" w:sz="0" w:space="0" w:color="auto"/>
        <w:right w:val="none" w:sz="0" w:space="0" w:color="auto"/>
      </w:divBdr>
      <w:divsChild>
        <w:div w:id="233861325">
          <w:marLeft w:val="0"/>
          <w:marRight w:val="0"/>
          <w:marTop w:val="0"/>
          <w:marBottom w:val="0"/>
          <w:divBdr>
            <w:top w:val="none" w:sz="0" w:space="0" w:color="auto"/>
            <w:left w:val="none" w:sz="0" w:space="0" w:color="auto"/>
            <w:bottom w:val="none" w:sz="0" w:space="0" w:color="auto"/>
            <w:right w:val="none" w:sz="0" w:space="0" w:color="auto"/>
          </w:divBdr>
        </w:div>
        <w:div w:id="351300615">
          <w:marLeft w:val="0"/>
          <w:marRight w:val="0"/>
          <w:marTop w:val="0"/>
          <w:marBottom w:val="0"/>
          <w:divBdr>
            <w:top w:val="none" w:sz="0" w:space="0" w:color="auto"/>
            <w:left w:val="none" w:sz="0" w:space="0" w:color="auto"/>
            <w:bottom w:val="none" w:sz="0" w:space="0" w:color="auto"/>
            <w:right w:val="none" w:sz="0" w:space="0" w:color="auto"/>
          </w:divBdr>
        </w:div>
        <w:div w:id="478349314">
          <w:marLeft w:val="0"/>
          <w:marRight w:val="0"/>
          <w:marTop w:val="0"/>
          <w:marBottom w:val="0"/>
          <w:divBdr>
            <w:top w:val="none" w:sz="0" w:space="0" w:color="auto"/>
            <w:left w:val="none" w:sz="0" w:space="0" w:color="auto"/>
            <w:bottom w:val="none" w:sz="0" w:space="0" w:color="auto"/>
            <w:right w:val="none" w:sz="0" w:space="0" w:color="auto"/>
          </w:divBdr>
        </w:div>
        <w:div w:id="781532347">
          <w:marLeft w:val="0"/>
          <w:marRight w:val="0"/>
          <w:marTop w:val="0"/>
          <w:marBottom w:val="0"/>
          <w:divBdr>
            <w:top w:val="none" w:sz="0" w:space="0" w:color="auto"/>
            <w:left w:val="none" w:sz="0" w:space="0" w:color="auto"/>
            <w:bottom w:val="none" w:sz="0" w:space="0" w:color="auto"/>
            <w:right w:val="none" w:sz="0" w:space="0" w:color="auto"/>
          </w:divBdr>
        </w:div>
        <w:div w:id="838815063">
          <w:marLeft w:val="0"/>
          <w:marRight w:val="0"/>
          <w:marTop w:val="0"/>
          <w:marBottom w:val="0"/>
          <w:divBdr>
            <w:top w:val="none" w:sz="0" w:space="0" w:color="auto"/>
            <w:left w:val="none" w:sz="0" w:space="0" w:color="auto"/>
            <w:bottom w:val="none" w:sz="0" w:space="0" w:color="auto"/>
            <w:right w:val="none" w:sz="0" w:space="0" w:color="auto"/>
          </w:divBdr>
        </w:div>
        <w:div w:id="856845937">
          <w:marLeft w:val="0"/>
          <w:marRight w:val="0"/>
          <w:marTop w:val="0"/>
          <w:marBottom w:val="0"/>
          <w:divBdr>
            <w:top w:val="none" w:sz="0" w:space="0" w:color="auto"/>
            <w:left w:val="none" w:sz="0" w:space="0" w:color="auto"/>
            <w:bottom w:val="none" w:sz="0" w:space="0" w:color="auto"/>
            <w:right w:val="none" w:sz="0" w:space="0" w:color="auto"/>
          </w:divBdr>
        </w:div>
        <w:div w:id="879632789">
          <w:marLeft w:val="0"/>
          <w:marRight w:val="0"/>
          <w:marTop w:val="0"/>
          <w:marBottom w:val="0"/>
          <w:divBdr>
            <w:top w:val="none" w:sz="0" w:space="0" w:color="auto"/>
            <w:left w:val="none" w:sz="0" w:space="0" w:color="auto"/>
            <w:bottom w:val="none" w:sz="0" w:space="0" w:color="auto"/>
            <w:right w:val="none" w:sz="0" w:space="0" w:color="auto"/>
          </w:divBdr>
        </w:div>
        <w:div w:id="1787507363">
          <w:marLeft w:val="0"/>
          <w:marRight w:val="0"/>
          <w:marTop w:val="0"/>
          <w:marBottom w:val="0"/>
          <w:divBdr>
            <w:top w:val="none" w:sz="0" w:space="0" w:color="auto"/>
            <w:left w:val="none" w:sz="0" w:space="0" w:color="auto"/>
            <w:bottom w:val="none" w:sz="0" w:space="0" w:color="auto"/>
            <w:right w:val="none" w:sz="0" w:space="0" w:color="auto"/>
          </w:divBdr>
        </w:div>
        <w:div w:id="1847790364">
          <w:marLeft w:val="0"/>
          <w:marRight w:val="0"/>
          <w:marTop w:val="0"/>
          <w:marBottom w:val="0"/>
          <w:divBdr>
            <w:top w:val="none" w:sz="0" w:space="0" w:color="auto"/>
            <w:left w:val="none" w:sz="0" w:space="0" w:color="auto"/>
            <w:bottom w:val="none" w:sz="0" w:space="0" w:color="auto"/>
            <w:right w:val="none" w:sz="0" w:space="0" w:color="auto"/>
          </w:divBdr>
        </w:div>
        <w:div w:id="2074233966">
          <w:marLeft w:val="0"/>
          <w:marRight w:val="0"/>
          <w:marTop w:val="0"/>
          <w:marBottom w:val="0"/>
          <w:divBdr>
            <w:top w:val="none" w:sz="0" w:space="0" w:color="auto"/>
            <w:left w:val="none" w:sz="0" w:space="0" w:color="auto"/>
            <w:bottom w:val="none" w:sz="0" w:space="0" w:color="auto"/>
            <w:right w:val="none" w:sz="0" w:space="0" w:color="auto"/>
          </w:divBdr>
        </w:div>
      </w:divsChild>
    </w:div>
    <w:div w:id="1875380671">
      <w:bodyDiv w:val="1"/>
      <w:marLeft w:val="0"/>
      <w:marRight w:val="0"/>
      <w:marTop w:val="0"/>
      <w:marBottom w:val="0"/>
      <w:divBdr>
        <w:top w:val="none" w:sz="0" w:space="0" w:color="auto"/>
        <w:left w:val="none" w:sz="0" w:space="0" w:color="auto"/>
        <w:bottom w:val="none" w:sz="0" w:space="0" w:color="auto"/>
        <w:right w:val="none" w:sz="0" w:space="0" w:color="auto"/>
      </w:divBdr>
    </w:div>
    <w:div w:id="1880168886">
      <w:bodyDiv w:val="1"/>
      <w:marLeft w:val="0"/>
      <w:marRight w:val="0"/>
      <w:marTop w:val="0"/>
      <w:marBottom w:val="0"/>
      <w:divBdr>
        <w:top w:val="none" w:sz="0" w:space="0" w:color="auto"/>
        <w:left w:val="none" w:sz="0" w:space="0" w:color="auto"/>
        <w:bottom w:val="none" w:sz="0" w:space="0" w:color="auto"/>
        <w:right w:val="none" w:sz="0" w:space="0" w:color="auto"/>
      </w:divBdr>
      <w:divsChild>
        <w:div w:id="620307453">
          <w:marLeft w:val="0"/>
          <w:marRight w:val="0"/>
          <w:marTop w:val="0"/>
          <w:marBottom w:val="0"/>
          <w:divBdr>
            <w:top w:val="none" w:sz="0" w:space="0" w:color="auto"/>
            <w:left w:val="none" w:sz="0" w:space="0" w:color="auto"/>
            <w:bottom w:val="none" w:sz="0" w:space="0" w:color="auto"/>
            <w:right w:val="none" w:sz="0" w:space="0" w:color="auto"/>
          </w:divBdr>
        </w:div>
        <w:div w:id="653145286">
          <w:marLeft w:val="0"/>
          <w:marRight w:val="0"/>
          <w:marTop w:val="0"/>
          <w:marBottom w:val="0"/>
          <w:divBdr>
            <w:top w:val="none" w:sz="0" w:space="0" w:color="auto"/>
            <w:left w:val="none" w:sz="0" w:space="0" w:color="auto"/>
            <w:bottom w:val="none" w:sz="0" w:space="0" w:color="auto"/>
            <w:right w:val="none" w:sz="0" w:space="0" w:color="auto"/>
          </w:divBdr>
        </w:div>
        <w:div w:id="869759024">
          <w:marLeft w:val="0"/>
          <w:marRight w:val="0"/>
          <w:marTop w:val="0"/>
          <w:marBottom w:val="0"/>
          <w:divBdr>
            <w:top w:val="none" w:sz="0" w:space="0" w:color="auto"/>
            <w:left w:val="none" w:sz="0" w:space="0" w:color="auto"/>
            <w:bottom w:val="none" w:sz="0" w:space="0" w:color="auto"/>
            <w:right w:val="none" w:sz="0" w:space="0" w:color="auto"/>
          </w:divBdr>
        </w:div>
        <w:div w:id="899753994">
          <w:marLeft w:val="0"/>
          <w:marRight w:val="0"/>
          <w:marTop w:val="0"/>
          <w:marBottom w:val="0"/>
          <w:divBdr>
            <w:top w:val="none" w:sz="0" w:space="0" w:color="auto"/>
            <w:left w:val="none" w:sz="0" w:space="0" w:color="auto"/>
            <w:bottom w:val="none" w:sz="0" w:space="0" w:color="auto"/>
            <w:right w:val="none" w:sz="0" w:space="0" w:color="auto"/>
          </w:divBdr>
        </w:div>
        <w:div w:id="980770422">
          <w:marLeft w:val="0"/>
          <w:marRight w:val="0"/>
          <w:marTop w:val="0"/>
          <w:marBottom w:val="0"/>
          <w:divBdr>
            <w:top w:val="none" w:sz="0" w:space="0" w:color="auto"/>
            <w:left w:val="none" w:sz="0" w:space="0" w:color="auto"/>
            <w:bottom w:val="none" w:sz="0" w:space="0" w:color="auto"/>
            <w:right w:val="none" w:sz="0" w:space="0" w:color="auto"/>
          </w:divBdr>
        </w:div>
        <w:div w:id="1238049639">
          <w:marLeft w:val="0"/>
          <w:marRight w:val="0"/>
          <w:marTop w:val="0"/>
          <w:marBottom w:val="0"/>
          <w:divBdr>
            <w:top w:val="none" w:sz="0" w:space="0" w:color="auto"/>
            <w:left w:val="none" w:sz="0" w:space="0" w:color="auto"/>
            <w:bottom w:val="none" w:sz="0" w:space="0" w:color="auto"/>
            <w:right w:val="none" w:sz="0" w:space="0" w:color="auto"/>
          </w:divBdr>
        </w:div>
        <w:div w:id="2075815008">
          <w:marLeft w:val="0"/>
          <w:marRight w:val="0"/>
          <w:marTop w:val="0"/>
          <w:marBottom w:val="0"/>
          <w:divBdr>
            <w:top w:val="none" w:sz="0" w:space="0" w:color="auto"/>
            <w:left w:val="none" w:sz="0" w:space="0" w:color="auto"/>
            <w:bottom w:val="none" w:sz="0" w:space="0" w:color="auto"/>
            <w:right w:val="none" w:sz="0" w:space="0" w:color="auto"/>
          </w:divBdr>
        </w:div>
      </w:divsChild>
    </w:div>
    <w:div w:id="1902862353">
      <w:bodyDiv w:val="1"/>
      <w:marLeft w:val="0"/>
      <w:marRight w:val="0"/>
      <w:marTop w:val="0"/>
      <w:marBottom w:val="0"/>
      <w:divBdr>
        <w:top w:val="none" w:sz="0" w:space="0" w:color="auto"/>
        <w:left w:val="none" w:sz="0" w:space="0" w:color="auto"/>
        <w:bottom w:val="none" w:sz="0" w:space="0" w:color="auto"/>
        <w:right w:val="none" w:sz="0" w:space="0" w:color="auto"/>
      </w:divBdr>
      <w:divsChild>
        <w:div w:id="790979674">
          <w:marLeft w:val="0"/>
          <w:marRight w:val="0"/>
          <w:marTop w:val="0"/>
          <w:marBottom w:val="0"/>
          <w:divBdr>
            <w:top w:val="none" w:sz="0" w:space="0" w:color="auto"/>
            <w:left w:val="none" w:sz="0" w:space="0" w:color="auto"/>
            <w:bottom w:val="none" w:sz="0" w:space="0" w:color="auto"/>
            <w:right w:val="none" w:sz="0" w:space="0" w:color="auto"/>
          </w:divBdr>
        </w:div>
        <w:div w:id="1360081022">
          <w:marLeft w:val="0"/>
          <w:marRight w:val="0"/>
          <w:marTop w:val="0"/>
          <w:marBottom w:val="0"/>
          <w:divBdr>
            <w:top w:val="none" w:sz="0" w:space="0" w:color="auto"/>
            <w:left w:val="none" w:sz="0" w:space="0" w:color="auto"/>
            <w:bottom w:val="none" w:sz="0" w:space="0" w:color="auto"/>
            <w:right w:val="none" w:sz="0" w:space="0" w:color="auto"/>
          </w:divBdr>
        </w:div>
        <w:div w:id="1729760049">
          <w:marLeft w:val="0"/>
          <w:marRight w:val="0"/>
          <w:marTop w:val="0"/>
          <w:marBottom w:val="0"/>
          <w:divBdr>
            <w:top w:val="none" w:sz="0" w:space="0" w:color="auto"/>
            <w:left w:val="none" w:sz="0" w:space="0" w:color="auto"/>
            <w:bottom w:val="none" w:sz="0" w:space="0" w:color="auto"/>
            <w:right w:val="none" w:sz="0" w:space="0" w:color="auto"/>
          </w:divBdr>
        </w:div>
        <w:div w:id="2075809404">
          <w:marLeft w:val="0"/>
          <w:marRight w:val="0"/>
          <w:marTop w:val="0"/>
          <w:marBottom w:val="0"/>
          <w:divBdr>
            <w:top w:val="none" w:sz="0" w:space="0" w:color="auto"/>
            <w:left w:val="none" w:sz="0" w:space="0" w:color="auto"/>
            <w:bottom w:val="none" w:sz="0" w:space="0" w:color="auto"/>
            <w:right w:val="none" w:sz="0" w:space="0" w:color="auto"/>
          </w:divBdr>
        </w:div>
        <w:div w:id="2132939135">
          <w:marLeft w:val="0"/>
          <w:marRight w:val="0"/>
          <w:marTop w:val="0"/>
          <w:marBottom w:val="0"/>
          <w:divBdr>
            <w:top w:val="none" w:sz="0" w:space="0" w:color="auto"/>
            <w:left w:val="none" w:sz="0" w:space="0" w:color="auto"/>
            <w:bottom w:val="none" w:sz="0" w:space="0" w:color="auto"/>
            <w:right w:val="none" w:sz="0" w:space="0" w:color="auto"/>
          </w:divBdr>
        </w:div>
      </w:divsChild>
    </w:div>
    <w:div w:id="1916743096">
      <w:bodyDiv w:val="1"/>
      <w:marLeft w:val="0"/>
      <w:marRight w:val="0"/>
      <w:marTop w:val="0"/>
      <w:marBottom w:val="0"/>
      <w:divBdr>
        <w:top w:val="none" w:sz="0" w:space="0" w:color="auto"/>
        <w:left w:val="none" w:sz="0" w:space="0" w:color="auto"/>
        <w:bottom w:val="none" w:sz="0" w:space="0" w:color="auto"/>
        <w:right w:val="none" w:sz="0" w:space="0" w:color="auto"/>
      </w:divBdr>
      <w:divsChild>
        <w:div w:id="3366166">
          <w:marLeft w:val="0"/>
          <w:marRight w:val="0"/>
          <w:marTop w:val="0"/>
          <w:marBottom w:val="0"/>
          <w:divBdr>
            <w:top w:val="none" w:sz="0" w:space="0" w:color="auto"/>
            <w:left w:val="none" w:sz="0" w:space="0" w:color="auto"/>
            <w:bottom w:val="none" w:sz="0" w:space="0" w:color="auto"/>
            <w:right w:val="none" w:sz="0" w:space="0" w:color="auto"/>
          </w:divBdr>
        </w:div>
        <w:div w:id="6488127">
          <w:marLeft w:val="0"/>
          <w:marRight w:val="0"/>
          <w:marTop w:val="0"/>
          <w:marBottom w:val="0"/>
          <w:divBdr>
            <w:top w:val="none" w:sz="0" w:space="0" w:color="auto"/>
            <w:left w:val="none" w:sz="0" w:space="0" w:color="auto"/>
            <w:bottom w:val="none" w:sz="0" w:space="0" w:color="auto"/>
            <w:right w:val="none" w:sz="0" w:space="0" w:color="auto"/>
          </w:divBdr>
        </w:div>
        <w:div w:id="6520202">
          <w:marLeft w:val="0"/>
          <w:marRight w:val="0"/>
          <w:marTop w:val="0"/>
          <w:marBottom w:val="0"/>
          <w:divBdr>
            <w:top w:val="none" w:sz="0" w:space="0" w:color="auto"/>
            <w:left w:val="none" w:sz="0" w:space="0" w:color="auto"/>
            <w:bottom w:val="none" w:sz="0" w:space="0" w:color="auto"/>
            <w:right w:val="none" w:sz="0" w:space="0" w:color="auto"/>
          </w:divBdr>
        </w:div>
        <w:div w:id="12460049">
          <w:marLeft w:val="0"/>
          <w:marRight w:val="0"/>
          <w:marTop w:val="0"/>
          <w:marBottom w:val="0"/>
          <w:divBdr>
            <w:top w:val="none" w:sz="0" w:space="0" w:color="auto"/>
            <w:left w:val="none" w:sz="0" w:space="0" w:color="auto"/>
            <w:bottom w:val="none" w:sz="0" w:space="0" w:color="auto"/>
            <w:right w:val="none" w:sz="0" w:space="0" w:color="auto"/>
          </w:divBdr>
        </w:div>
        <w:div w:id="24065297">
          <w:marLeft w:val="0"/>
          <w:marRight w:val="0"/>
          <w:marTop w:val="0"/>
          <w:marBottom w:val="0"/>
          <w:divBdr>
            <w:top w:val="none" w:sz="0" w:space="0" w:color="auto"/>
            <w:left w:val="none" w:sz="0" w:space="0" w:color="auto"/>
            <w:bottom w:val="none" w:sz="0" w:space="0" w:color="auto"/>
            <w:right w:val="none" w:sz="0" w:space="0" w:color="auto"/>
          </w:divBdr>
        </w:div>
        <w:div w:id="27730976">
          <w:marLeft w:val="0"/>
          <w:marRight w:val="0"/>
          <w:marTop w:val="0"/>
          <w:marBottom w:val="0"/>
          <w:divBdr>
            <w:top w:val="none" w:sz="0" w:space="0" w:color="auto"/>
            <w:left w:val="none" w:sz="0" w:space="0" w:color="auto"/>
            <w:bottom w:val="none" w:sz="0" w:space="0" w:color="auto"/>
            <w:right w:val="none" w:sz="0" w:space="0" w:color="auto"/>
          </w:divBdr>
        </w:div>
        <w:div w:id="31812962">
          <w:marLeft w:val="0"/>
          <w:marRight w:val="0"/>
          <w:marTop w:val="0"/>
          <w:marBottom w:val="0"/>
          <w:divBdr>
            <w:top w:val="none" w:sz="0" w:space="0" w:color="auto"/>
            <w:left w:val="none" w:sz="0" w:space="0" w:color="auto"/>
            <w:bottom w:val="none" w:sz="0" w:space="0" w:color="auto"/>
            <w:right w:val="none" w:sz="0" w:space="0" w:color="auto"/>
          </w:divBdr>
        </w:div>
        <w:div w:id="38631293">
          <w:marLeft w:val="0"/>
          <w:marRight w:val="0"/>
          <w:marTop w:val="0"/>
          <w:marBottom w:val="0"/>
          <w:divBdr>
            <w:top w:val="none" w:sz="0" w:space="0" w:color="auto"/>
            <w:left w:val="none" w:sz="0" w:space="0" w:color="auto"/>
            <w:bottom w:val="none" w:sz="0" w:space="0" w:color="auto"/>
            <w:right w:val="none" w:sz="0" w:space="0" w:color="auto"/>
          </w:divBdr>
        </w:div>
        <w:div w:id="39137970">
          <w:marLeft w:val="0"/>
          <w:marRight w:val="0"/>
          <w:marTop w:val="0"/>
          <w:marBottom w:val="0"/>
          <w:divBdr>
            <w:top w:val="none" w:sz="0" w:space="0" w:color="auto"/>
            <w:left w:val="none" w:sz="0" w:space="0" w:color="auto"/>
            <w:bottom w:val="none" w:sz="0" w:space="0" w:color="auto"/>
            <w:right w:val="none" w:sz="0" w:space="0" w:color="auto"/>
          </w:divBdr>
        </w:div>
        <w:div w:id="43258790">
          <w:marLeft w:val="0"/>
          <w:marRight w:val="0"/>
          <w:marTop w:val="0"/>
          <w:marBottom w:val="0"/>
          <w:divBdr>
            <w:top w:val="none" w:sz="0" w:space="0" w:color="auto"/>
            <w:left w:val="none" w:sz="0" w:space="0" w:color="auto"/>
            <w:bottom w:val="none" w:sz="0" w:space="0" w:color="auto"/>
            <w:right w:val="none" w:sz="0" w:space="0" w:color="auto"/>
          </w:divBdr>
        </w:div>
        <w:div w:id="44333388">
          <w:marLeft w:val="0"/>
          <w:marRight w:val="0"/>
          <w:marTop w:val="0"/>
          <w:marBottom w:val="0"/>
          <w:divBdr>
            <w:top w:val="none" w:sz="0" w:space="0" w:color="auto"/>
            <w:left w:val="none" w:sz="0" w:space="0" w:color="auto"/>
            <w:bottom w:val="none" w:sz="0" w:space="0" w:color="auto"/>
            <w:right w:val="none" w:sz="0" w:space="0" w:color="auto"/>
          </w:divBdr>
        </w:div>
        <w:div w:id="49614071">
          <w:marLeft w:val="0"/>
          <w:marRight w:val="0"/>
          <w:marTop w:val="0"/>
          <w:marBottom w:val="0"/>
          <w:divBdr>
            <w:top w:val="none" w:sz="0" w:space="0" w:color="auto"/>
            <w:left w:val="none" w:sz="0" w:space="0" w:color="auto"/>
            <w:bottom w:val="none" w:sz="0" w:space="0" w:color="auto"/>
            <w:right w:val="none" w:sz="0" w:space="0" w:color="auto"/>
          </w:divBdr>
        </w:div>
        <w:div w:id="57941992">
          <w:marLeft w:val="0"/>
          <w:marRight w:val="0"/>
          <w:marTop w:val="0"/>
          <w:marBottom w:val="0"/>
          <w:divBdr>
            <w:top w:val="none" w:sz="0" w:space="0" w:color="auto"/>
            <w:left w:val="none" w:sz="0" w:space="0" w:color="auto"/>
            <w:bottom w:val="none" w:sz="0" w:space="0" w:color="auto"/>
            <w:right w:val="none" w:sz="0" w:space="0" w:color="auto"/>
          </w:divBdr>
        </w:div>
        <w:div w:id="58091322">
          <w:marLeft w:val="0"/>
          <w:marRight w:val="0"/>
          <w:marTop w:val="0"/>
          <w:marBottom w:val="0"/>
          <w:divBdr>
            <w:top w:val="none" w:sz="0" w:space="0" w:color="auto"/>
            <w:left w:val="none" w:sz="0" w:space="0" w:color="auto"/>
            <w:bottom w:val="none" w:sz="0" w:space="0" w:color="auto"/>
            <w:right w:val="none" w:sz="0" w:space="0" w:color="auto"/>
          </w:divBdr>
        </w:div>
        <w:div w:id="60491621">
          <w:marLeft w:val="0"/>
          <w:marRight w:val="0"/>
          <w:marTop w:val="0"/>
          <w:marBottom w:val="0"/>
          <w:divBdr>
            <w:top w:val="none" w:sz="0" w:space="0" w:color="auto"/>
            <w:left w:val="none" w:sz="0" w:space="0" w:color="auto"/>
            <w:bottom w:val="none" w:sz="0" w:space="0" w:color="auto"/>
            <w:right w:val="none" w:sz="0" w:space="0" w:color="auto"/>
          </w:divBdr>
        </w:div>
        <w:div w:id="64761057">
          <w:marLeft w:val="0"/>
          <w:marRight w:val="0"/>
          <w:marTop w:val="0"/>
          <w:marBottom w:val="0"/>
          <w:divBdr>
            <w:top w:val="none" w:sz="0" w:space="0" w:color="auto"/>
            <w:left w:val="none" w:sz="0" w:space="0" w:color="auto"/>
            <w:bottom w:val="none" w:sz="0" w:space="0" w:color="auto"/>
            <w:right w:val="none" w:sz="0" w:space="0" w:color="auto"/>
          </w:divBdr>
        </w:div>
        <w:div w:id="66347361">
          <w:marLeft w:val="0"/>
          <w:marRight w:val="0"/>
          <w:marTop w:val="0"/>
          <w:marBottom w:val="0"/>
          <w:divBdr>
            <w:top w:val="none" w:sz="0" w:space="0" w:color="auto"/>
            <w:left w:val="none" w:sz="0" w:space="0" w:color="auto"/>
            <w:bottom w:val="none" w:sz="0" w:space="0" w:color="auto"/>
            <w:right w:val="none" w:sz="0" w:space="0" w:color="auto"/>
          </w:divBdr>
        </w:div>
        <w:div w:id="66731552">
          <w:marLeft w:val="0"/>
          <w:marRight w:val="0"/>
          <w:marTop w:val="0"/>
          <w:marBottom w:val="0"/>
          <w:divBdr>
            <w:top w:val="none" w:sz="0" w:space="0" w:color="auto"/>
            <w:left w:val="none" w:sz="0" w:space="0" w:color="auto"/>
            <w:bottom w:val="none" w:sz="0" w:space="0" w:color="auto"/>
            <w:right w:val="none" w:sz="0" w:space="0" w:color="auto"/>
          </w:divBdr>
        </w:div>
        <w:div w:id="66736114">
          <w:marLeft w:val="0"/>
          <w:marRight w:val="0"/>
          <w:marTop w:val="0"/>
          <w:marBottom w:val="0"/>
          <w:divBdr>
            <w:top w:val="none" w:sz="0" w:space="0" w:color="auto"/>
            <w:left w:val="none" w:sz="0" w:space="0" w:color="auto"/>
            <w:bottom w:val="none" w:sz="0" w:space="0" w:color="auto"/>
            <w:right w:val="none" w:sz="0" w:space="0" w:color="auto"/>
          </w:divBdr>
        </w:div>
        <w:div w:id="69351745">
          <w:marLeft w:val="0"/>
          <w:marRight w:val="0"/>
          <w:marTop w:val="0"/>
          <w:marBottom w:val="0"/>
          <w:divBdr>
            <w:top w:val="none" w:sz="0" w:space="0" w:color="auto"/>
            <w:left w:val="none" w:sz="0" w:space="0" w:color="auto"/>
            <w:bottom w:val="none" w:sz="0" w:space="0" w:color="auto"/>
            <w:right w:val="none" w:sz="0" w:space="0" w:color="auto"/>
          </w:divBdr>
        </w:div>
        <w:div w:id="73087757">
          <w:marLeft w:val="0"/>
          <w:marRight w:val="0"/>
          <w:marTop w:val="0"/>
          <w:marBottom w:val="0"/>
          <w:divBdr>
            <w:top w:val="none" w:sz="0" w:space="0" w:color="auto"/>
            <w:left w:val="none" w:sz="0" w:space="0" w:color="auto"/>
            <w:bottom w:val="none" w:sz="0" w:space="0" w:color="auto"/>
            <w:right w:val="none" w:sz="0" w:space="0" w:color="auto"/>
          </w:divBdr>
        </w:div>
        <w:div w:id="74396451">
          <w:marLeft w:val="0"/>
          <w:marRight w:val="0"/>
          <w:marTop w:val="0"/>
          <w:marBottom w:val="0"/>
          <w:divBdr>
            <w:top w:val="none" w:sz="0" w:space="0" w:color="auto"/>
            <w:left w:val="none" w:sz="0" w:space="0" w:color="auto"/>
            <w:bottom w:val="none" w:sz="0" w:space="0" w:color="auto"/>
            <w:right w:val="none" w:sz="0" w:space="0" w:color="auto"/>
          </w:divBdr>
        </w:div>
        <w:div w:id="75831485">
          <w:marLeft w:val="0"/>
          <w:marRight w:val="0"/>
          <w:marTop w:val="0"/>
          <w:marBottom w:val="0"/>
          <w:divBdr>
            <w:top w:val="none" w:sz="0" w:space="0" w:color="auto"/>
            <w:left w:val="none" w:sz="0" w:space="0" w:color="auto"/>
            <w:bottom w:val="none" w:sz="0" w:space="0" w:color="auto"/>
            <w:right w:val="none" w:sz="0" w:space="0" w:color="auto"/>
          </w:divBdr>
        </w:div>
        <w:div w:id="79370483">
          <w:marLeft w:val="0"/>
          <w:marRight w:val="0"/>
          <w:marTop w:val="0"/>
          <w:marBottom w:val="0"/>
          <w:divBdr>
            <w:top w:val="none" w:sz="0" w:space="0" w:color="auto"/>
            <w:left w:val="none" w:sz="0" w:space="0" w:color="auto"/>
            <w:bottom w:val="none" w:sz="0" w:space="0" w:color="auto"/>
            <w:right w:val="none" w:sz="0" w:space="0" w:color="auto"/>
          </w:divBdr>
        </w:div>
        <w:div w:id="81726375">
          <w:marLeft w:val="0"/>
          <w:marRight w:val="0"/>
          <w:marTop w:val="0"/>
          <w:marBottom w:val="0"/>
          <w:divBdr>
            <w:top w:val="none" w:sz="0" w:space="0" w:color="auto"/>
            <w:left w:val="none" w:sz="0" w:space="0" w:color="auto"/>
            <w:bottom w:val="none" w:sz="0" w:space="0" w:color="auto"/>
            <w:right w:val="none" w:sz="0" w:space="0" w:color="auto"/>
          </w:divBdr>
        </w:div>
        <w:div w:id="83258894">
          <w:marLeft w:val="0"/>
          <w:marRight w:val="0"/>
          <w:marTop w:val="0"/>
          <w:marBottom w:val="0"/>
          <w:divBdr>
            <w:top w:val="none" w:sz="0" w:space="0" w:color="auto"/>
            <w:left w:val="none" w:sz="0" w:space="0" w:color="auto"/>
            <w:bottom w:val="none" w:sz="0" w:space="0" w:color="auto"/>
            <w:right w:val="none" w:sz="0" w:space="0" w:color="auto"/>
          </w:divBdr>
        </w:div>
        <w:div w:id="93793345">
          <w:marLeft w:val="0"/>
          <w:marRight w:val="0"/>
          <w:marTop w:val="0"/>
          <w:marBottom w:val="0"/>
          <w:divBdr>
            <w:top w:val="none" w:sz="0" w:space="0" w:color="auto"/>
            <w:left w:val="none" w:sz="0" w:space="0" w:color="auto"/>
            <w:bottom w:val="none" w:sz="0" w:space="0" w:color="auto"/>
            <w:right w:val="none" w:sz="0" w:space="0" w:color="auto"/>
          </w:divBdr>
        </w:div>
        <w:div w:id="96605065">
          <w:marLeft w:val="0"/>
          <w:marRight w:val="0"/>
          <w:marTop w:val="0"/>
          <w:marBottom w:val="0"/>
          <w:divBdr>
            <w:top w:val="none" w:sz="0" w:space="0" w:color="auto"/>
            <w:left w:val="none" w:sz="0" w:space="0" w:color="auto"/>
            <w:bottom w:val="none" w:sz="0" w:space="0" w:color="auto"/>
            <w:right w:val="none" w:sz="0" w:space="0" w:color="auto"/>
          </w:divBdr>
        </w:div>
        <w:div w:id="100805842">
          <w:marLeft w:val="0"/>
          <w:marRight w:val="0"/>
          <w:marTop w:val="0"/>
          <w:marBottom w:val="0"/>
          <w:divBdr>
            <w:top w:val="none" w:sz="0" w:space="0" w:color="auto"/>
            <w:left w:val="none" w:sz="0" w:space="0" w:color="auto"/>
            <w:bottom w:val="none" w:sz="0" w:space="0" w:color="auto"/>
            <w:right w:val="none" w:sz="0" w:space="0" w:color="auto"/>
          </w:divBdr>
        </w:div>
        <w:div w:id="103185791">
          <w:marLeft w:val="0"/>
          <w:marRight w:val="0"/>
          <w:marTop w:val="0"/>
          <w:marBottom w:val="0"/>
          <w:divBdr>
            <w:top w:val="none" w:sz="0" w:space="0" w:color="auto"/>
            <w:left w:val="none" w:sz="0" w:space="0" w:color="auto"/>
            <w:bottom w:val="none" w:sz="0" w:space="0" w:color="auto"/>
            <w:right w:val="none" w:sz="0" w:space="0" w:color="auto"/>
          </w:divBdr>
        </w:div>
        <w:div w:id="106581403">
          <w:marLeft w:val="0"/>
          <w:marRight w:val="0"/>
          <w:marTop w:val="0"/>
          <w:marBottom w:val="0"/>
          <w:divBdr>
            <w:top w:val="none" w:sz="0" w:space="0" w:color="auto"/>
            <w:left w:val="none" w:sz="0" w:space="0" w:color="auto"/>
            <w:bottom w:val="none" w:sz="0" w:space="0" w:color="auto"/>
            <w:right w:val="none" w:sz="0" w:space="0" w:color="auto"/>
          </w:divBdr>
        </w:div>
        <w:div w:id="111096073">
          <w:marLeft w:val="0"/>
          <w:marRight w:val="0"/>
          <w:marTop w:val="0"/>
          <w:marBottom w:val="0"/>
          <w:divBdr>
            <w:top w:val="none" w:sz="0" w:space="0" w:color="auto"/>
            <w:left w:val="none" w:sz="0" w:space="0" w:color="auto"/>
            <w:bottom w:val="none" w:sz="0" w:space="0" w:color="auto"/>
            <w:right w:val="none" w:sz="0" w:space="0" w:color="auto"/>
          </w:divBdr>
        </w:div>
        <w:div w:id="115176902">
          <w:marLeft w:val="0"/>
          <w:marRight w:val="0"/>
          <w:marTop w:val="0"/>
          <w:marBottom w:val="0"/>
          <w:divBdr>
            <w:top w:val="none" w:sz="0" w:space="0" w:color="auto"/>
            <w:left w:val="none" w:sz="0" w:space="0" w:color="auto"/>
            <w:bottom w:val="none" w:sz="0" w:space="0" w:color="auto"/>
            <w:right w:val="none" w:sz="0" w:space="0" w:color="auto"/>
          </w:divBdr>
        </w:div>
        <w:div w:id="117575838">
          <w:marLeft w:val="0"/>
          <w:marRight w:val="0"/>
          <w:marTop w:val="0"/>
          <w:marBottom w:val="0"/>
          <w:divBdr>
            <w:top w:val="none" w:sz="0" w:space="0" w:color="auto"/>
            <w:left w:val="none" w:sz="0" w:space="0" w:color="auto"/>
            <w:bottom w:val="none" w:sz="0" w:space="0" w:color="auto"/>
            <w:right w:val="none" w:sz="0" w:space="0" w:color="auto"/>
          </w:divBdr>
        </w:div>
        <w:div w:id="118450712">
          <w:marLeft w:val="0"/>
          <w:marRight w:val="0"/>
          <w:marTop w:val="0"/>
          <w:marBottom w:val="0"/>
          <w:divBdr>
            <w:top w:val="none" w:sz="0" w:space="0" w:color="auto"/>
            <w:left w:val="none" w:sz="0" w:space="0" w:color="auto"/>
            <w:bottom w:val="none" w:sz="0" w:space="0" w:color="auto"/>
            <w:right w:val="none" w:sz="0" w:space="0" w:color="auto"/>
          </w:divBdr>
        </w:div>
        <w:div w:id="119037603">
          <w:marLeft w:val="0"/>
          <w:marRight w:val="0"/>
          <w:marTop w:val="0"/>
          <w:marBottom w:val="0"/>
          <w:divBdr>
            <w:top w:val="none" w:sz="0" w:space="0" w:color="auto"/>
            <w:left w:val="none" w:sz="0" w:space="0" w:color="auto"/>
            <w:bottom w:val="none" w:sz="0" w:space="0" w:color="auto"/>
            <w:right w:val="none" w:sz="0" w:space="0" w:color="auto"/>
          </w:divBdr>
        </w:div>
        <w:div w:id="119341776">
          <w:marLeft w:val="0"/>
          <w:marRight w:val="0"/>
          <w:marTop w:val="0"/>
          <w:marBottom w:val="0"/>
          <w:divBdr>
            <w:top w:val="none" w:sz="0" w:space="0" w:color="auto"/>
            <w:left w:val="none" w:sz="0" w:space="0" w:color="auto"/>
            <w:bottom w:val="none" w:sz="0" w:space="0" w:color="auto"/>
            <w:right w:val="none" w:sz="0" w:space="0" w:color="auto"/>
          </w:divBdr>
        </w:div>
        <w:div w:id="122964605">
          <w:marLeft w:val="0"/>
          <w:marRight w:val="0"/>
          <w:marTop w:val="0"/>
          <w:marBottom w:val="0"/>
          <w:divBdr>
            <w:top w:val="none" w:sz="0" w:space="0" w:color="auto"/>
            <w:left w:val="none" w:sz="0" w:space="0" w:color="auto"/>
            <w:bottom w:val="none" w:sz="0" w:space="0" w:color="auto"/>
            <w:right w:val="none" w:sz="0" w:space="0" w:color="auto"/>
          </w:divBdr>
        </w:div>
        <w:div w:id="128787735">
          <w:marLeft w:val="0"/>
          <w:marRight w:val="0"/>
          <w:marTop w:val="0"/>
          <w:marBottom w:val="0"/>
          <w:divBdr>
            <w:top w:val="none" w:sz="0" w:space="0" w:color="auto"/>
            <w:left w:val="none" w:sz="0" w:space="0" w:color="auto"/>
            <w:bottom w:val="none" w:sz="0" w:space="0" w:color="auto"/>
            <w:right w:val="none" w:sz="0" w:space="0" w:color="auto"/>
          </w:divBdr>
        </w:div>
        <w:div w:id="130295481">
          <w:marLeft w:val="0"/>
          <w:marRight w:val="0"/>
          <w:marTop w:val="0"/>
          <w:marBottom w:val="0"/>
          <w:divBdr>
            <w:top w:val="none" w:sz="0" w:space="0" w:color="auto"/>
            <w:left w:val="none" w:sz="0" w:space="0" w:color="auto"/>
            <w:bottom w:val="none" w:sz="0" w:space="0" w:color="auto"/>
            <w:right w:val="none" w:sz="0" w:space="0" w:color="auto"/>
          </w:divBdr>
        </w:div>
        <w:div w:id="133181271">
          <w:marLeft w:val="0"/>
          <w:marRight w:val="0"/>
          <w:marTop w:val="0"/>
          <w:marBottom w:val="0"/>
          <w:divBdr>
            <w:top w:val="none" w:sz="0" w:space="0" w:color="auto"/>
            <w:left w:val="none" w:sz="0" w:space="0" w:color="auto"/>
            <w:bottom w:val="none" w:sz="0" w:space="0" w:color="auto"/>
            <w:right w:val="none" w:sz="0" w:space="0" w:color="auto"/>
          </w:divBdr>
        </w:div>
        <w:div w:id="134568097">
          <w:marLeft w:val="0"/>
          <w:marRight w:val="0"/>
          <w:marTop w:val="0"/>
          <w:marBottom w:val="0"/>
          <w:divBdr>
            <w:top w:val="none" w:sz="0" w:space="0" w:color="auto"/>
            <w:left w:val="none" w:sz="0" w:space="0" w:color="auto"/>
            <w:bottom w:val="none" w:sz="0" w:space="0" w:color="auto"/>
            <w:right w:val="none" w:sz="0" w:space="0" w:color="auto"/>
          </w:divBdr>
        </w:div>
        <w:div w:id="134643303">
          <w:marLeft w:val="0"/>
          <w:marRight w:val="0"/>
          <w:marTop w:val="0"/>
          <w:marBottom w:val="0"/>
          <w:divBdr>
            <w:top w:val="none" w:sz="0" w:space="0" w:color="auto"/>
            <w:left w:val="none" w:sz="0" w:space="0" w:color="auto"/>
            <w:bottom w:val="none" w:sz="0" w:space="0" w:color="auto"/>
            <w:right w:val="none" w:sz="0" w:space="0" w:color="auto"/>
          </w:divBdr>
        </w:div>
        <w:div w:id="140733571">
          <w:marLeft w:val="0"/>
          <w:marRight w:val="0"/>
          <w:marTop w:val="0"/>
          <w:marBottom w:val="0"/>
          <w:divBdr>
            <w:top w:val="none" w:sz="0" w:space="0" w:color="auto"/>
            <w:left w:val="none" w:sz="0" w:space="0" w:color="auto"/>
            <w:bottom w:val="none" w:sz="0" w:space="0" w:color="auto"/>
            <w:right w:val="none" w:sz="0" w:space="0" w:color="auto"/>
          </w:divBdr>
        </w:div>
        <w:div w:id="144276423">
          <w:marLeft w:val="0"/>
          <w:marRight w:val="0"/>
          <w:marTop w:val="0"/>
          <w:marBottom w:val="0"/>
          <w:divBdr>
            <w:top w:val="none" w:sz="0" w:space="0" w:color="auto"/>
            <w:left w:val="none" w:sz="0" w:space="0" w:color="auto"/>
            <w:bottom w:val="none" w:sz="0" w:space="0" w:color="auto"/>
            <w:right w:val="none" w:sz="0" w:space="0" w:color="auto"/>
          </w:divBdr>
        </w:div>
        <w:div w:id="144979790">
          <w:marLeft w:val="0"/>
          <w:marRight w:val="0"/>
          <w:marTop w:val="0"/>
          <w:marBottom w:val="0"/>
          <w:divBdr>
            <w:top w:val="none" w:sz="0" w:space="0" w:color="auto"/>
            <w:left w:val="none" w:sz="0" w:space="0" w:color="auto"/>
            <w:bottom w:val="none" w:sz="0" w:space="0" w:color="auto"/>
            <w:right w:val="none" w:sz="0" w:space="0" w:color="auto"/>
          </w:divBdr>
        </w:div>
        <w:div w:id="148250478">
          <w:marLeft w:val="0"/>
          <w:marRight w:val="0"/>
          <w:marTop w:val="0"/>
          <w:marBottom w:val="0"/>
          <w:divBdr>
            <w:top w:val="none" w:sz="0" w:space="0" w:color="auto"/>
            <w:left w:val="none" w:sz="0" w:space="0" w:color="auto"/>
            <w:bottom w:val="none" w:sz="0" w:space="0" w:color="auto"/>
            <w:right w:val="none" w:sz="0" w:space="0" w:color="auto"/>
          </w:divBdr>
        </w:div>
        <w:div w:id="165675684">
          <w:marLeft w:val="0"/>
          <w:marRight w:val="0"/>
          <w:marTop w:val="0"/>
          <w:marBottom w:val="0"/>
          <w:divBdr>
            <w:top w:val="none" w:sz="0" w:space="0" w:color="auto"/>
            <w:left w:val="none" w:sz="0" w:space="0" w:color="auto"/>
            <w:bottom w:val="none" w:sz="0" w:space="0" w:color="auto"/>
            <w:right w:val="none" w:sz="0" w:space="0" w:color="auto"/>
          </w:divBdr>
        </w:div>
        <w:div w:id="166553970">
          <w:marLeft w:val="0"/>
          <w:marRight w:val="0"/>
          <w:marTop w:val="0"/>
          <w:marBottom w:val="0"/>
          <w:divBdr>
            <w:top w:val="none" w:sz="0" w:space="0" w:color="auto"/>
            <w:left w:val="none" w:sz="0" w:space="0" w:color="auto"/>
            <w:bottom w:val="none" w:sz="0" w:space="0" w:color="auto"/>
            <w:right w:val="none" w:sz="0" w:space="0" w:color="auto"/>
          </w:divBdr>
        </w:div>
        <w:div w:id="176122086">
          <w:marLeft w:val="0"/>
          <w:marRight w:val="0"/>
          <w:marTop w:val="0"/>
          <w:marBottom w:val="0"/>
          <w:divBdr>
            <w:top w:val="none" w:sz="0" w:space="0" w:color="auto"/>
            <w:left w:val="none" w:sz="0" w:space="0" w:color="auto"/>
            <w:bottom w:val="none" w:sz="0" w:space="0" w:color="auto"/>
            <w:right w:val="none" w:sz="0" w:space="0" w:color="auto"/>
          </w:divBdr>
        </w:div>
        <w:div w:id="185489562">
          <w:marLeft w:val="0"/>
          <w:marRight w:val="0"/>
          <w:marTop w:val="0"/>
          <w:marBottom w:val="0"/>
          <w:divBdr>
            <w:top w:val="none" w:sz="0" w:space="0" w:color="auto"/>
            <w:left w:val="none" w:sz="0" w:space="0" w:color="auto"/>
            <w:bottom w:val="none" w:sz="0" w:space="0" w:color="auto"/>
            <w:right w:val="none" w:sz="0" w:space="0" w:color="auto"/>
          </w:divBdr>
        </w:div>
        <w:div w:id="194587800">
          <w:marLeft w:val="0"/>
          <w:marRight w:val="0"/>
          <w:marTop w:val="0"/>
          <w:marBottom w:val="0"/>
          <w:divBdr>
            <w:top w:val="none" w:sz="0" w:space="0" w:color="auto"/>
            <w:left w:val="none" w:sz="0" w:space="0" w:color="auto"/>
            <w:bottom w:val="none" w:sz="0" w:space="0" w:color="auto"/>
            <w:right w:val="none" w:sz="0" w:space="0" w:color="auto"/>
          </w:divBdr>
        </w:div>
        <w:div w:id="195318821">
          <w:marLeft w:val="0"/>
          <w:marRight w:val="0"/>
          <w:marTop w:val="0"/>
          <w:marBottom w:val="0"/>
          <w:divBdr>
            <w:top w:val="none" w:sz="0" w:space="0" w:color="auto"/>
            <w:left w:val="none" w:sz="0" w:space="0" w:color="auto"/>
            <w:bottom w:val="none" w:sz="0" w:space="0" w:color="auto"/>
            <w:right w:val="none" w:sz="0" w:space="0" w:color="auto"/>
          </w:divBdr>
        </w:div>
        <w:div w:id="197818184">
          <w:marLeft w:val="0"/>
          <w:marRight w:val="0"/>
          <w:marTop w:val="0"/>
          <w:marBottom w:val="0"/>
          <w:divBdr>
            <w:top w:val="none" w:sz="0" w:space="0" w:color="auto"/>
            <w:left w:val="none" w:sz="0" w:space="0" w:color="auto"/>
            <w:bottom w:val="none" w:sz="0" w:space="0" w:color="auto"/>
            <w:right w:val="none" w:sz="0" w:space="0" w:color="auto"/>
          </w:divBdr>
        </w:div>
        <w:div w:id="197936695">
          <w:marLeft w:val="0"/>
          <w:marRight w:val="0"/>
          <w:marTop w:val="0"/>
          <w:marBottom w:val="0"/>
          <w:divBdr>
            <w:top w:val="none" w:sz="0" w:space="0" w:color="auto"/>
            <w:left w:val="none" w:sz="0" w:space="0" w:color="auto"/>
            <w:bottom w:val="none" w:sz="0" w:space="0" w:color="auto"/>
            <w:right w:val="none" w:sz="0" w:space="0" w:color="auto"/>
          </w:divBdr>
        </w:div>
        <w:div w:id="198592642">
          <w:marLeft w:val="0"/>
          <w:marRight w:val="0"/>
          <w:marTop w:val="0"/>
          <w:marBottom w:val="0"/>
          <w:divBdr>
            <w:top w:val="none" w:sz="0" w:space="0" w:color="auto"/>
            <w:left w:val="none" w:sz="0" w:space="0" w:color="auto"/>
            <w:bottom w:val="none" w:sz="0" w:space="0" w:color="auto"/>
            <w:right w:val="none" w:sz="0" w:space="0" w:color="auto"/>
          </w:divBdr>
        </w:div>
        <w:div w:id="210581679">
          <w:marLeft w:val="0"/>
          <w:marRight w:val="0"/>
          <w:marTop w:val="0"/>
          <w:marBottom w:val="0"/>
          <w:divBdr>
            <w:top w:val="none" w:sz="0" w:space="0" w:color="auto"/>
            <w:left w:val="none" w:sz="0" w:space="0" w:color="auto"/>
            <w:bottom w:val="none" w:sz="0" w:space="0" w:color="auto"/>
            <w:right w:val="none" w:sz="0" w:space="0" w:color="auto"/>
          </w:divBdr>
        </w:div>
        <w:div w:id="216625714">
          <w:marLeft w:val="0"/>
          <w:marRight w:val="0"/>
          <w:marTop w:val="0"/>
          <w:marBottom w:val="0"/>
          <w:divBdr>
            <w:top w:val="none" w:sz="0" w:space="0" w:color="auto"/>
            <w:left w:val="none" w:sz="0" w:space="0" w:color="auto"/>
            <w:bottom w:val="none" w:sz="0" w:space="0" w:color="auto"/>
            <w:right w:val="none" w:sz="0" w:space="0" w:color="auto"/>
          </w:divBdr>
        </w:div>
        <w:div w:id="216816430">
          <w:marLeft w:val="0"/>
          <w:marRight w:val="0"/>
          <w:marTop w:val="0"/>
          <w:marBottom w:val="0"/>
          <w:divBdr>
            <w:top w:val="none" w:sz="0" w:space="0" w:color="auto"/>
            <w:left w:val="none" w:sz="0" w:space="0" w:color="auto"/>
            <w:bottom w:val="none" w:sz="0" w:space="0" w:color="auto"/>
            <w:right w:val="none" w:sz="0" w:space="0" w:color="auto"/>
          </w:divBdr>
        </w:div>
        <w:div w:id="218395662">
          <w:marLeft w:val="0"/>
          <w:marRight w:val="0"/>
          <w:marTop w:val="0"/>
          <w:marBottom w:val="0"/>
          <w:divBdr>
            <w:top w:val="none" w:sz="0" w:space="0" w:color="auto"/>
            <w:left w:val="none" w:sz="0" w:space="0" w:color="auto"/>
            <w:bottom w:val="none" w:sz="0" w:space="0" w:color="auto"/>
            <w:right w:val="none" w:sz="0" w:space="0" w:color="auto"/>
          </w:divBdr>
        </w:div>
        <w:div w:id="219902918">
          <w:marLeft w:val="0"/>
          <w:marRight w:val="0"/>
          <w:marTop w:val="0"/>
          <w:marBottom w:val="0"/>
          <w:divBdr>
            <w:top w:val="none" w:sz="0" w:space="0" w:color="auto"/>
            <w:left w:val="none" w:sz="0" w:space="0" w:color="auto"/>
            <w:bottom w:val="none" w:sz="0" w:space="0" w:color="auto"/>
            <w:right w:val="none" w:sz="0" w:space="0" w:color="auto"/>
          </w:divBdr>
        </w:div>
        <w:div w:id="223685741">
          <w:marLeft w:val="0"/>
          <w:marRight w:val="0"/>
          <w:marTop w:val="0"/>
          <w:marBottom w:val="0"/>
          <w:divBdr>
            <w:top w:val="none" w:sz="0" w:space="0" w:color="auto"/>
            <w:left w:val="none" w:sz="0" w:space="0" w:color="auto"/>
            <w:bottom w:val="none" w:sz="0" w:space="0" w:color="auto"/>
            <w:right w:val="none" w:sz="0" w:space="0" w:color="auto"/>
          </w:divBdr>
        </w:div>
        <w:div w:id="250894308">
          <w:marLeft w:val="0"/>
          <w:marRight w:val="0"/>
          <w:marTop w:val="0"/>
          <w:marBottom w:val="0"/>
          <w:divBdr>
            <w:top w:val="none" w:sz="0" w:space="0" w:color="auto"/>
            <w:left w:val="none" w:sz="0" w:space="0" w:color="auto"/>
            <w:bottom w:val="none" w:sz="0" w:space="0" w:color="auto"/>
            <w:right w:val="none" w:sz="0" w:space="0" w:color="auto"/>
          </w:divBdr>
        </w:div>
        <w:div w:id="251933813">
          <w:marLeft w:val="0"/>
          <w:marRight w:val="0"/>
          <w:marTop w:val="0"/>
          <w:marBottom w:val="0"/>
          <w:divBdr>
            <w:top w:val="none" w:sz="0" w:space="0" w:color="auto"/>
            <w:left w:val="none" w:sz="0" w:space="0" w:color="auto"/>
            <w:bottom w:val="none" w:sz="0" w:space="0" w:color="auto"/>
            <w:right w:val="none" w:sz="0" w:space="0" w:color="auto"/>
          </w:divBdr>
        </w:div>
        <w:div w:id="256908421">
          <w:marLeft w:val="0"/>
          <w:marRight w:val="0"/>
          <w:marTop w:val="0"/>
          <w:marBottom w:val="0"/>
          <w:divBdr>
            <w:top w:val="none" w:sz="0" w:space="0" w:color="auto"/>
            <w:left w:val="none" w:sz="0" w:space="0" w:color="auto"/>
            <w:bottom w:val="none" w:sz="0" w:space="0" w:color="auto"/>
            <w:right w:val="none" w:sz="0" w:space="0" w:color="auto"/>
          </w:divBdr>
        </w:div>
        <w:div w:id="259799851">
          <w:marLeft w:val="0"/>
          <w:marRight w:val="0"/>
          <w:marTop w:val="0"/>
          <w:marBottom w:val="0"/>
          <w:divBdr>
            <w:top w:val="none" w:sz="0" w:space="0" w:color="auto"/>
            <w:left w:val="none" w:sz="0" w:space="0" w:color="auto"/>
            <w:bottom w:val="none" w:sz="0" w:space="0" w:color="auto"/>
            <w:right w:val="none" w:sz="0" w:space="0" w:color="auto"/>
          </w:divBdr>
        </w:div>
        <w:div w:id="262421274">
          <w:marLeft w:val="0"/>
          <w:marRight w:val="0"/>
          <w:marTop w:val="0"/>
          <w:marBottom w:val="0"/>
          <w:divBdr>
            <w:top w:val="none" w:sz="0" w:space="0" w:color="auto"/>
            <w:left w:val="none" w:sz="0" w:space="0" w:color="auto"/>
            <w:bottom w:val="none" w:sz="0" w:space="0" w:color="auto"/>
            <w:right w:val="none" w:sz="0" w:space="0" w:color="auto"/>
          </w:divBdr>
        </w:div>
        <w:div w:id="262802745">
          <w:marLeft w:val="0"/>
          <w:marRight w:val="0"/>
          <w:marTop w:val="0"/>
          <w:marBottom w:val="0"/>
          <w:divBdr>
            <w:top w:val="none" w:sz="0" w:space="0" w:color="auto"/>
            <w:left w:val="none" w:sz="0" w:space="0" w:color="auto"/>
            <w:bottom w:val="none" w:sz="0" w:space="0" w:color="auto"/>
            <w:right w:val="none" w:sz="0" w:space="0" w:color="auto"/>
          </w:divBdr>
        </w:div>
        <w:div w:id="262883092">
          <w:marLeft w:val="0"/>
          <w:marRight w:val="0"/>
          <w:marTop w:val="0"/>
          <w:marBottom w:val="0"/>
          <w:divBdr>
            <w:top w:val="none" w:sz="0" w:space="0" w:color="auto"/>
            <w:left w:val="none" w:sz="0" w:space="0" w:color="auto"/>
            <w:bottom w:val="none" w:sz="0" w:space="0" w:color="auto"/>
            <w:right w:val="none" w:sz="0" w:space="0" w:color="auto"/>
          </w:divBdr>
        </w:div>
        <w:div w:id="264383938">
          <w:marLeft w:val="0"/>
          <w:marRight w:val="0"/>
          <w:marTop w:val="0"/>
          <w:marBottom w:val="0"/>
          <w:divBdr>
            <w:top w:val="none" w:sz="0" w:space="0" w:color="auto"/>
            <w:left w:val="none" w:sz="0" w:space="0" w:color="auto"/>
            <w:bottom w:val="none" w:sz="0" w:space="0" w:color="auto"/>
            <w:right w:val="none" w:sz="0" w:space="0" w:color="auto"/>
          </w:divBdr>
        </w:div>
        <w:div w:id="267009109">
          <w:marLeft w:val="0"/>
          <w:marRight w:val="0"/>
          <w:marTop w:val="0"/>
          <w:marBottom w:val="0"/>
          <w:divBdr>
            <w:top w:val="none" w:sz="0" w:space="0" w:color="auto"/>
            <w:left w:val="none" w:sz="0" w:space="0" w:color="auto"/>
            <w:bottom w:val="none" w:sz="0" w:space="0" w:color="auto"/>
            <w:right w:val="none" w:sz="0" w:space="0" w:color="auto"/>
          </w:divBdr>
        </w:div>
        <w:div w:id="269169230">
          <w:marLeft w:val="0"/>
          <w:marRight w:val="0"/>
          <w:marTop w:val="0"/>
          <w:marBottom w:val="0"/>
          <w:divBdr>
            <w:top w:val="none" w:sz="0" w:space="0" w:color="auto"/>
            <w:left w:val="none" w:sz="0" w:space="0" w:color="auto"/>
            <w:bottom w:val="none" w:sz="0" w:space="0" w:color="auto"/>
            <w:right w:val="none" w:sz="0" w:space="0" w:color="auto"/>
          </w:divBdr>
        </w:div>
        <w:div w:id="271401246">
          <w:marLeft w:val="0"/>
          <w:marRight w:val="0"/>
          <w:marTop w:val="0"/>
          <w:marBottom w:val="0"/>
          <w:divBdr>
            <w:top w:val="none" w:sz="0" w:space="0" w:color="auto"/>
            <w:left w:val="none" w:sz="0" w:space="0" w:color="auto"/>
            <w:bottom w:val="none" w:sz="0" w:space="0" w:color="auto"/>
            <w:right w:val="none" w:sz="0" w:space="0" w:color="auto"/>
          </w:divBdr>
        </w:div>
        <w:div w:id="279773918">
          <w:marLeft w:val="0"/>
          <w:marRight w:val="0"/>
          <w:marTop w:val="0"/>
          <w:marBottom w:val="0"/>
          <w:divBdr>
            <w:top w:val="none" w:sz="0" w:space="0" w:color="auto"/>
            <w:left w:val="none" w:sz="0" w:space="0" w:color="auto"/>
            <w:bottom w:val="none" w:sz="0" w:space="0" w:color="auto"/>
            <w:right w:val="none" w:sz="0" w:space="0" w:color="auto"/>
          </w:divBdr>
        </w:div>
        <w:div w:id="284849656">
          <w:marLeft w:val="0"/>
          <w:marRight w:val="0"/>
          <w:marTop w:val="0"/>
          <w:marBottom w:val="0"/>
          <w:divBdr>
            <w:top w:val="none" w:sz="0" w:space="0" w:color="auto"/>
            <w:left w:val="none" w:sz="0" w:space="0" w:color="auto"/>
            <w:bottom w:val="none" w:sz="0" w:space="0" w:color="auto"/>
            <w:right w:val="none" w:sz="0" w:space="0" w:color="auto"/>
          </w:divBdr>
        </w:div>
        <w:div w:id="290281640">
          <w:marLeft w:val="0"/>
          <w:marRight w:val="0"/>
          <w:marTop w:val="0"/>
          <w:marBottom w:val="0"/>
          <w:divBdr>
            <w:top w:val="none" w:sz="0" w:space="0" w:color="auto"/>
            <w:left w:val="none" w:sz="0" w:space="0" w:color="auto"/>
            <w:bottom w:val="none" w:sz="0" w:space="0" w:color="auto"/>
            <w:right w:val="none" w:sz="0" w:space="0" w:color="auto"/>
          </w:divBdr>
        </w:div>
        <w:div w:id="295334714">
          <w:marLeft w:val="0"/>
          <w:marRight w:val="0"/>
          <w:marTop w:val="0"/>
          <w:marBottom w:val="0"/>
          <w:divBdr>
            <w:top w:val="none" w:sz="0" w:space="0" w:color="auto"/>
            <w:left w:val="none" w:sz="0" w:space="0" w:color="auto"/>
            <w:bottom w:val="none" w:sz="0" w:space="0" w:color="auto"/>
            <w:right w:val="none" w:sz="0" w:space="0" w:color="auto"/>
          </w:divBdr>
        </w:div>
        <w:div w:id="299651941">
          <w:marLeft w:val="0"/>
          <w:marRight w:val="0"/>
          <w:marTop w:val="0"/>
          <w:marBottom w:val="0"/>
          <w:divBdr>
            <w:top w:val="none" w:sz="0" w:space="0" w:color="auto"/>
            <w:left w:val="none" w:sz="0" w:space="0" w:color="auto"/>
            <w:bottom w:val="none" w:sz="0" w:space="0" w:color="auto"/>
            <w:right w:val="none" w:sz="0" w:space="0" w:color="auto"/>
          </w:divBdr>
        </w:div>
        <w:div w:id="303434456">
          <w:marLeft w:val="0"/>
          <w:marRight w:val="0"/>
          <w:marTop w:val="0"/>
          <w:marBottom w:val="0"/>
          <w:divBdr>
            <w:top w:val="none" w:sz="0" w:space="0" w:color="auto"/>
            <w:left w:val="none" w:sz="0" w:space="0" w:color="auto"/>
            <w:bottom w:val="none" w:sz="0" w:space="0" w:color="auto"/>
            <w:right w:val="none" w:sz="0" w:space="0" w:color="auto"/>
          </w:divBdr>
        </w:div>
        <w:div w:id="306055252">
          <w:marLeft w:val="0"/>
          <w:marRight w:val="0"/>
          <w:marTop w:val="0"/>
          <w:marBottom w:val="0"/>
          <w:divBdr>
            <w:top w:val="none" w:sz="0" w:space="0" w:color="auto"/>
            <w:left w:val="none" w:sz="0" w:space="0" w:color="auto"/>
            <w:bottom w:val="none" w:sz="0" w:space="0" w:color="auto"/>
            <w:right w:val="none" w:sz="0" w:space="0" w:color="auto"/>
          </w:divBdr>
        </w:div>
        <w:div w:id="314067402">
          <w:marLeft w:val="0"/>
          <w:marRight w:val="0"/>
          <w:marTop w:val="0"/>
          <w:marBottom w:val="0"/>
          <w:divBdr>
            <w:top w:val="none" w:sz="0" w:space="0" w:color="auto"/>
            <w:left w:val="none" w:sz="0" w:space="0" w:color="auto"/>
            <w:bottom w:val="none" w:sz="0" w:space="0" w:color="auto"/>
            <w:right w:val="none" w:sz="0" w:space="0" w:color="auto"/>
          </w:divBdr>
        </w:div>
        <w:div w:id="316811774">
          <w:marLeft w:val="0"/>
          <w:marRight w:val="0"/>
          <w:marTop w:val="0"/>
          <w:marBottom w:val="0"/>
          <w:divBdr>
            <w:top w:val="none" w:sz="0" w:space="0" w:color="auto"/>
            <w:left w:val="none" w:sz="0" w:space="0" w:color="auto"/>
            <w:bottom w:val="none" w:sz="0" w:space="0" w:color="auto"/>
            <w:right w:val="none" w:sz="0" w:space="0" w:color="auto"/>
          </w:divBdr>
        </w:div>
        <w:div w:id="318118830">
          <w:marLeft w:val="0"/>
          <w:marRight w:val="0"/>
          <w:marTop w:val="0"/>
          <w:marBottom w:val="0"/>
          <w:divBdr>
            <w:top w:val="none" w:sz="0" w:space="0" w:color="auto"/>
            <w:left w:val="none" w:sz="0" w:space="0" w:color="auto"/>
            <w:bottom w:val="none" w:sz="0" w:space="0" w:color="auto"/>
            <w:right w:val="none" w:sz="0" w:space="0" w:color="auto"/>
          </w:divBdr>
        </w:div>
        <w:div w:id="319619395">
          <w:marLeft w:val="0"/>
          <w:marRight w:val="0"/>
          <w:marTop w:val="0"/>
          <w:marBottom w:val="0"/>
          <w:divBdr>
            <w:top w:val="none" w:sz="0" w:space="0" w:color="auto"/>
            <w:left w:val="none" w:sz="0" w:space="0" w:color="auto"/>
            <w:bottom w:val="none" w:sz="0" w:space="0" w:color="auto"/>
            <w:right w:val="none" w:sz="0" w:space="0" w:color="auto"/>
          </w:divBdr>
        </w:div>
        <w:div w:id="320238232">
          <w:marLeft w:val="0"/>
          <w:marRight w:val="0"/>
          <w:marTop w:val="0"/>
          <w:marBottom w:val="0"/>
          <w:divBdr>
            <w:top w:val="none" w:sz="0" w:space="0" w:color="auto"/>
            <w:left w:val="none" w:sz="0" w:space="0" w:color="auto"/>
            <w:bottom w:val="none" w:sz="0" w:space="0" w:color="auto"/>
            <w:right w:val="none" w:sz="0" w:space="0" w:color="auto"/>
          </w:divBdr>
        </w:div>
        <w:div w:id="321810905">
          <w:marLeft w:val="0"/>
          <w:marRight w:val="0"/>
          <w:marTop w:val="0"/>
          <w:marBottom w:val="0"/>
          <w:divBdr>
            <w:top w:val="none" w:sz="0" w:space="0" w:color="auto"/>
            <w:left w:val="none" w:sz="0" w:space="0" w:color="auto"/>
            <w:bottom w:val="none" w:sz="0" w:space="0" w:color="auto"/>
            <w:right w:val="none" w:sz="0" w:space="0" w:color="auto"/>
          </w:divBdr>
        </w:div>
        <w:div w:id="326136261">
          <w:marLeft w:val="0"/>
          <w:marRight w:val="0"/>
          <w:marTop w:val="0"/>
          <w:marBottom w:val="0"/>
          <w:divBdr>
            <w:top w:val="none" w:sz="0" w:space="0" w:color="auto"/>
            <w:left w:val="none" w:sz="0" w:space="0" w:color="auto"/>
            <w:bottom w:val="none" w:sz="0" w:space="0" w:color="auto"/>
            <w:right w:val="none" w:sz="0" w:space="0" w:color="auto"/>
          </w:divBdr>
        </w:div>
        <w:div w:id="328754129">
          <w:marLeft w:val="0"/>
          <w:marRight w:val="0"/>
          <w:marTop w:val="0"/>
          <w:marBottom w:val="0"/>
          <w:divBdr>
            <w:top w:val="none" w:sz="0" w:space="0" w:color="auto"/>
            <w:left w:val="none" w:sz="0" w:space="0" w:color="auto"/>
            <w:bottom w:val="none" w:sz="0" w:space="0" w:color="auto"/>
            <w:right w:val="none" w:sz="0" w:space="0" w:color="auto"/>
          </w:divBdr>
        </w:div>
        <w:div w:id="330177726">
          <w:marLeft w:val="0"/>
          <w:marRight w:val="0"/>
          <w:marTop w:val="0"/>
          <w:marBottom w:val="0"/>
          <w:divBdr>
            <w:top w:val="none" w:sz="0" w:space="0" w:color="auto"/>
            <w:left w:val="none" w:sz="0" w:space="0" w:color="auto"/>
            <w:bottom w:val="none" w:sz="0" w:space="0" w:color="auto"/>
            <w:right w:val="none" w:sz="0" w:space="0" w:color="auto"/>
          </w:divBdr>
        </w:div>
        <w:div w:id="331371743">
          <w:marLeft w:val="0"/>
          <w:marRight w:val="0"/>
          <w:marTop w:val="0"/>
          <w:marBottom w:val="0"/>
          <w:divBdr>
            <w:top w:val="none" w:sz="0" w:space="0" w:color="auto"/>
            <w:left w:val="none" w:sz="0" w:space="0" w:color="auto"/>
            <w:bottom w:val="none" w:sz="0" w:space="0" w:color="auto"/>
            <w:right w:val="none" w:sz="0" w:space="0" w:color="auto"/>
          </w:divBdr>
        </w:div>
        <w:div w:id="345328177">
          <w:marLeft w:val="0"/>
          <w:marRight w:val="0"/>
          <w:marTop w:val="0"/>
          <w:marBottom w:val="0"/>
          <w:divBdr>
            <w:top w:val="none" w:sz="0" w:space="0" w:color="auto"/>
            <w:left w:val="none" w:sz="0" w:space="0" w:color="auto"/>
            <w:bottom w:val="none" w:sz="0" w:space="0" w:color="auto"/>
            <w:right w:val="none" w:sz="0" w:space="0" w:color="auto"/>
          </w:divBdr>
        </w:div>
        <w:div w:id="347483961">
          <w:marLeft w:val="0"/>
          <w:marRight w:val="0"/>
          <w:marTop w:val="0"/>
          <w:marBottom w:val="0"/>
          <w:divBdr>
            <w:top w:val="none" w:sz="0" w:space="0" w:color="auto"/>
            <w:left w:val="none" w:sz="0" w:space="0" w:color="auto"/>
            <w:bottom w:val="none" w:sz="0" w:space="0" w:color="auto"/>
            <w:right w:val="none" w:sz="0" w:space="0" w:color="auto"/>
          </w:divBdr>
        </w:div>
        <w:div w:id="355352485">
          <w:marLeft w:val="0"/>
          <w:marRight w:val="0"/>
          <w:marTop w:val="0"/>
          <w:marBottom w:val="0"/>
          <w:divBdr>
            <w:top w:val="none" w:sz="0" w:space="0" w:color="auto"/>
            <w:left w:val="none" w:sz="0" w:space="0" w:color="auto"/>
            <w:bottom w:val="none" w:sz="0" w:space="0" w:color="auto"/>
            <w:right w:val="none" w:sz="0" w:space="0" w:color="auto"/>
          </w:divBdr>
        </w:div>
        <w:div w:id="365832895">
          <w:marLeft w:val="0"/>
          <w:marRight w:val="0"/>
          <w:marTop w:val="0"/>
          <w:marBottom w:val="0"/>
          <w:divBdr>
            <w:top w:val="none" w:sz="0" w:space="0" w:color="auto"/>
            <w:left w:val="none" w:sz="0" w:space="0" w:color="auto"/>
            <w:bottom w:val="none" w:sz="0" w:space="0" w:color="auto"/>
            <w:right w:val="none" w:sz="0" w:space="0" w:color="auto"/>
          </w:divBdr>
        </w:div>
        <w:div w:id="375467567">
          <w:marLeft w:val="0"/>
          <w:marRight w:val="0"/>
          <w:marTop w:val="0"/>
          <w:marBottom w:val="0"/>
          <w:divBdr>
            <w:top w:val="none" w:sz="0" w:space="0" w:color="auto"/>
            <w:left w:val="none" w:sz="0" w:space="0" w:color="auto"/>
            <w:bottom w:val="none" w:sz="0" w:space="0" w:color="auto"/>
            <w:right w:val="none" w:sz="0" w:space="0" w:color="auto"/>
          </w:divBdr>
        </w:div>
        <w:div w:id="381099555">
          <w:marLeft w:val="0"/>
          <w:marRight w:val="0"/>
          <w:marTop w:val="0"/>
          <w:marBottom w:val="0"/>
          <w:divBdr>
            <w:top w:val="none" w:sz="0" w:space="0" w:color="auto"/>
            <w:left w:val="none" w:sz="0" w:space="0" w:color="auto"/>
            <w:bottom w:val="none" w:sz="0" w:space="0" w:color="auto"/>
            <w:right w:val="none" w:sz="0" w:space="0" w:color="auto"/>
          </w:divBdr>
        </w:div>
        <w:div w:id="387270136">
          <w:marLeft w:val="0"/>
          <w:marRight w:val="0"/>
          <w:marTop w:val="0"/>
          <w:marBottom w:val="0"/>
          <w:divBdr>
            <w:top w:val="none" w:sz="0" w:space="0" w:color="auto"/>
            <w:left w:val="none" w:sz="0" w:space="0" w:color="auto"/>
            <w:bottom w:val="none" w:sz="0" w:space="0" w:color="auto"/>
            <w:right w:val="none" w:sz="0" w:space="0" w:color="auto"/>
          </w:divBdr>
        </w:div>
        <w:div w:id="389574999">
          <w:marLeft w:val="0"/>
          <w:marRight w:val="0"/>
          <w:marTop w:val="0"/>
          <w:marBottom w:val="0"/>
          <w:divBdr>
            <w:top w:val="none" w:sz="0" w:space="0" w:color="auto"/>
            <w:left w:val="none" w:sz="0" w:space="0" w:color="auto"/>
            <w:bottom w:val="none" w:sz="0" w:space="0" w:color="auto"/>
            <w:right w:val="none" w:sz="0" w:space="0" w:color="auto"/>
          </w:divBdr>
        </w:div>
        <w:div w:id="390661606">
          <w:marLeft w:val="0"/>
          <w:marRight w:val="0"/>
          <w:marTop w:val="0"/>
          <w:marBottom w:val="0"/>
          <w:divBdr>
            <w:top w:val="none" w:sz="0" w:space="0" w:color="auto"/>
            <w:left w:val="none" w:sz="0" w:space="0" w:color="auto"/>
            <w:bottom w:val="none" w:sz="0" w:space="0" w:color="auto"/>
            <w:right w:val="none" w:sz="0" w:space="0" w:color="auto"/>
          </w:divBdr>
        </w:div>
        <w:div w:id="391001040">
          <w:marLeft w:val="0"/>
          <w:marRight w:val="0"/>
          <w:marTop w:val="0"/>
          <w:marBottom w:val="0"/>
          <w:divBdr>
            <w:top w:val="none" w:sz="0" w:space="0" w:color="auto"/>
            <w:left w:val="none" w:sz="0" w:space="0" w:color="auto"/>
            <w:bottom w:val="none" w:sz="0" w:space="0" w:color="auto"/>
            <w:right w:val="none" w:sz="0" w:space="0" w:color="auto"/>
          </w:divBdr>
        </w:div>
        <w:div w:id="404844773">
          <w:marLeft w:val="0"/>
          <w:marRight w:val="0"/>
          <w:marTop w:val="0"/>
          <w:marBottom w:val="0"/>
          <w:divBdr>
            <w:top w:val="none" w:sz="0" w:space="0" w:color="auto"/>
            <w:left w:val="none" w:sz="0" w:space="0" w:color="auto"/>
            <w:bottom w:val="none" w:sz="0" w:space="0" w:color="auto"/>
            <w:right w:val="none" w:sz="0" w:space="0" w:color="auto"/>
          </w:divBdr>
        </w:div>
        <w:div w:id="409348073">
          <w:marLeft w:val="0"/>
          <w:marRight w:val="0"/>
          <w:marTop w:val="0"/>
          <w:marBottom w:val="0"/>
          <w:divBdr>
            <w:top w:val="none" w:sz="0" w:space="0" w:color="auto"/>
            <w:left w:val="none" w:sz="0" w:space="0" w:color="auto"/>
            <w:bottom w:val="none" w:sz="0" w:space="0" w:color="auto"/>
            <w:right w:val="none" w:sz="0" w:space="0" w:color="auto"/>
          </w:divBdr>
        </w:div>
        <w:div w:id="409543747">
          <w:marLeft w:val="0"/>
          <w:marRight w:val="0"/>
          <w:marTop w:val="0"/>
          <w:marBottom w:val="0"/>
          <w:divBdr>
            <w:top w:val="none" w:sz="0" w:space="0" w:color="auto"/>
            <w:left w:val="none" w:sz="0" w:space="0" w:color="auto"/>
            <w:bottom w:val="none" w:sz="0" w:space="0" w:color="auto"/>
            <w:right w:val="none" w:sz="0" w:space="0" w:color="auto"/>
          </w:divBdr>
        </w:div>
        <w:div w:id="412315607">
          <w:marLeft w:val="0"/>
          <w:marRight w:val="0"/>
          <w:marTop w:val="0"/>
          <w:marBottom w:val="0"/>
          <w:divBdr>
            <w:top w:val="none" w:sz="0" w:space="0" w:color="auto"/>
            <w:left w:val="none" w:sz="0" w:space="0" w:color="auto"/>
            <w:bottom w:val="none" w:sz="0" w:space="0" w:color="auto"/>
            <w:right w:val="none" w:sz="0" w:space="0" w:color="auto"/>
          </w:divBdr>
        </w:div>
        <w:div w:id="412817413">
          <w:marLeft w:val="0"/>
          <w:marRight w:val="0"/>
          <w:marTop w:val="0"/>
          <w:marBottom w:val="0"/>
          <w:divBdr>
            <w:top w:val="none" w:sz="0" w:space="0" w:color="auto"/>
            <w:left w:val="none" w:sz="0" w:space="0" w:color="auto"/>
            <w:bottom w:val="none" w:sz="0" w:space="0" w:color="auto"/>
            <w:right w:val="none" w:sz="0" w:space="0" w:color="auto"/>
          </w:divBdr>
        </w:div>
        <w:div w:id="414009699">
          <w:marLeft w:val="0"/>
          <w:marRight w:val="0"/>
          <w:marTop w:val="0"/>
          <w:marBottom w:val="0"/>
          <w:divBdr>
            <w:top w:val="none" w:sz="0" w:space="0" w:color="auto"/>
            <w:left w:val="none" w:sz="0" w:space="0" w:color="auto"/>
            <w:bottom w:val="none" w:sz="0" w:space="0" w:color="auto"/>
            <w:right w:val="none" w:sz="0" w:space="0" w:color="auto"/>
          </w:divBdr>
        </w:div>
        <w:div w:id="420108494">
          <w:marLeft w:val="0"/>
          <w:marRight w:val="0"/>
          <w:marTop w:val="0"/>
          <w:marBottom w:val="0"/>
          <w:divBdr>
            <w:top w:val="none" w:sz="0" w:space="0" w:color="auto"/>
            <w:left w:val="none" w:sz="0" w:space="0" w:color="auto"/>
            <w:bottom w:val="none" w:sz="0" w:space="0" w:color="auto"/>
            <w:right w:val="none" w:sz="0" w:space="0" w:color="auto"/>
          </w:divBdr>
        </w:div>
        <w:div w:id="420299376">
          <w:marLeft w:val="0"/>
          <w:marRight w:val="0"/>
          <w:marTop w:val="0"/>
          <w:marBottom w:val="0"/>
          <w:divBdr>
            <w:top w:val="none" w:sz="0" w:space="0" w:color="auto"/>
            <w:left w:val="none" w:sz="0" w:space="0" w:color="auto"/>
            <w:bottom w:val="none" w:sz="0" w:space="0" w:color="auto"/>
            <w:right w:val="none" w:sz="0" w:space="0" w:color="auto"/>
          </w:divBdr>
        </w:div>
        <w:div w:id="421877231">
          <w:marLeft w:val="0"/>
          <w:marRight w:val="0"/>
          <w:marTop w:val="0"/>
          <w:marBottom w:val="0"/>
          <w:divBdr>
            <w:top w:val="none" w:sz="0" w:space="0" w:color="auto"/>
            <w:left w:val="none" w:sz="0" w:space="0" w:color="auto"/>
            <w:bottom w:val="none" w:sz="0" w:space="0" w:color="auto"/>
            <w:right w:val="none" w:sz="0" w:space="0" w:color="auto"/>
          </w:divBdr>
        </w:div>
        <w:div w:id="425425526">
          <w:marLeft w:val="0"/>
          <w:marRight w:val="0"/>
          <w:marTop w:val="0"/>
          <w:marBottom w:val="0"/>
          <w:divBdr>
            <w:top w:val="none" w:sz="0" w:space="0" w:color="auto"/>
            <w:left w:val="none" w:sz="0" w:space="0" w:color="auto"/>
            <w:bottom w:val="none" w:sz="0" w:space="0" w:color="auto"/>
            <w:right w:val="none" w:sz="0" w:space="0" w:color="auto"/>
          </w:divBdr>
        </w:div>
        <w:div w:id="426777858">
          <w:marLeft w:val="0"/>
          <w:marRight w:val="0"/>
          <w:marTop w:val="0"/>
          <w:marBottom w:val="0"/>
          <w:divBdr>
            <w:top w:val="none" w:sz="0" w:space="0" w:color="auto"/>
            <w:left w:val="none" w:sz="0" w:space="0" w:color="auto"/>
            <w:bottom w:val="none" w:sz="0" w:space="0" w:color="auto"/>
            <w:right w:val="none" w:sz="0" w:space="0" w:color="auto"/>
          </w:divBdr>
        </w:div>
        <w:div w:id="432553984">
          <w:marLeft w:val="0"/>
          <w:marRight w:val="0"/>
          <w:marTop w:val="0"/>
          <w:marBottom w:val="0"/>
          <w:divBdr>
            <w:top w:val="none" w:sz="0" w:space="0" w:color="auto"/>
            <w:left w:val="none" w:sz="0" w:space="0" w:color="auto"/>
            <w:bottom w:val="none" w:sz="0" w:space="0" w:color="auto"/>
            <w:right w:val="none" w:sz="0" w:space="0" w:color="auto"/>
          </w:divBdr>
        </w:div>
        <w:div w:id="437990851">
          <w:marLeft w:val="0"/>
          <w:marRight w:val="0"/>
          <w:marTop w:val="0"/>
          <w:marBottom w:val="0"/>
          <w:divBdr>
            <w:top w:val="none" w:sz="0" w:space="0" w:color="auto"/>
            <w:left w:val="none" w:sz="0" w:space="0" w:color="auto"/>
            <w:bottom w:val="none" w:sz="0" w:space="0" w:color="auto"/>
            <w:right w:val="none" w:sz="0" w:space="0" w:color="auto"/>
          </w:divBdr>
        </w:div>
        <w:div w:id="442506275">
          <w:marLeft w:val="0"/>
          <w:marRight w:val="0"/>
          <w:marTop w:val="0"/>
          <w:marBottom w:val="0"/>
          <w:divBdr>
            <w:top w:val="none" w:sz="0" w:space="0" w:color="auto"/>
            <w:left w:val="none" w:sz="0" w:space="0" w:color="auto"/>
            <w:bottom w:val="none" w:sz="0" w:space="0" w:color="auto"/>
            <w:right w:val="none" w:sz="0" w:space="0" w:color="auto"/>
          </w:divBdr>
        </w:div>
        <w:div w:id="442531561">
          <w:marLeft w:val="0"/>
          <w:marRight w:val="0"/>
          <w:marTop w:val="0"/>
          <w:marBottom w:val="0"/>
          <w:divBdr>
            <w:top w:val="none" w:sz="0" w:space="0" w:color="auto"/>
            <w:left w:val="none" w:sz="0" w:space="0" w:color="auto"/>
            <w:bottom w:val="none" w:sz="0" w:space="0" w:color="auto"/>
            <w:right w:val="none" w:sz="0" w:space="0" w:color="auto"/>
          </w:divBdr>
        </w:div>
        <w:div w:id="446509990">
          <w:marLeft w:val="0"/>
          <w:marRight w:val="0"/>
          <w:marTop w:val="0"/>
          <w:marBottom w:val="0"/>
          <w:divBdr>
            <w:top w:val="none" w:sz="0" w:space="0" w:color="auto"/>
            <w:left w:val="none" w:sz="0" w:space="0" w:color="auto"/>
            <w:bottom w:val="none" w:sz="0" w:space="0" w:color="auto"/>
            <w:right w:val="none" w:sz="0" w:space="0" w:color="auto"/>
          </w:divBdr>
        </w:div>
        <w:div w:id="450708946">
          <w:marLeft w:val="0"/>
          <w:marRight w:val="0"/>
          <w:marTop w:val="0"/>
          <w:marBottom w:val="0"/>
          <w:divBdr>
            <w:top w:val="none" w:sz="0" w:space="0" w:color="auto"/>
            <w:left w:val="none" w:sz="0" w:space="0" w:color="auto"/>
            <w:bottom w:val="none" w:sz="0" w:space="0" w:color="auto"/>
            <w:right w:val="none" w:sz="0" w:space="0" w:color="auto"/>
          </w:divBdr>
        </w:div>
        <w:div w:id="452408817">
          <w:marLeft w:val="0"/>
          <w:marRight w:val="0"/>
          <w:marTop w:val="0"/>
          <w:marBottom w:val="0"/>
          <w:divBdr>
            <w:top w:val="none" w:sz="0" w:space="0" w:color="auto"/>
            <w:left w:val="none" w:sz="0" w:space="0" w:color="auto"/>
            <w:bottom w:val="none" w:sz="0" w:space="0" w:color="auto"/>
            <w:right w:val="none" w:sz="0" w:space="0" w:color="auto"/>
          </w:divBdr>
        </w:div>
        <w:div w:id="453181761">
          <w:marLeft w:val="0"/>
          <w:marRight w:val="0"/>
          <w:marTop w:val="0"/>
          <w:marBottom w:val="0"/>
          <w:divBdr>
            <w:top w:val="none" w:sz="0" w:space="0" w:color="auto"/>
            <w:left w:val="none" w:sz="0" w:space="0" w:color="auto"/>
            <w:bottom w:val="none" w:sz="0" w:space="0" w:color="auto"/>
            <w:right w:val="none" w:sz="0" w:space="0" w:color="auto"/>
          </w:divBdr>
        </w:div>
        <w:div w:id="455025596">
          <w:marLeft w:val="0"/>
          <w:marRight w:val="0"/>
          <w:marTop w:val="0"/>
          <w:marBottom w:val="0"/>
          <w:divBdr>
            <w:top w:val="none" w:sz="0" w:space="0" w:color="auto"/>
            <w:left w:val="none" w:sz="0" w:space="0" w:color="auto"/>
            <w:bottom w:val="none" w:sz="0" w:space="0" w:color="auto"/>
            <w:right w:val="none" w:sz="0" w:space="0" w:color="auto"/>
          </w:divBdr>
        </w:div>
        <w:div w:id="460071331">
          <w:marLeft w:val="0"/>
          <w:marRight w:val="0"/>
          <w:marTop w:val="0"/>
          <w:marBottom w:val="0"/>
          <w:divBdr>
            <w:top w:val="none" w:sz="0" w:space="0" w:color="auto"/>
            <w:left w:val="none" w:sz="0" w:space="0" w:color="auto"/>
            <w:bottom w:val="none" w:sz="0" w:space="0" w:color="auto"/>
            <w:right w:val="none" w:sz="0" w:space="0" w:color="auto"/>
          </w:divBdr>
        </w:div>
        <w:div w:id="460926876">
          <w:marLeft w:val="0"/>
          <w:marRight w:val="0"/>
          <w:marTop w:val="0"/>
          <w:marBottom w:val="0"/>
          <w:divBdr>
            <w:top w:val="none" w:sz="0" w:space="0" w:color="auto"/>
            <w:left w:val="none" w:sz="0" w:space="0" w:color="auto"/>
            <w:bottom w:val="none" w:sz="0" w:space="0" w:color="auto"/>
            <w:right w:val="none" w:sz="0" w:space="0" w:color="auto"/>
          </w:divBdr>
        </w:div>
        <w:div w:id="475998541">
          <w:marLeft w:val="0"/>
          <w:marRight w:val="0"/>
          <w:marTop w:val="0"/>
          <w:marBottom w:val="0"/>
          <w:divBdr>
            <w:top w:val="none" w:sz="0" w:space="0" w:color="auto"/>
            <w:left w:val="none" w:sz="0" w:space="0" w:color="auto"/>
            <w:bottom w:val="none" w:sz="0" w:space="0" w:color="auto"/>
            <w:right w:val="none" w:sz="0" w:space="0" w:color="auto"/>
          </w:divBdr>
        </w:div>
        <w:div w:id="477959919">
          <w:marLeft w:val="0"/>
          <w:marRight w:val="0"/>
          <w:marTop w:val="0"/>
          <w:marBottom w:val="0"/>
          <w:divBdr>
            <w:top w:val="none" w:sz="0" w:space="0" w:color="auto"/>
            <w:left w:val="none" w:sz="0" w:space="0" w:color="auto"/>
            <w:bottom w:val="none" w:sz="0" w:space="0" w:color="auto"/>
            <w:right w:val="none" w:sz="0" w:space="0" w:color="auto"/>
          </w:divBdr>
        </w:div>
        <w:div w:id="482236743">
          <w:marLeft w:val="0"/>
          <w:marRight w:val="0"/>
          <w:marTop w:val="0"/>
          <w:marBottom w:val="0"/>
          <w:divBdr>
            <w:top w:val="none" w:sz="0" w:space="0" w:color="auto"/>
            <w:left w:val="none" w:sz="0" w:space="0" w:color="auto"/>
            <w:bottom w:val="none" w:sz="0" w:space="0" w:color="auto"/>
            <w:right w:val="none" w:sz="0" w:space="0" w:color="auto"/>
          </w:divBdr>
        </w:div>
        <w:div w:id="483349914">
          <w:marLeft w:val="0"/>
          <w:marRight w:val="0"/>
          <w:marTop w:val="0"/>
          <w:marBottom w:val="0"/>
          <w:divBdr>
            <w:top w:val="none" w:sz="0" w:space="0" w:color="auto"/>
            <w:left w:val="none" w:sz="0" w:space="0" w:color="auto"/>
            <w:bottom w:val="none" w:sz="0" w:space="0" w:color="auto"/>
            <w:right w:val="none" w:sz="0" w:space="0" w:color="auto"/>
          </w:divBdr>
        </w:div>
        <w:div w:id="492961800">
          <w:marLeft w:val="0"/>
          <w:marRight w:val="0"/>
          <w:marTop w:val="0"/>
          <w:marBottom w:val="0"/>
          <w:divBdr>
            <w:top w:val="none" w:sz="0" w:space="0" w:color="auto"/>
            <w:left w:val="none" w:sz="0" w:space="0" w:color="auto"/>
            <w:bottom w:val="none" w:sz="0" w:space="0" w:color="auto"/>
            <w:right w:val="none" w:sz="0" w:space="0" w:color="auto"/>
          </w:divBdr>
        </w:div>
        <w:div w:id="494490029">
          <w:marLeft w:val="0"/>
          <w:marRight w:val="0"/>
          <w:marTop w:val="0"/>
          <w:marBottom w:val="0"/>
          <w:divBdr>
            <w:top w:val="none" w:sz="0" w:space="0" w:color="auto"/>
            <w:left w:val="none" w:sz="0" w:space="0" w:color="auto"/>
            <w:bottom w:val="none" w:sz="0" w:space="0" w:color="auto"/>
            <w:right w:val="none" w:sz="0" w:space="0" w:color="auto"/>
          </w:divBdr>
        </w:div>
        <w:div w:id="494806496">
          <w:marLeft w:val="0"/>
          <w:marRight w:val="0"/>
          <w:marTop w:val="0"/>
          <w:marBottom w:val="0"/>
          <w:divBdr>
            <w:top w:val="none" w:sz="0" w:space="0" w:color="auto"/>
            <w:left w:val="none" w:sz="0" w:space="0" w:color="auto"/>
            <w:bottom w:val="none" w:sz="0" w:space="0" w:color="auto"/>
            <w:right w:val="none" w:sz="0" w:space="0" w:color="auto"/>
          </w:divBdr>
        </w:div>
        <w:div w:id="499346691">
          <w:marLeft w:val="0"/>
          <w:marRight w:val="0"/>
          <w:marTop w:val="0"/>
          <w:marBottom w:val="0"/>
          <w:divBdr>
            <w:top w:val="none" w:sz="0" w:space="0" w:color="auto"/>
            <w:left w:val="none" w:sz="0" w:space="0" w:color="auto"/>
            <w:bottom w:val="none" w:sz="0" w:space="0" w:color="auto"/>
            <w:right w:val="none" w:sz="0" w:space="0" w:color="auto"/>
          </w:divBdr>
        </w:div>
        <w:div w:id="504052502">
          <w:marLeft w:val="0"/>
          <w:marRight w:val="0"/>
          <w:marTop w:val="0"/>
          <w:marBottom w:val="0"/>
          <w:divBdr>
            <w:top w:val="none" w:sz="0" w:space="0" w:color="auto"/>
            <w:left w:val="none" w:sz="0" w:space="0" w:color="auto"/>
            <w:bottom w:val="none" w:sz="0" w:space="0" w:color="auto"/>
            <w:right w:val="none" w:sz="0" w:space="0" w:color="auto"/>
          </w:divBdr>
        </w:div>
        <w:div w:id="522519400">
          <w:marLeft w:val="0"/>
          <w:marRight w:val="0"/>
          <w:marTop w:val="0"/>
          <w:marBottom w:val="0"/>
          <w:divBdr>
            <w:top w:val="none" w:sz="0" w:space="0" w:color="auto"/>
            <w:left w:val="none" w:sz="0" w:space="0" w:color="auto"/>
            <w:bottom w:val="none" w:sz="0" w:space="0" w:color="auto"/>
            <w:right w:val="none" w:sz="0" w:space="0" w:color="auto"/>
          </w:divBdr>
        </w:div>
        <w:div w:id="522984518">
          <w:marLeft w:val="0"/>
          <w:marRight w:val="0"/>
          <w:marTop w:val="0"/>
          <w:marBottom w:val="0"/>
          <w:divBdr>
            <w:top w:val="none" w:sz="0" w:space="0" w:color="auto"/>
            <w:left w:val="none" w:sz="0" w:space="0" w:color="auto"/>
            <w:bottom w:val="none" w:sz="0" w:space="0" w:color="auto"/>
            <w:right w:val="none" w:sz="0" w:space="0" w:color="auto"/>
          </w:divBdr>
        </w:div>
        <w:div w:id="527791702">
          <w:marLeft w:val="0"/>
          <w:marRight w:val="0"/>
          <w:marTop w:val="0"/>
          <w:marBottom w:val="0"/>
          <w:divBdr>
            <w:top w:val="none" w:sz="0" w:space="0" w:color="auto"/>
            <w:left w:val="none" w:sz="0" w:space="0" w:color="auto"/>
            <w:bottom w:val="none" w:sz="0" w:space="0" w:color="auto"/>
            <w:right w:val="none" w:sz="0" w:space="0" w:color="auto"/>
          </w:divBdr>
        </w:div>
        <w:div w:id="530460355">
          <w:marLeft w:val="0"/>
          <w:marRight w:val="0"/>
          <w:marTop w:val="0"/>
          <w:marBottom w:val="0"/>
          <w:divBdr>
            <w:top w:val="none" w:sz="0" w:space="0" w:color="auto"/>
            <w:left w:val="none" w:sz="0" w:space="0" w:color="auto"/>
            <w:bottom w:val="none" w:sz="0" w:space="0" w:color="auto"/>
            <w:right w:val="none" w:sz="0" w:space="0" w:color="auto"/>
          </w:divBdr>
        </w:div>
        <w:div w:id="545990091">
          <w:marLeft w:val="0"/>
          <w:marRight w:val="0"/>
          <w:marTop w:val="0"/>
          <w:marBottom w:val="0"/>
          <w:divBdr>
            <w:top w:val="none" w:sz="0" w:space="0" w:color="auto"/>
            <w:left w:val="none" w:sz="0" w:space="0" w:color="auto"/>
            <w:bottom w:val="none" w:sz="0" w:space="0" w:color="auto"/>
            <w:right w:val="none" w:sz="0" w:space="0" w:color="auto"/>
          </w:divBdr>
        </w:div>
        <w:div w:id="547226064">
          <w:marLeft w:val="0"/>
          <w:marRight w:val="0"/>
          <w:marTop w:val="0"/>
          <w:marBottom w:val="0"/>
          <w:divBdr>
            <w:top w:val="none" w:sz="0" w:space="0" w:color="auto"/>
            <w:left w:val="none" w:sz="0" w:space="0" w:color="auto"/>
            <w:bottom w:val="none" w:sz="0" w:space="0" w:color="auto"/>
            <w:right w:val="none" w:sz="0" w:space="0" w:color="auto"/>
          </w:divBdr>
        </w:div>
        <w:div w:id="552739969">
          <w:marLeft w:val="0"/>
          <w:marRight w:val="0"/>
          <w:marTop w:val="0"/>
          <w:marBottom w:val="0"/>
          <w:divBdr>
            <w:top w:val="none" w:sz="0" w:space="0" w:color="auto"/>
            <w:left w:val="none" w:sz="0" w:space="0" w:color="auto"/>
            <w:bottom w:val="none" w:sz="0" w:space="0" w:color="auto"/>
            <w:right w:val="none" w:sz="0" w:space="0" w:color="auto"/>
          </w:divBdr>
        </w:div>
        <w:div w:id="557670373">
          <w:marLeft w:val="0"/>
          <w:marRight w:val="0"/>
          <w:marTop w:val="0"/>
          <w:marBottom w:val="0"/>
          <w:divBdr>
            <w:top w:val="none" w:sz="0" w:space="0" w:color="auto"/>
            <w:left w:val="none" w:sz="0" w:space="0" w:color="auto"/>
            <w:bottom w:val="none" w:sz="0" w:space="0" w:color="auto"/>
            <w:right w:val="none" w:sz="0" w:space="0" w:color="auto"/>
          </w:divBdr>
        </w:div>
        <w:div w:id="558055345">
          <w:marLeft w:val="0"/>
          <w:marRight w:val="0"/>
          <w:marTop w:val="0"/>
          <w:marBottom w:val="0"/>
          <w:divBdr>
            <w:top w:val="none" w:sz="0" w:space="0" w:color="auto"/>
            <w:left w:val="none" w:sz="0" w:space="0" w:color="auto"/>
            <w:bottom w:val="none" w:sz="0" w:space="0" w:color="auto"/>
            <w:right w:val="none" w:sz="0" w:space="0" w:color="auto"/>
          </w:divBdr>
        </w:div>
        <w:div w:id="558396928">
          <w:marLeft w:val="0"/>
          <w:marRight w:val="0"/>
          <w:marTop w:val="0"/>
          <w:marBottom w:val="0"/>
          <w:divBdr>
            <w:top w:val="none" w:sz="0" w:space="0" w:color="auto"/>
            <w:left w:val="none" w:sz="0" w:space="0" w:color="auto"/>
            <w:bottom w:val="none" w:sz="0" w:space="0" w:color="auto"/>
            <w:right w:val="none" w:sz="0" w:space="0" w:color="auto"/>
          </w:divBdr>
        </w:div>
        <w:div w:id="562759661">
          <w:marLeft w:val="0"/>
          <w:marRight w:val="0"/>
          <w:marTop w:val="0"/>
          <w:marBottom w:val="0"/>
          <w:divBdr>
            <w:top w:val="none" w:sz="0" w:space="0" w:color="auto"/>
            <w:left w:val="none" w:sz="0" w:space="0" w:color="auto"/>
            <w:bottom w:val="none" w:sz="0" w:space="0" w:color="auto"/>
            <w:right w:val="none" w:sz="0" w:space="0" w:color="auto"/>
          </w:divBdr>
        </w:div>
        <w:div w:id="567419283">
          <w:marLeft w:val="0"/>
          <w:marRight w:val="0"/>
          <w:marTop w:val="0"/>
          <w:marBottom w:val="0"/>
          <w:divBdr>
            <w:top w:val="none" w:sz="0" w:space="0" w:color="auto"/>
            <w:left w:val="none" w:sz="0" w:space="0" w:color="auto"/>
            <w:bottom w:val="none" w:sz="0" w:space="0" w:color="auto"/>
            <w:right w:val="none" w:sz="0" w:space="0" w:color="auto"/>
          </w:divBdr>
        </w:div>
        <w:div w:id="571238076">
          <w:marLeft w:val="0"/>
          <w:marRight w:val="0"/>
          <w:marTop w:val="0"/>
          <w:marBottom w:val="0"/>
          <w:divBdr>
            <w:top w:val="none" w:sz="0" w:space="0" w:color="auto"/>
            <w:left w:val="none" w:sz="0" w:space="0" w:color="auto"/>
            <w:bottom w:val="none" w:sz="0" w:space="0" w:color="auto"/>
            <w:right w:val="none" w:sz="0" w:space="0" w:color="auto"/>
          </w:divBdr>
        </w:div>
        <w:div w:id="573592679">
          <w:marLeft w:val="0"/>
          <w:marRight w:val="0"/>
          <w:marTop w:val="0"/>
          <w:marBottom w:val="0"/>
          <w:divBdr>
            <w:top w:val="none" w:sz="0" w:space="0" w:color="auto"/>
            <w:left w:val="none" w:sz="0" w:space="0" w:color="auto"/>
            <w:bottom w:val="none" w:sz="0" w:space="0" w:color="auto"/>
            <w:right w:val="none" w:sz="0" w:space="0" w:color="auto"/>
          </w:divBdr>
        </w:div>
        <w:div w:id="580795783">
          <w:marLeft w:val="0"/>
          <w:marRight w:val="0"/>
          <w:marTop w:val="0"/>
          <w:marBottom w:val="0"/>
          <w:divBdr>
            <w:top w:val="none" w:sz="0" w:space="0" w:color="auto"/>
            <w:left w:val="none" w:sz="0" w:space="0" w:color="auto"/>
            <w:bottom w:val="none" w:sz="0" w:space="0" w:color="auto"/>
            <w:right w:val="none" w:sz="0" w:space="0" w:color="auto"/>
          </w:divBdr>
        </w:div>
        <w:div w:id="585573391">
          <w:marLeft w:val="0"/>
          <w:marRight w:val="0"/>
          <w:marTop w:val="0"/>
          <w:marBottom w:val="0"/>
          <w:divBdr>
            <w:top w:val="none" w:sz="0" w:space="0" w:color="auto"/>
            <w:left w:val="none" w:sz="0" w:space="0" w:color="auto"/>
            <w:bottom w:val="none" w:sz="0" w:space="0" w:color="auto"/>
            <w:right w:val="none" w:sz="0" w:space="0" w:color="auto"/>
          </w:divBdr>
        </w:div>
        <w:div w:id="589041370">
          <w:marLeft w:val="0"/>
          <w:marRight w:val="0"/>
          <w:marTop w:val="0"/>
          <w:marBottom w:val="0"/>
          <w:divBdr>
            <w:top w:val="none" w:sz="0" w:space="0" w:color="auto"/>
            <w:left w:val="none" w:sz="0" w:space="0" w:color="auto"/>
            <w:bottom w:val="none" w:sz="0" w:space="0" w:color="auto"/>
            <w:right w:val="none" w:sz="0" w:space="0" w:color="auto"/>
          </w:divBdr>
        </w:div>
        <w:div w:id="589196264">
          <w:marLeft w:val="0"/>
          <w:marRight w:val="0"/>
          <w:marTop w:val="0"/>
          <w:marBottom w:val="0"/>
          <w:divBdr>
            <w:top w:val="none" w:sz="0" w:space="0" w:color="auto"/>
            <w:left w:val="none" w:sz="0" w:space="0" w:color="auto"/>
            <w:bottom w:val="none" w:sz="0" w:space="0" w:color="auto"/>
            <w:right w:val="none" w:sz="0" w:space="0" w:color="auto"/>
          </w:divBdr>
        </w:div>
        <w:div w:id="591401998">
          <w:marLeft w:val="0"/>
          <w:marRight w:val="0"/>
          <w:marTop w:val="0"/>
          <w:marBottom w:val="0"/>
          <w:divBdr>
            <w:top w:val="none" w:sz="0" w:space="0" w:color="auto"/>
            <w:left w:val="none" w:sz="0" w:space="0" w:color="auto"/>
            <w:bottom w:val="none" w:sz="0" w:space="0" w:color="auto"/>
            <w:right w:val="none" w:sz="0" w:space="0" w:color="auto"/>
          </w:divBdr>
        </w:div>
        <w:div w:id="591549220">
          <w:marLeft w:val="0"/>
          <w:marRight w:val="0"/>
          <w:marTop w:val="0"/>
          <w:marBottom w:val="0"/>
          <w:divBdr>
            <w:top w:val="none" w:sz="0" w:space="0" w:color="auto"/>
            <w:left w:val="none" w:sz="0" w:space="0" w:color="auto"/>
            <w:bottom w:val="none" w:sz="0" w:space="0" w:color="auto"/>
            <w:right w:val="none" w:sz="0" w:space="0" w:color="auto"/>
          </w:divBdr>
        </w:div>
        <w:div w:id="594677210">
          <w:marLeft w:val="0"/>
          <w:marRight w:val="0"/>
          <w:marTop w:val="0"/>
          <w:marBottom w:val="0"/>
          <w:divBdr>
            <w:top w:val="none" w:sz="0" w:space="0" w:color="auto"/>
            <w:left w:val="none" w:sz="0" w:space="0" w:color="auto"/>
            <w:bottom w:val="none" w:sz="0" w:space="0" w:color="auto"/>
            <w:right w:val="none" w:sz="0" w:space="0" w:color="auto"/>
          </w:divBdr>
        </w:div>
        <w:div w:id="597373015">
          <w:marLeft w:val="0"/>
          <w:marRight w:val="0"/>
          <w:marTop w:val="0"/>
          <w:marBottom w:val="0"/>
          <w:divBdr>
            <w:top w:val="none" w:sz="0" w:space="0" w:color="auto"/>
            <w:left w:val="none" w:sz="0" w:space="0" w:color="auto"/>
            <w:bottom w:val="none" w:sz="0" w:space="0" w:color="auto"/>
            <w:right w:val="none" w:sz="0" w:space="0" w:color="auto"/>
          </w:divBdr>
        </w:div>
        <w:div w:id="602110443">
          <w:marLeft w:val="0"/>
          <w:marRight w:val="0"/>
          <w:marTop w:val="0"/>
          <w:marBottom w:val="0"/>
          <w:divBdr>
            <w:top w:val="none" w:sz="0" w:space="0" w:color="auto"/>
            <w:left w:val="none" w:sz="0" w:space="0" w:color="auto"/>
            <w:bottom w:val="none" w:sz="0" w:space="0" w:color="auto"/>
            <w:right w:val="none" w:sz="0" w:space="0" w:color="auto"/>
          </w:divBdr>
        </w:div>
        <w:div w:id="605968861">
          <w:marLeft w:val="0"/>
          <w:marRight w:val="0"/>
          <w:marTop w:val="0"/>
          <w:marBottom w:val="0"/>
          <w:divBdr>
            <w:top w:val="none" w:sz="0" w:space="0" w:color="auto"/>
            <w:left w:val="none" w:sz="0" w:space="0" w:color="auto"/>
            <w:bottom w:val="none" w:sz="0" w:space="0" w:color="auto"/>
            <w:right w:val="none" w:sz="0" w:space="0" w:color="auto"/>
          </w:divBdr>
        </w:div>
        <w:div w:id="617224877">
          <w:marLeft w:val="0"/>
          <w:marRight w:val="0"/>
          <w:marTop w:val="0"/>
          <w:marBottom w:val="0"/>
          <w:divBdr>
            <w:top w:val="none" w:sz="0" w:space="0" w:color="auto"/>
            <w:left w:val="none" w:sz="0" w:space="0" w:color="auto"/>
            <w:bottom w:val="none" w:sz="0" w:space="0" w:color="auto"/>
            <w:right w:val="none" w:sz="0" w:space="0" w:color="auto"/>
          </w:divBdr>
        </w:div>
        <w:div w:id="623194686">
          <w:marLeft w:val="0"/>
          <w:marRight w:val="0"/>
          <w:marTop w:val="0"/>
          <w:marBottom w:val="0"/>
          <w:divBdr>
            <w:top w:val="none" w:sz="0" w:space="0" w:color="auto"/>
            <w:left w:val="none" w:sz="0" w:space="0" w:color="auto"/>
            <w:bottom w:val="none" w:sz="0" w:space="0" w:color="auto"/>
            <w:right w:val="none" w:sz="0" w:space="0" w:color="auto"/>
          </w:divBdr>
        </w:div>
        <w:div w:id="624698983">
          <w:marLeft w:val="0"/>
          <w:marRight w:val="0"/>
          <w:marTop w:val="0"/>
          <w:marBottom w:val="0"/>
          <w:divBdr>
            <w:top w:val="none" w:sz="0" w:space="0" w:color="auto"/>
            <w:left w:val="none" w:sz="0" w:space="0" w:color="auto"/>
            <w:bottom w:val="none" w:sz="0" w:space="0" w:color="auto"/>
            <w:right w:val="none" w:sz="0" w:space="0" w:color="auto"/>
          </w:divBdr>
        </w:div>
        <w:div w:id="625895410">
          <w:marLeft w:val="0"/>
          <w:marRight w:val="0"/>
          <w:marTop w:val="0"/>
          <w:marBottom w:val="0"/>
          <w:divBdr>
            <w:top w:val="none" w:sz="0" w:space="0" w:color="auto"/>
            <w:left w:val="none" w:sz="0" w:space="0" w:color="auto"/>
            <w:bottom w:val="none" w:sz="0" w:space="0" w:color="auto"/>
            <w:right w:val="none" w:sz="0" w:space="0" w:color="auto"/>
          </w:divBdr>
        </w:div>
        <w:div w:id="627123506">
          <w:marLeft w:val="0"/>
          <w:marRight w:val="0"/>
          <w:marTop w:val="0"/>
          <w:marBottom w:val="0"/>
          <w:divBdr>
            <w:top w:val="none" w:sz="0" w:space="0" w:color="auto"/>
            <w:left w:val="none" w:sz="0" w:space="0" w:color="auto"/>
            <w:bottom w:val="none" w:sz="0" w:space="0" w:color="auto"/>
            <w:right w:val="none" w:sz="0" w:space="0" w:color="auto"/>
          </w:divBdr>
        </w:div>
        <w:div w:id="629943890">
          <w:marLeft w:val="0"/>
          <w:marRight w:val="0"/>
          <w:marTop w:val="0"/>
          <w:marBottom w:val="0"/>
          <w:divBdr>
            <w:top w:val="none" w:sz="0" w:space="0" w:color="auto"/>
            <w:left w:val="none" w:sz="0" w:space="0" w:color="auto"/>
            <w:bottom w:val="none" w:sz="0" w:space="0" w:color="auto"/>
            <w:right w:val="none" w:sz="0" w:space="0" w:color="auto"/>
          </w:divBdr>
        </w:div>
        <w:div w:id="630017611">
          <w:marLeft w:val="0"/>
          <w:marRight w:val="0"/>
          <w:marTop w:val="0"/>
          <w:marBottom w:val="0"/>
          <w:divBdr>
            <w:top w:val="none" w:sz="0" w:space="0" w:color="auto"/>
            <w:left w:val="none" w:sz="0" w:space="0" w:color="auto"/>
            <w:bottom w:val="none" w:sz="0" w:space="0" w:color="auto"/>
            <w:right w:val="none" w:sz="0" w:space="0" w:color="auto"/>
          </w:divBdr>
        </w:div>
        <w:div w:id="631787303">
          <w:marLeft w:val="0"/>
          <w:marRight w:val="0"/>
          <w:marTop w:val="0"/>
          <w:marBottom w:val="0"/>
          <w:divBdr>
            <w:top w:val="none" w:sz="0" w:space="0" w:color="auto"/>
            <w:left w:val="none" w:sz="0" w:space="0" w:color="auto"/>
            <w:bottom w:val="none" w:sz="0" w:space="0" w:color="auto"/>
            <w:right w:val="none" w:sz="0" w:space="0" w:color="auto"/>
          </w:divBdr>
        </w:div>
        <w:div w:id="638414571">
          <w:marLeft w:val="0"/>
          <w:marRight w:val="0"/>
          <w:marTop w:val="0"/>
          <w:marBottom w:val="0"/>
          <w:divBdr>
            <w:top w:val="none" w:sz="0" w:space="0" w:color="auto"/>
            <w:left w:val="none" w:sz="0" w:space="0" w:color="auto"/>
            <w:bottom w:val="none" w:sz="0" w:space="0" w:color="auto"/>
            <w:right w:val="none" w:sz="0" w:space="0" w:color="auto"/>
          </w:divBdr>
        </w:div>
        <w:div w:id="639916502">
          <w:marLeft w:val="0"/>
          <w:marRight w:val="0"/>
          <w:marTop w:val="0"/>
          <w:marBottom w:val="0"/>
          <w:divBdr>
            <w:top w:val="none" w:sz="0" w:space="0" w:color="auto"/>
            <w:left w:val="none" w:sz="0" w:space="0" w:color="auto"/>
            <w:bottom w:val="none" w:sz="0" w:space="0" w:color="auto"/>
            <w:right w:val="none" w:sz="0" w:space="0" w:color="auto"/>
          </w:divBdr>
        </w:div>
        <w:div w:id="648217728">
          <w:marLeft w:val="0"/>
          <w:marRight w:val="0"/>
          <w:marTop w:val="0"/>
          <w:marBottom w:val="0"/>
          <w:divBdr>
            <w:top w:val="none" w:sz="0" w:space="0" w:color="auto"/>
            <w:left w:val="none" w:sz="0" w:space="0" w:color="auto"/>
            <w:bottom w:val="none" w:sz="0" w:space="0" w:color="auto"/>
            <w:right w:val="none" w:sz="0" w:space="0" w:color="auto"/>
          </w:divBdr>
        </w:div>
        <w:div w:id="650448826">
          <w:marLeft w:val="0"/>
          <w:marRight w:val="0"/>
          <w:marTop w:val="0"/>
          <w:marBottom w:val="0"/>
          <w:divBdr>
            <w:top w:val="none" w:sz="0" w:space="0" w:color="auto"/>
            <w:left w:val="none" w:sz="0" w:space="0" w:color="auto"/>
            <w:bottom w:val="none" w:sz="0" w:space="0" w:color="auto"/>
            <w:right w:val="none" w:sz="0" w:space="0" w:color="auto"/>
          </w:divBdr>
        </w:div>
        <w:div w:id="652415141">
          <w:marLeft w:val="0"/>
          <w:marRight w:val="0"/>
          <w:marTop w:val="0"/>
          <w:marBottom w:val="0"/>
          <w:divBdr>
            <w:top w:val="none" w:sz="0" w:space="0" w:color="auto"/>
            <w:left w:val="none" w:sz="0" w:space="0" w:color="auto"/>
            <w:bottom w:val="none" w:sz="0" w:space="0" w:color="auto"/>
            <w:right w:val="none" w:sz="0" w:space="0" w:color="auto"/>
          </w:divBdr>
        </w:div>
        <w:div w:id="655954835">
          <w:marLeft w:val="0"/>
          <w:marRight w:val="0"/>
          <w:marTop w:val="0"/>
          <w:marBottom w:val="0"/>
          <w:divBdr>
            <w:top w:val="none" w:sz="0" w:space="0" w:color="auto"/>
            <w:left w:val="none" w:sz="0" w:space="0" w:color="auto"/>
            <w:bottom w:val="none" w:sz="0" w:space="0" w:color="auto"/>
            <w:right w:val="none" w:sz="0" w:space="0" w:color="auto"/>
          </w:divBdr>
        </w:div>
        <w:div w:id="662468732">
          <w:marLeft w:val="0"/>
          <w:marRight w:val="0"/>
          <w:marTop w:val="0"/>
          <w:marBottom w:val="0"/>
          <w:divBdr>
            <w:top w:val="none" w:sz="0" w:space="0" w:color="auto"/>
            <w:left w:val="none" w:sz="0" w:space="0" w:color="auto"/>
            <w:bottom w:val="none" w:sz="0" w:space="0" w:color="auto"/>
            <w:right w:val="none" w:sz="0" w:space="0" w:color="auto"/>
          </w:divBdr>
        </w:div>
        <w:div w:id="668949478">
          <w:marLeft w:val="0"/>
          <w:marRight w:val="0"/>
          <w:marTop w:val="0"/>
          <w:marBottom w:val="0"/>
          <w:divBdr>
            <w:top w:val="none" w:sz="0" w:space="0" w:color="auto"/>
            <w:left w:val="none" w:sz="0" w:space="0" w:color="auto"/>
            <w:bottom w:val="none" w:sz="0" w:space="0" w:color="auto"/>
            <w:right w:val="none" w:sz="0" w:space="0" w:color="auto"/>
          </w:divBdr>
        </w:div>
        <w:div w:id="673070718">
          <w:marLeft w:val="0"/>
          <w:marRight w:val="0"/>
          <w:marTop w:val="0"/>
          <w:marBottom w:val="0"/>
          <w:divBdr>
            <w:top w:val="none" w:sz="0" w:space="0" w:color="auto"/>
            <w:left w:val="none" w:sz="0" w:space="0" w:color="auto"/>
            <w:bottom w:val="none" w:sz="0" w:space="0" w:color="auto"/>
            <w:right w:val="none" w:sz="0" w:space="0" w:color="auto"/>
          </w:divBdr>
        </w:div>
        <w:div w:id="680202282">
          <w:marLeft w:val="0"/>
          <w:marRight w:val="0"/>
          <w:marTop w:val="0"/>
          <w:marBottom w:val="0"/>
          <w:divBdr>
            <w:top w:val="none" w:sz="0" w:space="0" w:color="auto"/>
            <w:left w:val="none" w:sz="0" w:space="0" w:color="auto"/>
            <w:bottom w:val="none" w:sz="0" w:space="0" w:color="auto"/>
            <w:right w:val="none" w:sz="0" w:space="0" w:color="auto"/>
          </w:divBdr>
        </w:div>
        <w:div w:id="680547753">
          <w:marLeft w:val="0"/>
          <w:marRight w:val="0"/>
          <w:marTop w:val="0"/>
          <w:marBottom w:val="0"/>
          <w:divBdr>
            <w:top w:val="none" w:sz="0" w:space="0" w:color="auto"/>
            <w:left w:val="none" w:sz="0" w:space="0" w:color="auto"/>
            <w:bottom w:val="none" w:sz="0" w:space="0" w:color="auto"/>
            <w:right w:val="none" w:sz="0" w:space="0" w:color="auto"/>
          </w:divBdr>
        </w:div>
        <w:div w:id="685597259">
          <w:marLeft w:val="0"/>
          <w:marRight w:val="0"/>
          <w:marTop w:val="0"/>
          <w:marBottom w:val="0"/>
          <w:divBdr>
            <w:top w:val="none" w:sz="0" w:space="0" w:color="auto"/>
            <w:left w:val="none" w:sz="0" w:space="0" w:color="auto"/>
            <w:bottom w:val="none" w:sz="0" w:space="0" w:color="auto"/>
            <w:right w:val="none" w:sz="0" w:space="0" w:color="auto"/>
          </w:divBdr>
        </w:div>
        <w:div w:id="686104381">
          <w:marLeft w:val="0"/>
          <w:marRight w:val="0"/>
          <w:marTop w:val="0"/>
          <w:marBottom w:val="0"/>
          <w:divBdr>
            <w:top w:val="none" w:sz="0" w:space="0" w:color="auto"/>
            <w:left w:val="none" w:sz="0" w:space="0" w:color="auto"/>
            <w:bottom w:val="none" w:sz="0" w:space="0" w:color="auto"/>
            <w:right w:val="none" w:sz="0" w:space="0" w:color="auto"/>
          </w:divBdr>
        </w:div>
        <w:div w:id="693194457">
          <w:marLeft w:val="0"/>
          <w:marRight w:val="0"/>
          <w:marTop w:val="0"/>
          <w:marBottom w:val="0"/>
          <w:divBdr>
            <w:top w:val="none" w:sz="0" w:space="0" w:color="auto"/>
            <w:left w:val="none" w:sz="0" w:space="0" w:color="auto"/>
            <w:bottom w:val="none" w:sz="0" w:space="0" w:color="auto"/>
            <w:right w:val="none" w:sz="0" w:space="0" w:color="auto"/>
          </w:divBdr>
        </w:div>
        <w:div w:id="693773885">
          <w:marLeft w:val="0"/>
          <w:marRight w:val="0"/>
          <w:marTop w:val="0"/>
          <w:marBottom w:val="0"/>
          <w:divBdr>
            <w:top w:val="none" w:sz="0" w:space="0" w:color="auto"/>
            <w:left w:val="none" w:sz="0" w:space="0" w:color="auto"/>
            <w:bottom w:val="none" w:sz="0" w:space="0" w:color="auto"/>
            <w:right w:val="none" w:sz="0" w:space="0" w:color="auto"/>
          </w:divBdr>
        </w:div>
        <w:div w:id="702511130">
          <w:marLeft w:val="0"/>
          <w:marRight w:val="0"/>
          <w:marTop w:val="0"/>
          <w:marBottom w:val="0"/>
          <w:divBdr>
            <w:top w:val="none" w:sz="0" w:space="0" w:color="auto"/>
            <w:left w:val="none" w:sz="0" w:space="0" w:color="auto"/>
            <w:bottom w:val="none" w:sz="0" w:space="0" w:color="auto"/>
            <w:right w:val="none" w:sz="0" w:space="0" w:color="auto"/>
          </w:divBdr>
        </w:div>
        <w:div w:id="704715106">
          <w:marLeft w:val="0"/>
          <w:marRight w:val="0"/>
          <w:marTop w:val="0"/>
          <w:marBottom w:val="0"/>
          <w:divBdr>
            <w:top w:val="none" w:sz="0" w:space="0" w:color="auto"/>
            <w:left w:val="none" w:sz="0" w:space="0" w:color="auto"/>
            <w:bottom w:val="none" w:sz="0" w:space="0" w:color="auto"/>
            <w:right w:val="none" w:sz="0" w:space="0" w:color="auto"/>
          </w:divBdr>
        </w:div>
        <w:div w:id="705984607">
          <w:marLeft w:val="0"/>
          <w:marRight w:val="0"/>
          <w:marTop w:val="0"/>
          <w:marBottom w:val="0"/>
          <w:divBdr>
            <w:top w:val="none" w:sz="0" w:space="0" w:color="auto"/>
            <w:left w:val="none" w:sz="0" w:space="0" w:color="auto"/>
            <w:bottom w:val="none" w:sz="0" w:space="0" w:color="auto"/>
            <w:right w:val="none" w:sz="0" w:space="0" w:color="auto"/>
          </w:divBdr>
        </w:div>
        <w:div w:id="708724371">
          <w:marLeft w:val="0"/>
          <w:marRight w:val="0"/>
          <w:marTop w:val="0"/>
          <w:marBottom w:val="0"/>
          <w:divBdr>
            <w:top w:val="none" w:sz="0" w:space="0" w:color="auto"/>
            <w:left w:val="none" w:sz="0" w:space="0" w:color="auto"/>
            <w:bottom w:val="none" w:sz="0" w:space="0" w:color="auto"/>
            <w:right w:val="none" w:sz="0" w:space="0" w:color="auto"/>
          </w:divBdr>
        </w:div>
        <w:div w:id="710962669">
          <w:marLeft w:val="0"/>
          <w:marRight w:val="0"/>
          <w:marTop w:val="0"/>
          <w:marBottom w:val="0"/>
          <w:divBdr>
            <w:top w:val="none" w:sz="0" w:space="0" w:color="auto"/>
            <w:left w:val="none" w:sz="0" w:space="0" w:color="auto"/>
            <w:bottom w:val="none" w:sz="0" w:space="0" w:color="auto"/>
            <w:right w:val="none" w:sz="0" w:space="0" w:color="auto"/>
          </w:divBdr>
        </w:div>
        <w:div w:id="712190585">
          <w:marLeft w:val="0"/>
          <w:marRight w:val="0"/>
          <w:marTop w:val="0"/>
          <w:marBottom w:val="0"/>
          <w:divBdr>
            <w:top w:val="none" w:sz="0" w:space="0" w:color="auto"/>
            <w:left w:val="none" w:sz="0" w:space="0" w:color="auto"/>
            <w:bottom w:val="none" w:sz="0" w:space="0" w:color="auto"/>
            <w:right w:val="none" w:sz="0" w:space="0" w:color="auto"/>
          </w:divBdr>
        </w:div>
        <w:div w:id="726102393">
          <w:marLeft w:val="0"/>
          <w:marRight w:val="0"/>
          <w:marTop w:val="0"/>
          <w:marBottom w:val="0"/>
          <w:divBdr>
            <w:top w:val="none" w:sz="0" w:space="0" w:color="auto"/>
            <w:left w:val="none" w:sz="0" w:space="0" w:color="auto"/>
            <w:bottom w:val="none" w:sz="0" w:space="0" w:color="auto"/>
            <w:right w:val="none" w:sz="0" w:space="0" w:color="auto"/>
          </w:divBdr>
        </w:div>
        <w:div w:id="752357040">
          <w:marLeft w:val="0"/>
          <w:marRight w:val="0"/>
          <w:marTop w:val="0"/>
          <w:marBottom w:val="0"/>
          <w:divBdr>
            <w:top w:val="none" w:sz="0" w:space="0" w:color="auto"/>
            <w:left w:val="none" w:sz="0" w:space="0" w:color="auto"/>
            <w:bottom w:val="none" w:sz="0" w:space="0" w:color="auto"/>
            <w:right w:val="none" w:sz="0" w:space="0" w:color="auto"/>
          </w:divBdr>
        </w:div>
        <w:div w:id="752776222">
          <w:marLeft w:val="0"/>
          <w:marRight w:val="0"/>
          <w:marTop w:val="0"/>
          <w:marBottom w:val="0"/>
          <w:divBdr>
            <w:top w:val="none" w:sz="0" w:space="0" w:color="auto"/>
            <w:left w:val="none" w:sz="0" w:space="0" w:color="auto"/>
            <w:bottom w:val="none" w:sz="0" w:space="0" w:color="auto"/>
            <w:right w:val="none" w:sz="0" w:space="0" w:color="auto"/>
          </w:divBdr>
        </w:div>
        <w:div w:id="757097183">
          <w:marLeft w:val="0"/>
          <w:marRight w:val="0"/>
          <w:marTop w:val="0"/>
          <w:marBottom w:val="0"/>
          <w:divBdr>
            <w:top w:val="none" w:sz="0" w:space="0" w:color="auto"/>
            <w:left w:val="none" w:sz="0" w:space="0" w:color="auto"/>
            <w:bottom w:val="none" w:sz="0" w:space="0" w:color="auto"/>
            <w:right w:val="none" w:sz="0" w:space="0" w:color="auto"/>
          </w:divBdr>
        </w:div>
        <w:div w:id="757215181">
          <w:marLeft w:val="0"/>
          <w:marRight w:val="0"/>
          <w:marTop w:val="0"/>
          <w:marBottom w:val="0"/>
          <w:divBdr>
            <w:top w:val="none" w:sz="0" w:space="0" w:color="auto"/>
            <w:left w:val="none" w:sz="0" w:space="0" w:color="auto"/>
            <w:bottom w:val="none" w:sz="0" w:space="0" w:color="auto"/>
            <w:right w:val="none" w:sz="0" w:space="0" w:color="auto"/>
          </w:divBdr>
        </w:div>
        <w:div w:id="772898167">
          <w:marLeft w:val="0"/>
          <w:marRight w:val="0"/>
          <w:marTop w:val="0"/>
          <w:marBottom w:val="0"/>
          <w:divBdr>
            <w:top w:val="none" w:sz="0" w:space="0" w:color="auto"/>
            <w:left w:val="none" w:sz="0" w:space="0" w:color="auto"/>
            <w:bottom w:val="none" w:sz="0" w:space="0" w:color="auto"/>
            <w:right w:val="none" w:sz="0" w:space="0" w:color="auto"/>
          </w:divBdr>
        </w:div>
        <w:div w:id="773011937">
          <w:marLeft w:val="0"/>
          <w:marRight w:val="0"/>
          <w:marTop w:val="0"/>
          <w:marBottom w:val="0"/>
          <w:divBdr>
            <w:top w:val="none" w:sz="0" w:space="0" w:color="auto"/>
            <w:left w:val="none" w:sz="0" w:space="0" w:color="auto"/>
            <w:bottom w:val="none" w:sz="0" w:space="0" w:color="auto"/>
            <w:right w:val="none" w:sz="0" w:space="0" w:color="auto"/>
          </w:divBdr>
        </w:div>
        <w:div w:id="782186315">
          <w:marLeft w:val="0"/>
          <w:marRight w:val="0"/>
          <w:marTop w:val="0"/>
          <w:marBottom w:val="0"/>
          <w:divBdr>
            <w:top w:val="none" w:sz="0" w:space="0" w:color="auto"/>
            <w:left w:val="none" w:sz="0" w:space="0" w:color="auto"/>
            <w:bottom w:val="none" w:sz="0" w:space="0" w:color="auto"/>
            <w:right w:val="none" w:sz="0" w:space="0" w:color="auto"/>
          </w:divBdr>
        </w:div>
        <w:div w:id="784738757">
          <w:marLeft w:val="0"/>
          <w:marRight w:val="0"/>
          <w:marTop w:val="0"/>
          <w:marBottom w:val="0"/>
          <w:divBdr>
            <w:top w:val="none" w:sz="0" w:space="0" w:color="auto"/>
            <w:left w:val="none" w:sz="0" w:space="0" w:color="auto"/>
            <w:bottom w:val="none" w:sz="0" w:space="0" w:color="auto"/>
            <w:right w:val="none" w:sz="0" w:space="0" w:color="auto"/>
          </w:divBdr>
        </w:div>
        <w:div w:id="786968660">
          <w:marLeft w:val="0"/>
          <w:marRight w:val="0"/>
          <w:marTop w:val="0"/>
          <w:marBottom w:val="0"/>
          <w:divBdr>
            <w:top w:val="none" w:sz="0" w:space="0" w:color="auto"/>
            <w:left w:val="none" w:sz="0" w:space="0" w:color="auto"/>
            <w:bottom w:val="none" w:sz="0" w:space="0" w:color="auto"/>
            <w:right w:val="none" w:sz="0" w:space="0" w:color="auto"/>
          </w:divBdr>
        </w:div>
        <w:div w:id="787432762">
          <w:marLeft w:val="0"/>
          <w:marRight w:val="0"/>
          <w:marTop w:val="0"/>
          <w:marBottom w:val="0"/>
          <w:divBdr>
            <w:top w:val="none" w:sz="0" w:space="0" w:color="auto"/>
            <w:left w:val="none" w:sz="0" w:space="0" w:color="auto"/>
            <w:bottom w:val="none" w:sz="0" w:space="0" w:color="auto"/>
            <w:right w:val="none" w:sz="0" w:space="0" w:color="auto"/>
          </w:divBdr>
        </w:div>
        <w:div w:id="789982616">
          <w:marLeft w:val="0"/>
          <w:marRight w:val="0"/>
          <w:marTop w:val="0"/>
          <w:marBottom w:val="0"/>
          <w:divBdr>
            <w:top w:val="none" w:sz="0" w:space="0" w:color="auto"/>
            <w:left w:val="none" w:sz="0" w:space="0" w:color="auto"/>
            <w:bottom w:val="none" w:sz="0" w:space="0" w:color="auto"/>
            <w:right w:val="none" w:sz="0" w:space="0" w:color="auto"/>
          </w:divBdr>
        </w:div>
        <w:div w:id="798255645">
          <w:marLeft w:val="0"/>
          <w:marRight w:val="0"/>
          <w:marTop w:val="0"/>
          <w:marBottom w:val="0"/>
          <w:divBdr>
            <w:top w:val="none" w:sz="0" w:space="0" w:color="auto"/>
            <w:left w:val="none" w:sz="0" w:space="0" w:color="auto"/>
            <w:bottom w:val="none" w:sz="0" w:space="0" w:color="auto"/>
            <w:right w:val="none" w:sz="0" w:space="0" w:color="auto"/>
          </w:divBdr>
        </w:div>
        <w:div w:id="807167211">
          <w:marLeft w:val="0"/>
          <w:marRight w:val="0"/>
          <w:marTop w:val="0"/>
          <w:marBottom w:val="0"/>
          <w:divBdr>
            <w:top w:val="none" w:sz="0" w:space="0" w:color="auto"/>
            <w:left w:val="none" w:sz="0" w:space="0" w:color="auto"/>
            <w:bottom w:val="none" w:sz="0" w:space="0" w:color="auto"/>
            <w:right w:val="none" w:sz="0" w:space="0" w:color="auto"/>
          </w:divBdr>
        </w:div>
        <w:div w:id="813181785">
          <w:marLeft w:val="0"/>
          <w:marRight w:val="0"/>
          <w:marTop w:val="0"/>
          <w:marBottom w:val="0"/>
          <w:divBdr>
            <w:top w:val="none" w:sz="0" w:space="0" w:color="auto"/>
            <w:left w:val="none" w:sz="0" w:space="0" w:color="auto"/>
            <w:bottom w:val="none" w:sz="0" w:space="0" w:color="auto"/>
            <w:right w:val="none" w:sz="0" w:space="0" w:color="auto"/>
          </w:divBdr>
        </w:div>
        <w:div w:id="824737345">
          <w:marLeft w:val="0"/>
          <w:marRight w:val="0"/>
          <w:marTop w:val="0"/>
          <w:marBottom w:val="0"/>
          <w:divBdr>
            <w:top w:val="none" w:sz="0" w:space="0" w:color="auto"/>
            <w:left w:val="none" w:sz="0" w:space="0" w:color="auto"/>
            <w:bottom w:val="none" w:sz="0" w:space="0" w:color="auto"/>
            <w:right w:val="none" w:sz="0" w:space="0" w:color="auto"/>
          </w:divBdr>
        </w:div>
        <w:div w:id="830028840">
          <w:marLeft w:val="0"/>
          <w:marRight w:val="0"/>
          <w:marTop w:val="0"/>
          <w:marBottom w:val="0"/>
          <w:divBdr>
            <w:top w:val="none" w:sz="0" w:space="0" w:color="auto"/>
            <w:left w:val="none" w:sz="0" w:space="0" w:color="auto"/>
            <w:bottom w:val="none" w:sz="0" w:space="0" w:color="auto"/>
            <w:right w:val="none" w:sz="0" w:space="0" w:color="auto"/>
          </w:divBdr>
        </w:div>
        <w:div w:id="831338927">
          <w:marLeft w:val="0"/>
          <w:marRight w:val="0"/>
          <w:marTop w:val="0"/>
          <w:marBottom w:val="0"/>
          <w:divBdr>
            <w:top w:val="none" w:sz="0" w:space="0" w:color="auto"/>
            <w:left w:val="none" w:sz="0" w:space="0" w:color="auto"/>
            <w:bottom w:val="none" w:sz="0" w:space="0" w:color="auto"/>
            <w:right w:val="none" w:sz="0" w:space="0" w:color="auto"/>
          </w:divBdr>
        </w:div>
        <w:div w:id="837114108">
          <w:marLeft w:val="0"/>
          <w:marRight w:val="0"/>
          <w:marTop w:val="0"/>
          <w:marBottom w:val="0"/>
          <w:divBdr>
            <w:top w:val="none" w:sz="0" w:space="0" w:color="auto"/>
            <w:left w:val="none" w:sz="0" w:space="0" w:color="auto"/>
            <w:bottom w:val="none" w:sz="0" w:space="0" w:color="auto"/>
            <w:right w:val="none" w:sz="0" w:space="0" w:color="auto"/>
          </w:divBdr>
        </w:div>
        <w:div w:id="837815766">
          <w:marLeft w:val="0"/>
          <w:marRight w:val="0"/>
          <w:marTop w:val="0"/>
          <w:marBottom w:val="0"/>
          <w:divBdr>
            <w:top w:val="none" w:sz="0" w:space="0" w:color="auto"/>
            <w:left w:val="none" w:sz="0" w:space="0" w:color="auto"/>
            <w:bottom w:val="none" w:sz="0" w:space="0" w:color="auto"/>
            <w:right w:val="none" w:sz="0" w:space="0" w:color="auto"/>
          </w:divBdr>
        </w:div>
        <w:div w:id="843595076">
          <w:marLeft w:val="0"/>
          <w:marRight w:val="0"/>
          <w:marTop w:val="0"/>
          <w:marBottom w:val="0"/>
          <w:divBdr>
            <w:top w:val="none" w:sz="0" w:space="0" w:color="auto"/>
            <w:left w:val="none" w:sz="0" w:space="0" w:color="auto"/>
            <w:bottom w:val="none" w:sz="0" w:space="0" w:color="auto"/>
            <w:right w:val="none" w:sz="0" w:space="0" w:color="auto"/>
          </w:divBdr>
        </w:div>
        <w:div w:id="850222897">
          <w:marLeft w:val="0"/>
          <w:marRight w:val="0"/>
          <w:marTop w:val="0"/>
          <w:marBottom w:val="0"/>
          <w:divBdr>
            <w:top w:val="none" w:sz="0" w:space="0" w:color="auto"/>
            <w:left w:val="none" w:sz="0" w:space="0" w:color="auto"/>
            <w:bottom w:val="none" w:sz="0" w:space="0" w:color="auto"/>
            <w:right w:val="none" w:sz="0" w:space="0" w:color="auto"/>
          </w:divBdr>
        </w:div>
        <w:div w:id="852066046">
          <w:marLeft w:val="0"/>
          <w:marRight w:val="0"/>
          <w:marTop w:val="0"/>
          <w:marBottom w:val="0"/>
          <w:divBdr>
            <w:top w:val="none" w:sz="0" w:space="0" w:color="auto"/>
            <w:left w:val="none" w:sz="0" w:space="0" w:color="auto"/>
            <w:bottom w:val="none" w:sz="0" w:space="0" w:color="auto"/>
            <w:right w:val="none" w:sz="0" w:space="0" w:color="auto"/>
          </w:divBdr>
        </w:div>
        <w:div w:id="863830991">
          <w:marLeft w:val="0"/>
          <w:marRight w:val="0"/>
          <w:marTop w:val="0"/>
          <w:marBottom w:val="0"/>
          <w:divBdr>
            <w:top w:val="none" w:sz="0" w:space="0" w:color="auto"/>
            <w:left w:val="none" w:sz="0" w:space="0" w:color="auto"/>
            <w:bottom w:val="none" w:sz="0" w:space="0" w:color="auto"/>
            <w:right w:val="none" w:sz="0" w:space="0" w:color="auto"/>
          </w:divBdr>
        </w:div>
        <w:div w:id="877934979">
          <w:marLeft w:val="0"/>
          <w:marRight w:val="0"/>
          <w:marTop w:val="0"/>
          <w:marBottom w:val="0"/>
          <w:divBdr>
            <w:top w:val="none" w:sz="0" w:space="0" w:color="auto"/>
            <w:left w:val="none" w:sz="0" w:space="0" w:color="auto"/>
            <w:bottom w:val="none" w:sz="0" w:space="0" w:color="auto"/>
            <w:right w:val="none" w:sz="0" w:space="0" w:color="auto"/>
          </w:divBdr>
        </w:div>
        <w:div w:id="893735911">
          <w:marLeft w:val="0"/>
          <w:marRight w:val="0"/>
          <w:marTop w:val="0"/>
          <w:marBottom w:val="0"/>
          <w:divBdr>
            <w:top w:val="none" w:sz="0" w:space="0" w:color="auto"/>
            <w:left w:val="none" w:sz="0" w:space="0" w:color="auto"/>
            <w:bottom w:val="none" w:sz="0" w:space="0" w:color="auto"/>
            <w:right w:val="none" w:sz="0" w:space="0" w:color="auto"/>
          </w:divBdr>
        </w:div>
        <w:div w:id="897476346">
          <w:marLeft w:val="0"/>
          <w:marRight w:val="0"/>
          <w:marTop w:val="0"/>
          <w:marBottom w:val="0"/>
          <w:divBdr>
            <w:top w:val="none" w:sz="0" w:space="0" w:color="auto"/>
            <w:left w:val="none" w:sz="0" w:space="0" w:color="auto"/>
            <w:bottom w:val="none" w:sz="0" w:space="0" w:color="auto"/>
            <w:right w:val="none" w:sz="0" w:space="0" w:color="auto"/>
          </w:divBdr>
        </w:div>
        <w:div w:id="901256199">
          <w:marLeft w:val="0"/>
          <w:marRight w:val="0"/>
          <w:marTop w:val="0"/>
          <w:marBottom w:val="0"/>
          <w:divBdr>
            <w:top w:val="none" w:sz="0" w:space="0" w:color="auto"/>
            <w:left w:val="none" w:sz="0" w:space="0" w:color="auto"/>
            <w:bottom w:val="none" w:sz="0" w:space="0" w:color="auto"/>
            <w:right w:val="none" w:sz="0" w:space="0" w:color="auto"/>
          </w:divBdr>
        </w:div>
        <w:div w:id="901522321">
          <w:marLeft w:val="0"/>
          <w:marRight w:val="0"/>
          <w:marTop w:val="0"/>
          <w:marBottom w:val="0"/>
          <w:divBdr>
            <w:top w:val="none" w:sz="0" w:space="0" w:color="auto"/>
            <w:left w:val="none" w:sz="0" w:space="0" w:color="auto"/>
            <w:bottom w:val="none" w:sz="0" w:space="0" w:color="auto"/>
            <w:right w:val="none" w:sz="0" w:space="0" w:color="auto"/>
          </w:divBdr>
        </w:div>
        <w:div w:id="906843401">
          <w:marLeft w:val="0"/>
          <w:marRight w:val="0"/>
          <w:marTop w:val="0"/>
          <w:marBottom w:val="0"/>
          <w:divBdr>
            <w:top w:val="none" w:sz="0" w:space="0" w:color="auto"/>
            <w:left w:val="none" w:sz="0" w:space="0" w:color="auto"/>
            <w:bottom w:val="none" w:sz="0" w:space="0" w:color="auto"/>
            <w:right w:val="none" w:sz="0" w:space="0" w:color="auto"/>
          </w:divBdr>
        </w:div>
        <w:div w:id="909969981">
          <w:marLeft w:val="0"/>
          <w:marRight w:val="0"/>
          <w:marTop w:val="0"/>
          <w:marBottom w:val="0"/>
          <w:divBdr>
            <w:top w:val="none" w:sz="0" w:space="0" w:color="auto"/>
            <w:left w:val="none" w:sz="0" w:space="0" w:color="auto"/>
            <w:bottom w:val="none" w:sz="0" w:space="0" w:color="auto"/>
            <w:right w:val="none" w:sz="0" w:space="0" w:color="auto"/>
          </w:divBdr>
        </w:div>
        <w:div w:id="912279190">
          <w:marLeft w:val="0"/>
          <w:marRight w:val="0"/>
          <w:marTop w:val="0"/>
          <w:marBottom w:val="0"/>
          <w:divBdr>
            <w:top w:val="none" w:sz="0" w:space="0" w:color="auto"/>
            <w:left w:val="none" w:sz="0" w:space="0" w:color="auto"/>
            <w:bottom w:val="none" w:sz="0" w:space="0" w:color="auto"/>
            <w:right w:val="none" w:sz="0" w:space="0" w:color="auto"/>
          </w:divBdr>
        </w:div>
        <w:div w:id="918558369">
          <w:marLeft w:val="0"/>
          <w:marRight w:val="0"/>
          <w:marTop w:val="0"/>
          <w:marBottom w:val="0"/>
          <w:divBdr>
            <w:top w:val="none" w:sz="0" w:space="0" w:color="auto"/>
            <w:left w:val="none" w:sz="0" w:space="0" w:color="auto"/>
            <w:bottom w:val="none" w:sz="0" w:space="0" w:color="auto"/>
            <w:right w:val="none" w:sz="0" w:space="0" w:color="auto"/>
          </w:divBdr>
        </w:div>
        <w:div w:id="919027700">
          <w:marLeft w:val="0"/>
          <w:marRight w:val="0"/>
          <w:marTop w:val="0"/>
          <w:marBottom w:val="0"/>
          <w:divBdr>
            <w:top w:val="none" w:sz="0" w:space="0" w:color="auto"/>
            <w:left w:val="none" w:sz="0" w:space="0" w:color="auto"/>
            <w:bottom w:val="none" w:sz="0" w:space="0" w:color="auto"/>
            <w:right w:val="none" w:sz="0" w:space="0" w:color="auto"/>
          </w:divBdr>
        </w:div>
        <w:div w:id="919558814">
          <w:marLeft w:val="0"/>
          <w:marRight w:val="0"/>
          <w:marTop w:val="0"/>
          <w:marBottom w:val="0"/>
          <w:divBdr>
            <w:top w:val="none" w:sz="0" w:space="0" w:color="auto"/>
            <w:left w:val="none" w:sz="0" w:space="0" w:color="auto"/>
            <w:bottom w:val="none" w:sz="0" w:space="0" w:color="auto"/>
            <w:right w:val="none" w:sz="0" w:space="0" w:color="auto"/>
          </w:divBdr>
        </w:div>
        <w:div w:id="929312804">
          <w:marLeft w:val="0"/>
          <w:marRight w:val="0"/>
          <w:marTop w:val="0"/>
          <w:marBottom w:val="0"/>
          <w:divBdr>
            <w:top w:val="none" w:sz="0" w:space="0" w:color="auto"/>
            <w:left w:val="none" w:sz="0" w:space="0" w:color="auto"/>
            <w:bottom w:val="none" w:sz="0" w:space="0" w:color="auto"/>
            <w:right w:val="none" w:sz="0" w:space="0" w:color="auto"/>
          </w:divBdr>
        </w:div>
        <w:div w:id="932518741">
          <w:marLeft w:val="0"/>
          <w:marRight w:val="0"/>
          <w:marTop w:val="0"/>
          <w:marBottom w:val="0"/>
          <w:divBdr>
            <w:top w:val="none" w:sz="0" w:space="0" w:color="auto"/>
            <w:left w:val="none" w:sz="0" w:space="0" w:color="auto"/>
            <w:bottom w:val="none" w:sz="0" w:space="0" w:color="auto"/>
            <w:right w:val="none" w:sz="0" w:space="0" w:color="auto"/>
          </w:divBdr>
        </w:div>
        <w:div w:id="933247484">
          <w:marLeft w:val="0"/>
          <w:marRight w:val="0"/>
          <w:marTop w:val="0"/>
          <w:marBottom w:val="0"/>
          <w:divBdr>
            <w:top w:val="none" w:sz="0" w:space="0" w:color="auto"/>
            <w:left w:val="none" w:sz="0" w:space="0" w:color="auto"/>
            <w:bottom w:val="none" w:sz="0" w:space="0" w:color="auto"/>
            <w:right w:val="none" w:sz="0" w:space="0" w:color="auto"/>
          </w:divBdr>
        </w:div>
        <w:div w:id="935094011">
          <w:marLeft w:val="0"/>
          <w:marRight w:val="0"/>
          <w:marTop w:val="0"/>
          <w:marBottom w:val="0"/>
          <w:divBdr>
            <w:top w:val="none" w:sz="0" w:space="0" w:color="auto"/>
            <w:left w:val="none" w:sz="0" w:space="0" w:color="auto"/>
            <w:bottom w:val="none" w:sz="0" w:space="0" w:color="auto"/>
            <w:right w:val="none" w:sz="0" w:space="0" w:color="auto"/>
          </w:divBdr>
        </w:div>
        <w:div w:id="935869187">
          <w:marLeft w:val="0"/>
          <w:marRight w:val="0"/>
          <w:marTop w:val="0"/>
          <w:marBottom w:val="0"/>
          <w:divBdr>
            <w:top w:val="none" w:sz="0" w:space="0" w:color="auto"/>
            <w:left w:val="none" w:sz="0" w:space="0" w:color="auto"/>
            <w:bottom w:val="none" w:sz="0" w:space="0" w:color="auto"/>
            <w:right w:val="none" w:sz="0" w:space="0" w:color="auto"/>
          </w:divBdr>
        </w:div>
        <w:div w:id="937256819">
          <w:marLeft w:val="0"/>
          <w:marRight w:val="0"/>
          <w:marTop w:val="0"/>
          <w:marBottom w:val="0"/>
          <w:divBdr>
            <w:top w:val="none" w:sz="0" w:space="0" w:color="auto"/>
            <w:left w:val="none" w:sz="0" w:space="0" w:color="auto"/>
            <w:bottom w:val="none" w:sz="0" w:space="0" w:color="auto"/>
            <w:right w:val="none" w:sz="0" w:space="0" w:color="auto"/>
          </w:divBdr>
        </w:div>
        <w:div w:id="939676937">
          <w:marLeft w:val="0"/>
          <w:marRight w:val="0"/>
          <w:marTop w:val="0"/>
          <w:marBottom w:val="0"/>
          <w:divBdr>
            <w:top w:val="none" w:sz="0" w:space="0" w:color="auto"/>
            <w:left w:val="none" w:sz="0" w:space="0" w:color="auto"/>
            <w:bottom w:val="none" w:sz="0" w:space="0" w:color="auto"/>
            <w:right w:val="none" w:sz="0" w:space="0" w:color="auto"/>
          </w:divBdr>
        </w:div>
        <w:div w:id="939948479">
          <w:marLeft w:val="0"/>
          <w:marRight w:val="0"/>
          <w:marTop w:val="0"/>
          <w:marBottom w:val="0"/>
          <w:divBdr>
            <w:top w:val="none" w:sz="0" w:space="0" w:color="auto"/>
            <w:left w:val="none" w:sz="0" w:space="0" w:color="auto"/>
            <w:bottom w:val="none" w:sz="0" w:space="0" w:color="auto"/>
            <w:right w:val="none" w:sz="0" w:space="0" w:color="auto"/>
          </w:divBdr>
        </w:div>
        <w:div w:id="940835786">
          <w:marLeft w:val="0"/>
          <w:marRight w:val="0"/>
          <w:marTop w:val="0"/>
          <w:marBottom w:val="0"/>
          <w:divBdr>
            <w:top w:val="none" w:sz="0" w:space="0" w:color="auto"/>
            <w:left w:val="none" w:sz="0" w:space="0" w:color="auto"/>
            <w:bottom w:val="none" w:sz="0" w:space="0" w:color="auto"/>
            <w:right w:val="none" w:sz="0" w:space="0" w:color="auto"/>
          </w:divBdr>
        </w:div>
        <w:div w:id="943615590">
          <w:marLeft w:val="0"/>
          <w:marRight w:val="0"/>
          <w:marTop w:val="0"/>
          <w:marBottom w:val="0"/>
          <w:divBdr>
            <w:top w:val="none" w:sz="0" w:space="0" w:color="auto"/>
            <w:left w:val="none" w:sz="0" w:space="0" w:color="auto"/>
            <w:bottom w:val="none" w:sz="0" w:space="0" w:color="auto"/>
            <w:right w:val="none" w:sz="0" w:space="0" w:color="auto"/>
          </w:divBdr>
        </w:div>
        <w:div w:id="944844038">
          <w:marLeft w:val="0"/>
          <w:marRight w:val="0"/>
          <w:marTop w:val="0"/>
          <w:marBottom w:val="0"/>
          <w:divBdr>
            <w:top w:val="none" w:sz="0" w:space="0" w:color="auto"/>
            <w:left w:val="none" w:sz="0" w:space="0" w:color="auto"/>
            <w:bottom w:val="none" w:sz="0" w:space="0" w:color="auto"/>
            <w:right w:val="none" w:sz="0" w:space="0" w:color="auto"/>
          </w:divBdr>
        </w:div>
        <w:div w:id="946161298">
          <w:marLeft w:val="0"/>
          <w:marRight w:val="0"/>
          <w:marTop w:val="0"/>
          <w:marBottom w:val="0"/>
          <w:divBdr>
            <w:top w:val="none" w:sz="0" w:space="0" w:color="auto"/>
            <w:left w:val="none" w:sz="0" w:space="0" w:color="auto"/>
            <w:bottom w:val="none" w:sz="0" w:space="0" w:color="auto"/>
            <w:right w:val="none" w:sz="0" w:space="0" w:color="auto"/>
          </w:divBdr>
        </w:div>
        <w:div w:id="955866575">
          <w:marLeft w:val="0"/>
          <w:marRight w:val="0"/>
          <w:marTop w:val="0"/>
          <w:marBottom w:val="0"/>
          <w:divBdr>
            <w:top w:val="none" w:sz="0" w:space="0" w:color="auto"/>
            <w:left w:val="none" w:sz="0" w:space="0" w:color="auto"/>
            <w:bottom w:val="none" w:sz="0" w:space="0" w:color="auto"/>
            <w:right w:val="none" w:sz="0" w:space="0" w:color="auto"/>
          </w:divBdr>
        </w:div>
        <w:div w:id="958754020">
          <w:marLeft w:val="0"/>
          <w:marRight w:val="0"/>
          <w:marTop w:val="0"/>
          <w:marBottom w:val="0"/>
          <w:divBdr>
            <w:top w:val="none" w:sz="0" w:space="0" w:color="auto"/>
            <w:left w:val="none" w:sz="0" w:space="0" w:color="auto"/>
            <w:bottom w:val="none" w:sz="0" w:space="0" w:color="auto"/>
            <w:right w:val="none" w:sz="0" w:space="0" w:color="auto"/>
          </w:divBdr>
        </w:div>
        <w:div w:id="959336142">
          <w:marLeft w:val="0"/>
          <w:marRight w:val="0"/>
          <w:marTop w:val="0"/>
          <w:marBottom w:val="0"/>
          <w:divBdr>
            <w:top w:val="none" w:sz="0" w:space="0" w:color="auto"/>
            <w:left w:val="none" w:sz="0" w:space="0" w:color="auto"/>
            <w:bottom w:val="none" w:sz="0" w:space="0" w:color="auto"/>
            <w:right w:val="none" w:sz="0" w:space="0" w:color="auto"/>
          </w:divBdr>
        </w:div>
        <w:div w:id="964120115">
          <w:marLeft w:val="0"/>
          <w:marRight w:val="0"/>
          <w:marTop w:val="0"/>
          <w:marBottom w:val="0"/>
          <w:divBdr>
            <w:top w:val="none" w:sz="0" w:space="0" w:color="auto"/>
            <w:left w:val="none" w:sz="0" w:space="0" w:color="auto"/>
            <w:bottom w:val="none" w:sz="0" w:space="0" w:color="auto"/>
            <w:right w:val="none" w:sz="0" w:space="0" w:color="auto"/>
          </w:divBdr>
        </w:div>
        <w:div w:id="967474513">
          <w:marLeft w:val="0"/>
          <w:marRight w:val="0"/>
          <w:marTop w:val="0"/>
          <w:marBottom w:val="0"/>
          <w:divBdr>
            <w:top w:val="none" w:sz="0" w:space="0" w:color="auto"/>
            <w:left w:val="none" w:sz="0" w:space="0" w:color="auto"/>
            <w:bottom w:val="none" w:sz="0" w:space="0" w:color="auto"/>
            <w:right w:val="none" w:sz="0" w:space="0" w:color="auto"/>
          </w:divBdr>
        </w:div>
        <w:div w:id="969746492">
          <w:marLeft w:val="0"/>
          <w:marRight w:val="0"/>
          <w:marTop w:val="0"/>
          <w:marBottom w:val="0"/>
          <w:divBdr>
            <w:top w:val="none" w:sz="0" w:space="0" w:color="auto"/>
            <w:left w:val="none" w:sz="0" w:space="0" w:color="auto"/>
            <w:bottom w:val="none" w:sz="0" w:space="0" w:color="auto"/>
            <w:right w:val="none" w:sz="0" w:space="0" w:color="auto"/>
          </w:divBdr>
        </w:div>
        <w:div w:id="981420148">
          <w:marLeft w:val="0"/>
          <w:marRight w:val="0"/>
          <w:marTop w:val="0"/>
          <w:marBottom w:val="0"/>
          <w:divBdr>
            <w:top w:val="none" w:sz="0" w:space="0" w:color="auto"/>
            <w:left w:val="none" w:sz="0" w:space="0" w:color="auto"/>
            <w:bottom w:val="none" w:sz="0" w:space="0" w:color="auto"/>
            <w:right w:val="none" w:sz="0" w:space="0" w:color="auto"/>
          </w:divBdr>
        </w:div>
        <w:div w:id="989332981">
          <w:marLeft w:val="0"/>
          <w:marRight w:val="0"/>
          <w:marTop w:val="0"/>
          <w:marBottom w:val="0"/>
          <w:divBdr>
            <w:top w:val="none" w:sz="0" w:space="0" w:color="auto"/>
            <w:left w:val="none" w:sz="0" w:space="0" w:color="auto"/>
            <w:bottom w:val="none" w:sz="0" w:space="0" w:color="auto"/>
            <w:right w:val="none" w:sz="0" w:space="0" w:color="auto"/>
          </w:divBdr>
        </w:div>
        <w:div w:id="993341671">
          <w:marLeft w:val="0"/>
          <w:marRight w:val="0"/>
          <w:marTop w:val="0"/>
          <w:marBottom w:val="0"/>
          <w:divBdr>
            <w:top w:val="none" w:sz="0" w:space="0" w:color="auto"/>
            <w:left w:val="none" w:sz="0" w:space="0" w:color="auto"/>
            <w:bottom w:val="none" w:sz="0" w:space="0" w:color="auto"/>
            <w:right w:val="none" w:sz="0" w:space="0" w:color="auto"/>
          </w:divBdr>
        </w:div>
        <w:div w:id="995257648">
          <w:marLeft w:val="0"/>
          <w:marRight w:val="0"/>
          <w:marTop w:val="0"/>
          <w:marBottom w:val="0"/>
          <w:divBdr>
            <w:top w:val="none" w:sz="0" w:space="0" w:color="auto"/>
            <w:left w:val="none" w:sz="0" w:space="0" w:color="auto"/>
            <w:bottom w:val="none" w:sz="0" w:space="0" w:color="auto"/>
            <w:right w:val="none" w:sz="0" w:space="0" w:color="auto"/>
          </w:divBdr>
        </w:div>
        <w:div w:id="1007290457">
          <w:marLeft w:val="0"/>
          <w:marRight w:val="0"/>
          <w:marTop w:val="0"/>
          <w:marBottom w:val="0"/>
          <w:divBdr>
            <w:top w:val="none" w:sz="0" w:space="0" w:color="auto"/>
            <w:left w:val="none" w:sz="0" w:space="0" w:color="auto"/>
            <w:bottom w:val="none" w:sz="0" w:space="0" w:color="auto"/>
            <w:right w:val="none" w:sz="0" w:space="0" w:color="auto"/>
          </w:divBdr>
        </w:div>
        <w:div w:id="1019116355">
          <w:marLeft w:val="0"/>
          <w:marRight w:val="0"/>
          <w:marTop w:val="0"/>
          <w:marBottom w:val="0"/>
          <w:divBdr>
            <w:top w:val="none" w:sz="0" w:space="0" w:color="auto"/>
            <w:left w:val="none" w:sz="0" w:space="0" w:color="auto"/>
            <w:bottom w:val="none" w:sz="0" w:space="0" w:color="auto"/>
            <w:right w:val="none" w:sz="0" w:space="0" w:color="auto"/>
          </w:divBdr>
        </w:div>
        <w:div w:id="1020476651">
          <w:marLeft w:val="0"/>
          <w:marRight w:val="0"/>
          <w:marTop w:val="0"/>
          <w:marBottom w:val="0"/>
          <w:divBdr>
            <w:top w:val="none" w:sz="0" w:space="0" w:color="auto"/>
            <w:left w:val="none" w:sz="0" w:space="0" w:color="auto"/>
            <w:bottom w:val="none" w:sz="0" w:space="0" w:color="auto"/>
            <w:right w:val="none" w:sz="0" w:space="0" w:color="auto"/>
          </w:divBdr>
        </w:div>
        <w:div w:id="1023096031">
          <w:marLeft w:val="0"/>
          <w:marRight w:val="0"/>
          <w:marTop w:val="0"/>
          <w:marBottom w:val="0"/>
          <w:divBdr>
            <w:top w:val="none" w:sz="0" w:space="0" w:color="auto"/>
            <w:left w:val="none" w:sz="0" w:space="0" w:color="auto"/>
            <w:bottom w:val="none" w:sz="0" w:space="0" w:color="auto"/>
            <w:right w:val="none" w:sz="0" w:space="0" w:color="auto"/>
          </w:divBdr>
        </w:div>
        <w:div w:id="1024132571">
          <w:marLeft w:val="0"/>
          <w:marRight w:val="0"/>
          <w:marTop w:val="0"/>
          <w:marBottom w:val="0"/>
          <w:divBdr>
            <w:top w:val="none" w:sz="0" w:space="0" w:color="auto"/>
            <w:left w:val="none" w:sz="0" w:space="0" w:color="auto"/>
            <w:bottom w:val="none" w:sz="0" w:space="0" w:color="auto"/>
            <w:right w:val="none" w:sz="0" w:space="0" w:color="auto"/>
          </w:divBdr>
        </w:div>
        <w:div w:id="1026370463">
          <w:marLeft w:val="0"/>
          <w:marRight w:val="0"/>
          <w:marTop w:val="0"/>
          <w:marBottom w:val="0"/>
          <w:divBdr>
            <w:top w:val="none" w:sz="0" w:space="0" w:color="auto"/>
            <w:left w:val="none" w:sz="0" w:space="0" w:color="auto"/>
            <w:bottom w:val="none" w:sz="0" w:space="0" w:color="auto"/>
            <w:right w:val="none" w:sz="0" w:space="0" w:color="auto"/>
          </w:divBdr>
        </w:div>
        <w:div w:id="1034429114">
          <w:marLeft w:val="0"/>
          <w:marRight w:val="0"/>
          <w:marTop w:val="0"/>
          <w:marBottom w:val="0"/>
          <w:divBdr>
            <w:top w:val="none" w:sz="0" w:space="0" w:color="auto"/>
            <w:left w:val="none" w:sz="0" w:space="0" w:color="auto"/>
            <w:bottom w:val="none" w:sz="0" w:space="0" w:color="auto"/>
            <w:right w:val="none" w:sz="0" w:space="0" w:color="auto"/>
          </w:divBdr>
        </w:div>
        <w:div w:id="1037001799">
          <w:marLeft w:val="0"/>
          <w:marRight w:val="0"/>
          <w:marTop w:val="0"/>
          <w:marBottom w:val="0"/>
          <w:divBdr>
            <w:top w:val="none" w:sz="0" w:space="0" w:color="auto"/>
            <w:left w:val="none" w:sz="0" w:space="0" w:color="auto"/>
            <w:bottom w:val="none" w:sz="0" w:space="0" w:color="auto"/>
            <w:right w:val="none" w:sz="0" w:space="0" w:color="auto"/>
          </w:divBdr>
        </w:div>
        <w:div w:id="1037120576">
          <w:marLeft w:val="0"/>
          <w:marRight w:val="0"/>
          <w:marTop w:val="0"/>
          <w:marBottom w:val="0"/>
          <w:divBdr>
            <w:top w:val="none" w:sz="0" w:space="0" w:color="auto"/>
            <w:left w:val="none" w:sz="0" w:space="0" w:color="auto"/>
            <w:bottom w:val="none" w:sz="0" w:space="0" w:color="auto"/>
            <w:right w:val="none" w:sz="0" w:space="0" w:color="auto"/>
          </w:divBdr>
        </w:div>
        <w:div w:id="1040520377">
          <w:marLeft w:val="0"/>
          <w:marRight w:val="0"/>
          <w:marTop w:val="0"/>
          <w:marBottom w:val="0"/>
          <w:divBdr>
            <w:top w:val="none" w:sz="0" w:space="0" w:color="auto"/>
            <w:left w:val="none" w:sz="0" w:space="0" w:color="auto"/>
            <w:bottom w:val="none" w:sz="0" w:space="0" w:color="auto"/>
            <w:right w:val="none" w:sz="0" w:space="0" w:color="auto"/>
          </w:divBdr>
        </w:div>
        <w:div w:id="1044988917">
          <w:marLeft w:val="0"/>
          <w:marRight w:val="0"/>
          <w:marTop w:val="0"/>
          <w:marBottom w:val="0"/>
          <w:divBdr>
            <w:top w:val="none" w:sz="0" w:space="0" w:color="auto"/>
            <w:left w:val="none" w:sz="0" w:space="0" w:color="auto"/>
            <w:bottom w:val="none" w:sz="0" w:space="0" w:color="auto"/>
            <w:right w:val="none" w:sz="0" w:space="0" w:color="auto"/>
          </w:divBdr>
        </w:div>
        <w:div w:id="1049841499">
          <w:marLeft w:val="0"/>
          <w:marRight w:val="0"/>
          <w:marTop w:val="0"/>
          <w:marBottom w:val="0"/>
          <w:divBdr>
            <w:top w:val="none" w:sz="0" w:space="0" w:color="auto"/>
            <w:left w:val="none" w:sz="0" w:space="0" w:color="auto"/>
            <w:bottom w:val="none" w:sz="0" w:space="0" w:color="auto"/>
            <w:right w:val="none" w:sz="0" w:space="0" w:color="auto"/>
          </w:divBdr>
        </w:div>
        <w:div w:id="1053163958">
          <w:marLeft w:val="0"/>
          <w:marRight w:val="0"/>
          <w:marTop w:val="0"/>
          <w:marBottom w:val="0"/>
          <w:divBdr>
            <w:top w:val="none" w:sz="0" w:space="0" w:color="auto"/>
            <w:left w:val="none" w:sz="0" w:space="0" w:color="auto"/>
            <w:bottom w:val="none" w:sz="0" w:space="0" w:color="auto"/>
            <w:right w:val="none" w:sz="0" w:space="0" w:color="auto"/>
          </w:divBdr>
        </w:div>
        <w:div w:id="1055854959">
          <w:marLeft w:val="0"/>
          <w:marRight w:val="0"/>
          <w:marTop w:val="0"/>
          <w:marBottom w:val="0"/>
          <w:divBdr>
            <w:top w:val="none" w:sz="0" w:space="0" w:color="auto"/>
            <w:left w:val="none" w:sz="0" w:space="0" w:color="auto"/>
            <w:bottom w:val="none" w:sz="0" w:space="0" w:color="auto"/>
            <w:right w:val="none" w:sz="0" w:space="0" w:color="auto"/>
          </w:divBdr>
        </w:div>
        <w:div w:id="1056663966">
          <w:marLeft w:val="0"/>
          <w:marRight w:val="0"/>
          <w:marTop w:val="0"/>
          <w:marBottom w:val="0"/>
          <w:divBdr>
            <w:top w:val="none" w:sz="0" w:space="0" w:color="auto"/>
            <w:left w:val="none" w:sz="0" w:space="0" w:color="auto"/>
            <w:bottom w:val="none" w:sz="0" w:space="0" w:color="auto"/>
            <w:right w:val="none" w:sz="0" w:space="0" w:color="auto"/>
          </w:divBdr>
        </w:div>
        <w:div w:id="1070542337">
          <w:marLeft w:val="0"/>
          <w:marRight w:val="0"/>
          <w:marTop w:val="0"/>
          <w:marBottom w:val="0"/>
          <w:divBdr>
            <w:top w:val="none" w:sz="0" w:space="0" w:color="auto"/>
            <w:left w:val="none" w:sz="0" w:space="0" w:color="auto"/>
            <w:bottom w:val="none" w:sz="0" w:space="0" w:color="auto"/>
            <w:right w:val="none" w:sz="0" w:space="0" w:color="auto"/>
          </w:divBdr>
        </w:div>
        <w:div w:id="1072507878">
          <w:marLeft w:val="0"/>
          <w:marRight w:val="0"/>
          <w:marTop w:val="0"/>
          <w:marBottom w:val="0"/>
          <w:divBdr>
            <w:top w:val="none" w:sz="0" w:space="0" w:color="auto"/>
            <w:left w:val="none" w:sz="0" w:space="0" w:color="auto"/>
            <w:bottom w:val="none" w:sz="0" w:space="0" w:color="auto"/>
            <w:right w:val="none" w:sz="0" w:space="0" w:color="auto"/>
          </w:divBdr>
        </w:div>
        <w:div w:id="1072579326">
          <w:marLeft w:val="0"/>
          <w:marRight w:val="0"/>
          <w:marTop w:val="0"/>
          <w:marBottom w:val="0"/>
          <w:divBdr>
            <w:top w:val="none" w:sz="0" w:space="0" w:color="auto"/>
            <w:left w:val="none" w:sz="0" w:space="0" w:color="auto"/>
            <w:bottom w:val="none" w:sz="0" w:space="0" w:color="auto"/>
            <w:right w:val="none" w:sz="0" w:space="0" w:color="auto"/>
          </w:divBdr>
        </w:div>
        <w:div w:id="1090468578">
          <w:marLeft w:val="0"/>
          <w:marRight w:val="0"/>
          <w:marTop w:val="0"/>
          <w:marBottom w:val="0"/>
          <w:divBdr>
            <w:top w:val="none" w:sz="0" w:space="0" w:color="auto"/>
            <w:left w:val="none" w:sz="0" w:space="0" w:color="auto"/>
            <w:bottom w:val="none" w:sz="0" w:space="0" w:color="auto"/>
            <w:right w:val="none" w:sz="0" w:space="0" w:color="auto"/>
          </w:divBdr>
        </w:div>
        <w:div w:id="1091049291">
          <w:marLeft w:val="0"/>
          <w:marRight w:val="0"/>
          <w:marTop w:val="0"/>
          <w:marBottom w:val="0"/>
          <w:divBdr>
            <w:top w:val="none" w:sz="0" w:space="0" w:color="auto"/>
            <w:left w:val="none" w:sz="0" w:space="0" w:color="auto"/>
            <w:bottom w:val="none" w:sz="0" w:space="0" w:color="auto"/>
            <w:right w:val="none" w:sz="0" w:space="0" w:color="auto"/>
          </w:divBdr>
        </w:div>
        <w:div w:id="1096679959">
          <w:marLeft w:val="0"/>
          <w:marRight w:val="0"/>
          <w:marTop w:val="0"/>
          <w:marBottom w:val="0"/>
          <w:divBdr>
            <w:top w:val="none" w:sz="0" w:space="0" w:color="auto"/>
            <w:left w:val="none" w:sz="0" w:space="0" w:color="auto"/>
            <w:bottom w:val="none" w:sz="0" w:space="0" w:color="auto"/>
            <w:right w:val="none" w:sz="0" w:space="0" w:color="auto"/>
          </w:divBdr>
        </w:div>
        <w:div w:id="1098135699">
          <w:marLeft w:val="0"/>
          <w:marRight w:val="0"/>
          <w:marTop w:val="0"/>
          <w:marBottom w:val="0"/>
          <w:divBdr>
            <w:top w:val="none" w:sz="0" w:space="0" w:color="auto"/>
            <w:left w:val="none" w:sz="0" w:space="0" w:color="auto"/>
            <w:bottom w:val="none" w:sz="0" w:space="0" w:color="auto"/>
            <w:right w:val="none" w:sz="0" w:space="0" w:color="auto"/>
          </w:divBdr>
        </w:div>
        <w:div w:id="1106580558">
          <w:marLeft w:val="0"/>
          <w:marRight w:val="0"/>
          <w:marTop w:val="0"/>
          <w:marBottom w:val="0"/>
          <w:divBdr>
            <w:top w:val="none" w:sz="0" w:space="0" w:color="auto"/>
            <w:left w:val="none" w:sz="0" w:space="0" w:color="auto"/>
            <w:bottom w:val="none" w:sz="0" w:space="0" w:color="auto"/>
            <w:right w:val="none" w:sz="0" w:space="0" w:color="auto"/>
          </w:divBdr>
        </w:div>
        <w:div w:id="1107388217">
          <w:marLeft w:val="0"/>
          <w:marRight w:val="0"/>
          <w:marTop w:val="0"/>
          <w:marBottom w:val="0"/>
          <w:divBdr>
            <w:top w:val="none" w:sz="0" w:space="0" w:color="auto"/>
            <w:left w:val="none" w:sz="0" w:space="0" w:color="auto"/>
            <w:bottom w:val="none" w:sz="0" w:space="0" w:color="auto"/>
            <w:right w:val="none" w:sz="0" w:space="0" w:color="auto"/>
          </w:divBdr>
        </w:div>
        <w:div w:id="1111244396">
          <w:marLeft w:val="0"/>
          <w:marRight w:val="0"/>
          <w:marTop w:val="0"/>
          <w:marBottom w:val="0"/>
          <w:divBdr>
            <w:top w:val="none" w:sz="0" w:space="0" w:color="auto"/>
            <w:left w:val="none" w:sz="0" w:space="0" w:color="auto"/>
            <w:bottom w:val="none" w:sz="0" w:space="0" w:color="auto"/>
            <w:right w:val="none" w:sz="0" w:space="0" w:color="auto"/>
          </w:divBdr>
        </w:div>
        <w:div w:id="1111827526">
          <w:marLeft w:val="0"/>
          <w:marRight w:val="0"/>
          <w:marTop w:val="0"/>
          <w:marBottom w:val="0"/>
          <w:divBdr>
            <w:top w:val="none" w:sz="0" w:space="0" w:color="auto"/>
            <w:left w:val="none" w:sz="0" w:space="0" w:color="auto"/>
            <w:bottom w:val="none" w:sz="0" w:space="0" w:color="auto"/>
            <w:right w:val="none" w:sz="0" w:space="0" w:color="auto"/>
          </w:divBdr>
        </w:div>
        <w:div w:id="1113552053">
          <w:marLeft w:val="0"/>
          <w:marRight w:val="0"/>
          <w:marTop w:val="0"/>
          <w:marBottom w:val="0"/>
          <w:divBdr>
            <w:top w:val="none" w:sz="0" w:space="0" w:color="auto"/>
            <w:left w:val="none" w:sz="0" w:space="0" w:color="auto"/>
            <w:bottom w:val="none" w:sz="0" w:space="0" w:color="auto"/>
            <w:right w:val="none" w:sz="0" w:space="0" w:color="auto"/>
          </w:divBdr>
        </w:div>
        <w:div w:id="1118179937">
          <w:marLeft w:val="0"/>
          <w:marRight w:val="0"/>
          <w:marTop w:val="0"/>
          <w:marBottom w:val="0"/>
          <w:divBdr>
            <w:top w:val="none" w:sz="0" w:space="0" w:color="auto"/>
            <w:left w:val="none" w:sz="0" w:space="0" w:color="auto"/>
            <w:bottom w:val="none" w:sz="0" w:space="0" w:color="auto"/>
            <w:right w:val="none" w:sz="0" w:space="0" w:color="auto"/>
          </w:divBdr>
        </w:div>
        <w:div w:id="1120951610">
          <w:marLeft w:val="0"/>
          <w:marRight w:val="0"/>
          <w:marTop w:val="0"/>
          <w:marBottom w:val="0"/>
          <w:divBdr>
            <w:top w:val="none" w:sz="0" w:space="0" w:color="auto"/>
            <w:left w:val="none" w:sz="0" w:space="0" w:color="auto"/>
            <w:bottom w:val="none" w:sz="0" w:space="0" w:color="auto"/>
            <w:right w:val="none" w:sz="0" w:space="0" w:color="auto"/>
          </w:divBdr>
        </w:div>
        <w:div w:id="1131751667">
          <w:marLeft w:val="0"/>
          <w:marRight w:val="0"/>
          <w:marTop w:val="0"/>
          <w:marBottom w:val="0"/>
          <w:divBdr>
            <w:top w:val="none" w:sz="0" w:space="0" w:color="auto"/>
            <w:left w:val="none" w:sz="0" w:space="0" w:color="auto"/>
            <w:bottom w:val="none" w:sz="0" w:space="0" w:color="auto"/>
            <w:right w:val="none" w:sz="0" w:space="0" w:color="auto"/>
          </w:divBdr>
        </w:div>
        <w:div w:id="1135029278">
          <w:marLeft w:val="0"/>
          <w:marRight w:val="0"/>
          <w:marTop w:val="0"/>
          <w:marBottom w:val="0"/>
          <w:divBdr>
            <w:top w:val="none" w:sz="0" w:space="0" w:color="auto"/>
            <w:left w:val="none" w:sz="0" w:space="0" w:color="auto"/>
            <w:bottom w:val="none" w:sz="0" w:space="0" w:color="auto"/>
            <w:right w:val="none" w:sz="0" w:space="0" w:color="auto"/>
          </w:divBdr>
        </w:div>
        <w:div w:id="1135759390">
          <w:marLeft w:val="0"/>
          <w:marRight w:val="0"/>
          <w:marTop w:val="0"/>
          <w:marBottom w:val="0"/>
          <w:divBdr>
            <w:top w:val="none" w:sz="0" w:space="0" w:color="auto"/>
            <w:left w:val="none" w:sz="0" w:space="0" w:color="auto"/>
            <w:bottom w:val="none" w:sz="0" w:space="0" w:color="auto"/>
            <w:right w:val="none" w:sz="0" w:space="0" w:color="auto"/>
          </w:divBdr>
        </w:div>
        <w:div w:id="1139306613">
          <w:marLeft w:val="0"/>
          <w:marRight w:val="0"/>
          <w:marTop w:val="0"/>
          <w:marBottom w:val="0"/>
          <w:divBdr>
            <w:top w:val="none" w:sz="0" w:space="0" w:color="auto"/>
            <w:left w:val="none" w:sz="0" w:space="0" w:color="auto"/>
            <w:bottom w:val="none" w:sz="0" w:space="0" w:color="auto"/>
            <w:right w:val="none" w:sz="0" w:space="0" w:color="auto"/>
          </w:divBdr>
        </w:div>
        <w:div w:id="1139690352">
          <w:marLeft w:val="0"/>
          <w:marRight w:val="0"/>
          <w:marTop w:val="0"/>
          <w:marBottom w:val="0"/>
          <w:divBdr>
            <w:top w:val="none" w:sz="0" w:space="0" w:color="auto"/>
            <w:left w:val="none" w:sz="0" w:space="0" w:color="auto"/>
            <w:bottom w:val="none" w:sz="0" w:space="0" w:color="auto"/>
            <w:right w:val="none" w:sz="0" w:space="0" w:color="auto"/>
          </w:divBdr>
        </w:div>
        <w:div w:id="1141843949">
          <w:marLeft w:val="0"/>
          <w:marRight w:val="0"/>
          <w:marTop w:val="0"/>
          <w:marBottom w:val="0"/>
          <w:divBdr>
            <w:top w:val="none" w:sz="0" w:space="0" w:color="auto"/>
            <w:left w:val="none" w:sz="0" w:space="0" w:color="auto"/>
            <w:bottom w:val="none" w:sz="0" w:space="0" w:color="auto"/>
            <w:right w:val="none" w:sz="0" w:space="0" w:color="auto"/>
          </w:divBdr>
        </w:div>
        <w:div w:id="1145967817">
          <w:marLeft w:val="0"/>
          <w:marRight w:val="0"/>
          <w:marTop w:val="0"/>
          <w:marBottom w:val="0"/>
          <w:divBdr>
            <w:top w:val="none" w:sz="0" w:space="0" w:color="auto"/>
            <w:left w:val="none" w:sz="0" w:space="0" w:color="auto"/>
            <w:bottom w:val="none" w:sz="0" w:space="0" w:color="auto"/>
            <w:right w:val="none" w:sz="0" w:space="0" w:color="auto"/>
          </w:divBdr>
        </w:div>
        <w:div w:id="1148087212">
          <w:marLeft w:val="0"/>
          <w:marRight w:val="0"/>
          <w:marTop w:val="0"/>
          <w:marBottom w:val="0"/>
          <w:divBdr>
            <w:top w:val="none" w:sz="0" w:space="0" w:color="auto"/>
            <w:left w:val="none" w:sz="0" w:space="0" w:color="auto"/>
            <w:bottom w:val="none" w:sz="0" w:space="0" w:color="auto"/>
            <w:right w:val="none" w:sz="0" w:space="0" w:color="auto"/>
          </w:divBdr>
        </w:div>
        <w:div w:id="1162887467">
          <w:marLeft w:val="0"/>
          <w:marRight w:val="0"/>
          <w:marTop w:val="0"/>
          <w:marBottom w:val="0"/>
          <w:divBdr>
            <w:top w:val="none" w:sz="0" w:space="0" w:color="auto"/>
            <w:left w:val="none" w:sz="0" w:space="0" w:color="auto"/>
            <w:bottom w:val="none" w:sz="0" w:space="0" w:color="auto"/>
            <w:right w:val="none" w:sz="0" w:space="0" w:color="auto"/>
          </w:divBdr>
        </w:div>
        <w:div w:id="1164516285">
          <w:marLeft w:val="0"/>
          <w:marRight w:val="0"/>
          <w:marTop w:val="0"/>
          <w:marBottom w:val="0"/>
          <w:divBdr>
            <w:top w:val="none" w:sz="0" w:space="0" w:color="auto"/>
            <w:left w:val="none" w:sz="0" w:space="0" w:color="auto"/>
            <w:bottom w:val="none" w:sz="0" w:space="0" w:color="auto"/>
            <w:right w:val="none" w:sz="0" w:space="0" w:color="auto"/>
          </w:divBdr>
        </w:div>
        <w:div w:id="1166286173">
          <w:marLeft w:val="0"/>
          <w:marRight w:val="0"/>
          <w:marTop w:val="0"/>
          <w:marBottom w:val="0"/>
          <w:divBdr>
            <w:top w:val="none" w:sz="0" w:space="0" w:color="auto"/>
            <w:left w:val="none" w:sz="0" w:space="0" w:color="auto"/>
            <w:bottom w:val="none" w:sz="0" w:space="0" w:color="auto"/>
            <w:right w:val="none" w:sz="0" w:space="0" w:color="auto"/>
          </w:divBdr>
        </w:div>
        <w:div w:id="1170100907">
          <w:marLeft w:val="0"/>
          <w:marRight w:val="0"/>
          <w:marTop w:val="0"/>
          <w:marBottom w:val="0"/>
          <w:divBdr>
            <w:top w:val="none" w:sz="0" w:space="0" w:color="auto"/>
            <w:left w:val="none" w:sz="0" w:space="0" w:color="auto"/>
            <w:bottom w:val="none" w:sz="0" w:space="0" w:color="auto"/>
            <w:right w:val="none" w:sz="0" w:space="0" w:color="auto"/>
          </w:divBdr>
        </w:div>
        <w:div w:id="1170951708">
          <w:marLeft w:val="0"/>
          <w:marRight w:val="0"/>
          <w:marTop w:val="0"/>
          <w:marBottom w:val="0"/>
          <w:divBdr>
            <w:top w:val="none" w:sz="0" w:space="0" w:color="auto"/>
            <w:left w:val="none" w:sz="0" w:space="0" w:color="auto"/>
            <w:bottom w:val="none" w:sz="0" w:space="0" w:color="auto"/>
            <w:right w:val="none" w:sz="0" w:space="0" w:color="auto"/>
          </w:divBdr>
        </w:div>
        <w:div w:id="1175076558">
          <w:marLeft w:val="0"/>
          <w:marRight w:val="0"/>
          <w:marTop w:val="0"/>
          <w:marBottom w:val="0"/>
          <w:divBdr>
            <w:top w:val="none" w:sz="0" w:space="0" w:color="auto"/>
            <w:left w:val="none" w:sz="0" w:space="0" w:color="auto"/>
            <w:bottom w:val="none" w:sz="0" w:space="0" w:color="auto"/>
            <w:right w:val="none" w:sz="0" w:space="0" w:color="auto"/>
          </w:divBdr>
        </w:div>
        <w:div w:id="1177499639">
          <w:marLeft w:val="0"/>
          <w:marRight w:val="0"/>
          <w:marTop w:val="0"/>
          <w:marBottom w:val="0"/>
          <w:divBdr>
            <w:top w:val="none" w:sz="0" w:space="0" w:color="auto"/>
            <w:left w:val="none" w:sz="0" w:space="0" w:color="auto"/>
            <w:bottom w:val="none" w:sz="0" w:space="0" w:color="auto"/>
            <w:right w:val="none" w:sz="0" w:space="0" w:color="auto"/>
          </w:divBdr>
        </w:div>
        <w:div w:id="1184248321">
          <w:marLeft w:val="0"/>
          <w:marRight w:val="0"/>
          <w:marTop w:val="0"/>
          <w:marBottom w:val="0"/>
          <w:divBdr>
            <w:top w:val="none" w:sz="0" w:space="0" w:color="auto"/>
            <w:left w:val="none" w:sz="0" w:space="0" w:color="auto"/>
            <w:bottom w:val="none" w:sz="0" w:space="0" w:color="auto"/>
            <w:right w:val="none" w:sz="0" w:space="0" w:color="auto"/>
          </w:divBdr>
        </w:div>
        <w:div w:id="1190684698">
          <w:marLeft w:val="0"/>
          <w:marRight w:val="0"/>
          <w:marTop w:val="0"/>
          <w:marBottom w:val="0"/>
          <w:divBdr>
            <w:top w:val="none" w:sz="0" w:space="0" w:color="auto"/>
            <w:left w:val="none" w:sz="0" w:space="0" w:color="auto"/>
            <w:bottom w:val="none" w:sz="0" w:space="0" w:color="auto"/>
            <w:right w:val="none" w:sz="0" w:space="0" w:color="auto"/>
          </w:divBdr>
        </w:div>
        <w:div w:id="1203056878">
          <w:marLeft w:val="0"/>
          <w:marRight w:val="0"/>
          <w:marTop w:val="0"/>
          <w:marBottom w:val="0"/>
          <w:divBdr>
            <w:top w:val="none" w:sz="0" w:space="0" w:color="auto"/>
            <w:left w:val="none" w:sz="0" w:space="0" w:color="auto"/>
            <w:bottom w:val="none" w:sz="0" w:space="0" w:color="auto"/>
            <w:right w:val="none" w:sz="0" w:space="0" w:color="auto"/>
          </w:divBdr>
        </w:div>
        <w:div w:id="1204709846">
          <w:marLeft w:val="0"/>
          <w:marRight w:val="0"/>
          <w:marTop w:val="0"/>
          <w:marBottom w:val="0"/>
          <w:divBdr>
            <w:top w:val="none" w:sz="0" w:space="0" w:color="auto"/>
            <w:left w:val="none" w:sz="0" w:space="0" w:color="auto"/>
            <w:bottom w:val="none" w:sz="0" w:space="0" w:color="auto"/>
            <w:right w:val="none" w:sz="0" w:space="0" w:color="auto"/>
          </w:divBdr>
        </w:div>
        <w:div w:id="1208562553">
          <w:marLeft w:val="0"/>
          <w:marRight w:val="0"/>
          <w:marTop w:val="0"/>
          <w:marBottom w:val="0"/>
          <w:divBdr>
            <w:top w:val="none" w:sz="0" w:space="0" w:color="auto"/>
            <w:left w:val="none" w:sz="0" w:space="0" w:color="auto"/>
            <w:bottom w:val="none" w:sz="0" w:space="0" w:color="auto"/>
            <w:right w:val="none" w:sz="0" w:space="0" w:color="auto"/>
          </w:divBdr>
        </w:div>
        <w:div w:id="1209610810">
          <w:marLeft w:val="0"/>
          <w:marRight w:val="0"/>
          <w:marTop w:val="0"/>
          <w:marBottom w:val="0"/>
          <w:divBdr>
            <w:top w:val="none" w:sz="0" w:space="0" w:color="auto"/>
            <w:left w:val="none" w:sz="0" w:space="0" w:color="auto"/>
            <w:bottom w:val="none" w:sz="0" w:space="0" w:color="auto"/>
            <w:right w:val="none" w:sz="0" w:space="0" w:color="auto"/>
          </w:divBdr>
        </w:div>
        <w:div w:id="1212232270">
          <w:marLeft w:val="0"/>
          <w:marRight w:val="0"/>
          <w:marTop w:val="0"/>
          <w:marBottom w:val="0"/>
          <w:divBdr>
            <w:top w:val="none" w:sz="0" w:space="0" w:color="auto"/>
            <w:left w:val="none" w:sz="0" w:space="0" w:color="auto"/>
            <w:bottom w:val="none" w:sz="0" w:space="0" w:color="auto"/>
            <w:right w:val="none" w:sz="0" w:space="0" w:color="auto"/>
          </w:divBdr>
        </w:div>
        <w:div w:id="1217662976">
          <w:marLeft w:val="0"/>
          <w:marRight w:val="0"/>
          <w:marTop w:val="0"/>
          <w:marBottom w:val="0"/>
          <w:divBdr>
            <w:top w:val="none" w:sz="0" w:space="0" w:color="auto"/>
            <w:left w:val="none" w:sz="0" w:space="0" w:color="auto"/>
            <w:bottom w:val="none" w:sz="0" w:space="0" w:color="auto"/>
            <w:right w:val="none" w:sz="0" w:space="0" w:color="auto"/>
          </w:divBdr>
        </w:div>
        <w:div w:id="1222011833">
          <w:marLeft w:val="0"/>
          <w:marRight w:val="0"/>
          <w:marTop w:val="0"/>
          <w:marBottom w:val="0"/>
          <w:divBdr>
            <w:top w:val="none" w:sz="0" w:space="0" w:color="auto"/>
            <w:left w:val="none" w:sz="0" w:space="0" w:color="auto"/>
            <w:bottom w:val="none" w:sz="0" w:space="0" w:color="auto"/>
            <w:right w:val="none" w:sz="0" w:space="0" w:color="auto"/>
          </w:divBdr>
        </w:div>
        <w:div w:id="1236941732">
          <w:marLeft w:val="0"/>
          <w:marRight w:val="0"/>
          <w:marTop w:val="0"/>
          <w:marBottom w:val="0"/>
          <w:divBdr>
            <w:top w:val="none" w:sz="0" w:space="0" w:color="auto"/>
            <w:left w:val="none" w:sz="0" w:space="0" w:color="auto"/>
            <w:bottom w:val="none" w:sz="0" w:space="0" w:color="auto"/>
            <w:right w:val="none" w:sz="0" w:space="0" w:color="auto"/>
          </w:divBdr>
        </w:div>
        <w:div w:id="1237712900">
          <w:marLeft w:val="0"/>
          <w:marRight w:val="0"/>
          <w:marTop w:val="0"/>
          <w:marBottom w:val="0"/>
          <w:divBdr>
            <w:top w:val="none" w:sz="0" w:space="0" w:color="auto"/>
            <w:left w:val="none" w:sz="0" w:space="0" w:color="auto"/>
            <w:bottom w:val="none" w:sz="0" w:space="0" w:color="auto"/>
            <w:right w:val="none" w:sz="0" w:space="0" w:color="auto"/>
          </w:divBdr>
        </w:div>
        <w:div w:id="1244223022">
          <w:marLeft w:val="0"/>
          <w:marRight w:val="0"/>
          <w:marTop w:val="0"/>
          <w:marBottom w:val="0"/>
          <w:divBdr>
            <w:top w:val="none" w:sz="0" w:space="0" w:color="auto"/>
            <w:left w:val="none" w:sz="0" w:space="0" w:color="auto"/>
            <w:bottom w:val="none" w:sz="0" w:space="0" w:color="auto"/>
            <w:right w:val="none" w:sz="0" w:space="0" w:color="auto"/>
          </w:divBdr>
        </w:div>
        <w:div w:id="1245918497">
          <w:marLeft w:val="0"/>
          <w:marRight w:val="0"/>
          <w:marTop w:val="0"/>
          <w:marBottom w:val="0"/>
          <w:divBdr>
            <w:top w:val="none" w:sz="0" w:space="0" w:color="auto"/>
            <w:left w:val="none" w:sz="0" w:space="0" w:color="auto"/>
            <w:bottom w:val="none" w:sz="0" w:space="0" w:color="auto"/>
            <w:right w:val="none" w:sz="0" w:space="0" w:color="auto"/>
          </w:divBdr>
        </w:div>
        <w:div w:id="1249344149">
          <w:marLeft w:val="0"/>
          <w:marRight w:val="0"/>
          <w:marTop w:val="0"/>
          <w:marBottom w:val="0"/>
          <w:divBdr>
            <w:top w:val="none" w:sz="0" w:space="0" w:color="auto"/>
            <w:left w:val="none" w:sz="0" w:space="0" w:color="auto"/>
            <w:bottom w:val="none" w:sz="0" w:space="0" w:color="auto"/>
            <w:right w:val="none" w:sz="0" w:space="0" w:color="auto"/>
          </w:divBdr>
        </w:div>
        <w:div w:id="1249466647">
          <w:marLeft w:val="0"/>
          <w:marRight w:val="0"/>
          <w:marTop w:val="0"/>
          <w:marBottom w:val="0"/>
          <w:divBdr>
            <w:top w:val="none" w:sz="0" w:space="0" w:color="auto"/>
            <w:left w:val="none" w:sz="0" w:space="0" w:color="auto"/>
            <w:bottom w:val="none" w:sz="0" w:space="0" w:color="auto"/>
            <w:right w:val="none" w:sz="0" w:space="0" w:color="auto"/>
          </w:divBdr>
        </w:div>
        <w:div w:id="1251506748">
          <w:marLeft w:val="0"/>
          <w:marRight w:val="0"/>
          <w:marTop w:val="0"/>
          <w:marBottom w:val="0"/>
          <w:divBdr>
            <w:top w:val="none" w:sz="0" w:space="0" w:color="auto"/>
            <w:left w:val="none" w:sz="0" w:space="0" w:color="auto"/>
            <w:bottom w:val="none" w:sz="0" w:space="0" w:color="auto"/>
            <w:right w:val="none" w:sz="0" w:space="0" w:color="auto"/>
          </w:divBdr>
        </w:div>
        <w:div w:id="1256479731">
          <w:marLeft w:val="0"/>
          <w:marRight w:val="0"/>
          <w:marTop w:val="0"/>
          <w:marBottom w:val="0"/>
          <w:divBdr>
            <w:top w:val="none" w:sz="0" w:space="0" w:color="auto"/>
            <w:left w:val="none" w:sz="0" w:space="0" w:color="auto"/>
            <w:bottom w:val="none" w:sz="0" w:space="0" w:color="auto"/>
            <w:right w:val="none" w:sz="0" w:space="0" w:color="auto"/>
          </w:divBdr>
        </w:div>
        <w:div w:id="1261765132">
          <w:marLeft w:val="0"/>
          <w:marRight w:val="0"/>
          <w:marTop w:val="0"/>
          <w:marBottom w:val="0"/>
          <w:divBdr>
            <w:top w:val="none" w:sz="0" w:space="0" w:color="auto"/>
            <w:left w:val="none" w:sz="0" w:space="0" w:color="auto"/>
            <w:bottom w:val="none" w:sz="0" w:space="0" w:color="auto"/>
            <w:right w:val="none" w:sz="0" w:space="0" w:color="auto"/>
          </w:divBdr>
        </w:div>
        <w:div w:id="1264609206">
          <w:marLeft w:val="0"/>
          <w:marRight w:val="0"/>
          <w:marTop w:val="0"/>
          <w:marBottom w:val="0"/>
          <w:divBdr>
            <w:top w:val="none" w:sz="0" w:space="0" w:color="auto"/>
            <w:left w:val="none" w:sz="0" w:space="0" w:color="auto"/>
            <w:bottom w:val="none" w:sz="0" w:space="0" w:color="auto"/>
            <w:right w:val="none" w:sz="0" w:space="0" w:color="auto"/>
          </w:divBdr>
        </w:div>
        <w:div w:id="1275554529">
          <w:marLeft w:val="0"/>
          <w:marRight w:val="0"/>
          <w:marTop w:val="0"/>
          <w:marBottom w:val="0"/>
          <w:divBdr>
            <w:top w:val="none" w:sz="0" w:space="0" w:color="auto"/>
            <w:left w:val="none" w:sz="0" w:space="0" w:color="auto"/>
            <w:bottom w:val="none" w:sz="0" w:space="0" w:color="auto"/>
            <w:right w:val="none" w:sz="0" w:space="0" w:color="auto"/>
          </w:divBdr>
        </w:div>
        <w:div w:id="1277563740">
          <w:marLeft w:val="0"/>
          <w:marRight w:val="0"/>
          <w:marTop w:val="0"/>
          <w:marBottom w:val="0"/>
          <w:divBdr>
            <w:top w:val="none" w:sz="0" w:space="0" w:color="auto"/>
            <w:left w:val="none" w:sz="0" w:space="0" w:color="auto"/>
            <w:bottom w:val="none" w:sz="0" w:space="0" w:color="auto"/>
            <w:right w:val="none" w:sz="0" w:space="0" w:color="auto"/>
          </w:divBdr>
        </w:div>
        <w:div w:id="1277564994">
          <w:marLeft w:val="0"/>
          <w:marRight w:val="0"/>
          <w:marTop w:val="0"/>
          <w:marBottom w:val="0"/>
          <w:divBdr>
            <w:top w:val="none" w:sz="0" w:space="0" w:color="auto"/>
            <w:left w:val="none" w:sz="0" w:space="0" w:color="auto"/>
            <w:bottom w:val="none" w:sz="0" w:space="0" w:color="auto"/>
            <w:right w:val="none" w:sz="0" w:space="0" w:color="auto"/>
          </w:divBdr>
        </w:div>
        <w:div w:id="1295403574">
          <w:marLeft w:val="0"/>
          <w:marRight w:val="0"/>
          <w:marTop w:val="0"/>
          <w:marBottom w:val="0"/>
          <w:divBdr>
            <w:top w:val="none" w:sz="0" w:space="0" w:color="auto"/>
            <w:left w:val="none" w:sz="0" w:space="0" w:color="auto"/>
            <w:bottom w:val="none" w:sz="0" w:space="0" w:color="auto"/>
            <w:right w:val="none" w:sz="0" w:space="0" w:color="auto"/>
          </w:divBdr>
        </w:div>
        <w:div w:id="1296106258">
          <w:marLeft w:val="0"/>
          <w:marRight w:val="0"/>
          <w:marTop w:val="0"/>
          <w:marBottom w:val="0"/>
          <w:divBdr>
            <w:top w:val="none" w:sz="0" w:space="0" w:color="auto"/>
            <w:left w:val="none" w:sz="0" w:space="0" w:color="auto"/>
            <w:bottom w:val="none" w:sz="0" w:space="0" w:color="auto"/>
            <w:right w:val="none" w:sz="0" w:space="0" w:color="auto"/>
          </w:divBdr>
        </w:div>
        <w:div w:id="1301574448">
          <w:marLeft w:val="0"/>
          <w:marRight w:val="0"/>
          <w:marTop w:val="0"/>
          <w:marBottom w:val="0"/>
          <w:divBdr>
            <w:top w:val="none" w:sz="0" w:space="0" w:color="auto"/>
            <w:left w:val="none" w:sz="0" w:space="0" w:color="auto"/>
            <w:bottom w:val="none" w:sz="0" w:space="0" w:color="auto"/>
            <w:right w:val="none" w:sz="0" w:space="0" w:color="auto"/>
          </w:divBdr>
        </w:div>
        <w:div w:id="1310284230">
          <w:marLeft w:val="0"/>
          <w:marRight w:val="0"/>
          <w:marTop w:val="0"/>
          <w:marBottom w:val="0"/>
          <w:divBdr>
            <w:top w:val="none" w:sz="0" w:space="0" w:color="auto"/>
            <w:left w:val="none" w:sz="0" w:space="0" w:color="auto"/>
            <w:bottom w:val="none" w:sz="0" w:space="0" w:color="auto"/>
            <w:right w:val="none" w:sz="0" w:space="0" w:color="auto"/>
          </w:divBdr>
        </w:div>
        <w:div w:id="1314065309">
          <w:marLeft w:val="0"/>
          <w:marRight w:val="0"/>
          <w:marTop w:val="0"/>
          <w:marBottom w:val="0"/>
          <w:divBdr>
            <w:top w:val="none" w:sz="0" w:space="0" w:color="auto"/>
            <w:left w:val="none" w:sz="0" w:space="0" w:color="auto"/>
            <w:bottom w:val="none" w:sz="0" w:space="0" w:color="auto"/>
            <w:right w:val="none" w:sz="0" w:space="0" w:color="auto"/>
          </w:divBdr>
        </w:div>
        <w:div w:id="1319335472">
          <w:marLeft w:val="0"/>
          <w:marRight w:val="0"/>
          <w:marTop w:val="0"/>
          <w:marBottom w:val="0"/>
          <w:divBdr>
            <w:top w:val="none" w:sz="0" w:space="0" w:color="auto"/>
            <w:left w:val="none" w:sz="0" w:space="0" w:color="auto"/>
            <w:bottom w:val="none" w:sz="0" w:space="0" w:color="auto"/>
            <w:right w:val="none" w:sz="0" w:space="0" w:color="auto"/>
          </w:divBdr>
        </w:div>
        <w:div w:id="1322588479">
          <w:marLeft w:val="0"/>
          <w:marRight w:val="0"/>
          <w:marTop w:val="0"/>
          <w:marBottom w:val="0"/>
          <w:divBdr>
            <w:top w:val="none" w:sz="0" w:space="0" w:color="auto"/>
            <w:left w:val="none" w:sz="0" w:space="0" w:color="auto"/>
            <w:bottom w:val="none" w:sz="0" w:space="0" w:color="auto"/>
            <w:right w:val="none" w:sz="0" w:space="0" w:color="auto"/>
          </w:divBdr>
        </w:div>
        <w:div w:id="1335692186">
          <w:marLeft w:val="0"/>
          <w:marRight w:val="0"/>
          <w:marTop w:val="0"/>
          <w:marBottom w:val="0"/>
          <w:divBdr>
            <w:top w:val="none" w:sz="0" w:space="0" w:color="auto"/>
            <w:left w:val="none" w:sz="0" w:space="0" w:color="auto"/>
            <w:bottom w:val="none" w:sz="0" w:space="0" w:color="auto"/>
            <w:right w:val="none" w:sz="0" w:space="0" w:color="auto"/>
          </w:divBdr>
        </w:div>
        <w:div w:id="1337341530">
          <w:marLeft w:val="0"/>
          <w:marRight w:val="0"/>
          <w:marTop w:val="0"/>
          <w:marBottom w:val="0"/>
          <w:divBdr>
            <w:top w:val="none" w:sz="0" w:space="0" w:color="auto"/>
            <w:left w:val="none" w:sz="0" w:space="0" w:color="auto"/>
            <w:bottom w:val="none" w:sz="0" w:space="0" w:color="auto"/>
            <w:right w:val="none" w:sz="0" w:space="0" w:color="auto"/>
          </w:divBdr>
        </w:div>
        <w:div w:id="1340354857">
          <w:marLeft w:val="0"/>
          <w:marRight w:val="0"/>
          <w:marTop w:val="0"/>
          <w:marBottom w:val="0"/>
          <w:divBdr>
            <w:top w:val="none" w:sz="0" w:space="0" w:color="auto"/>
            <w:left w:val="none" w:sz="0" w:space="0" w:color="auto"/>
            <w:bottom w:val="none" w:sz="0" w:space="0" w:color="auto"/>
            <w:right w:val="none" w:sz="0" w:space="0" w:color="auto"/>
          </w:divBdr>
        </w:div>
        <w:div w:id="1347901749">
          <w:marLeft w:val="0"/>
          <w:marRight w:val="0"/>
          <w:marTop w:val="0"/>
          <w:marBottom w:val="0"/>
          <w:divBdr>
            <w:top w:val="none" w:sz="0" w:space="0" w:color="auto"/>
            <w:left w:val="none" w:sz="0" w:space="0" w:color="auto"/>
            <w:bottom w:val="none" w:sz="0" w:space="0" w:color="auto"/>
            <w:right w:val="none" w:sz="0" w:space="0" w:color="auto"/>
          </w:divBdr>
        </w:div>
        <w:div w:id="1348170492">
          <w:marLeft w:val="0"/>
          <w:marRight w:val="0"/>
          <w:marTop w:val="0"/>
          <w:marBottom w:val="0"/>
          <w:divBdr>
            <w:top w:val="none" w:sz="0" w:space="0" w:color="auto"/>
            <w:left w:val="none" w:sz="0" w:space="0" w:color="auto"/>
            <w:bottom w:val="none" w:sz="0" w:space="0" w:color="auto"/>
            <w:right w:val="none" w:sz="0" w:space="0" w:color="auto"/>
          </w:divBdr>
        </w:div>
        <w:div w:id="1349521713">
          <w:marLeft w:val="0"/>
          <w:marRight w:val="0"/>
          <w:marTop w:val="0"/>
          <w:marBottom w:val="0"/>
          <w:divBdr>
            <w:top w:val="none" w:sz="0" w:space="0" w:color="auto"/>
            <w:left w:val="none" w:sz="0" w:space="0" w:color="auto"/>
            <w:bottom w:val="none" w:sz="0" w:space="0" w:color="auto"/>
            <w:right w:val="none" w:sz="0" w:space="0" w:color="auto"/>
          </w:divBdr>
        </w:div>
        <w:div w:id="1357732804">
          <w:marLeft w:val="0"/>
          <w:marRight w:val="0"/>
          <w:marTop w:val="0"/>
          <w:marBottom w:val="0"/>
          <w:divBdr>
            <w:top w:val="none" w:sz="0" w:space="0" w:color="auto"/>
            <w:left w:val="none" w:sz="0" w:space="0" w:color="auto"/>
            <w:bottom w:val="none" w:sz="0" w:space="0" w:color="auto"/>
            <w:right w:val="none" w:sz="0" w:space="0" w:color="auto"/>
          </w:divBdr>
        </w:div>
        <w:div w:id="1364400897">
          <w:marLeft w:val="0"/>
          <w:marRight w:val="0"/>
          <w:marTop w:val="0"/>
          <w:marBottom w:val="0"/>
          <w:divBdr>
            <w:top w:val="none" w:sz="0" w:space="0" w:color="auto"/>
            <w:left w:val="none" w:sz="0" w:space="0" w:color="auto"/>
            <w:bottom w:val="none" w:sz="0" w:space="0" w:color="auto"/>
            <w:right w:val="none" w:sz="0" w:space="0" w:color="auto"/>
          </w:divBdr>
        </w:div>
        <w:div w:id="1365136384">
          <w:marLeft w:val="0"/>
          <w:marRight w:val="0"/>
          <w:marTop w:val="0"/>
          <w:marBottom w:val="0"/>
          <w:divBdr>
            <w:top w:val="none" w:sz="0" w:space="0" w:color="auto"/>
            <w:left w:val="none" w:sz="0" w:space="0" w:color="auto"/>
            <w:bottom w:val="none" w:sz="0" w:space="0" w:color="auto"/>
            <w:right w:val="none" w:sz="0" w:space="0" w:color="auto"/>
          </w:divBdr>
        </w:div>
        <w:div w:id="1367175562">
          <w:marLeft w:val="0"/>
          <w:marRight w:val="0"/>
          <w:marTop w:val="0"/>
          <w:marBottom w:val="0"/>
          <w:divBdr>
            <w:top w:val="none" w:sz="0" w:space="0" w:color="auto"/>
            <w:left w:val="none" w:sz="0" w:space="0" w:color="auto"/>
            <w:bottom w:val="none" w:sz="0" w:space="0" w:color="auto"/>
            <w:right w:val="none" w:sz="0" w:space="0" w:color="auto"/>
          </w:divBdr>
        </w:div>
        <w:div w:id="1368993824">
          <w:marLeft w:val="0"/>
          <w:marRight w:val="0"/>
          <w:marTop w:val="0"/>
          <w:marBottom w:val="0"/>
          <w:divBdr>
            <w:top w:val="none" w:sz="0" w:space="0" w:color="auto"/>
            <w:left w:val="none" w:sz="0" w:space="0" w:color="auto"/>
            <w:bottom w:val="none" w:sz="0" w:space="0" w:color="auto"/>
            <w:right w:val="none" w:sz="0" w:space="0" w:color="auto"/>
          </w:divBdr>
        </w:div>
        <w:div w:id="1374190516">
          <w:marLeft w:val="0"/>
          <w:marRight w:val="0"/>
          <w:marTop w:val="0"/>
          <w:marBottom w:val="0"/>
          <w:divBdr>
            <w:top w:val="none" w:sz="0" w:space="0" w:color="auto"/>
            <w:left w:val="none" w:sz="0" w:space="0" w:color="auto"/>
            <w:bottom w:val="none" w:sz="0" w:space="0" w:color="auto"/>
            <w:right w:val="none" w:sz="0" w:space="0" w:color="auto"/>
          </w:divBdr>
        </w:div>
        <w:div w:id="1377389707">
          <w:marLeft w:val="0"/>
          <w:marRight w:val="0"/>
          <w:marTop w:val="0"/>
          <w:marBottom w:val="0"/>
          <w:divBdr>
            <w:top w:val="none" w:sz="0" w:space="0" w:color="auto"/>
            <w:left w:val="none" w:sz="0" w:space="0" w:color="auto"/>
            <w:bottom w:val="none" w:sz="0" w:space="0" w:color="auto"/>
            <w:right w:val="none" w:sz="0" w:space="0" w:color="auto"/>
          </w:divBdr>
        </w:div>
        <w:div w:id="1379547788">
          <w:marLeft w:val="0"/>
          <w:marRight w:val="0"/>
          <w:marTop w:val="0"/>
          <w:marBottom w:val="0"/>
          <w:divBdr>
            <w:top w:val="none" w:sz="0" w:space="0" w:color="auto"/>
            <w:left w:val="none" w:sz="0" w:space="0" w:color="auto"/>
            <w:bottom w:val="none" w:sz="0" w:space="0" w:color="auto"/>
            <w:right w:val="none" w:sz="0" w:space="0" w:color="auto"/>
          </w:divBdr>
        </w:div>
        <w:div w:id="1388412033">
          <w:marLeft w:val="0"/>
          <w:marRight w:val="0"/>
          <w:marTop w:val="0"/>
          <w:marBottom w:val="0"/>
          <w:divBdr>
            <w:top w:val="none" w:sz="0" w:space="0" w:color="auto"/>
            <w:left w:val="none" w:sz="0" w:space="0" w:color="auto"/>
            <w:bottom w:val="none" w:sz="0" w:space="0" w:color="auto"/>
            <w:right w:val="none" w:sz="0" w:space="0" w:color="auto"/>
          </w:divBdr>
        </w:div>
        <w:div w:id="1391803340">
          <w:marLeft w:val="0"/>
          <w:marRight w:val="0"/>
          <w:marTop w:val="0"/>
          <w:marBottom w:val="0"/>
          <w:divBdr>
            <w:top w:val="none" w:sz="0" w:space="0" w:color="auto"/>
            <w:left w:val="none" w:sz="0" w:space="0" w:color="auto"/>
            <w:bottom w:val="none" w:sz="0" w:space="0" w:color="auto"/>
            <w:right w:val="none" w:sz="0" w:space="0" w:color="auto"/>
          </w:divBdr>
        </w:div>
        <w:div w:id="1393190331">
          <w:marLeft w:val="0"/>
          <w:marRight w:val="0"/>
          <w:marTop w:val="0"/>
          <w:marBottom w:val="0"/>
          <w:divBdr>
            <w:top w:val="none" w:sz="0" w:space="0" w:color="auto"/>
            <w:left w:val="none" w:sz="0" w:space="0" w:color="auto"/>
            <w:bottom w:val="none" w:sz="0" w:space="0" w:color="auto"/>
            <w:right w:val="none" w:sz="0" w:space="0" w:color="auto"/>
          </w:divBdr>
        </w:div>
        <w:div w:id="1403020863">
          <w:marLeft w:val="0"/>
          <w:marRight w:val="0"/>
          <w:marTop w:val="0"/>
          <w:marBottom w:val="0"/>
          <w:divBdr>
            <w:top w:val="none" w:sz="0" w:space="0" w:color="auto"/>
            <w:left w:val="none" w:sz="0" w:space="0" w:color="auto"/>
            <w:bottom w:val="none" w:sz="0" w:space="0" w:color="auto"/>
            <w:right w:val="none" w:sz="0" w:space="0" w:color="auto"/>
          </w:divBdr>
        </w:div>
        <w:div w:id="1403526560">
          <w:marLeft w:val="0"/>
          <w:marRight w:val="0"/>
          <w:marTop w:val="0"/>
          <w:marBottom w:val="0"/>
          <w:divBdr>
            <w:top w:val="none" w:sz="0" w:space="0" w:color="auto"/>
            <w:left w:val="none" w:sz="0" w:space="0" w:color="auto"/>
            <w:bottom w:val="none" w:sz="0" w:space="0" w:color="auto"/>
            <w:right w:val="none" w:sz="0" w:space="0" w:color="auto"/>
          </w:divBdr>
        </w:div>
        <w:div w:id="1405952568">
          <w:marLeft w:val="0"/>
          <w:marRight w:val="0"/>
          <w:marTop w:val="0"/>
          <w:marBottom w:val="0"/>
          <w:divBdr>
            <w:top w:val="none" w:sz="0" w:space="0" w:color="auto"/>
            <w:left w:val="none" w:sz="0" w:space="0" w:color="auto"/>
            <w:bottom w:val="none" w:sz="0" w:space="0" w:color="auto"/>
            <w:right w:val="none" w:sz="0" w:space="0" w:color="auto"/>
          </w:divBdr>
        </w:div>
        <w:div w:id="1423911040">
          <w:marLeft w:val="0"/>
          <w:marRight w:val="0"/>
          <w:marTop w:val="0"/>
          <w:marBottom w:val="0"/>
          <w:divBdr>
            <w:top w:val="none" w:sz="0" w:space="0" w:color="auto"/>
            <w:left w:val="none" w:sz="0" w:space="0" w:color="auto"/>
            <w:bottom w:val="none" w:sz="0" w:space="0" w:color="auto"/>
            <w:right w:val="none" w:sz="0" w:space="0" w:color="auto"/>
          </w:divBdr>
        </w:div>
        <w:div w:id="1426072909">
          <w:marLeft w:val="0"/>
          <w:marRight w:val="0"/>
          <w:marTop w:val="0"/>
          <w:marBottom w:val="0"/>
          <w:divBdr>
            <w:top w:val="none" w:sz="0" w:space="0" w:color="auto"/>
            <w:left w:val="none" w:sz="0" w:space="0" w:color="auto"/>
            <w:bottom w:val="none" w:sz="0" w:space="0" w:color="auto"/>
            <w:right w:val="none" w:sz="0" w:space="0" w:color="auto"/>
          </w:divBdr>
        </w:div>
        <w:div w:id="1426415289">
          <w:marLeft w:val="0"/>
          <w:marRight w:val="0"/>
          <w:marTop w:val="0"/>
          <w:marBottom w:val="0"/>
          <w:divBdr>
            <w:top w:val="none" w:sz="0" w:space="0" w:color="auto"/>
            <w:left w:val="none" w:sz="0" w:space="0" w:color="auto"/>
            <w:bottom w:val="none" w:sz="0" w:space="0" w:color="auto"/>
            <w:right w:val="none" w:sz="0" w:space="0" w:color="auto"/>
          </w:divBdr>
        </w:div>
        <w:div w:id="1427195641">
          <w:marLeft w:val="0"/>
          <w:marRight w:val="0"/>
          <w:marTop w:val="0"/>
          <w:marBottom w:val="0"/>
          <w:divBdr>
            <w:top w:val="none" w:sz="0" w:space="0" w:color="auto"/>
            <w:left w:val="none" w:sz="0" w:space="0" w:color="auto"/>
            <w:bottom w:val="none" w:sz="0" w:space="0" w:color="auto"/>
            <w:right w:val="none" w:sz="0" w:space="0" w:color="auto"/>
          </w:divBdr>
        </w:div>
        <w:div w:id="1432042974">
          <w:marLeft w:val="0"/>
          <w:marRight w:val="0"/>
          <w:marTop w:val="0"/>
          <w:marBottom w:val="0"/>
          <w:divBdr>
            <w:top w:val="none" w:sz="0" w:space="0" w:color="auto"/>
            <w:left w:val="none" w:sz="0" w:space="0" w:color="auto"/>
            <w:bottom w:val="none" w:sz="0" w:space="0" w:color="auto"/>
            <w:right w:val="none" w:sz="0" w:space="0" w:color="auto"/>
          </w:divBdr>
        </w:div>
        <w:div w:id="1433866516">
          <w:marLeft w:val="0"/>
          <w:marRight w:val="0"/>
          <w:marTop w:val="0"/>
          <w:marBottom w:val="0"/>
          <w:divBdr>
            <w:top w:val="none" w:sz="0" w:space="0" w:color="auto"/>
            <w:left w:val="none" w:sz="0" w:space="0" w:color="auto"/>
            <w:bottom w:val="none" w:sz="0" w:space="0" w:color="auto"/>
            <w:right w:val="none" w:sz="0" w:space="0" w:color="auto"/>
          </w:divBdr>
        </w:div>
        <w:div w:id="1439060413">
          <w:marLeft w:val="0"/>
          <w:marRight w:val="0"/>
          <w:marTop w:val="0"/>
          <w:marBottom w:val="0"/>
          <w:divBdr>
            <w:top w:val="none" w:sz="0" w:space="0" w:color="auto"/>
            <w:left w:val="none" w:sz="0" w:space="0" w:color="auto"/>
            <w:bottom w:val="none" w:sz="0" w:space="0" w:color="auto"/>
            <w:right w:val="none" w:sz="0" w:space="0" w:color="auto"/>
          </w:divBdr>
        </w:div>
        <w:div w:id="1444836151">
          <w:marLeft w:val="0"/>
          <w:marRight w:val="0"/>
          <w:marTop w:val="0"/>
          <w:marBottom w:val="0"/>
          <w:divBdr>
            <w:top w:val="none" w:sz="0" w:space="0" w:color="auto"/>
            <w:left w:val="none" w:sz="0" w:space="0" w:color="auto"/>
            <w:bottom w:val="none" w:sz="0" w:space="0" w:color="auto"/>
            <w:right w:val="none" w:sz="0" w:space="0" w:color="auto"/>
          </w:divBdr>
        </w:div>
        <w:div w:id="1446658131">
          <w:marLeft w:val="0"/>
          <w:marRight w:val="0"/>
          <w:marTop w:val="0"/>
          <w:marBottom w:val="0"/>
          <w:divBdr>
            <w:top w:val="none" w:sz="0" w:space="0" w:color="auto"/>
            <w:left w:val="none" w:sz="0" w:space="0" w:color="auto"/>
            <w:bottom w:val="none" w:sz="0" w:space="0" w:color="auto"/>
            <w:right w:val="none" w:sz="0" w:space="0" w:color="auto"/>
          </w:divBdr>
        </w:div>
        <w:div w:id="1456679655">
          <w:marLeft w:val="0"/>
          <w:marRight w:val="0"/>
          <w:marTop w:val="0"/>
          <w:marBottom w:val="0"/>
          <w:divBdr>
            <w:top w:val="none" w:sz="0" w:space="0" w:color="auto"/>
            <w:left w:val="none" w:sz="0" w:space="0" w:color="auto"/>
            <w:bottom w:val="none" w:sz="0" w:space="0" w:color="auto"/>
            <w:right w:val="none" w:sz="0" w:space="0" w:color="auto"/>
          </w:divBdr>
        </w:div>
        <w:div w:id="1457676915">
          <w:marLeft w:val="0"/>
          <w:marRight w:val="0"/>
          <w:marTop w:val="0"/>
          <w:marBottom w:val="0"/>
          <w:divBdr>
            <w:top w:val="none" w:sz="0" w:space="0" w:color="auto"/>
            <w:left w:val="none" w:sz="0" w:space="0" w:color="auto"/>
            <w:bottom w:val="none" w:sz="0" w:space="0" w:color="auto"/>
            <w:right w:val="none" w:sz="0" w:space="0" w:color="auto"/>
          </w:divBdr>
        </w:div>
        <w:div w:id="1458134813">
          <w:marLeft w:val="0"/>
          <w:marRight w:val="0"/>
          <w:marTop w:val="0"/>
          <w:marBottom w:val="0"/>
          <w:divBdr>
            <w:top w:val="none" w:sz="0" w:space="0" w:color="auto"/>
            <w:left w:val="none" w:sz="0" w:space="0" w:color="auto"/>
            <w:bottom w:val="none" w:sz="0" w:space="0" w:color="auto"/>
            <w:right w:val="none" w:sz="0" w:space="0" w:color="auto"/>
          </w:divBdr>
        </w:div>
        <w:div w:id="1459955450">
          <w:marLeft w:val="0"/>
          <w:marRight w:val="0"/>
          <w:marTop w:val="0"/>
          <w:marBottom w:val="0"/>
          <w:divBdr>
            <w:top w:val="none" w:sz="0" w:space="0" w:color="auto"/>
            <w:left w:val="none" w:sz="0" w:space="0" w:color="auto"/>
            <w:bottom w:val="none" w:sz="0" w:space="0" w:color="auto"/>
            <w:right w:val="none" w:sz="0" w:space="0" w:color="auto"/>
          </w:divBdr>
        </w:div>
        <w:div w:id="1460764612">
          <w:marLeft w:val="0"/>
          <w:marRight w:val="0"/>
          <w:marTop w:val="0"/>
          <w:marBottom w:val="0"/>
          <w:divBdr>
            <w:top w:val="none" w:sz="0" w:space="0" w:color="auto"/>
            <w:left w:val="none" w:sz="0" w:space="0" w:color="auto"/>
            <w:bottom w:val="none" w:sz="0" w:space="0" w:color="auto"/>
            <w:right w:val="none" w:sz="0" w:space="0" w:color="auto"/>
          </w:divBdr>
        </w:div>
        <w:div w:id="1462965873">
          <w:marLeft w:val="0"/>
          <w:marRight w:val="0"/>
          <w:marTop w:val="0"/>
          <w:marBottom w:val="0"/>
          <w:divBdr>
            <w:top w:val="none" w:sz="0" w:space="0" w:color="auto"/>
            <w:left w:val="none" w:sz="0" w:space="0" w:color="auto"/>
            <w:bottom w:val="none" w:sz="0" w:space="0" w:color="auto"/>
            <w:right w:val="none" w:sz="0" w:space="0" w:color="auto"/>
          </w:divBdr>
        </w:div>
        <w:div w:id="1469860500">
          <w:marLeft w:val="0"/>
          <w:marRight w:val="0"/>
          <w:marTop w:val="0"/>
          <w:marBottom w:val="0"/>
          <w:divBdr>
            <w:top w:val="none" w:sz="0" w:space="0" w:color="auto"/>
            <w:left w:val="none" w:sz="0" w:space="0" w:color="auto"/>
            <w:bottom w:val="none" w:sz="0" w:space="0" w:color="auto"/>
            <w:right w:val="none" w:sz="0" w:space="0" w:color="auto"/>
          </w:divBdr>
        </w:div>
        <w:div w:id="1472096890">
          <w:marLeft w:val="0"/>
          <w:marRight w:val="0"/>
          <w:marTop w:val="0"/>
          <w:marBottom w:val="0"/>
          <w:divBdr>
            <w:top w:val="none" w:sz="0" w:space="0" w:color="auto"/>
            <w:left w:val="none" w:sz="0" w:space="0" w:color="auto"/>
            <w:bottom w:val="none" w:sz="0" w:space="0" w:color="auto"/>
            <w:right w:val="none" w:sz="0" w:space="0" w:color="auto"/>
          </w:divBdr>
        </w:div>
        <w:div w:id="1472483746">
          <w:marLeft w:val="0"/>
          <w:marRight w:val="0"/>
          <w:marTop w:val="0"/>
          <w:marBottom w:val="0"/>
          <w:divBdr>
            <w:top w:val="none" w:sz="0" w:space="0" w:color="auto"/>
            <w:left w:val="none" w:sz="0" w:space="0" w:color="auto"/>
            <w:bottom w:val="none" w:sz="0" w:space="0" w:color="auto"/>
            <w:right w:val="none" w:sz="0" w:space="0" w:color="auto"/>
          </w:divBdr>
        </w:div>
        <w:div w:id="1476096277">
          <w:marLeft w:val="0"/>
          <w:marRight w:val="0"/>
          <w:marTop w:val="0"/>
          <w:marBottom w:val="0"/>
          <w:divBdr>
            <w:top w:val="none" w:sz="0" w:space="0" w:color="auto"/>
            <w:left w:val="none" w:sz="0" w:space="0" w:color="auto"/>
            <w:bottom w:val="none" w:sz="0" w:space="0" w:color="auto"/>
            <w:right w:val="none" w:sz="0" w:space="0" w:color="auto"/>
          </w:divBdr>
        </w:div>
        <w:div w:id="1482040949">
          <w:marLeft w:val="0"/>
          <w:marRight w:val="0"/>
          <w:marTop w:val="0"/>
          <w:marBottom w:val="0"/>
          <w:divBdr>
            <w:top w:val="none" w:sz="0" w:space="0" w:color="auto"/>
            <w:left w:val="none" w:sz="0" w:space="0" w:color="auto"/>
            <w:bottom w:val="none" w:sz="0" w:space="0" w:color="auto"/>
            <w:right w:val="none" w:sz="0" w:space="0" w:color="auto"/>
          </w:divBdr>
        </w:div>
        <w:div w:id="1486975060">
          <w:marLeft w:val="0"/>
          <w:marRight w:val="0"/>
          <w:marTop w:val="0"/>
          <w:marBottom w:val="0"/>
          <w:divBdr>
            <w:top w:val="none" w:sz="0" w:space="0" w:color="auto"/>
            <w:left w:val="none" w:sz="0" w:space="0" w:color="auto"/>
            <w:bottom w:val="none" w:sz="0" w:space="0" w:color="auto"/>
            <w:right w:val="none" w:sz="0" w:space="0" w:color="auto"/>
          </w:divBdr>
        </w:div>
        <w:div w:id="1488091349">
          <w:marLeft w:val="0"/>
          <w:marRight w:val="0"/>
          <w:marTop w:val="0"/>
          <w:marBottom w:val="0"/>
          <w:divBdr>
            <w:top w:val="none" w:sz="0" w:space="0" w:color="auto"/>
            <w:left w:val="none" w:sz="0" w:space="0" w:color="auto"/>
            <w:bottom w:val="none" w:sz="0" w:space="0" w:color="auto"/>
            <w:right w:val="none" w:sz="0" w:space="0" w:color="auto"/>
          </w:divBdr>
        </w:div>
        <w:div w:id="1498497430">
          <w:marLeft w:val="0"/>
          <w:marRight w:val="0"/>
          <w:marTop w:val="0"/>
          <w:marBottom w:val="0"/>
          <w:divBdr>
            <w:top w:val="none" w:sz="0" w:space="0" w:color="auto"/>
            <w:left w:val="none" w:sz="0" w:space="0" w:color="auto"/>
            <w:bottom w:val="none" w:sz="0" w:space="0" w:color="auto"/>
            <w:right w:val="none" w:sz="0" w:space="0" w:color="auto"/>
          </w:divBdr>
        </w:div>
        <w:div w:id="1499540348">
          <w:marLeft w:val="0"/>
          <w:marRight w:val="0"/>
          <w:marTop w:val="0"/>
          <w:marBottom w:val="0"/>
          <w:divBdr>
            <w:top w:val="none" w:sz="0" w:space="0" w:color="auto"/>
            <w:left w:val="none" w:sz="0" w:space="0" w:color="auto"/>
            <w:bottom w:val="none" w:sz="0" w:space="0" w:color="auto"/>
            <w:right w:val="none" w:sz="0" w:space="0" w:color="auto"/>
          </w:divBdr>
        </w:div>
        <w:div w:id="1500581665">
          <w:marLeft w:val="0"/>
          <w:marRight w:val="0"/>
          <w:marTop w:val="0"/>
          <w:marBottom w:val="0"/>
          <w:divBdr>
            <w:top w:val="none" w:sz="0" w:space="0" w:color="auto"/>
            <w:left w:val="none" w:sz="0" w:space="0" w:color="auto"/>
            <w:bottom w:val="none" w:sz="0" w:space="0" w:color="auto"/>
            <w:right w:val="none" w:sz="0" w:space="0" w:color="auto"/>
          </w:divBdr>
        </w:div>
        <w:div w:id="1502962349">
          <w:marLeft w:val="0"/>
          <w:marRight w:val="0"/>
          <w:marTop w:val="0"/>
          <w:marBottom w:val="0"/>
          <w:divBdr>
            <w:top w:val="none" w:sz="0" w:space="0" w:color="auto"/>
            <w:left w:val="none" w:sz="0" w:space="0" w:color="auto"/>
            <w:bottom w:val="none" w:sz="0" w:space="0" w:color="auto"/>
            <w:right w:val="none" w:sz="0" w:space="0" w:color="auto"/>
          </w:divBdr>
        </w:div>
        <w:div w:id="1503468348">
          <w:marLeft w:val="0"/>
          <w:marRight w:val="0"/>
          <w:marTop w:val="0"/>
          <w:marBottom w:val="0"/>
          <w:divBdr>
            <w:top w:val="none" w:sz="0" w:space="0" w:color="auto"/>
            <w:left w:val="none" w:sz="0" w:space="0" w:color="auto"/>
            <w:bottom w:val="none" w:sz="0" w:space="0" w:color="auto"/>
            <w:right w:val="none" w:sz="0" w:space="0" w:color="auto"/>
          </w:divBdr>
        </w:div>
        <w:div w:id="1511218473">
          <w:marLeft w:val="0"/>
          <w:marRight w:val="0"/>
          <w:marTop w:val="0"/>
          <w:marBottom w:val="0"/>
          <w:divBdr>
            <w:top w:val="none" w:sz="0" w:space="0" w:color="auto"/>
            <w:left w:val="none" w:sz="0" w:space="0" w:color="auto"/>
            <w:bottom w:val="none" w:sz="0" w:space="0" w:color="auto"/>
            <w:right w:val="none" w:sz="0" w:space="0" w:color="auto"/>
          </w:divBdr>
        </w:div>
        <w:div w:id="1511680588">
          <w:marLeft w:val="0"/>
          <w:marRight w:val="0"/>
          <w:marTop w:val="0"/>
          <w:marBottom w:val="0"/>
          <w:divBdr>
            <w:top w:val="none" w:sz="0" w:space="0" w:color="auto"/>
            <w:left w:val="none" w:sz="0" w:space="0" w:color="auto"/>
            <w:bottom w:val="none" w:sz="0" w:space="0" w:color="auto"/>
            <w:right w:val="none" w:sz="0" w:space="0" w:color="auto"/>
          </w:divBdr>
        </w:div>
        <w:div w:id="1516840586">
          <w:marLeft w:val="0"/>
          <w:marRight w:val="0"/>
          <w:marTop w:val="0"/>
          <w:marBottom w:val="0"/>
          <w:divBdr>
            <w:top w:val="none" w:sz="0" w:space="0" w:color="auto"/>
            <w:left w:val="none" w:sz="0" w:space="0" w:color="auto"/>
            <w:bottom w:val="none" w:sz="0" w:space="0" w:color="auto"/>
            <w:right w:val="none" w:sz="0" w:space="0" w:color="auto"/>
          </w:divBdr>
        </w:div>
        <w:div w:id="1518540435">
          <w:marLeft w:val="0"/>
          <w:marRight w:val="0"/>
          <w:marTop w:val="0"/>
          <w:marBottom w:val="0"/>
          <w:divBdr>
            <w:top w:val="none" w:sz="0" w:space="0" w:color="auto"/>
            <w:left w:val="none" w:sz="0" w:space="0" w:color="auto"/>
            <w:bottom w:val="none" w:sz="0" w:space="0" w:color="auto"/>
            <w:right w:val="none" w:sz="0" w:space="0" w:color="auto"/>
          </w:divBdr>
        </w:div>
        <w:div w:id="1524589632">
          <w:marLeft w:val="0"/>
          <w:marRight w:val="0"/>
          <w:marTop w:val="0"/>
          <w:marBottom w:val="0"/>
          <w:divBdr>
            <w:top w:val="none" w:sz="0" w:space="0" w:color="auto"/>
            <w:left w:val="none" w:sz="0" w:space="0" w:color="auto"/>
            <w:bottom w:val="none" w:sz="0" w:space="0" w:color="auto"/>
            <w:right w:val="none" w:sz="0" w:space="0" w:color="auto"/>
          </w:divBdr>
        </w:div>
        <w:div w:id="1529445782">
          <w:marLeft w:val="0"/>
          <w:marRight w:val="0"/>
          <w:marTop w:val="0"/>
          <w:marBottom w:val="0"/>
          <w:divBdr>
            <w:top w:val="none" w:sz="0" w:space="0" w:color="auto"/>
            <w:left w:val="none" w:sz="0" w:space="0" w:color="auto"/>
            <w:bottom w:val="none" w:sz="0" w:space="0" w:color="auto"/>
            <w:right w:val="none" w:sz="0" w:space="0" w:color="auto"/>
          </w:divBdr>
        </w:div>
        <w:div w:id="1529876926">
          <w:marLeft w:val="0"/>
          <w:marRight w:val="0"/>
          <w:marTop w:val="0"/>
          <w:marBottom w:val="0"/>
          <w:divBdr>
            <w:top w:val="none" w:sz="0" w:space="0" w:color="auto"/>
            <w:left w:val="none" w:sz="0" w:space="0" w:color="auto"/>
            <w:bottom w:val="none" w:sz="0" w:space="0" w:color="auto"/>
            <w:right w:val="none" w:sz="0" w:space="0" w:color="auto"/>
          </w:divBdr>
        </w:div>
        <w:div w:id="1535266362">
          <w:marLeft w:val="0"/>
          <w:marRight w:val="0"/>
          <w:marTop w:val="0"/>
          <w:marBottom w:val="0"/>
          <w:divBdr>
            <w:top w:val="none" w:sz="0" w:space="0" w:color="auto"/>
            <w:left w:val="none" w:sz="0" w:space="0" w:color="auto"/>
            <w:bottom w:val="none" w:sz="0" w:space="0" w:color="auto"/>
            <w:right w:val="none" w:sz="0" w:space="0" w:color="auto"/>
          </w:divBdr>
        </w:div>
        <w:div w:id="1544903467">
          <w:marLeft w:val="0"/>
          <w:marRight w:val="0"/>
          <w:marTop w:val="0"/>
          <w:marBottom w:val="0"/>
          <w:divBdr>
            <w:top w:val="none" w:sz="0" w:space="0" w:color="auto"/>
            <w:left w:val="none" w:sz="0" w:space="0" w:color="auto"/>
            <w:bottom w:val="none" w:sz="0" w:space="0" w:color="auto"/>
            <w:right w:val="none" w:sz="0" w:space="0" w:color="auto"/>
          </w:divBdr>
        </w:div>
        <w:div w:id="1545212600">
          <w:marLeft w:val="0"/>
          <w:marRight w:val="0"/>
          <w:marTop w:val="0"/>
          <w:marBottom w:val="0"/>
          <w:divBdr>
            <w:top w:val="none" w:sz="0" w:space="0" w:color="auto"/>
            <w:left w:val="none" w:sz="0" w:space="0" w:color="auto"/>
            <w:bottom w:val="none" w:sz="0" w:space="0" w:color="auto"/>
            <w:right w:val="none" w:sz="0" w:space="0" w:color="auto"/>
          </w:divBdr>
        </w:div>
        <w:div w:id="1547595796">
          <w:marLeft w:val="0"/>
          <w:marRight w:val="0"/>
          <w:marTop w:val="0"/>
          <w:marBottom w:val="0"/>
          <w:divBdr>
            <w:top w:val="none" w:sz="0" w:space="0" w:color="auto"/>
            <w:left w:val="none" w:sz="0" w:space="0" w:color="auto"/>
            <w:bottom w:val="none" w:sz="0" w:space="0" w:color="auto"/>
            <w:right w:val="none" w:sz="0" w:space="0" w:color="auto"/>
          </w:divBdr>
        </w:div>
        <w:div w:id="1553345924">
          <w:marLeft w:val="0"/>
          <w:marRight w:val="0"/>
          <w:marTop w:val="0"/>
          <w:marBottom w:val="0"/>
          <w:divBdr>
            <w:top w:val="none" w:sz="0" w:space="0" w:color="auto"/>
            <w:left w:val="none" w:sz="0" w:space="0" w:color="auto"/>
            <w:bottom w:val="none" w:sz="0" w:space="0" w:color="auto"/>
            <w:right w:val="none" w:sz="0" w:space="0" w:color="auto"/>
          </w:divBdr>
        </w:div>
        <w:div w:id="1553807108">
          <w:marLeft w:val="0"/>
          <w:marRight w:val="0"/>
          <w:marTop w:val="0"/>
          <w:marBottom w:val="0"/>
          <w:divBdr>
            <w:top w:val="none" w:sz="0" w:space="0" w:color="auto"/>
            <w:left w:val="none" w:sz="0" w:space="0" w:color="auto"/>
            <w:bottom w:val="none" w:sz="0" w:space="0" w:color="auto"/>
            <w:right w:val="none" w:sz="0" w:space="0" w:color="auto"/>
          </w:divBdr>
        </w:div>
        <w:div w:id="1567763729">
          <w:marLeft w:val="0"/>
          <w:marRight w:val="0"/>
          <w:marTop w:val="0"/>
          <w:marBottom w:val="0"/>
          <w:divBdr>
            <w:top w:val="none" w:sz="0" w:space="0" w:color="auto"/>
            <w:left w:val="none" w:sz="0" w:space="0" w:color="auto"/>
            <w:bottom w:val="none" w:sz="0" w:space="0" w:color="auto"/>
            <w:right w:val="none" w:sz="0" w:space="0" w:color="auto"/>
          </w:divBdr>
        </w:div>
        <w:div w:id="1567958206">
          <w:marLeft w:val="0"/>
          <w:marRight w:val="0"/>
          <w:marTop w:val="0"/>
          <w:marBottom w:val="0"/>
          <w:divBdr>
            <w:top w:val="none" w:sz="0" w:space="0" w:color="auto"/>
            <w:left w:val="none" w:sz="0" w:space="0" w:color="auto"/>
            <w:bottom w:val="none" w:sz="0" w:space="0" w:color="auto"/>
            <w:right w:val="none" w:sz="0" w:space="0" w:color="auto"/>
          </w:divBdr>
        </w:div>
        <w:div w:id="1571113176">
          <w:marLeft w:val="0"/>
          <w:marRight w:val="0"/>
          <w:marTop w:val="0"/>
          <w:marBottom w:val="0"/>
          <w:divBdr>
            <w:top w:val="none" w:sz="0" w:space="0" w:color="auto"/>
            <w:left w:val="none" w:sz="0" w:space="0" w:color="auto"/>
            <w:bottom w:val="none" w:sz="0" w:space="0" w:color="auto"/>
            <w:right w:val="none" w:sz="0" w:space="0" w:color="auto"/>
          </w:divBdr>
        </w:div>
        <w:div w:id="1575318762">
          <w:marLeft w:val="0"/>
          <w:marRight w:val="0"/>
          <w:marTop w:val="0"/>
          <w:marBottom w:val="0"/>
          <w:divBdr>
            <w:top w:val="none" w:sz="0" w:space="0" w:color="auto"/>
            <w:left w:val="none" w:sz="0" w:space="0" w:color="auto"/>
            <w:bottom w:val="none" w:sz="0" w:space="0" w:color="auto"/>
            <w:right w:val="none" w:sz="0" w:space="0" w:color="auto"/>
          </w:divBdr>
        </w:div>
        <w:div w:id="1578712323">
          <w:marLeft w:val="0"/>
          <w:marRight w:val="0"/>
          <w:marTop w:val="0"/>
          <w:marBottom w:val="0"/>
          <w:divBdr>
            <w:top w:val="none" w:sz="0" w:space="0" w:color="auto"/>
            <w:left w:val="none" w:sz="0" w:space="0" w:color="auto"/>
            <w:bottom w:val="none" w:sz="0" w:space="0" w:color="auto"/>
            <w:right w:val="none" w:sz="0" w:space="0" w:color="auto"/>
          </w:divBdr>
        </w:div>
        <w:div w:id="1581717071">
          <w:marLeft w:val="0"/>
          <w:marRight w:val="0"/>
          <w:marTop w:val="0"/>
          <w:marBottom w:val="0"/>
          <w:divBdr>
            <w:top w:val="none" w:sz="0" w:space="0" w:color="auto"/>
            <w:left w:val="none" w:sz="0" w:space="0" w:color="auto"/>
            <w:bottom w:val="none" w:sz="0" w:space="0" w:color="auto"/>
            <w:right w:val="none" w:sz="0" w:space="0" w:color="auto"/>
          </w:divBdr>
        </w:div>
        <w:div w:id="1587038548">
          <w:marLeft w:val="0"/>
          <w:marRight w:val="0"/>
          <w:marTop w:val="0"/>
          <w:marBottom w:val="0"/>
          <w:divBdr>
            <w:top w:val="none" w:sz="0" w:space="0" w:color="auto"/>
            <w:left w:val="none" w:sz="0" w:space="0" w:color="auto"/>
            <w:bottom w:val="none" w:sz="0" w:space="0" w:color="auto"/>
            <w:right w:val="none" w:sz="0" w:space="0" w:color="auto"/>
          </w:divBdr>
        </w:div>
        <w:div w:id="1590310632">
          <w:marLeft w:val="0"/>
          <w:marRight w:val="0"/>
          <w:marTop w:val="0"/>
          <w:marBottom w:val="0"/>
          <w:divBdr>
            <w:top w:val="none" w:sz="0" w:space="0" w:color="auto"/>
            <w:left w:val="none" w:sz="0" w:space="0" w:color="auto"/>
            <w:bottom w:val="none" w:sz="0" w:space="0" w:color="auto"/>
            <w:right w:val="none" w:sz="0" w:space="0" w:color="auto"/>
          </w:divBdr>
        </w:div>
        <w:div w:id="1591694999">
          <w:marLeft w:val="0"/>
          <w:marRight w:val="0"/>
          <w:marTop w:val="0"/>
          <w:marBottom w:val="0"/>
          <w:divBdr>
            <w:top w:val="none" w:sz="0" w:space="0" w:color="auto"/>
            <w:left w:val="none" w:sz="0" w:space="0" w:color="auto"/>
            <w:bottom w:val="none" w:sz="0" w:space="0" w:color="auto"/>
            <w:right w:val="none" w:sz="0" w:space="0" w:color="auto"/>
          </w:divBdr>
        </w:div>
        <w:div w:id="1593902486">
          <w:marLeft w:val="0"/>
          <w:marRight w:val="0"/>
          <w:marTop w:val="0"/>
          <w:marBottom w:val="0"/>
          <w:divBdr>
            <w:top w:val="none" w:sz="0" w:space="0" w:color="auto"/>
            <w:left w:val="none" w:sz="0" w:space="0" w:color="auto"/>
            <w:bottom w:val="none" w:sz="0" w:space="0" w:color="auto"/>
            <w:right w:val="none" w:sz="0" w:space="0" w:color="auto"/>
          </w:divBdr>
        </w:div>
        <w:div w:id="1601644163">
          <w:marLeft w:val="0"/>
          <w:marRight w:val="0"/>
          <w:marTop w:val="0"/>
          <w:marBottom w:val="0"/>
          <w:divBdr>
            <w:top w:val="none" w:sz="0" w:space="0" w:color="auto"/>
            <w:left w:val="none" w:sz="0" w:space="0" w:color="auto"/>
            <w:bottom w:val="none" w:sz="0" w:space="0" w:color="auto"/>
            <w:right w:val="none" w:sz="0" w:space="0" w:color="auto"/>
          </w:divBdr>
        </w:div>
        <w:div w:id="1606116183">
          <w:marLeft w:val="0"/>
          <w:marRight w:val="0"/>
          <w:marTop w:val="0"/>
          <w:marBottom w:val="0"/>
          <w:divBdr>
            <w:top w:val="none" w:sz="0" w:space="0" w:color="auto"/>
            <w:left w:val="none" w:sz="0" w:space="0" w:color="auto"/>
            <w:bottom w:val="none" w:sz="0" w:space="0" w:color="auto"/>
            <w:right w:val="none" w:sz="0" w:space="0" w:color="auto"/>
          </w:divBdr>
        </w:div>
        <w:div w:id="1613630414">
          <w:marLeft w:val="0"/>
          <w:marRight w:val="0"/>
          <w:marTop w:val="0"/>
          <w:marBottom w:val="0"/>
          <w:divBdr>
            <w:top w:val="none" w:sz="0" w:space="0" w:color="auto"/>
            <w:left w:val="none" w:sz="0" w:space="0" w:color="auto"/>
            <w:bottom w:val="none" w:sz="0" w:space="0" w:color="auto"/>
            <w:right w:val="none" w:sz="0" w:space="0" w:color="auto"/>
          </w:divBdr>
        </w:div>
        <w:div w:id="1632201015">
          <w:marLeft w:val="0"/>
          <w:marRight w:val="0"/>
          <w:marTop w:val="0"/>
          <w:marBottom w:val="0"/>
          <w:divBdr>
            <w:top w:val="none" w:sz="0" w:space="0" w:color="auto"/>
            <w:left w:val="none" w:sz="0" w:space="0" w:color="auto"/>
            <w:bottom w:val="none" w:sz="0" w:space="0" w:color="auto"/>
            <w:right w:val="none" w:sz="0" w:space="0" w:color="auto"/>
          </w:divBdr>
        </w:div>
        <w:div w:id="1644192537">
          <w:marLeft w:val="0"/>
          <w:marRight w:val="0"/>
          <w:marTop w:val="0"/>
          <w:marBottom w:val="0"/>
          <w:divBdr>
            <w:top w:val="none" w:sz="0" w:space="0" w:color="auto"/>
            <w:left w:val="none" w:sz="0" w:space="0" w:color="auto"/>
            <w:bottom w:val="none" w:sz="0" w:space="0" w:color="auto"/>
            <w:right w:val="none" w:sz="0" w:space="0" w:color="auto"/>
          </w:divBdr>
        </w:div>
        <w:div w:id="1646082717">
          <w:marLeft w:val="0"/>
          <w:marRight w:val="0"/>
          <w:marTop w:val="0"/>
          <w:marBottom w:val="0"/>
          <w:divBdr>
            <w:top w:val="none" w:sz="0" w:space="0" w:color="auto"/>
            <w:left w:val="none" w:sz="0" w:space="0" w:color="auto"/>
            <w:bottom w:val="none" w:sz="0" w:space="0" w:color="auto"/>
            <w:right w:val="none" w:sz="0" w:space="0" w:color="auto"/>
          </w:divBdr>
        </w:div>
        <w:div w:id="1652439162">
          <w:marLeft w:val="0"/>
          <w:marRight w:val="0"/>
          <w:marTop w:val="0"/>
          <w:marBottom w:val="0"/>
          <w:divBdr>
            <w:top w:val="none" w:sz="0" w:space="0" w:color="auto"/>
            <w:left w:val="none" w:sz="0" w:space="0" w:color="auto"/>
            <w:bottom w:val="none" w:sz="0" w:space="0" w:color="auto"/>
            <w:right w:val="none" w:sz="0" w:space="0" w:color="auto"/>
          </w:divBdr>
        </w:div>
        <w:div w:id="1652831003">
          <w:marLeft w:val="0"/>
          <w:marRight w:val="0"/>
          <w:marTop w:val="0"/>
          <w:marBottom w:val="0"/>
          <w:divBdr>
            <w:top w:val="none" w:sz="0" w:space="0" w:color="auto"/>
            <w:left w:val="none" w:sz="0" w:space="0" w:color="auto"/>
            <w:bottom w:val="none" w:sz="0" w:space="0" w:color="auto"/>
            <w:right w:val="none" w:sz="0" w:space="0" w:color="auto"/>
          </w:divBdr>
        </w:div>
        <w:div w:id="1669015384">
          <w:marLeft w:val="0"/>
          <w:marRight w:val="0"/>
          <w:marTop w:val="0"/>
          <w:marBottom w:val="0"/>
          <w:divBdr>
            <w:top w:val="none" w:sz="0" w:space="0" w:color="auto"/>
            <w:left w:val="none" w:sz="0" w:space="0" w:color="auto"/>
            <w:bottom w:val="none" w:sz="0" w:space="0" w:color="auto"/>
            <w:right w:val="none" w:sz="0" w:space="0" w:color="auto"/>
          </w:divBdr>
        </w:div>
        <w:div w:id="1669168002">
          <w:marLeft w:val="0"/>
          <w:marRight w:val="0"/>
          <w:marTop w:val="0"/>
          <w:marBottom w:val="0"/>
          <w:divBdr>
            <w:top w:val="none" w:sz="0" w:space="0" w:color="auto"/>
            <w:left w:val="none" w:sz="0" w:space="0" w:color="auto"/>
            <w:bottom w:val="none" w:sz="0" w:space="0" w:color="auto"/>
            <w:right w:val="none" w:sz="0" w:space="0" w:color="auto"/>
          </w:divBdr>
        </w:div>
        <w:div w:id="1673338566">
          <w:marLeft w:val="0"/>
          <w:marRight w:val="0"/>
          <w:marTop w:val="0"/>
          <w:marBottom w:val="0"/>
          <w:divBdr>
            <w:top w:val="none" w:sz="0" w:space="0" w:color="auto"/>
            <w:left w:val="none" w:sz="0" w:space="0" w:color="auto"/>
            <w:bottom w:val="none" w:sz="0" w:space="0" w:color="auto"/>
            <w:right w:val="none" w:sz="0" w:space="0" w:color="auto"/>
          </w:divBdr>
        </w:div>
        <w:div w:id="1676305850">
          <w:marLeft w:val="0"/>
          <w:marRight w:val="0"/>
          <w:marTop w:val="0"/>
          <w:marBottom w:val="0"/>
          <w:divBdr>
            <w:top w:val="none" w:sz="0" w:space="0" w:color="auto"/>
            <w:left w:val="none" w:sz="0" w:space="0" w:color="auto"/>
            <w:bottom w:val="none" w:sz="0" w:space="0" w:color="auto"/>
            <w:right w:val="none" w:sz="0" w:space="0" w:color="auto"/>
          </w:divBdr>
        </w:div>
        <w:div w:id="1680740472">
          <w:marLeft w:val="0"/>
          <w:marRight w:val="0"/>
          <w:marTop w:val="0"/>
          <w:marBottom w:val="0"/>
          <w:divBdr>
            <w:top w:val="none" w:sz="0" w:space="0" w:color="auto"/>
            <w:left w:val="none" w:sz="0" w:space="0" w:color="auto"/>
            <w:bottom w:val="none" w:sz="0" w:space="0" w:color="auto"/>
            <w:right w:val="none" w:sz="0" w:space="0" w:color="auto"/>
          </w:divBdr>
        </w:div>
        <w:div w:id="1681816196">
          <w:marLeft w:val="0"/>
          <w:marRight w:val="0"/>
          <w:marTop w:val="0"/>
          <w:marBottom w:val="0"/>
          <w:divBdr>
            <w:top w:val="none" w:sz="0" w:space="0" w:color="auto"/>
            <w:left w:val="none" w:sz="0" w:space="0" w:color="auto"/>
            <w:bottom w:val="none" w:sz="0" w:space="0" w:color="auto"/>
            <w:right w:val="none" w:sz="0" w:space="0" w:color="auto"/>
          </w:divBdr>
        </w:div>
        <w:div w:id="1685740385">
          <w:marLeft w:val="0"/>
          <w:marRight w:val="0"/>
          <w:marTop w:val="0"/>
          <w:marBottom w:val="0"/>
          <w:divBdr>
            <w:top w:val="none" w:sz="0" w:space="0" w:color="auto"/>
            <w:left w:val="none" w:sz="0" w:space="0" w:color="auto"/>
            <w:bottom w:val="none" w:sz="0" w:space="0" w:color="auto"/>
            <w:right w:val="none" w:sz="0" w:space="0" w:color="auto"/>
          </w:divBdr>
        </w:div>
        <w:div w:id="1688404426">
          <w:marLeft w:val="0"/>
          <w:marRight w:val="0"/>
          <w:marTop w:val="0"/>
          <w:marBottom w:val="0"/>
          <w:divBdr>
            <w:top w:val="none" w:sz="0" w:space="0" w:color="auto"/>
            <w:left w:val="none" w:sz="0" w:space="0" w:color="auto"/>
            <w:bottom w:val="none" w:sz="0" w:space="0" w:color="auto"/>
            <w:right w:val="none" w:sz="0" w:space="0" w:color="auto"/>
          </w:divBdr>
        </w:div>
        <w:div w:id="1697850363">
          <w:marLeft w:val="0"/>
          <w:marRight w:val="0"/>
          <w:marTop w:val="0"/>
          <w:marBottom w:val="0"/>
          <w:divBdr>
            <w:top w:val="none" w:sz="0" w:space="0" w:color="auto"/>
            <w:left w:val="none" w:sz="0" w:space="0" w:color="auto"/>
            <w:bottom w:val="none" w:sz="0" w:space="0" w:color="auto"/>
            <w:right w:val="none" w:sz="0" w:space="0" w:color="auto"/>
          </w:divBdr>
        </w:div>
        <w:div w:id="1703021457">
          <w:marLeft w:val="0"/>
          <w:marRight w:val="0"/>
          <w:marTop w:val="0"/>
          <w:marBottom w:val="0"/>
          <w:divBdr>
            <w:top w:val="none" w:sz="0" w:space="0" w:color="auto"/>
            <w:left w:val="none" w:sz="0" w:space="0" w:color="auto"/>
            <w:bottom w:val="none" w:sz="0" w:space="0" w:color="auto"/>
            <w:right w:val="none" w:sz="0" w:space="0" w:color="auto"/>
          </w:divBdr>
        </w:div>
        <w:div w:id="1703896324">
          <w:marLeft w:val="0"/>
          <w:marRight w:val="0"/>
          <w:marTop w:val="0"/>
          <w:marBottom w:val="0"/>
          <w:divBdr>
            <w:top w:val="none" w:sz="0" w:space="0" w:color="auto"/>
            <w:left w:val="none" w:sz="0" w:space="0" w:color="auto"/>
            <w:bottom w:val="none" w:sz="0" w:space="0" w:color="auto"/>
            <w:right w:val="none" w:sz="0" w:space="0" w:color="auto"/>
          </w:divBdr>
        </w:div>
        <w:div w:id="1709261128">
          <w:marLeft w:val="0"/>
          <w:marRight w:val="0"/>
          <w:marTop w:val="0"/>
          <w:marBottom w:val="0"/>
          <w:divBdr>
            <w:top w:val="none" w:sz="0" w:space="0" w:color="auto"/>
            <w:left w:val="none" w:sz="0" w:space="0" w:color="auto"/>
            <w:bottom w:val="none" w:sz="0" w:space="0" w:color="auto"/>
            <w:right w:val="none" w:sz="0" w:space="0" w:color="auto"/>
          </w:divBdr>
        </w:div>
        <w:div w:id="1712147634">
          <w:marLeft w:val="0"/>
          <w:marRight w:val="0"/>
          <w:marTop w:val="0"/>
          <w:marBottom w:val="0"/>
          <w:divBdr>
            <w:top w:val="none" w:sz="0" w:space="0" w:color="auto"/>
            <w:left w:val="none" w:sz="0" w:space="0" w:color="auto"/>
            <w:bottom w:val="none" w:sz="0" w:space="0" w:color="auto"/>
            <w:right w:val="none" w:sz="0" w:space="0" w:color="auto"/>
          </w:divBdr>
        </w:div>
        <w:div w:id="1713849524">
          <w:marLeft w:val="0"/>
          <w:marRight w:val="0"/>
          <w:marTop w:val="0"/>
          <w:marBottom w:val="0"/>
          <w:divBdr>
            <w:top w:val="none" w:sz="0" w:space="0" w:color="auto"/>
            <w:left w:val="none" w:sz="0" w:space="0" w:color="auto"/>
            <w:bottom w:val="none" w:sz="0" w:space="0" w:color="auto"/>
            <w:right w:val="none" w:sz="0" w:space="0" w:color="auto"/>
          </w:divBdr>
        </w:div>
        <w:div w:id="1720321193">
          <w:marLeft w:val="0"/>
          <w:marRight w:val="0"/>
          <w:marTop w:val="0"/>
          <w:marBottom w:val="0"/>
          <w:divBdr>
            <w:top w:val="none" w:sz="0" w:space="0" w:color="auto"/>
            <w:left w:val="none" w:sz="0" w:space="0" w:color="auto"/>
            <w:bottom w:val="none" w:sz="0" w:space="0" w:color="auto"/>
            <w:right w:val="none" w:sz="0" w:space="0" w:color="auto"/>
          </w:divBdr>
        </w:div>
        <w:div w:id="1723597221">
          <w:marLeft w:val="0"/>
          <w:marRight w:val="0"/>
          <w:marTop w:val="0"/>
          <w:marBottom w:val="0"/>
          <w:divBdr>
            <w:top w:val="none" w:sz="0" w:space="0" w:color="auto"/>
            <w:left w:val="none" w:sz="0" w:space="0" w:color="auto"/>
            <w:bottom w:val="none" w:sz="0" w:space="0" w:color="auto"/>
            <w:right w:val="none" w:sz="0" w:space="0" w:color="auto"/>
          </w:divBdr>
        </w:div>
        <w:div w:id="1730378864">
          <w:marLeft w:val="0"/>
          <w:marRight w:val="0"/>
          <w:marTop w:val="0"/>
          <w:marBottom w:val="0"/>
          <w:divBdr>
            <w:top w:val="none" w:sz="0" w:space="0" w:color="auto"/>
            <w:left w:val="none" w:sz="0" w:space="0" w:color="auto"/>
            <w:bottom w:val="none" w:sz="0" w:space="0" w:color="auto"/>
            <w:right w:val="none" w:sz="0" w:space="0" w:color="auto"/>
          </w:divBdr>
        </w:div>
        <w:div w:id="1730494486">
          <w:marLeft w:val="0"/>
          <w:marRight w:val="0"/>
          <w:marTop w:val="0"/>
          <w:marBottom w:val="0"/>
          <w:divBdr>
            <w:top w:val="none" w:sz="0" w:space="0" w:color="auto"/>
            <w:left w:val="none" w:sz="0" w:space="0" w:color="auto"/>
            <w:bottom w:val="none" w:sz="0" w:space="0" w:color="auto"/>
            <w:right w:val="none" w:sz="0" w:space="0" w:color="auto"/>
          </w:divBdr>
        </w:div>
        <w:div w:id="1734429663">
          <w:marLeft w:val="0"/>
          <w:marRight w:val="0"/>
          <w:marTop w:val="0"/>
          <w:marBottom w:val="0"/>
          <w:divBdr>
            <w:top w:val="none" w:sz="0" w:space="0" w:color="auto"/>
            <w:left w:val="none" w:sz="0" w:space="0" w:color="auto"/>
            <w:bottom w:val="none" w:sz="0" w:space="0" w:color="auto"/>
            <w:right w:val="none" w:sz="0" w:space="0" w:color="auto"/>
          </w:divBdr>
        </w:div>
        <w:div w:id="1735200054">
          <w:marLeft w:val="0"/>
          <w:marRight w:val="0"/>
          <w:marTop w:val="0"/>
          <w:marBottom w:val="0"/>
          <w:divBdr>
            <w:top w:val="none" w:sz="0" w:space="0" w:color="auto"/>
            <w:left w:val="none" w:sz="0" w:space="0" w:color="auto"/>
            <w:bottom w:val="none" w:sz="0" w:space="0" w:color="auto"/>
            <w:right w:val="none" w:sz="0" w:space="0" w:color="auto"/>
          </w:divBdr>
        </w:div>
        <w:div w:id="1736660236">
          <w:marLeft w:val="0"/>
          <w:marRight w:val="0"/>
          <w:marTop w:val="0"/>
          <w:marBottom w:val="0"/>
          <w:divBdr>
            <w:top w:val="none" w:sz="0" w:space="0" w:color="auto"/>
            <w:left w:val="none" w:sz="0" w:space="0" w:color="auto"/>
            <w:bottom w:val="none" w:sz="0" w:space="0" w:color="auto"/>
            <w:right w:val="none" w:sz="0" w:space="0" w:color="auto"/>
          </w:divBdr>
        </w:div>
        <w:div w:id="1737825648">
          <w:marLeft w:val="0"/>
          <w:marRight w:val="0"/>
          <w:marTop w:val="0"/>
          <w:marBottom w:val="0"/>
          <w:divBdr>
            <w:top w:val="none" w:sz="0" w:space="0" w:color="auto"/>
            <w:left w:val="none" w:sz="0" w:space="0" w:color="auto"/>
            <w:bottom w:val="none" w:sz="0" w:space="0" w:color="auto"/>
            <w:right w:val="none" w:sz="0" w:space="0" w:color="auto"/>
          </w:divBdr>
        </w:div>
        <w:div w:id="1742561920">
          <w:marLeft w:val="0"/>
          <w:marRight w:val="0"/>
          <w:marTop w:val="0"/>
          <w:marBottom w:val="0"/>
          <w:divBdr>
            <w:top w:val="none" w:sz="0" w:space="0" w:color="auto"/>
            <w:left w:val="none" w:sz="0" w:space="0" w:color="auto"/>
            <w:bottom w:val="none" w:sz="0" w:space="0" w:color="auto"/>
            <w:right w:val="none" w:sz="0" w:space="0" w:color="auto"/>
          </w:divBdr>
        </w:div>
        <w:div w:id="1743717795">
          <w:marLeft w:val="0"/>
          <w:marRight w:val="0"/>
          <w:marTop w:val="0"/>
          <w:marBottom w:val="0"/>
          <w:divBdr>
            <w:top w:val="none" w:sz="0" w:space="0" w:color="auto"/>
            <w:left w:val="none" w:sz="0" w:space="0" w:color="auto"/>
            <w:bottom w:val="none" w:sz="0" w:space="0" w:color="auto"/>
            <w:right w:val="none" w:sz="0" w:space="0" w:color="auto"/>
          </w:divBdr>
        </w:div>
        <w:div w:id="1743722347">
          <w:marLeft w:val="0"/>
          <w:marRight w:val="0"/>
          <w:marTop w:val="0"/>
          <w:marBottom w:val="0"/>
          <w:divBdr>
            <w:top w:val="none" w:sz="0" w:space="0" w:color="auto"/>
            <w:left w:val="none" w:sz="0" w:space="0" w:color="auto"/>
            <w:bottom w:val="none" w:sz="0" w:space="0" w:color="auto"/>
            <w:right w:val="none" w:sz="0" w:space="0" w:color="auto"/>
          </w:divBdr>
        </w:div>
        <w:div w:id="1747534413">
          <w:marLeft w:val="0"/>
          <w:marRight w:val="0"/>
          <w:marTop w:val="0"/>
          <w:marBottom w:val="0"/>
          <w:divBdr>
            <w:top w:val="none" w:sz="0" w:space="0" w:color="auto"/>
            <w:left w:val="none" w:sz="0" w:space="0" w:color="auto"/>
            <w:bottom w:val="none" w:sz="0" w:space="0" w:color="auto"/>
            <w:right w:val="none" w:sz="0" w:space="0" w:color="auto"/>
          </w:divBdr>
        </w:div>
        <w:div w:id="1749570887">
          <w:marLeft w:val="0"/>
          <w:marRight w:val="0"/>
          <w:marTop w:val="0"/>
          <w:marBottom w:val="0"/>
          <w:divBdr>
            <w:top w:val="none" w:sz="0" w:space="0" w:color="auto"/>
            <w:left w:val="none" w:sz="0" w:space="0" w:color="auto"/>
            <w:bottom w:val="none" w:sz="0" w:space="0" w:color="auto"/>
            <w:right w:val="none" w:sz="0" w:space="0" w:color="auto"/>
          </w:divBdr>
        </w:div>
        <w:div w:id="1751392900">
          <w:marLeft w:val="0"/>
          <w:marRight w:val="0"/>
          <w:marTop w:val="0"/>
          <w:marBottom w:val="0"/>
          <w:divBdr>
            <w:top w:val="none" w:sz="0" w:space="0" w:color="auto"/>
            <w:left w:val="none" w:sz="0" w:space="0" w:color="auto"/>
            <w:bottom w:val="none" w:sz="0" w:space="0" w:color="auto"/>
            <w:right w:val="none" w:sz="0" w:space="0" w:color="auto"/>
          </w:divBdr>
        </w:div>
        <w:div w:id="1753041956">
          <w:marLeft w:val="0"/>
          <w:marRight w:val="0"/>
          <w:marTop w:val="0"/>
          <w:marBottom w:val="0"/>
          <w:divBdr>
            <w:top w:val="none" w:sz="0" w:space="0" w:color="auto"/>
            <w:left w:val="none" w:sz="0" w:space="0" w:color="auto"/>
            <w:bottom w:val="none" w:sz="0" w:space="0" w:color="auto"/>
            <w:right w:val="none" w:sz="0" w:space="0" w:color="auto"/>
          </w:divBdr>
        </w:div>
        <w:div w:id="1757550427">
          <w:marLeft w:val="0"/>
          <w:marRight w:val="0"/>
          <w:marTop w:val="0"/>
          <w:marBottom w:val="0"/>
          <w:divBdr>
            <w:top w:val="none" w:sz="0" w:space="0" w:color="auto"/>
            <w:left w:val="none" w:sz="0" w:space="0" w:color="auto"/>
            <w:bottom w:val="none" w:sz="0" w:space="0" w:color="auto"/>
            <w:right w:val="none" w:sz="0" w:space="0" w:color="auto"/>
          </w:divBdr>
        </w:div>
        <w:div w:id="1757749792">
          <w:marLeft w:val="0"/>
          <w:marRight w:val="0"/>
          <w:marTop w:val="0"/>
          <w:marBottom w:val="0"/>
          <w:divBdr>
            <w:top w:val="none" w:sz="0" w:space="0" w:color="auto"/>
            <w:left w:val="none" w:sz="0" w:space="0" w:color="auto"/>
            <w:bottom w:val="none" w:sz="0" w:space="0" w:color="auto"/>
            <w:right w:val="none" w:sz="0" w:space="0" w:color="auto"/>
          </w:divBdr>
        </w:div>
        <w:div w:id="1760446337">
          <w:marLeft w:val="0"/>
          <w:marRight w:val="0"/>
          <w:marTop w:val="0"/>
          <w:marBottom w:val="0"/>
          <w:divBdr>
            <w:top w:val="none" w:sz="0" w:space="0" w:color="auto"/>
            <w:left w:val="none" w:sz="0" w:space="0" w:color="auto"/>
            <w:bottom w:val="none" w:sz="0" w:space="0" w:color="auto"/>
            <w:right w:val="none" w:sz="0" w:space="0" w:color="auto"/>
          </w:divBdr>
        </w:div>
        <w:div w:id="1774401061">
          <w:marLeft w:val="0"/>
          <w:marRight w:val="0"/>
          <w:marTop w:val="0"/>
          <w:marBottom w:val="0"/>
          <w:divBdr>
            <w:top w:val="none" w:sz="0" w:space="0" w:color="auto"/>
            <w:left w:val="none" w:sz="0" w:space="0" w:color="auto"/>
            <w:bottom w:val="none" w:sz="0" w:space="0" w:color="auto"/>
            <w:right w:val="none" w:sz="0" w:space="0" w:color="auto"/>
          </w:divBdr>
        </w:div>
        <w:div w:id="1777796233">
          <w:marLeft w:val="0"/>
          <w:marRight w:val="0"/>
          <w:marTop w:val="0"/>
          <w:marBottom w:val="0"/>
          <w:divBdr>
            <w:top w:val="none" w:sz="0" w:space="0" w:color="auto"/>
            <w:left w:val="none" w:sz="0" w:space="0" w:color="auto"/>
            <w:bottom w:val="none" w:sz="0" w:space="0" w:color="auto"/>
            <w:right w:val="none" w:sz="0" w:space="0" w:color="auto"/>
          </w:divBdr>
        </w:div>
        <w:div w:id="1781297177">
          <w:marLeft w:val="0"/>
          <w:marRight w:val="0"/>
          <w:marTop w:val="0"/>
          <w:marBottom w:val="0"/>
          <w:divBdr>
            <w:top w:val="none" w:sz="0" w:space="0" w:color="auto"/>
            <w:left w:val="none" w:sz="0" w:space="0" w:color="auto"/>
            <w:bottom w:val="none" w:sz="0" w:space="0" w:color="auto"/>
            <w:right w:val="none" w:sz="0" w:space="0" w:color="auto"/>
          </w:divBdr>
        </w:div>
        <w:div w:id="1786001697">
          <w:marLeft w:val="0"/>
          <w:marRight w:val="0"/>
          <w:marTop w:val="0"/>
          <w:marBottom w:val="0"/>
          <w:divBdr>
            <w:top w:val="none" w:sz="0" w:space="0" w:color="auto"/>
            <w:left w:val="none" w:sz="0" w:space="0" w:color="auto"/>
            <w:bottom w:val="none" w:sz="0" w:space="0" w:color="auto"/>
            <w:right w:val="none" w:sz="0" w:space="0" w:color="auto"/>
          </w:divBdr>
        </w:div>
        <w:div w:id="1789280321">
          <w:marLeft w:val="0"/>
          <w:marRight w:val="0"/>
          <w:marTop w:val="0"/>
          <w:marBottom w:val="0"/>
          <w:divBdr>
            <w:top w:val="none" w:sz="0" w:space="0" w:color="auto"/>
            <w:left w:val="none" w:sz="0" w:space="0" w:color="auto"/>
            <w:bottom w:val="none" w:sz="0" w:space="0" w:color="auto"/>
            <w:right w:val="none" w:sz="0" w:space="0" w:color="auto"/>
          </w:divBdr>
        </w:div>
        <w:div w:id="1794054248">
          <w:marLeft w:val="0"/>
          <w:marRight w:val="0"/>
          <w:marTop w:val="0"/>
          <w:marBottom w:val="0"/>
          <w:divBdr>
            <w:top w:val="none" w:sz="0" w:space="0" w:color="auto"/>
            <w:left w:val="none" w:sz="0" w:space="0" w:color="auto"/>
            <w:bottom w:val="none" w:sz="0" w:space="0" w:color="auto"/>
            <w:right w:val="none" w:sz="0" w:space="0" w:color="auto"/>
          </w:divBdr>
        </w:div>
        <w:div w:id="1794863287">
          <w:marLeft w:val="0"/>
          <w:marRight w:val="0"/>
          <w:marTop w:val="0"/>
          <w:marBottom w:val="0"/>
          <w:divBdr>
            <w:top w:val="none" w:sz="0" w:space="0" w:color="auto"/>
            <w:left w:val="none" w:sz="0" w:space="0" w:color="auto"/>
            <w:bottom w:val="none" w:sz="0" w:space="0" w:color="auto"/>
            <w:right w:val="none" w:sz="0" w:space="0" w:color="auto"/>
          </w:divBdr>
        </w:div>
        <w:div w:id="1803307277">
          <w:marLeft w:val="0"/>
          <w:marRight w:val="0"/>
          <w:marTop w:val="0"/>
          <w:marBottom w:val="0"/>
          <w:divBdr>
            <w:top w:val="none" w:sz="0" w:space="0" w:color="auto"/>
            <w:left w:val="none" w:sz="0" w:space="0" w:color="auto"/>
            <w:bottom w:val="none" w:sz="0" w:space="0" w:color="auto"/>
            <w:right w:val="none" w:sz="0" w:space="0" w:color="auto"/>
          </w:divBdr>
        </w:div>
        <w:div w:id="1805662382">
          <w:marLeft w:val="0"/>
          <w:marRight w:val="0"/>
          <w:marTop w:val="0"/>
          <w:marBottom w:val="0"/>
          <w:divBdr>
            <w:top w:val="none" w:sz="0" w:space="0" w:color="auto"/>
            <w:left w:val="none" w:sz="0" w:space="0" w:color="auto"/>
            <w:bottom w:val="none" w:sz="0" w:space="0" w:color="auto"/>
            <w:right w:val="none" w:sz="0" w:space="0" w:color="auto"/>
          </w:divBdr>
        </w:div>
        <w:div w:id="1807353888">
          <w:marLeft w:val="0"/>
          <w:marRight w:val="0"/>
          <w:marTop w:val="0"/>
          <w:marBottom w:val="0"/>
          <w:divBdr>
            <w:top w:val="none" w:sz="0" w:space="0" w:color="auto"/>
            <w:left w:val="none" w:sz="0" w:space="0" w:color="auto"/>
            <w:bottom w:val="none" w:sz="0" w:space="0" w:color="auto"/>
            <w:right w:val="none" w:sz="0" w:space="0" w:color="auto"/>
          </w:divBdr>
        </w:div>
        <w:div w:id="1810198575">
          <w:marLeft w:val="0"/>
          <w:marRight w:val="0"/>
          <w:marTop w:val="0"/>
          <w:marBottom w:val="0"/>
          <w:divBdr>
            <w:top w:val="none" w:sz="0" w:space="0" w:color="auto"/>
            <w:left w:val="none" w:sz="0" w:space="0" w:color="auto"/>
            <w:bottom w:val="none" w:sz="0" w:space="0" w:color="auto"/>
            <w:right w:val="none" w:sz="0" w:space="0" w:color="auto"/>
          </w:divBdr>
        </w:div>
        <w:div w:id="1813475458">
          <w:marLeft w:val="0"/>
          <w:marRight w:val="0"/>
          <w:marTop w:val="0"/>
          <w:marBottom w:val="0"/>
          <w:divBdr>
            <w:top w:val="none" w:sz="0" w:space="0" w:color="auto"/>
            <w:left w:val="none" w:sz="0" w:space="0" w:color="auto"/>
            <w:bottom w:val="none" w:sz="0" w:space="0" w:color="auto"/>
            <w:right w:val="none" w:sz="0" w:space="0" w:color="auto"/>
          </w:divBdr>
        </w:div>
        <w:div w:id="1828204614">
          <w:marLeft w:val="0"/>
          <w:marRight w:val="0"/>
          <w:marTop w:val="0"/>
          <w:marBottom w:val="0"/>
          <w:divBdr>
            <w:top w:val="none" w:sz="0" w:space="0" w:color="auto"/>
            <w:left w:val="none" w:sz="0" w:space="0" w:color="auto"/>
            <w:bottom w:val="none" w:sz="0" w:space="0" w:color="auto"/>
            <w:right w:val="none" w:sz="0" w:space="0" w:color="auto"/>
          </w:divBdr>
        </w:div>
        <w:div w:id="1832984413">
          <w:marLeft w:val="0"/>
          <w:marRight w:val="0"/>
          <w:marTop w:val="0"/>
          <w:marBottom w:val="0"/>
          <w:divBdr>
            <w:top w:val="none" w:sz="0" w:space="0" w:color="auto"/>
            <w:left w:val="none" w:sz="0" w:space="0" w:color="auto"/>
            <w:bottom w:val="none" w:sz="0" w:space="0" w:color="auto"/>
            <w:right w:val="none" w:sz="0" w:space="0" w:color="auto"/>
          </w:divBdr>
        </w:div>
        <w:div w:id="1834951859">
          <w:marLeft w:val="0"/>
          <w:marRight w:val="0"/>
          <w:marTop w:val="0"/>
          <w:marBottom w:val="0"/>
          <w:divBdr>
            <w:top w:val="none" w:sz="0" w:space="0" w:color="auto"/>
            <w:left w:val="none" w:sz="0" w:space="0" w:color="auto"/>
            <w:bottom w:val="none" w:sz="0" w:space="0" w:color="auto"/>
            <w:right w:val="none" w:sz="0" w:space="0" w:color="auto"/>
          </w:divBdr>
        </w:div>
        <w:div w:id="1837962617">
          <w:marLeft w:val="0"/>
          <w:marRight w:val="0"/>
          <w:marTop w:val="0"/>
          <w:marBottom w:val="0"/>
          <w:divBdr>
            <w:top w:val="none" w:sz="0" w:space="0" w:color="auto"/>
            <w:left w:val="none" w:sz="0" w:space="0" w:color="auto"/>
            <w:bottom w:val="none" w:sz="0" w:space="0" w:color="auto"/>
            <w:right w:val="none" w:sz="0" w:space="0" w:color="auto"/>
          </w:divBdr>
        </w:div>
        <w:div w:id="1840390269">
          <w:marLeft w:val="0"/>
          <w:marRight w:val="0"/>
          <w:marTop w:val="0"/>
          <w:marBottom w:val="0"/>
          <w:divBdr>
            <w:top w:val="none" w:sz="0" w:space="0" w:color="auto"/>
            <w:left w:val="none" w:sz="0" w:space="0" w:color="auto"/>
            <w:bottom w:val="none" w:sz="0" w:space="0" w:color="auto"/>
            <w:right w:val="none" w:sz="0" w:space="0" w:color="auto"/>
          </w:divBdr>
        </w:div>
        <w:div w:id="1843929741">
          <w:marLeft w:val="0"/>
          <w:marRight w:val="0"/>
          <w:marTop w:val="0"/>
          <w:marBottom w:val="0"/>
          <w:divBdr>
            <w:top w:val="none" w:sz="0" w:space="0" w:color="auto"/>
            <w:left w:val="none" w:sz="0" w:space="0" w:color="auto"/>
            <w:bottom w:val="none" w:sz="0" w:space="0" w:color="auto"/>
            <w:right w:val="none" w:sz="0" w:space="0" w:color="auto"/>
          </w:divBdr>
        </w:div>
        <w:div w:id="1855074486">
          <w:marLeft w:val="0"/>
          <w:marRight w:val="0"/>
          <w:marTop w:val="0"/>
          <w:marBottom w:val="0"/>
          <w:divBdr>
            <w:top w:val="none" w:sz="0" w:space="0" w:color="auto"/>
            <w:left w:val="none" w:sz="0" w:space="0" w:color="auto"/>
            <w:bottom w:val="none" w:sz="0" w:space="0" w:color="auto"/>
            <w:right w:val="none" w:sz="0" w:space="0" w:color="auto"/>
          </w:divBdr>
        </w:div>
        <w:div w:id="1858305382">
          <w:marLeft w:val="0"/>
          <w:marRight w:val="0"/>
          <w:marTop w:val="0"/>
          <w:marBottom w:val="0"/>
          <w:divBdr>
            <w:top w:val="none" w:sz="0" w:space="0" w:color="auto"/>
            <w:left w:val="none" w:sz="0" w:space="0" w:color="auto"/>
            <w:bottom w:val="none" w:sz="0" w:space="0" w:color="auto"/>
            <w:right w:val="none" w:sz="0" w:space="0" w:color="auto"/>
          </w:divBdr>
        </w:div>
        <w:div w:id="1870298069">
          <w:marLeft w:val="0"/>
          <w:marRight w:val="0"/>
          <w:marTop w:val="0"/>
          <w:marBottom w:val="0"/>
          <w:divBdr>
            <w:top w:val="none" w:sz="0" w:space="0" w:color="auto"/>
            <w:left w:val="none" w:sz="0" w:space="0" w:color="auto"/>
            <w:bottom w:val="none" w:sz="0" w:space="0" w:color="auto"/>
            <w:right w:val="none" w:sz="0" w:space="0" w:color="auto"/>
          </w:divBdr>
        </w:div>
        <w:div w:id="1874726651">
          <w:marLeft w:val="0"/>
          <w:marRight w:val="0"/>
          <w:marTop w:val="0"/>
          <w:marBottom w:val="0"/>
          <w:divBdr>
            <w:top w:val="none" w:sz="0" w:space="0" w:color="auto"/>
            <w:left w:val="none" w:sz="0" w:space="0" w:color="auto"/>
            <w:bottom w:val="none" w:sz="0" w:space="0" w:color="auto"/>
            <w:right w:val="none" w:sz="0" w:space="0" w:color="auto"/>
          </w:divBdr>
        </w:div>
        <w:div w:id="1881551616">
          <w:marLeft w:val="0"/>
          <w:marRight w:val="0"/>
          <w:marTop w:val="0"/>
          <w:marBottom w:val="0"/>
          <w:divBdr>
            <w:top w:val="none" w:sz="0" w:space="0" w:color="auto"/>
            <w:left w:val="none" w:sz="0" w:space="0" w:color="auto"/>
            <w:bottom w:val="none" w:sz="0" w:space="0" w:color="auto"/>
            <w:right w:val="none" w:sz="0" w:space="0" w:color="auto"/>
          </w:divBdr>
        </w:div>
        <w:div w:id="1884318774">
          <w:marLeft w:val="0"/>
          <w:marRight w:val="0"/>
          <w:marTop w:val="0"/>
          <w:marBottom w:val="0"/>
          <w:divBdr>
            <w:top w:val="none" w:sz="0" w:space="0" w:color="auto"/>
            <w:left w:val="none" w:sz="0" w:space="0" w:color="auto"/>
            <w:bottom w:val="none" w:sz="0" w:space="0" w:color="auto"/>
            <w:right w:val="none" w:sz="0" w:space="0" w:color="auto"/>
          </w:divBdr>
        </w:div>
        <w:div w:id="1896429408">
          <w:marLeft w:val="0"/>
          <w:marRight w:val="0"/>
          <w:marTop w:val="0"/>
          <w:marBottom w:val="0"/>
          <w:divBdr>
            <w:top w:val="none" w:sz="0" w:space="0" w:color="auto"/>
            <w:left w:val="none" w:sz="0" w:space="0" w:color="auto"/>
            <w:bottom w:val="none" w:sz="0" w:space="0" w:color="auto"/>
            <w:right w:val="none" w:sz="0" w:space="0" w:color="auto"/>
          </w:divBdr>
        </w:div>
        <w:div w:id="1898738094">
          <w:marLeft w:val="0"/>
          <w:marRight w:val="0"/>
          <w:marTop w:val="0"/>
          <w:marBottom w:val="0"/>
          <w:divBdr>
            <w:top w:val="none" w:sz="0" w:space="0" w:color="auto"/>
            <w:left w:val="none" w:sz="0" w:space="0" w:color="auto"/>
            <w:bottom w:val="none" w:sz="0" w:space="0" w:color="auto"/>
            <w:right w:val="none" w:sz="0" w:space="0" w:color="auto"/>
          </w:divBdr>
        </w:div>
        <w:div w:id="1903522356">
          <w:marLeft w:val="0"/>
          <w:marRight w:val="0"/>
          <w:marTop w:val="0"/>
          <w:marBottom w:val="0"/>
          <w:divBdr>
            <w:top w:val="none" w:sz="0" w:space="0" w:color="auto"/>
            <w:left w:val="none" w:sz="0" w:space="0" w:color="auto"/>
            <w:bottom w:val="none" w:sz="0" w:space="0" w:color="auto"/>
            <w:right w:val="none" w:sz="0" w:space="0" w:color="auto"/>
          </w:divBdr>
        </w:div>
        <w:div w:id="1904490046">
          <w:marLeft w:val="0"/>
          <w:marRight w:val="0"/>
          <w:marTop w:val="0"/>
          <w:marBottom w:val="0"/>
          <w:divBdr>
            <w:top w:val="none" w:sz="0" w:space="0" w:color="auto"/>
            <w:left w:val="none" w:sz="0" w:space="0" w:color="auto"/>
            <w:bottom w:val="none" w:sz="0" w:space="0" w:color="auto"/>
            <w:right w:val="none" w:sz="0" w:space="0" w:color="auto"/>
          </w:divBdr>
        </w:div>
        <w:div w:id="1920213485">
          <w:marLeft w:val="0"/>
          <w:marRight w:val="0"/>
          <w:marTop w:val="0"/>
          <w:marBottom w:val="0"/>
          <w:divBdr>
            <w:top w:val="none" w:sz="0" w:space="0" w:color="auto"/>
            <w:left w:val="none" w:sz="0" w:space="0" w:color="auto"/>
            <w:bottom w:val="none" w:sz="0" w:space="0" w:color="auto"/>
            <w:right w:val="none" w:sz="0" w:space="0" w:color="auto"/>
          </w:divBdr>
        </w:div>
        <w:div w:id="1922834083">
          <w:marLeft w:val="0"/>
          <w:marRight w:val="0"/>
          <w:marTop w:val="0"/>
          <w:marBottom w:val="0"/>
          <w:divBdr>
            <w:top w:val="none" w:sz="0" w:space="0" w:color="auto"/>
            <w:left w:val="none" w:sz="0" w:space="0" w:color="auto"/>
            <w:bottom w:val="none" w:sz="0" w:space="0" w:color="auto"/>
            <w:right w:val="none" w:sz="0" w:space="0" w:color="auto"/>
          </w:divBdr>
        </w:div>
        <w:div w:id="1923638443">
          <w:marLeft w:val="0"/>
          <w:marRight w:val="0"/>
          <w:marTop w:val="0"/>
          <w:marBottom w:val="0"/>
          <w:divBdr>
            <w:top w:val="none" w:sz="0" w:space="0" w:color="auto"/>
            <w:left w:val="none" w:sz="0" w:space="0" w:color="auto"/>
            <w:bottom w:val="none" w:sz="0" w:space="0" w:color="auto"/>
            <w:right w:val="none" w:sz="0" w:space="0" w:color="auto"/>
          </w:divBdr>
        </w:div>
        <w:div w:id="1930505449">
          <w:marLeft w:val="0"/>
          <w:marRight w:val="0"/>
          <w:marTop w:val="0"/>
          <w:marBottom w:val="0"/>
          <w:divBdr>
            <w:top w:val="none" w:sz="0" w:space="0" w:color="auto"/>
            <w:left w:val="none" w:sz="0" w:space="0" w:color="auto"/>
            <w:bottom w:val="none" w:sz="0" w:space="0" w:color="auto"/>
            <w:right w:val="none" w:sz="0" w:space="0" w:color="auto"/>
          </w:divBdr>
        </w:div>
        <w:div w:id="1936471627">
          <w:marLeft w:val="0"/>
          <w:marRight w:val="0"/>
          <w:marTop w:val="0"/>
          <w:marBottom w:val="0"/>
          <w:divBdr>
            <w:top w:val="none" w:sz="0" w:space="0" w:color="auto"/>
            <w:left w:val="none" w:sz="0" w:space="0" w:color="auto"/>
            <w:bottom w:val="none" w:sz="0" w:space="0" w:color="auto"/>
            <w:right w:val="none" w:sz="0" w:space="0" w:color="auto"/>
          </w:divBdr>
        </w:div>
        <w:div w:id="1943758341">
          <w:marLeft w:val="0"/>
          <w:marRight w:val="0"/>
          <w:marTop w:val="0"/>
          <w:marBottom w:val="0"/>
          <w:divBdr>
            <w:top w:val="none" w:sz="0" w:space="0" w:color="auto"/>
            <w:left w:val="none" w:sz="0" w:space="0" w:color="auto"/>
            <w:bottom w:val="none" w:sz="0" w:space="0" w:color="auto"/>
            <w:right w:val="none" w:sz="0" w:space="0" w:color="auto"/>
          </w:divBdr>
        </w:div>
        <w:div w:id="1945306127">
          <w:marLeft w:val="0"/>
          <w:marRight w:val="0"/>
          <w:marTop w:val="0"/>
          <w:marBottom w:val="0"/>
          <w:divBdr>
            <w:top w:val="none" w:sz="0" w:space="0" w:color="auto"/>
            <w:left w:val="none" w:sz="0" w:space="0" w:color="auto"/>
            <w:bottom w:val="none" w:sz="0" w:space="0" w:color="auto"/>
            <w:right w:val="none" w:sz="0" w:space="0" w:color="auto"/>
          </w:divBdr>
        </w:div>
        <w:div w:id="1947150773">
          <w:marLeft w:val="0"/>
          <w:marRight w:val="0"/>
          <w:marTop w:val="0"/>
          <w:marBottom w:val="0"/>
          <w:divBdr>
            <w:top w:val="none" w:sz="0" w:space="0" w:color="auto"/>
            <w:left w:val="none" w:sz="0" w:space="0" w:color="auto"/>
            <w:bottom w:val="none" w:sz="0" w:space="0" w:color="auto"/>
            <w:right w:val="none" w:sz="0" w:space="0" w:color="auto"/>
          </w:divBdr>
        </w:div>
        <w:div w:id="1954247697">
          <w:marLeft w:val="0"/>
          <w:marRight w:val="0"/>
          <w:marTop w:val="0"/>
          <w:marBottom w:val="0"/>
          <w:divBdr>
            <w:top w:val="none" w:sz="0" w:space="0" w:color="auto"/>
            <w:left w:val="none" w:sz="0" w:space="0" w:color="auto"/>
            <w:bottom w:val="none" w:sz="0" w:space="0" w:color="auto"/>
            <w:right w:val="none" w:sz="0" w:space="0" w:color="auto"/>
          </w:divBdr>
        </w:div>
        <w:div w:id="1958178412">
          <w:marLeft w:val="0"/>
          <w:marRight w:val="0"/>
          <w:marTop w:val="0"/>
          <w:marBottom w:val="0"/>
          <w:divBdr>
            <w:top w:val="none" w:sz="0" w:space="0" w:color="auto"/>
            <w:left w:val="none" w:sz="0" w:space="0" w:color="auto"/>
            <w:bottom w:val="none" w:sz="0" w:space="0" w:color="auto"/>
            <w:right w:val="none" w:sz="0" w:space="0" w:color="auto"/>
          </w:divBdr>
        </w:div>
        <w:div w:id="1958364212">
          <w:marLeft w:val="0"/>
          <w:marRight w:val="0"/>
          <w:marTop w:val="0"/>
          <w:marBottom w:val="0"/>
          <w:divBdr>
            <w:top w:val="none" w:sz="0" w:space="0" w:color="auto"/>
            <w:left w:val="none" w:sz="0" w:space="0" w:color="auto"/>
            <w:bottom w:val="none" w:sz="0" w:space="0" w:color="auto"/>
            <w:right w:val="none" w:sz="0" w:space="0" w:color="auto"/>
          </w:divBdr>
        </w:div>
        <w:div w:id="1962758708">
          <w:marLeft w:val="0"/>
          <w:marRight w:val="0"/>
          <w:marTop w:val="0"/>
          <w:marBottom w:val="0"/>
          <w:divBdr>
            <w:top w:val="none" w:sz="0" w:space="0" w:color="auto"/>
            <w:left w:val="none" w:sz="0" w:space="0" w:color="auto"/>
            <w:bottom w:val="none" w:sz="0" w:space="0" w:color="auto"/>
            <w:right w:val="none" w:sz="0" w:space="0" w:color="auto"/>
          </w:divBdr>
        </w:div>
        <w:div w:id="1965260576">
          <w:marLeft w:val="0"/>
          <w:marRight w:val="0"/>
          <w:marTop w:val="0"/>
          <w:marBottom w:val="0"/>
          <w:divBdr>
            <w:top w:val="none" w:sz="0" w:space="0" w:color="auto"/>
            <w:left w:val="none" w:sz="0" w:space="0" w:color="auto"/>
            <w:bottom w:val="none" w:sz="0" w:space="0" w:color="auto"/>
            <w:right w:val="none" w:sz="0" w:space="0" w:color="auto"/>
          </w:divBdr>
        </w:div>
        <w:div w:id="1967662546">
          <w:marLeft w:val="0"/>
          <w:marRight w:val="0"/>
          <w:marTop w:val="0"/>
          <w:marBottom w:val="0"/>
          <w:divBdr>
            <w:top w:val="none" w:sz="0" w:space="0" w:color="auto"/>
            <w:left w:val="none" w:sz="0" w:space="0" w:color="auto"/>
            <w:bottom w:val="none" w:sz="0" w:space="0" w:color="auto"/>
            <w:right w:val="none" w:sz="0" w:space="0" w:color="auto"/>
          </w:divBdr>
        </w:div>
        <w:div w:id="1979141485">
          <w:marLeft w:val="0"/>
          <w:marRight w:val="0"/>
          <w:marTop w:val="0"/>
          <w:marBottom w:val="0"/>
          <w:divBdr>
            <w:top w:val="none" w:sz="0" w:space="0" w:color="auto"/>
            <w:left w:val="none" w:sz="0" w:space="0" w:color="auto"/>
            <w:bottom w:val="none" w:sz="0" w:space="0" w:color="auto"/>
            <w:right w:val="none" w:sz="0" w:space="0" w:color="auto"/>
          </w:divBdr>
        </w:div>
        <w:div w:id="1983539121">
          <w:marLeft w:val="0"/>
          <w:marRight w:val="0"/>
          <w:marTop w:val="0"/>
          <w:marBottom w:val="0"/>
          <w:divBdr>
            <w:top w:val="none" w:sz="0" w:space="0" w:color="auto"/>
            <w:left w:val="none" w:sz="0" w:space="0" w:color="auto"/>
            <w:bottom w:val="none" w:sz="0" w:space="0" w:color="auto"/>
            <w:right w:val="none" w:sz="0" w:space="0" w:color="auto"/>
          </w:divBdr>
        </w:div>
        <w:div w:id="1987666979">
          <w:marLeft w:val="0"/>
          <w:marRight w:val="0"/>
          <w:marTop w:val="0"/>
          <w:marBottom w:val="0"/>
          <w:divBdr>
            <w:top w:val="none" w:sz="0" w:space="0" w:color="auto"/>
            <w:left w:val="none" w:sz="0" w:space="0" w:color="auto"/>
            <w:bottom w:val="none" w:sz="0" w:space="0" w:color="auto"/>
            <w:right w:val="none" w:sz="0" w:space="0" w:color="auto"/>
          </w:divBdr>
        </w:div>
        <w:div w:id="1995448009">
          <w:marLeft w:val="0"/>
          <w:marRight w:val="0"/>
          <w:marTop w:val="0"/>
          <w:marBottom w:val="0"/>
          <w:divBdr>
            <w:top w:val="none" w:sz="0" w:space="0" w:color="auto"/>
            <w:left w:val="none" w:sz="0" w:space="0" w:color="auto"/>
            <w:bottom w:val="none" w:sz="0" w:space="0" w:color="auto"/>
            <w:right w:val="none" w:sz="0" w:space="0" w:color="auto"/>
          </w:divBdr>
        </w:div>
        <w:div w:id="1995983704">
          <w:marLeft w:val="0"/>
          <w:marRight w:val="0"/>
          <w:marTop w:val="0"/>
          <w:marBottom w:val="0"/>
          <w:divBdr>
            <w:top w:val="none" w:sz="0" w:space="0" w:color="auto"/>
            <w:left w:val="none" w:sz="0" w:space="0" w:color="auto"/>
            <w:bottom w:val="none" w:sz="0" w:space="0" w:color="auto"/>
            <w:right w:val="none" w:sz="0" w:space="0" w:color="auto"/>
          </w:divBdr>
        </w:div>
        <w:div w:id="1997879430">
          <w:marLeft w:val="0"/>
          <w:marRight w:val="0"/>
          <w:marTop w:val="0"/>
          <w:marBottom w:val="0"/>
          <w:divBdr>
            <w:top w:val="none" w:sz="0" w:space="0" w:color="auto"/>
            <w:left w:val="none" w:sz="0" w:space="0" w:color="auto"/>
            <w:bottom w:val="none" w:sz="0" w:space="0" w:color="auto"/>
            <w:right w:val="none" w:sz="0" w:space="0" w:color="auto"/>
          </w:divBdr>
        </w:div>
        <w:div w:id="2009214413">
          <w:marLeft w:val="0"/>
          <w:marRight w:val="0"/>
          <w:marTop w:val="0"/>
          <w:marBottom w:val="0"/>
          <w:divBdr>
            <w:top w:val="none" w:sz="0" w:space="0" w:color="auto"/>
            <w:left w:val="none" w:sz="0" w:space="0" w:color="auto"/>
            <w:bottom w:val="none" w:sz="0" w:space="0" w:color="auto"/>
            <w:right w:val="none" w:sz="0" w:space="0" w:color="auto"/>
          </w:divBdr>
        </w:div>
        <w:div w:id="2009363287">
          <w:marLeft w:val="0"/>
          <w:marRight w:val="0"/>
          <w:marTop w:val="0"/>
          <w:marBottom w:val="0"/>
          <w:divBdr>
            <w:top w:val="none" w:sz="0" w:space="0" w:color="auto"/>
            <w:left w:val="none" w:sz="0" w:space="0" w:color="auto"/>
            <w:bottom w:val="none" w:sz="0" w:space="0" w:color="auto"/>
            <w:right w:val="none" w:sz="0" w:space="0" w:color="auto"/>
          </w:divBdr>
        </w:div>
        <w:div w:id="2009750915">
          <w:marLeft w:val="0"/>
          <w:marRight w:val="0"/>
          <w:marTop w:val="0"/>
          <w:marBottom w:val="0"/>
          <w:divBdr>
            <w:top w:val="none" w:sz="0" w:space="0" w:color="auto"/>
            <w:left w:val="none" w:sz="0" w:space="0" w:color="auto"/>
            <w:bottom w:val="none" w:sz="0" w:space="0" w:color="auto"/>
            <w:right w:val="none" w:sz="0" w:space="0" w:color="auto"/>
          </w:divBdr>
        </w:div>
        <w:div w:id="2011637139">
          <w:marLeft w:val="0"/>
          <w:marRight w:val="0"/>
          <w:marTop w:val="0"/>
          <w:marBottom w:val="0"/>
          <w:divBdr>
            <w:top w:val="none" w:sz="0" w:space="0" w:color="auto"/>
            <w:left w:val="none" w:sz="0" w:space="0" w:color="auto"/>
            <w:bottom w:val="none" w:sz="0" w:space="0" w:color="auto"/>
            <w:right w:val="none" w:sz="0" w:space="0" w:color="auto"/>
          </w:divBdr>
        </w:div>
        <w:div w:id="2012173342">
          <w:marLeft w:val="0"/>
          <w:marRight w:val="0"/>
          <w:marTop w:val="0"/>
          <w:marBottom w:val="0"/>
          <w:divBdr>
            <w:top w:val="none" w:sz="0" w:space="0" w:color="auto"/>
            <w:left w:val="none" w:sz="0" w:space="0" w:color="auto"/>
            <w:bottom w:val="none" w:sz="0" w:space="0" w:color="auto"/>
            <w:right w:val="none" w:sz="0" w:space="0" w:color="auto"/>
          </w:divBdr>
        </w:div>
        <w:div w:id="2012683223">
          <w:marLeft w:val="0"/>
          <w:marRight w:val="0"/>
          <w:marTop w:val="0"/>
          <w:marBottom w:val="0"/>
          <w:divBdr>
            <w:top w:val="none" w:sz="0" w:space="0" w:color="auto"/>
            <w:left w:val="none" w:sz="0" w:space="0" w:color="auto"/>
            <w:bottom w:val="none" w:sz="0" w:space="0" w:color="auto"/>
            <w:right w:val="none" w:sz="0" w:space="0" w:color="auto"/>
          </w:divBdr>
        </w:div>
        <w:div w:id="2016490564">
          <w:marLeft w:val="0"/>
          <w:marRight w:val="0"/>
          <w:marTop w:val="0"/>
          <w:marBottom w:val="0"/>
          <w:divBdr>
            <w:top w:val="none" w:sz="0" w:space="0" w:color="auto"/>
            <w:left w:val="none" w:sz="0" w:space="0" w:color="auto"/>
            <w:bottom w:val="none" w:sz="0" w:space="0" w:color="auto"/>
            <w:right w:val="none" w:sz="0" w:space="0" w:color="auto"/>
          </w:divBdr>
        </w:div>
        <w:div w:id="2017614500">
          <w:marLeft w:val="0"/>
          <w:marRight w:val="0"/>
          <w:marTop w:val="0"/>
          <w:marBottom w:val="0"/>
          <w:divBdr>
            <w:top w:val="none" w:sz="0" w:space="0" w:color="auto"/>
            <w:left w:val="none" w:sz="0" w:space="0" w:color="auto"/>
            <w:bottom w:val="none" w:sz="0" w:space="0" w:color="auto"/>
            <w:right w:val="none" w:sz="0" w:space="0" w:color="auto"/>
          </w:divBdr>
        </w:div>
        <w:div w:id="2017998487">
          <w:marLeft w:val="0"/>
          <w:marRight w:val="0"/>
          <w:marTop w:val="0"/>
          <w:marBottom w:val="0"/>
          <w:divBdr>
            <w:top w:val="none" w:sz="0" w:space="0" w:color="auto"/>
            <w:left w:val="none" w:sz="0" w:space="0" w:color="auto"/>
            <w:bottom w:val="none" w:sz="0" w:space="0" w:color="auto"/>
            <w:right w:val="none" w:sz="0" w:space="0" w:color="auto"/>
          </w:divBdr>
        </w:div>
        <w:div w:id="2023431260">
          <w:marLeft w:val="0"/>
          <w:marRight w:val="0"/>
          <w:marTop w:val="0"/>
          <w:marBottom w:val="0"/>
          <w:divBdr>
            <w:top w:val="none" w:sz="0" w:space="0" w:color="auto"/>
            <w:left w:val="none" w:sz="0" w:space="0" w:color="auto"/>
            <w:bottom w:val="none" w:sz="0" w:space="0" w:color="auto"/>
            <w:right w:val="none" w:sz="0" w:space="0" w:color="auto"/>
          </w:divBdr>
        </w:div>
        <w:div w:id="2023778105">
          <w:marLeft w:val="0"/>
          <w:marRight w:val="0"/>
          <w:marTop w:val="0"/>
          <w:marBottom w:val="0"/>
          <w:divBdr>
            <w:top w:val="none" w:sz="0" w:space="0" w:color="auto"/>
            <w:left w:val="none" w:sz="0" w:space="0" w:color="auto"/>
            <w:bottom w:val="none" w:sz="0" w:space="0" w:color="auto"/>
            <w:right w:val="none" w:sz="0" w:space="0" w:color="auto"/>
          </w:divBdr>
        </w:div>
        <w:div w:id="2027049993">
          <w:marLeft w:val="0"/>
          <w:marRight w:val="0"/>
          <w:marTop w:val="0"/>
          <w:marBottom w:val="0"/>
          <w:divBdr>
            <w:top w:val="none" w:sz="0" w:space="0" w:color="auto"/>
            <w:left w:val="none" w:sz="0" w:space="0" w:color="auto"/>
            <w:bottom w:val="none" w:sz="0" w:space="0" w:color="auto"/>
            <w:right w:val="none" w:sz="0" w:space="0" w:color="auto"/>
          </w:divBdr>
        </w:div>
        <w:div w:id="2035954407">
          <w:marLeft w:val="0"/>
          <w:marRight w:val="0"/>
          <w:marTop w:val="0"/>
          <w:marBottom w:val="0"/>
          <w:divBdr>
            <w:top w:val="none" w:sz="0" w:space="0" w:color="auto"/>
            <w:left w:val="none" w:sz="0" w:space="0" w:color="auto"/>
            <w:bottom w:val="none" w:sz="0" w:space="0" w:color="auto"/>
            <w:right w:val="none" w:sz="0" w:space="0" w:color="auto"/>
          </w:divBdr>
        </w:div>
        <w:div w:id="2038700009">
          <w:marLeft w:val="0"/>
          <w:marRight w:val="0"/>
          <w:marTop w:val="0"/>
          <w:marBottom w:val="0"/>
          <w:divBdr>
            <w:top w:val="none" w:sz="0" w:space="0" w:color="auto"/>
            <w:left w:val="none" w:sz="0" w:space="0" w:color="auto"/>
            <w:bottom w:val="none" w:sz="0" w:space="0" w:color="auto"/>
            <w:right w:val="none" w:sz="0" w:space="0" w:color="auto"/>
          </w:divBdr>
        </w:div>
        <w:div w:id="2038852178">
          <w:marLeft w:val="0"/>
          <w:marRight w:val="0"/>
          <w:marTop w:val="0"/>
          <w:marBottom w:val="0"/>
          <w:divBdr>
            <w:top w:val="none" w:sz="0" w:space="0" w:color="auto"/>
            <w:left w:val="none" w:sz="0" w:space="0" w:color="auto"/>
            <w:bottom w:val="none" w:sz="0" w:space="0" w:color="auto"/>
            <w:right w:val="none" w:sz="0" w:space="0" w:color="auto"/>
          </w:divBdr>
        </w:div>
        <w:div w:id="2039119259">
          <w:marLeft w:val="0"/>
          <w:marRight w:val="0"/>
          <w:marTop w:val="0"/>
          <w:marBottom w:val="0"/>
          <w:divBdr>
            <w:top w:val="none" w:sz="0" w:space="0" w:color="auto"/>
            <w:left w:val="none" w:sz="0" w:space="0" w:color="auto"/>
            <w:bottom w:val="none" w:sz="0" w:space="0" w:color="auto"/>
            <w:right w:val="none" w:sz="0" w:space="0" w:color="auto"/>
          </w:divBdr>
        </w:div>
        <w:div w:id="2045515372">
          <w:marLeft w:val="0"/>
          <w:marRight w:val="0"/>
          <w:marTop w:val="0"/>
          <w:marBottom w:val="0"/>
          <w:divBdr>
            <w:top w:val="none" w:sz="0" w:space="0" w:color="auto"/>
            <w:left w:val="none" w:sz="0" w:space="0" w:color="auto"/>
            <w:bottom w:val="none" w:sz="0" w:space="0" w:color="auto"/>
            <w:right w:val="none" w:sz="0" w:space="0" w:color="auto"/>
          </w:divBdr>
        </w:div>
        <w:div w:id="2048790931">
          <w:marLeft w:val="0"/>
          <w:marRight w:val="0"/>
          <w:marTop w:val="0"/>
          <w:marBottom w:val="0"/>
          <w:divBdr>
            <w:top w:val="none" w:sz="0" w:space="0" w:color="auto"/>
            <w:left w:val="none" w:sz="0" w:space="0" w:color="auto"/>
            <w:bottom w:val="none" w:sz="0" w:space="0" w:color="auto"/>
            <w:right w:val="none" w:sz="0" w:space="0" w:color="auto"/>
          </w:divBdr>
        </w:div>
        <w:div w:id="2049180842">
          <w:marLeft w:val="0"/>
          <w:marRight w:val="0"/>
          <w:marTop w:val="0"/>
          <w:marBottom w:val="0"/>
          <w:divBdr>
            <w:top w:val="none" w:sz="0" w:space="0" w:color="auto"/>
            <w:left w:val="none" w:sz="0" w:space="0" w:color="auto"/>
            <w:bottom w:val="none" w:sz="0" w:space="0" w:color="auto"/>
            <w:right w:val="none" w:sz="0" w:space="0" w:color="auto"/>
          </w:divBdr>
        </w:div>
        <w:div w:id="2053335986">
          <w:marLeft w:val="0"/>
          <w:marRight w:val="0"/>
          <w:marTop w:val="0"/>
          <w:marBottom w:val="0"/>
          <w:divBdr>
            <w:top w:val="none" w:sz="0" w:space="0" w:color="auto"/>
            <w:left w:val="none" w:sz="0" w:space="0" w:color="auto"/>
            <w:bottom w:val="none" w:sz="0" w:space="0" w:color="auto"/>
            <w:right w:val="none" w:sz="0" w:space="0" w:color="auto"/>
          </w:divBdr>
        </w:div>
        <w:div w:id="2054962968">
          <w:marLeft w:val="0"/>
          <w:marRight w:val="0"/>
          <w:marTop w:val="0"/>
          <w:marBottom w:val="0"/>
          <w:divBdr>
            <w:top w:val="none" w:sz="0" w:space="0" w:color="auto"/>
            <w:left w:val="none" w:sz="0" w:space="0" w:color="auto"/>
            <w:bottom w:val="none" w:sz="0" w:space="0" w:color="auto"/>
            <w:right w:val="none" w:sz="0" w:space="0" w:color="auto"/>
          </w:divBdr>
        </w:div>
        <w:div w:id="2057462577">
          <w:marLeft w:val="0"/>
          <w:marRight w:val="0"/>
          <w:marTop w:val="0"/>
          <w:marBottom w:val="0"/>
          <w:divBdr>
            <w:top w:val="none" w:sz="0" w:space="0" w:color="auto"/>
            <w:left w:val="none" w:sz="0" w:space="0" w:color="auto"/>
            <w:bottom w:val="none" w:sz="0" w:space="0" w:color="auto"/>
            <w:right w:val="none" w:sz="0" w:space="0" w:color="auto"/>
          </w:divBdr>
        </w:div>
        <w:div w:id="2057853678">
          <w:marLeft w:val="0"/>
          <w:marRight w:val="0"/>
          <w:marTop w:val="0"/>
          <w:marBottom w:val="0"/>
          <w:divBdr>
            <w:top w:val="none" w:sz="0" w:space="0" w:color="auto"/>
            <w:left w:val="none" w:sz="0" w:space="0" w:color="auto"/>
            <w:bottom w:val="none" w:sz="0" w:space="0" w:color="auto"/>
            <w:right w:val="none" w:sz="0" w:space="0" w:color="auto"/>
          </w:divBdr>
        </w:div>
        <w:div w:id="2057856192">
          <w:marLeft w:val="0"/>
          <w:marRight w:val="0"/>
          <w:marTop w:val="0"/>
          <w:marBottom w:val="0"/>
          <w:divBdr>
            <w:top w:val="none" w:sz="0" w:space="0" w:color="auto"/>
            <w:left w:val="none" w:sz="0" w:space="0" w:color="auto"/>
            <w:bottom w:val="none" w:sz="0" w:space="0" w:color="auto"/>
            <w:right w:val="none" w:sz="0" w:space="0" w:color="auto"/>
          </w:divBdr>
        </w:div>
        <w:div w:id="2072999611">
          <w:marLeft w:val="0"/>
          <w:marRight w:val="0"/>
          <w:marTop w:val="0"/>
          <w:marBottom w:val="0"/>
          <w:divBdr>
            <w:top w:val="none" w:sz="0" w:space="0" w:color="auto"/>
            <w:left w:val="none" w:sz="0" w:space="0" w:color="auto"/>
            <w:bottom w:val="none" w:sz="0" w:space="0" w:color="auto"/>
            <w:right w:val="none" w:sz="0" w:space="0" w:color="auto"/>
          </w:divBdr>
        </w:div>
        <w:div w:id="2083722620">
          <w:marLeft w:val="0"/>
          <w:marRight w:val="0"/>
          <w:marTop w:val="0"/>
          <w:marBottom w:val="0"/>
          <w:divBdr>
            <w:top w:val="none" w:sz="0" w:space="0" w:color="auto"/>
            <w:left w:val="none" w:sz="0" w:space="0" w:color="auto"/>
            <w:bottom w:val="none" w:sz="0" w:space="0" w:color="auto"/>
            <w:right w:val="none" w:sz="0" w:space="0" w:color="auto"/>
          </w:divBdr>
        </w:div>
        <w:div w:id="2094817093">
          <w:marLeft w:val="0"/>
          <w:marRight w:val="0"/>
          <w:marTop w:val="0"/>
          <w:marBottom w:val="0"/>
          <w:divBdr>
            <w:top w:val="none" w:sz="0" w:space="0" w:color="auto"/>
            <w:left w:val="none" w:sz="0" w:space="0" w:color="auto"/>
            <w:bottom w:val="none" w:sz="0" w:space="0" w:color="auto"/>
            <w:right w:val="none" w:sz="0" w:space="0" w:color="auto"/>
          </w:divBdr>
        </w:div>
        <w:div w:id="2100172381">
          <w:marLeft w:val="0"/>
          <w:marRight w:val="0"/>
          <w:marTop w:val="0"/>
          <w:marBottom w:val="0"/>
          <w:divBdr>
            <w:top w:val="none" w:sz="0" w:space="0" w:color="auto"/>
            <w:left w:val="none" w:sz="0" w:space="0" w:color="auto"/>
            <w:bottom w:val="none" w:sz="0" w:space="0" w:color="auto"/>
            <w:right w:val="none" w:sz="0" w:space="0" w:color="auto"/>
          </w:divBdr>
        </w:div>
        <w:div w:id="2106416437">
          <w:marLeft w:val="0"/>
          <w:marRight w:val="0"/>
          <w:marTop w:val="0"/>
          <w:marBottom w:val="0"/>
          <w:divBdr>
            <w:top w:val="none" w:sz="0" w:space="0" w:color="auto"/>
            <w:left w:val="none" w:sz="0" w:space="0" w:color="auto"/>
            <w:bottom w:val="none" w:sz="0" w:space="0" w:color="auto"/>
            <w:right w:val="none" w:sz="0" w:space="0" w:color="auto"/>
          </w:divBdr>
        </w:div>
        <w:div w:id="2109891082">
          <w:marLeft w:val="0"/>
          <w:marRight w:val="0"/>
          <w:marTop w:val="0"/>
          <w:marBottom w:val="0"/>
          <w:divBdr>
            <w:top w:val="none" w:sz="0" w:space="0" w:color="auto"/>
            <w:left w:val="none" w:sz="0" w:space="0" w:color="auto"/>
            <w:bottom w:val="none" w:sz="0" w:space="0" w:color="auto"/>
            <w:right w:val="none" w:sz="0" w:space="0" w:color="auto"/>
          </w:divBdr>
        </w:div>
        <w:div w:id="2116053709">
          <w:marLeft w:val="0"/>
          <w:marRight w:val="0"/>
          <w:marTop w:val="0"/>
          <w:marBottom w:val="0"/>
          <w:divBdr>
            <w:top w:val="none" w:sz="0" w:space="0" w:color="auto"/>
            <w:left w:val="none" w:sz="0" w:space="0" w:color="auto"/>
            <w:bottom w:val="none" w:sz="0" w:space="0" w:color="auto"/>
            <w:right w:val="none" w:sz="0" w:space="0" w:color="auto"/>
          </w:divBdr>
        </w:div>
        <w:div w:id="2125222995">
          <w:marLeft w:val="0"/>
          <w:marRight w:val="0"/>
          <w:marTop w:val="0"/>
          <w:marBottom w:val="0"/>
          <w:divBdr>
            <w:top w:val="none" w:sz="0" w:space="0" w:color="auto"/>
            <w:left w:val="none" w:sz="0" w:space="0" w:color="auto"/>
            <w:bottom w:val="none" w:sz="0" w:space="0" w:color="auto"/>
            <w:right w:val="none" w:sz="0" w:space="0" w:color="auto"/>
          </w:divBdr>
        </w:div>
        <w:div w:id="2126390369">
          <w:marLeft w:val="0"/>
          <w:marRight w:val="0"/>
          <w:marTop w:val="0"/>
          <w:marBottom w:val="0"/>
          <w:divBdr>
            <w:top w:val="none" w:sz="0" w:space="0" w:color="auto"/>
            <w:left w:val="none" w:sz="0" w:space="0" w:color="auto"/>
            <w:bottom w:val="none" w:sz="0" w:space="0" w:color="auto"/>
            <w:right w:val="none" w:sz="0" w:space="0" w:color="auto"/>
          </w:divBdr>
        </w:div>
        <w:div w:id="2128547544">
          <w:marLeft w:val="0"/>
          <w:marRight w:val="0"/>
          <w:marTop w:val="0"/>
          <w:marBottom w:val="0"/>
          <w:divBdr>
            <w:top w:val="none" w:sz="0" w:space="0" w:color="auto"/>
            <w:left w:val="none" w:sz="0" w:space="0" w:color="auto"/>
            <w:bottom w:val="none" w:sz="0" w:space="0" w:color="auto"/>
            <w:right w:val="none" w:sz="0" w:space="0" w:color="auto"/>
          </w:divBdr>
        </w:div>
        <w:div w:id="2128694439">
          <w:marLeft w:val="0"/>
          <w:marRight w:val="0"/>
          <w:marTop w:val="0"/>
          <w:marBottom w:val="0"/>
          <w:divBdr>
            <w:top w:val="none" w:sz="0" w:space="0" w:color="auto"/>
            <w:left w:val="none" w:sz="0" w:space="0" w:color="auto"/>
            <w:bottom w:val="none" w:sz="0" w:space="0" w:color="auto"/>
            <w:right w:val="none" w:sz="0" w:space="0" w:color="auto"/>
          </w:divBdr>
        </w:div>
        <w:div w:id="2133747797">
          <w:marLeft w:val="0"/>
          <w:marRight w:val="0"/>
          <w:marTop w:val="0"/>
          <w:marBottom w:val="0"/>
          <w:divBdr>
            <w:top w:val="none" w:sz="0" w:space="0" w:color="auto"/>
            <w:left w:val="none" w:sz="0" w:space="0" w:color="auto"/>
            <w:bottom w:val="none" w:sz="0" w:space="0" w:color="auto"/>
            <w:right w:val="none" w:sz="0" w:space="0" w:color="auto"/>
          </w:divBdr>
        </w:div>
      </w:divsChild>
    </w:div>
    <w:div w:id="1928152257">
      <w:bodyDiv w:val="1"/>
      <w:marLeft w:val="0"/>
      <w:marRight w:val="0"/>
      <w:marTop w:val="0"/>
      <w:marBottom w:val="0"/>
      <w:divBdr>
        <w:top w:val="none" w:sz="0" w:space="0" w:color="auto"/>
        <w:left w:val="none" w:sz="0" w:space="0" w:color="auto"/>
        <w:bottom w:val="none" w:sz="0" w:space="0" w:color="auto"/>
        <w:right w:val="none" w:sz="0" w:space="0" w:color="auto"/>
      </w:divBdr>
    </w:div>
    <w:div w:id="1932618515">
      <w:bodyDiv w:val="1"/>
      <w:marLeft w:val="0"/>
      <w:marRight w:val="0"/>
      <w:marTop w:val="0"/>
      <w:marBottom w:val="0"/>
      <w:divBdr>
        <w:top w:val="none" w:sz="0" w:space="0" w:color="auto"/>
        <w:left w:val="none" w:sz="0" w:space="0" w:color="auto"/>
        <w:bottom w:val="none" w:sz="0" w:space="0" w:color="auto"/>
        <w:right w:val="none" w:sz="0" w:space="0" w:color="auto"/>
      </w:divBdr>
    </w:div>
    <w:div w:id="1983650456">
      <w:bodyDiv w:val="1"/>
      <w:marLeft w:val="0"/>
      <w:marRight w:val="0"/>
      <w:marTop w:val="0"/>
      <w:marBottom w:val="0"/>
      <w:divBdr>
        <w:top w:val="none" w:sz="0" w:space="0" w:color="auto"/>
        <w:left w:val="none" w:sz="0" w:space="0" w:color="auto"/>
        <w:bottom w:val="none" w:sz="0" w:space="0" w:color="auto"/>
        <w:right w:val="none" w:sz="0" w:space="0" w:color="auto"/>
      </w:divBdr>
    </w:div>
    <w:div w:id="1985814425">
      <w:bodyDiv w:val="1"/>
      <w:marLeft w:val="0"/>
      <w:marRight w:val="0"/>
      <w:marTop w:val="0"/>
      <w:marBottom w:val="0"/>
      <w:divBdr>
        <w:top w:val="none" w:sz="0" w:space="0" w:color="auto"/>
        <w:left w:val="none" w:sz="0" w:space="0" w:color="auto"/>
        <w:bottom w:val="none" w:sz="0" w:space="0" w:color="auto"/>
        <w:right w:val="none" w:sz="0" w:space="0" w:color="auto"/>
      </w:divBdr>
    </w:div>
    <w:div w:id="1989557140">
      <w:bodyDiv w:val="1"/>
      <w:marLeft w:val="0"/>
      <w:marRight w:val="0"/>
      <w:marTop w:val="0"/>
      <w:marBottom w:val="0"/>
      <w:divBdr>
        <w:top w:val="none" w:sz="0" w:space="0" w:color="auto"/>
        <w:left w:val="none" w:sz="0" w:space="0" w:color="auto"/>
        <w:bottom w:val="none" w:sz="0" w:space="0" w:color="auto"/>
        <w:right w:val="none" w:sz="0" w:space="0" w:color="auto"/>
      </w:divBdr>
      <w:divsChild>
        <w:div w:id="411973373">
          <w:marLeft w:val="0"/>
          <w:marRight w:val="0"/>
          <w:marTop w:val="0"/>
          <w:marBottom w:val="0"/>
          <w:divBdr>
            <w:top w:val="none" w:sz="0" w:space="0" w:color="auto"/>
            <w:left w:val="none" w:sz="0" w:space="0" w:color="auto"/>
            <w:bottom w:val="none" w:sz="0" w:space="0" w:color="auto"/>
            <w:right w:val="none" w:sz="0" w:space="0" w:color="auto"/>
          </w:divBdr>
        </w:div>
        <w:div w:id="658728072">
          <w:marLeft w:val="0"/>
          <w:marRight w:val="0"/>
          <w:marTop w:val="0"/>
          <w:marBottom w:val="0"/>
          <w:divBdr>
            <w:top w:val="none" w:sz="0" w:space="0" w:color="auto"/>
            <w:left w:val="none" w:sz="0" w:space="0" w:color="auto"/>
            <w:bottom w:val="none" w:sz="0" w:space="0" w:color="auto"/>
            <w:right w:val="none" w:sz="0" w:space="0" w:color="auto"/>
          </w:divBdr>
        </w:div>
        <w:div w:id="673651307">
          <w:marLeft w:val="0"/>
          <w:marRight w:val="0"/>
          <w:marTop w:val="0"/>
          <w:marBottom w:val="0"/>
          <w:divBdr>
            <w:top w:val="none" w:sz="0" w:space="0" w:color="auto"/>
            <w:left w:val="none" w:sz="0" w:space="0" w:color="auto"/>
            <w:bottom w:val="none" w:sz="0" w:space="0" w:color="auto"/>
            <w:right w:val="none" w:sz="0" w:space="0" w:color="auto"/>
          </w:divBdr>
        </w:div>
        <w:div w:id="701903513">
          <w:marLeft w:val="0"/>
          <w:marRight w:val="0"/>
          <w:marTop w:val="0"/>
          <w:marBottom w:val="0"/>
          <w:divBdr>
            <w:top w:val="none" w:sz="0" w:space="0" w:color="auto"/>
            <w:left w:val="none" w:sz="0" w:space="0" w:color="auto"/>
            <w:bottom w:val="none" w:sz="0" w:space="0" w:color="auto"/>
            <w:right w:val="none" w:sz="0" w:space="0" w:color="auto"/>
          </w:divBdr>
        </w:div>
        <w:div w:id="804159251">
          <w:marLeft w:val="0"/>
          <w:marRight w:val="0"/>
          <w:marTop w:val="0"/>
          <w:marBottom w:val="0"/>
          <w:divBdr>
            <w:top w:val="none" w:sz="0" w:space="0" w:color="auto"/>
            <w:left w:val="none" w:sz="0" w:space="0" w:color="auto"/>
            <w:bottom w:val="none" w:sz="0" w:space="0" w:color="auto"/>
            <w:right w:val="none" w:sz="0" w:space="0" w:color="auto"/>
          </w:divBdr>
        </w:div>
        <w:div w:id="973488991">
          <w:marLeft w:val="0"/>
          <w:marRight w:val="0"/>
          <w:marTop w:val="0"/>
          <w:marBottom w:val="0"/>
          <w:divBdr>
            <w:top w:val="none" w:sz="0" w:space="0" w:color="auto"/>
            <w:left w:val="none" w:sz="0" w:space="0" w:color="auto"/>
            <w:bottom w:val="none" w:sz="0" w:space="0" w:color="auto"/>
            <w:right w:val="none" w:sz="0" w:space="0" w:color="auto"/>
          </w:divBdr>
        </w:div>
        <w:div w:id="1046101122">
          <w:marLeft w:val="0"/>
          <w:marRight w:val="0"/>
          <w:marTop w:val="0"/>
          <w:marBottom w:val="0"/>
          <w:divBdr>
            <w:top w:val="none" w:sz="0" w:space="0" w:color="auto"/>
            <w:left w:val="none" w:sz="0" w:space="0" w:color="auto"/>
            <w:bottom w:val="none" w:sz="0" w:space="0" w:color="auto"/>
            <w:right w:val="none" w:sz="0" w:space="0" w:color="auto"/>
          </w:divBdr>
        </w:div>
        <w:div w:id="1328554873">
          <w:marLeft w:val="0"/>
          <w:marRight w:val="0"/>
          <w:marTop w:val="0"/>
          <w:marBottom w:val="0"/>
          <w:divBdr>
            <w:top w:val="none" w:sz="0" w:space="0" w:color="auto"/>
            <w:left w:val="none" w:sz="0" w:space="0" w:color="auto"/>
            <w:bottom w:val="none" w:sz="0" w:space="0" w:color="auto"/>
            <w:right w:val="none" w:sz="0" w:space="0" w:color="auto"/>
          </w:divBdr>
        </w:div>
        <w:div w:id="1644263834">
          <w:marLeft w:val="0"/>
          <w:marRight w:val="0"/>
          <w:marTop w:val="0"/>
          <w:marBottom w:val="0"/>
          <w:divBdr>
            <w:top w:val="none" w:sz="0" w:space="0" w:color="auto"/>
            <w:left w:val="none" w:sz="0" w:space="0" w:color="auto"/>
            <w:bottom w:val="none" w:sz="0" w:space="0" w:color="auto"/>
            <w:right w:val="none" w:sz="0" w:space="0" w:color="auto"/>
          </w:divBdr>
        </w:div>
        <w:div w:id="1698654339">
          <w:marLeft w:val="0"/>
          <w:marRight w:val="0"/>
          <w:marTop w:val="0"/>
          <w:marBottom w:val="0"/>
          <w:divBdr>
            <w:top w:val="none" w:sz="0" w:space="0" w:color="auto"/>
            <w:left w:val="none" w:sz="0" w:space="0" w:color="auto"/>
            <w:bottom w:val="none" w:sz="0" w:space="0" w:color="auto"/>
            <w:right w:val="none" w:sz="0" w:space="0" w:color="auto"/>
          </w:divBdr>
        </w:div>
        <w:div w:id="1902977734">
          <w:marLeft w:val="0"/>
          <w:marRight w:val="0"/>
          <w:marTop w:val="0"/>
          <w:marBottom w:val="0"/>
          <w:divBdr>
            <w:top w:val="none" w:sz="0" w:space="0" w:color="auto"/>
            <w:left w:val="none" w:sz="0" w:space="0" w:color="auto"/>
            <w:bottom w:val="none" w:sz="0" w:space="0" w:color="auto"/>
            <w:right w:val="none" w:sz="0" w:space="0" w:color="auto"/>
          </w:divBdr>
        </w:div>
        <w:div w:id="2049866607">
          <w:marLeft w:val="0"/>
          <w:marRight w:val="0"/>
          <w:marTop w:val="0"/>
          <w:marBottom w:val="0"/>
          <w:divBdr>
            <w:top w:val="none" w:sz="0" w:space="0" w:color="auto"/>
            <w:left w:val="none" w:sz="0" w:space="0" w:color="auto"/>
            <w:bottom w:val="none" w:sz="0" w:space="0" w:color="auto"/>
            <w:right w:val="none" w:sz="0" w:space="0" w:color="auto"/>
          </w:divBdr>
        </w:div>
        <w:div w:id="2100523746">
          <w:marLeft w:val="0"/>
          <w:marRight w:val="0"/>
          <w:marTop w:val="0"/>
          <w:marBottom w:val="0"/>
          <w:divBdr>
            <w:top w:val="none" w:sz="0" w:space="0" w:color="auto"/>
            <w:left w:val="none" w:sz="0" w:space="0" w:color="auto"/>
            <w:bottom w:val="none" w:sz="0" w:space="0" w:color="auto"/>
            <w:right w:val="none" w:sz="0" w:space="0" w:color="auto"/>
          </w:divBdr>
        </w:div>
      </w:divsChild>
    </w:div>
    <w:div w:id="1989698648">
      <w:bodyDiv w:val="1"/>
      <w:marLeft w:val="0"/>
      <w:marRight w:val="0"/>
      <w:marTop w:val="0"/>
      <w:marBottom w:val="0"/>
      <w:divBdr>
        <w:top w:val="none" w:sz="0" w:space="0" w:color="auto"/>
        <w:left w:val="none" w:sz="0" w:space="0" w:color="auto"/>
        <w:bottom w:val="none" w:sz="0" w:space="0" w:color="auto"/>
        <w:right w:val="none" w:sz="0" w:space="0" w:color="auto"/>
      </w:divBdr>
      <w:divsChild>
        <w:div w:id="340086111">
          <w:marLeft w:val="0"/>
          <w:marRight w:val="0"/>
          <w:marTop w:val="0"/>
          <w:marBottom w:val="0"/>
          <w:divBdr>
            <w:top w:val="none" w:sz="0" w:space="0" w:color="auto"/>
            <w:left w:val="none" w:sz="0" w:space="0" w:color="auto"/>
            <w:bottom w:val="none" w:sz="0" w:space="0" w:color="auto"/>
            <w:right w:val="none" w:sz="0" w:space="0" w:color="auto"/>
          </w:divBdr>
        </w:div>
        <w:div w:id="1044603473">
          <w:marLeft w:val="0"/>
          <w:marRight w:val="0"/>
          <w:marTop w:val="0"/>
          <w:marBottom w:val="0"/>
          <w:divBdr>
            <w:top w:val="none" w:sz="0" w:space="0" w:color="auto"/>
            <w:left w:val="none" w:sz="0" w:space="0" w:color="auto"/>
            <w:bottom w:val="none" w:sz="0" w:space="0" w:color="auto"/>
            <w:right w:val="none" w:sz="0" w:space="0" w:color="auto"/>
          </w:divBdr>
        </w:div>
        <w:div w:id="1303147313">
          <w:marLeft w:val="0"/>
          <w:marRight w:val="0"/>
          <w:marTop w:val="0"/>
          <w:marBottom w:val="0"/>
          <w:divBdr>
            <w:top w:val="none" w:sz="0" w:space="0" w:color="auto"/>
            <w:left w:val="none" w:sz="0" w:space="0" w:color="auto"/>
            <w:bottom w:val="none" w:sz="0" w:space="0" w:color="auto"/>
            <w:right w:val="none" w:sz="0" w:space="0" w:color="auto"/>
          </w:divBdr>
        </w:div>
        <w:div w:id="1882015198">
          <w:marLeft w:val="0"/>
          <w:marRight w:val="0"/>
          <w:marTop w:val="0"/>
          <w:marBottom w:val="0"/>
          <w:divBdr>
            <w:top w:val="none" w:sz="0" w:space="0" w:color="auto"/>
            <w:left w:val="none" w:sz="0" w:space="0" w:color="auto"/>
            <w:bottom w:val="none" w:sz="0" w:space="0" w:color="auto"/>
            <w:right w:val="none" w:sz="0" w:space="0" w:color="auto"/>
          </w:divBdr>
        </w:div>
      </w:divsChild>
    </w:div>
    <w:div w:id="2006089136">
      <w:bodyDiv w:val="1"/>
      <w:marLeft w:val="0"/>
      <w:marRight w:val="0"/>
      <w:marTop w:val="0"/>
      <w:marBottom w:val="0"/>
      <w:divBdr>
        <w:top w:val="none" w:sz="0" w:space="0" w:color="auto"/>
        <w:left w:val="none" w:sz="0" w:space="0" w:color="auto"/>
        <w:bottom w:val="none" w:sz="0" w:space="0" w:color="auto"/>
        <w:right w:val="none" w:sz="0" w:space="0" w:color="auto"/>
      </w:divBdr>
      <w:divsChild>
        <w:div w:id="21907521">
          <w:marLeft w:val="0"/>
          <w:marRight w:val="0"/>
          <w:marTop w:val="0"/>
          <w:marBottom w:val="0"/>
          <w:divBdr>
            <w:top w:val="none" w:sz="0" w:space="0" w:color="auto"/>
            <w:left w:val="none" w:sz="0" w:space="0" w:color="auto"/>
            <w:bottom w:val="none" w:sz="0" w:space="0" w:color="auto"/>
            <w:right w:val="none" w:sz="0" w:space="0" w:color="auto"/>
          </w:divBdr>
        </w:div>
        <w:div w:id="99228253">
          <w:marLeft w:val="0"/>
          <w:marRight w:val="0"/>
          <w:marTop w:val="0"/>
          <w:marBottom w:val="0"/>
          <w:divBdr>
            <w:top w:val="none" w:sz="0" w:space="0" w:color="auto"/>
            <w:left w:val="none" w:sz="0" w:space="0" w:color="auto"/>
            <w:bottom w:val="none" w:sz="0" w:space="0" w:color="auto"/>
            <w:right w:val="none" w:sz="0" w:space="0" w:color="auto"/>
          </w:divBdr>
        </w:div>
        <w:div w:id="123080932">
          <w:marLeft w:val="0"/>
          <w:marRight w:val="0"/>
          <w:marTop w:val="0"/>
          <w:marBottom w:val="0"/>
          <w:divBdr>
            <w:top w:val="none" w:sz="0" w:space="0" w:color="auto"/>
            <w:left w:val="none" w:sz="0" w:space="0" w:color="auto"/>
            <w:bottom w:val="none" w:sz="0" w:space="0" w:color="auto"/>
            <w:right w:val="none" w:sz="0" w:space="0" w:color="auto"/>
          </w:divBdr>
        </w:div>
        <w:div w:id="185212747">
          <w:marLeft w:val="0"/>
          <w:marRight w:val="0"/>
          <w:marTop w:val="0"/>
          <w:marBottom w:val="0"/>
          <w:divBdr>
            <w:top w:val="none" w:sz="0" w:space="0" w:color="auto"/>
            <w:left w:val="none" w:sz="0" w:space="0" w:color="auto"/>
            <w:bottom w:val="none" w:sz="0" w:space="0" w:color="auto"/>
            <w:right w:val="none" w:sz="0" w:space="0" w:color="auto"/>
          </w:divBdr>
        </w:div>
        <w:div w:id="501313217">
          <w:marLeft w:val="0"/>
          <w:marRight w:val="0"/>
          <w:marTop w:val="0"/>
          <w:marBottom w:val="0"/>
          <w:divBdr>
            <w:top w:val="none" w:sz="0" w:space="0" w:color="auto"/>
            <w:left w:val="none" w:sz="0" w:space="0" w:color="auto"/>
            <w:bottom w:val="none" w:sz="0" w:space="0" w:color="auto"/>
            <w:right w:val="none" w:sz="0" w:space="0" w:color="auto"/>
          </w:divBdr>
        </w:div>
        <w:div w:id="515660433">
          <w:marLeft w:val="0"/>
          <w:marRight w:val="0"/>
          <w:marTop w:val="0"/>
          <w:marBottom w:val="0"/>
          <w:divBdr>
            <w:top w:val="none" w:sz="0" w:space="0" w:color="auto"/>
            <w:left w:val="none" w:sz="0" w:space="0" w:color="auto"/>
            <w:bottom w:val="none" w:sz="0" w:space="0" w:color="auto"/>
            <w:right w:val="none" w:sz="0" w:space="0" w:color="auto"/>
          </w:divBdr>
        </w:div>
        <w:div w:id="1652908515">
          <w:marLeft w:val="0"/>
          <w:marRight w:val="0"/>
          <w:marTop w:val="0"/>
          <w:marBottom w:val="0"/>
          <w:divBdr>
            <w:top w:val="none" w:sz="0" w:space="0" w:color="auto"/>
            <w:left w:val="none" w:sz="0" w:space="0" w:color="auto"/>
            <w:bottom w:val="none" w:sz="0" w:space="0" w:color="auto"/>
            <w:right w:val="none" w:sz="0" w:space="0" w:color="auto"/>
          </w:divBdr>
        </w:div>
        <w:div w:id="1970239580">
          <w:marLeft w:val="0"/>
          <w:marRight w:val="0"/>
          <w:marTop w:val="0"/>
          <w:marBottom w:val="0"/>
          <w:divBdr>
            <w:top w:val="none" w:sz="0" w:space="0" w:color="auto"/>
            <w:left w:val="none" w:sz="0" w:space="0" w:color="auto"/>
            <w:bottom w:val="none" w:sz="0" w:space="0" w:color="auto"/>
            <w:right w:val="none" w:sz="0" w:space="0" w:color="auto"/>
          </w:divBdr>
        </w:div>
      </w:divsChild>
    </w:div>
    <w:div w:id="2022196010">
      <w:bodyDiv w:val="1"/>
      <w:marLeft w:val="0"/>
      <w:marRight w:val="0"/>
      <w:marTop w:val="0"/>
      <w:marBottom w:val="0"/>
      <w:divBdr>
        <w:top w:val="none" w:sz="0" w:space="0" w:color="auto"/>
        <w:left w:val="none" w:sz="0" w:space="0" w:color="auto"/>
        <w:bottom w:val="none" w:sz="0" w:space="0" w:color="auto"/>
        <w:right w:val="none" w:sz="0" w:space="0" w:color="auto"/>
      </w:divBdr>
      <w:divsChild>
        <w:div w:id="607392595">
          <w:marLeft w:val="0"/>
          <w:marRight w:val="0"/>
          <w:marTop w:val="0"/>
          <w:marBottom w:val="0"/>
          <w:divBdr>
            <w:top w:val="none" w:sz="0" w:space="0" w:color="auto"/>
            <w:left w:val="none" w:sz="0" w:space="0" w:color="auto"/>
            <w:bottom w:val="none" w:sz="0" w:space="0" w:color="auto"/>
            <w:right w:val="none" w:sz="0" w:space="0" w:color="auto"/>
          </w:divBdr>
        </w:div>
        <w:div w:id="624968966">
          <w:marLeft w:val="0"/>
          <w:marRight w:val="0"/>
          <w:marTop w:val="0"/>
          <w:marBottom w:val="0"/>
          <w:divBdr>
            <w:top w:val="none" w:sz="0" w:space="0" w:color="auto"/>
            <w:left w:val="none" w:sz="0" w:space="0" w:color="auto"/>
            <w:bottom w:val="none" w:sz="0" w:space="0" w:color="auto"/>
            <w:right w:val="none" w:sz="0" w:space="0" w:color="auto"/>
          </w:divBdr>
        </w:div>
        <w:div w:id="728724735">
          <w:marLeft w:val="0"/>
          <w:marRight w:val="0"/>
          <w:marTop w:val="0"/>
          <w:marBottom w:val="0"/>
          <w:divBdr>
            <w:top w:val="none" w:sz="0" w:space="0" w:color="auto"/>
            <w:left w:val="none" w:sz="0" w:space="0" w:color="auto"/>
            <w:bottom w:val="none" w:sz="0" w:space="0" w:color="auto"/>
            <w:right w:val="none" w:sz="0" w:space="0" w:color="auto"/>
          </w:divBdr>
        </w:div>
        <w:div w:id="730469603">
          <w:marLeft w:val="0"/>
          <w:marRight w:val="0"/>
          <w:marTop w:val="0"/>
          <w:marBottom w:val="0"/>
          <w:divBdr>
            <w:top w:val="none" w:sz="0" w:space="0" w:color="auto"/>
            <w:left w:val="none" w:sz="0" w:space="0" w:color="auto"/>
            <w:bottom w:val="none" w:sz="0" w:space="0" w:color="auto"/>
            <w:right w:val="none" w:sz="0" w:space="0" w:color="auto"/>
          </w:divBdr>
        </w:div>
        <w:div w:id="1346516950">
          <w:marLeft w:val="0"/>
          <w:marRight w:val="0"/>
          <w:marTop w:val="0"/>
          <w:marBottom w:val="0"/>
          <w:divBdr>
            <w:top w:val="none" w:sz="0" w:space="0" w:color="auto"/>
            <w:left w:val="none" w:sz="0" w:space="0" w:color="auto"/>
            <w:bottom w:val="none" w:sz="0" w:space="0" w:color="auto"/>
            <w:right w:val="none" w:sz="0" w:space="0" w:color="auto"/>
          </w:divBdr>
        </w:div>
        <w:div w:id="1701314654">
          <w:marLeft w:val="0"/>
          <w:marRight w:val="0"/>
          <w:marTop w:val="0"/>
          <w:marBottom w:val="0"/>
          <w:divBdr>
            <w:top w:val="none" w:sz="0" w:space="0" w:color="auto"/>
            <w:left w:val="none" w:sz="0" w:space="0" w:color="auto"/>
            <w:bottom w:val="none" w:sz="0" w:space="0" w:color="auto"/>
            <w:right w:val="none" w:sz="0" w:space="0" w:color="auto"/>
          </w:divBdr>
        </w:div>
      </w:divsChild>
    </w:div>
    <w:div w:id="2028097370">
      <w:bodyDiv w:val="1"/>
      <w:marLeft w:val="0"/>
      <w:marRight w:val="0"/>
      <w:marTop w:val="0"/>
      <w:marBottom w:val="0"/>
      <w:divBdr>
        <w:top w:val="none" w:sz="0" w:space="0" w:color="auto"/>
        <w:left w:val="none" w:sz="0" w:space="0" w:color="auto"/>
        <w:bottom w:val="none" w:sz="0" w:space="0" w:color="auto"/>
        <w:right w:val="none" w:sz="0" w:space="0" w:color="auto"/>
      </w:divBdr>
    </w:div>
    <w:div w:id="2042239299">
      <w:bodyDiv w:val="1"/>
      <w:marLeft w:val="0"/>
      <w:marRight w:val="0"/>
      <w:marTop w:val="0"/>
      <w:marBottom w:val="0"/>
      <w:divBdr>
        <w:top w:val="none" w:sz="0" w:space="0" w:color="auto"/>
        <w:left w:val="none" w:sz="0" w:space="0" w:color="auto"/>
        <w:bottom w:val="none" w:sz="0" w:space="0" w:color="auto"/>
        <w:right w:val="none" w:sz="0" w:space="0" w:color="auto"/>
      </w:divBdr>
      <w:divsChild>
        <w:div w:id="18819714">
          <w:marLeft w:val="0"/>
          <w:marRight w:val="0"/>
          <w:marTop w:val="0"/>
          <w:marBottom w:val="0"/>
          <w:divBdr>
            <w:top w:val="none" w:sz="0" w:space="0" w:color="auto"/>
            <w:left w:val="none" w:sz="0" w:space="0" w:color="auto"/>
            <w:bottom w:val="none" w:sz="0" w:space="0" w:color="auto"/>
            <w:right w:val="none" w:sz="0" w:space="0" w:color="auto"/>
          </w:divBdr>
        </w:div>
        <w:div w:id="63067554">
          <w:marLeft w:val="0"/>
          <w:marRight w:val="0"/>
          <w:marTop w:val="0"/>
          <w:marBottom w:val="0"/>
          <w:divBdr>
            <w:top w:val="none" w:sz="0" w:space="0" w:color="auto"/>
            <w:left w:val="none" w:sz="0" w:space="0" w:color="auto"/>
            <w:bottom w:val="none" w:sz="0" w:space="0" w:color="auto"/>
            <w:right w:val="none" w:sz="0" w:space="0" w:color="auto"/>
          </w:divBdr>
        </w:div>
        <w:div w:id="72045473">
          <w:marLeft w:val="0"/>
          <w:marRight w:val="0"/>
          <w:marTop w:val="0"/>
          <w:marBottom w:val="0"/>
          <w:divBdr>
            <w:top w:val="none" w:sz="0" w:space="0" w:color="auto"/>
            <w:left w:val="none" w:sz="0" w:space="0" w:color="auto"/>
            <w:bottom w:val="none" w:sz="0" w:space="0" w:color="auto"/>
            <w:right w:val="none" w:sz="0" w:space="0" w:color="auto"/>
          </w:divBdr>
        </w:div>
        <w:div w:id="188026559">
          <w:marLeft w:val="0"/>
          <w:marRight w:val="0"/>
          <w:marTop w:val="0"/>
          <w:marBottom w:val="0"/>
          <w:divBdr>
            <w:top w:val="none" w:sz="0" w:space="0" w:color="auto"/>
            <w:left w:val="none" w:sz="0" w:space="0" w:color="auto"/>
            <w:bottom w:val="none" w:sz="0" w:space="0" w:color="auto"/>
            <w:right w:val="none" w:sz="0" w:space="0" w:color="auto"/>
          </w:divBdr>
        </w:div>
        <w:div w:id="237982044">
          <w:marLeft w:val="0"/>
          <w:marRight w:val="0"/>
          <w:marTop w:val="0"/>
          <w:marBottom w:val="0"/>
          <w:divBdr>
            <w:top w:val="none" w:sz="0" w:space="0" w:color="auto"/>
            <w:left w:val="none" w:sz="0" w:space="0" w:color="auto"/>
            <w:bottom w:val="none" w:sz="0" w:space="0" w:color="auto"/>
            <w:right w:val="none" w:sz="0" w:space="0" w:color="auto"/>
          </w:divBdr>
        </w:div>
        <w:div w:id="290285302">
          <w:marLeft w:val="0"/>
          <w:marRight w:val="0"/>
          <w:marTop w:val="0"/>
          <w:marBottom w:val="0"/>
          <w:divBdr>
            <w:top w:val="none" w:sz="0" w:space="0" w:color="auto"/>
            <w:left w:val="none" w:sz="0" w:space="0" w:color="auto"/>
            <w:bottom w:val="none" w:sz="0" w:space="0" w:color="auto"/>
            <w:right w:val="none" w:sz="0" w:space="0" w:color="auto"/>
          </w:divBdr>
        </w:div>
        <w:div w:id="358706681">
          <w:marLeft w:val="0"/>
          <w:marRight w:val="0"/>
          <w:marTop w:val="0"/>
          <w:marBottom w:val="0"/>
          <w:divBdr>
            <w:top w:val="none" w:sz="0" w:space="0" w:color="auto"/>
            <w:left w:val="none" w:sz="0" w:space="0" w:color="auto"/>
            <w:bottom w:val="none" w:sz="0" w:space="0" w:color="auto"/>
            <w:right w:val="none" w:sz="0" w:space="0" w:color="auto"/>
          </w:divBdr>
        </w:div>
        <w:div w:id="382994126">
          <w:marLeft w:val="0"/>
          <w:marRight w:val="0"/>
          <w:marTop w:val="0"/>
          <w:marBottom w:val="0"/>
          <w:divBdr>
            <w:top w:val="none" w:sz="0" w:space="0" w:color="auto"/>
            <w:left w:val="none" w:sz="0" w:space="0" w:color="auto"/>
            <w:bottom w:val="none" w:sz="0" w:space="0" w:color="auto"/>
            <w:right w:val="none" w:sz="0" w:space="0" w:color="auto"/>
          </w:divBdr>
        </w:div>
        <w:div w:id="402946019">
          <w:marLeft w:val="0"/>
          <w:marRight w:val="0"/>
          <w:marTop w:val="0"/>
          <w:marBottom w:val="0"/>
          <w:divBdr>
            <w:top w:val="none" w:sz="0" w:space="0" w:color="auto"/>
            <w:left w:val="none" w:sz="0" w:space="0" w:color="auto"/>
            <w:bottom w:val="none" w:sz="0" w:space="0" w:color="auto"/>
            <w:right w:val="none" w:sz="0" w:space="0" w:color="auto"/>
          </w:divBdr>
        </w:div>
        <w:div w:id="488060026">
          <w:marLeft w:val="0"/>
          <w:marRight w:val="0"/>
          <w:marTop w:val="0"/>
          <w:marBottom w:val="0"/>
          <w:divBdr>
            <w:top w:val="none" w:sz="0" w:space="0" w:color="auto"/>
            <w:left w:val="none" w:sz="0" w:space="0" w:color="auto"/>
            <w:bottom w:val="none" w:sz="0" w:space="0" w:color="auto"/>
            <w:right w:val="none" w:sz="0" w:space="0" w:color="auto"/>
          </w:divBdr>
        </w:div>
        <w:div w:id="491022737">
          <w:marLeft w:val="0"/>
          <w:marRight w:val="0"/>
          <w:marTop w:val="0"/>
          <w:marBottom w:val="0"/>
          <w:divBdr>
            <w:top w:val="none" w:sz="0" w:space="0" w:color="auto"/>
            <w:left w:val="none" w:sz="0" w:space="0" w:color="auto"/>
            <w:bottom w:val="none" w:sz="0" w:space="0" w:color="auto"/>
            <w:right w:val="none" w:sz="0" w:space="0" w:color="auto"/>
          </w:divBdr>
        </w:div>
        <w:div w:id="500046738">
          <w:marLeft w:val="0"/>
          <w:marRight w:val="0"/>
          <w:marTop w:val="0"/>
          <w:marBottom w:val="0"/>
          <w:divBdr>
            <w:top w:val="none" w:sz="0" w:space="0" w:color="auto"/>
            <w:left w:val="none" w:sz="0" w:space="0" w:color="auto"/>
            <w:bottom w:val="none" w:sz="0" w:space="0" w:color="auto"/>
            <w:right w:val="none" w:sz="0" w:space="0" w:color="auto"/>
          </w:divBdr>
        </w:div>
        <w:div w:id="501166524">
          <w:marLeft w:val="0"/>
          <w:marRight w:val="0"/>
          <w:marTop w:val="0"/>
          <w:marBottom w:val="0"/>
          <w:divBdr>
            <w:top w:val="none" w:sz="0" w:space="0" w:color="auto"/>
            <w:left w:val="none" w:sz="0" w:space="0" w:color="auto"/>
            <w:bottom w:val="none" w:sz="0" w:space="0" w:color="auto"/>
            <w:right w:val="none" w:sz="0" w:space="0" w:color="auto"/>
          </w:divBdr>
        </w:div>
        <w:div w:id="520553631">
          <w:marLeft w:val="0"/>
          <w:marRight w:val="0"/>
          <w:marTop w:val="0"/>
          <w:marBottom w:val="0"/>
          <w:divBdr>
            <w:top w:val="none" w:sz="0" w:space="0" w:color="auto"/>
            <w:left w:val="none" w:sz="0" w:space="0" w:color="auto"/>
            <w:bottom w:val="none" w:sz="0" w:space="0" w:color="auto"/>
            <w:right w:val="none" w:sz="0" w:space="0" w:color="auto"/>
          </w:divBdr>
        </w:div>
        <w:div w:id="552811477">
          <w:marLeft w:val="0"/>
          <w:marRight w:val="0"/>
          <w:marTop w:val="0"/>
          <w:marBottom w:val="0"/>
          <w:divBdr>
            <w:top w:val="none" w:sz="0" w:space="0" w:color="auto"/>
            <w:left w:val="none" w:sz="0" w:space="0" w:color="auto"/>
            <w:bottom w:val="none" w:sz="0" w:space="0" w:color="auto"/>
            <w:right w:val="none" w:sz="0" w:space="0" w:color="auto"/>
          </w:divBdr>
        </w:div>
        <w:div w:id="691684218">
          <w:marLeft w:val="0"/>
          <w:marRight w:val="0"/>
          <w:marTop w:val="0"/>
          <w:marBottom w:val="0"/>
          <w:divBdr>
            <w:top w:val="none" w:sz="0" w:space="0" w:color="auto"/>
            <w:left w:val="none" w:sz="0" w:space="0" w:color="auto"/>
            <w:bottom w:val="none" w:sz="0" w:space="0" w:color="auto"/>
            <w:right w:val="none" w:sz="0" w:space="0" w:color="auto"/>
          </w:divBdr>
        </w:div>
        <w:div w:id="808207214">
          <w:marLeft w:val="0"/>
          <w:marRight w:val="0"/>
          <w:marTop w:val="0"/>
          <w:marBottom w:val="0"/>
          <w:divBdr>
            <w:top w:val="none" w:sz="0" w:space="0" w:color="auto"/>
            <w:left w:val="none" w:sz="0" w:space="0" w:color="auto"/>
            <w:bottom w:val="none" w:sz="0" w:space="0" w:color="auto"/>
            <w:right w:val="none" w:sz="0" w:space="0" w:color="auto"/>
          </w:divBdr>
        </w:div>
        <w:div w:id="827405780">
          <w:marLeft w:val="0"/>
          <w:marRight w:val="0"/>
          <w:marTop w:val="0"/>
          <w:marBottom w:val="0"/>
          <w:divBdr>
            <w:top w:val="none" w:sz="0" w:space="0" w:color="auto"/>
            <w:left w:val="none" w:sz="0" w:space="0" w:color="auto"/>
            <w:bottom w:val="none" w:sz="0" w:space="0" w:color="auto"/>
            <w:right w:val="none" w:sz="0" w:space="0" w:color="auto"/>
          </w:divBdr>
        </w:div>
        <w:div w:id="893156408">
          <w:marLeft w:val="0"/>
          <w:marRight w:val="0"/>
          <w:marTop w:val="0"/>
          <w:marBottom w:val="0"/>
          <w:divBdr>
            <w:top w:val="none" w:sz="0" w:space="0" w:color="auto"/>
            <w:left w:val="none" w:sz="0" w:space="0" w:color="auto"/>
            <w:bottom w:val="none" w:sz="0" w:space="0" w:color="auto"/>
            <w:right w:val="none" w:sz="0" w:space="0" w:color="auto"/>
          </w:divBdr>
        </w:div>
        <w:div w:id="918254478">
          <w:marLeft w:val="0"/>
          <w:marRight w:val="0"/>
          <w:marTop w:val="0"/>
          <w:marBottom w:val="0"/>
          <w:divBdr>
            <w:top w:val="none" w:sz="0" w:space="0" w:color="auto"/>
            <w:left w:val="none" w:sz="0" w:space="0" w:color="auto"/>
            <w:bottom w:val="none" w:sz="0" w:space="0" w:color="auto"/>
            <w:right w:val="none" w:sz="0" w:space="0" w:color="auto"/>
          </w:divBdr>
        </w:div>
        <w:div w:id="941913428">
          <w:marLeft w:val="0"/>
          <w:marRight w:val="0"/>
          <w:marTop w:val="0"/>
          <w:marBottom w:val="0"/>
          <w:divBdr>
            <w:top w:val="none" w:sz="0" w:space="0" w:color="auto"/>
            <w:left w:val="none" w:sz="0" w:space="0" w:color="auto"/>
            <w:bottom w:val="none" w:sz="0" w:space="0" w:color="auto"/>
            <w:right w:val="none" w:sz="0" w:space="0" w:color="auto"/>
          </w:divBdr>
        </w:div>
        <w:div w:id="1063480988">
          <w:marLeft w:val="0"/>
          <w:marRight w:val="0"/>
          <w:marTop w:val="0"/>
          <w:marBottom w:val="0"/>
          <w:divBdr>
            <w:top w:val="none" w:sz="0" w:space="0" w:color="auto"/>
            <w:left w:val="none" w:sz="0" w:space="0" w:color="auto"/>
            <w:bottom w:val="none" w:sz="0" w:space="0" w:color="auto"/>
            <w:right w:val="none" w:sz="0" w:space="0" w:color="auto"/>
          </w:divBdr>
        </w:div>
        <w:div w:id="1085959759">
          <w:marLeft w:val="0"/>
          <w:marRight w:val="0"/>
          <w:marTop w:val="0"/>
          <w:marBottom w:val="0"/>
          <w:divBdr>
            <w:top w:val="none" w:sz="0" w:space="0" w:color="auto"/>
            <w:left w:val="none" w:sz="0" w:space="0" w:color="auto"/>
            <w:bottom w:val="none" w:sz="0" w:space="0" w:color="auto"/>
            <w:right w:val="none" w:sz="0" w:space="0" w:color="auto"/>
          </w:divBdr>
        </w:div>
        <w:div w:id="1130247662">
          <w:marLeft w:val="0"/>
          <w:marRight w:val="0"/>
          <w:marTop w:val="0"/>
          <w:marBottom w:val="0"/>
          <w:divBdr>
            <w:top w:val="none" w:sz="0" w:space="0" w:color="auto"/>
            <w:left w:val="none" w:sz="0" w:space="0" w:color="auto"/>
            <w:bottom w:val="none" w:sz="0" w:space="0" w:color="auto"/>
            <w:right w:val="none" w:sz="0" w:space="0" w:color="auto"/>
          </w:divBdr>
        </w:div>
        <w:div w:id="1151292872">
          <w:marLeft w:val="0"/>
          <w:marRight w:val="0"/>
          <w:marTop w:val="0"/>
          <w:marBottom w:val="0"/>
          <w:divBdr>
            <w:top w:val="none" w:sz="0" w:space="0" w:color="auto"/>
            <w:left w:val="none" w:sz="0" w:space="0" w:color="auto"/>
            <w:bottom w:val="none" w:sz="0" w:space="0" w:color="auto"/>
            <w:right w:val="none" w:sz="0" w:space="0" w:color="auto"/>
          </w:divBdr>
        </w:div>
        <w:div w:id="1175878670">
          <w:marLeft w:val="0"/>
          <w:marRight w:val="0"/>
          <w:marTop w:val="0"/>
          <w:marBottom w:val="0"/>
          <w:divBdr>
            <w:top w:val="none" w:sz="0" w:space="0" w:color="auto"/>
            <w:left w:val="none" w:sz="0" w:space="0" w:color="auto"/>
            <w:bottom w:val="none" w:sz="0" w:space="0" w:color="auto"/>
            <w:right w:val="none" w:sz="0" w:space="0" w:color="auto"/>
          </w:divBdr>
        </w:div>
        <w:div w:id="1213687675">
          <w:marLeft w:val="0"/>
          <w:marRight w:val="0"/>
          <w:marTop w:val="0"/>
          <w:marBottom w:val="0"/>
          <w:divBdr>
            <w:top w:val="none" w:sz="0" w:space="0" w:color="auto"/>
            <w:left w:val="none" w:sz="0" w:space="0" w:color="auto"/>
            <w:bottom w:val="none" w:sz="0" w:space="0" w:color="auto"/>
            <w:right w:val="none" w:sz="0" w:space="0" w:color="auto"/>
          </w:divBdr>
        </w:div>
        <w:div w:id="1278566216">
          <w:marLeft w:val="0"/>
          <w:marRight w:val="0"/>
          <w:marTop w:val="0"/>
          <w:marBottom w:val="0"/>
          <w:divBdr>
            <w:top w:val="none" w:sz="0" w:space="0" w:color="auto"/>
            <w:left w:val="none" w:sz="0" w:space="0" w:color="auto"/>
            <w:bottom w:val="none" w:sz="0" w:space="0" w:color="auto"/>
            <w:right w:val="none" w:sz="0" w:space="0" w:color="auto"/>
          </w:divBdr>
        </w:div>
        <w:div w:id="1292901601">
          <w:marLeft w:val="0"/>
          <w:marRight w:val="0"/>
          <w:marTop w:val="0"/>
          <w:marBottom w:val="0"/>
          <w:divBdr>
            <w:top w:val="none" w:sz="0" w:space="0" w:color="auto"/>
            <w:left w:val="none" w:sz="0" w:space="0" w:color="auto"/>
            <w:bottom w:val="none" w:sz="0" w:space="0" w:color="auto"/>
            <w:right w:val="none" w:sz="0" w:space="0" w:color="auto"/>
          </w:divBdr>
        </w:div>
        <w:div w:id="1309361059">
          <w:marLeft w:val="0"/>
          <w:marRight w:val="0"/>
          <w:marTop w:val="0"/>
          <w:marBottom w:val="0"/>
          <w:divBdr>
            <w:top w:val="none" w:sz="0" w:space="0" w:color="auto"/>
            <w:left w:val="none" w:sz="0" w:space="0" w:color="auto"/>
            <w:bottom w:val="none" w:sz="0" w:space="0" w:color="auto"/>
            <w:right w:val="none" w:sz="0" w:space="0" w:color="auto"/>
          </w:divBdr>
        </w:div>
        <w:div w:id="1323852636">
          <w:marLeft w:val="0"/>
          <w:marRight w:val="0"/>
          <w:marTop w:val="0"/>
          <w:marBottom w:val="0"/>
          <w:divBdr>
            <w:top w:val="none" w:sz="0" w:space="0" w:color="auto"/>
            <w:left w:val="none" w:sz="0" w:space="0" w:color="auto"/>
            <w:bottom w:val="none" w:sz="0" w:space="0" w:color="auto"/>
            <w:right w:val="none" w:sz="0" w:space="0" w:color="auto"/>
          </w:divBdr>
        </w:div>
        <w:div w:id="1330478942">
          <w:marLeft w:val="0"/>
          <w:marRight w:val="0"/>
          <w:marTop w:val="0"/>
          <w:marBottom w:val="0"/>
          <w:divBdr>
            <w:top w:val="none" w:sz="0" w:space="0" w:color="auto"/>
            <w:left w:val="none" w:sz="0" w:space="0" w:color="auto"/>
            <w:bottom w:val="none" w:sz="0" w:space="0" w:color="auto"/>
            <w:right w:val="none" w:sz="0" w:space="0" w:color="auto"/>
          </w:divBdr>
        </w:div>
        <w:div w:id="1333414406">
          <w:marLeft w:val="0"/>
          <w:marRight w:val="0"/>
          <w:marTop w:val="0"/>
          <w:marBottom w:val="0"/>
          <w:divBdr>
            <w:top w:val="none" w:sz="0" w:space="0" w:color="auto"/>
            <w:left w:val="none" w:sz="0" w:space="0" w:color="auto"/>
            <w:bottom w:val="none" w:sz="0" w:space="0" w:color="auto"/>
            <w:right w:val="none" w:sz="0" w:space="0" w:color="auto"/>
          </w:divBdr>
        </w:div>
        <w:div w:id="1379935884">
          <w:marLeft w:val="0"/>
          <w:marRight w:val="0"/>
          <w:marTop w:val="0"/>
          <w:marBottom w:val="0"/>
          <w:divBdr>
            <w:top w:val="none" w:sz="0" w:space="0" w:color="auto"/>
            <w:left w:val="none" w:sz="0" w:space="0" w:color="auto"/>
            <w:bottom w:val="none" w:sz="0" w:space="0" w:color="auto"/>
            <w:right w:val="none" w:sz="0" w:space="0" w:color="auto"/>
          </w:divBdr>
        </w:div>
        <w:div w:id="1409427097">
          <w:marLeft w:val="0"/>
          <w:marRight w:val="0"/>
          <w:marTop w:val="0"/>
          <w:marBottom w:val="0"/>
          <w:divBdr>
            <w:top w:val="none" w:sz="0" w:space="0" w:color="auto"/>
            <w:left w:val="none" w:sz="0" w:space="0" w:color="auto"/>
            <w:bottom w:val="none" w:sz="0" w:space="0" w:color="auto"/>
            <w:right w:val="none" w:sz="0" w:space="0" w:color="auto"/>
          </w:divBdr>
        </w:div>
        <w:div w:id="1449739607">
          <w:marLeft w:val="0"/>
          <w:marRight w:val="0"/>
          <w:marTop w:val="0"/>
          <w:marBottom w:val="0"/>
          <w:divBdr>
            <w:top w:val="none" w:sz="0" w:space="0" w:color="auto"/>
            <w:left w:val="none" w:sz="0" w:space="0" w:color="auto"/>
            <w:bottom w:val="none" w:sz="0" w:space="0" w:color="auto"/>
            <w:right w:val="none" w:sz="0" w:space="0" w:color="auto"/>
          </w:divBdr>
        </w:div>
        <w:div w:id="1451122344">
          <w:marLeft w:val="0"/>
          <w:marRight w:val="0"/>
          <w:marTop w:val="0"/>
          <w:marBottom w:val="0"/>
          <w:divBdr>
            <w:top w:val="none" w:sz="0" w:space="0" w:color="auto"/>
            <w:left w:val="none" w:sz="0" w:space="0" w:color="auto"/>
            <w:bottom w:val="none" w:sz="0" w:space="0" w:color="auto"/>
            <w:right w:val="none" w:sz="0" w:space="0" w:color="auto"/>
          </w:divBdr>
        </w:div>
        <w:div w:id="1460105365">
          <w:marLeft w:val="0"/>
          <w:marRight w:val="0"/>
          <w:marTop w:val="0"/>
          <w:marBottom w:val="0"/>
          <w:divBdr>
            <w:top w:val="none" w:sz="0" w:space="0" w:color="auto"/>
            <w:left w:val="none" w:sz="0" w:space="0" w:color="auto"/>
            <w:bottom w:val="none" w:sz="0" w:space="0" w:color="auto"/>
            <w:right w:val="none" w:sz="0" w:space="0" w:color="auto"/>
          </w:divBdr>
        </w:div>
        <w:div w:id="1519194589">
          <w:marLeft w:val="0"/>
          <w:marRight w:val="0"/>
          <w:marTop w:val="0"/>
          <w:marBottom w:val="0"/>
          <w:divBdr>
            <w:top w:val="none" w:sz="0" w:space="0" w:color="auto"/>
            <w:left w:val="none" w:sz="0" w:space="0" w:color="auto"/>
            <w:bottom w:val="none" w:sz="0" w:space="0" w:color="auto"/>
            <w:right w:val="none" w:sz="0" w:space="0" w:color="auto"/>
          </w:divBdr>
        </w:div>
        <w:div w:id="1600092650">
          <w:marLeft w:val="0"/>
          <w:marRight w:val="0"/>
          <w:marTop w:val="0"/>
          <w:marBottom w:val="0"/>
          <w:divBdr>
            <w:top w:val="none" w:sz="0" w:space="0" w:color="auto"/>
            <w:left w:val="none" w:sz="0" w:space="0" w:color="auto"/>
            <w:bottom w:val="none" w:sz="0" w:space="0" w:color="auto"/>
            <w:right w:val="none" w:sz="0" w:space="0" w:color="auto"/>
          </w:divBdr>
        </w:div>
        <w:div w:id="1623340297">
          <w:marLeft w:val="0"/>
          <w:marRight w:val="0"/>
          <w:marTop w:val="0"/>
          <w:marBottom w:val="0"/>
          <w:divBdr>
            <w:top w:val="none" w:sz="0" w:space="0" w:color="auto"/>
            <w:left w:val="none" w:sz="0" w:space="0" w:color="auto"/>
            <w:bottom w:val="none" w:sz="0" w:space="0" w:color="auto"/>
            <w:right w:val="none" w:sz="0" w:space="0" w:color="auto"/>
          </w:divBdr>
        </w:div>
        <w:div w:id="1698313866">
          <w:marLeft w:val="0"/>
          <w:marRight w:val="0"/>
          <w:marTop w:val="0"/>
          <w:marBottom w:val="0"/>
          <w:divBdr>
            <w:top w:val="none" w:sz="0" w:space="0" w:color="auto"/>
            <w:left w:val="none" w:sz="0" w:space="0" w:color="auto"/>
            <w:bottom w:val="none" w:sz="0" w:space="0" w:color="auto"/>
            <w:right w:val="none" w:sz="0" w:space="0" w:color="auto"/>
          </w:divBdr>
        </w:div>
        <w:div w:id="1698659929">
          <w:marLeft w:val="0"/>
          <w:marRight w:val="0"/>
          <w:marTop w:val="0"/>
          <w:marBottom w:val="0"/>
          <w:divBdr>
            <w:top w:val="none" w:sz="0" w:space="0" w:color="auto"/>
            <w:left w:val="none" w:sz="0" w:space="0" w:color="auto"/>
            <w:bottom w:val="none" w:sz="0" w:space="0" w:color="auto"/>
            <w:right w:val="none" w:sz="0" w:space="0" w:color="auto"/>
          </w:divBdr>
        </w:div>
        <w:div w:id="1724257212">
          <w:marLeft w:val="0"/>
          <w:marRight w:val="0"/>
          <w:marTop w:val="0"/>
          <w:marBottom w:val="0"/>
          <w:divBdr>
            <w:top w:val="none" w:sz="0" w:space="0" w:color="auto"/>
            <w:left w:val="none" w:sz="0" w:space="0" w:color="auto"/>
            <w:bottom w:val="none" w:sz="0" w:space="0" w:color="auto"/>
            <w:right w:val="none" w:sz="0" w:space="0" w:color="auto"/>
          </w:divBdr>
        </w:div>
        <w:div w:id="1724720661">
          <w:marLeft w:val="0"/>
          <w:marRight w:val="0"/>
          <w:marTop w:val="0"/>
          <w:marBottom w:val="0"/>
          <w:divBdr>
            <w:top w:val="none" w:sz="0" w:space="0" w:color="auto"/>
            <w:left w:val="none" w:sz="0" w:space="0" w:color="auto"/>
            <w:bottom w:val="none" w:sz="0" w:space="0" w:color="auto"/>
            <w:right w:val="none" w:sz="0" w:space="0" w:color="auto"/>
          </w:divBdr>
        </w:div>
        <w:div w:id="1750229478">
          <w:marLeft w:val="0"/>
          <w:marRight w:val="0"/>
          <w:marTop w:val="0"/>
          <w:marBottom w:val="0"/>
          <w:divBdr>
            <w:top w:val="none" w:sz="0" w:space="0" w:color="auto"/>
            <w:left w:val="none" w:sz="0" w:space="0" w:color="auto"/>
            <w:bottom w:val="none" w:sz="0" w:space="0" w:color="auto"/>
            <w:right w:val="none" w:sz="0" w:space="0" w:color="auto"/>
          </w:divBdr>
        </w:div>
        <w:div w:id="1783526363">
          <w:marLeft w:val="0"/>
          <w:marRight w:val="0"/>
          <w:marTop w:val="0"/>
          <w:marBottom w:val="0"/>
          <w:divBdr>
            <w:top w:val="none" w:sz="0" w:space="0" w:color="auto"/>
            <w:left w:val="none" w:sz="0" w:space="0" w:color="auto"/>
            <w:bottom w:val="none" w:sz="0" w:space="0" w:color="auto"/>
            <w:right w:val="none" w:sz="0" w:space="0" w:color="auto"/>
          </w:divBdr>
        </w:div>
        <w:div w:id="1906984414">
          <w:marLeft w:val="0"/>
          <w:marRight w:val="0"/>
          <w:marTop w:val="0"/>
          <w:marBottom w:val="0"/>
          <w:divBdr>
            <w:top w:val="none" w:sz="0" w:space="0" w:color="auto"/>
            <w:left w:val="none" w:sz="0" w:space="0" w:color="auto"/>
            <w:bottom w:val="none" w:sz="0" w:space="0" w:color="auto"/>
            <w:right w:val="none" w:sz="0" w:space="0" w:color="auto"/>
          </w:divBdr>
        </w:div>
        <w:div w:id="1916285082">
          <w:marLeft w:val="0"/>
          <w:marRight w:val="0"/>
          <w:marTop w:val="0"/>
          <w:marBottom w:val="0"/>
          <w:divBdr>
            <w:top w:val="none" w:sz="0" w:space="0" w:color="auto"/>
            <w:left w:val="none" w:sz="0" w:space="0" w:color="auto"/>
            <w:bottom w:val="none" w:sz="0" w:space="0" w:color="auto"/>
            <w:right w:val="none" w:sz="0" w:space="0" w:color="auto"/>
          </w:divBdr>
        </w:div>
        <w:div w:id="1931160302">
          <w:marLeft w:val="0"/>
          <w:marRight w:val="0"/>
          <w:marTop w:val="0"/>
          <w:marBottom w:val="0"/>
          <w:divBdr>
            <w:top w:val="none" w:sz="0" w:space="0" w:color="auto"/>
            <w:left w:val="none" w:sz="0" w:space="0" w:color="auto"/>
            <w:bottom w:val="none" w:sz="0" w:space="0" w:color="auto"/>
            <w:right w:val="none" w:sz="0" w:space="0" w:color="auto"/>
          </w:divBdr>
        </w:div>
        <w:div w:id="1943146204">
          <w:marLeft w:val="0"/>
          <w:marRight w:val="0"/>
          <w:marTop w:val="0"/>
          <w:marBottom w:val="0"/>
          <w:divBdr>
            <w:top w:val="none" w:sz="0" w:space="0" w:color="auto"/>
            <w:left w:val="none" w:sz="0" w:space="0" w:color="auto"/>
            <w:bottom w:val="none" w:sz="0" w:space="0" w:color="auto"/>
            <w:right w:val="none" w:sz="0" w:space="0" w:color="auto"/>
          </w:divBdr>
        </w:div>
        <w:div w:id="1960186181">
          <w:marLeft w:val="0"/>
          <w:marRight w:val="0"/>
          <w:marTop w:val="0"/>
          <w:marBottom w:val="0"/>
          <w:divBdr>
            <w:top w:val="none" w:sz="0" w:space="0" w:color="auto"/>
            <w:left w:val="none" w:sz="0" w:space="0" w:color="auto"/>
            <w:bottom w:val="none" w:sz="0" w:space="0" w:color="auto"/>
            <w:right w:val="none" w:sz="0" w:space="0" w:color="auto"/>
          </w:divBdr>
        </w:div>
        <w:div w:id="1961761505">
          <w:marLeft w:val="0"/>
          <w:marRight w:val="0"/>
          <w:marTop w:val="0"/>
          <w:marBottom w:val="0"/>
          <w:divBdr>
            <w:top w:val="none" w:sz="0" w:space="0" w:color="auto"/>
            <w:left w:val="none" w:sz="0" w:space="0" w:color="auto"/>
            <w:bottom w:val="none" w:sz="0" w:space="0" w:color="auto"/>
            <w:right w:val="none" w:sz="0" w:space="0" w:color="auto"/>
          </w:divBdr>
        </w:div>
        <w:div w:id="1975984222">
          <w:marLeft w:val="0"/>
          <w:marRight w:val="0"/>
          <w:marTop w:val="0"/>
          <w:marBottom w:val="0"/>
          <w:divBdr>
            <w:top w:val="none" w:sz="0" w:space="0" w:color="auto"/>
            <w:left w:val="none" w:sz="0" w:space="0" w:color="auto"/>
            <w:bottom w:val="none" w:sz="0" w:space="0" w:color="auto"/>
            <w:right w:val="none" w:sz="0" w:space="0" w:color="auto"/>
          </w:divBdr>
        </w:div>
        <w:div w:id="1998990799">
          <w:marLeft w:val="0"/>
          <w:marRight w:val="0"/>
          <w:marTop w:val="0"/>
          <w:marBottom w:val="0"/>
          <w:divBdr>
            <w:top w:val="none" w:sz="0" w:space="0" w:color="auto"/>
            <w:left w:val="none" w:sz="0" w:space="0" w:color="auto"/>
            <w:bottom w:val="none" w:sz="0" w:space="0" w:color="auto"/>
            <w:right w:val="none" w:sz="0" w:space="0" w:color="auto"/>
          </w:divBdr>
        </w:div>
        <w:div w:id="2032872475">
          <w:marLeft w:val="0"/>
          <w:marRight w:val="0"/>
          <w:marTop w:val="0"/>
          <w:marBottom w:val="0"/>
          <w:divBdr>
            <w:top w:val="none" w:sz="0" w:space="0" w:color="auto"/>
            <w:left w:val="none" w:sz="0" w:space="0" w:color="auto"/>
            <w:bottom w:val="none" w:sz="0" w:space="0" w:color="auto"/>
            <w:right w:val="none" w:sz="0" w:space="0" w:color="auto"/>
          </w:divBdr>
        </w:div>
        <w:div w:id="2045204559">
          <w:marLeft w:val="0"/>
          <w:marRight w:val="0"/>
          <w:marTop w:val="0"/>
          <w:marBottom w:val="0"/>
          <w:divBdr>
            <w:top w:val="none" w:sz="0" w:space="0" w:color="auto"/>
            <w:left w:val="none" w:sz="0" w:space="0" w:color="auto"/>
            <w:bottom w:val="none" w:sz="0" w:space="0" w:color="auto"/>
            <w:right w:val="none" w:sz="0" w:space="0" w:color="auto"/>
          </w:divBdr>
        </w:div>
      </w:divsChild>
    </w:div>
    <w:div w:id="2053458822">
      <w:bodyDiv w:val="1"/>
      <w:marLeft w:val="0"/>
      <w:marRight w:val="0"/>
      <w:marTop w:val="0"/>
      <w:marBottom w:val="0"/>
      <w:divBdr>
        <w:top w:val="none" w:sz="0" w:space="0" w:color="auto"/>
        <w:left w:val="none" w:sz="0" w:space="0" w:color="auto"/>
        <w:bottom w:val="none" w:sz="0" w:space="0" w:color="auto"/>
        <w:right w:val="none" w:sz="0" w:space="0" w:color="auto"/>
      </w:divBdr>
      <w:divsChild>
        <w:div w:id="11880916">
          <w:marLeft w:val="0"/>
          <w:marRight w:val="0"/>
          <w:marTop w:val="0"/>
          <w:marBottom w:val="0"/>
          <w:divBdr>
            <w:top w:val="none" w:sz="0" w:space="0" w:color="auto"/>
            <w:left w:val="none" w:sz="0" w:space="0" w:color="auto"/>
            <w:bottom w:val="none" w:sz="0" w:space="0" w:color="auto"/>
            <w:right w:val="none" w:sz="0" w:space="0" w:color="auto"/>
          </w:divBdr>
        </w:div>
        <w:div w:id="37977539">
          <w:marLeft w:val="0"/>
          <w:marRight w:val="0"/>
          <w:marTop w:val="0"/>
          <w:marBottom w:val="0"/>
          <w:divBdr>
            <w:top w:val="none" w:sz="0" w:space="0" w:color="auto"/>
            <w:left w:val="none" w:sz="0" w:space="0" w:color="auto"/>
            <w:bottom w:val="none" w:sz="0" w:space="0" w:color="auto"/>
            <w:right w:val="none" w:sz="0" w:space="0" w:color="auto"/>
          </w:divBdr>
        </w:div>
        <w:div w:id="156768533">
          <w:marLeft w:val="0"/>
          <w:marRight w:val="0"/>
          <w:marTop w:val="0"/>
          <w:marBottom w:val="0"/>
          <w:divBdr>
            <w:top w:val="none" w:sz="0" w:space="0" w:color="auto"/>
            <w:left w:val="none" w:sz="0" w:space="0" w:color="auto"/>
            <w:bottom w:val="none" w:sz="0" w:space="0" w:color="auto"/>
            <w:right w:val="none" w:sz="0" w:space="0" w:color="auto"/>
          </w:divBdr>
        </w:div>
        <w:div w:id="288517318">
          <w:marLeft w:val="0"/>
          <w:marRight w:val="0"/>
          <w:marTop w:val="0"/>
          <w:marBottom w:val="0"/>
          <w:divBdr>
            <w:top w:val="none" w:sz="0" w:space="0" w:color="auto"/>
            <w:left w:val="none" w:sz="0" w:space="0" w:color="auto"/>
            <w:bottom w:val="none" w:sz="0" w:space="0" w:color="auto"/>
            <w:right w:val="none" w:sz="0" w:space="0" w:color="auto"/>
          </w:divBdr>
        </w:div>
        <w:div w:id="301077586">
          <w:marLeft w:val="0"/>
          <w:marRight w:val="0"/>
          <w:marTop w:val="0"/>
          <w:marBottom w:val="0"/>
          <w:divBdr>
            <w:top w:val="none" w:sz="0" w:space="0" w:color="auto"/>
            <w:left w:val="none" w:sz="0" w:space="0" w:color="auto"/>
            <w:bottom w:val="none" w:sz="0" w:space="0" w:color="auto"/>
            <w:right w:val="none" w:sz="0" w:space="0" w:color="auto"/>
          </w:divBdr>
        </w:div>
        <w:div w:id="390151744">
          <w:marLeft w:val="0"/>
          <w:marRight w:val="0"/>
          <w:marTop w:val="0"/>
          <w:marBottom w:val="0"/>
          <w:divBdr>
            <w:top w:val="none" w:sz="0" w:space="0" w:color="auto"/>
            <w:left w:val="none" w:sz="0" w:space="0" w:color="auto"/>
            <w:bottom w:val="none" w:sz="0" w:space="0" w:color="auto"/>
            <w:right w:val="none" w:sz="0" w:space="0" w:color="auto"/>
          </w:divBdr>
        </w:div>
        <w:div w:id="519508513">
          <w:marLeft w:val="0"/>
          <w:marRight w:val="0"/>
          <w:marTop w:val="0"/>
          <w:marBottom w:val="0"/>
          <w:divBdr>
            <w:top w:val="none" w:sz="0" w:space="0" w:color="auto"/>
            <w:left w:val="none" w:sz="0" w:space="0" w:color="auto"/>
            <w:bottom w:val="none" w:sz="0" w:space="0" w:color="auto"/>
            <w:right w:val="none" w:sz="0" w:space="0" w:color="auto"/>
          </w:divBdr>
        </w:div>
        <w:div w:id="529877396">
          <w:marLeft w:val="0"/>
          <w:marRight w:val="0"/>
          <w:marTop w:val="0"/>
          <w:marBottom w:val="0"/>
          <w:divBdr>
            <w:top w:val="none" w:sz="0" w:space="0" w:color="auto"/>
            <w:left w:val="none" w:sz="0" w:space="0" w:color="auto"/>
            <w:bottom w:val="none" w:sz="0" w:space="0" w:color="auto"/>
            <w:right w:val="none" w:sz="0" w:space="0" w:color="auto"/>
          </w:divBdr>
        </w:div>
        <w:div w:id="581180324">
          <w:marLeft w:val="0"/>
          <w:marRight w:val="0"/>
          <w:marTop w:val="0"/>
          <w:marBottom w:val="0"/>
          <w:divBdr>
            <w:top w:val="none" w:sz="0" w:space="0" w:color="auto"/>
            <w:left w:val="none" w:sz="0" w:space="0" w:color="auto"/>
            <w:bottom w:val="none" w:sz="0" w:space="0" w:color="auto"/>
            <w:right w:val="none" w:sz="0" w:space="0" w:color="auto"/>
          </w:divBdr>
        </w:div>
        <w:div w:id="618030880">
          <w:marLeft w:val="0"/>
          <w:marRight w:val="0"/>
          <w:marTop w:val="0"/>
          <w:marBottom w:val="0"/>
          <w:divBdr>
            <w:top w:val="none" w:sz="0" w:space="0" w:color="auto"/>
            <w:left w:val="none" w:sz="0" w:space="0" w:color="auto"/>
            <w:bottom w:val="none" w:sz="0" w:space="0" w:color="auto"/>
            <w:right w:val="none" w:sz="0" w:space="0" w:color="auto"/>
          </w:divBdr>
        </w:div>
        <w:div w:id="647171982">
          <w:marLeft w:val="0"/>
          <w:marRight w:val="0"/>
          <w:marTop w:val="0"/>
          <w:marBottom w:val="0"/>
          <w:divBdr>
            <w:top w:val="none" w:sz="0" w:space="0" w:color="auto"/>
            <w:left w:val="none" w:sz="0" w:space="0" w:color="auto"/>
            <w:bottom w:val="none" w:sz="0" w:space="0" w:color="auto"/>
            <w:right w:val="none" w:sz="0" w:space="0" w:color="auto"/>
          </w:divBdr>
        </w:div>
        <w:div w:id="1012956275">
          <w:marLeft w:val="0"/>
          <w:marRight w:val="0"/>
          <w:marTop w:val="0"/>
          <w:marBottom w:val="0"/>
          <w:divBdr>
            <w:top w:val="none" w:sz="0" w:space="0" w:color="auto"/>
            <w:left w:val="none" w:sz="0" w:space="0" w:color="auto"/>
            <w:bottom w:val="none" w:sz="0" w:space="0" w:color="auto"/>
            <w:right w:val="none" w:sz="0" w:space="0" w:color="auto"/>
          </w:divBdr>
        </w:div>
        <w:div w:id="1086850294">
          <w:marLeft w:val="0"/>
          <w:marRight w:val="0"/>
          <w:marTop w:val="0"/>
          <w:marBottom w:val="0"/>
          <w:divBdr>
            <w:top w:val="none" w:sz="0" w:space="0" w:color="auto"/>
            <w:left w:val="none" w:sz="0" w:space="0" w:color="auto"/>
            <w:bottom w:val="none" w:sz="0" w:space="0" w:color="auto"/>
            <w:right w:val="none" w:sz="0" w:space="0" w:color="auto"/>
          </w:divBdr>
        </w:div>
        <w:div w:id="1116607990">
          <w:marLeft w:val="0"/>
          <w:marRight w:val="0"/>
          <w:marTop w:val="0"/>
          <w:marBottom w:val="0"/>
          <w:divBdr>
            <w:top w:val="none" w:sz="0" w:space="0" w:color="auto"/>
            <w:left w:val="none" w:sz="0" w:space="0" w:color="auto"/>
            <w:bottom w:val="none" w:sz="0" w:space="0" w:color="auto"/>
            <w:right w:val="none" w:sz="0" w:space="0" w:color="auto"/>
          </w:divBdr>
        </w:div>
        <w:div w:id="1188056976">
          <w:marLeft w:val="0"/>
          <w:marRight w:val="0"/>
          <w:marTop w:val="0"/>
          <w:marBottom w:val="0"/>
          <w:divBdr>
            <w:top w:val="none" w:sz="0" w:space="0" w:color="auto"/>
            <w:left w:val="none" w:sz="0" w:space="0" w:color="auto"/>
            <w:bottom w:val="none" w:sz="0" w:space="0" w:color="auto"/>
            <w:right w:val="none" w:sz="0" w:space="0" w:color="auto"/>
          </w:divBdr>
        </w:div>
        <w:div w:id="1271090211">
          <w:marLeft w:val="0"/>
          <w:marRight w:val="0"/>
          <w:marTop w:val="0"/>
          <w:marBottom w:val="0"/>
          <w:divBdr>
            <w:top w:val="none" w:sz="0" w:space="0" w:color="auto"/>
            <w:left w:val="none" w:sz="0" w:space="0" w:color="auto"/>
            <w:bottom w:val="none" w:sz="0" w:space="0" w:color="auto"/>
            <w:right w:val="none" w:sz="0" w:space="0" w:color="auto"/>
          </w:divBdr>
        </w:div>
        <w:div w:id="1346205497">
          <w:marLeft w:val="0"/>
          <w:marRight w:val="0"/>
          <w:marTop w:val="0"/>
          <w:marBottom w:val="0"/>
          <w:divBdr>
            <w:top w:val="none" w:sz="0" w:space="0" w:color="auto"/>
            <w:left w:val="none" w:sz="0" w:space="0" w:color="auto"/>
            <w:bottom w:val="none" w:sz="0" w:space="0" w:color="auto"/>
            <w:right w:val="none" w:sz="0" w:space="0" w:color="auto"/>
          </w:divBdr>
        </w:div>
        <w:div w:id="1379234072">
          <w:marLeft w:val="0"/>
          <w:marRight w:val="0"/>
          <w:marTop w:val="0"/>
          <w:marBottom w:val="0"/>
          <w:divBdr>
            <w:top w:val="none" w:sz="0" w:space="0" w:color="auto"/>
            <w:left w:val="none" w:sz="0" w:space="0" w:color="auto"/>
            <w:bottom w:val="none" w:sz="0" w:space="0" w:color="auto"/>
            <w:right w:val="none" w:sz="0" w:space="0" w:color="auto"/>
          </w:divBdr>
        </w:div>
        <w:div w:id="1382557264">
          <w:marLeft w:val="0"/>
          <w:marRight w:val="0"/>
          <w:marTop w:val="0"/>
          <w:marBottom w:val="0"/>
          <w:divBdr>
            <w:top w:val="none" w:sz="0" w:space="0" w:color="auto"/>
            <w:left w:val="none" w:sz="0" w:space="0" w:color="auto"/>
            <w:bottom w:val="none" w:sz="0" w:space="0" w:color="auto"/>
            <w:right w:val="none" w:sz="0" w:space="0" w:color="auto"/>
          </w:divBdr>
        </w:div>
        <w:div w:id="1400129828">
          <w:marLeft w:val="0"/>
          <w:marRight w:val="0"/>
          <w:marTop w:val="0"/>
          <w:marBottom w:val="0"/>
          <w:divBdr>
            <w:top w:val="none" w:sz="0" w:space="0" w:color="auto"/>
            <w:left w:val="none" w:sz="0" w:space="0" w:color="auto"/>
            <w:bottom w:val="none" w:sz="0" w:space="0" w:color="auto"/>
            <w:right w:val="none" w:sz="0" w:space="0" w:color="auto"/>
          </w:divBdr>
        </w:div>
        <w:div w:id="1423455177">
          <w:marLeft w:val="0"/>
          <w:marRight w:val="0"/>
          <w:marTop w:val="0"/>
          <w:marBottom w:val="0"/>
          <w:divBdr>
            <w:top w:val="none" w:sz="0" w:space="0" w:color="auto"/>
            <w:left w:val="none" w:sz="0" w:space="0" w:color="auto"/>
            <w:bottom w:val="none" w:sz="0" w:space="0" w:color="auto"/>
            <w:right w:val="none" w:sz="0" w:space="0" w:color="auto"/>
          </w:divBdr>
        </w:div>
        <w:div w:id="1423836214">
          <w:marLeft w:val="0"/>
          <w:marRight w:val="0"/>
          <w:marTop w:val="0"/>
          <w:marBottom w:val="0"/>
          <w:divBdr>
            <w:top w:val="none" w:sz="0" w:space="0" w:color="auto"/>
            <w:left w:val="none" w:sz="0" w:space="0" w:color="auto"/>
            <w:bottom w:val="none" w:sz="0" w:space="0" w:color="auto"/>
            <w:right w:val="none" w:sz="0" w:space="0" w:color="auto"/>
          </w:divBdr>
        </w:div>
        <w:div w:id="1583833486">
          <w:marLeft w:val="0"/>
          <w:marRight w:val="0"/>
          <w:marTop w:val="0"/>
          <w:marBottom w:val="0"/>
          <w:divBdr>
            <w:top w:val="none" w:sz="0" w:space="0" w:color="auto"/>
            <w:left w:val="none" w:sz="0" w:space="0" w:color="auto"/>
            <w:bottom w:val="none" w:sz="0" w:space="0" w:color="auto"/>
            <w:right w:val="none" w:sz="0" w:space="0" w:color="auto"/>
          </w:divBdr>
        </w:div>
        <w:div w:id="1620716962">
          <w:marLeft w:val="0"/>
          <w:marRight w:val="0"/>
          <w:marTop w:val="0"/>
          <w:marBottom w:val="0"/>
          <w:divBdr>
            <w:top w:val="none" w:sz="0" w:space="0" w:color="auto"/>
            <w:left w:val="none" w:sz="0" w:space="0" w:color="auto"/>
            <w:bottom w:val="none" w:sz="0" w:space="0" w:color="auto"/>
            <w:right w:val="none" w:sz="0" w:space="0" w:color="auto"/>
          </w:divBdr>
        </w:div>
        <w:div w:id="1640302922">
          <w:marLeft w:val="0"/>
          <w:marRight w:val="0"/>
          <w:marTop w:val="0"/>
          <w:marBottom w:val="0"/>
          <w:divBdr>
            <w:top w:val="none" w:sz="0" w:space="0" w:color="auto"/>
            <w:left w:val="none" w:sz="0" w:space="0" w:color="auto"/>
            <w:bottom w:val="none" w:sz="0" w:space="0" w:color="auto"/>
            <w:right w:val="none" w:sz="0" w:space="0" w:color="auto"/>
          </w:divBdr>
        </w:div>
        <w:div w:id="1715040755">
          <w:marLeft w:val="0"/>
          <w:marRight w:val="0"/>
          <w:marTop w:val="0"/>
          <w:marBottom w:val="0"/>
          <w:divBdr>
            <w:top w:val="none" w:sz="0" w:space="0" w:color="auto"/>
            <w:left w:val="none" w:sz="0" w:space="0" w:color="auto"/>
            <w:bottom w:val="none" w:sz="0" w:space="0" w:color="auto"/>
            <w:right w:val="none" w:sz="0" w:space="0" w:color="auto"/>
          </w:divBdr>
        </w:div>
        <w:div w:id="1764691408">
          <w:marLeft w:val="0"/>
          <w:marRight w:val="0"/>
          <w:marTop w:val="0"/>
          <w:marBottom w:val="0"/>
          <w:divBdr>
            <w:top w:val="none" w:sz="0" w:space="0" w:color="auto"/>
            <w:left w:val="none" w:sz="0" w:space="0" w:color="auto"/>
            <w:bottom w:val="none" w:sz="0" w:space="0" w:color="auto"/>
            <w:right w:val="none" w:sz="0" w:space="0" w:color="auto"/>
          </w:divBdr>
        </w:div>
        <w:div w:id="1770734946">
          <w:marLeft w:val="0"/>
          <w:marRight w:val="0"/>
          <w:marTop w:val="0"/>
          <w:marBottom w:val="0"/>
          <w:divBdr>
            <w:top w:val="none" w:sz="0" w:space="0" w:color="auto"/>
            <w:left w:val="none" w:sz="0" w:space="0" w:color="auto"/>
            <w:bottom w:val="none" w:sz="0" w:space="0" w:color="auto"/>
            <w:right w:val="none" w:sz="0" w:space="0" w:color="auto"/>
          </w:divBdr>
        </w:div>
        <w:div w:id="1835754519">
          <w:marLeft w:val="0"/>
          <w:marRight w:val="0"/>
          <w:marTop w:val="0"/>
          <w:marBottom w:val="0"/>
          <w:divBdr>
            <w:top w:val="none" w:sz="0" w:space="0" w:color="auto"/>
            <w:left w:val="none" w:sz="0" w:space="0" w:color="auto"/>
            <w:bottom w:val="none" w:sz="0" w:space="0" w:color="auto"/>
            <w:right w:val="none" w:sz="0" w:space="0" w:color="auto"/>
          </w:divBdr>
        </w:div>
        <w:div w:id="1835877540">
          <w:marLeft w:val="0"/>
          <w:marRight w:val="0"/>
          <w:marTop w:val="0"/>
          <w:marBottom w:val="0"/>
          <w:divBdr>
            <w:top w:val="none" w:sz="0" w:space="0" w:color="auto"/>
            <w:left w:val="none" w:sz="0" w:space="0" w:color="auto"/>
            <w:bottom w:val="none" w:sz="0" w:space="0" w:color="auto"/>
            <w:right w:val="none" w:sz="0" w:space="0" w:color="auto"/>
          </w:divBdr>
        </w:div>
        <w:div w:id="1875119070">
          <w:marLeft w:val="0"/>
          <w:marRight w:val="0"/>
          <w:marTop w:val="0"/>
          <w:marBottom w:val="0"/>
          <w:divBdr>
            <w:top w:val="none" w:sz="0" w:space="0" w:color="auto"/>
            <w:left w:val="none" w:sz="0" w:space="0" w:color="auto"/>
            <w:bottom w:val="none" w:sz="0" w:space="0" w:color="auto"/>
            <w:right w:val="none" w:sz="0" w:space="0" w:color="auto"/>
          </w:divBdr>
        </w:div>
        <w:div w:id="1950965323">
          <w:marLeft w:val="0"/>
          <w:marRight w:val="0"/>
          <w:marTop w:val="0"/>
          <w:marBottom w:val="0"/>
          <w:divBdr>
            <w:top w:val="none" w:sz="0" w:space="0" w:color="auto"/>
            <w:left w:val="none" w:sz="0" w:space="0" w:color="auto"/>
            <w:bottom w:val="none" w:sz="0" w:space="0" w:color="auto"/>
            <w:right w:val="none" w:sz="0" w:space="0" w:color="auto"/>
          </w:divBdr>
        </w:div>
        <w:div w:id="1952397654">
          <w:marLeft w:val="0"/>
          <w:marRight w:val="0"/>
          <w:marTop w:val="0"/>
          <w:marBottom w:val="0"/>
          <w:divBdr>
            <w:top w:val="none" w:sz="0" w:space="0" w:color="auto"/>
            <w:left w:val="none" w:sz="0" w:space="0" w:color="auto"/>
            <w:bottom w:val="none" w:sz="0" w:space="0" w:color="auto"/>
            <w:right w:val="none" w:sz="0" w:space="0" w:color="auto"/>
          </w:divBdr>
        </w:div>
      </w:divsChild>
    </w:div>
    <w:div w:id="2053994077">
      <w:bodyDiv w:val="1"/>
      <w:marLeft w:val="0"/>
      <w:marRight w:val="0"/>
      <w:marTop w:val="0"/>
      <w:marBottom w:val="0"/>
      <w:divBdr>
        <w:top w:val="none" w:sz="0" w:space="0" w:color="auto"/>
        <w:left w:val="none" w:sz="0" w:space="0" w:color="auto"/>
        <w:bottom w:val="none" w:sz="0" w:space="0" w:color="auto"/>
        <w:right w:val="none" w:sz="0" w:space="0" w:color="auto"/>
      </w:divBdr>
      <w:divsChild>
        <w:div w:id="235673316">
          <w:marLeft w:val="0"/>
          <w:marRight w:val="0"/>
          <w:marTop w:val="0"/>
          <w:marBottom w:val="0"/>
          <w:divBdr>
            <w:top w:val="none" w:sz="0" w:space="0" w:color="auto"/>
            <w:left w:val="none" w:sz="0" w:space="0" w:color="auto"/>
            <w:bottom w:val="none" w:sz="0" w:space="0" w:color="auto"/>
            <w:right w:val="none" w:sz="0" w:space="0" w:color="auto"/>
          </w:divBdr>
        </w:div>
        <w:div w:id="383915481">
          <w:marLeft w:val="0"/>
          <w:marRight w:val="0"/>
          <w:marTop w:val="0"/>
          <w:marBottom w:val="0"/>
          <w:divBdr>
            <w:top w:val="none" w:sz="0" w:space="0" w:color="auto"/>
            <w:left w:val="none" w:sz="0" w:space="0" w:color="auto"/>
            <w:bottom w:val="none" w:sz="0" w:space="0" w:color="auto"/>
            <w:right w:val="none" w:sz="0" w:space="0" w:color="auto"/>
          </w:divBdr>
        </w:div>
        <w:div w:id="430590357">
          <w:marLeft w:val="0"/>
          <w:marRight w:val="0"/>
          <w:marTop w:val="0"/>
          <w:marBottom w:val="0"/>
          <w:divBdr>
            <w:top w:val="none" w:sz="0" w:space="0" w:color="auto"/>
            <w:left w:val="none" w:sz="0" w:space="0" w:color="auto"/>
            <w:bottom w:val="none" w:sz="0" w:space="0" w:color="auto"/>
            <w:right w:val="none" w:sz="0" w:space="0" w:color="auto"/>
          </w:divBdr>
        </w:div>
        <w:div w:id="530152217">
          <w:marLeft w:val="0"/>
          <w:marRight w:val="0"/>
          <w:marTop w:val="0"/>
          <w:marBottom w:val="0"/>
          <w:divBdr>
            <w:top w:val="none" w:sz="0" w:space="0" w:color="auto"/>
            <w:left w:val="none" w:sz="0" w:space="0" w:color="auto"/>
            <w:bottom w:val="none" w:sz="0" w:space="0" w:color="auto"/>
            <w:right w:val="none" w:sz="0" w:space="0" w:color="auto"/>
          </w:divBdr>
        </w:div>
        <w:div w:id="592132212">
          <w:marLeft w:val="0"/>
          <w:marRight w:val="0"/>
          <w:marTop w:val="0"/>
          <w:marBottom w:val="0"/>
          <w:divBdr>
            <w:top w:val="none" w:sz="0" w:space="0" w:color="auto"/>
            <w:left w:val="none" w:sz="0" w:space="0" w:color="auto"/>
            <w:bottom w:val="none" w:sz="0" w:space="0" w:color="auto"/>
            <w:right w:val="none" w:sz="0" w:space="0" w:color="auto"/>
          </w:divBdr>
        </w:div>
        <w:div w:id="681862026">
          <w:marLeft w:val="0"/>
          <w:marRight w:val="0"/>
          <w:marTop w:val="0"/>
          <w:marBottom w:val="0"/>
          <w:divBdr>
            <w:top w:val="none" w:sz="0" w:space="0" w:color="auto"/>
            <w:left w:val="none" w:sz="0" w:space="0" w:color="auto"/>
            <w:bottom w:val="none" w:sz="0" w:space="0" w:color="auto"/>
            <w:right w:val="none" w:sz="0" w:space="0" w:color="auto"/>
          </w:divBdr>
        </w:div>
        <w:div w:id="808674001">
          <w:marLeft w:val="0"/>
          <w:marRight w:val="0"/>
          <w:marTop w:val="0"/>
          <w:marBottom w:val="0"/>
          <w:divBdr>
            <w:top w:val="none" w:sz="0" w:space="0" w:color="auto"/>
            <w:left w:val="none" w:sz="0" w:space="0" w:color="auto"/>
            <w:bottom w:val="none" w:sz="0" w:space="0" w:color="auto"/>
            <w:right w:val="none" w:sz="0" w:space="0" w:color="auto"/>
          </w:divBdr>
        </w:div>
        <w:div w:id="1301030579">
          <w:marLeft w:val="0"/>
          <w:marRight w:val="0"/>
          <w:marTop w:val="0"/>
          <w:marBottom w:val="0"/>
          <w:divBdr>
            <w:top w:val="none" w:sz="0" w:space="0" w:color="auto"/>
            <w:left w:val="none" w:sz="0" w:space="0" w:color="auto"/>
            <w:bottom w:val="none" w:sz="0" w:space="0" w:color="auto"/>
            <w:right w:val="none" w:sz="0" w:space="0" w:color="auto"/>
          </w:divBdr>
        </w:div>
        <w:div w:id="1451708687">
          <w:marLeft w:val="0"/>
          <w:marRight w:val="0"/>
          <w:marTop w:val="0"/>
          <w:marBottom w:val="0"/>
          <w:divBdr>
            <w:top w:val="none" w:sz="0" w:space="0" w:color="auto"/>
            <w:left w:val="none" w:sz="0" w:space="0" w:color="auto"/>
            <w:bottom w:val="none" w:sz="0" w:space="0" w:color="auto"/>
            <w:right w:val="none" w:sz="0" w:space="0" w:color="auto"/>
          </w:divBdr>
        </w:div>
        <w:div w:id="1554585082">
          <w:marLeft w:val="0"/>
          <w:marRight w:val="0"/>
          <w:marTop w:val="0"/>
          <w:marBottom w:val="0"/>
          <w:divBdr>
            <w:top w:val="none" w:sz="0" w:space="0" w:color="auto"/>
            <w:left w:val="none" w:sz="0" w:space="0" w:color="auto"/>
            <w:bottom w:val="none" w:sz="0" w:space="0" w:color="auto"/>
            <w:right w:val="none" w:sz="0" w:space="0" w:color="auto"/>
          </w:divBdr>
        </w:div>
        <w:div w:id="1888685340">
          <w:marLeft w:val="0"/>
          <w:marRight w:val="0"/>
          <w:marTop w:val="0"/>
          <w:marBottom w:val="0"/>
          <w:divBdr>
            <w:top w:val="none" w:sz="0" w:space="0" w:color="auto"/>
            <w:left w:val="none" w:sz="0" w:space="0" w:color="auto"/>
            <w:bottom w:val="none" w:sz="0" w:space="0" w:color="auto"/>
            <w:right w:val="none" w:sz="0" w:space="0" w:color="auto"/>
          </w:divBdr>
        </w:div>
      </w:divsChild>
    </w:div>
    <w:div w:id="2054765596">
      <w:bodyDiv w:val="1"/>
      <w:marLeft w:val="0"/>
      <w:marRight w:val="0"/>
      <w:marTop w:val="0"/>
      <w:marBottom w:val="0"/>
      <w:divBdr>
        <w:top w:val="none" w:sz="0" w:space="0" w:color="auto"/>
        <w:left w:val="none" w:sz="0" w:space="0" w:color="auto"/>
        <w:bottom w:val="none" w:sz="0" w:space="0" w:color="auto"/>
        <w:right w:val="none" w:sz="0" w:space="0" w:color="auto"/>
      </w:divBdr>
      <w:divsChild>
        <w:div w:id="563835042">
          <w:marLeft w:val="0"/>
          <w:marRight w:val="0"/>
          <w:marTop w:val="0"/>
          <w:marBottom w:val="0"/>
          <w:divBdr>
            <w:top w:val="none" w:sz="0" w:space="0" w:color="auto"/>
            <w:left w:val="none" w:sz="0" w:space="0" w:color="auto"/>
            <w:bottom w:val="none" w:sz="0" w:space="0" w:color="auto"/>
            <w:right w:val="none" w:sz="0" w:space="0" w:color="auto"/>
          </w:divBdr>
        </w:div>
        <w:div w:id="653336974">
          <w:marLeft w:val="0"/>
          <w:marRight w:val="0"/>
          <w:marTop w:val="0"/>
          <w:marBottom w:val="0"/>
          <w:divBdr>
            <w:top w:val="none" w:sz="0" w:space="0" w:color="auto"/>
            <w:left w:val="none" w:sz="0" w:space="0" w:color="auto"/>
            <w:bottom w:val="none" w:sz="0" w:space="0" w:color="auto"/>
            <w:right w:val="none" w:sz="0" w:space="0" w:color="auto"/>
          </w:divBdr>
        </w:div>
        <w:div w:id="686180203">
          <w:marLeft w:val="0"/>
          <w:marRight w:val="0"/>
          <w:marTop w:val="0"/>
          <w:marBottom w:val="0"/>
          <w:divBdr>
            <w:top w:val="none" w:sz="0" w:space="0" w:color="auto"/>
            <w:left w:val="none" w:sz="0" w:space="0" w:color="auto"/>
            <w:bottom w:val="none" w:sz="0" w:space="0" w:color="auto"/>
            <w:right w:val="none" w:sz="0" w:space="0" w:color="auto"/>
          </w:divBdr>
        </w:div>
        <w:div w:id="806438655">
          <w:marLeft w:val="0"/>
          <w:marRight w:val="0"/>
          <w:marTop w:val="0"/>
          <w:marBottom w:val="0"/>
          <w:divBdr>
            <w:top w:val="none" w:sz="0" w:space="0" w:color="auto"/>
            <w:left w:val="none" w:sz="0" w:space="0" w:color="auto"/>
            <w:bottom w:val="none" w:sz="0" w:space="0" w:color="auto"/>
            <w:right w:val="none" w:sz="0" w:space="0" w:color="auto"/>
          </w:divBdr>
        </w:div>
        <w:div w:id="1163349933">
          <w:marLeft w:val="0"/>
          <w:marRight w:val="0"/>
          <w:marTop w:val="0"/>
          <w:marBottom w:val="0"/>
          <w:divBdr>
            <w:top w:val="none" w:sz="0" w:space="0" w:color="auto"/>
            <w:left w:val="none" w:sz="0" w:space="0" w:color="auto"/>
            <w:bottom w:val="none" w:sz="0" w:space="0" w:color="auto"/>
            <w:right w:val="none" w:sz="0" w:space="0" w:color="auto"/>
          </w:divBdr>
        </w:div>
        <w:div w:id="1239484404">
          <w:marLeft w:val="0"/>
          <w:marRight w:val="0"/>
          <w:marTop w:val="0"/>
          <w:marBottom w:val="0"/>
          <w:divBdr>
            <w:top w:val="none" w:sz="0" w:space="0" w:color="auto"/>
            <w:left w:val="none" w:sz="0" w:space="0" w:color="auto"/>
            <w:bottom w:val="none" w:sz="0" w:space="0" w:color="auto"/>
            <w:right w:val="none" w:sz="0" w:space="0" w:color="auto"/>
          </w:divBdr>
        </w:div>
        <w:div w:id="1244603070">
          <w:marLeft w:val="0"/>
          <w:marRight w:val="0"/>
          <w:marTop w:val="0"/>
          <w:marBottom w:val="0"/>
          <w:divBdr>
            <w:top w:val="none" w:sz="0" w:space="0" w:color="auto"/>
            <w:left w:val="none" w:sz="0" w:space="0" w:color="auto"/>
            <w:bottom w:val="none" w:sz="0" w:space="0" w:color="auto"/>
            <w:right w:val="none" w:sz="0" w:space="0" w:color="auto"/>
          </w:divBdr>
        </w:div>
        <w:div w:id="1558660731">
          <w:marLeft w:val="0"/>
          <w:marRight w:val="0"/>
          <w:marTop w:val="0"/>
          <w:marBottom w:val="0"/>
          <w:divBdr>
            <w:top w:val="none" w:sz="0" w:space="0" w:color="auto"/>
            <w:left w:val="none" w:sz="0" w:space="0" w:color="auto"/>
            <w:bottom w:val="none" w:sz="0" w:space="0" w:color="auto"/>
            <w:right w:val="none" w:sz="0" w:space="0" w:color="auto"/>
          </w:divBdr>
        </w:div>
        <w:div w:id="1666713022">
          <w:marLeft w:val="0"/>
          <w:marRight w:val="0"/>
          <w:marTop w:val="0"/>
          <w:marBottom w:val="0"/>
          <w:divBdr>
            <w:top w:val="none" w:sz="0" w:space="0" w:color="auto"/>
            <w:left w:val="none" w:sz="0" w:space="0" w:color="auto"/>
            <w:bottom w:val="none" w:sz="0" w:space="0" w:color="auto"/>
            <w:right w:val="none" w:sz="0" w:space="0" w:color="auto"/>
          </w:divBdr>
        </w:div>
        <w:div w:id="1873030200">
          <w:marLeft w:val="0"/>
          <w:marRight w:val="0"/>
          <w:marTop w:val="0"/>
          <w:marBottom w:val="0"/>
          <w:divBdr>
            <w:top w:val="none" w:sz="0" w:space="0" w:color="auto"/>
            <w:left w:val="none" w:sz="0" w:space="0" w:color="auto"/>
            <w:bottom w:val="none" w:sz="0" w:space="0" w:color="auto"/>
            <w:right w:val="none" w:sz="0" w:space="0" w:color="auto"/>
          </w:divBdr>
        </w:div>
        <w:div w:id="1875540663">
          <w:marLeft w:val="0"/>
          <w:marRight w:val="0"/>
          <w:marTop w:val="0"/>
          <w:marBottom w:val="0"/>
          <w:divBdr>
            <w:top w:val="none" w:sz="0" w:space="0" w:color="auto"/>
            <w:left w:val="none" w:sz="0" w:space="0" w:color="auto"/>
            <w:bottom w:val="none" w:sz="0" w:space="0" w:color="auto"/>
            <w:right w:val="none" w:sz="0" w:space="0" w:color="auto"/>
          </w:divBdr>
        </w:div>
      </w:divsChild>
    </w:div>
    <w:div w:id="2122146521">
      <w:bodyDiv w:val="1"/>
      <w:marLeft w:val="0"/>
      <w:marRight w:val="0"/>
      <w:marTop w:val="0"/>
      <w:marBottom w:val="0"/>
      <w:divBdr>
        <w:top w:val="none" w:sz="0" w:space="0" w:color="auto"/>
        <w:left w:val="none" w:sz="0" w:space="0" w:color="auto"/>
        <w:bottom w:val="none" w:sz="0" w:space="0" w:color="auto"/>
        <w:right w:val="none" w:sz="0" w:space="0" w:color="auto"/>
      </w:divBdr>
      <w:divsChild>
        <w:div w:id="326711483">
          <w:marLeft w:val="0"/>
          <w:marRight w:val="0"/>
          <w:marTop w:val="0"/>
          <w:marBottom w:val="0"/>
          <w:divBdr>
            <w:top w:val="none" w:sz="0" w:space="0" w:color="auto"/>
            <w:left w:val="none" w:sz="0" w:space="0" w:color="auto"/>
            <w:bottom w:val="none" w:sz="0" w:space="0" w:color="auto"/>
            <w:right w:val="none" w:sz="0" w:space="0" w:color="auto"/>
          </w:divBdr>
        </w:div>
        <w:div w:id="425461187">
          <w:marLeft w:val="0"/>
          <w:marRight w:val="0"/>
          <w:marTop w:val="0"/>
          <w:marBottom w:val="0"/>
          <w:divBdr>
            <w:top w:val="none" w:sz="0" w:space="0" w:color="auto"/>
            <w:left w:val="none" w:sz="0" w:space="0" w:color="auto"/>
            <w:bottom w:val="none" w:sz="0" w:space="0" w:color="auto"/>
            <w:right w:val="none" w:sz="0" w:space="0" w:color="auto"/>
          </w:divBdr>
        </w:div>
        <w:div w:id="697779479">
          <w:marLeft w:val="0"/>
          <w:marRight w:val="0"/>
          <w:marTop w:val="0"/>
          <w:marBottom w:val="0"/>
          <w:divBdr>
            <w:top w:val="none" w:sz="0" w:space="0" w:color="auto"/>
            <w:left w:val="none" w:sz="0" w:space="0" w:color="auto"/>
            <w:bottom w:val="none" w:sz="0" w:space="0" w:color="auto"/>
            <w:right w:val="none" w:sz="0" w:space="0" w:color="auto"/>
          </w:divBdr>
        </w:div>
      </w:divsChild>
    </w:div>
    <w:div w:id="2137947366">
      <w:bodyDiv w:val="1"/>
      <w:marLeft w:val="0"/>
      <w:marRight w:val="0"/>
      <w:marTop w:val="0"/>
      <w:marBottom w:val="0"/>
      <w:divBdr>
        <w:top w:val="none" w:sz="0" w:space="0" w:color="auto"/>
        <w:left w:val="none" w:sz="0" w:space="0" w:color="auto"/>
        <w:bottom w:val="none" w:sz="0" w:space="0" w:color="auto"/>
        <w:right w:val="none" w:sz="0" w:space="0" w:color="auto"/>
      </w:divBdr>
    </w:div>
    <w:div w:id="2140613052">
      <w:bodyDiv w:val="1"/>
      <w:marLeft w:val="0"/>
      <w:marRight w:val="0"/>
      <w:marTop w:val="0"/>
      <w:marBottom w:val="0"/>
      <w:divBdr>
        <w:top w:val="none" w:sz="0" w:space="0" w:color="auto"/>
        <w:left w:val="none" w:sz="0" w:space="0" w:color="auto"/>
        <w:bottom w:val="none" w:sz="0" w:space="0" w:color="auto"/>
        <w:right w:val="none" w:sz="0" w:space="0" w:color="auto"/>
      </w:divBdr>
      <w:divsChild>
        <w:div w:id="2175260">
          <w:marLeft w:val="0"/>
          <w:marRight w:val="0"/>
          <w:marTop w:val="0"/>
          <w:marBottom w:val="0"/>
          <w:divBdr>
            <w:top w:val="none" w:sz="0" w:space="0" w:color="auto"/>
            <w:left w:val="none" w:sz="0" w:space="0" w:color="auto"/>
            <w:bottom w:val="none" w:sz="0" w:space="0" w:color="auto"/>
            <w:right w:val="none" w:sz="0" w:space="0" w:color="auto"/>
          </w:divBdr>
        </w:div>
        <w:div w:id="86272278">
          <w:marLeft w:val="0"/>
          <w:marRight w:val="0"/>
          <w:marTop w:val="0"/>
          <w:marBottom w:val="0"/>
          <w:divBdr>
            <w:top w:val="none" w:sz="0" w:space="0" w:color="auto"/>
            <w:left w:val="none" w:sz="0" w:space="0" w:color="auto"/>
            <w:bottom w:val="none" w:sz="0" w:space="0" w:color="auto"/>
            <w:right w:val="none" w:sz="0" w:space="0" w:color="auto"/>
          </w:divBdr>
        </w:div>
        <w:div w:id="133378707">
          <w:marLeft w:val="0"/>
          <w:marRight w:val="0"/>
          <w:marTop w:val="0"/>
          <w:marBottom w:val="0"/>
          <w:divBdr>
            <w:top w:val="none" w:sz="0" w:space="0" w:color="auto"/>
            <w:left w:val="none" w:sz="0" w:space="0" w:color="auto"/>
            <w:bottom w:val="none" w:sz="0" w:space="0" w:color="auto"/>
            <w:right w:val="none" w:sz="0" w:space="0" w:color="auto"/>
          </w:divBdr>
        </w:div>
        <w:div w:id="205140816">
          <w:marLeft w:val="0"/>
          <w:marRight w:val="0"/>
          <w:marTop w:val="0"/>
          <w:marBottom w:val="0"/>
          <w:divBdr>
            <w:top w:val="none" w:sz="0" w:space="0" w:color="auto"/>
            <w:left w:val="none" w:sz="0" w:space="0" w:color="auto"/>
            <w:bottom w:val="none" w:sz="0" w:space="0" w:color="auto"/>
            <w:right w:val="none" w:sz="0" w:space="0" w:color="auto"/>
          </w:divBdr>
        </w:div>
        <w:div w:id="223370207">
          <w:marLeft w:val="0"/>
          <w:marRight w:val="0"/>
          <w:marTop w:val="0"/>
          <w:marBottom w:val="0"/>
          <w:divBdr>
            <w:top w:val="none" w:sz="0" w:space="0" w:color="auto"/>
            <w:left w:val="none" w:sz="0" w:space="0" w:color="auto"/>
            <w:bottom w:val="none" w:sz="0" w:space="0" w:color="auto"/>
            <w:right w:val="none" w:sz="0" w:space="0" w:color="auto"/>
          </w:divBdr>
        </w:div>
        <w:div w:id="263074494">
          <w:marLeft w:val="0"/>
          <w:marRight w:val="0"/>
          <w:marTop w:val="0"/>
          <w:marBottom w:val="0"/>
          <w:divBdr>
            <w:top w:val="none" w:sz="0" w:space="0" w:color="auto"/>
            <w:left w:val="none" w:sz="0" w:space="0" w:color="auto"/>
            <w:bottom w:val="none" w:sz="0" w:space="0" w:color="auto"/>
            <w:right w:val="none" w:sz="0" w:space="0" w:color="auto"/>
          </w:divBdr>
        </w:div>
        <w:div w:id="410323045">
          <w:marLeft w:val="0"/>
          <w:marRight w:val="0"/>
          <w:marTop w:val="0"/>
          <w:marBottom w:val="0"/>
          <w:divBdr>
            <w:top w:val="none" w:sz="0" w:space="0" w:color="auto"/>
            <w:left w:val="none" w:sz="0" w:space="0" w:color="auto"/>
            <w:bottom w:val="none" w:sz="0" w:space="0" w:color="auto"/>
            <w:right w:val="none" w:sz="0" w:space="0" w:color="auto"/>
          </w:divBdr>
        </w:div>
        <w:div w:id="438259497">
          <w:marLeft w:val="0"/>
          <w:marRight w:val="0"/>
          <w:marTop w:val="0"/>
          <w:marBottom w:val="0"/>
          <w:divBdr>
            <w:top w:val="none" w:sz="0" w:space="0" w:color="auto"/>
            <w:left w:val="none" w:sz="0" w:space="0" w:color="auto"/>
            <w:bottom w:val="none" w:sz="0" w:space="0" w:color="auto"/>
            <w:right w:val="none" w:sz="0" w:space="0" w:color="auto"/>
          </w:divBdr>
        </w:div>
        <w:div w:id="597759974">
          <w:marLeft w:val="0"/>
          <w:marRight w:val="0"/>
          <w:marTop w:val="0"/>
          <w:marBottom w:val="0"/>
          <w:divBdr>
            <w:top w:val="none" w:sz="0" w:space="0" w:color="auto"/>
            <w:left w:val="none" w:sz="0" w:space="0" w:color="auto"/>
            <w:bottom w:val="none" w:sz="0" w:space="0" w:color="auto"/>
            <w:right w:val="none" w:sz="0" w:space="0" w:color="auto"/>
          </w:divBdr>
        </w:div>
        <w:div w:id="617951835">
          <w:marLeft w:val="0"/>
          <w:marRight w:val="0"/>
          <w:marTop w:val="0"/>
          <w:marBottom w:val="0"/>
          <w:divBdr>
            <w:top w:val="none" w:sz="0" w:space="0" w:color="auto"/>
            <w:left w:val="none" w:sz="0" w:space="0" w:color="auto"/>
            <w:bottom w:val="none" w:sz="0" w:space="0" w:color="auto"/>
            <w:right w:val="none" w:sz="0" w:space="0" w:color="auto"/>
          </w:divBdr>
        </w:div>
        <w:div w:id="626283445">
          <w:marLeft w:val="0"/>
          <w:marRight w:val="0"/>
          <w:marTop w:val="0"/>
          <w:marBottom w:val="0"/>
          <w:divBdr>
            <w:top w:val="none" w:sz="0" w:space="0" w:color="auto"/>
            <w:left w:val="none" w:sz="0" w:space="0" w:color="auto"/>
            <w:bottom w:val="none" w:sz="0" w:space="0" w:color="auto"/>
            <w:right w:val="none" w:sz="0" w:space="0" w:color="auto"/>
          </w:divBdr>
        </w:div>
        <w:div w:id="635337359">
          <w:marLeft w:val="0"/>
          <w:marRight w:val="0"/>
          <w:marTop w:val="0"/>
          <w:marBottom w:val="0"/>
          <w:divBdr>
            <w:top w:val="none" w:sz="0" w:space="0" w:color="auto"/>
            <w:left w:val="none" w:sz="0" w:space="0" w:color="auto"/>
            <w:bottom w:val="none" w:sz="0" w:space="0" w:color="auto"/>
            <w:right w:val="none" w:sz="0" w:space="0" w:color="auto"/>
          </w:divBdr>
        </w:div>
        <w:div w:id="671421728">
          <w:marLeft w:val="0"/>
          <w:marRight w:val="0"/>
          <w:marTop w:val="0"/>
          <w:marBottom w:val="0"/>
          <w:divBdr>
            <w:top w:val="none" w:sz="0" w:space="0" w:color="auto"/>
            <w:left w:val="none" w:sz="0" w:space="0" w:color="auto"/>
            <w:bottom w:val="none" w:sz="0" w:space="0" w:color="auto"/>
            <w:right w:val="none" w:sz="0" w:space="0" w:color="auto"/>
          </w:divBdr>
        </w:div>
        <w:div w:id="697390231">
          <w:marLeft w:val="0"/>
          <w:marRight w:val="0"/>
          <w:marTop w:val="0"/>
          <w:marBottom w:val="0"/>
          <w:divBdr>
            <w:top w:val="none" w:sz="0" w:space="0" w:color="auto"/>
            <w:left w:val="none" w:sz="0" w:space="0" w:color="auto"/>
            <w:bottom w:val="none" w:sz="0" w:space="0" w:color="auto"/>
            <w:right w:val="none" w:sz="0" w:space="0" w:color="auto"/>
          </w:divBdr>
        </w:div>
        <w:div w:id="709301740">
          <w:marLeft w:val="0"/>
          <w:marRight w:val="0"/>
          <w:marTop w:val="0"/>
          <w:marBottom w:val="0"/>
          <w:divBdr>
            <w:top w:val="none" w:sz="0" w:space="0" w:color="auto"/>
            <w:left w:val="none" w:sz="0" w:space="0" w:color="auto"/>
            <w:bottom w:val="none" w:sz="0" w:space="0" w:color="auto"/>
            <w:right w:val="none" w:sz="0" w:space="0" w:color="auto"/>
          </w:divBdr>
        </w:div>
        <w:div w:id="853610452">
          <w:marLeft w:val="0"/>
          <w:marRight w:val="0"/>
          <w:marTop w:val="0"/>
          <w:marBottom w:val="0"/>
          <w:divBdr>
            <w:top w:val="none" w:sz="0" w:space="0" w:color="auto"/>
            <w:left w:val="none" w:sz="0" w:space="0" w:color="auto"/>
            <w:bottom w:val="none" w:sz="0" w:space="0" w:color="auto"/>
            <w:right w:val="none" w:sz="0" w:space="0" w:color="auto"/>
          </w:divBdr>
        </w:div>
        <w:div w:id="894008578">
          <w:marLeft w:val="0"/>
          <w:marRight w:val="0"/>
          <w:marTop w:val="0"/>
          <w:marBottom w:val="0"/>
          <w:divBdr>
            <w:top w:val="none" w:sz="0" w:space="0" w:color="auto"/>
            <w:left w:val="none" w:sz="0" w:space="0" w:color="auto"/>
            <w:bottom w:val="none" w:sz="0" w:space="0" w:color="auto"/>
            <w:right w:val="none" w:sz="0" w:space="0" w:color="auto"/>
          </w:divBdr>
        </w:div>
        <w:div w:id="1016923633">
          <w:marLeft w:val="0"/>
          <w:marRight w:val="0"/>
          <w:marTop w:val="0"/>
          <w:marBottom w:val="0"/>
          <w:divBdr>
            <w:top w:val="none" w:sz="0" w:space="0" w:color="auto"/>
            <w:left w:val="none" w:sz="0" w:space="0" w:color="auto"/>
            <w:bottom w:val="none" w:sz="0" w:space="0" w:color="auto"/>
            <w:right w:val="none" w:sz="0" w:space="0" w:color="auto"/>
          </w:divBdr>
        </w:div>
        <w:div w:id="1067219982">
          <w:marLeft w:val="0"/>
          <w:marRight w:val="0"/>
          <w:marTop w:val="0"/>
          <w:marBottom w:val="0"/>
          <w:divBdr>
            <w:top w:val="none" w:sz="0" w:space="0" w:color="auto"/>
            <w:left w:val="none" w:sz="0" w:space="0" w:color="auto"/>
            <w:bottom w:val="none" w:sz="0" w:space="0" w:color="auto"/>
            <w:right w:val="none" w:sz="0" w:space="0" w:color="auto"/>
          </w:divBdr>
        </w:div>
        <w:div w:id="1173297480">
          <w:marLeft w:val="0"/>
          <w:marRight w:val="0"/>
          <w:marTop w:val="0"/>
          <w:marBottom w:val="0"/>
          <w:divBdr>
            <w:top w:val="none" w:sz="0" w:space="0" w:color="auto"/>
            <w:left w:val="none" w:sz="0" w:space="0" w:color="auto"/>
            <w:bottom w:val="none" w:sz="0" w:space="0" w:color="auto"/>
            <w:right w:val="none" w:sz="0" w:space="0" w:color="auto"/>
          </w:divBdr>
        </w:div>
        <w:div w:id="1200774467">
          <w:marLeft w:val="0"/>
          <w:marRight w:val="0"/>
          <w:marTop w:val="0"/>
          <w:marBottom w:val="0"/>
          <w:divBdr>
            <w:top w:val="none" w:sz="0" w:space="0" w:color="auto"/>
            <w:left w:val="none" w:sz="0" w:space="0" w:color="auto"/>
            <w:bottom w:val="none" w:sz="0" w:space="0" w:color="auto"/>
            <w:right w:val="none" w:sz="0" w:space="0" w:color="auto"/>
          </w:divBdr>
        </w:div>
        <w:div w:id="1543787692">
          <w:marLeft w:val="0"/>
          <w:marRight w:val="0"/>
          <w:marTop w:val="0"/>
          <w:marBottom w:val="0"/>
          <w:divBdr>
            <w:top w:val="none" w:sz="0" w:space="0" w:color="auto"/>
            <w:left w:val="none" w:sz="0" w:space="0" w:color="auto"/>
            <w:bottom w:val="none" w:sz="0" w:space="0" w:color="auto"/>
            <w:right w:val="none" w:sz="0" w:space="0" w:color="auto"/>
          </w:divBdr>
        </w:div>
        <w:div w:id="1633100953">
          <w:marLeft w:val="0"/>
          <w:marRight w:val="0"/>
          <w:marTop w:val="0"/>
          <w:marBottom w:val="0"/>
          <w:divBdr>
            <w:top w:val="none" w:sz="0" w:space="0" w:color="auto"/>
            <w:left w:val="none" w:sz="0" w:space="0" w:color="auto"/>
            <w:bottom w:val="none" w:sz="0" w:space="0" w:color="auto"/>
            <w:right w:val="none" w:sz="0" w:space="0" w:color="auto"/>
          </w:divBdr>
        </w:div>
        <w:div w:id="1653677545">
          <w:marLeft w:val="0"/>
          <w:marRight w:val="0"/>
          <w:marTop w:val="0"/>
          <w:marBottom w:val="0"/>
          <w:divBdr>
            <w:top w:val="none" w:sz="0" w:space="0" w:color="auto"/>
            <w:left w:val="none" w:sz="0" w:space="0" w:color="auto"/>
            <w:bottom w:val="none" w:sz="0" w:space="0" w:color="auto"/>
            <w:right w:val="none" w:sz="0" w:space="0" w:color="auto"/>
          </w:divBdr>
        </w:div>
        <w:div w:id="1689942736">
          <w:marLeft w:val="0"/>
          <w:marRight w:val="0"/>
          <w:marTop w:val="0"/>
          <w:marBottom w:val="0"/>
          <w:divBdr>
            <w:top w:val="none" w:sz="0" w:space="0" w:color="auto"/>
            <w:left w:val="none" w:sz="0" w:space="0" w:color="auto"/>
            <w:bottom w:val="none" w:sz="0" w:space="0" w:color="auto"/>
            <w:right w:val="none" w:sz="0" w:space="0" w:color="auto"/>
          </w:divBdr>
        </w:div>
        <w:div w:id="1693677811">
          <w:marLeft w:val="0"/>
          <w:marRight w:val="0"/>
          <w:marTop w:val="0"/>
          <w:marBottom w:val="0"/>
          <w:divBdr>
            <w:top w:val="none" w:sz="0" w:space="0" w:color="auto"/>
            <w:left w:val="none" w:sz="0" w:space="0" w:color="auto"/>
            <w:bottom w:val="none" w:sz="0" w:space="0" w:color="auto"/>
            <w:right w:val="none" w:sz="0" w:space="0" w:color="auto"/>
          </w:divBdr>
        </w:div>
        <w:div w:id="1775173821">
          <w:marLeft w:val="0"/>
          <w:marRight w:val="0"/>
          <w:marTop w:val="0"/>
          <w:marBottom w:val="0"/>
          <w:divBdr>
            <w:top w:val="none" w:sz="0" w:space="0" w:color="auto"/>
            <w:left w:val="none" w:sz="0" w:space="0" w:color="auto"/>
            <w:bottom w:val="none" w:sz="0" w:space="0" w:color="auto"/>
            <w:right w:val="none" w:sz="0" w:space="0" w:color="auto"/>
          </w:divBdr>
        </w:div>
        <w:div w:id="1787459882">
          <w:marLeft w:val="0"/>
          <w:marRight w:val="0"/>
          <w:marTop w:val="0"/>
          <w:marBottom w:val="0"/>
          <w:divBdr>
            <w:top w:val="none" w:sz="0" w:space="0" w:color="auto"/>
            <w:left w:val="none" w:sz="0" w:space="0" w:color="auto"/>
            <w:bottom w:val="none" w:sz="0" w:space="0" w:color="auto"/>
            <w:right w:val="none" w:sz="0" w:space="0" w:color="auto"/>
          </w:divBdr>
        </w:div>
        <w:div w:id="1797603523">
          <w:marLeft w:val="0"/>
          <w:marRight w:val="0"/>
          <w:marTop w:val="0"/>
          <w:marBottom w:val="0"/>
          <w:divBdr>
            <w:top w:val="none" w:sz="0" w:space="0" w:color="auto"/>
            <w:left w:val="none" w:sz="0" w:space="0" w:color="auto"/>
            <w:bottom w:val="none" w:sz="0" w:space="0" w:color="auto"/>
            <w:right w:val="none" w:sz="0" w:space="0" w:color="auto"/>
          </w:divBdr>
        </w:div>
        <w:div w:id="1920363946">
          <w:marLeft w:val="0"/>
          <w:marRight w:val="0"/>
          <w:marTop w:val="0"/>
          <w:marBottom w:val="0"/>
          <w:divBdr>
            <w:top w:val="none" w:sz="0" w:space="0" w:color="auto"/>
            <w:left w:val="none" w:sz="0" w:space="0" w:color="auto"/>
            <w:bottom w:val="none" w:sz="0" w:space="0" w:color="auto"/>
            <w:right w:val="none" w:sz="0" w:space="0" w:color="auto"/>
          </w:divBdr>
        </w:div>
        <w:div w:id="1988168707">
          <w:marLeft w:val="0"/>
          <w:marRight w:val="0"/>
          <w:marTop w:val="0"/>
          <w:marBottom w:val="0"/>
          <w:divBdr>
            <w:top w:val="none" w:sz="0" w:space="0" w:color="auto"/>
            <w:left w:val="none" w:sz="0" w:space="0" w:color="auto"/>
            <w:bottom w:val="none" w:sz="0" w:space="0" w:color="auto"/>
            <w:right w:val="none" w:sz="0" w:space="0" w:color="auto"/>
          </w:divBdr>
        </w:div>
        <w:div w:id="2074767990">
          <w:marLeft w:val="0"/>
          <w:marRight w:val="0"/>
          <w:marTop w:val="0"/>
          <w:marBottom w:val="0"/>
          <w:divBdr>
            <w:top w:val="none" w:sz="0" w:space="0" w:color="auto"/>
            <w:left w:val="none" w:sz="0" w:space="0" w:color="auto"/>
            <w:bottom w:val="none" w:sz="0" w:space="0" w:color="auto"/>
            <w:right w:val="none" w:sz="0" w:space="0" w:color="auto"/>
          </w:divBdr>
        </w:div>
        <w:div w:id="2079014583">
          <w:marLeft w:val="0"/>
          <w:marRight w:val="0"/>
          <w:marTop w:val="0"/>
          <w:marBottom w:val="0"/>
          <w:divBdr>
            <w:top w:val="none" w:sz="0" w:space="0" w:color="auto"/>
            <w:left w:val="none" w:sz="0" w:space="0" w:color="auto"/>
            <w:bottom w:val="none" w:sz="0" w:space="0" w:color="auto"/>
            <w:right w:val="none" w:sz="0" w:space="0" w:color="auto"/>
          </w:divBdr>
        </w:div>
        <w:div w:id="2098868211">
          <w:marLeft w:val="0"/>
          <w:marRight w:val="0"/>
          <w:marTop w:val="0"/>
          <w:marBottom w:val="0"/>
          <w:divBdr>
            <w:top w:val="none" w:sz="0" w:space="0" w:color="auto"/>
            <w:left w:val="none" w:sz="0" w:space="0" w:color="auto"/>
            <w:bottom w:val="none" w:sz="0" w:space="0" w:color="auto"/>
            <w:right w:val="none" w:sz="0" w:space="0" w:color="auto"/>
          </w:divBdr>
        </w:div>
        <w:div w:id="210622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epp.eurostat.ec.europa.eu/statistics_explained/index.php/Glossary:Poultry"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mbdp.com.mk/en/pdf/Banki%20i%20stedilnici,%20ucesnicki,%20ZKDF_%20ENG.pdf" TargetMode="External"/><Relationship Id="rId25" Type="http://schemas.openxmlformats.org/officeDocument/2006/relationships/hyperlink" Target="http://epp.eurostat.ec.europa.eu/statistics_explained/index.php/Glossary:Equida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2.xml"/><Relationship Id="rId29" Type="http://schemas.openxmlformats.org/officeDocument/2006/relationships/hyperlink" Target="http://europa.eu.int/eur-lex/en/treaties/dat/C_2002325EN.015701.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www.ipard.gov.mk" TargetMode="External"/><Relationship Id="rId28" Type="http://schemas.openxmlformats.org/officeDocument/2006/relationships/hyperlink" Target="http://europa.eu.int/eur-lex/en/treaties/dat/C_2002325EN.015701.html" TargetMode="Externa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europa.eu.int/eur-lex/en/treaties/dat/C_2002325EN.015701.html" TargetMode="External"/><Relationship Id="rId30" Type="http://schemas.openxmlformats.org/officeDocument/2006/relationships/hyperlink" Target="http://europa.eu.int/eur-lex/en/treaties/dat/C_2002325EN.015701.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ee.efncp.org/countries/macedonia/hnv-farm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Roaming\Microsoft\Excel\Data%20per%20types%20of%20regions-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tx>
            <c:strRef>
              <c:f>Sheet1!$I$1</c:f>
              <c:strCache>
                <c:ptCount val="1"/>
                <c:pt idx="0">
                  <c:v>Primary sector</c:v>
                </c:pt>
              </c:strCache>
            </c:strRef>
          </c:tx>
          <c:invertIfNegative val="0"/>
          <c:cat>
            <c:multiLvlStrRef>
              <c:f>Sheet1!$G$2:$H$5</c:f>
              <c:multiLvlStrCache>
                <c:ptCount val="4"/>
                <c:lvl>
                  <c:pt idx="0">
                    <c:v>Employment</c:v>
                  </c:pt>
                  <c:pt idx="1">
                    <c:v>GVA</c:v>
                  </c:pt>
                  <c:pt idx="2">
                    <c:v>Employment</c:v>
                  </c:pt>
                  <c:pt idx="3">
                    <c:v>GVA</c:v>
                  </c:pt>
                </c:lvl>
                <c:lvl>
                  <c:pt idx="0">
                    <c:v>Intermediate regions</c:v>
                  </c:pt>
                  <c:pt idx="2">
                    <c:v>Predominantly rural regions</c:v>
                  </c:pt>
                </c:lvl>
              </c:multiLvlStrCache>
            </c:multiLvlStrRef>
          </c:cat>
          <c:val>
            <c:numRef>
              <c:f>Sheet1!$I$2:$I$5</c:f>
              <c:numCache>
                <c:formatCode>0%</c:formatCode>
                <c:ptCount val="4"/>
                <c:pt idx="0">
                  <c:v>0.17422099683882775</c:v>
                </c:pt>
                <c:pt idx="1">
                  <c:v>5.5555555555555552E-2</c:v>
                </c:pt>
                <c:pt idx="2">
                  <c:v>0.29940549381302911</c:v>
                </c:pt>
                <c:pt idx="3">
                  <c:v>0.19156956819739548</c:v>
                </c:pt>
              </c:numCache>
            </c:numRef>
          </c:val>
        </c:ser>
        <c:ser>
          <c:idx val="1"/>
          <c:order val="1"/>
          <c:tx>
            <c:strRef>
              <c:f>Sheet1!$J$1</c:f>
              <c:strCache>
                <c:ptCount val="1"/>
                <c:pt idx="0">
                  <c:v>Secondary sector</c:v>
                </c:pt>
              </c:strCache>
            </c:strRef>
          </c:tx>
          <c:invertIfNegative val="0"/>
          <c:cat>
            <c:multiLvlStrRef>
              <c:f>Sheet1!$G$2:$H$5</c:f>
              <c:multiLvlStrCache>
                <c:ptCount val="4"/>
                <c:lvl>
                  <c:pt idx="0">
                    <c:v>Employment</c:v>
                  </c:pt>
                  <c:pt idx="1">
                    <c:v>GVA</c:v>
                  </c:pt>
                  <c:pt idx="2">
                    <c:v>Employment</c:v>
                  </c:pt>
                  <c:pt idx="3">
                    <c:v>GVA</c:v>
                  </c:pt>
                </c:lvl>
                <c:lvl>
                  <c:pt idx="0">
                    <c:v>Intermediate regions</c:v>
                  </c:pt>
                  <c:pt idx="2">
                    <c:v>Predominantly rural regions</c:v>
                  </c:pt>
                </c:lvl>
              </c:multiLvlStrCache>
            </c:multiLvlStrRef>
          </c:cat>
          <c:val>
            <c:numRef>
              <c:f>Sheet1!$J$2:$J$5</c:f>
              <c:numCache>
                <c:formatCode>0%</c:formatCode>
                <c:ptCount val="4"/>
                <c:pt idx="0">
                  <c:v>0.21447076679648638</c:v>
                </c:pt>
                <c:pt idx="1">
                  <c:v>0.196011396011396</c:v>
                </c:pt>
                <c:pt idx="2">
                  <c:v>0.24666224543499962</c:v>
                </c:pt>
                <c:pt idx="3">
                  <c:v>0.22001370801919123</c:v>
                </c:pt>
              </c:numCache>
            </c:numRef>
          </c:val>
        </c:ser>
        <c:ser>
          <c:idx val="2"/>
          <c:order val="2"/>
          <c:tx>
            <c:strRef>
              <c:f>Sheet1!$K$1</c:f>
              <c:strCache>
                <c:ptCount val="1"/>
                <c:pt idx="0">
                  <c:v>Tertiary sector</c:v>
                </c:pt>
              </c:strCache>
            </c:strRef>
          </c:tx>
          <c:invertIfNegative val="0"/>
          <c:cat>
            <c:multiLvlStrRef>
              <c:f>Sheet1!$G$2:$H$5</c:f>
              <c:multiLvlStrCache>
                <c:ptCount val="4"/>
                <c:lvl>
                  <c:pt idx="0">
                    <c:v>Employment</c:v>
                  </c:pt>
                  <c:pt idx="1">
                    <c:v>GVA</c:v>
                  </c:pt>
                  <c:pt idx="2">
                    <c:v>Employment</c:v>
                  </c:pt>
                  <c:pt idx="3">
                    <c:v>GVA</c:v>
                  </c:pt>
                </c:lvl>
                <c:lvl>
                  <c:pt idx="0">
                    <c:v>Intermediate regions</c:v>
                  </c:pt>
                  <c:pt idx="2">
                    <c:v>Predominantly rural regions</c:v>
                  </c:pt>
                </c:lvl>
              </c:multiLvlStrCache>
            </c:multiLvlStrRef>
          </c:cat>
          <c:val>
            <c:numRef>
              <c:f>Sheet1!$K$2:$K$5</c:f>
              <c:numCache>
                <c:formatCode>0%</c:formatCode>
                <c:ptCount val="4"/>
                <c:pt idx="0">
                  <c:v>0.6113082363646859</c:v>
                </c:pt>
                <c:pt idx="1">
                  <c:v>0.73931623931623935</c:v>
                </c:pt>
                <c:pt idx="2">
                  <c:v>0.45393226075197124</c:v>
                </c:pt>
                <c:pt idx="3">
                  <c:v>0.58841672378341325</c:v>
                </c:pt>
              </c:numCache>
            </c:numRef>
          </c:val>
        </c:ser>
        <c:dLbls>
          <c:showLegendKey val="0"/>
          <c:showVal val="0"/>
          <c:showCatName val="0"/>
          <c:showSerName val="0"/>
          <c:showPercent val="0"/>
          <c:showBubbleSize val="0"/>
        </c:dLbls>
        <c:gapWidth val="150"/>
        <c:axId val="127609472"/>
        <c:axId val="127615360"/>
      </c:barChart>
      <c:catAx>
        <c:axId val="127609472"/>
        <c:scaling>
          <c:orientation val="minMax"/>
        </c:scaling>
        <c:delete val="0"/>
        <c:axPos val="l"/>
        <c:majorTickMark val="out"/>
        <c:minorTickMark val="none"/>
        <c:tickLblPos val="nextTo"/>
        <c:crossAx val="127615360"/>
        <c:crosses val="autoZero"/>
        <c:auto val="1"/>
        <c:lblAlgn val="ctr"/>
        <c:lblOffset val="100"/>
        <c:noMultiLvlLbl val="0"/>
      </c:catAx>
      <c:valAx>
        <c:axId val="127615360"/>
        <c:scaling>
          <c:orientation val="minMax"/>
        </c:scaling>
        <c:delete val="0"/>
        <c:axPos val="b"/>
        <c:majorGridlines/>
        <c:numFmt formatCode="0%" sourceLinked="1"/>
        <c:majorTickMark val="out"/>
        <c:minorTickMark val="none"/>
        <c:tickLblPos val="nextTo"/>
        <c:crossAx val="127609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plotArea>
      <c:layout/>
      <c:barChart>
        <c:barDir val="bar"/>
        <c:grouping val="clustered"/>
        <c:varyColors val="0"/>
        <c:ser>
          <c:idx val="0"/>
          <c:order val="0"/>
          <c:invertIfNegative val="0"/>
          <c:cat>
            <c:multiLvlStrRef>
              <c:f>'Macroeconomic data'!$Q$2:$R$7</c:f>
              <c:multiLvlStrCache>
                <c:ptCount val="6"/>
                <c:lvl>
                  <c:pt idx="0">
                    <c:v>Agri-food Employment</c:v>
                  </c:pt>
                  <c:pt idx="1">
                    <c:v>Agri-food GVA</c:v>
                  </c:pt>
                  <c:pt idx="2">
                    <c:v>Agri-food Employment</c:v>
                  </c:pt>
                  <c:pt idx="3">
                    <c:v>Agri-food GVA</c:v>
                  </c:pt>
                  <c:pt idx="4">
                    <c:v>Agri-food Employment</c:v>
                  </c:pt>
                  <c:pt idx="5">
                    <c:v>Agri-food GVA</c:v>
                  </c:pt>
                </c:lvl>
                <c:lvl>
                  <c:pt idx="0">
                    <c:v>National</c:v>
                  </c:pt>
                  <c:pt idx="2">
                    <c:v>Intermediate regions</c:v>
                  </c:pt>
                  <c:pt idx="4">
                    <c:v>Predominantly rural regions</c:v>
                  </c:pt>
                </c:lvl>
              </c:multiLvlStrCache>
            </c:multiLvlStrRef>
          </c:cat>
          <c:val>
            <c:numRef>
              <c:f>'Macroeconomic data'!$S$2:$S$7</c:f>
              <c:numCache>
                <c:formatCode>0%</c:formatCode>
                <c:ptCount val="6"/>
                <c:pt idx="0">
                  <c:v>3.6235213526699193E-2</c:v>
                </c:pt>
                <c:pt idx="1">
                  <c:v>0.10044253721335658</c:v>
                </c:pt>
                <c:pt idx="2">
                  <c:v>3.2986883342218117E-2</c:v>
                </c:pt>
                <c:pt idx="3">
                  <c:v>2.834107011971659E-2</c:v>
                </c:pt>
                <c:pt idx="4">
                  <c:v>3.8495396648202909E-2</c:v>
                </c:pt>
                <c:pt idx="5">
                  <c:v>0.13500000000000001</c:v>
                </c:pt>
              </c:numCache>
            </c:numRef>
          </c:val>
        </c:ser>
        <c:dLbls>
          <c:showLegendKey val="0"/>
          <c:showVal val="0"/>
          <c:showCatName val="0"/>
          <c:showSerName val="0"/>
          <c:showPercent val="0"/>
          <c:showBubbleSize val="0"/>
        </c:dLbls>
        <c:gapWidth val="150"/>
        <c:axId val="127623168"/>
        <c:axId val="127624704"/>
      </c:barChart>
      <c:catAx>
        <c:axId val="127623168"/>
        <c:scaling>
          <c:orientation val="minMax"/>
        </c:scaling>
        <c:delete val="0"/>
        <c:axPos val="l"/>
        <c:majorTickMark val="out"/>
        <c:minorTickMark val="none"/>
        <c:tickLblPos val="nextTo"/>
        <c:crossAx val="127624704"/>
        <c:crosses val="autoZero"/>
        <c:auto val="1"/>
        <c:lblAlgn val="ctr"/>
        <c:lblOffset val="100"/>
        <c:noMultiLvlLbl val="0"/>
      </c:catAx>
      <c:valAx>
        <c:axId val="127624704"/>
        <c:scaling>
          <c:orientation val="minMax"/>
        </c:scaling>
        <c:delete val="0"/>
        <c:axPos val="b"/>
        <c:majorGridlines/>
        <c:numFmt formatCode="0%" sourceLinked="1"/>
        <c:majorTickMark val="out"/>
        <c:minorTickMark val="none"/>
        <c:tickLblPos val="nextTo"/>
        <c:crossAx val="1276231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First draft  IPARD Programme 2014-2020 (27.04.2014)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E21EC-04E6-4C41-807F-6F03E796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105188</Words>
  <Characters>599575</Characters>
  <Application>Microsoft Office Word</Application>
  <DocSecurity>0</DocSecurity>
  <Lines>4996</Lines>
  <Paragraphs>1406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mzsvadmin</cp:lastModifiedBy>
  <cp:revision>2</cp:revision>
  <cp:lastPrinted>2014-12-04T16:43:00Z</cp:lastPrinted>
  <dcterms:created xsi:type="dcterms:W3CDTF">2015-10-08T07:20:00Z</dcterms:created>
  <dcterms:modified xsi:type="dcterms:W3CDTF">2015-10-08T07:20:00Z</dcterms:modified>
</cp:coreProperties>
</file>