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44DC" w:rsidRPr="00D468A3" w:rsidRDefault="002544DC" w:rsidP="00311CB4">
      <w:pPr>
        <w:jc w:val="both"/>
        <w:rPr>
          <w:rFonts w:ascii="Arial" w:hAnsi="Arial" w:cs="Arial"/>
        </w:rPr>
      </w:pPr>
    </w:p>
    <w:p w:rsidR="002544DC" w:rsidRPr="00D468A3" w:rsidRDefault="00487EFA" w:rsidP="00311CB4">
      <w:pPr>
        <w:jc w:val="center"/>
        <w:rPr>
          <w:rFonts w:ascii="Arial" w:hAnsi="Arial" w:cs="Arial"/>
          <w:noProof/>
        </w:rPr>
      </w:pPr>
      <w:r w:rsidRPr="00D468A3">
        <w:rPr>
          <w:rFonts w:ascii="Arial" w:hAnsi="Arial" w:cs="Arial"/>
          <w:noProof/>
          <w:lang w:val="en-US"/>
        </w:rPr>
        <w:drawing>
          <wp:inline distT="0" distB="0" distL="0" distR="0">
            <wp:extent cx="847725" cy="885825"/>
            <wp:effectExtent l="0" t="0" r="9525" b="9525"/>
            <wp:docPr id="1" name="Picture 2" descr="Logo_MK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MK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85825"/>
                    </a:xfrm>
                    <a:prstGeom prst="rect">
                      <a:avLst/>
                    </a:prstGeom>
                    <a:noFill/>
                    <a:ln>
                      <a:noFill/>
                    </a:ln>
                  </pic:spPr>
                </pic:pic>
              </a:graphicData>
            </a:graphic>
          </wp:inline>
        </w:drawing>
      </w:r>
    </w:p>
    <w:p w:rsidR="00740E52" w:rsidRDefault="00740E52" w:rsidP="00311CB4">
      <w:pPr>
        <w:jc w:val="both"/>
        <w:rPr>
          <w:rFonts w:ascii="Arial" w:hAnsi="Arial" w:cs="Arial"/>
          <w:noProof/>
        </w:rPr>
      </w:pPr>
    </w:p>
    <w:p w:rsidR="00311CB4" w:rsidRDefault="00311CB4" w:rsidP="00311CB4">
      <w:pPr>
        <w:jc w:val="both"/>
        <w:rPr>
          <w:rFonts w:ascii="Arial" w:hAnsi="Arial" w:cs="Arial"/>
          <w:noProof/>
        </w:rPr>
      </w:pPr>
    </w:p>
    <w:p w:rsidR="00311CB4" w:rsidRDefault="00311CB4" w:rsidP="00311CB4">
      <w:pPr>
        <w:jc w:val="center"/>
        <w:rPr>
          <w:rFonts w:ascii="Arial" w:hAnsi="Arial" w:cs="Arial"/>
          <w:noProof/>
        </w:rPr>
      </w:pPr>
    </w:p>
    <w:p w:rsidR="00311CB4" w:rsidRPr="00D468A3" w:rsidRDefault="00311CB4" w:rsidP="00311CB4">
      <w:pPr>
        <w:jc w:val="center"/>
        <w:rPr>
          <w:rFonts w:ascii="Arial" w:hAnsi="Arial" w:cs="Arial"/>
          <w:noProof/>
        </w:rPr>
      </w:pPr>
      <w:bookmarkStart w:id="0" w:name="_GoBack"/>
      <w:bookmarkEnd w:id="0"/>
    </w:p>
    <w:p w:rsidR="002544DC" w:rsidRPr="00D468A3" w:rsidRDefault="002544DC" w:rsidP="00311CB4">
      <w:pPr>
        <w:jc w:val="center"/>
        <w:rPr>
          <w:rFonts w:ascii="Arial" w:hAnsi="Arial" w:cs="Arial"/>
          <w:b/>
          <w:i/>
          <w:noProof/>
        </w:rPr>
      </w:pPr>
      <w:r w:rsidRPr="00D468A3">
        <w:rPr>
          <w:rFonts w:ascii="Arial" w:hAnsi="Arial" w:cs="Arial"/>
          <w:b/>
          <w:i/>
          <w:noProof/>
        </w:rPr>
        <w:t>АГЕНЦИЈА ЗА ФИНАНСИСКА ПОДДРШКА ВО ЗЕМЈОДЕЛСТВОТО И РУРАЛЕН РАЗВОЈ</w:t>
      </w:r>
    </w:p>
    <w:p w:rsidR="002544DC" w:rsidRPr="00D468A3" w:rsidRDefault="002544DC" w:rsidP="00311CB4">
      <w:pPr>
        <w:jc w:val="center"/>
        <w:rPr>
          <w:rFonts w:ascii="Arial" w:hAnsi="Arial" w:cs="Arial"/>
          <w:b/>
          <w:i/>
          <w:noProof/>
        </w:rPr>
      </w:pPr>
    </w:p>
    <w:p w:rsidR="002544DC" w:rsidRPr="00D468A3" w:rsidRDefault="002544DC" w:rsidP="00311CB4">
      <w:pPr>
        <w:jc w:val="both"/>
        <w:rPr>
          <w:rFonts w:ascii="Arial" w:hAnsi="Arial" w:cs="Arial"/>
          <w:b/>
          <w:i/>
          <w:noProof/>
        </w:rPr>
      </w:pPr>
    </w:p>
    <w:p w:rsidR="002544DC" w:rsidRPr="00D468A3" w:rsidRDefault="002544DC" w:rsidP="00311CB4">
      <w:pPr>
        <w:jc w:val="both"/>
        <w:rPr>
          <w:rFonts w:ascii="Arial" w:hAnsi="Arial" w:cs="Arial"/>
          <w:b/>
          <w:i/>
        </w:rPr>
      </w:pPr>
    </w:p>
    <w:p w:rsidR="002544DC" w:rsidRPr="00D468A3" w:rsidRDefault="002544DC" w:rsidP="00311CB4">
      <w:pPr>
        <w:jc w:val="both"/>
        <w:rPr>
          <w:rFonts w:ascii="Arial" w:hAnsi="Arial" w:cs="Arial"/>
          <w:b/>
          <w:i/>
        </w:rPr>
      </w:pPr>
    </w:p>
    <w:p w:rsidR="00F34FA6" w:rsidRPr="00D468A3" w:rsidRDefault="00F34FA6" w:rsidP="00311CB4">
      <w:pPr>
        <w:jc w:val="both"/>
        <w:rPr>
          <w:rFonts w:ascii="Arial" w:hAnsi="Arial" w:cs="Arial"/>
          <w:b/>
          <w:i/>
        </w:rPr>
      </w:pPr>
    </w:p>
    <w:p w:rsidR="00F34FA6" w:rsidRPr="00D468A3" w:rsidRDefault="00F34FA6" w:rsidP="00311CB4">
      <w:pPr>
        <w:jc w:val="both"/>
        <w:rPr>
          <w:rFonts w:ascii="Arial" w:hAnsi="Arial" w:cs="Arial"/>
          <w:b/>
          <w:i/>
        </w:rPr>
      </w:pPr>
    </w:p>
    <w:p w:rsidR="00F34FA6" w:rsidRPr="00D468A3" w:rsidRDefault="00F34FA6" w:rsidP="00311CB4">
      <w:pPr>
        <w:jc w:val="both"/>
        <w:rPr>
          <w:rFonts w:ascii="Arial" w:hAnsi="Arial" w:cs="Arial"/>
          <w:b/>
          <w:i/>
        </w:rPr>
      </w:pPr>
    </w:p>
    <w:p w:rsidR="00F34FA6" w:rsidRPr="00D468A3" w:rsidRDefault="00F34FA6" w:rsidP="00311CB4">
      <w:pPr>
        <w:jc w:val="both"/>
        <w:rPr>
          <w:rFonts w:ascii="Arial" w:hAnsi="Arial" w:cs="Arial"/>
          <w:b/>
          <w:i/>
        </w:rPr>
      </w:pPr>
    </w:p>
    <w:p w:rsidR="00F34FA6" w:rsidRPr="00D468A3" w:rsidRDefault="00F34FA6" w:rsidP="00311CB4">
      <w:pPr>
        <w:jc w:val="both"/>
        <w:rPr>
          <w:rFonts w:ascii="Arial" w:hAnsi="Arial" w:cs="Arial"/>
          <w:b/>
          <w:i/>
        </w:rPr>
      </w:pPr>
    </w:p>
    <w:p w:rsidR="00F34FA6" w:rsidRPr="00D468A3" w:rsidRDefault="00F34FA6" w:rsidP="00311CB4">
      <w:pPr>
        <w:jc w:val="both"/>
        <w:rPr>
          <w:rFonts w:ascii="Arial" w:hAnsi="Arial" w:cs="Arial"/>
          <w:b/>
          <w:i/>
        </w:rPr>
      </w:pPr>
    </w:p>
    <w:p w:rsidR="008115CA" w:rsidRPr="00D468A3" w:rsidRDefault="008115CA" w:rsidP="00311CB4">
      <w:pPr>
        <w:jc w:val="both"/>
        <w:rPr>
          <w:rFonts w:ascii="Arial" w:hAnsi="Arial" w:cs="Arial"/>
          <w:b/>
          <w:i/>
        </w:rPr>
      </w:pPr>
    </w:p>
    <w:p w:rsidR="00E42ED3" w:rsidRPr="00D468A3" w:rsidRDefault="00E42ED3" w:rsidP="00311CB4">
      <w:pPr>
        <w:spacing w:after="0" w:line="240" w:lineRule="auto"/>
        <w:jc w:val="both"/>
        <w:rPr>
          <w:rStyle w:val="Emphasis"/>
          <w:rFonts w:ascii="Arial" w:hAnsi="Arial" w:cs="Arial"/>
          <w:i w:val="0"/>
        </w:rPr>
      </w:pPr>
    </w:p>
    <w:p w:rsidR="00E42ED3" w:rsidRPr="00D468A3" w:rsidRDefault="00E42ED3" w:rsidP="00311CB4">
      <w:pPr>
        <w:spacing w:after="0" w:line="240" w:lineRule="auto"/>
        <w:jc w:val="both"/>
        <w:rPr>
          <w:rStyle w:val="Emphasis"/>
          <w:rFonts w:ascii="Arial" w:hAnsi="Arial" w:cs="Arial"/>
          <w:i w:val="0"/>
        </w:rPr>
      </w:pPr>
    </w:p>
    <w:p w:rsidR="00E42ED3" w:rsidRPr="00D468A3" w:rsidRDefault="00E42ED3" w:rsidP="00311CB4">
      <w:pPr>
        <w:spacing w:after="0" w:line="240" w:lineRule="auto"/>
        <w:jc w:val="both"/>
        <w:rPr>
          <w:rStyle w:val="Emphasis"/>
          <w:rFonts w:ascii="Arial" w:hAnsi="Arial" w:cs="Arial"/>
          <w:i w:val="0"/>
        </w:rPr>
      </w:pPr>
    </w:p>
    <w:p w:rsidR="00E42ED3" w:rsidRPr="00D468A3" w:rsidRDefault="00E42ED3" w:rsidP="00311CB4">
      <w:pPr>
        <w:spacing w:after="0" w:line="240" w:lineRule="auto"/>
        <w:jc w:val="both"/>
        <w:rPr>
          <w:rStyle w:val="Emphasis"/>
          <w:rFonts w:ascii="Arial" w:hAnsi="Arial" w:cs="Arial"/>
          <w:i w:val="0"/>
        </w:rPr>
      </w:pPr>
    </w:p>
    <w:p w:rsidR="00E42ED3" w:rsidRPr="00D468A3" w:rsidRDefault="00E42ED3" w:rsidP="00311CB4">
      <w:pPr>
        <w:spacing w:after="0" w:line="240" w:lineRule="auto"/>
        <w:jc w:val="both"/>
        <w:rPr>
          <w:rStyle w:val="Emphasis"/>
          <w:rFonts w:ascii="Arial" w:hAnsi="Arial" w:cs="Arial"/>
          <w:i w:val="0"/>
        </w:rPr>
      </w:pPr>
    </w:p>
    <w:p w:rsidR="00E42ED3" w:rsidRPr="00D468A3" w:rsidRDefault="00E42ED3" w:rsidP="00311CB4">
      <w:pPr>
        <w:spacing w:after="0" w:line="240" w:lineRule="auto"/>
        <w:jc w:val="both"/>
        <w:rPr>
          <w:rStyle w:val="Emphasis"/>
          <w:rFonts w:ascii="Arial" w:hAnsi="Arial" w:cs="Arial"/>
          <w:i w:val="0"/>
        </w:rPr>
      </w:pPr>
    </w:p>
    <w:p w:rsidR="00E42ED3" w:rsidRPr="00D468A3" w:rsidRDefault="00E42ED3" w:rsidP="00311CB4">
      <w:pPr>
        <w:spacing w:after="0" w:line="240" w:lineRule="auto"/>
        <w:jc w:val="both"/>
        <w:rPr>
          <w:rStyle w:val="Emphasis"/>
          <w:rFonts w:ascii="Arial" w:hAnsi="Arial" w:cs="Arial"/>
          <w:i w:val="0"/>
        </w:rPr>
      </w:pPr>
    </w:p>
    <w:p w:rsidR="00E42ED3" w:rsidRPr="00D468A3" w:rsidRDefault="00E42ED3" w:rsidP="00311CB4">
      <w:pPr>
        <w:spacing w:after="0" w:line="240" w:lineRule="auto"/>
        <w:jc w:val="both"/>
        <w:rPr>
          <w:rStyle w:val="Emphasis"/>
          <w:rFonts w:ascii="Arial" w:hAnsi="Arial" w:cs="Arial"/>
          <w:i w:val="0"/>
        </w:rPr>
      </w:pPr>
    </w:p>
    <w:p w:rsidR="00E42ED3" w:rsidRPr="00D468A3" w:rsidRDefault="00E42ED3" w:rsidP="00311CB4">
      <w:pPr>
        <w:spacing w:after="0" w:line="240" w:lineRule="auto"/>
        <w:jc w:val="both"/>
        <w:rPr>
          <w:rStyle w:val="Emphasis"/>
          <w:rFonts w:ascii="Arial" w:hAnsi="Arial" w:cs="Arial"/>
          <w:i w:val="0"/>
        </w:rPr>
      </w:pPr>
    </w:p>
    <w:p w:rsidR="00E42ED3" w:rsidRPr="00D468A3" w:rsidRDefault="00E42ED3" w:rsidP="00311CB4">
      <w:pPr>
        <w:spacing w:after="0" w:line="240" w:lineRule="auto"/>
        <w:jc w:val="both"/>
        <w:rPr>
          <w:rStyle w:val="Emphasis"/>
          <w:rFonts w:ascii="Arial" w:hAnsi="Arial" w:cs="Arial"/>
          <w:i w:val="0"/>
        </w:rPr>
      </w:pPr>
    </w:p>
    <w:p w:rsidR="00E42ED3" w:rsidRPr="00D468A3" w:rsidRDefault="00E42ED3" w:rsidP="00311CB4">
      <w:pPr>
        <w:spacing w:after="0" w:line="240" w:lineRule="auto"/>
        <w:jc w:val="both"/>
        <w:rPr>
          <w:rStyle w:val="Emphasis"/>
          <w:rFonts w:ascii="Arial" w:hAnsi="Arial" w:cs="Arial"/>
          <w:i w:val="0"/>
        </w:rPr>
      </w:pPr>
    </w:p>
    <w:p w:rsidR="00E42ED3" w:rsidRPr="00311CB4" w:rsidRDefault="00311CB4" w:rsidP="00311CB4">
      <w:pPr>
        <w:spacing w:after="0" w:line="240" w:lineRule="auto"/>
        <w:jc w:val="center"/>
        <w:rPr>
          <w:rStyle w:val="Emphasis"/>
          <w:rFonts w:ascii="Arial" w:hAnsi="Arial" w:cs="Arial"/>
          <w:i w:val="0"/>
        </w:rPr>
      </w:pPr>
      <w:r>
        <w:rPr>
          <w:rStyle w:val="Emphasis"/>
          <w:rFonts w:ascii="Arial" w:hAnsi="Arial" w:cs="Arial"/>
          <w:i w:val="0"/>
        </w:rPr>
        <w:t>мaj, 2019</w:t>
      </w:r>
    </w:p>
    <w:p w:rsidR="00E42ED3" w:rsidRPr="00D468A3" w:rsidRDefault="00E42ED3" w:rsidP="00311CB4">
      <w:pPr>
        <w:spacing w:after="0" w:line="240" w:lineRule="auto"/>
        <w:jc w:val="both"/>
        <w:rPr>
          <w:rStyle w:val="Emphasis"/>
          <w:rFonts w:ascii="Arial" w:hAnsi="Arial" w:cs="Arial"/>
          <w:i w:val="0"/>
        </w:rPr>
      </w:pPr>
    </w:p>
    <w:p w:rsidR="00D468A3" w:rsidRPr="00D468A3" w:rsidRDefault="00D468A3" w:rsidP="00311CB4">
      <w:pPr>
        <w:spacing w:after="0" w:line="240" w:lineRule="auto"/>
        <w:jc w:val="both"/>
        <w:rPr>
          <w:rStyle w:val="Emphasis"/>
          <w:rFonts w:ascii="Arial" w:hAnsi="Arial" w:cs="Arial"/>
          <w:i w:val="0"/>
        </w:rPr>
      </w:pPr>
    </w:p>
    <w:p w:rsidR="00E42ED3" w:rsidRPr="00D468A3" w:rsidRDefault="00E42ED3" w:rsidP="00311CB4">
      <w:pPr>
        <w:spacing w:after="0" w:line="240" w:lineRule="auto"/>
        <w:jc w:val="both"/>
        <w:rPr>
          <w:rStyle w:val="Emphasis"/>
          <w:rFonts w:ascii="Arial" w:hAnsi="Arial" w:cs="Arial"/>
          <w:i w:val="0"/>
        </w:rPr>
      </w:pPr>
    </w:p>
    <w:p w:rsidR="00581F18" w:rsidRPr="00D468A3" w:rsidRDefault="00581F18" w:rsidP="0031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rPr>
      </w:pPr>
      <w:r w:rsidRPr="00D468A3">
        <w:rPr>
          <w:rFonts w:ascii="Arial" w:eastAsia="Times New Roman" w:hAnsi="Arial" w:cs="Arial"/>
          <w:b/>
        </w:rPr>
        <w:t>Состојба на вработените во АФПЗРР</w:t>
      </w:r>
    </w:p>
    <w:p w:rsidR="00581F18" w:rsidRPr="00D468A3" w:rsidRDefault="00581F18" w:rsidP="00311CB4">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285 систематизирани работни места</w:t>
      </w:r>
    </w:p>
    <w:p w:rsidR="00581F18" w:rsidRPr="00D468A3" w:rsidRDefault="00581F18" w:rsidP="00311CB4">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вкупно 229 вработени + директор и заменик директор</w:t>
      </w:r>
    </w:p>
    <w:p w:rsidR="00581F18" w:rsidRPr="00D468A3" w:rsidRDefault="00581F18" w:rsidP="00311CB4">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181 вработени на неопределено време (од кои 12 се нови вработени почнувајќи од јануари, 2019 година - 11 работат на ИПАРД и 1 работи во Секторот за ИКТ)</w:t>
      </w:r>
    </w:p>
    <w:p w:rsidR="00581F18" w:rsidRPr="00D468A3" w:rsidRDefault="00581F18" w:rsidP="00311CB4">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27 вработени на определено време (21 за ИПАРД, 4 во Секторот за ИКТ, 1 во канцеларијата на директорот и 1 во Одделението за буџетска контрола)</w:t>
      </w:r>
    </w:p>
    <w:p w:rsidR="00581F18" w:rsidRPr="00D468A3" w:rsidRDefault="00581F18" w:rsidP="00311CB4">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21 вработени на договор за дело (за спроведување на Националните програми)</w:t>
      </w:r>
    </w:p>
    <w:p w:rsidR="00581F18" w:rsidRPr="00D468A3" w:rsidRDefault="00581F18" w:rsidP="00311CB4">
      <w:pPr>
        <w:pStyle w:val="ListParagraph"/>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118 вработени кои работат на ИПАРД Програмата 2014-2020</w:t>
      </w:r>
    </w:p>
    <w:p w:rsidR="00581F18" w:rsidRPr="00D468A3" w:rsidRDefault="00581F18" w:rsidP="00311CB4">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 xml:space="preserve">97 вработени на неопределено време </w:t>
      </w:r>
    </w:p>
    <w:p w:rsidR="00581F18" w:rsidRPr="00D468A3" w:rsidRDefault="00581F18" w:rsidP="00311CB4">
      <w:pPr>
        <w:pStyle w:val="ListParagraph"/>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21 вработени на определено време</w:t>
      </w:r>
    </w:p>
    <w:p w:rsidR="00581F18" w:rsidRPr="00D468A3" w:rsidRDefault="00581F18" w:rsidP="00311C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636"/>
        <w:jc w:val="both"/>
        <w:rPr>
          <w:rFonts w:ascii="Arial" w:eastAsia="Times New Roman" w:hAnsi="Arial" w:cs="Arial"/>
        </w:rPr>
      </w:pPr>
    </w:p>
    <w:p w:rsidR="00581F18" w:rsidRPr="00D468A3" w:rsidRDefault="00581F18" w:rsidP="0031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Тековни постапки за вработување</w:t>
      </w:r>
    </w:p>
    <w:p w:rsidR="00581F18" w:rsidRPr="00D468A3" w:rsidRDefault="00581F18" w:rsidP="00311CB4">
      <w:pPr>
        <w:pStyle w:val="ListParagraph"/>
        <w:numPr>
          <w:ilvl w:val="0"/>
          <w:numId w:val="16"/>
        </w:num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Arial" w:eastAsia="Times New Roman" w:hAnsi="Arial" w:cs="Arial"/>
        </w:rPr>
      </w:pPr>
      <w:r w:rsidRPr="00D468A3">
        <w:rPr>
          <w:rFonts w:ascii="Arial" w:eastAsia="Times New Roman" w:hAnsi="Arial" w:cs="Arial"/>
        </w:rPr>
        <w:t>7 нови вработувања (постапката треба да се заврши до крајот на мај/почетокот на јуни оваа година)</w:t>
      </w:r>
    </w:p>
    <w:p w:rsidR="00581F18" w:rsidRPr="00D468A3" w:rsidRDefault="00581F18" w:rsidP="0031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p>
    <w:p w:rsidR="00581F18" w:rsidRPr="00D468A3" w:rsidRDefault="00581F18" w:rsidP="0031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Планирани постапки за вработување во 2019 година</w:t>
      </w:r>
    </w:p>
    <w:p w:rsidR="00581F18" w:rsidRPr="00D468A3" w:rsidRDefault="00581F18" w:rsidP="00311CB4">
      <w:pPr>
        <w:pStyle w:val="ListParagraph"/>
        <w:numPr>
          <w:ilvl w:val="0"/>
          <w:numId w:val="16"/>
        </w:num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Arial" w:eastAsia="Times New Roman" w:hAnsi="Arial" w:cs="Arial"/>
        </w:rPr>
      </w:pPr>
      <w:r w:rsidRPr="00D468A3">
        <w:rPr>
          <w:rFonts w:ascii="Arial" w:eastAsia="Times New Roman" w:hAnsi="Arial" w:cs="Arial"/>
        </w:rPr>
        <w:t>21 нови вработувања (постапката треба да се заврши до јули оваа година)</w:t>
      </w:r>
    </w:p>
    <w:p w:rsidR="00581F18" w:rsidRPr="00D468A3" w:rsidRDefault="00581F18" w:rsidP="0031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p>
    <w:p w:rsidR="00581F18" w:rsidRPr="00D468A3" w:rsidRDefault="00581F18" w:rsidP="0031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Унапредувања</w:t>
      </w:r>
    </w:p>
    <w:p w:rsidR="00581F18" w:rsidRPr="00D468A3" w:rsidRDefault="00581F18" w:rsidP="00311CB4">
      <w:pPr>
        <w:pStyle w:val="ListParagraph"/>
        <w:numPr>
          <w:ilvl w:val="0"/>
          <w:numId w:val="16"/>
        </w:num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Arial" w:eastAsia="Times New Roman" w:hAnsi="Arial" w:cs="Arial"/>
        </w:rPr>
      </w:pPr>
      <w:r w:rsidRPr="00D468A3">
        <w:rPr>
          <w:rFonts w:ascii="Arial" w:eastAsia="Times New Roman" w:hAnsi="Arial" w:cs="Arial"/>
        </w:rPr>
        <w:t>унапредени 21 службеник во 2018 година (од кои 15 во ИПАРД структурата на Агенцијата и 3 во организациони единици кои се поддршка на процесот на реализација на ИПАРД Програмата)</w:t>
      </w:r>
    </w:p>
    <w:p w:rsidR="00581F18" w:rsidRPr="00D468A3" w:rsidRDefault="00581F18" w:rsidP="00311CB4">
      <w:pPr>
        <w:pStyle w:val="ListParagraph"/>
        <w:numPr>
          <w:ilvl w:val="0"/>
          <w:numId w:val="16"/>
        </w:num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Arial" w:eastAsia="Times New Roman" w:hAnsi="Arial" w:cs="Arial"/>
        </w:rPr>
      </w:pPr>
      <w:r w:rsidRPr="00D468A3">
        <w:rPr>
          <w:rFonts w:ascii="Arial" w:eastAsia="Times New Roman" w:hAnsi="Arial" w:cs="Arial"/>
        </w:rPr>
        <w:t>3 тековни (постапката треба да се заврши до крајот на мај/почетокот на јуни оваа година) - од овие 2 се директно поврзани со ИПАРД</w:t>
      </w:r>
    </w:p>
    <w:p w:rsidR="00581F18" w:rsidRPr="00D468A3" w:rsidRDefault="00581F18" w:rsidP="00311CB4">
      <w:pPr>
        <w:pStyle w:val="ListParagraph"/>
        <w:numPr>
          <w:ilvl w:val="0"/>
          <w:numId w:val="16"/>
        </w:num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Arial" w:eastAsia="Times New Roman" w:hAnsi="Arial" w:cs="Arial"/>
        </w:rPr>
      </w:pPr>
      <w:r w:rsidRPr="00D468A3">
        <w:rPr>
          <w:rFonts w:ascii="Arial" w:eastAsia="Times New Roman" w:hAnsi="Arial" w:cs="Arial"/>
        </w:rPr>
        <w:t>5 планирани за 2019 година (постапката треба да се заврши до септември оваа година)</w:t>
      </w:r>
    </w:p>
    <w:p w:rsidR="00581F18" w:rsidRPr="00D468A3" w:rsidRDefault="00581F18" w:rsidP="0031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Arial" w:eastAsia="Times New Roman" w:hAnsi="Arial" w:cs="Arial"/>
          <w:lang w:val="en-US"/>
        </w:rPr>
      </w:pPr>
    </w:p>
    <w:p w:rsidR="00581F18" w:rsidRPr="00D468A3" w:rsidRDefault="00581F18" w:rsidP="00311CB4">
      <w:pPr>
        <w:pStyle w:val="HTMLPreformatted"/>
        <w:jc w:val="both"/>
        <w:rPr>
          <w:rFonts w:ascii="Arial" w:hAnsi="Arial" w:cs="Arial"/>
          <w:sz w:val="22"/>
          <w:szCs w:val="22"/>
          <w:lang w:val="mk-MK"/>
        </w:rPr>
      </w:pPr>
      <w:r w:rsidRPr="00D468A3">
        <w:rPr>
          <w:rFonts w:ascii="Arial" w:hAnsi="Arial" w:cs="Arial"/>
          <w:sz w:val="22"/>
          <w:szCs w:val="22"/>
          <w:lang w:val="mk-MK"/>
        </w:rPr>
        <w:t>Административни државни службеници кои ја напуштиле Агенцијата</w:t>
      </w:r>
    </w:p>
    <w:p w:rsidR="00581F18" w:rsidRPr="00D468A3" w:rsidRDefault="00581F18" w:rsidP="00311CB4">
      <w:pPr>
        <w:pStyle w:val="ListParagraph"/>
        <w:numPr>
          <w:ilvl w:val="0"/>
          <w:numId w:val="16"/>
        </w:num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hanging="270"/>
        <w:jc w:val="both"/>
        <w:rPr>
          <w:rFonts w:ascii="Arial" w:hAnsi="Arial" w:cs="Arial"/>
        </w:rPr>
      </w:pPr>
      <w:r w:rsidRPr="00D468A3">
        <w:rPr>
          <w:rFonts w:ascii="Arial" w:eastAsia="Times New Roman" w:hAnsi="Arial" w:cs="Arial"/>
        </w:rPr>
        <w:t>во 2018 година, 4 вработени кои работат на ИПАРД ја напуштија Агенцијата (3 помлади соработници и 1 советник). Од јануари 2019, Агенцијата ја напуштија и 2 вработени на неопределено време (помлади соработници од Секторот за контрола на терен и Одделение за управување со човечки ресурси) и еден вработен определено врме (од Одделение за јавни набавки).</w:t>
      </w:r>
    </w:p>
    <w:p w:rsidR="00581F18" w:rsidRPr="00D468A3" w:rsidRDefault="00581F18" w:rsidP="00311CB4">
      <w:pPr>
        <w:pStyle w:val="ListParagraph"/>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0"/>
        <w:jc w:val="both"/>
        <w:rPr>
          <w:rFonts w:ascii="Arial" w:hAnsi="Arial" w:cs="Arial"/>
        </w:rPr>
      </w:pPr>
    </w:p>
    <w:p w:rsidR="00581F18" w:rsidRPr="00D468A3" w:rsidRDefault="00581F18" w:rsidP="00311CB4">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Состојба на вработени по организациони единици (ИПАРД структура)</w:t>
      </w:r>
    </w:p>
    <w:p w:rsidR="00581F18" w:rsidRPr="00D468A3" w:rsidRDefault="00581F18" w:rsidP="00311CB4">
      <w:pPr>
        <w:pStyle w:val="ListParagraph"/>
        <w:spacing w:after="120" w:line="240" w:lineRule="auto"/>
        <w:jc w:val="both"/>
        <w:rPr>
          <w:rFonts w:ascii="Arial" w:hAnsi="Arial" w:cs="Arial"/>
        </w:rPr>
      </w:pPr>
    </w:p>
    <w:tbl>
      <w:tblPr>
        <w:tblStyle w:val="TableGrid"/>
        <w:tblW w:w="0" w:type="auto"/>
        <w:tblInd w:w="378" w:type="dxa"/>
        <w:tblLook w:val="04A0" w:firstRow="1" w:lastRow="0" w:firstColumn="1" w:lastColumn="0" w:noHBand="0" w:noVBand="1"/>
      </w:tblPr>
      <w:tblGrid>
        <w:gridCol w:w="2226"/>
        <w:gridCol w:w="1385"/>
        <w:gridCol w:w="1521"/>
        <w:gridCol w:w="1781"/>
        <w:gridCol w:w="1725"/>
      </w:tblGrid>
      <w:tr w:rsidR="00581F18" w:rsidRPr="00D468A3" w:rsidTr="00581F18">
        <w:tc>
          <w:tcPr>
            <w:tcW w:w="2310" w:type="dxa"/>
          </w:tcPr>
          <w:p w:rsidR="00581F18" w:rsidRPr="00D468A3" w:rsidRDefault="00581F18" w:rsidP="00311CB4">
            <w:pPr>
              <w:pStyle w:val="ListParagraph"/>
              <w:spacing w:after="120"/>
              <w:ind w:left="0"/>
              <w:jc w:val="both"/>
              <w:rPr>
                <w:rFonts w:ascii="Arial" w:hAnsi="Arial" w:cs="Arial"/>
                <w:b/>
              </w:rPr>
            </w:pPr>
            <w:r w:rsidRPr="00D468A3">
              <w:rPr>
                <w:rFonts w:ascii="Arial" w:hAnsi="Arial" w:cs="Arial"/>
                <w:b/>
              </w:rPr>
              <w:t>Организациона единица</w:t>
            </w:r>
          </w:p>
        </w:tc>
        <w:tc>
          <w:tcPr>
            <w:tcW w:w="1387" w:type="dxa"/>
          </w:tcPr>
          <w:p w:rsidR="00581F18" w:rsidRPr="00D468A3" w:rsidRDefault="00581F18" w:rsidP="00311CB4">
            <w:pPr>
              <w:pStyle w:val="ListParagraph"/>
              <w:spacing w:after="120"/>
              <w:ind w:left="0"/>
              <w:jc w:val="both"/>
              <w:rPr>
                <w:rFonts w:ascii="Arial" w:hAnsi="Arial" w:cs="Arial"/>
                <w:b/>
              </w:rPr>
            </w:pPr>
            <w:r w:rsidRPr="00D468A3">
              <w:rPr>
                <w:rFonts w:ascii="Arial" w:hAnsi="Arial" w:cs="Arial"/>
                <w:b/>
              </w:rPr>
              <w:t>Вкупно вработени</w:t>
            </w:r>
          </w:p>
        </w:tc>
        <w:tc>
          <w:tcPr>
            <w:tcW w:w="1551" w:type="dxa"/>
          </w:tcPr>
          <w:p w:rsidR="00581F18" w:rsidRPr="00D468A3" w:rsidRDefault="00581F18" w:rsidP="00311CB4">
            <w:pPr>
              <w:pStyle w:val="ListParagraph"/>
              <w:spacing w:after="120"/>
              <w:ind w:left="0"/>
              <w:jc w:val="both"/>
              <w:rPr>
                <w:rFonts w:ascii="Arial" w:hAnsi="Arial" w:cs="Arial"/>
                <w:b/>
              </w:rPr>
            </w:pPr>
            <w:r w:rsidRPr="00D468A3">
              <w:rPr>
                <w:rFonts w:ascii="Arial" w:hAnsi="Arial" w:cs="Arial"/>
                <w:b/>
              </w:rPr>
              <w:t>Вработени на ИПАРД</w:t>
            </w:r>
          </w:p>
        </w:tc>
        <w:tc>
          <w:tcPr>
            <w:tcW w:w="1811" w:type="dxa"/>
          </w:tcPr>
          <w:p w:rsidR="00581F18" w:rsidRPr="00D468A3" w:rsidRDefault="00581F18" w:rsidP="00311CB4">
            <w:pPr>
              <w:pStyle w:val="ListParagraph"/>
              <w:spacing w:after="120"/>
              <w:ind w:left="0"/>
              <w:jc w:val="both"/>
              <w:rPr>
                <w:rFonts w:ascii="Arial" w:hAnsi="Arial" w:cs="Arial"/>
                <w:b/>
              </w:rPr>
            </w:pPr>
            <w:r w:rsidRPr="00D468A3">
              <w:rPr>
                <w:rFonts w:ascii="Arial" w:hAnsi="Arial" w:cs="Arial"/>
                <w:b/>
              </w:rPr>
              <w:t xml:space="preserve">Вработени на неопределно време ИПАРД </w:t>
            </w:r>
            <w:r w:rsidRPr="00D468A3">
              <w:rPr>
                <w:rFonts w:ascii="Arial" w:hAnsi="Arial" w:cs="Arial"/>
              </w:rPr>
              <w:t>(во заграда се новите вработени од јануари, 2019 година)</w:t>
            </w:r>
          </w:p>
        </w:tc>
        <w:tc>
          <w:tcPr>
            <w:tcW w:w="1805" w:type="dxa"/>
          </w:tcPr>
          <w:p w:rsidR="00581F18" w:rsidRPr="00D468A3" w:rsidRDefault="00581F18" w:rsidP="00311CB4">
            <w:pPr>
              <w:pStyle w:val="ListParagraph"/>
              <w:spacing w:after="120"/>
              <w:ind w:left="0"/>
              <w:jc w:val="both"/>
              <w:rPr>
                <w:rFonts w:ascii="Arial" w:hAnsi="Arial" w:cs="Arial"/>
                <w:b/>
              </w:rPr>
            </w:pPr>
            <w:r w:rsidRPr="00D468A3">
              <w:rPr>
                <w:rFonts w:ascii="Arial" w:hAnsi="Arial" w:cs="Arial"/>
                <w:b/>
              </w:rPr>
              <w:t>Вработени на определно време ИПАРД</w:t>
            </w:r>
          </w:p>
        </w:tc>
      </w:tr>
      <w:tr w:rsidR="00581F18" w:rsidRPr="00D468A3" w:rsidTr="00581F18">
        <w:tc>
          <w:tcPr>
            <w:tcW w:w="2310"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Одделение за управување со човечки ресурси</w:t>
            </w:r>
          </w:p>
        </w:tc>
        <w:tc>
          <w:tcPr>
            <w:tcW w:w="1387"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4</w:t>
            </w:r>
          </w:p>
        </w:tc>
        <w:tc>
          <w:tcPr>
            <w:tcW w:w="155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4</w:t>
            </w:r>
          </w:p>
        </w:tc>
        <w:tc>
          <w:tcPr>
            <w:tcW w:w="181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4 (1)</w:t>
            </w:r>
          </w:p>
        </w:tc>
        <w:tc>
          <w:tcPr>
            <w:tcW w:w="1805"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w:t>
            </w:r>
          </w:p>
        </w:tc>
      </w:tr>
      <w:tr w:rsidR="00581F18" w:rsidRPr="00D468A3" w:rsidTr="00581F18">
        <w:tc>
          <w:tcPr>
            <w:tcW w:w="2310"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lastRenderedPageBreak/>
              <w:t>Сектор за внатрешна ревизија</w:t>
            </w:r>
          </w:p>
        </w:tc>
        <w:tc>
          <w:tcPr>
            <w:tcW w:w="1387"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8</w:t>
            </w:r>
          </w:p>
        </w:tc>
        <w:tc>
          <w:tcPr>
            <w:tcW w:w="155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8</w:t>
            </w:r>
          </w:p>
        </w:tc>
        <w:tc>
          <w:tcPr>
            <w:tcW w:w="181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8 (1)</w:t>
            </w:r>
          </w:p>
        </w:tc>
        <w:tc>
          <w:tcPr>
            <w:tcW w:w="1805"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w:t>
            </w:r>
          </w:p>
        </w:tc>
      </w:tr>
      <w:tr w:rsidR="00581F18" w:rsidRPr="00D468A3" w:rsidTr="00581F18">
        <w:tc>
          <w:tcPr>
            <w:tcW w:w="2310"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Сектор за одобрување на проекти</w:t>
            </w:r>
          </w:p>
        </w:tc>
        <w:tc>
          <w:tcPr>
            <w:tcW w:w="1387"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42</w:t>
            </w:r>
          </w:p>
        </w:tc>
        <w:tc>
          <w:tcPr>
            <w:tcW w:w="155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34</w:t>
            </w:r>
          </w:p>
        </w:tc>
        <w:tc>
          <w:tcPr>
            <w:tcW w:w="181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26 (4)</w:t>
            </w:r>
          </w:p>
        </w:tc>
        <w:tc>
          <w:tcPr>
            <w:tcW w:w="1805"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8</w:t>
            </w:r>
          </w:p>
        </w:tc>
      </w:tr>
      <w:tr w:rsidR="00581F18" w:rsidRPr="00D468A3" w:rsidTr="00581F18">
        <w:tc>
          <w:tcPr>
            <w:tcW w:w="2310"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Сектор за одобрување на испалта</w:t>
            </w:r>
          </w:p>
        </w:tc>
        <w:tc>
          <w:tcPr>
            <w:tcW w:w="1387"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23</w:t>
            </w:r>
          </w:p>
        </w:tc>
        <w:tc>
          <w:tcPr>
            <w:tcW w:w="155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16</w:t>
            </w:r>
          </w:p>
        </w:tc>
        <w:tc>
          <w:tcPr>
            <w:tcW w:w="181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13 (3)</w:t>
            </w:r>
          </w:p>
        </w:tc>
        <w:tc>
          <w:tcPr>
            <w:tcW w:w="1805"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3</w:t>
            </w:r>
          </w:p>
        </w:tc>
      </w:tr>
      <w:tr w:rsidR="00581F18" w:rsidRPr="00D468A3" w:rsidTr="00581F18">
        <w:tc>
          <w:tcPr>
            <w:tcW w:w="2310"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Сектор за контрола на терен</w:t>
            </w:r>
          </w:p>
        </w:tc>
        <w:tc>
          <w:tcPr>
            <w:tcW w:w="1387"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47</w:t>
            </w:r>
          </w:p>
        </w:tc>
        <w:tc>
          <w:tcPr>
            <w:tcW w:w="155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21</w:t>
            </w:r>
          </w:p>
        </w:tc>
        <w:tc>
          <w:tcPr>
            <w:tcW w:w="181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19</w:t>
            </w:r>
          </w:p>
        </w:tc>
        <w:tc>
          <w:tcPr>
            <w:tcW w:w="1805"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2</w:t>
            </w:r>
          </w:p>
        </w:tc>
      </w:tr>
      <w:tr w:rsidR="00581F18" w:rsidRPr="00D468A3" w:rsidTr="00581F18">
        <w:tc>
          <w:tcPr>
            <w:tcW w:w="2310"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Сектор за финансиски прашања</w:t>
            </w:r>
          </w:p>
        </w:tc>
        <w:tc>
          <w:tcPr>
            <w:tcW w:w="1387"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19</w:t>
            </w:r>
          </w:p>
        </w:tc>
        <w:tc>
          <w:tcPr>
            <w:tcW w:w="155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11</w:t>
            </w:r>
          </w:p>
        </w:tc>
        <w:tc>
          <w:tcPr>
            <w:tcW w:w="181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10 (1)</w:t>
            </w:r>
          </w:p>
        </w:tc>
        <w:tc>
          <w:tcPr>
            <w:tcW w:w="1805"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1</w:t>
            </w:r>
          </w:p>
        </w:tc>
      </w:tr>
      <w:tr w:rsidR="00581F18" w:rsidRPr="00D468A3" w:rsidTr="00581F18">
        <w:tc>
          <w:tcPr>
            <w:tcW w:w="2310"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Сектор за општи и правни работи</w:t>
            </w:r>
          </w:p>
        </w:tc>
        <w:tc>
          <w:tcPr>
            <w:tcW w:w="1387"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20</w:t>
            </w:r>
          </w:p>
        </w:tc>
        <w:tc>
          <w:tcPr>
            <w:tcW w:w="155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14</w:t>
            </w:r>
          </w:p>
        </w:tc>
        <w:tc>
          <w:tcPr>
            <w:tcW w:w="181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9</w:t>
            </w:r>
          </w:p>
        </w:tc>
        <w:tc>
          <w:tcPr>
            <w:tcW w:w="1805"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5</w:t>
            </w:r>
          </w:p>
        </w:tc>
      </w:tr>
      <w:tr w:rsidR="00581F18" w:rsidRPr="00D468A3" w:rsidTr="00581F18">
        <w:tc>
          <w:tcPr>
            <w:tcW w:w="2310"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Сектор за регистри</w:t>
            </w:r>
          </w:p>
        </w:tc>
        <w:tc>
          <w:tcPr>
            <w:tcW w:w="1387"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10</w:t>
            </w:r>
          </w:p>
        </w:tc>
        <w:tc>
          <w:tcPr>
            <w:tcW w:w="155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10</w:t>
            </w:r>
          </w:p>
        </w:tc>
        <w:tc>
          <w:tcPr>
            <w:tcW w:w="1811"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8 (1)</w:t>
            </w:r>
          </w:p>
        </w:tc>
        <w:tc>
          <w:tcPr>
            <w:tcW w:w="1805" w:type="dxa"/>
          </w:tcPr>
          <w:p w:rsidR="00581F18" w:rsidRPr="00D468A3" w:rsidRDefault="00581F18" w:rsidP="00311CB4">
            <w:pPr>
              <w:pStyle w:val="ListParagraph"/>
              <w:spacing w:after="120"/>
              <w:ind w:left="0"/>
              <w:jc w:val="both"/>
              <w:rPr>
                <w:rFonts w:ascii="Arial" w:hAnsi="Arial" w:cs="Arial"/>
              </w:rPr>
            </w:pPr>
            <w:r w:rsidRPr="00D468A3">
              <w:rPr>
                <w:rFonts w:ascii="Arial" w:hAnsi="Arial" w:cs="Arial"/>
              </w:rPr>
              <w:t>2</w:t>
            </w:r>
          </w:p>
        </w:tc>
      </w:tr>
      <w:tr w:rsidR="00581F18" w:rsidRPr="00D468A3" w:rsidTr="00581F18">
        <w:tc>
          <w:tcPr>
            <w:tcW w:w="2310" w:type="dxa"/>
          </w:tcPr>
          <w:p w:rsidR="00581F18" w:rsidRPr="00D468A3" w:rsidRDefault="00581F18" w:rsidP="00311CB4">
            <w:pPr>
              <w:pStyle w:val="ListParagraph"/>
              <w:spacing w:after="120"/>
              <w:ind w:left="0"/>
              <w:jc w:val="both"/>
              <w:rPr>
                <w:rFonts w:ascii="Arial" w:hAnsi="Arial" w:cs="Arial"/>
                <w:b/>
              </w:rPr>
            </w:pPr>
            <w:r w:rsidRPr="00D468A3">
              <w:rPr>
                <w:rFonts w:ascii="Arial" w:hAnsi="Arial" w:cs="Arial"/>
                <w:b/>
              </w:rPr>
              <w:t>ВКУПНО</w:t>
            </w:r>
          </w:p>
        </w:tc>
        <w:tc>
          <w:tcPr>
            <w:tcW w:w="1387" w:type="dxa"/>
          </w:tcPr>
          <w:p w:rsidR="00581F18" w:rsidRPr="00D468A3" w:rsidRDefault="00581F18" w:rsidP="00311CB4">
            <w:pPr>
              <w:pStyle w:val="ListParagraph"/>
              <w:spacing w:after="120"/>
              <w:ind w:left="0"/>
              <w:jc w:val="both"/>
              <w:rPr>
                <w:rFonts w:ascii="Arial" w:hAnsi="Arial" w:cs="Arial"/>
                <w:b/>
              </w:rPr>
            </w:pPr>
            <w:r w:rsidRPr="00D468A3">
              <w:rPr>
                <w:rFonts w:ascii="Arial" w:hAnsi="Arial" w:cs="Arial"/>
                <w:b/>
              </w:rPr>
              <w:t>173</w:t>
            </w:r>
          </w:p>
        </w:tc>
        <w:tc>
          <w:tcPr>
            <w:tcW w:w="1551" w:type="dxa"/>
          </w:tcPr>
          <w:p w:rsidR="00581F18" w:rsidRPr="00D468A3" w:rsidRDefault="00581F18" w:rsidP="00311CB4">
            <w:pPr>
              <w:pStyle w:val="ListParagraph"/>
              <w:spacing w:after="120"/>
              <w:ind w:left="0"/>
              <w:jc w:val="both"/>
              <w:rPr>
                <w:rFonts w:ascii="Arial" w:hAnsi="Arial" w:cs="Arial"/>
                <w:b/>
              </w:rPr>
            </w:pPr>
            <w:r w:rsidRPr="00D468A3">
              <w:rPr>
                <w:rFonts w:ascii="Arial" w:hAnsi="Arial" w:cs="Arial"/>
                <w:b/>
              </w:rPr>
              <w:t>118</w:t>
            </w:r>
          </w:p>
        </w:tc>
        <w:tc>
          <w:tcPr>
            <w:tcW w:w="1811" w:type="dxa"/>
          </w:tcPr>
          <w:p w:rsidR="00581F18" w:rsidRPr="00D468A3" w:rsidRDefault="00581F18" w:rsidP="00311CB4">
            <w:pPr>
              <w:pStyle w:val="ListParagraph"/>
              <w:spacing w:after="120"/>
              <w:ind w:left="0"/>
              <w:jc w:val="both"/>
              <w:rPr>
                <w:rFonts w:ascii="Arial" w:hAnsi="Arial" w:cs="Arial"/>
                <w:b/>
              </w:rPr>
            </w:pPr>
            <w:r w:rsidRPr="00D468A3">
              <w:rPr>
                <w:rFonts w:ascii="Arial" w:hAnsi="Arial" w:cs="Arial"/>
                <w:b/>
              </w:rPr>
              <w:t>97 (11)</w:t>
            </w:r>
          </w:p>
        </w:tc>
        <w:tc>
          <w:tcPr>
            <w:tcW w:w="1805" w:type="dxa"/>
          </w:tcPr>
          <w:p w:rsidR="00581F18" w:rsidRPr="00D468A3" w:rsidRDefault="00581F18" w:rsidP="00311CB4">
            <w:pPr>
              <w:pStyle w:val="ListParagraph"/>
              <w:spacing w:after="120"/>
              <w:ind w:left="0"/>
              <w:jc w:val="both"/>
              <w:rPr>
                <w:rFonts w:ascii="Arial" w:hAnsi="Arial" w:cs="Arial"/>
                <w:b/>
              </w:rPr>
            </w:pPr>
            <w:r w:rsidRPr="00D468A3">
              <w:rPr>
                <w:rFonts w:ascii="Arial" w:hAnsi="Arial" w:cs="Arial"/>
                <w:b/>
              </w:rPr>
              <w:t>21</w:t>
            </w:r>
          </w:p>
        </w:tc>
      </w:tr>
    </w:tbl>
    <w:p w:rsidR="00581F18" w:rsidRPr="00D468A3" w:rsidRDefault="00581F18" w:rsidP="00311CB4">
      <w:pPr>
        <w:spacing w:after="120" w:line="240" w:lineRule="auto"/>
        <w:jc w:val="both"/>
        <w:rPr>
          <w:rFonts w:ascii="Arial" w:hAnsi="Arial" w:cs="Arial"/>
        </w:rPr>
      </w:pPr>
    </w:p>
    <w:p w:rsidR="00581F18" w:rsidRPr="00D468A3" w:rsidRDefault="00581F18" w:rsidP="00311CB4">
      <w:pPr>
        <w:spacing w:after="120" w:line="240" w:lineRule="auto"/>
        <w:jc w:val="both"/>
        <w:rPr>
          <w:rFonts w:ascii="Arial" w:hAnsi="Arial" w:cs="Arial"/>
        </w:rPr>
      </w:pPr>
      <w:r w:rsidRPr="00D468A3">
        <w:rPr>
          <w:rFonts w:ascii="Arial" w:hAnsi="Arial" w:cs="Arial"/>
        </w:rPr>
        <w:tab/>
        <w:t>Сектор за директни плаќања – 20 вработени.</w:t>
      </w:r>
    </w:p>
    <w:p w:rsidR="00581F18" w:rsidRPr="00D468A3" w:rsidRDefault="00581F18" w:rsidP="00311CB4">
      <w:pPr>
        <w:spacing w:after="120" w:line="240" w:lineRule="auto"/>
        <w:jc w:val="both"/>
        <w:rPr>
          <w:rFonts w:ascii="Arial" w:hAnsi="Arial" w:cs="Arial"/>
        </w:rPr>
      </w:pPr>
      <w:r w:rsidRPr="00D468A3">
        <w:rPr>
          <w:rFonts w:ascii="Arial" w:hAnsi="Arial" w:cs="Arial"/>
        </w:rPr>
        <w:tab/>
        <w:t>Сектор за информатичка и комуникациска технологија – 8 вработени.</w:t>
      </w:r>
    </w:p>
    <w:p w:rsidR="00581F18" w:rsidRPr="00D468A3" w:rsidRDefault="00581F18" w:rsidP="00311CB4">
      <w:pPr>
        <w:spacing w:after="120" w:line="240" w:lineRule="auto"/>
        <w:jc w:val="both"/>
        <w:rPr>
          <w:rFonts w:ascii="Arial" w:hAnsi="Arial" w:cs="Arial"/>
        </w:rPr>
      </w:pPr>
      <w:r w:rsidRPr="00D468A3">
        <w:rPr>
          <w:rFonts w:ascii="Arial" w:hAnsi="Arial" w:cs="Arial"/>
        </w:rPr>
        <w:tab/>
        <w:t>Сектор за аналитика и поддршка на директорот – 7 вработени.</w:t>
      </w:r>
    </w:p>
    <w:p w:rsidR="00581F18" w:rsidRPr="00D468A3" w:rsidRDefault="00581F18" w:rsidP="00311CB4">
      <w:pPr>
        <w:spacing w:after="120" w:line="240" w:lineRule="auto"/>
        <w:jc w:val="both"/>
        <w:rPr>
          <w:rFonts w:ascii="Arial" w:hAnsi="Arial" w:cs="Arial"/>
          <w:b/>
        </w:rPr>
      </w:pPr>
      <w:r w:rsidRPr="00D468A3">
        <w:rPr>
          <w:rFonts w:ascii="Arial" w:hAnsi="Arial" w:cs="Arial"/>
        </w:rPr>
        <w:tab/>
      </w:r>
      <w:r w:rsidRPr="00D468A3">
        <w:rPr>
          <w:rFonts w:ascii="Arial" w:hAnsi="Arial" w:cs="Arial"/>
          <w:b/>
        </w:rPr>
        <w:t>Вкупно: 208 вработени без 21 вработен на договор за дело.</w:t>
      </w:r>
    </w:p>
    <w:p w:rsidR="00581F18" w:rsidRPr="00D468A3" w:rsidRDefault="00581F18" w:rsidP="0031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Обуки - во рамките на Твининг проектот на ЕУ "Понатамошно зајакнување на АФПЗРР и подготовка на Агенцијата за програмскиот период 2014-2020" (Твининг проект број MK 11/PA/AG/01/05), 20 обуки, вклучувајќи и 3 студисики посети, на теми релевантни за ИПАРД беа спроведени во 2016 и 2017 година за околу 120 административни државни службеници во Агенцијата. Мисијата за проверка на овој проект, поддржана од TAIEX (број на настанот TAIEX AGR IND/EXP 66680), предложи серија на TAIEX обуки на теми поврзани со ИПАРД. Точните теми и видови на обуки треба да се достават до Делегацијата на Европската комисија во мај/јуни оваа година.</w:t>
      </w:r>
    </w:p>
    <w:p w:rsidR="00581F18" w:rsidRPr="00D468A3" w:rsidRDefault="00581F18" w:rsidP="00311CB4">
      <w:pPr>
        <w:spacing w:after="0" w:line="240" w:lineRule="auto"/>
        <w:jc w:val="both"/>
        <w:rPr>
          <w:rStyle w:val="Emphasis"/>
          <w:rFonts w:ascii="Arial" w:hAnsi="Arial" w:cs="Arial"/>
          <w:i w:val="0"/>
        </w:rPr>
      </w:pPr>
    </w:p>
    <w:p w:rsidR="00C8118F" w:rsidRPr="00D468A3" w:rsidRDefault="00C8118F" w:rsidP="00311CB4">
      <w:pPr>
        <w:spacing w:after="0" w:line="240" w:lineRule="auto"/>
        <w:jc w:val="both"/>
        <w:rPr>
          <w:rFonts w:ascii="Arial" w:eastAsia="Times New Roman" w:hAnsi="Arial" w:cs="Arial"/>
          <w:b/>
        </w:rPr>
      </w:pPr>
      <w:r w:rsidRPr="00D468A3">
        <w:rPr>
          <w:rFonts w:ascii="Arial" w:eastAsia="Times New Roman" w:hAnsi="Arial" w:cs="Arial"/>
          <w:b/>
        </w:rPr>
        <w:t>Финансиски податоци поврзани со спроведувањето на ИПАРД програмата; особено состојбата со реализацијата на финансиските алокации за 2015 и 2016 година</w:t>
      </w:r>
    </w:p>
    <w:p w:rsidR="00C8118F" w:rsidRPr="00D468A3" w:rsidRDefault="00C8118F" w:rsidP="00311CB4">
      <w:pPr>
        <w:spacing w:after="0" w:line="240" w:lineRule="auto"/>
        <w:jc w:val="both"/>
        <w:rPr>
          <w:rFonts w:ascii="Arial" w:eastAsia="Times New Roman" w:hAnsi="Arial" w:cs="Arial"/>
          <w:b/>
        </w:rPr>
      </w:pPr>
    </w:p>
    <w:p w:rsidR="00C8118F" w:rsidRPr="00D468A3" w:rsidRDefault="00C8118F" w:rsidP="00311CB4">
      <w:pPr>
        <w:spacing w:after="0" w:line="240" w:lineRule="auto"/>
        <w:jc w:val="both"/>
        <w:rPr>
          <w:rFonts w:ascii="Arial" w:eastAsia="Times New Roman" w:hAnsi="Arial" w:cs="Arial"/>
        </w:rPr>
      </w:pPr>
      <w:r w:rsidRPr="00D468A3">
        <w:rPr>
          <w:rFonts w:ascii="Arial" w:eastAsia="Times New Roman" w:hAnsi="Arial" w:cs="Arial"/>
        </w:rPr>
        <w:t xml:space="preserve">Во однос на превземените обврси од склучените договори за финансиска поддршка, согласно роковите за реализација на инвестициите утврдени во самите договори како и од бројот на веќе пристигнатите барања за исплата и извршени ислпати кон крајните корисници, Агенцијата направи индикативна проценка на </w:t>
      </w:r>
      <w:r w:rsidR="00EF0A51" w:rsidRPr="00D468A3">
        <w:rPr>
          <w:rFonts w:ascii="Arial" w:eastAsia="Times New Roman" w:hAnsi="Arial" w:cs="Arial"/>
        </w:rPr>
        <w:t>исплати</w:t>
      </w:r>
      <w:r w:rsidRPr="00D468A3">
        <w:rPr>
          <w:rFonts w:ascii="Arial" w:eastAsia="Times New Roman" w:hAnsi="Arial" w:cs="Arial"/>
        </w:rPr>
        <w:t xml:space="preserve"> по квартали за 2019 година а со тоа и проценка на евентуалниот ризик за губење на правото на користење на средствата за финансиските алокации за 2015 и 2016 година. Во прилог  табелата за проценка за исплатите во 2019 година.</w:t>
      </w:r>
    </w:p>
    <w:p w:rsidR="00C8118F" w:rsidRPr="00D468A3" w:rsidRDefault="00C8118F" w:rsidP="00311CB4">
      <w:pPr>
        <w:spacing w:after="0" w:line="240" w:lineRule="auto"/>
        <w:jc w:val="both"/>
        <w:rPr>
          <w:rFonts w:ascii="Arial" w:eastAsia="Times New Roman" w:hAnsi="Arial" w:cs="Arial"/>
          <w:b/>
        </w:rPr>
      </w:pPr>
    </w:p>
    <w:p w:rsidR="00C8118F" w:rsidRDefault="00C8118F" w:rsidP="00311CB4">
      <w:pPr>
        <w:spacing w:after="0" w:line="240" w:lineRule="auto"/>
        <w:jc w:val="both"/>
        <w:rPr>
          <w:rFonts w:ascii="Arial" w:eastAsia="Times New Roman" w:hAnsi="Arial" w:cs="Arial"/>
          <w:b/>
        </w:rPr>
      </w:pPr>
    </w:p>
    <w:p w:rsidR="007E4114" w:rsidRDefault="007E4114" w:rsidP="00311CB4">
      <w:pPr>
        <w:spacing w:after="0" w:line="240" w:lineRule="auto"/>
        <w:jc w:val="both"/>
        <w:rPr>
          <w:rFonts w:ascii="Arial" w:eastAsia="Times New Roman" w:hAnsi="Arial" w:cs="Arial"/>
          <w:b/>
        </w:rPr>
      </w:pPr>
    </w:p>
    <w:p w:rsidR="007E4114" w:rsidRDefault="007E4114" w:rsidP="00311CB4">
      <w:pPr>
        <w:spacing w:after="0" w:line="240" w:lineRule="auto"/>
        <w:jc w:val="both"/>
        <w:rPr>
          <w:rFonts w:ascii="Arial" w:eastAsia="Times New Roman" w:hAnsi="Arial" w:cs="Arial"/>
          <w:b/>
        </w:rPr>
      </w:pPr>
    </w:p>
    <w:p w:rsidR="007E4114" w:rsidRPr="00D468A3" w:rsidRDefault="007E4114" w:rsidP="00311CB4">
      <w:pPr>
        <w:spacing w:after="0" w:line="240" w:lineRule="auto"/>
        <w:jc w:val="both"/>
        <w:rPr>
          <w:rFonts w:ascii="Arial" w:eastAsia="Times New Roman" w:hAnsi="Arial" w:cs="Arial"/>
          <w:b/>
        </w:rPr>
      </w:pPr>
    </w:p>
    <w:p w:rsidR="00B25439" w:rsidRPr="00D468A3" w:rsidRDefault="00B25439" w:rsidP="0031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b/>
        </w:rPr>
      </w:pPr>
      <w:r w:rsidRPr="00D468A3">
        <w:rPr>
          <w:rFonts w:ascii="Arial" w:eastAsia="Times New Roman" w:hAnsi="Arial" w:cs="Arial"/>
          <w:b/>
        </w:rPr>
        <w:lastRenderedPageBreak/>
        <w:t>Статус со акредитација на мерката рурална јавна инфраструктура</w:t>
      </w:r>
    </w:p>
    <w:p w:rsidR="00B25439" w:rsidRPr="00D468A3" w:rsidRDefault="00B25439" w:rsidP="0031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p>
    <w:p w:rsidR="00B25439" w:rsidRPr="00D468A3" w:rsidRDefault="00B25439" w:rsidP="00311C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Во однос на акредитацијата на мерката рурална јавна инфраструктура договорени се следните активности со Националниот фонд и Телото за управување:</w:t>
      </w:r>
    </w:p>
    <w:p w:rsidR="00B25439" w:rsidRPr="00D468A3" w:rsidRDefault="00B25439" w:rsidP="00311CB4">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реализација на потребните вработувања за реализација на оваа мерка до јули, 2019 година,</w:t>
      </w:r>
    </w:p>
    <w:p w:rsidR="00B25439" w:rsidRPr="00D468A3" w:rsidRDefault="00B25439" w:rsidP="00311CB4">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 xml:space="preserve">реализација на основни обуки за оваа мерка (ПРАГ, измами/непревилности итн.) во периодот до септември, 2019 година (во зависност од расположливи стручни лица и средства преку </w:t>
      </w:r>
      <w:r w:rsidRPr="00D468A3">
        <w:rPr>
          <w:rFonts w:ascii="Arial" w:eastAsia="Times New Roman" w:hAnsi="Arial" w:cs="Arial"/>
          <w:lang w:val="en-US"/>
        </w:rPr>
        <w:t xml:space="preserve">TAIEX </w:t>
      </w:r>
      <w:r w:rsidRPr="00D468A3">
        <w:rPr>
          <w:rFonts w:ascii="Arial" w:eastAsia="Times New Roman" w:hAnsi="Arial" w:cs="Arial"/>
        </w:rPr>
        <w:t>инструментот),</w:t>
      </w:r>
    </w:p>
    <w:p w:rsidR="00B25439" w:rsidRPr="00D468A3" w:rsidRDefault="00B25439" w:rsidP="00311CB4">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измените на Законот за основање на Агенција за финансиска поддршка во земјоделството и руралниот развој – предлог на закон за изменување на наведениот закон е веќе објавен на веб порталот на Владата на РСМ - https://ener.gov.mk/  и</w:t>
      </w:r>
    </w:p>
    <w:p w:rsidR="00B25439" w:rsidRPr="00D468A3" w:rsidRDefault="00B25439" w:rsidP="00311CB4">
      <w:pPr>
        <w:pStyle w:val="ListParagraph"/>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rPr>
      </w:pPr>
      <w:r w:rsidRPr="00D468A3">
        <w:rPr>
          <w:rFonts w:ascii="Arial" w:eastAsia="Times New Roman" w:hAnsi="Arial" w:cs="Arial"/>
        </w:rPr>
        <w:t xml:space="preserve">усогласување на постапките за работа за спроведување на мерката за рурална јавна инфраструктура со забелешките на Генералниот директорат за земјоделство и рурален развој на Европската комисија </w:t>
      </w:r>
      <w:r w:rsidRPr="00D468A3">
        <w:rPr>
          <w:rFonts w:ascii="Arial" w:hAnsi="Arial" w:cs="Arial"/>
        </w:rPr>
        <w:t>до</w:t>
      </w:r>
      <w:r w:rsidRPr="00D468A3">
        <w:rPr>
          <w:rFonts w:ascii="Arial" w:eastAsia="Times New Roman" w:hAnsi="Arial" w:cs="Arial"/>
        </w:rPr>
        <w:t xml:space="preserve"> 15.09.2019 година.</w:t>
      </w:r>
    </w:p>
    <w:p w:rsidR="00581F18" w:rsidRPr="00D468A3" w:rsidRDefault="00581F18" w:rsidP="00311CB4">
      <w:pPr>
        <w:spacing w:after="0" w:line="240" w:lineRule="auto"/>
        <w:jc w:val="both"/>
        <w:rPr>
          <w:rStyle w:val="Emphasis"/>
          <w:rFonts w:ascii="Arial" w:hAnsi="Arial" w:cs="Arial"/>
          <w:i w:val="0"/>
        </w:rPr>
      </w:pPr>
    </w:p>
    <w:p w:rsidR="00581F18" w:rsidRPr="00D468A3" w:rsidRDefault="00581F18" w:rsidP="00311CB4">
      <w:pPr>
        <w:spacing w:after="0" w:line="240" w:lineRule="auto"/>
        <w:jc w:val="both"/>
        <w:rPr>
          <w:rStyle w:val="Emphasis"/>
          <w:rFonts w:ascii="Arial" w:hAnsi="Arial" w:cs="Arial"/>
          <w:i w:val="0"/>
        </w:rPr>
      </w:pPr>
    </w:p>
    <w:p w:rsidR="00B127E0" w:rsidRPr="00D468A3" w:rsidRDefault="008115CA" w:rsidP="00311CB4">
      <w:pPr>
        <w:spacing w:after="0" w:line="240" w:lineRule="auto"/>
        <w:jc w:val="both"/>
        <w:rPr>
          <w:rStyle w:val="Emphasis"/>
          <w:rFonts w:ascii="Arial" w:hAnsi="Arial" w:cs="Arial"/>
          <w:i w:val="0"/>
        </w:rPr>
      </w:pPr>
      <w:r w:rsidRPr="00D468A3">
        <w:rPr>
          <w:rStyle w:val="Emphasis"/>
          <w:rFonts w:ascii="Arial" w:hAnsi="Arial" w:cs="Arial"/>
          <w:i w:val="0"/>
        </w:rPr>
        <w:t>Во текот на изминатиот период, АФПЗРР продолжи со евалуацијата на пристигнатите барања</w:t>
      </w:r>
      <w:r w:rsidR="00B127E0" w:rsidRPr="00D468A3">
        <w:rPr>
          <w:rStyle w:val="Emphasis"/>
          <w:rFonts w:ascii="Arial" w:hAnsi="Arial" w:cs="Arial"/>
          <w:i w:val="0"/>
        </w:rPr>
        <w:t xml:space="preserve"> од мерката 7</w:t>
      </w:r>
      <w:r w:rsidRPr="00D468A3">
        <w:rPr>
          <w:rStyle w:val="Emphasis"/>
          <w:rFonts w:ascii="Arial" w:hAnsi="Arial" w:cs="Arial"/>
          <w:i w:val="0"/>
        </w:rPr>
        <w:t xml:space="preserve"> во рамките на првиот објавен јавен повик од ИПАРД Програмата 2014-2020</w:t>
      </w:r>
      <w:r w:rsidR="00B127E0" w:rsidRPr="00D468A3">
        <w:rPr>
          <w:rStyle w:val="Emphasis"/>
          <w:rFonts w:ascii="Arial" w:hAnsi="Arial" w:cs="Arial"/>
          <w:i w:val="0"/>
        </w:rPr>
        <w:t xml:space="preserve"> и склучи договори за финансиска поддршка со сите соодветни барања од мерката</w:t>
      </w:r>
      <w:r w:rsidRPr="00D468A3">
        <w:rPr>
          <w:rStyle w:val="Emphasis"/>
          <w:rFonts w:ascii="Arial" w:hAnsi="Arial" w:cs="Arial"/>
          <w:i w:val="0"/>
        </w:rPr>
        <w:t xml:space="preserve">. Во моментов, Агенцијата за финансиска поддршка во земјоделството и руралниот развој има потпишано </w:t>
      </w:r>
      <w:r w:rsidR="00B127E0" w:rsidRPr="00D468A3">
        <w:rPr>
          <w:rStyle w:val="Emphasis"/>
          <w:rFonts w:ascii="Arial" w:hAnsi="Arial" w:cs="Arial"/>
          <w:i w:val="0"/>
          <w:lang w:val="en-US"/>
        </w:rPr>
        <w:t xml:space="preserve">901 </w:t>
      </w:r>
      <w:r w:rsidRPr="00D468A3">
        <w:rPr>
          <w:rStyle w:val="Emphasis"/>
          <w:rFonts w:ascii="Arial" w:hAnsi="Arial" w:cs="Arial"/>
          <w:i w:val="0"/>
        </w:rPr>
        <w:t>договори за финансиска поддршка од мерка 1</w:t>
      </w:r>
      <w:r w:rsidR="00B127E0" w:rsidRPr="00D468A3">
        <w:rPr>
          <w:rStyle w:val="Emphasis"/>
          <w:rFonts w:ascii="Arial" w:hAnsi="Arial" w:cs="Arial"/>
          <w:i w:val="0"/>
          <w:lang w:val="en-US"/>
        </w:rPr>
        <w:t>,</w:t>
      </w:r>
      <w:r w:rsidRPr="00D468A3">
        <w:rPr>
          <w:rStyle w:val="Emphasis"/>
          <w:rFonts w:ascii="Arial" w:hAnsi="Arial" w:cs="Arial"/>
          <w:i w:val="0"/>
        </w:rPr>
        <w:t xml:space="preserve"> </w:t>
      </w:r>
      <w:r w:rsidR="003E7216" w:rsidRPr="00D468A3">
        <w:rPr>
          <w:rStyle w:val="Emphasis"/>
          <w:rFonts w:ascii="Arial" w:hAnsi="Arial" w:cs="Arial"/>
          <w:i w:val="0"/>
          <w:lang w:val="en-US"/>
        </w:rPr>
        <w:t>31</w:t>
      </w:r>
      <w:r w:rsidR="003E7216" w:rsidRPr="00D468A3">
        <w:rPr>
          <w:rStyle w:val="Emphasis"/>
          <w:rFonts w:ascii="Arial" w:hAnsi="Arial" w:cs="Arial"/>
          <w:i w:val="0"/>
        </w:rPr>
        <w:t xml:space="preserve"> </w:t>
      </w:r>
      <w:r w:rsidRPr="00D468A3">
        <w:rPr>
          <w:rStyle w:val="Emphasis"/>
          <w:rFonts w:ascii="Arial" w:hAnsi="Arial" w:cs="Arial"/>
          <w:i w:val="0"/>
        </w:rPr>
        <w:t>договори од мерка 3</w:t>
      </w:r>
      <w:r w:rsidR="00B127E0" w:rsidRPr="00D468A3">
        <w:rPr>
          <w:rStyle w:val="Emphasis"/>
          <w:rFonts w:ascii="Arial" w:hAnsi="Arial" w:cs="Arial"/>
          <w:i w:val="0"/>
          <w:lang w:val="en-US"/>
        </w:rPr>
        <w:t xml:space="preserve"> </w:t>
      </w:r>
      <w:r w:rsidR="00B127E0" w:rsidRPr="00D468A3">
        <w:rPr>
          <w:rStyle w:val="Emphasis"/>
          <w:rFonts w:ascii="Arial" w:hAnsi="Arial" w:cs="Arial"/>
          <w:i w:val="0"/>
        </w:rPr>
        <w:t>како и</w:t>
      </w:r>
      <w:r w:rsidR="00B127E0" w:rsidRPr="00D468A3">
        <w:rPr>
          <w:rStyle w:val="Emphasis"/>
          <w:rFonts w:ascii="Arial" w:hAnsi="Arial" w:cs="Arial"/>
          <w:i w:val="0"/>
          <w:lang w:val="en-US"/>
        </w:rPr>
        <w:t xml:space="preserve"> 23 </w:t>
      </w:r>
      <w:r w:rsidR="00B127E0" w:rsidRPr="00D468A3">
        <w:rPr>
          <w:rStyle w:val="Emphasis"/>
          <w:rFonts w:ascii="Arial" w:hAnsi="Arial" w:cs="Arial"/>
          <w:i w:val="0"/>
        </w:rPr>
        <w:t>договори од мерката 7</w:t>
      </w:r>
      <w:r w:rsidRPr="00D468A3">
        <w:rPr>
          <w:rStyle w:val="Emphasis"/>
          <w:rFonts w:ascii="Arial" w:hAnsi="Arial" w:cs="Arial"/>
          <w:i w:val="0"/>
        </w:rPr>
        <w:t>.</w:t>
      </w:r>
      <w:r w:rsidR="003E7216" w:rsidRPr="00D468A3">
        <w:rPr>
          <w:rStyle w:val="Emphasis"/>
          <w:rFonts w:ascii="Arial" w:hAnsi="Arial" w:cs="Arial"/>
          <w:i w:val="0"/>
          <w:lang w:val="en-US"/>
        </w:rPr>
        <w:t xml:space="preserve"> </w:t>
      </w:r>
    </w:p>
    <w:p w:rsidR="008115CA" w:rsidRPr="00D468A3" w:rsidRDefault="008115CA" w:rsidP="00311CB4">
      <w:pPr>
        <w:spacing w:after="0" w:line="240" w:lineRule="auto"/>
        <w:jc w:val="both"/>
        <w:rPr>
          <w:rStyle w:val="Emphasis"/>
          <w:rFonts w:ascii="Arial" w:hAnsi="Arial" w:cs="Arial"/>
          <w:i w:val="0"/>
        </w:rPr>
      </w:pPr>
      <w:r w:rsidRPr="00D468A3">
        <w:rPr>
          <w:rStyle w:val="Emphasis"/>
          <w:rFonts w:ascii="Arial" w:hAnsi="Arial" w:cs="Arial"/>
          <w:i w:val="0"/>
        </w:rPr>
        <w:t xml:space="preserve">Вкупната финансиска поддршка за потпишаните договори во рамките на мерка 1 изнесува </w:t>
      </w:r>
      <w:r w:rsidR="00947669" w:rsidRPr="00D468A3">
        <w:rPr>
          <w:rStyle w:val="Emphasis"/>
          <w:rFonts w:ascii="Arial" w:hAnsi="Arial" w:cs="Arial"/>
          <w:i w:val="0"/>
        </w:rPr>
        <w:t xml:space="preserve">10.941.486,68 </w:t>
      </w:r>
      <w:r w:rsidR="00BA1F57" w:rsidRPr="00D468A3">
        <w:rPr>
          <w:rStyle w:val="Emphasis"/>
          <w:rFonts w:ascii="Arial" w:hAnsi="Arial" w:cs="Arial"/>
          <w:i w:val="0"/>
        </w:rPr>
        <w:t xml:space="preserve">€ </w:t>
      </w:r>
      <w:r w:rsidRPr="00D468A3">
        <w:rPr>
          <w:rStyle w:val="Emphasis"/>
          <w:rFonts w:ascii="Arial" w:hAnsi="Arial" w:cs="Arial"/>
          <w:i w:val="0"/>
        </w:rPr>
        <w:t>(</w:t>
      </w:r>
      <w:r w:rsidR="00947669" w:rsidRPr="00D468A3">
        <w:rPr>
          <w:rStyle w:val="Emphasis"/>
          <w:rFonts w:ascii="Arial" w:hAnsi="Arial" w:cs="Arial"/>
          <w:i w:val="0"/>
        </w:rPr>
        <w:t xml:space="preserve">8.206.115,01 </w:t>
      </w:r>
      <w:r w:rsidR="00BA1F57" w:rsidRPr="00D468A3">
        <w:rPr>
          <w:rStyle w:val="Emphasis"/>
          <w:rFonts w:ascii="Arial" w:hAnsi="Arial" w:cs="Arial"/>
          <w:i w:val="0"/>
        </w:rPr>
        <w:t xml:space="preserve">€ </w:t>
      </w:r>
      <w:r w:rsidRPr="00D468A3">
        <w:rPr>
          <w:rStyle w:val="Emphasis"/>
          <w:rFonts w:ascii="Arial" w:hAnsi="Arial" w:cs="Arial"/>
          <w:i w:val="0"/>
        </w:rPr>
        <w:t xml:space="preserve">изнесува ЕУ учеството). За мерка 3, вкупната финансиска поддршка  на потпишаните договори изнесува </w:t>
      </w:r>
      <w:r w:rsidR="00BA1F57" w:rsidRPr="00D468A3">
        <w:rPr>
          <w:rStyle w:val="Emphasis"/>
          <w:rFonts w:ascii="Arial" w:hAnsi="Arial" w:cs="Arial"/>
          <w:i w:val="0"/>
        </w:rPr>
        <w:t xml:space="preserve">6.621.696,00 €  </w:t>
      </w:r>
      <w:r w:rsidRPr="00D468A3">
        <w:rPr>
          <w:rStyle w:val="Emphasis"/>
          <w:rFonts w:ascii="Arial" w:hAnsi="Arial" w:cs="Arial"/>
          <w:i w:val="0"/>
        </w:rPr>
        <w:t xml:space="preserve">( </w:t>
      </w:r>
      <w:r w:rsidR="00A94CE5" w:rsidRPr="00D468A3">
        <w:rPr>
          <w:rStyle w:val="Emphasis"/>
          <w:rFonts w:ascii="Arial" w:hAnsi="Arial" w:cs="Arial"/>
          <w:i w:val="0"/>
        </w:rPr>
        <w:t xml:space="preserve">4.966.272,00 €). </w:t>
      </w:r>
      <w:r w:rsidRPr="00D468A3">
        <w:rPr>
          <w:rStyle w:val="Emphasis"/>
          <w:rFonts w:ascii="Arial" w:hAnsi="Arial" w:cs="Arial"/>
          <w:i w:val="0"/>
        </w:rPr>
        <w:t>евра изнесува ЕУ учеството)</w:t>
      </w:r>
      <w:r w:rsidR="00CB47DB" w:rsidRPr="00D468A3">
        <w:rPr>
          <w:rStyle w:val="Emphasis"/>
          <w:rFonts w:ascii="Arial" w:hAnsi="Arial" w:cs="Arial"/>
          <w:i w:val="0"/>
        </w:rPr>
        <w:t xml:space="preserve"> и за мерката 7 вкупната финан</w:t>
      </w:r>
      <w:r w:rsidR="00A74325" w:rsidRPr="00D468A3">
        <w:rPr>
          <w:rStyle w:val="Emphasis"/>
          <w:rFonts w:ascii="Arial" w:hAnsi="Arial" w:cs="Arial"/>
          <w:i w:val="0"/>
        </w:rPr>
        <w:t xml:space="preserve">сиска поддршка изнесува </w:t>
      </w:r>
      <w:r w:rsidR="00CB47DB" w:rsidRPr="00D468A3">
        <w:rPr>
          <w:rStyle w:val="Emphasis"/>
          <w:rFonts w:ascii="Arial" w:hAnsi="Arial" w:cs="Arial"/>
          <w:i w:val="0"/>
        </w:rPr>
        <w:t>4.297.194,64 € (3.222.895,98 € изнесува ЕУ учеството).</w:t>
      </w:r>
    </w:p>
    <w:p w:rsidR="008115CA" w:rsidRPr="00D468A3" w:rsidRDefault="008115CA" w:rsidP="00311CB4">
      <w:pPr>
        <w:spacing w:after="0" w:line="240" w:lineRule="auto"/>
        <w:jc w:val="both"/>
        <w:rPr>
          <w:rStyle w:val="Emphasis"/>
          <w:rFonts w:ascii="Arial" w:hAnsi="Arial" w:cs="Arial"/>
          <w:i w:val="0"/>
        </w:rPr>
      </w:pPr>
      <w:r w:rsidRPr="00D468A3">
        <w:rPr>
          <w:rStyle w:val="Emphasis"/>
          <w:rFonts w:ascii="Arial" w:hAnsi="Arial" w:cs="Arial"/>
          <w:i w:val="0"/>
        </w:rPr>
        <w:t xml:space="preserve">По извршената административната проверка, АФПЗРР донесе и </w:t>
      </w:r>
      <w:r w:rsidR="00A74325" w:rsidRPr="00D468A3">
        <w:rPr>
          <w:rStyle w:val="Emphasis"/>
          <w:rFonts w:ascii="Arial" w:hAnsi="Arial" w:cs="Arial"/>
          <w:i w:val="0"/>
        </w:rPr>
        <w:t xml:space="preserve">504 </w:t>
      </w:r>
      <w:r w:rsidRPr="00D468A3">
        <w:rPr>
          <w:rStyle w:val="Emphasis"/>
          <w:rFonts w:ascii="Arial" w:hAnsi="Arial" w:cs="Arial"/>
          <w:i w:val="0"/>
        </w:rPr>
        <w:t xml:space="preserve">решенија за одбивање на барањето за мерка 1, </w:t>
      </w:r>
      <w:r w:rsidR="00A94CE5" w:rsidRPr="00D468A3">
        <w:rPr>
          <w:rStyle w:val="Emphasis"/>
          <w:rFonts w:ascii="Arial" w:hAnsi="Arial" w:cs="Arial"/>
          <w:i w:val="0"/>
          <w:lang w:val="en-US"/>
        </w:rPr>
        <w:t>24</w:t>
      </w:r>
      <w:r w:rsidRPr="00D468A3">
        <w:rPr>
          <w:rStyle w:val="Emphasis"/>
          <w:rFonts w:ascii="Arial" w:hAnsi="Arial" w:cs="Arial"/>
          <w:i w:val="0"/>
        </w:rPr>
        <w:t xml:space="preserve"> решенија за одбивање за мерка 3 и 1</w:t>
      </w:r>
      <w:r w:rsidR="00A94CE5" w:rsidRPr="00D468A3">
        <w:rPr>
          <w:rStyle w:val="Emphasis"/>
          <w:rFonts w:ascii="Arial" w:hAnsi="Arial" w:cs="Arial"/>
          <w:i w:val="0"/>
          <w:lang w:val="en-US"/>
        </w:rPr>
        <w:t>6</w:t>
      </w:r>
      <w:r w:rsidR="00A74325" w:rsidRPr="00D468A3">
        <w:rPr>
          <w:rStyle w:val="Emphasis"/>
          <w:rFonts w:ascii="Arial" w:hAnsi="Arial" w:cs="Arial"/>
          <w:i w:val="0"/>
        </w:rPr>
        <w:t>4</w:t>
      </w:r>
      <w:r w:rsidRPr="00D468A3">
        <w:rPr>
          <w:rStyle w:val="Emphasis"/>
          <w:rFonts w:ascii="Arial" w:hAnsi="Arial" w:cs="Arial"/>
          <w:i w:val="0"/>
        </w:rPr>
        <w:t xml:space="preserve"> решенија за </w:t>
      </w:r>
      <w:r w:rsidR="00730231" w:rsidRPr="00D468A3">
        <w:rPr>
          <w:rStyle w:val="Emphasis"/>
          <w:rFonts w:ascii="Arial" w:hAnsi="Arial" w:cs="Arial"/>
          <w:i w:val="0"/>
        </w:rPr>
        <w:t xml:space="preserve">одбивање за мерка 7. </w:t>
      </w:r>
      <w:r w:rsidR="00A74325" w:rsidRPr="00D468A3">
        <w:rPr>
          <w:rStyle w:val="Emphasis"/>
          <w:rFonts w:ascii="Arial" w:hAnsi="Arial" w:cs="Arial"/>
          <w:i w:val="0"/>
        </w:rPr>
        <w:t>Треба да се земе во предвид дека број на соодветни барања особено за мерката 1 е поголем од бројот на склучените договори, всушност одреден број на баратели дадоа изјава за откажување од инвестицијата или воопшто не пристапија кон потпишување на договорот по носењето на Решението за финансиска поддршка.</w:t>
      </w:r>
    </w:p>
    <w:p w:rsidR="00730231" w:rsidRPr="00D468A3" w:rsidRDefault="00730231" w:rsidP="00311CB4">
      <w:pPr>
        <w:spacing w:after="0" w:line="240" w:lineRule="auto"/>
        <w:jc w:val="both"/>
        <w:rPr>
          <w:rStyle w:val="Emphasis"/>
          <w:rFonts w:ascii="Arial" w:hAnsi="Arial" w:cs="Arial"/>
          <w:i w:val="0"/>
        </w:rPr>
      </w:pPr>
      <w:r w:rsidRPr="00D468A3">
        <w:rPr>
          <w:rStyle w:val="Emphasis"/>
          <w:rFonts w:ascii="Arial" w:hAnsi="Arial" w:cs="Arial"/>
          <w:i w:val="0"/>
        </w:rPr>
        <w:t xml:space="preserve">Некомплетирањето на барањата во согласност со испратеното известување за докомплетирање е воедно и најчеста причина </w:t>
      </w:r>
      <w:r w:rsidR="00EC718D" w:rsidRPr="00D468A3">
        <w:rPr>
          <w:rStyle w:val="Emphasis"/>
          <w:rFonts w:ascii="Arial" w:hAnsi="Arial" w:cs="Arial"/>
          <w:i w:val="0"/>
        </w:rPr>
        <w:t xml:space="preserve">за одбивање на овие барања. Дополнително во рамките на мерка 3 </w:t>
      </w:r>
      <w:r w:rsidR="00A94CE5" w:rsidRPr="00D468A3">
        <w:rPr>
          <w:rStyle w:val="Emphasis"/>
          <w:rFonts w:ascii="Arial" w:hAnsi="Arial" w:cs="Arial"/>
          <w:i w:val="0"/>
        </w:rPr>
        <w:t xml:space="preserve">и мерка 7 </w:t>
      </w:r>
      <w:r w:rsidR="00EC718D" w:rsidRPr="00D468A3">
        <w:rPr>
          <w:rStyle w:val="Emphasis"/>
          <w:rFonts w:ascii="Arial" w:hAnsi="Arial" w:cs="Arial"/>
          <w:i w:val="0"/>
        </w:rPr>
        <w:t>одреден број на барања за финансиска поддршка се одбиени како несоодветни бидејќи барателите не се во рангот на мали и средни претпријатија</w:t>
      </w:r>
      <w:r w:rsidR="00A94CE5" w:rsidRPr="00D468A3">
        <w:rPr>
          <w:rStyle w:val="Emphasis"/>
          <w:rFonts w:ascii="Arial" w:hAnsi="Arial" w:cs="Arial"/>
          <w:i w:val="0"/>
        </w:rPr>
        <w:t xml:space="preserve"> како и несоодветни бидејќи предложените инвестиции не биле проценети како економски исплатливи.</w:t>
      </w:r>
    </w:p>
    <w:p w:rsidR="00EC718D" w:rsidRPr="00D468A3" w:rsidRDefault="00EC718D" w:rsidP="00311CB4">
      <w:pPr>
        <w:spacing w:after="0" w:line="240" w:lineRule="auto"/>
        <w:jc w:val="both"/>
        <w:rPr>
          <w:rStyle w:val="Emphasis"/>
          <w:rFonts w:ascii="Arial" w:hAnsi="Arial" w:cs="Arial"/>
          <w:i w:val="0"/>
        </w:rPr>
      </w:pPr>
      <w:r w:rsidRPr="00D468A3">
        <w:rPr>
          <w:rStyle w:val="Emphasis"/>
          <w:rFonts w:ascii="Arial" w:hAnsi="Arial" w:cs="Arial"/>
          <w:i w:val="0"/>
        </w:rPr>
        <w:t>Главни проблеми во текот на административната обработка на пристигнатите барања останува големиот број на примени барања, недоволниот број на вработени, времето кое е потребно за добивање на референтните цени за инвестициите, голмиот број на контроли потребни за обработка на секое барање итн.</w:t>
      </w:r>
    </w:p>
    <w:p w:rsidR="00DE7228" w:rsidRPr="00D468A3" w:rsidRDefault="00DE7228" w:rsidP="00311CB4">
      <w:pPr>
        <w:spacing w:after="0" w:line="240" w:lineRule="auto"/>
        <w:jc w:val="both"/>
        <w:rPr>
          <w:rStyle w:val="Emphasis"/>
          <w:rFonts w:ascii="Arial" w:hAnsi="Arial" w:cs="Arial"/>
          <w:i w:val="0"/>
        </w:rPr>
      </w:pPr>
    </w:p>
    <w:p w:rsidR="00DE7228" w:rsidRPr="00D468A3" w:rsidRDefault="00445F82" w:rsidP="00311CB4">
      <w:pPr>
        <w:spacing w:after="0" w:line="240" w:lineRule="auto"/>
        <w:jc w:val="both"/>
        <w:rPr>
          <w:rStyle w:val="Emphasis"/>
          <w:rFonts w:ascii="Arial" w:hAnsi="Arial" w:cs="Arial"/>
          <w:i w:val="0"/>
        </w:rPr>
        <w:sectPr w:rsidR="00DE7228" w:rsidRPr="00D468A3" w:rsidSect="00D468A3">
          <w:headerReference w:type="default" r:id="rId9"/>
          <w:footerReference w:type="default" r:id="rId10"/>
          <w:pgSz w:w="11906" w:h="16838"/>
          <w:pgMar w:top="1440" w:right="1440" w:bottom="1440" w:left="1440" w:header="708" w:footer="708" w:gutter="0"/>
          <w:pgNumType w:start="0"/>
          <w:cols w:space="708"/>
          <w:titlePg/>
          <w:docGrid w:linePitch="360"/>
        </w:sectPr>
      </w:pPr>
      <w:r w:rsidRPr="00D468A3">
        <w:rPr>
          <w:rStyle w:val="Emphasis"/>
          <w:rFonts w:ascii="Arial" w:hAnsi="Arial" w:cs="Arial"/>
          <w:i w:val="0"/>
        </w:rPr>
        <w:br w:type="page"/>
      </w:r>
    </w:p>
    <w:tbl>
      <w:tblPr>
        <w:tblpPr w:leftFromText="180" w:rightFromText="180" w:vertAnchor="page" w:horzAnchor="margin" w:tblpY="1660"/>
        <w:tblW w:w="0" w:type="auto"/>
        <w:tblLook w:val="04A0" w:firstRow="1" w:lastRow="0" w:firstColumn="1" w:lastColumn="0" w:noHBand="0" w:noVBand="1"/>
      </w:tblPr>
      <w:tblGrid>
        <w:gridCol w:w="863"/>
        <w:gridCol w:w="939"/>
        <w:gridCol w:w="1515"/>
        <w:gridCol w:w="1870"/>
        <w:gridCol w:w="1120"/>
        <w:gridCol w:w="1526"/>
        <w:gridCol w:w="1642"/>
        <w:gridCol w:w="1681"/>
        <w:gridCol w:w="1626"/>
        <w:gridCol w:w="2596"/>
      </w:tblGrid>
      <w:tr w:rsidR="00947669" w:rsidRPr="00D468A3" w:rsidTr="00E34E50">
        <w:trPr>
          <w:trHeight w:val="199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445F82" w:rsidRPr="00D468A3" w:rsidRDefault="00EC718D"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lastRenderedPageBreak/>
              <w:t>Мерка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45F82" w:rsidRPr="00D468A3" w:rsidRDefault="00EC718D"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Сектор</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45F82" w:rsidRPr="00D468A3" w:rsidRDefault="00EC718D"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Вкупен број на пристигнати барања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45F82" w:rsidRPr="00D468A3" w:rsidRDefault="00EC718D"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Побаруван износ во пристигнатите барања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45F82" w:rsidRPr="00D468A3" w:rsidRDefault="00EC718D"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Број на одбиени барања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45F82" w:rsidRPr="00D468A3" w:rsidRDefault="009320D3"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Главна при</w:t>
            </w:r>
            <w:r w:rsidR="00986A6D">
              <w:rPr>
                <w:rFonts w:ascii="Arial" w:eastAsia="Times New Roman" w:hAnsi="Arial" w:cs="Arial"/>
                <w:color w:val="000000"/>
                <w:lang w:eastAsia="mk-MK"/>
              </w:rPr>
              <w:t>ч</w:t>
            </w:r>
            <w:r w:rsidRPr="00D468A3">
              <w:rPr>
                <w:rFonts w:ascii="Arial" w:eastAsia="Times New Roman" w:hAnsi="Arial" w:cs="Arial"/>
                <w:color w:val="000000"/>
                <w:lang w:eastAsia="mk-MK"/>
              </w:rPr>
              <w:t>ина за одбивање на барањата</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445F82" w:rsidRPr="00D468A3" w:rsidRDefault="009320D3"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Број на потпишани договори</w:t>
            </w:r>
            <w:r w:rsidR="00986A6D">
              <w:rPr>
                <w:rFonts w:ascii="Arial" w:eastAsia="Times New Roman" w:hAnsi="Arial" w:cs="Arial"/>
                <w:color w:val="000000"/>
                <w:lang w:eastAsia="mk-MK"/>
              </w:rPr>
              <w:t xml:space="preserve">( </w:t>
            </w:r>
            <w:r w:rsidRPr="00D468A3">
              <w:rPr>
                <w:rFonts w:ascii="Arial" w:eastAsia="Times New Roman" w:hAnsi="Arial" w:cs="Arial"/>
                <w:color w:val="000000"/>
                <w:lang w:eastAsia="mk-MK"/>
              </w:rPr>
              <w:t>испратени решенија за одобрување на барањето)</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86A6D" w:rsidRDefault="009320D3"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 xml:space="preserve">Вкупен износ на финансиска поддршка </w:t>
            </w:r>
          </w:p>
          <w:p w:rsidR="00445F82" w:rsidRPr="00D468A3" w:rsidRDefault="009320D3"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(во евра) на потпишаните договори</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986A6D" w:rsidRDefault="009320D3"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 xml:space="preserve">Износ на финансиска поддршка </w:t>
            </w:r>
          </w:p>
          <w:p w:rsidR="00445F82" w:rsidRPr="00D468A3" w:rsidRDefault="00986A6D" w:rsidP="00986A6D">
            <w:pPr>
              <w:spacing w:after="0" w:line="240" w:lineRule="auto"/>
              <w:rPr>
                <w:rFonts w:ascii="Arial" w:eastAsia="Times New Roman" w:hAnsi="Arial" w:cs="Arial"/>
                <w:color w:val="000000"/>
                <w:lang w:eastAsia="mk-MK"/>
              </w:rPr>
            </w:pPr>
            <w:r>
              <w:rPr>
                <w:rFonts w:ascii="Arial" w:eastAsia="Times New Roman" w:hAnsi="Arial" w:cs="Arial"/>
                <w:color w:val="000000"/>
                <w:lang w:eastAsia="mk-MK"/>
              </w:rPr>
              <w:t>(</w:t>
            </w:r>
            <w:r w:rsidR="009320D3" w:rsidRPr="00D468A3">
              <w:rPr>
                <w:rFonts w:ascii="Arial" w:eastAsia="Times New Roman" w:hAnsi="Arial" w:cs="Arial"/>
                <w:color w:val="000000"/>
                <w:lang w:eastAsia="mk-MK"/>
              </w:rPr>
              <w:t>ЕУ учество) на потпишаните договори</w:t>
            </w:r>
          </w:p>
        </w:tc>
        <w:tc>
          <w:tcPr>
            <w:tcW w:w="0" w:type="auto"/>
            <w:tcBorders>
              <w:top w:val="single" w:sz="8" w:space="0" w:color="auto"/>
              <w:left w:val="nil"/>
              <w:bottom w:val="single" w:sz="8" w:space="0" w:color="auto"/>
              <w:right w:val="single" w:sz="8" w:space="0" w:color="auto"/>
            </w:tcBorders>
            <w:shd w:val="clear" w:color="auto" w:fill="auto"/>
            <w:vAlign w:val="bottom"/>
            <w:hideMark/>
          </w:tcPr>
          <w:p w:rsidR="00445F82" w:rsidRPr="00D468A3" w:rsidRDefault="009320D3"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Најчести проблеми при административната проверка на барањата</w:t>
            </w:r>
          </w:p>
        </w:tc>
      </w:tr>
      <w:tr w:rsidR="00947669" w:rsidRPr="00D468A3" w:rsidTr="00E34E50">
        <w:trPr>
          <w:trHeight w:val="480"/>
        </w:trPr>
        <w:tc>
          <w:tcPr>
            <w:tcW w:w="0" w:type="auto"/>
            <w:tcBorders>
              <w:top w:val="single" w:sz="8" w:space="0" w:color="auto"/>
              <w:left w:val="single" w:sz="8" w:space="0" w:color="auto"/>
              <w:bottom w:val="single" w:sz="4" w:space="0" w:color="auto"/>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0" w:type="auto"/>
            <w:tcBorders>
              <w:top w:val="single" w:sz="8" w:space="0" w:color="auto"/>
              <w:left w:val="nil"/>
              <w:bottom w:val="single" w:sz="4" w:space="0" w:color="auto"/>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1368</w:t>
            </w:r>
          </w:p>
        </w:tc>
        <w:tc>
          <w:tcPr>
            <w:tcW w:w="0" w:type="auto"/>
            <w:tcBorders>
              <w:top w:val="single" w:sz="8" w:space="0" w:color="auto"/>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14.889.439,42 €</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45F82" w:rsidRPr="00D468A3" w:rsidRDefault="00445F82" w:rsidP="00986A6D">
            <w:pPr>
              <w:spacing w:after="0" w:line="240" w:lineRule="auto"/>
              <w:rPr>
                <w:rFonts w:ascii="Arial" w:eastAsia="Times New Roman" w:hAnsi="Arial" w:cs="Arial"/>
                <w:color w:val="000000"/>
                <w:lang w:eastAsia="mk-MK"/>
              </w:rPr>
            </w:pP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45F82" w:rsidRPr="00D468A3" w:rsidRDefault="009320D3"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Барателот не го дополнил своето барање со потребните документи</w:t>
            </w:r>
          </w:p>
        </w:tc>
        <w:tc>
          <w:tcPr>
            <w:tcW w:w="0" w:type="auto"/>
            <w:tcBorders>
              <w:top w:val="single" w:sz="8" w:space="0" w:color="auto"/>
              <w:left w:val="nil"/>
              <w:bottom w:val="nil"/>
              <w:right w:val="single" w:sz="8" w:space="0" w:color="auto"/>
            </w:tcBorders>
            <w:shd w:val="clear" w:color="auto" w:fill="auto"/>
            <w:vAlign w:val="center"/>
            <w:hideMark/>
          </w:tcPr>
          <w:p w:rsidR="00445F82" w:rsidRPr="00D468A3" w:rsidRDefault="00445F82" w:rsidP="00986A6D">
            <w:pPr>
              <w:spacing w:after="0" w:line="240" w:lineRule="auto"/>
              <w:rPr>
                <w:rFonts w:ascii="Arial" w:eastAsia="Times New Roman" w:hAnsi="Arial" w:cs="Arial"/>
                <w:color w:val="000000"/>
                <w:lang w:eastAsia="mk-MK"/>
              </w:rPr>
            </w:pPr>
          </w:p>
        </w:tc>
        <w:tc>
          <w:tcPr>
            <w:tcW w:w="0" w:type="auto"/>
            <w:tcBorders>
              <w:top w:val="single" w:sz="8" w:space="0" w:color="auto"/>
              <w:left w:val="nil"/>
              <w:bottom w:val="nil"/>
              <w:right w:val="single" w:sz="8" w:space="0" w:color="auto"/>
            </w:tcBorders>
            <w:shd w:val="clear" w:color="auto" w:fill="auto"/>
            <w:vAlign w:val="center"/>
            <w:hideMark/>
          </w:tcPr>
          <w:p w:rsidR="00445F82" w:rsidRPr="00D468A3" w:rsidRDefault="00445F82" w:rsidP="00986A6D">
            <w:pPr>
              <w:spacing w:after="0" w:line="240" w:lineRule="auto"/>
              <w:rPr>
                <w:rFonts w:ascii="Arial" w:eastAsia="Times New Roman" w:hAnsi="Arial" w:cs="Arial"/>
                <w:color w:val="000000"/>
                <w:lang w:eastAsia="mk-MK"/>
              </w:rPr>
            </w:pPr>
          </w:p>
        </w:tc>
        <w:tc>
          <w:tcPr>
            <w:tcW w:w="0" w:type="auto"/>
            <w:tcBorders>
              <w:top w:val="single" w:sz="8" w:space="0" w:color="auto"/>
              <w:left w:val="nil"/>
              <w:bottom w:val="nil"/>
              <w:right w:val="single" w:sz="8" w:space="0" w:color="auto"/>
            </w:tcBorders>
            <w:shd w:val="clear" w:color="auto" w:fill="auto"/>
            <w:vAlign w:val="center"/>
            <w:hideMark/>
          </w:tcPr>
          <w:p w:rsidR="00445F82" w:rsidRPr="00D468A3" w:rsidRDefault="00445F82" w:rsidP="00986A6D">
            <w:pPr>
              <w:spacing w:after="0" w:line="240" w:lineRule="auto"/>
              <w:rPr>
                <w:rFonts w:ascii="Arial" w:eastAsia="Times New Roman" w:hAnsi="Arial" w:cs="Arial"/>
                <w:color w:val="000000"/>
                <w:lang w:eastAsia="mk-MK"/>
              </w:rPr>
            </w:pP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45F82" w:rsidRPr="00D468A3" w:rsidRDefault="00A94CE5" w:rsidP="00986A6D">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Каснење во добивањето на референтни цени, бројот на контроли</w:t>
            </w:r>
            <w:r w:rsidR="00724BF4" w:rsidRPr="00D468A3">
              <w:rPr>
                <w:rFonts w:ascii="Arial" w:eastAsia="Times New Roman" w:hAnsi="Arial" w:cs="Arial"/>
                <w:color w:val="000000"/>
                <w:lang w:eastAsia="mk-MK"/>
              </w:rPr>
              <w:t xml:space="preserve"> при проверка на апликацијата (правило за три понуди/повеќе понуди), г</w:t>
            </w:r>
            <w:r w:rsidR="009320D3" w:rsidRPr="00D468A3">
              <w:rPr>
                <w:rFonts w:ascii="Arial" w:eastAsia="Times New Roman" w:hAnsi="Arial" w:cs="Arial"/>
                <w:color w:val="000000"/>
                <w:lang w:eastAsia="mk-MK"/>
              </w:rPr>
              <w:t>олем број на пристигнати барања</w:t>
            </w:r>
          </w:p>
        </w:tc>
      </w:tr>
      <w:tr w:rsidR="00947669" w:rsidRPr="00D468A3" w:rsidTr="00E34E50">
        <w:trPr>
          <w:trHeight w:val="48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0" w:type="auto"/>
            <w:tcBorders>
              <w:top w:val="nil"/>
              <w:left w:val="nil"/>
              <w:bottom w:val="single" w:sz="4" w:space="0" w:color="auto"/>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w:t>
            </w:r>
          </w:p>
        </w:tc>
        <w:tc>
          <w:tcPr>
            <w:tcW w:w="0" w:type="auto"/>
            <w:tcBorders>
              <w:top w:val="nil"/>
              <w:left w:val="nil"/>
              <w:bottom w:val="single" w:sz="4" w:space="0" w:color="auto"/>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30</w:t>
            </w:r>
          </w:p>
        </w:tc>
        <w:tc>
          <w:tcPr>
            <w:tcW w:w="0" w:type="auto"/>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2.933.227,64 €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c>
          <w:tcPr>
            <w:tcW w:w="0" w:type="auto"/>
            <w:tcBorders>
              <w:top w:val="nil"/>
              <w:left w:val="nil"/>
              <w:bottom w:val="nil"/>
              <w:right w:val="single" w:sz="8" w:space="0" w:color="auto"/>
            </w:tcBorders>
            <w:shd w:val="clear" w:color="auto" w:fill="auto"/>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r w:rsidRPr="00D468A3">
              <w:rPr>
                <w:rFonts w:ascii="Arial" w:eastAsia="Times New Roman" w:hAnsi="Arial" w:cs="Arial"/>
                <w:color w:val="000000"/>
                <w:lang w:eastAsia="mk-MK"/>
              </w:rPr>
              <w:t> </w:t>
            </w:r>
          </w:p>
        </w:tc>
        <w:tc>
          <w:tcPr>
            <w:tcW w:w="0" w:type="auto"/>
            <w:tcBorders>
              <w:top w:val="nil"/>
              <w:left w:val="nil"/>
              <w:bottom w:val="nil"/>
              <w:right w:val="single" w:sz="8" w:space="0" w:color="auto"/>
            </w:tcBorders>
            <w:shd w:val="clear" w:color="auto" w:fill="auto"/>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r w:rsidRPr="00D468A3">
              <w:rPr>
                <w:rFonts w:ascii="Arial" w:eastAsia="Times New Roman" w:hAnsi="Arial" w:cs="Arial"/>
                <w:color w:val="000000"/>
                <w:lang w:eastAsia="mk-MK"/>
              </w:rPr>
              <w:t> </w:t>
            </w:r>
          </w:p>
        </w:tc>
        <w:tc>
          <w:tcPr>
            <w:tcW w:w="0" w:type="auto"/>
            <w:tcBorders>
              <w:top w:val="nil"/>
              <w:left w:val="nil"/>
              <w:bottom w:val="nil"/>
              <w:right w:val="single" w:sz="8" w:space="0" w:color="auto"/>
            </w:tcBorders>
            <w:shd w:val="clear" w:color="auto" w:fill="auto"/>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r w:rsidRPr="00D468A3">
              <w:rPr>
                <w:rFonts w:ascii="Arial" w:eastAsia="Times New Roman" w:hAnsi="Arial" w:cs="Arial"/>
                <w:color w:val="000000"/>
                <w:lang w:eastAsia="mk-MK"/>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r>
      <w:tr w:rsidR="00947669" w:rsidRPr="00D468A3" w:rsidTr="00E34E50">
        <w:trPr>
          <w:trHeight w:val="480"/>
        </w:trPr>
        <w:tc>
          <w:tcPr>
            <w:tcW w:w="0" w:type="auto"/>
            <w:tcBorders>
              <w:top w:val="nil"/>
              <w:left w:val="single" w:sz="8" w:space="0" w:color="auto"/>
              <w:bottom w:val="single" w:sz="4" w:space="0" w:color="auto"/>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0" w:type="auto"/>
            <w:tcBorders>
              <w:top w:val="nil"/>
              <w:left w:val="nil"/>
              <w:bottom w:val="single" w:sz="4" w:space="0" w:color="auto"/>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0" w:type="auto"/>
            <w:tcBorders>
              <w:top w:val="nil"/>
              <w:left w:val="nil"/>
              <w:bottom w:val="single" w:sz="4" w:space="0" w:color="auto"/>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w:t>
            </w:r>
          </w:p>
        </w:tc>
        <w:tc>
          <w:tcPr>
            <w:tcW w:w="0" w:type="auto"/>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163.161,79 €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c>
          <w:tcPr>
            <w:tcW w:w="0" w:type="auto"/>
            <w:tcBorders>
              <w:top w:val="nil"/>
              <w:left w:val="nil"/>
              <w:bottom w:val="nil"/>
              <w:right w:val="single" w:sz="8" w:space="0" w:color="auto"/>
            </w:tcBorders>
            <w:shd w:val="clear" w:color="auto" w:fill="auto"/>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r w:rsidRPr="00D468A3">
              <w:rPr>
                <w:rFonts w:ascii="Arial" w:eastAsia="Times New Roman" w:hAnsi="Arial" w:cs="Arial"/>
                <w:color w:val="000000"/>
                <w:lang w:eastAsia="mk-MK"/>
              </w:rPr>
              <w:t> </w:t>
            </w:r>
          </w:p>
        </w:tc>
        <w:tc>
          <w:tcPr>
            <w:tcW w:w="0" w:type="auto"/>
            <w:tcBorders>
              <w:top w:val="nil"/>
              <w:left w:val="nil"/>
              <w:bottom w:val="nil"/>
              <w:right w:val="single" w:sz="8" w:space="0" w:color="auto"/>
            </w:tcBorders>
            <w:shd w:val="clear" w:color="auto" w:fill="auto"/>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r w:rsidRPr="00D468A3">
              <w:rPr>
                <w:rFonts w:ascii="Arial" w:eastAsia="Times New Roman" w:hAnsi="Arial" w:cs="Arial"/>
                <w:color w:val="000000"/>
                <w:lang w:eastAsia="mk-MK"/>
              </w:rPr>
              <w:t> </w:t>
            </w:r>
          </w:p>
        </w:tc>
        <w:tc>
          <w:tcPr>
            <w:tcW w:w="0" w:type="auto"/>
            <w:tcBorders>
              <w:top w:val="nil"/>
              <w:left w:val="nil"/>
              <w:bottom w:val="nil"/>
              <w:right w:val="single" w:sz="8" w:space="0" w:color="auto"/>
            </w:tcBorders>
            <w:shd w:val="clear" w:color="auto" w:fill="auto"/>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r w:rsidRPr="00D468A3">
              <w:rPr>
                <w:rFonts w:ascii="Arial" w:eastAsia="Times New Roman" w:hAnsi="Arial" w:cs="Arial"/>
                <w:color w:val="000000"/>
                <w:lang w:eastAsia="mk-MK"/>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r>
      <w:tr w:rsidR="00947669" w:rsidRPr="00D468A3" w:rsidTr="00E34E50">
        <w:trPr>
          <w:trHeight w:val="480"/>
        </w:trPr>
        <w:tc>
          <w:tcPr>
            <w:tcW w:w="0" w:type="auto"/>
            <w:tcBorders>
              <w:top w:val="nil"/>
              <w:left w:val="single" w:sz="8" w:space="0" w:color="auto"/>
              <w:bottom w:val="single" w:sz="8" w:space="0" w:color="auto"/>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0" w:type="auto"/>
            <w:tcBorders>
              <w:top w:val="nil"/>
              <w:left w:val="nil"/>
              <w:bottom w:val="nil"/>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w:t>
            </w:r>
          </w:p>
        </w:tc>
        <w:tc>
          <w:tcPr>
            <w:tcW w:w="0" w:type="auto"/>
            <w:tcBorders>
              <w:top w:val="nil"/>
              <w:left w:val="nil"/>
              <w:bottom w:val="nil"/>
              <w:right w:val="single" w:sz="4"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w:t>
            </w:r>
          </w:p>
        </w:tc>
        <w:tc>
          <w:tcPr>
            <w:tcW w:w="0" w:type="auto"/>
            <w:tcBorders>
              <w:top w:val="nil"/>
              <w:left w:val="nil"/>
              <w:bottom w:val="nil"/>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17.556,15 €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c>
          <w:tcPr>
            <w:tcW w:w="0" w:type="auto"/>
            <w:tcBorders>
              <w:top w:val="nil"/>
              <w:left w:val="nil"/>
              <w:bottom w:val="nil"/>
              <w:right w:val="single" w:sz="8" w:space="0" w:color="auto"/>
            </w:tcBorders>
            <w:shd w:val="clear" w:color="auto" w:fill="auto"/>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r w:rsidRPr="00D468A3">
              <w:rPr>
                <w:rFonts w:ascii="Arial" w:eastAsia="Times New Roman" w:hAnsi="Arial" w:cs="Arial"/>
                <w:color w:val="000000"/>
                <w:lang w:eastAsia="mk-MK"/>
              </w:rPr>
              <w:t> </w:t>
            </w:r>
          </w:p>
        </w:tc>
        <w:tc>
          <w:tcPr>
            <w:tcW w:w="0" w:type="auto"/>
            <w:tcBorders>
              <w:top w:val="nil"/>
              <w:left w:val="nil"/>
              <w:bottom w:val="nil"/>
              <w:right w:val="single" w:sz="8" w:space="0" w:color="auto"/>
            </w:tcBorders>
            <w:shd w:val="clear" w:color="auto" w:fill="auto"/>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r w:rsidRPr="00D468A3">
              <w:rPr>
                <w:rFonts w:ascii="Arial" w:eastAsia="Times New Roman" w:hAnsi="Arial" w:cs="Arial"/>
                <w:color w:val="000000"/>
                <w:lang w:eastAsia="mk-MK"/>
              </w:rPr>
              <w:t> </w:t>
            </w:r>
          </w:p>
        </w:tc>
        <w:tc>
          <w:tcPr>
            <w:tcW w:w="0" w:type="auto"/>
            <w:tcBorders>
              <w:top w:val="nil"/>
              <w:left w:val="nil"/>
              <w:bottom w:val="nil"/>
              <w:right w:val="single" w:sz="8" w:space="0" w:color="auto"/>
            </w:tcBorders>
            <w:shd w:val="clear" w:color="auto" w:fill="auto"/>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r w:rsidRPr="00D468A3">
              <w:rPr>
                <w:rFonts w:ascii="Arial" w:eastAsia="Times New Roman" w:hAnsi="Arial" w:cs="Arial"/>
                <w:color w:val="000000"/>
                <w:lang w:eastAsia="mk-MK"/>
              </w:rPr>
              <w:t>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r>
      <w:tr w:rsidR="00986A6D" w:rsidRPr="00D468A3" w:rsidTr="00E34E50">
        <w:trPr>
          <w:trHeight w:val="600"/>
        </w:trPr>
        <w:tc>
          <w:tcPr>
            <w:tcW w:w="0" w:type="auto"/>
            <w:gridSpan w:val="2"/>
            <w:tcBorders>
              <w:top w:val="single" w:sz="8" w:space="0" w:color="auto"/>
              <w:left w:val="single" w:sz="8" w:space="0" w:color="auto"/>
              <w:bottom w:val="single" w:sz="8" w:space="0" w:color="auto"/>
              <w:right w:val="single" w:sz="8" w:space="0" w:color="000000"/>
            </w:tcBorders>
            <w:shd w:val="clear" w:color="000000" w:fill="E7E6E6"/>
            <w:noWrap/>
            <w:vAlign w:val="center"/>
            <w:hideMark/>
          </w:tcPr>
          <w:p w:rsidR="00445F82" w:rsidRPr="00D468A3" w:rsidRDefault="004F2FB7" w:rsidP="00311CB4">
            <w:pPr>
              <w:spacing w:after="0" w:line="240" w:lineRule="auto"/>
              <w:jc w:val="both"/>
              <w:rPr>
                <w:rFonts w:ascii="Arial" w:eastAsia="Times New Roman" w:hAnsi="Arial" w:cs="Arial"/>
                <w:b/>
                <w:bCs/>
                <w:color w:val="000000"/>
                <w:lang w:eastAsia="mk-MK"/>
              </w:rPr>
            </w:pPr>
            <w:r w:rsidRPr="00D468A3">
              <w:rPr>
                <w:rFonts w:ascii="Arial" w:eastAsia="Times New Roman" w:hAnsi="Arial" w:cs="Arial"/>
                <w:b/>
                <w:bCs/>
                <w:color w:val="000000"/>
                <w:lang w:eastAsia="mk-MK"/>
              </w:rPr>
              <w:t xml:space="preserve">Вкупно </w:t>
            </w:r>
            <w:r w:rsidR="00445F82" w:rsidRPr="00D468A3">
              <w:rPr>
                <w:rFonts w:ascii="Arial" w:eastAsia="Times New Roman" w:hAnsi="Arial" w:cs="Arial"/>
                <w:b/>
                <w:bCs/>
                <w:color w:val="000000"/>
                <w:lang w:eastAsia="mk-MK"/>
              </w:rPr>
              <w:t xml:space="preserve"> </w:t>
            </w:r>
          </w:p>
        </w:tc>
        <w:tc>
          <w:tcPr>
            <w:tcW w:w="0" w:type="auto"/>
            <w:tcBorders>
              <w:top w:val="single" w:sz="8" w:space="0" w:color="auto"/>
              <w:left w:val="nil"/>
              <w:bottom w:val="single" w:sz="8" w:space="0" w:color="auto"/>
              <w:right w:val="single" w:sz="8" w:space="0" w:color="auto"/>
            </w:tcBorders>
            <w:shd w:val="clear" w:color="000000" w:fill="E7E6E6"/>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1404</w:t>
            </w:r>
          </w:p>
        </w:tc>
        <w:tc>
          <w:tcPr>
            <w:tcW w:w="0" w:type="auto"/>
            <w:tcBorders>
              <w:top w:val="single" w:sz="8" w:space="0" w:color="auto"/>
              <w:left w:val="nil"/>
              <w:bottom w:val="single" w:sz="8" w:space="0" w:color="auto"/>
              <w:right w:val="single" w:sz="8" w:space="0" w:color="auto"/>
            </w:tcBorders>
            <w:shd w:val="clear" w:color="000000" w:fill="E7E6E6"/>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18.003.385,00 €</w:t>
            </w:r>
          </w:p>
        </w:tc>
        <w:tc>
          <w:tcPr>
            <w:tcW w:w="0" w:type="auto"/>
            <w:tcBorders>
              <w:top w:val="nil"/>
              <w:left w:val="nil"/>
              <w:bottom w:val="single" w:sz="8" w:space="0" w:color="auto"/>
              <w:right w:val="single" w:sz="8" w:space="0" w:color="auto"/>
            </w:tcBorders>
            <w:shd w:val="clear" w:color="000000" w:fill="E7E6E6"/>
            <w:vAlign w:val="center"/>
            <w:hideMark/>
          </w:tcPr>
          <w:p w:rsidR="00445F82" w:rsidRPr="00D468A3" w:rsidRDefault="00BE0B8F" w:rsidP="00281306">
            <w:pPr>
              <w:spacing w:after="0" w:line="240" w:lineRule="auto"/>
              <w:jc w:val="center"/>
              <w:rPr>
                <w:rFonts w:ascii="Arial" w:eastAsia="Times New Roman" w:hAnsi="Arial" w:cs="Arial"/>
                <w:color w:val="000000"/>
                <w:lang w:val="en-US" w:eastAsia="mk-MK"/>
              </w:rPr>
            </w:pPr>
            <w:r w:rsidRPr="00D468A3">
              <w:rPr>
                <w:rFonts w:ascii="Arial" w:eastAsia="Times New Roman" w:hAnsi="Arial" w:cs="Arial"/>
                <w:color w:val="000000"/>
                <w:lang w:val="en-US" w:eastAsia="mk-MK"/>
              </w:rPr>
              <w:t>504</w:t>
            </w:r>
          </w:p>
        </w:tc>
        <w:tc>
          <w:tcPr>
            <w:tcW w:w="0" w:type="auto"/>
            <w:tcBorders>
              <w:top w:val="nil"/>
              <w:left w:val="nil"/>
              <w:bottom w:val="single" w:sz="8" w:space="0" w:color="auto"/>
              <w:right w:val="single" w:sz="8" w:space="0" w:color="auto"/>
            </w:tcBorders>
            <w:shd w:val="clear" w:color="000000" w:fill="E7E6E6"/>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0" w:type="auto"/>
            <w:tcBorders>
              <w:top w:val="single" w:sz="8" w:space="0" w:color="auto"/>
              <w:left w:val="nil"/>
              <w:bottom w:val="single" w:sz="8" w:space="0" w:color="auto"/>
              <w:right w:val="single" w:sz="8" w:space="0" w:color="auto"/>
            </w:tcBorders>
            <w:shd w:val="clear" w:color="000000" w:fill="E7E6E6"/>
            <w:vAlign w:val="center"/>
            <w:hideMark/>
          </w:tcPr>
          <w:p w:rsidR="00445F82" w:rsidRPr="00D468A3" w:rsidRDefault="00947669"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901</w:t>
            </w:r>
          </w:p>
        </w:tc>
        <w:tc>
          <w:tcPr>
            <w:tcW w:w="0" w:type="auto"/>
            <w:tcBorders>
              <w:top w:val="single" w:sz="8" w:space="0" w:color="auto"/>
              <w:left w:val="nil"/>
              <w:bottom w:val="single" w:sz="8" w:space="0" w:color="auto"/>
              <w:right w:val="single" w:sz="8" w:space="0" w:color="auto"/>
            </w:tcBorders>
            <w:shd w:val="clear" w:color="000000" w:fill="E7E6E6"/>
            <w:vAlign w:val="center"/>
            <w:hideMark/>
          </w:tcPr>
          <w:p w:rsidR="00445F82" w:rsidRPr="00D468A3" w:rsidRDefault="00947669" w:rsidP="00281306">
            <w:pPr>
              <w:spacing w:after="0" w:line="240" w:lineRule="auto"/>
              <w:jc w:val="center"/>
              <w:rPr>
                <w:rFonts w:ascii="Arial" w:eastAsia="Times New Roman" w:hAnsi="Arial" w:cs="Arial"/>
                <w:color w:val="000000"/>
                <w:lang w:eastAsia="mk-MK"/>
              </w:rPr>
            </w:pPr>
            <w:r w:rsidRPr="00D468A3">
              <w:rPr>
                <w:rStyle w:val="Emphasis"/>
                <w:rFonts w:ascii="Arial" w:hAnsi="Arial" w:cs="Arial"/>
                <w:i w:val="0"/>
              </w:rPr>
              <w:t xml:space="preserve">10.941.486,68 </w:t>
            </w:r>
            <w:r w:rsidR="00535C4E" w:rsidRPr="00D468A3">
              <w:rPr>
                <w:rFonts w:ascii="Arial" w:eastAsia="Times New Roman" w:hAnsi="Arial" w:cs="Arial"/>
                <w:color w:val="000000"/>
                <w:lang w:val="en-US" w:eastAsia="mk-MK"/>
              </w:rPr>
              <w:t>€</w:t>
            </w:r>
          </w:p>
        </w:tc>
        <w:tc>
          <w:tcPr>
            <w:tcW w:w="0" w:type="auto"/>
            <w:tcBorders>
              <w:top w:val="single" w:sz="8" w:space="0" w:color="auto"/>
              <w:left w:val="nil"/>
              <w:bottom w:val="single" w:sz="8" w:space="0" w:color="auto"/>
              <w:right w:val="single" w:sz="8" w:space="0" w:color="auto"/>
            </w:tcBorders>
            <w:shd w:val="clear" w:color="000000" w:fill="E7E6E6"/>
            <w:vAlign w:val="center"/>
            <w:hideMark/>
          </w:tcPr>
          <w:p w:rsidR="00445F82" w:rsidRPr="00D468A3" w:rsidRDefault="00947669" w:rsidP="00281306">
            <w:pPr>
              <w:spacing w:after="0" w:line="240" w:lineRule="auto"/>
              <w:jc w:val="center"/>
              <w:rPr>
                <w:rFonts w:ascii="Arial" w:eastAsia="Times New Roman" w:hAnsi="Arial" w:cs="Arial"/>
                <w:color w:val="000000"/>
                <w:lang w:eastAsia="mk-MK"/>
              </w:rPr>
            </w:pPr>
            <w:r w:rsidRPr="00D468A3">
              <w:rPr>
                <w:rStyle w:val="Emphasis"/>
                <w:rFonts w:ascii="Arial" w:hAnsi="Arial" w:cs="Arial"/>
                <w:i w:val="0"/>
              </w:rPr>
              <w:t xml:space="preserve">8.206.115,01 </w:t>
            </w:r>
            <w:r w:rsidR="00535C4E" w:rsidRPr="00D468A3">
              <w:rPr>
                <w:rFonts w:ascii="Arial" w:eastAsia="Times New Roman" w:hAnsi="Arial" w:cs="Arial"/>
                <w:color w:val="000000"/>
                <w:lang w:val="en-US" w:eastAsia="mk-MK"/>
              </w:rPr>
              <w:t>€</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r>
    </w:tbl>
    <w:p w:rsidR="00752BAF" w:rsidRPr="00D468A3" w:rsidRDefault="00752BAF" w:rsidP="00311CB4">
      <w:pPr>
        <w:spacing w:after="0" w:line="240" w:lineRule="auto"/>
        <w:jc w:val="both"/>
        <w:rPr>
          <w:rStyle w:val="Emphasis"/>
          <w:rFonts w:ascii="Arial" w:hAnsi="Arial" w:cs="Arial"/>
          <w:i w:val="0"/>
        </w:rPr>
      </w:pPr>
    </w:p>
    <w:p w:rsidR="00752BAF" w:rsidRPr="00D468A3" w:rsidRDefault="00752BAF" w:rsidP="00311CB4">
      <w:pPr>
        <w:spacing w:after="0" w:line="240" w:lineRule="auto"/>
        <w:jc w:val="both"/>
        <w:rPr>
          <w:rStyle w:val="Emphasis"/>
          <w:rFonts w:ascii="Arial" w:hAnsi="Arial" w:cs="Arial"/>
          <w:b/>
          <w:i w:val="0"/>
          <w:lang w:val="en-US"/>
        </w:rPr>
      </w:pPr>
      <w:r w:rsidRPr="00D468A3">
        <w:rPr>
          <w:rStyle w:val="Emphasis"/>
          <w:rFonts w:ascii="Arial" w:hAnsi="Arial" w:cs="Arial"/>
          <w:b/>
          <w:i w:val="0"/>
        </w:rPr>
        <w:t>И</w:t>
      </w:r>
      <w:proofErr w:type="spellStart"/>
      <w:r w:rsidRPr="00D468A3">
        <w:rPr>
          <w:rStyle w:val="Emphasis"/>
          <w:rFonts w:ascii="Arial" w:hAnsi="Arial" w:cs="Arial"/>
          <w:b/>
          <w:i w:val="0"/>
          <w:lang w:val="en-US"/>
        </w:rPr>
        <w:t>нформација</w:t>
      </w:r>
      <w:proofErr w:type="spellEnd"/>
      <w:r w:rsidRPr="00D468A3">
        <w:rPr>
          <w:rStyle w:val="Emphasis"/>
          <w:rFonts w:ascii="Arial" w:hAnsi="Arial" w:cs="Arial"/>
          <w:b/>
          <w:i w:val="0"/>
          <w:lang w:val="en-US"/>
        </w:rPr>
        <w:t xml:space="preserve"> </w:t>
      </w:r>
      <w:proofErr w:type="spellStart"/>
      <w:r w:rsidRPr="00D468A3">
        <w:rPr>
          <w:rStyle w:val="Emphasis"/>
          <w:rFonts w:ascii="Arial" w:hAnsi="Arial" w:cs="Arial"/>
          <w:b/>
          <w:i w:val="0"/>
          <w:lang w:val="en-US"/>
        </w:rPr>
        <w:t>за</w:t>
      </w:r>
      <w:proofErr w:type="spellEnd"/>
      <w:r w:rsidRPr="00D468A3">
        <w:rPr>
          <w:rStyle w:val="Emphasis"/>
          <w:rFonts w:ascii="Arial" w:hAnsi="Arial" w:cs="Arial"/>
          <w:b/>
          <w:i w:val="0"/>
          <w:lang w:val="en-US"/>
        </w:rPr>
        <w:t xml:space="preserve"> </w:t>
      </w:r>
      <w:proofErr w:type="spellStart"/>
      <w:r w:rsidRPr="00D468A3">
        <w:rPr>
          <w:rStyle w:val="Emphasis"/>
          <w:rFonts w:ascii="Arial" w:hAnsi="Arial" w:cs="Arial"/>
          <w:b/>
          <w:i w:val="0"/>
          <w:lang w:val="en-US"/>
        </w:rPr>
        <w:t>доставените</w:t>
      </w:r>
      <w:proofErr w:type="spellEnd"/>
      <w:r w:rsidRPr="00D468A3">
        <w:rPr>
          <w:rStyle w:val="Emphasis"/>
          <w:rFonts w:ascii="Arial" w:hAnsi="Arial" w:cs="Arial"/>
          <w:b/>
          <w:i w:val="0"/>
          <w:lang w:val="en-US"/>
        </w:rPr>
        <w:t xml:space="preserve"> </w:t>
      </w:r>
      <w:proofErr w:type="spellStart"/>
      <w:r w:rsidRPr="00D468A3">
        <w:rPr>
          <w:rStyle w:val="Emphasis"/>
          <w:rFonts w:ascii="Arial" w:hAnsi="Arial" w:cs="Arial"/>
          <w:b/>
          <w:i w:val="0"/>
          <w:lang w:val="en-US"/>
        </w:rPr>
        <w:t>барања</w:t>
      </w:r>
      <w:proofErr w:type="spellEnd"/>
      <w:r w:rsidRPr="00D468A3">
        <w:rPr>
          <w:rStyle w:val="Emphasis"/>
          <w:rFonts w:ascii="Arial" w:hAnsi="Arial" w:cs="Arial"/>
          <w:b/>
          <w:i w:val="0"/>
          <w:lang w:val="en-US"/>
        </w:rPr>
        <w:t xml:space="preserve"> </w:t>
      </w:r>
      <w:proofErr w:type="spellStart"/>
      <w:r w:rsidRPr="00D468A3">
        <w:rPr>
          <w:rStyle w:val="Emphasis"/>
          <w:rFonts w:ascii="Arial" w:hAnsi="Arial" w:cs="Arial"/>
          <w:b/>
          <w:i w:val="0"/>
          <w:lang w:val="en-US"/>
        </w:rPr>
        <w:t>од</w:t>
      </w:r>
      <w:proofErr w:type="spellEnd"/>
      <w:r w:rsidRPr="00D468A3">
        <w:rPr>
          <w:rStyle w:val="Emphasis"/>
          <w:rFonts w:ascii="Arial" w:hAnsi="Arial" w:cs="Arial"/>
          <w:b/>
          <w:i w:val="0"/>
          <w:lang w:val="en-US"/>
        </w:rPr>
        <w:t xml:space="preserve"> </w:t>
      </w:r>
      <w:proofErr w:type="spellStart"/>
      <w:r w:rsidRPr="00D468A3">
        <w:rPr>
          <w:rStyle w:val="Emphasis"/>
          <w:rFonts w:ascii="Arial" w:hAnsi="Arial" w:cs="Arial"/>
          <w:b/>
          <w:i w:val="0"/>
          <w:lang w:val="en-US"/>
        </w:rPr>
        <w:t>јавните</w:t>
      </w:r>
      <w:proofErr w:type="spellEnd"/>
      <w:r w:rsidRPr="00D468A3">
        <w:rPr>
          <w:rStyle w:val="Emphasis"/>
          <w:rFonts w:ascii="Arial" w:hAnsi="Arial" w:cs="Arial"/>
          <w:b/>
          <w:i w:val="0"/>
          <w:lang w:val="en-US"/>
        </w:rPr>
        <w:t xml:space="preserve"> </w:t>
      </w:r>
      <w:proofErr w:type="spellStart"/>
      <w:r w:rsidRPr="00D468A3">
        <w:rPr>
          <w:rStyle w:val="Emphasis"/>
          <w:rFonts w:ascii="Arial" w:hAnsi="Arial" w:cs="Arial"/>
          <w:b/>
          <w:i w:val="0"/>
          <w:lang w:val="en-US"/>
        </w:rPr>
        <w:t>повици</w:t>
      </w:r>
      <w:proofErr w:type="spellEnd"/>
    </w:p>
    <w:p w:rsidR="00E044D3" w:rsidRPr="00D468A3" w:rsidRDefault="00947669" w:rsidP="00311CB4">
      <w:pPr>
        <w:spacing w:after="0" w:line="240" w:lineRule="auto"/>
        <w:jc w:val="both"/>
        <w:rPr>
          <w:rStyle w:val="Emphasis"/>
          <w:rFonts w:ascii="Arial" w:hAnsi="Arial" w:cs="Arial"/>
          <w:i w:val="0"/>
        </w:rPr>
      </w:pPr>
      <w:r w:rsidRPr="00D468A3">
        <w:rPr>
          <w:rStyle w:val="Emphasis"/>
          <w:rFonts w:ascii="Arial" w:hAnsi="Arial" w:cs="Arial"/>
          <w:i w:val="0"/>
        </w:rPr>
        <w:t>Јавен повик 01/2017</w:t>
      </w:r>
    </w:p>
    <w:p w:rsidR="00566176" w:rsidRPr="00D468A3" w:rsidRDefault="00566176"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9320D3" w:rsidRPr="00D468A3" w:rsidRDefault="009320D3" w:rsidP="00311CB4">
      <w:pPr>
        <w:spacing w:after="0" w:line="240" w:lineRule="auto"/>
        <w:jc w:val="both"/>
        <w:rPr>
          <w:rStyle w:val="Emphasis"/>
          <w:rFonts w:ascii="Arial" w:hAnsi="Arial" w:cs="Arial"/>
          <w:i w:val="0"/>
        </w:rPr>
      </w:pPr>
    </w:p>
    <w:p w:rsidR="009320D3" w:rsidRPr="00D468A3" w:rsidRDefault="009320D3" w:rsidP="00311CB4">
      <w:pPr>
        <w:spacing w:after="0" w:line="240" w:lineRule="auto"/>
        <w:jc w:val="both"/>
        <w:rPr>
          <w:rStyle w:val="Emphasis"/>
          <w:rFonts w:ascii="Arial" w:hAnsi="Arial" w:cs="Arial"/>
          <w:i w:val="0"/>
        </w:rPr>
      </w:pPr>
    </w:p>
    <w:p w:rsidR="009320D3" w:rsidRPr="00D468A3" w:rsidRDefault="009320D3"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tbl>
      <w:tblPr>
        <w:tblW w:w="5000" w:type="pct"/>
        <w:tblLook w:val="04A0" w:firstRow="1" w:lastRow="0" w:firstColumn="1" w:lastColumn="0" w:noHBand="0" w:noVBand="1"/>
      </w:tblPr>
      <w:tblGrid>
        <w:gridCol w:w="1106"/>
        <w:gridCol w:w="939"/>
        <w:gridCol w:w="1462"/>
        <w:gridCol w:w="1742"/>
        <w:gridCol w:w="1361"/>
        <w:gridCol w:w="1897"/>
        <w:gridCol w:w="1488"/>
        <w:gridCol w:w="1567"/>
        <w:gridCol w:w="1567"/>
        <w:gridCol w:w="2249"/>
      </w:tblGrid>
      <w:tr w:rsidR="001D7126" w:rsidRPr="00D468A3" w:rsidTr="009320D3">
        <w:trPr>
          <w:trHeight w:val="2115"/>
        </w:trPr>
        <w:tc>
          <w:tcPr>
            <w:tcW w:w="41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320D3" w:rsidRPr="00D468A3"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Мерка</w:t>
            </w:r>
          </w:p>
        </w:tc>
        <w:tc>
          <w:tcPr>
            <w:tcW w:w="336" w:type="pct"/>
            <w:tcBorders>
              <w:top w:val="single" w:sz="8" w:space="0" w:color="auto"/>
              <w:left w:val="nil"/>
              <w:bottom w:val="single" w:sz="8" w:space="0" w:color="auto"/>
              <w:right w:val="single" w:sz="8" w:space="0" w:color="auto"/>
            </w:tcBorders>
            <w:shd w:val="clear" w:color="auto" w:fill="auto"/>
            <w:vAlign w:val="center"/>
            <w:hideMark/>
          </w:tcPr>
          <w:p w:rsidR="009320D3" w:rsidRPr="00D468A3"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Сектор</w:t>
            </w:r>
          </w:p>
        </w:tc>
        <w:tc>
          <w:tcPr>
            <w:tcW w:w="497" w:type="pct"/>
            <w:tcBorders>
              <w:top w:val="single" w:sz="8" w:space="0" w:color="auto"/>
              <w:left w:val="nil"/>
              <w:bottom w:val="single" w:sz="8" w:space="0" w:color="auto"/>
              <w:right w:val="single" w:sz="8" w:space="0" w:color="auto"/>
            </w:tcBorders>
            <w:shd w:val="clear" w:color="auto" w:fill="auto"/>
            <w:vAlign w:val="center"/>
            <w:hideMark/>
          </w:tcPr>
          <w:p w:rsidR="009320D3" w:rsidRPr="00D468A3"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Вкупен број на пристигнати барања</w:t>
            </w:r>
          </w:p>
        </w:tc>
        <w:tc>
          <w:tcPr>
            <w:tcW w:w="661" w:type="pct"/>
            <w:tcBorders>
              <w:top w:val="single" w:sz="8" w:space="0" w:color="auto"/>
              <w:left w:val="nil"/>
              <w:bottom w:val="single" w:sz="8" w:space="0" w:color="auto"/>
              <w:right w:val="single" w:sz="8" w:space="0" w:color="auto"/>
            </w:tcBorders>
            <w:shd w:val="clear" w:color="auto" w:fill="auto"/>
            <w:vAlign w:val="center"/>
            <w:hideMark/>
          </w:tcPr>
          <w:p w:rsidR="009320D3" w:rsidRPr="00D468A3"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Побаруван износ во пристигнатите барања</w:t>
            </w:r>
          </w:p>
        </w:tc>
        <w:tc>
          <w:tcPr>
            <w:tcW w:w="498" w:type="pct"/>
            <w:tcBorders>
              <w:top w:val="single" w:sz="8" w:space="0" w:color="auto"/>
              <w:left w:val="nil"/>
              <w:bottom w:val="single" w:sz="8" w:space="0" w:color="auto"/>
              <w:right w:val="single" w:sz="8" w:space="0" w:color="auto"/>
            </w:tcBorders>
            <w:shd w:val="clear" w:color="auto" w:fill="auto"/>
            <w:vAlign w:val="center"/>
            <w:hideMark/>
          </w:tcPr>
          <w:p w:rsidR="009320D3" w:rsidRPr="00D468A3"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Број на одбиени барања</w:t>
            </w:r>
          </w:p>
        </w:tc>
        <w:tc>
          <w:tcPr>
            <w:tcW w:w="533" w:type="pct"/>
            <w:tcBorders>
              <w:top w:val="single" w:sz="8" w:space="0" w:color="auto"/>
              <w:left w:val="nil"/>
              <w:bottom w:val="single" w:sz="8" w:space="0" w:color="auto"/>
              <w:right w:val="single" w:sz="8" w:space="0" w:color="auto"/>
            </w:tcBorders>
            <w:shd w:val="clear" w:color="auto" w:fill="auto"/>
            <w:vAlign w:val="center"/>
            <w:hideMark/>
          </w:tcPr>
          <w:p w:rsidR="009320D3" w:rsidRPr="00D468A3"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Главна прилина за одбивање на барањата</w:t>
            </w:r>
          </w:p>
        </w:tc>
        <w:tc>
          <w:tcPr>
            <w:tcW w:w="471" w:type="pct"/>
            <w:tcBorders>
              <w:top w:val="single" w:sz="8" w:space="0" w:color="auto"/>
              <w:left w:val="nil"/>
              <w:bottom w:val="single" w:sz="8" w:space="0" w:color="auto"/>
              <w:right w:val="single" w:sz="8" w:space="0" w:color="auto"/>
            </w:tcBorders>
            <w:shd w:val="clear" w:color="auto" w:fill="auto"/>
            <w:vAlign w:val="center"/>
            <w:hideMark/>
          </w:tcPr>
          <w:p w:rsidR="00281306"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Број на потпишани договори</w:t>
            </w:r>
          </w:p>
          <w:p w:rsidR="009320D3" w:rsidRPr="00D468A3"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(испратени решенија за одобрување на барањето)</w:t>
            </w:r>
          </w:p>
        </w:tc>
        <w:tc>
          <w:tcPr>
            <w:tcW w:w="508" w:type="pct"/>
            <w:tcBorders>
              <w:top w:val="single" w:sz="8" w:space="0" w:color="auto"/>
              <w:left w:val="nil"/>
              <w:bottom w:val="single" w:sz="8" w:space="0" w:color="auto"/>
              <w:right w:val="single" w:sz="8" w:space="0" w:color="auto"/>
            </w:tcBorders>
            <w:shd w:val="clear" w:color="auto" w:fill="auto"/>
            <w:vAlign w:val="center"/>
            <w:hideMark/>
          </w:tcPr>
          <w:p w:rsidR="009320D3" w:rsidRPr="00D468A3"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Вкупен износ на финансиска поддршка (во евра) на потпишаните договори</w:t>
            </w:r>
          </w:p>
        </w:tc>
        <w:tc>
          <w:tcPr>
            <w:tcW w:w="523" w:type="pct"/>
            <w:tcBorders>
              <w:top w:val="single" w:sz="8" w:space="0" w:color="auto"/>
              <w:left w:val="nil"/>
              <w:bottom w:val="single" w:sz="8" w:space="0" w:color="auto"/>
              <w:right w:val="single" w:sz="8" w:space="0" w:color="auto"/>
            </w:tcBorders>
            <w:shd w:val="clear" w:color="auto" w:fill="auto"/>
            <w:vAlign w:val="center"/>
            <w:hideMark/>
          </w:tcPr>
          <w:p w:rsidR="00281306"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Износ на финансиска поддршка</w:t>
            </w:r>
          </w:p>
          <w:p w:rsidR="009320D3" w:rsidRPr="00D468A3"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(ЕУ учество) на потпишаните договори</w:t>
            </w:r>
          </w:p>
        </w:tc>
        <w:tc>
          <w:tcPr>
            <w:tcW w:w="557" w:type="pct"/>
            <w:tcBorders>
              <w:top w:val="single" w:sz="8" w:space="0" w:color="auto"/>
              <w:left w:val="nil"/>
              <w:bottom w:val="single" w:sz="8" w:space="0" w:color="auto"/>
              <w:right w:val="single" w:sz="8" w:space="0" w:color="auto"/>
            </w:tcBorders>
            <w:shd w:val="clear" w:color="auto" w:fill="auto"/>
            <w:vAlign w:val="bottom"/>
            <w:hideMark/>
          </w:tcPr>
          <w:p w:rsidR="009320D3" w:rsidRPr="00D468A3" w:rsidRDefault="009320D3"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Најчести проблеми при административната проверка на барањата</w:t>
            </w:r>
          </w:p>
        </w:tc>
      </w:tr>
      <w:tr w:rsidR="001D7126" w:rsidRPr="00D468A3" w:rsidTr="009320D3">
        <w:trPr>
          <w:trHeight w:val="300"/>
        </w:trPr>
        <w:tc>
          <w:tcPr>
            <w:tcW w:w="416" w:type="pct"/>
            <w:tcBorders>
              <w:top w:val="nil"/>
              <w:left w:val="single" w:sz="8" w:space="0" w:color="auto"/>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336"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497"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8</w:t>
            </w:r>
          </w:p>
        </w:tc>
        <w:tc>
          <w:tcPr>
            <w:tcW w:w="661"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683.398,03 €</w:t>
            </w:r>
          </w:p>
        </w:tc>
        <w:tc>
          <w:tcPr>
            <w:tcW w:w="498" w:type="pct"/>
            <w:vMerge w:val="restart"/>
            <w:tcBorders>
              <w:top w:val="nil"/>
              <w:left w:val="single" w:sz="8" w:space="0" w:color="auto"/>
              <w:bottom w:val="single" w:sz="8" w:space="0" w:color="000000"/>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33" w:type="pct"/>
            <w:vMerge w:val="restart"/>
            <w:tcBorders>
              <w:top w:val="nil"/>
              <w:left w:val="single" w:sz="8" w:space="0" w:color="auto"/>
              <w:bottom w:val="single" w:sz="8" w:space="0" w:color="000000"/>
              <w:right w:val="single" w:sz="8" w:space="0" w:color="auto"/>
            </w:tcBorders>
            <w:shd w:val="clear" w:color="auto" w:fill="auto"/>
            <w:vAlign w:val="center"/>
            <w:hideMark/>
          </w:tcPr>
          <w:p w:rsidR="002C286B" w:rsidRPr="00D468A3" w:rsidRDefault="00445F82" w:rsidP="00281306">
            <w:pPr>
              <w:spacing w:after="0" w:line="240" w:lineRule="auto"/>
              <w:jc w:val="both"/>
              <w:rPr>
                <w:rFonts w:ascii="Arial" w:eastAsia="Times New Roman" w:hAnsi="Arial" w:cs="Arial"/>
                <w:color w:val="000000"/>
                <w:lang w:eastAsia="mk-MK"/>
              </w:rPr>
            </w:pPr>
            <w:r w:rsidRPr="00D468A3">
              <w:rPr>
                <w:rFonts w:ascii="Arial" w:eastAsia="Times New Roman" w:hAnsi="Arial" w:cs="Arial"/>
                <w:color w:val="000000"/>
                <w:lang w:eastAsia="mk-MK"/>
              </w:rPr>
              <w:t>1.</w:t>
            </w:r>
            <w:r w:rsidR="009320D3" w:rsidRPr="00D468A3">
              <w:rPr>
                <w:rFonts w:ascii="Arial" w:eastAsia="Times New Roman" w:hAnsi="Arial" w:cs="Arial"/>
                <w:color w:val="000000"/>
                <w:lang w:eastAsia="mk-MK"/>
              </w:rPr>
              <w:t>Барателот не е во рангот на мали и средни претпријатија</w:t>
            </w:r>
            <w:r w:rsidR="002C286B" w:rsidRPr="00D468A3">
              <w:rPr>
                <w:rFonts w:ascii="Arial" w:eastAsia="Times New Roman" w:hAnsi="Arial" w:cs="Arial"/>
                <w:color w:val="000000"/>
                <w:lang w:eastAsia="mk-MK"/>
              </w:rPr>
              <w:t xml:space="preserve"> </w:t>
            </w:r>
            <w:r w:rsidRPr="00D468A3">
              <w:rPr>
                <w:rFonts w:ascii="Arial" w:eastAsia="Times New Roman" w:hAnsi="Arial" w:cs="Arial"/>
                <w:color w:val="000000"/>
                <w:lang w:eastAsia="mk-MK"/>
              </w:rPr>
              <w:br/>
              <w:t xml:space="preserve">2. </w:t>
            </w:r>
            <w:r w:rsidR="009320D3" w:rsidRPr="00D468A3">
              <w:rPr>
                <w:rFonts w:ascii="Arial" w:eastAsia="Times New Roman" w:hAnsi="Arial" w:cs="Arial"/>
                <w:color w:val="000000"/>
                <w:lang w:eastAsia="mk-MK"/>
              </w:rPr>
              <w:t>Барателот не го дополнил своето барање со потребните документи</w:t>
            </w:r>
          </w:p>
          <w:p w:rsidR="00445F82" w:rsidRPr="00D468A3" w:rsidRDefault="00445F82" w:rsidP="00281306">
            <w:pPr>
              <w:spacing w:after="0" w:line="240" w:lineRule="auto"/>
              <w:jc w:val="both"/>
              <w:rPr>
                <w:rFonts w:ascii="Arial" w:eastAsia="Times New Roman" w:hAnsi="Arial" w:cs="Arial"/>
                <w:color w:val="000000"/>
                <w:lang w:val="en-US" w:eastAsia="mk-MK"/>
              </w:rPr>
            </w:pPr>
            <w:r w:rsidRPr="00D468A3">
              <w:rPr>
                <w:rFonts w:ascii="Arial" w:eastAsia="Times New Roman" w:hAnsi="Arial" w:cs="Arial"/>
                <w:color w:val="000000"/>
                <w:lang w:eastAsia="mk-MK"/>
              </w:rPr>
              <w:t>3.</w:t>
            </w:r>
            <w:r w:rsidR="009320D3" w:rsidRPr="00D468A3">
              <w:rPr>
                <w:rFonts w:ascii="Arial" w:eastAsia="Times New Roman" w:hAnsi="Arial" w:cs="Arial"/>
                <w:color w:val="000000"/>
                <w:lang w:eastAsia="mk-MK"/>
              </w:rPr>
              <w:t>Неспоредливи понуди за опрема во поглед на тех. спецификација</w:t>
            </w:r>
          </w:p>
        </w:tc>
        <w:tc>
          <w:tcPr>
            <w:tcW w:w="471" w:type="pct"/>
            <w:tcBorders>
              <w:top w:val="single" w:sz="8" w:space="0" w:color="auto"/>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08" w:type="pct"/>
            <w:tcBorders>
              <w:top w:val="single" w:sz="8" w:space="0" w:color="auto"/>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23" w:type="pct"/>
            <w:tcBorders>
              <w:top w:val="single" w:sz="8" w:space="0" w:color="auto"/>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5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45F82" w:rsidRPr="00D468A3" w:rsidRDefault="00445F82" w:rsidP="00281306">
            <w:pPr>
              <w:spacing w:after="0" w:line="240" w:lineRule="auto"/>
              <w:jc w:val="both"/>
              <w:rPr>
                <w:rFonts w:ascii="Arial" w:eastAsia="Times New Roman" w:hAnsi="Arial" w:cs="Arial"/>
                <w:color w:val="000000"/>
                <w:lang w:eastAsia="mk-MK"/>
              </w:rPr>
            </w:pPr>
            <w:r w:rsidRPr="00D468A3">
              <w:rPr>
                <w:rFonts w:ascii="Arial" w:eastAsia="Times New Roman" w:hAnsi="Arial" w:cs="Arial"/>
                <w:color w:val="000000"/>
                <w:lang w:eastAsia="mk-MK"/>
              </w:rPr>
              <w:t>-</w:t>
            </w:r>
            <w:r w:rsidR="009320D3" w:rsidRPr="00D468A3">
              <w:rPr>
                <w:rFonts w:ascii="Arial" w:eastAsia="Times New Roman" w:hAnsi="Arial" w:cs="Arial"/>
                <w:color w:val="000000"/>
                <w:lang w:eastAsia="mk-MK"/>
              </w:rPr>
              <w:t>Голем број на примени празни барања</w:t>
            </w:r>
            <w:r w:rsidRPr="00D468A3">
              <w:rPr>
                <w:rFonts w:ascii="Arial" w:eastAsia="Times New Roman" w:hAnsi="Arial" w:cs="Arial"/>
                <w:color w:val="000000"/>
                <w:lang w:eastAsia="mk-MK"/>
              </w:rPr>
              <w:br/>
              <w:t xml:space="preserve">- </w:t>
            </w:r>
            <w:r w:rsidR="001D7126" w:rsidRPr="00D468A3">
              <w:rPr>
                <w:rFonts w:ascii="Arial" w:eastAsia="Times New Roman" w:hAnsi="Arial" w:cs="Arial"/>
                <w:color w:val="000000"/>
                <w:lang w:eastAsia="mk-MK"/>
              </w:rPr>
              <w:t>Времето за добивање</w:t>
            </w:r>
            <w:r w:rsidR="009320D3" w:rsidRPr="00D468A3">
              <w:rPr>
                <w:rFonts w:ascii="Arial" w:eastAsia="Times New Roman" w:hAnsi="Arial" w:cs="Arial"/>
                <w:color w:val="000000"/>
                <w:lang w:eastAsia="mk-MK"/>
              </w:rPr>
              <w:t xml:space="preserve"> на референтни цени за градежниот дел и за опремата</w:t>
            </w:r>
            <w:r w:rsidR="001D7126" w:rsidRPr="00D468A3">
              <w:rPr>
                <w:rFonts w:ascii="Arial" w:eastAsia="Times New Roman" w:hAnsi="Arial" w:cs="Arial"/>
                <w:color w:val="000000"/>
                <w:lang w:eastAsia="mk-MK"/>
              </w:rPr>
              <w:t xml:space="preserve"> значително влијае на процесот на обработка на барањата </w:t>
            </w:r>
            <w:r w:rsidR="002C286B" w:rsidRPr="00D468A3">
              <w:rPr>
                <w:rFonts w:ascii="Arial" w:eastAsia="Times New Roman" w:hAnsi="Arial" w:cs="Arial"/>
                <w:color w:val="000000"/>
                <w:lang w:eastAsia="mk-MK"/>
              </w:rPr>
              <w:br/>
            </w:r>
          </w:p>
        </w:tc>
      </w:tr>
      <w:tr w:rsidR="001D7126" w:rsidRPr="00D468A3" w:rsidTr="009320D3">
        <w:trPr>
          <w:trHeight w:val="300"/>
        </w:trPr>
        <w:tc>
          <w:tcPr>
            <w:tcW w:w="416" w:type="pct"/>
            <w:tcBorders>
              <w:top w:val="nil"/>
              <w:left w:val="single" w:sz="8" w:space="0" w:color="auto"/>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336"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w:t>
            </w:r>
          </w:p>
        </w:tc>
        <w:tc>
          <w:tcPr>
            <w:tcW w:w="497"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12</w:t>
            </w:r>
          </w:p>
        </w:tc>
        <w:tc>
          <w:tcPr>
            <w:tcW w:w="661"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3.144.333,53 €</w:t>
            </w:r>
          </w:p>
        </w:tc>
        <w:tc>
          <w:tcPr>
            <w:tcW w:w="498"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33"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471"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08"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23"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57" w:type="pct"/>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r>
      <w:tr w:rsidR="001D7126" w:rsidRPr="00D468A3" w:rsidTr="009320D3">
        <w:trPr>
          <w:trHeight w:val="300"/>
        </w:trPr>
        <w:tc>
          <w:tcPr>
            <w:tcW w:w="416" w:type="pct"/>
            <w:tcBorders>
              <w:top w:val="nil"/>
              <w:left w:val="single" w:sz="8" w:space="0" w:color="auto"/>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336"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497"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21</w:t>
            </w:r>
          </w:p>
        </w:tc>
        <w:tc>
          <w:tcPr>
            <w:tcW w:w="661"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6.836.976,59 €</w:t>
            </w:r>
          </w:p>
        </w:tc>
        <w:tc>
          <w:tcPr>
            <w:tcW w:w="498"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33"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471"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08"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23"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57" w:type="pct"/>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r>
      <w:tr w:rsidR="001D7126" w:rsidRPr="00D468A3" w:rsidTr="009320D3">
        <w:trPr>
          <w:trHeight w:val="300"/>
        </w:trPr>
        <w:tc>
          <w:tcPr>
            <w:tcW w:w="416" w:type="pct"/>
            <w:tcBorders>
              <w:top w:val="nil"/>
              <w:left w:val="single" w:sz="8" w:space="0" w:color="auto"/>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336"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w:t>
            </w:r>
          </w:p>
        </w:tc>
        <w:tc>
          <w:tcPr>
            <w:tcW w:w="497"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5</w:t>
            </w:r>
          </w:p>
        </w:tc>
        <w:tc>
          <w:tcPr>
            <w:tcW w:w="661"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145.896,92 €</w:t>
            </w:r>
          </w:p>
        </w:tc>
        <w:tc>
          <w:tcPr>
            <w:tcW w:w="498"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33"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471"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08"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23"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57" w:type="pct"/>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r>
      <w:tr w:rsidR="001D7126" w:rsidRPr="00D468A3" w:rsidTr="009320D3">
        <w:trPr>
          <w:trHeight w:val="300"/>
        </w:trPr>
        <w:tc>
          <w:tcPr>
            <w:tcW w:w="416" w:type="pct"/>
            <w:tcBorders>
              <w:top w:val="nil"/>
              <w:left w:val="single" w:sz="8" w:space="0" w:color="auto"/>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336"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5</w:t>
            </w:r>
          </w:p>
        </w:tc>
        <w:tc>
          <w:tcPr>
            <w:tcW w:w="497"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w:t>
            </w:r>
          </w:p>
        </w:tc>
        <w:tc>
          <w:tcPr>
            <w:tcW w:w="661"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143.098,55 €</w:t>
            </w:r>
          </w:p>
        </w:tc>
        <w:tc>
          <w:tcPr>
            <w:tcW w:w="498"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33"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471"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08"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23"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57" w:type="pct"/>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r>
      <w:tr w:rsidR="001D7126" w:rsidRPr="00D468A3" w:rsidTr="009320D3">
        <w:trPr>
          <w:trHeight w:val="300"/>
        </w:trPr>
        <w:tc>
          <w:tcPr>
            <w:tcW w:w="416" w:type="pct"/>
            <w:tcBorders>
              <w:top w:val="nil"/>
              <w:left w:val="single" w:sz="8" w:space="0" w:color="auto"/>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336"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w:t>
            </w:r>
          </w:p>
        </w:tc>
        <w:tc>
          <w:tcPr>
            <w:tcW w:w="497"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8</w:t>
            </w:r>
          </w:p>
        </w:tc>
        <w:tc>
          <w:tcPr>
            <w:tcW w:w="661" w:type="pct"/>
            <w:tcBorders>
              <w:top w:val="nil"/>
              <w:left w:val="nil"/>
              <w:bottom w:val="single" w:sz="4" w:space="0" w:color="auto"/>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2.074.024,77 €</w:t>
            </w:r>
          </w:p>
        </w:tc>
        <w:tc>
          <w:tcPr>
            <w:tcW w:w="498"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33"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471"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08"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23"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57" w:type="pct"/>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r>
      <w:tr w:rsidR="001D7126" w:rsidRPr="00D468A3" w:rsidTr="009320D3">
        <w:trPr>
          <w:trHeight w:val="315"/>
        </w:trPr>
        <w:tc>
          <w:tcPr>
            <w:tcW w:w="416" w:type="pct"/>
            <w:tcBorders>
              <w:top w:val="nil"/>
              <w:left w:val="single" w:sz="8" w:space="0" w:color="auto"/>
              <w:bottom w:val="nil"/>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336" w:type="pct"/>
            <w:tcBorders>
              <w:top w:val="nil"/>
              <w:left w:val="nil"/>
              <w:bottom w:val="nil"/>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497" w:type="pct"/>
            <w:tcBorders>
              <w:top w:val="nil"/>
              <w:left w:val="nil"/>
              <w:bottom w:val="nil"/>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0</w:t>
            </w:r>
          </w:p>
        </w:tc>
        <w:tc>
          <w:tcPr>
            <w:tcW w:w="661" w:type="pct"/>
            <w:tcBorders>
              <w:top w:val="nil"/>
              <w:left w:val="nil"/>
              <w:bottom w:val="nil"/>
              <w:right w:val="single" w:sz="4" w:space="0" w:color="auto"/>
            </w:tcBorders>
            <w:shd w:val="clear" w:color="auto" w:fill="auto"/>
            <w:noWrap/>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0</w:t>
            </w:r>
          </w:p>
        </w:tc>
        <w:tc>
          <w:tcPr>
            <w:tcW w:w="498"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33"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471"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08"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23" w:type="pct"/>
            <w:tcBorders>
              <w:top w:val="nil"/>
              <w:left w:val="nil"/>
              <w:bottom w:val="nil"/>
              <w:right w:val="single" w:sz="8" w:space="0" w:color="auto"/>
            </w:tcBorders>
            <w:shd w:val="clear" w:color="auto" w:fill="auto"/>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557" w:type="pct"/>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r>
      <w:tr w:rsidR="009320D3" w:rsidRPr="00D468A3" w:rsidTr="002C286B">
        <w:trPr>
          <w:trHeight w:val="3180"/>
        </w:trPr>
        <w:tc>
          <w:tcPr>
            <w:tcW w:w="752" w:type="pct"/>
            <w:gridSpan w:val="2"/>
            <w:tcBorders>
              <w:top w:val="single" w:sz="8" w:space="0" w:color="auto"/>
              <w:left w:val="single" w:sz="8" w:space="0" w:color="auto"/>
              <w:bottom w:val="single" w:sz="8" w:space="0" w:color="auto"/>
              <w:right w:val="single" w:sz="8" w:space="0" w:color="000000"/>
            </w:tcBorders>
            <w:shd w:val="clear" w:color="000000" w:fill="E7E6E6"/>
            <w:noWrap/>
            <w:vAlign w:val="center"/>
            <w:hideMark/>
          </w:tcPr>
          <w:p w:rsidR="00445F82" w:rsidRPr="00D468A3" w:rsidRDefault="004F2FB7" w:rsidP="00281306">
            <w:pPr>
              <w:spacing w:after="0" w:line="240" w:lineRule="auto"/>
              <w:jc w:val="center"/>
              <w:rPr>
                <w:rFonts w:ascii="Arial" w:eastAsia="Times New Roman" w:hAnsi="Arial" w:cs="Arial"/>
                <w:b/>
                <w:bCs/>
                <w:color w:val="000000"/>
                <w:lang w:eastAsia="mk-MK"/>
              </w:rPr>
            </w:pPr>
            <w:r w:rsidRPr="00D468A3">
              <w:rPr>
                <w:rFonts w:ascii="Arial" w:eastAsia="Times New Roman" w:hAnsi="Arial" w:cs="Arial"/>
                <w:b/>
                <w:bCs/>
                <w:color w:val="000000"/>
                <w:lang w:eastAsia="mk-MK"/>
              </w:rPr>
              <w:t>Вкупно</w:t>
            </w:r>
          </w:p>
        </w:tc>
        <w:tc>
          <w:tcPr>
            <w:tcW w:w="497" w:type="pct"/>
            <w:tcBorders>
              <w:top w:val="single" w:sz="8" w:space="0" w:color="auto"/>
              <w:left w:val="nil"/>
              <w:bottom w:val="single" w:sz="8" w:space="0" w:color="auto"/>
              <w:right w:val="single" w:sz="8" w:space="0" w:color="auto"/>
            </w:tcBorders>
            <w:shd w:val="clear" w:color="000000" w:fill="E7E6E6"/>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57</w:t>
            </w:r>
          </w:p>
        </w:tc>
        <w:tc>
          <w:tcPr>
            <w:tcW w:w="661" w:type="pct"/>
            <w:tcBorders>
              <w:top w:val="single" w:sz="8" w:space="0" w:color="auto"/>
              <w:left w:val="nil"/>
              <w:bottom w:val="single" w:sz="8" w:space="0" w:color="auto"/>
              <w:right w:val="single" w:sz="8" w:space="0" w:color="auto"/>
            </w:tcBorders>
            <w:shd w:val="clear" w:color="000000" w:fill="E7E6E6"/>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13.027.728,39 €</w:t>
            </w:r>
          </w:p>
        </w:tc>
        <w:tc>
          <w:tcPr>
            <w:tcW w:w="498" w:type="pct"/>
            <w:tcBorders>
              <w:top w:val="nil"/>
              <w:left w:val="nil"/>
              <w:bottom w:val="single" w:sz="8" w:space="0" w:color="auto"/>
              <w:right w:val="single" w:sz="8" w:space="0" w:color="auto"/>
            </w:tcBorders>
            <w:shd w:val="clear" w:color="000000" w:fill="E7E6E6"/>
            <w:vAlign w:val="center"/>
            <w:hideMark/>
          </w:tcPr>
          <w:p w:rsidR="00445F82" w:rsidRPr="00D468A3" w:rsidRDefault="00535C4E" w:rsidP="00281306">
            <w:pPr>
              <w:spacing w:after="0" w:line="240" w:lineRule="auto"/>
              <w:jc w:val="center"/>
              <w:rPr>
                <w:rFonts w:ascii="Arial" w:eastAsia="Times New Roman" w:hAnsi="Arial" w:cs="Arial"/>
                <w:lang w:val="en-US" w:eastAsia="mk-MK"/>
              </w:rPr>
            </w:pPr>
            <w:r w:rsidRPr="00D468A3">
              <w:rPr>
                <w:rFonts w:ascii="Arial" w:eastAsia="Times New Roman" w:hAnsi="Arial" w:cs="Arial"/>
                <w:lang w:val="en-US" w:eastAsia="mk-MK"/>
              </w:rPr>
              <w:t>24</w:t>
            </w:r>
          </w:p>
        </w:tc>
        <w:tc>
          <w:tcPr>
            <w:tcW w:w="533" w:type="pct"/>
            <w:vMerge/>
            <w:tcBorders>
              <w:top w:val="nil"/>
              <w:left w:val="single" w:sz="8" w:space="0" w:color="auto"/>
              <w:bottom w:val="single" w:sz="8" w:space="0" w:color="000000"/>
              <w:right w:val="single" w:sz="8" w:space="0" w:color="auto"/>
            </w:tcBorders>
            <w:vAlign w:val="center"/>
            <w:hideMark/>
          </w:tcPr>
          <w:p w:rsidR="00445F82" w:rsidRPr="00D468A3" w:rsidRDefault="00445F82" w:rsidP="00281306">
            <w:pPr>
              <w:spacing w:after="0" w:line="240" w:lineRule="auto"/>
              <w:jc w:val="center"/>
              <w:rPr>
                <w:rFonts w:ascii="Arial" w:eastAsia="Times New Roman" w:hAnsi="Arial" w:cs="Arial"/>
                <w:color w:val="000000"/>
                <w:lang w:eastAsia="mk-MK"/>
              </w:rPr>
            </w:pPr>
          </w:p>
        </w:tc>
        <w:tc>
          <w:tcPr>
            <w:tcW w:w="471" w:type="pct"/>
            <w:tcBorders>
              <w:top w:val="single" w:sz="8" w:space="0" w:color="auto"/>
              <w:left w:val="nil"/>
              <w:bottom w:val="single" w:sz="8" w:space="0" w:color="auto"/>
              <w:right w:val="single" w:sz="8" w:space="0" w:color="auto"/>
            </w:tcBorders>
            <w:shd w:val="clear" w:color="000000" w:fill="E7E6E6"/>
            <w:vAlign w:val="center"/>
            <w:hideMark/>
          </w:tcPr>
          <w:p w:rsidR="00445F82" w:rsidRPr="00D468A3" w:rsidRDefault="00535C4E" w:rsidP="00281306">
            <w:pPr>
              <w:spacing w:after="0" w:line="240" w:lineRule="auto"/>
              <w:jc w:val="center"/>
              <w:rPr>
                <w:rFonts w:ascii="Arial" w:eastAsia="Times New Roman" w:hAnsi="Arial" w:cs="Arial"/>
                <w:lang w:val="en-US" w:eastAsia="mk-MK"/>
              </w:rPr>
            </w:pPr>
            <w:r w:rsidRPr="00D468A3">
              <w:rPr>
                <w:rFonts w:ascii="Arial" w:eastAsia="Times New Roman" w:hAnsi="Arial" w:cs="Arial"/>
                <w:lang w:val="en-US" w:eastAsia="mk-MK"/>
              </w:rPr>
              <w:t>31</w:t>
            </w:r>
          </w:p>
        </w:tc>
        <w:tc>
          <w:tcPr>
            <w:tcW w:w="508" w:type="pct"/>
            <w:tcBorders>
              <w:top w:val="single" w:sz="8" w:space="0" w:color="auto"/>
              <w:left w:val="nil"/>
              <w:bottom w:val="single" w:sz="8" w:space="0" w:color="auto"/>
              <w:right w:val="single" w:sz="8" w:space="0" w:color="auto"/>
            </w:tcBorders>
            <w:shd w:val="clear" w:color="000000" w:fill="E7E6E6"/>
            <w:vAlign w:val="center"/>
            <w:hideMark/>
          </w:tcPr>
          <w:p w:rsidR="00445F82" w:rsidRPr="00D468A3" w:rsidRDefault="00535C4E"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6.621.696,00 €</w:t>
            </w:r>
          </w:p>
        </w:tc>
        <w:tc>
          <w:tcPr>
            <w:tcW w:w="523" w:type="pct"/>
            <w:tcBorders>
              <w:top w:val="single" w:sz="8" w:space="0" w:color="auto"/>
              <w:left w:val="nil"/>
              <w:bottom w:val="single" w:sz="8" w:space="0" w:color="auto"/>
              <w:right w:val="single" w:sz="8" w:space="0" w:color="auto"/>
            </w:tcBorders>
            <w:shd w:val="clear" w:color="000000" w:fill="E7E6E6"/>
            <w:vAlign w:val="center"/>
            <w:hideMark/>
          </w:tcPr>
          <w:p w:rsidR="00445F82" w:rsidRPr="00D468A3" w:rsidRDefault="00535C4E" w:rsidP="00281306">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4.966.272,00 €</w:t>
            </w:r>
          </w:p>
        </w:tc>
        <w:tc>
          <w:tcPr>
            <w:tcW w:w="557" w:type="pct"/>
            <w:vMerge/>
            <w:tcBorders>
              <w:top w:val="single" w:sz="8" w:space="0" w:color="auto"/>
              <w:left w:val="single" w:sz="8" w:space="0" w:color="auto"/>
              <w:bottom w:val="single" w:sz="8" w:space="0" w:color="000000"/>
              <w:right w:val="single" w:sz="8" w:space="0" w:color="auto"/>
            </w:tcBorders>
            <w:vAlign w:val="center"/>
            <w:hideMark/>
          </w:tcPr>
          <w:p w:rsidR="00445F82" w:rsidRPr="00D468A3" w:rsidRDefault="00445F82" w:rsidP="00311CB4">
            <w:pPr>
              <w:spacing w:after="0" w:line="240" w:lineRule="auto"/>
              <w:jc w:val="both"/>
              <w:rPr>
                <w:rFonts w:ascii="Arial" w:eastAsia="Times New Roman" w:hAnsi="Arial" w:cs="Arial"/>
                <w:color w:val="000000"/>
                <w:lang w:eastAsia="mk-MK"/>
              </w:rPr>
            </w:pPr>
          </w:p>
        </w:tc>
      </w:tr>
    </w:tbl>
    <w:p w:rsidR="00566176" w:rsidRPr="00D468A3" w:rsidRDefault="00566176" w:rsidP="00311CB4">
      <w:pPr>
        <w:spacing w:after="0" w:line="240" w:lineRule="auto"/>
        <w:jc w:val="both"/>
        <w:rPr>
          <w:rStyle w:val="Emphasis"/>
          <w:rFonts w:ascii="Arial" w:hAnsi="Arial" w:cs="Arial"/>
          <w:i w:val="0"/>
        </w:rPr>
      </w:pPr>
    </w:p>
    <w:p w:rsidR="00566176" w:rsidRPr="00D468A3" w:rsidRDefault="00566176" w:rsidP="00311CB4">
      <w:pPr>
        <w:spacing w:after="0" w:line="240" w:lineRule="auto"/>
        <w:jc w:val="both"/>
        <w:rPr>
          <w:rStyle w:val="Emphasis"/>
          <w:rFonts w:ascii="Arial" w:hAnsi="Arial" w:cs="Arial"/>
          <w:i w:val="0"/>
        </w:rPr>
      </w:pPr>
    </w:p>
    <w:p w:rsidR="00566176" w:rsidRPr="00D468A3" w:rsidRDefault="00566176"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Style w:val="Emphasis"/>
          <w:rFonts w:ascii="Arial" w:hAnsi="Arial" w:cs="Arial"/>
          <w:i w:val="0"/>
        </w:rPr>
      </w:pPr>
    </w:p>
    <w:p w:rsidR="002C286B" w:rsidRPr="00D468A3" w:rsidRDefault="002C286B" w:rsidP="00311CB4">
      <w:pPr>
        <w:spacing w:after="0" w:line="240" w:lineRule="auto"/>
        <w:jc w:val="both"/>
        <w:rPr>
          <w:rFonts w:ascii="Arial" w:eastAsia="Times New Roman" w:hAnsi="Arial" w:cs="Arial"/>
        </w:rPr>
      </w:pPr>
    </w:p>
    <w:p w:rsidR="002C286B" w:rsidRPr="00D468A3" w:rsidRDefault="002C286B" w:rsidP="00311CB4">
      <w:pPr>
        <w:spacing w:after="0" w:line="240" w:lineRule="auto"/>
        <w:jc w:val="both"/>
        <w:rPr>
          <w:rFonts w:ascii="Arial" w:eastAsia="Times New Roman" w:hAnsi="Arial" w:cs="Arial"/>
        </w:rPr>
      </w:pPr>
    </w:p>
    <w:tbl>
      <w:tblPr>
        <w:tblW w:w="5000" w:type="pct"/>
        <w:jc w:val="center"/>
        <w:tblLook w:val="04A0" w:firstRow="1" w:lastRow="0" w:firstColumn="1" w:lastColumn="0" w:noHBand="0" w:noVBand="1"/>
      </w:tblPr>
      <w:tblGrid>
        <w:gridCol w:w="1143"/>
        <w:gridCol w:w="1124"/>
        <w:gridCol w:w="1573"/>
        <w:gridCol w:w="1721"/>
        <w:gridCol w:w="1473"/>
        <w:gridCol w:w="1473"/>
        <w:gridCol w:w="1488"/>
        <w:gridCol w:w="1567"/>
        <w:gridCol w:w="1567"/>
        <w:gridCol w:w="2249"/>
      </w:tblGrid>
      <w:tr w:rsidR="001D7126" w:rsidRPr="00D468A3" w:rsidTr="00A2217E">
        <w:trPr>
          <w:trHeight w:val="2295"/>
          <w:jc w:val="center"/>
        </w:trPr>
        <w:tc>
          <w:tcPr>
            <w:tcW w:w="40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D7126" w:rsidRPr="00D468A3"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Мерка</w:t>
            </w:r>
          </w:p>
        </w:tc>
        <w:tc>
          <w:tcPr>
            <w:tcW w:w="398" w:type="pct"/>
            <w:tcBorders>
              <w:top w:val="single" w:sz="8" w:space="0" w:color="auto"/>
              <w:left w:val="nil"/>
              <w:bottom w:val="single" w:sz="8" w:space="0" w:color="auto"/>
              <w:right w:val="single" w:sz="8" w:space="0" w:color="auto"/>
            </w:tcBorders>
            <w:shd w:val="clear" w:color="auto" w:fill="auto"/>
            <w:vAlign w:val="center"/>
            <w:hideMark/>
          </w:tcPr>
          <w:p w:rsidR="001D7126" w:rsidRPr="00D468A3"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Сектор</w:t>
            </w:r>
          </w:p>
        </w:tc>
        <w:tc>
          <w:tcPr>
            <w:tcW w:w="545" w:type="pct"/>
            <w:tcBorders>
              <w:top w:val="single" w:sz="8" w:space="0" w:color="auto"/>
              <w:left w:val="nil"/>
              <w:bottom w:val="single" w:sz="8" w:space="0" w:color="auto"/>
              <w:right w:val="single" w:sz="8" w:space="0" w:color="auto"/>
            </w:tcBorders>
            <w:shd w:val="clear" w:color="auto" w:fill="auto"/>
            <w:vAlign w:val="center"/>
            <w:hideMark/>
          </w:tcPr>
          <w:p w:rsidR="001D7126" w:rsidRPr="00D468A3"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Вкупен број на пристигнати барања</w:t>
            </w:r>
          </w:p>
        </w:tc>
        <w:tc>
          <w:tcPr>
            <w:tcW w:w="593" w:type="pct"/>
            <w:tcBorders>
              <w:top w:val="single" w:sz="8" w:space="0" w:color="auto"/>
              <w:left w:val="nil"/>
              <w:bottom w:val="single" w:sz="8" w:space="0" w:color="auto"/>
              <w:right w:val="single" w:sz="8" w:space="0" w:color="auto"/>
            </w:tcBorders>
            <w:shd w:val="clear" w:color="auto" w:fill="auto"/>
            <w:vAlign w:val="center"/>
            <w:hideMark/>
          </w:tcPr>
          <w:p w:rsidR="001D7126" w:rsidRPr="00D468A3"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Побаруван износ во пристигнатите барања</w:t>
            </w:r>
          </w:p>
        </w:tc>
        <w:tc>
          <w:tcPr>
            <w:tcW w:w="512" w:type="pct"/>
            <w:tcBorders>
              <w:top w:val="single" w:sz="8" w:space="0" w:color="auto"/>
              <w:left w:val="nil"/>
              <w:bottom w:val="single" w:sz="8" w:space="0" w:color="auto"/>
              <w:right w:val="single" w:sz="8" w:space="0" w:color="auto"/>
            </w:tcBorders>
            <w:shd w:val="clear" w:color="auto" w:fill="auto"/>
            <w:vAlign w:val="center"/>
            <w:hideMark/>
          </w:tcPr>
          <w:p w:rsidR="001D7126" w:rsidRPr="00D468A3"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Број на одбиени барања</w:t>
            </w:r>
          </w:p>
        </w:tc>
        <w:tc>
          <w:tcPr>
            <w:tcW w:w="512" w:type="pct"/>
            <w:tcBorders>
              <w:top w:val="single" w:sz="8" w:space="0" w:color="auto"/>
              <w:left w:val="nil"/>
              <w:bottom w:val="single" w:sz="8" w:space="0" w:color="auto"/>
              <w:right w:val="single" w:sz="8" w:space="0" w:color="auto"/>
            </w:tcBorders>
            <w:shd w:val="clear" w:color="auto" w:fill="auto"/>
            <w:vAlign w:val="center"/>
            <w:hideMark/>
          </w:tcPr>
          <w:p w:rsidR="001D7126" w:rsidRPr="00D468A3"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Главна при</w:t>
            </w:r>
            <w:r w:rsidR="00A2217E">
              <w:rPr>
                <w:rFonts w:ascii="Arial" w:eastAsia="Times New Roman" w:hAnsi="Arial" w:cs="Arial"/>
                <w:color w:val="000000"/>
                <w:lang w:eastAsia="mk-MK"/>
              </w:rPr>
              <w:t>ч</w:t>
            </w:r>
            <w:r w:rsidRPr="00D468A3">
              <w:rPr>
                <w:rFonts w:ascii="Arial" w:eastAsia="Times New Roman" w:hAnsi="Arial" w:cs="Arial"/>
                <w:color w:val="000000"/>
                <w:lang w:eastAsia="mk-MK"/>
              </w:rPr>
              <w:t>ина за одбивање на барањата</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A2217E"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 xml:space="preserve">Број на потпишани договори </w:t>
            </w:r>
          </w:p>
          <w:p w:rsidR="001D7126" w:rsidRPr="00D468A3"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(испратени решенија за одобрување на барањето)</w:t>
            </w:r>
          </w:p>
        </w:tc>
        <w:tc>
          <w:tcPr>
            <w:tcW w:w="515" w:type="pct"/>
            <w:tcBorders>
              <w:top w:val="single" w:sz="8" w:space="0" w:color="auto"/>
              <w:left w:val="nil"/>
              <w:bottom w:val="single" w:sz="8" w:space="0" w:color="auto"/>
              <w:right w:val="single" w:sz="8" w:space="0" w:color="auto"/>
            </w:tcBorders>
            <w:shd w:val="clear" w:color="auto" w:fill="auto"/>
            <w:vAlign w:val="center"/>
            <w:hideMark/>
          </w:tcPr>
          <w:p w:rsidR="001D7126" w:rsidRPr="00D468A3"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Вкупен износ на финансиска поддршка (во евра) на потпишаните договори</w:t>
            </w:r>
          </w:p>
        </w:tc>
        <w:tc>
          <w:tcPr>
            <w:tcW w:w="526" w:type="pct"/>
            <w:tcBorders>
              <w:top w:val="single" w:sz="8" w:space="0" w:color="auto"/>
              <w:left w:val="nil"/>
              <w:bottom w:val="single" w:sz="8" w:space="0" w:color="auto"/>
              <w:right w:val="single" w:sz="8" w:space="0" w:color="auto"/>
            </w:tcBorders>
            <w:shd w:val="clear" w:color="auto" w:fill="auto"/>
            <w:vAlign w:val="center"/>
            <w:hideMark/>
          </w:tcPr>
          <w:p w:rsidR="00A2217E"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 xml:space="preserve">Износ на финансиска поддршка </w:t>
            </w:r>
          </w:p>
          <w:p w:rsidR="001D7126" w:rsidRPr="00D468A3"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(ЕУ учество) на потпишаните договори</w:t>
            </w:r>
          </w:p>
        </w:tc>
        <w:tc>
          <w:tcPr>
            <w:tcW w:w="512" w:type="pct"/>
            <w:tcBorders>
              <w:top w:val="single" w:sz="8" w:space="0" w:color="auto"/>
              <w:left w:val="nil"/>
              <w:bottom w:val="single" w:sz="8" w:space="0" w:color="auto"/>
              <w:right w:val="single" w:sz="8" w:space="0" w:color="auto"/>
            </w:tcBorders>
            <w:shd w:val="clear" w:color="auto" w:fill="auto"/>
            <w:vAlign w:val="bottom"/>
            <w:hideMark/>
          </w:tcPr>
          <w:p w:rsidR="001D7126" w:rsidRPr="00D468A3" w:rsidRDefault="001D7126" w:rsidP="00A2217E">
            <w:pPr>
              <w:spacing w:after="0" w:line="240" w:lineRule="auto"/>
              <w:rPr>
                <w:rFonts w:ascii="Arial" w:eastAsia="Times New Roman" w:hAnsi="Arial" w:cs="Arial"/>
                <w:color w:val="000000"/>
                <w:lang w:eastAsia="mk-MK"/>
              </w:rPr>
            </w:pPr>
            <w:r w:rsidRPr="00D468A3">
              <w:rPr>
                <w:rFonts w:ascii="Arial" w:eastAsia="Times New Roman" w:hAnsi="Arial" w:cs="Arial"/>
                <w:color w:val="000000"/>
                <w:lang w:eastAsia="mk-MK"/>
              </w:rPr>
              <w:t>Најчести проблеми при административната проверка на барањата</w:t>
            </w:r>
          </w:p>
        </w:tc>
      </w:tr>
      <w:tr w:rsidR="002C286B" w:rsidRPr="00D468A3" w:rsidTr="00A2217E">
        <w:trPr>
          <w:trHeight w:val="300"/>
          <w:jc w:val="center"/>
        </w:trPr>
        <w:tc>
          <w:tcPr>
            <w:tcW w:w="405" w:type="pct"/>
            <w:tcBorders>
              <w:top w:val="nil"/>
              <w:left w:val="single" w:sz="8" w:space="0" w:color="auto"/>
              <w:bottom w:val="single" w:sz="4" w:space="0" w:color="auto"/>
              <w:right w:val="single" w:sz="4" w:space="0" w:color="auto"/>
            </w:tcBorders>
            <w:shd w:val="clear" w:color="auto" w:fill="auto"/>
            <w:noWrap/>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398" w:type="pct"/>
            <w:tcBorders>
              <w:top w:val="nil"/>
              <w:left w:val="nil"/>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545" w:type="pct"/>
            <w:tcBorders>
              <w:top w:val="nil"/>
              <w:left w:val="single" w:sz="8" w:space="0" w:color="auto"/>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39</w:t>
            </w:r>
          </w:p>
        </w:tc>
        <w:tc>
          <w:tcPr>
            <w:tcW w:w="593" w:type="pct"/>
            <w:tcBorders>
              <w:top w:val="nil"/>
              <w:left w:val="nil"/>
              <w:bottom w:val="nil"/>
              <w:right w:val="nil"/>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1.707.838,91</w:t>
            </w:r>
          </w:p>
        </w:tc>
        <w:tc>
          <w:tcPr>
            <w:tcW w:w="5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286B" w:rsidRPr="00D468A3" w:rsidRDefault="001D7126"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Барателот не го дополнил своето барање со потребните документи</w:t>
            </w:r>
          </w:p>
        </w:tc>
        <w:tc>
          <w:tcPr>
            <w:tcW w:w="480" w:type="pct"/>
            <w:tcBorders>
              <w:top w:val="single" w:sz="8" w:space="0" w:color="auto"/>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5" w:type="pct"/>
            <w:tcBorders>
              <w:top w:val="single" w:sz="8" w:space="0" w:color="auto"/>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26" w:type="pct"/>
            <w:tcBorders>
              <w:top w:val="single" w:sz="8" w:space="0" w:color="auto"/>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C286B" w:rsidRPr="00D468A3" w:rsidRDefault="001D7126" w:rsidP="00A2217E">
            <w:pPr>
              <w:spacing w:after="0" w:line="240" w:lineRule="auto"/>
              <w:jc w:val="center"/>
              <w:rPr>
                <w:rFonts w:ascii="Arial" w:eastAsia="Times New Roman" w:hAnsi="Arial" w:cs="Arial"/>
                <w:color w:val="000000"/>
                <w:lang w:val="en-US" w:eastAsia="mk-MK"/>
              </w:rPr>
            </w:pPr>
            <w:r w:rsidRPr="00D468A3">
              <w:rPr>
                <w:rFonts w:ascii="Arial" w:eastAsia="Times New Roman" w:hAnsi="Arial" w:cs="Arial"/>
                <w:color w:val="000000"/>
                <w:lang w:eastAsia="mk-MK"/>
              </w:rPr>
              <w:t>Голем број на пристигнати барања</w:t>
            </w:r>
          </w:p>
        </w:tc>
      </w:tr>
      <w:tr w:rsidR="002C286B" w:rsidRPr="00D468A3" w:rsidTr="00A2217E">
        <w:trPr>
          <w:trHeight w:val="300"/>
          <w:jc w:val="center"/>
        </w:trPr>
        <w:tc>
          <w:tcPr>
            <w:tcW w:w="405" w:type="pct"/>
            <w:tcBorders>
              <w:top w:val="nil"/>
              <w:left w:val="single" w:sz="8" w:space="0" w:color="auto"/>
              <w:bottom w:val="single" w:sz="4" w:space="0" w:color="auto"/>
              <w:right w:val="single" w:sz="4" w:space="0" w:color="auto"/>
            </w:tcBorders>
            <w:shd w:val="clear" w:color="auto" w:fill="auto"/>
            <w:noWrap/>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398" w:type="pct"/>
            <w:tcBorders>
              <w:top w:val="nil"/>
              <w:left w:val="nil"/>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w:t>
            </w:r>
          </w:p>
        </w:tc>
        <w:tc>
          <w:tcPr>
            <w:tcW w:w="545" w:type="pct"/>
            <w:tcBorders>
              <w:top w:val="nil"/>
              <w:left w:val="single" w:sz="8" w:space="0" w:color="auto"/>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20</w:t>
            </w:r>
          </w:p>
        </w:tc>
        <w:tc>
          <w:tcPr>
            <w:tcW w:w="593" w:type="pct"/>
            <w:tcBorders>
              <w:top w:val="single" w:sz="4" w:space="0" w:color="auto"/>
              <w:left w:val="nil"/>
              <w:bottom w:val="single" w:sz="4" w:space="0" w:color="auto"/>
              <w:right w:val="nil"/>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2.617.842,07</w:t>
            </w: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480"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5"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26"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r>
      <w:tr w:rsidR="002C286B" w:rsidRPr="00D468A3" w:rsidTr="00A2217E">
        <w:trPr>
          <w:trHeight w:val="300"/>
          <w:jc w:val="center"/>
        </w:trPr>
        <w:tc>
          <w:tcPr>
            <w:tcW w:w="405" w:type="pct"/>
            <w:tcBorders>
              <w:top w:val="nil"/>
              <w:left w:val="single" w:sz="8" w:space="0" w:color="auto"/>
              <w:bottom w:val="single" w:sz="4" w:space="0" w:color="auto"/>
              <w:right w:val="single" w:sz="4" w:space="0" w:color="auto"/>
            </w:tcBorders>
            <w:shd w:val="clear" w:color="auto" w:fill="auto"/>
            <w:noWrap/>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398" w:type="pct"/>
            <w:tcBorders>
              <w:top w:val="nil"/>
              <w:left w:val="nil"/>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545" w:type="pct"/>
            <w:tcBorders>
              <w:top w:val="nil"/>
              <w:left w:val="single" w:sz="8" w:space="0" w:color="auto"/>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35</w:t>
            </w:r>
          </w:p>
        </w:tc>
        <w:tc>
          <w:tcPr>
            <w:tcW w:w="593" w:type="pct"/>
            <w:tcBorders>
              <w:top w:val="nil"/>
              <w:left w:val="nil"/>
              <w:bottom w:val="single" w:sz="4" w:space="0" w:color="auto"/>
              <w:right w:val="nil"/>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10.866.666,79</w:t>
            </w: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480"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5"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26"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r>
      <w:tr w:rsidR="002C286B" w:rsidRPr="00D468A3" w:rsidTr="00A2217E">
        <w:trPr>
          <w:trHeight w:val="300"/>
          <w:jc w:val="center"/>
        </w:trPr>
        <w:tc>
          <w:tcPr>
            <w:tcW w:w="405" w:type="pct"/>
            <w:tcBorders>
              <w:top w:val="nil"/>
              <w:left w:val="single" w:sz="8" w:space="0" w:color="auto"/>
              <w:bottom w:val="single" w:sz="4" w:space="0" w:color="auto"/>
              <w:right w:val="single" w:sz="4" w:space="0" w:color="auto"/>
            </w:tcBorders>
            <w:shd w:val="clear" w:color="auto" w:fill="auto"/>
            <w:noWrap/>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398" w:type="pct"/>
            <w:tcBorders>
              <w:top w:val="nil"/>
              <w:left w:val="nil"/>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w:t>
            </w:r>
          </w:p>
        </w:tc>
        <w:tc>
          <w:tcPr>
            <w:tcW w:w="545" w:type="pct"/>
            <w:tcBorders>
              <w:top w:val="nil"/>
              <w:left w:val="single" w:sz="8" w:space="0" w:color="auto"/>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5</w:t>
            </w:r>
          </w:p>
        </w:tc>
        <w:tc>
          <w:tcPr>
            <w:tcW w:w="593" w:type="pct"/>
            <w:tcBorders>
              <w:top w:val="nil"/>
              <w:left w:val="nil"/>
              <w:bottom w:val="single" w:sz="4" w:space="0" w:color="auto"/>
              <w:right w:val="nil"/>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609.063,15</w:t>
            </w: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480"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5"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26"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r>
      <w:tr w:rsidR="002C286B" w:rsidRPr="00D468A3" w:rsidTr="00A2217E">
        <w:trPr>
          <w:trHeight w:val="300"/>
          <w:jc w:val="center"/>
        </w:trPr>
        <w:tc>
          <w:tcPr>
            <w:tcW w:w="405" w:type="pct"/>
            <w:tcBorders>
              <w:top w:val="nil"/>
              <w:left w:val="single" w:sz="8" w:space="0" w:color="auto"/>
              <w:bottom w:val="single" w:sz="4" w:space="0" w:color="auto"/>
              <w:right w:val="single" w:sz="4" w:space="0" w:color="auto"/>
            </w:tcBorders>
            <w:shd w:val="clear" w:color="auto" w:fill="auto"/>
            <w:noWrap/>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398" w:type="pct"/>
            <w:tcBorders>
              <w:top w:val="nil"/>
              <w:left w:val="nil"/>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5</w:t>
            </w:r>
          </w:p>
        </w:tc>
        <w:tc>
          <w:tcPr>
            <w:tcW w:w="545" w:type="pct"/>
            <w:tcBorders>
              <w:top w:val="nil"/>
              <w:left w:val="single" w:sz="8" w:space="0" w:color="auto"/>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w:t>
            </w:r>
          </w:p>
        </w:tc>
        <w:tc>
          <w:tcPr>
            <w:tcW w:w="593" w:type="pct"/>
            <w:tcBorders>
              <w:top w:val="nil"/>
              <w:left w:val="nil"/>
              <w:bottom w:val="single" w:sz="4" w:space="0" w:color="auto"/>
              <w:right w:val="nil"/>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62.381,44</w:t>
            </w: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480"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5"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26"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r>
      <w:tr w:rsidR="002C286B" w:rsidRPr="00D468A3" w:rsidTr="00A2217E">
        <w:trPr>
          <w:trHeight w:val="300"/>
          <w:jc w:val="center"/>
        </w:trPr>
        <w:tc>
          <w:tcPr>
            <w:tcW w:w="405" w:type="pct"/>
            <w:tcBorders>
              <w:top w:val="nil"/>
              <w:left w:val="single" w:sz="8" w:space="0" w:color="auto"/>
              <w:bottom w:val="single" w:sz="4" w:space="0" w:color="auto"/>
              <w:right w:val="single" w:sz="4" w:space="0" w:color="auto"/>
            </w:tcBorders>
            <w:shd w:val="clear" w:color="auto" w:fill="auto"/>
            <w:noWrap/>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398" w:type="pct"/>
            <w:tcBorders>
              <w:top w:val="nil"/>
              <w:left w:val="nil"/>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w:t>
            </w:r>
          </w:p>
        </w:tc>
        <w:tc>
          <w:tcPr>
            <w:tcW w:w="545" w:type="pct"/>
            <w:tcBorders>
              <w:top w:val="nil"/>
              <w:left w:val="single" w:sz="8" w:space="0" w:color="auto"/>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593" w:type="pct"/>
            <w:tcBorders>
              <w:top w:val="nil"/>
              <w:left w:val="nil"/>
              <w:bottom w:val="single" w:sz="4" w:space="0" w:color="auto"/>
              <w:right w:val="nil"/>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1.628.245,59</w:t>
            </w: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480"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5"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26"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r>
      <w:tr w:rsidR="002C286B" w:rsidRPr="00D468A3" w:rsidTr="00A2217E">
        <w:trPr>
          <w:trHeight w:val="300"/>
          <w:jc w:val="center"/>
        </w:trPr>
        <w:tc>
          <w:tcPr>
            <w:tcW w:w="405" w:type="pct"/>
            <w:tcBorders>
              <w:top w:val="nil"/>
              <w:left w:val="single" w:sz="8" w:space="0" w:color="auto"/>
              <w:bottom w:val="single" w:sz="4" w:space="0" w:color="auto"/>
              <w:right w:val="single" w:sz="4" w:space="0" w:color="auto"/>
            </w:tcBorders>
            <w:shd w:val="clear" w:color="auto" w:fill="auto"/>
            <w:noWrap/>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398" w:type="pct"/>
            <w:tcBorders>
              <w:top w:val="nil"/>
              <w:left w:val="nil"/>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545" w:type="pct"/>
            <w:tcBorders>
              <w:top w:val="nil"/>
              <w:left w:val="single" w:sz="8" w:space="0" w:color="auto"/>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32</w:t>
            </w:r>
          </w:p>
        </w:tc>
        <w:tc>
          <w:tcPr>
            <w:tcW w:w="593" w:type="pct"/>
            <w:tcBorders>
              <w:top w:val="nil"/>
              <w:left w:val="nil"/>
              <w:bottom w:val="single" w:sz="4" w:space="0" w:color="auto"/>
              <w:right w:val="nil"/>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6.871.062,09</w:t>
            </w: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480"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5"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26" w:type="pct"/>
            <w:tcBorders>
              <w:top w:val="nil"/>
              <w:left w:val="nil"/>
              <w:bottom w:val="nil"/>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r>
      <w:tr w:rsidR="002C286B" w:rsidRPr="00D468A3" w:rsidTr="00A2217E">
        <w:trPr>
          <w:trHeight w:val="315"/>
          <w:jc w:val="center"/>
        </w:trPr>
        <w:tc>
          <w:tcPr>
            <w:tcW w:w="405" w:type="pct"/>
            <w:tcBorders>
              <w:top w:val="nil"/>
              <w:left w:val="single" w:sz="8" w:space="0" w:color="auto"/>
              <w:bottom w:val="single" w:sz="4" w:space="0" w:color="auto"/>
              <w:right w:val="single" w:sz="4" w:space="0" w:color="auto"/>
            </w:tcBorders>
            <w:shd w:val="clear" w:color="auto" w:fill="auto"/>
            <w:noWrap/>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398" w:type="pct"/>
            <w:tcBorders>
              <w:top w:val="nil"/>
              <w:left w:val="nil"/>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8</w:t>
            </w:r>
          </w:p>
        </w:tc>
        <w:tc>
          <w:tcPr>
            <w:tcW w:w="545" w:type="pct"/>
            <w:tcBorders>
              <w:top w:val="nil"/>
              <w:left w:val="single" w:sz="8" w:space="0" w:color="auto"/>
              <w:bottom w:val="single" w:sz="4" w:space="0" w:color="auto"/>
              <w:right w:val="single" w:sz="4"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46</w:t>
            </w:r>
          </w:p>
        </w:tc>
        <w:tc>
          <w:tcPr>
            <w:tcW w:w="593" w:type="pct"/>
            <w:tcBorders>
              <w:top w:val="nil"/>
              <w:left w:val="nil"/>
              <w:bottom w:val="single" w:sz="4" w:space="0" w:color="auto"/>
              <w:right w:val="nil"/>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18.195.485,10</w:t>
            </w: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480" w:type="pct"/>
            <w:tcBorders>
              <w:top w:val="nil"/>
              <w:left w:val="nil"/>
              <w:bottom w:val="single" w:sz="8" w:space="0" w:color="auto"/>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5" w:type="pct"/>
            <w:tcBorders>
              <w:top w:val="nil"/>
              <w:left w:val="nil"/>
              <w:bottom w:val="single" w:sz="8" w:space="0" w:color="auto"/>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26" w:type="pct"/>
            <w:tcBorders>
              <w:top w:val="nil"/>
              <w:left w:val="nil"/>
              <w:bottom w:val="single" w:sz="8" w:space="0" w:color="auto"/>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r>
      <w:tr w:rsidR="002C286B" w:rsidRPr="00D468A3" w:rsidTr="00A2217E">
        <w:trPr>
          <w:trHeight w:val="315"/>
          <w:jc w:val="center"/>
        </w:trPr>
        <w:tc>
          <w:tcPr>
            <w:tcW w:w="804" w:type="pct"/>
            <w:gridSpan w:val="2"/>
            <w:tcBorders>
              <w:top w:val="single" w:sz="8" w:space="0" w:color="auto"/>
              <w:left w:val="single" w:sz="8" w:space="0" w:color="auto"/>
              <w:bottom w:val="single" w:sz="8" w:space="0" w:color="auto"/>
              <w:right w:val="single" w:sz="8" w:space="0" w:color="000000"/>
            </w:tcBorders>
            <w:shd w:val="clear" w:color="000000" w:fill="E7E6E6"/>
            <w:noWrap/>
            <w:vAlign w:val="center"/>
            <w:hideMark/>
          </w:tcPr>
          <w:p w:rsidR="002C286B" w:rsidRPr="00D468A3" w:rsidRDefault="004F2FB7" w:rsidP="00A2217E">
            <w:pPr>
              <w:spacing w:after="0" w:line="240" w:lineRule="auto"/>
              <w:jc w:val="center"/>
              <w:rPr>
                <w:rFonts w:ascii="Arial" w:eastAsia="Times New Roman" w:hAnsi="Arial" w:cs="Arial"/>
                <w:b/>
                <w:bCs/>
                <w:color w:val="000000"/>
                <w:lang w:eastAsia="mk-MK"/>
              </w:rPr>
            </w:pPr>
            <w:r w:rsidRPr="00D468A3">
              <w:rPr>
                <w:rFonts w:ascii="Arial" w:eastAsia="Times New Roman" w:hAnsi="Arial" w:cs="Arial"/>
                <w:b/>
                <w:bCs/>
                <w:color w:val="000000"/>
                <w:lang w:eastAsia="mk-MK"/>
              </w:rPr>
              <w:t>Вкупно</w:t>
            </w:r>
          </w:p>
        </w:tc>
        <w:tc>
          <w:tcPr>
            <w:tcW w:w="545" w:type="pct"/>
            <w:tcBorders>
              <w:top w:val="single" w:sz="8" w:space="0" w:color="auto"/>
              <w:left w:val="nil"/>
              <w:bottom w:val="single" w:sz="8" w:space="0" w:color="auto"/>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187</w:t>
            </w:r>
          </w:p>
        </w:tc>
        <w:tc>
          <w:tcPr>
            <w:tcW w:w="593" w:type="pct"/>
            <w:tcBorders>
              <w:top w:val="single" w:sz="8" w:space="0" w:color="auto"/>
              <w:left w:val="nil"/>
              <w:bottom w:val="single" w:sz="8" w:space="0" w:color="auto"/>
              <w:right w:val="single" w:sz="8" w:space="0" w:color="auto"/>
            </w:tcBorders>
            <w:shd w:val="clear" w:color="auto" w:fill="auto"/>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42.558.585,14 €</w:t>
            </w:r>
          </w:p>
        </w:tc>
        <w:tc>
          <w:tcPr>
            <w:tcW w:w="512" w:type="pct"/>
            <w:tcBorders>
              <w:top w:val="nil"/>
              <w:left w:val="nil"/>
              <w:bottom w:val="single" w:sz="8" w:space="0" w:color="auto"/>
              <w:right w:val="single" w:sz="8" w:space="0" w:color="auto"/>
            </w:tcBorders>
            <w:shd w:val="clear" w:color="auto" w:fill="auto"/>
            <w:vAlign w:val="center"/>
            <w:hideMark/>
          </w:tcPr>
          <w:p w:rsidR="002C286B" w:rsidRPr="00D468A3" w:rsidRDefault="00CB47DB" w:rsidP="00A2217E">
            <w:pPr>
              <w:spacing w:after="0" w:line="240" w:lineRule="auto"/>
              <w:jc w:val="center"/>
              <w:rPr>
                <w:rFonts w:ascii="Arial" w:eastAsia="Times New Roman" w:hAnsi="Arial" w:cs="Arial"/>
                <w:lang w:eastAsia="mk-MK"/>
              </w:rPr>
            </w:pPr>
            <w:r w:rsidRPr="00D468A3">
              <w:rPr>
                <w:rFonts w:ascii="Arial" w:eastAsia="Times New Roman" w:hAnsi="Arial" w:cs="Arial"/>
                <w:lang w:val="en-US" w:eastAsia="mk-MK"/>
              </w:rPr>
              <w:t>16</w:t>
            </w:r>
            <w:r w:rsidRPr="00D468A3">
              <w:rPr>
                <w:rFonts w:ascii="Arial" w:eastAsia="Times New Roman" w:hAnsi="Arial" w:cs="Arial"/>
                <w:lang w:eastAsia="mk-MK"/>
              </w:rPr>
              <w:t>4</w:t>
            </w: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c>
          <w:tcPr>
            <w:tcW w:w="480" w:type="pct"/>
            <w:tcBorders>
              <w:top w:val="nil"/>
              <w:left w:val="nil"/>
              <w:bottom w:val="single" w:sz="8" w:space="0" w:color="auto"/>
              <w:right w:val="single" w:sz="8" w:space="0" w:color="auto"/>
            </w:tcBorders>
            <w:shd w:val="clear" w:color="auto" w:fill="auto"/>
            <w:vAlign w:val="center"/>
            <w:hideMark/>
          </w:tcPr>
          <w:p w:rsidR="002C286B" w:rsidRPr="00D468A3" w:rsidRDefault="00CB47DB" w:rsidP="00A2217E">
            <w:pPr>
              <w:spacing w:after="0" w:line="240" w:lineRule="auto"/>
              <w:jc w:val="center"/>
              <w:rPr>
                <w:rFonts w:ascii="Arial" w:eastAsia="Times New Roman" w:hAnsi="Arial" w:cs="Arial"/>
                <w:lang w:eastAsia="mk-MK"/>
              </w:rPr>
            </w:pPr>
            <w:r w:rsidRPr="00D468A3">
              <w:rPr>
                <w:rFonts w:ascii="Arial" w:eastAsia="Times New Roman" w:hAnsi="Arial" w:cs="Arial"/>
                <w:lang w:eastAsia="mk-MK"/>
              </w:rPr>
              <w:t>23</w:t>
            </w:r>
          </w:p>
        </w:tc>
        <w:tc>
          <w:tcPr>
            <w:tcW w:w="515" w:type="pct"/>
            <w:tcBorders>
              <w:top w:val="nil"/>
              <w:left w:val="nil"/>
              <w:bottom w:val="single" w:sz="8" w:space="0" w:color="auto"/>
              <w:right w:val="single" w:sz="8" w:space="0" w:color="auto"/>
            </w:tcBorders>
            <w:shd w:val="clear" w:color="auto" w:fill="auto"/>
            <w:vAlign w:val="center"/>
            <w:hideMark/>
          </w:tcPr>
          <w:p w:rsidR="002C286B" w:rsidRPr="00D468A3" w:rsidRDefault="00CB47DB" w:rsidP="00A2217E">
            <w:pPr>
              <w:spacing w:after="0" w:line="240" w:lineRule="auto"/>
              <w:jc w:val="center"/>
              <w:rPr>
                <w:rFonts w:ascii="Arial" w:eastAsia="Times New Roman" w:hAnsi="Arial" w:cs="Arial"/>
                <w:lang w:eastAsia="mk-MK"/>
              </w:rPr>
            </w:pPr>
            <w:r w:rsidRPr="00D468A3">
              <w:rPr>
                <w:rStyle w:val="Emphasis"/>
                <w:rFonts w:ascii="Arial" w:hAnsi="Arial" w:cs="Arial"/>
                <w:i w:val="0"/>
              </w:rPr>
              <w:t>4.297.194,64 €</w:t>
            </w:r>
          </w:p>
        </w:tc>
        <w:tc>
          <w:tcPr>
            <w:tcW w:w="526" w:type="pct"/>
            <w:tcBorders>
              <w:top w:val="nil"/>
              <w:left w:val="nil"/>
              <w:bottom w:val="single" w:sz="8" w:space="0" w:color="auto"/>
              <w:right w:val="single" w:sz="8" w:space="0" w:color="auto"/>
            </w:tcBorders>
            <w:shd w:val="clear" w:color="auto" w:fill="auto"/>
            <w:vAlign w:val="center"/>
            <w:hideMark/>
          </w:tcPr>
          <w:p w:rsidR="002C286B" w:rsidRPr="00D468A3" w:rsidRDefault="00CB47DB" w:rsidP="00A2217E">
            <w:pPr>
              <w:spacing w:after="0" w:line="240" w:lineRule="auto"/>
              <w:jc w:val="center"/>
              <w:rPr>
                <w:rFonts w:ascii="Arial" w:eastAsia="Times New Roman" w:hAnsi="Arial" w:cs="Arial"/>
                <w:lang w:eastAsia="mk-MK"/>
              </w:rPr>
            </w:pPr>
            <w:r w:rsidRPr="00D468A3">
              <w:rPr>
                <w:rStyle w:val="Emphasis"/>
                <w:rFonts w:ascii="Arial" w:hAnsi="Arial" w:cs="Arial"/>
                <w:i w:val="0"/>
              </w:rPr>
              <w:t>3.222.895,98 €</w:t>
            </w:r>
          </w:p>
        </w:tc>
        <w:tc>
          <w:tcPr>
            <w:tcW w:w="512" w:type="pct"/>
            <w:vMerge/>
            <w:tcBorders>
              <w:top w:val="single" w:sz="8" w:space="0" w:color="auto"/>
              <w:left w:val="single" w:sz="8" w:space="0" w:color="auto"/>
              <w:bottom w:val="single" w:sz="8" w:space="0" w:color="000000"/>
              <w:right w:val="single" w:sz="8" w:space="0" w:color="auto"/>
            </w:tcBorders>
            <w:vAlign w:val="center"/>
            <w:hideMark/>
          </w:tcPr>
          <w:p w:rsidR="002C286B" w:rsidRPr="00D468A3" w:rsidRDefault="002C286B" w:rsidP="00A2217E">
            <w:pPr>
              <w:spacing w:after="0" w:line="240" w:lineRule="auto"/>
              <w:jc w:val="center"/>
              <w:rPr>
                <w:rFonts w:ascii="Arial" w:eastAsia="Times New Roman" w:hAnsi="Arial" w:cs="Arial"/>
                <w:color w:val="000000"/>
                <w:lang w:eastAsia="mk-MK"/>
              </w:rPr>
            </w:pPr>
          </w:p>
        </w:tc>
      </w:tr>
    </w:tbl>
    <w:p w:rsidR="002C286B" w:rsidRPr="00D468A3" w:rsidRDefault="002C286B" w:rsidP="00A2217E">
      <w:pPr>
        <w:spacing w:after="0" w:line="240" w:lineRule="auto"/>
        <w:jc w:val="center"/>
        <w:rPr>
          <w:rFonts w:ascii="Arial" w:eastAsia="Times New Roman" w:hAnsi="Arial" w:cs="Arial"/>
        </w:rPr>
      </w:pPr>
    </w:p>
    <w:p w:rsidR="00947669" w:rsidRPr="00D468A3" w:rsidRDefault="00947669" w:rsidP="00311CB4">
      <w:pPr>
        <w:spacing w:after="0" w:line="240" w:lineRule="auto"/>
        <w:jc w:val="both"/>
        <w:rPr>
          <w:rFonts w:ascii="Arial" w:eastAsia="Times New Roman" w:hAnsi="Arial" w:cs="Arial"/>
        </w:rPr>
      </w:pPr>
      <w:r w:rsidRPr="00D468A3">
        <w:rPr>
          <w:rFonts w:ascii="Arial" w:eastAsia="Times New Roman" w:hAnsi="Arial" w:cs="Arial"/>
        </w:rPr>
        <w:t>Агенцијата во 2018 година објави два јавни повици за користење на средства од ИПАРД Програмата 2014-2020 и тоа јавен повик 01/2018 на 30.11.2018 за мерката 3 и јавен повик 02/2018</w:t>
      </w:r>
      <w:r w:rsidR="007B4CFE" w:rsidRPr="00D468A3">
        <w:rPr>
          <w:rFonts w:ascii="Arial" w:eastAsia="Times New Roman" w:hAnsi="Arial" w:cs="Arial"/>
        </w:rPr>
        <w:t xml:space="preserve"> на 26.12.2018 година за мерката 1.</w:t>
      </w:r>
    </w:p>
    <w:p w:rsidR="007B4CFE" w:rsidRPr="00D468A3" w:rsidRDefault="007B4CFE" w:rsidP="00311CB4">
      <w:pPr>
        <w:spacing w:after="0" w:line="240" w:lineRule="auto"/>
        <w:jc w:val="both"/>
        <w:rPr>
          <w:rFonts w:ascii="Arial" w:eastAsia="Times New Roman" w:hAnsi="Arial" w:cs="Arial"/>
        </w:rPr>
      </w:pPr>
    </w:p>
    <w:p w:rsidR="007B4CFE" w:rsidRPr="00D468A3" w:rsidRDefault="007B4CFE" w:rsidP="00311CB4">
      <w:pPr>
        <w:spacing w:after="0" w:line="240" w:lineRule="auto"/>
        <w:jc w:val="both"/>
        <w:rPr>
          <w:rFonts w:ascii="Arial" w:eastAsia="Times New Roman" w:hAnsi="Arial" w:cs="Arial"/>
        </w:rPr>
      </w:pPr>
      <w:r w:rsidRPr="00D468A3">
        <w:rPr>
          <w:rFonts w:ascii="Arial" w:eastAsia="Times New Roman" w:hAnsi="Arial" w:cs="Arial"/>
        </w:rPr>
        <w:t>Во табелите подолу е даден приказ на бројот на пристигнати барања и побараната финансиска поддршка:</w:t>
      </w:r>
    </w:p>
    <w:p w:rsidR="007B4CFE" w:rsidRDefault="007B4CFE" w:rsidP="00311CB4">
      <w:pPr>
        <w:spacing w:after="0" w:line="240" w:lineRule="auto"/>
        <w:jc w:val="both"/>
        <w:rPr>
          <w:rFonts w:ascii="Arial" w:eastAsia="Times New Roman" w:hAnsi="Arial" w:cs="Arial"/>
        </w:rPr>
      </w:pPr>
    </w:p>
    <w:p w:rsidR="00D468A3" w:rsidRDefault="00D468A3" w:rsidP="00311CB4">
      <w:pPr>
        <w:spacing w:after="0" w:line="240" w:lineRule="auto"/>
        <w:jc w:val="both"/>
        <w:rPr>
          <w:rFonts w:ascii="Arial" w:eastAsia="Times New Roman" w:hAnsi="Arial" w:cs="Arial"/>
        </w:rPr>
      </w:pPr>
    </w:p>
    <w:p w:rsidR="00D468A3" w:rsidRDefault="00D468A3" w:rsidP="00311CB4">
      <w:pPr>
        <w:spacing w:after="0" w:line="240" w:lineRule="auto"/>
        <w:jc w:val="both"/>
        <w:rPr>
          <w:rFonts w:ascii="Arial" w:eastAsia="Times New Roman" w:hAnsi="Arial" w:cs="Arial"/>
        </w:rPr>
      </w:pPr>
    </w:p>
    <w:p w:rsidR="003205EA" w:rsidRDefault="003205EA" w:rsidP="00311CB4">
      <w:pPr>
        <w:spacing w:after="0" w:line="240" w:lineRule="auto"/>
        <w:jc w:val="both"/>
        <w:rPr>
          <w:rFonts w:ascii="Arial" w:eastAsia="Times New Roman" w:hAnsi="Arial" w:cs="Arial"/>
        </w:rPr>
      </w:pPr>
    </w:p>
    <w:p w:rsidR="003205EA" w:rsidRDefault="003205EA" w:rsidP="00311CB4">
      <w:pPr>
        <w:spacing w:after="0" w:line="240" w:lineRule="auto"/>
        <w:jc w:val="both"/>
        <w:rPr>
          <w:rFonts w:ascii="Arial" w:eastAsia="Times New Roman" w:hAnsi="Arial" w:cs="Arial"/>
        </w:rPr>
      </w:pPr>
    </w:p>
    <w:p w:rsidR="00D468A3" w:rsidRPr="00D468A3" w:rsidRDefault="00D468A3" w:rsidP="00311CB4">
      <w:pPr>
        <w:spacing w:after="0" w:line="240" w:lineRule="auto"/>
        <w:jc w:val="both"/>
        <w:rPr>
          <w:rFonts w:ascii="Arial" w:eastAsia="Times New Roman" w:hAnsi="Arial" w:cs="Arial"/>
        </w:rPr>
      </w:pPr>
    </w:p>
    <w:tbl>
      <w:tblPr>
        <w:tblpPr w:leftFromText="180" w:rightFromText="180" w:horzAnchor="margin" w:tblpY="-780"/>
        <w:tblW w:w="15060" w:type="dxa"/>
        <w:tblLayout w:type="fixed"/>
        <w:tblLook w:val="04A0" w:firstRow="1" w:lastRow="0" w:firstColumn="1" w:lastColumn="0" w:noHBand="0" w:noVBand="1"/>
      </w:tblPr>
      <w:tblGrid>
        <w:gridCol w:w="1777"/>
        <w:gridCol w:w="919"/>
        <w:gridCol w:w="1270"/>
        <w:gridCol w:w="1748"/>
        <w:gridCol w:w="1504"/>
        <w:gridCol w:w="2068"/>
        <w:gridCol w:w="2185"/>
        <w:gridCol w:w="1932"/>
        <w:gridCol w:w="1657"/>
      </w:tblGrid>
      <w:tr w:rsidR="003E2D01" w:rsidRPr="00D468A3" w:rsidTr="002D05AA">
        <w:trPr>
          <w:trHeight w:val="315"/>
        </w:trPr>
        <w:tc>
          <w:tcPr>
            <w:tcW w:w="1777" w:type="dxa"/>
            <w:tcBorders>
              <w:top w:val="nil"/>
              <w:left w:val="nil"/>
              <w:bottom w:val="nil"/>
              <w:right w:val="nil"/>
            </w:tcBorders>
            <w:shd w:val="clear" w:color="auto" w:fill="auto"/>
            <w:noWrap/>
            <w:vAlign w:val="center"/>
          </w:tcPr>
          <w:p w:rsidR="003E2D01" w:rsidRPr="00D468A3" w:rsidRDefault="003E2D01" w:rsidP="002D05AA">
            <w:pPr>
              <w:spacing w:after="0" w:line="240" w:lineRule="auto"/>
              <w:jc w:val="both"/>
              <w:rPr>
                <w:rFonts w:ascii="Arial" w:eastAsia="Times New Roman" w:hAnsi="Arial" w:cs="Arial"/>
                <w:lang w:eastAsia="mk-MK"/>
              </w:rPr>
            </w:pPr>
          </w:p>
        </w:tc>
        <w:tc>
          <w:tcPr>
            <w:tcW w:w="919" w:type="dxa"/>
            <w:tcBorders>
              <w:top w:val="nil"/>
              <w:left w:val="nil"/>
              <w:bottom w:val="nil"/>
              <w:right w:val="nil"/>
            </w:tcBorders>
            <w:shd w:val="clear" w:color="auto" w:fill="auto"/>
            <w:noWrap/>
            <w:vAlign w:val="center"/>
          </w:tcPr>
          <w:p w:rsidR="003E2D01" w:rsidRPr="00D468A3" w:rsidRDefault="003E2D01" w:rsidP="002D05AA">
            <w:pPr>
              <w:spacing w:after="0" w:line="240" w:lineRule="auto"/>
              <w:jc w:val="both"/>
              <w:rPr>
                <w:rFonts w:ascii="Arial" w:eastAsia="Times New Roman" w:hAnsi="Arial" w:cs="Arial"/>
                <w:lang w:eastAsia="mk-MK"/>
              </w:rPr>
            </w:pPr>
          </w:p>
        </w:tc>
        <w:tc>
          <w:tcPr>
            <w:tcW w:w="1270" w:type="dxa"/>
            <w:tcBorders>
              <w:top w:val="nil"/>
              <w:left w:val="nil"/>
              <w:bottom w:val="nil"/>
              <w:right w:val="nil"/>
            </w:tcBorders>
            <w:shd w:val="clear" w:color="auto" w:fill="auto"/>
            <w:noWrap/>
            <w:vAlign w:val="center"/>
            <w:hideMark/>
          </w:tcPr>
          <w:p w:rsidR="003E2D01" w:rsidRPr="00D468A3" w:rsidRDefault="003E2D01" w:rsidP="002D05AA">
            <w:pPr>
              <w:spacing w:after="0" w:line="240" w:lineRule="auto"/>
              <w:jc w:val="both"/>
              <w:rPr>
                <w:rFonts w:ascii="Arial" w:eastAsia="Times New Roman" w:hAnsi="Arial" w:cs="Arial"/>
                <w:lang w:eastAsia="mk-MK"/>
              </w:rPr>
            </w:pPr>
          </w:p>
        </w:tc>
        <w:tc>
          <w:tcPr>
            <w:tcW w:w="1748" w:type="dxa"/>
            <w:tcBorders>
              <w:top w:val="nil"/>
              <w:left w:val="nil"/>
              <w:bottom w:val="nil"/>
              <w:right w:val="nil"/>
            </w:tcBorders>
            <w:shd w:val="clear" w:color="auto" w:fill="auto"/>
            <w:noWrap/>
            <w:vAlign w:val="center"/>
            <w:hideMark/>
          </w:tcPr>
          <w:p w:rsidR="003E2D01" w:rsidRPr="00D468A3" w:rsidRDefault="003E2D01" w:rsidP="002D05AA">
            <w:pPr>
              <w:spacing w:after="0" w:line="240" w:lineRule="auto"/>
              <w:jc w:val="both"/>
              <w:rPr>
                <w:rFonts w:ascii="Arial" w:eastAsia="Times New Roman" w:hAnsi="Arial" w:cs="Arial"/>
                <w:lang w:eastAsia="mk-MK"/>
              </w:rPr>
            </w:pPr>
          </w:p>
        </w:tc>
        <w:tc>
          <w:tcPr>
            <w:tcW w:w="1504" w:type="dxa"/>
            <w:tcBorders>
              <w:top w:val="nil"/>
              <w:left w:val="nil"/>
              <w:bottom w:val="nil"/>
              <w:right w:val="nil"/>
            </w:tcBorders>
            <w:shd w:val="clear" w:color="auto" w:fill="auto"/>
            <w:noWrap/>
            <w:vAlign w:val="center"/>
            <w:hideMark/>
          </w:tcPr>
          <w:p w:rsidR="003E2D01" w:rsidRPr="00D468A3" w:rsidRDefault="003E2D01" w:rsidP="002D05AA">
            <w:pPr>
              <w:spacing w:after="0" w:line="240" w:lineRule="auto"/>
              <w:jc w:val="both"/>
              <w:rPr>
                <w:rFonts w:ascii="Arial" w:eastAsia="Times New Roman" w:hAnsi="Arial" w:cs="Arial"/>
                <w:lang w:eastAsia="mk-MK"/>
              </w:rPr>
            </w:pPr>
          </w:p>
        </w:tc>
        <w:tc>
          <w:tcPr>
            <w:tcW w:w="2068" w:type="dxa"/>
            <w:tcBorders>
              <w:top w:val="nil"/>
              <w:left w:val="nil"/>
              <w:bottom w:val="nil"/>
              <w:right w:val="nil"/>
            </w:tcBorders>
            <w:shd w:val="clear" w:color="auto" w:fill="auto"/>
            <w:noWrap/>
            <w:vAlign w:val="center"/>
            <w:hideMark/>
          </w:tcPr>
          <w:p w:rsidR="003E2D01" w:rsidRPr="00D468A3" w:rsidRDefault="003E2D01" w:rsidP="002D05AA">
            <w:pPr>
              <w:spacing w:after="0" w:line="240" w:lineRule="auto"/>
              <w:jc w:val="both"/>
              <w:rPr>
                <w:rFonts w:ascii="Arial" w:eastAsia="Times New Roman" w:hAnsi="Arial" w:cs="Arial"/>
                <w:lang w:eastAsia="mk-MK"/>
              </w:rPr>
            </w:pPr>
          </w:p>
        </w:tc>
        <w:tc>
          <w:tcPr>
            <w:tcW w:w="2185" w:type="dxa"/>
            <w:tcBorders>
              <w:top w:val="nil"/>
              <w:left w:val="nil"/>
              <w:bottom w:val="nil"/>
              <w:right w:val="nil"/>
            </w:tcBorders>
            <w:shd w:val="clear" w:color="auto" w:fill="auto"/>
            <w:noWrap/>
            <w:vAlign w:val="center"/>
            <w:hideMark/>
          </w:tcPr>
          <w:p w:rsidR="003E2D01" w:rsidRPr="00D468A3" w:rsidRDefault="003E2D01" w:rsidP="002D05AA">
            <w:pPr>
              <w:spacing w:after="0" w:line="240" w:lineRule="auto"/>
              <w:jc w:val="both"/>
              <w:rPr>
                <w:rFonts w:ascii="Arial" w:eastAsia="Times New Roman" w:hAnsi="Arial" w:cs="Arial"/>
                <w:lang w:eastAsia="mk-MK"/>
              </w:rPr>
            </w:pPr>
          </w:p>
        </w:tc>
        <w:tc>
          <w:tcPr>
            <w:tcW w:w="1932" w:type="dxa"/>
            <w:tcBorders>
              <w:top w:val="nil"/>
              <w:left w:val="nil"/>
              <w:bottom w:val="nil"/>
              <w:right w:val="nil"/>
            </w:tcBorders>
            <w:shd w:val="clear" w:color="auto" w:fill="auto"/>
            <w:noWrap/>
            <w:vAlign w:val="center"/>
            <w:hideMark/>
          </w:tcPr>
          <w:p w:rsidR="003E2D01" w:rsidRPr="00D468A3" w:rsidRDefault="003E2D01" w:rsidP="002D05AA">
            <w:pPr>
              <w:spacing w:after="0" w:line="240" w:lineRule="auto"/>
              <w:jc w:val="both"/>
              <w:rPr>
                <w:rFonts w:ascii="Arial" w:eastAsia="Times New Roman" w:hAnsi="Arial" w:cs="Arial"/>
                <w:lang w:eastAsia="mk-MK"/>
              </w:rPr>
            </w:pPr>
          </w:p>
        </w:tc>
        <w:tc>
          <w:tcPr>
            <w:tcW w:w="1657" w:type="dxa"/>
            <w:tcBorders>
              <w:top w:val="nil"/>
              <w:left w:val="nil"/>
              <w:bottom w:val="nil"/>
              <w:right w:val="nil"/>
            </w:tcBorders>
            <w:shd w:val="clear" w:color="auto" w:fill="auto"/>
            <w:noWrap/>
            <w:vAlign w:val="center"/>
            <w:hideMark/>
          </w:tcPr>
          <w:p w:rsidR="003E2D01" w:rsidRPr="00D468A3" w:rsidRDefault="003E2D01" w:rsidP="002D05AA">
            <w:pPr>
              <w:spacing w:after="0" w:line="240" w:lineRule="auto"/>
              <w:jc w:val="both"/>
              <w:rPr>
                <w:rFonts w:ascii="Arial" w:eastAsia="Times New Roman" w:hAnsi="Arial" w:cs="Arial"/>
                <w:lang w:eastAsia="mk-MK"/>
              </w:rPr>
            </w:pPr>
          </w:p>
        </w:tc>
      </w:tr>
      <w:tr w:rsidR="00D468A3" w:rsidRPr="00D468A3" w:rsidTr="002D05AA">
        <w:trPr>
          <w:trHeight w:val="315"/>
        </w:trPr>
        <w:tc>
          <w:tcPr>
            <w:tcW w:w="1777" w:type="dxa"/>
            <w:tcBorders>
              <w:top w:val="nil"/>
              <w:left w:val="nil"/>
              <w:bottom w:val="nil"/>
              <w:right w:val="nil"/>
            </w:tcBorders>
            <w:shd w:val="clear" w:color="auto" w:fill="auto"/>
            <w:noWrap/>
            <w:vAlign w:val="center"/>
          </w:tcPr>
          <w:p w:rsidR="00D468A3" w:rsidRDefault="002D05AA" w:rsidP="002D05AA">
            <w:pPr>
              <w:spacing w:after="0" w:line="240" w:lineRule="auto"/>
              <w:jc w:val="both"/>
              <w:rPr>
                <w:rFonts w:ascii="Arial" w:eastAsia="Times New Roman" w:hAnsi="Arial" w:cs="Arial"/>
                <w:lang w:eastAsia="mk-MK"/>
              </w:rPr>
            </w:pPr>
            <w:r>
              <w:rPr>
                <w:rFonts w:ascii="Arial" w:eastAsia="Times New Roman" w:hAnsi="Arial" w:cs="Arial"/>
                <w:lang w:eastAsia="mk-MK"/>
              </w:rPr>
              <w:t xml:space="preserve">Јавен повик   </w:t>
            </w:r>
          </w:p>
        </w:tc>
        <w:tc>
          <w:tcPr>
            <w:tcW w:w="919" w:type="dxa"/>
            <w:tcBorders>
              <w:top w:val="nil"/>
              <w:left w:val="nil"/>
              <w:bottom w:val="nil"/>
              <w:right w:val="nil"/>
            </w:tcBorders>
            <w:shd w:val="clear" w:color="auto" w:fill="auto"/>
            <w:noWrap/>
            <w:vAlign w:val="center"/>
          </w:tcPr>
          <w:p w:rsidR="00D468A3" w:rsidRPr="00D468A3" w:rsidRDefault="002D05AA" w:rsidP="002D05AA">
            <w:pPr>
              <w:spacing w:after="0" w:line="240" w:lineRule="auto"/>
              <w:jc w:val="both"/>
              <w:rPr>
                <w:rFonts w:ascii="Arial" w:eastAsia="Times New Roman" w:hAnsi="Arial" w:cs="Arial"/>
                <w:lang w:eastAsia="mk-MK"/>
              </w:rPr>
            </w:pPr>
            <w:r>
              <w:rPr>
                <w:rFonts w:ascii="Arial" w:eastAsia="Times New Roman" w:hAnsi="Arial" w:cs="Arial"/>
                <w:lang w:eastAsia="mk-MK"/>
              </w:rPr>
              <w:t>01/18</w:t>
            </w:r>
          </w:p>
        </w:tc>
        <w:tc>
          <w:tcPr>
            <w:tcW w:w="1270" w:type="dxa"/>
            <w:tcBorders>
              <w:top w:val="nil"/>
              <w:left w:val="nil"/>
              <w:bottom w:val="nil"/>
              <w:right w:val="nil"/>
            </w:tcBorders>
            <w:shd w:val="clear" w:color="auto" w:fill="auto"/>
            <w:noWrap/>
            <w:vAlign w:val="center"/>
          </w:tcPr>
          <w:p w:rsidR="00D468A3" w:rsidRPr="00D468A3" w:rsidRDefault="00D468A3" w:rsidP="002D05AA">
            <w:pPr>
              <w:spacing w:after="0" w:line="240" w:lineRule="auto"/>
              <w:jc w:val="both"/>
              <w:rPr>
                <w:rFonts w:ascii="Arial" w:eastAsia="Times New Roman" w:hAnsi="Arial" w:cs="Arial"/>
                <w:lang w:eastAsia="mk-MK"/>
              </w:rPr>
            </w:pPr>
          </w:p>
        </w:tc>
        <w:tc>
          <w:tcPr>
            <w:tcW w:w="1748" w:type="dxa"/>
            <w:tcBorders>
              <w:top w:val="nil"/>
              <w:left w:val="nil"/>
              <w:bottom w:val="nil"/>
              <w:right w:val="nil"/>
            </w:tcBorders>
            <w:shd w:val="clear" w:color="auto" w:fill="auto"/>
            <w:noWrap/>
            <w:vAlign w:val="center"/>
          </w:tcPr>
          <w:p w:rsidR="00D468A3" w:rsidRPr="00D468A3" w:rsidRDefault="00D468A3" w:rsidP="002D05AA">
            <w:pPr>
              <w:spacing w:after="0" w:line="240" w:lineRule="auto"/>
              <w:jc w:val="both"/>
              <w:rPr>
                <w:rFonts w:ascii="Arial" w:eastAsia="Times New Roman" w:hAnsi="Arial" w:cs="Arial"/>
                <w:lang w:eastAsia="mk-MK"/>
              </w:rPr>
            </w:pPr>
          </w:p>
        </w:tc>
        <w:tc>
          <w:tcPr>
            <w:tcW w:w="1504" w:type="dxa"/>
            <w:tcBorders>
              <w:top w:val="nil"/>
              <w:left w:val="nil"/>
              <w:bottom w:val="nil"/>
              <w:right w:val="nil"/>
            </w:tcBorders>
            <w:shd w:val="clear" w:color="auto" w:fill="auto"/>
            <w:noWrap/>
            <w:vAlign w:val="center"/>
          </w:tcPr>
          <w:p w:rsidR="00D468A3" w:rsidRPr="00D468A3" w:rsidRDefault="00D468A3" w:rsidP="002D05AA">
            <w:pPr>
              <w:spacing w:after="0" w:line="240" w:lineRule="auto"/>
              <w:jc w:val="both"/>
              <w:rPr>
                <w:rFonts w:ascii="Arial" w:eastAsia="Times New Roman" w:hAnsi="Arial" w:cs="Arial"/>
                <w:lang w:eastAsia="mk-MK"/>
              </w:rPr>
            </w:pPr>
          </w:p>
        </w:tc>
        <w:tc>
          <w:tcPr>
            <w:tcW w:w="2068" w:type="dxa"/>
            <w:tcBorders>
              <w:top w:val="nil"/>
              <w:left w:val="nil"/>
              <w:bottom w:val="nil"/>
              <w:right w:val="nil"/>
            </w:tcBorders>
            <w:shd w:val="clear" w:color="auto" w:fill="auto"/>
            <w:noWrap/>
            <w:vAlign w:val="center"/>
          </w:tcPr>
          <w:p w:rsidR="00D468A3" w:rsidRPr="00D468A3" w:rsidRDefault="00D468A3" w:rsidP="002D05AA">
            <w:pPr>
              <w:spacing w:after="0" w:line="240" w:lineRule="auto"/>
              <w:jc w:val="both"/>
              <w:rPr>
                <w:rFonts w:ascii="Arial" w:eastAsia="Times New Roman" w:hAnsi="Arial" w:cs="Arial"/>
                <w:lang w:eastAsia="mk-MK"/>
              </w:rPr>
            </w:pPr>
          </w:p>
        </w:tc>
        <w:tc>
          <w:tcPr>
            <w:tcW w:w="2185" w:type="dxa"/>
            <w:tcBorders>
              <w:top w:val="nil"/>
              <w:left w:val="nil"/>
              <w:bottom w:val="nil"/>
              <w:right w:val="nil"/>
            </w:tcBorders>
            <w:shd w:val="clear" w:color="auto" w:fill="auto"/>
            <w:noWrap/>
            <w:vAlign w:val="center"/>
          </w:tcPr>
          <w:p w:rsidR="00D468A3" w:rsidRPr="00D468A3" w:rsidRDefault="00D468A3" w:rsidP="002D05AA">
            <w:pPr>
              <w:spacing w:after="0" w:line="240" w:lineRule="auto"/>
              <w:jc w:val="both"/>
              <w:rPr>
                <w:rFonts w:ascii="Arial" w:eastAsia="Times New Roman" w:hAnsi="Arial" w:cs="Arial"/>
                <w:lang w:eastAsia="mk-MK"/>
              </w:rPr>
            </w:pPr>
          </w:p>
        </w:tc>
        <w:tc>
          <w:tcPr>
            <w:tcW w:w="1932" w:type="dxa"/>
            <w:tcBorders>
              <w:top w:val="nil"/>
              <w:left w:val="nil"/>
              <w:bottom w:val="nil"/>
              <w:right w:val="nil"/>
            </w:tcBorders>
            <w:shd w:val="clear" w:color="auto" w:fill="auto"/>
            <w:noWrap/>
            <w:vAlign w:val="center"/>
          </w:tcPr>
          <w:p w:rsidR="00D468A3" w:rsidRPr="00D468A3" w:rsidRDefault="00D468A3" w:rsidP="002D05AA">
            <w:pPr>
              <w:spacing w:after="0" w:line="240" w:lineRule="auto"/>
              <w:jc w:val="both"/>
              <w:rPr>
                <w:rFonts w:ascii="Arial" w:eastAsia="Times New Roman" w:hAnsi="Arial" w:cs="Arial"/>
                <w:lang w:eastAsia="mk-MK"/>
              </w:rPr>
            </w:pPr>
          </w:p>
        </w:tc>
        <w:tc>
          <w:tcPr>
            <w:tcW w:w="1657" w:type="dxa"/>
            <w:tcBorders>
              <w:top w:val="nil"/>
              <w:left w:val="nil"/>
              <w:bottom w:val="nil"/>
              <w:right w:val="nil"/>
            </w:tcBorders>
            <w:shd w:val="clear" w:color="auto" w:fill="auto"/>
            <w:noWrap/>
            <w:vAlign w:val="center"/>
          </w:tcPr>
          <w:p w:rsidR="00D468A3" w:rsidRPr="00D468A3" w:rsidRDefault="00D468A3" w:rsidP="002D05AA">
            <w:pPr>
              <w:spacing w:after="0" w:line="240" w:lineRule="auto"/>
              <w:jc w:val="both"/>
              <w:rPr>
                <w:rFonts w:ascii="Arial" w:eastAsia="Times New Roman" w:hAnsi="Arial" w:cs="Arial"/>
                <w:lang w:eastAsia="mk-MK"/>
              </w:rPr>
            </w:pPr>
          </w:p>
        </w:tc>
      </w:tr>
      <w:tr w:rsidR="003E2D01" w:rsidRPr="00D468A3" w:rsidTr="002D05AA">
        <w:trPr>
          <w:trHeight w:val="1515"/>
        </w:trPr>
        <w:tc>
          <w:tcPr>
            <w:tcW w:w="17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3E2D01" w:rsidRPr="00D468A3" w:rsidRDefault="00C8118F"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Мерка</w:t>
            </w:r>
          </w:p>
        </w:tc>
        <w:tc>
          <w:tcPr>
            <w:tcW w:w="919" w:type="dxa"/>
            <w:tcBorders>
              <w:top w:val="single" w:sz="8" w:space="0" w:color="auto"/>
              <w:left w:val="nil"/>
              <w:bottom w:val="single" w:sz="8" w:space="0" w:color="auto"/>
              <w:right w:val="single" w:sz="8" w:space="0" w:color="auto"/>
            </w:tcBorders>
            <w:shd w:val="clear" w:color="auto" w:fill="auto"/>
            <w:vAlign w:val="center"/>
            <w:hideMark/>
          </w:tcPr>
          <w:p w:rsidR="003E2D01" w:rsidRPr="00D468A3" w:rsidRDefault="00C8118F"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Сектор</w:t>
            </w:r>
          </w:p>
        </w:tc>
        <w:tc>
          <w:tcPr>
            <w:tcW w:w="1270" w:type="dxa"/>
            <w:tcBorders>
              <w:top w:val="single" w:sz="8" w:space="0" w:color="auto"/>
              <w:left w:val="nil"/>
              <w:bottom w:val="single" w:sz="8" w:space="0" w:color="auto"/>
              <w:right w:val="single" w:sz="8" w:space="0" w:color="auto"/>
            </w:tcBorders>
            <w:shd w:val="clear" w:color="auto" w:fill="auto"/>
            <w:vAlign w:val="center"/>
            <w:hideMark/>
          </w:tcPr>
          <w:p w:rsidR="003E2D01" w:rsidRPr="00D468A3" w:rsidRDefault="00C8118F"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Вкупен број на апликации</w:t>
            </w:r>
          </w:p>
        </w:tc>
        <w:tc>
          <w:tcPr>
            <w:tcW w:w="1748" w:type="dxa"/>
            <w:tcBorders>
              <w:top w:val="single" w:sz="8" w:space="0" w:color="auto"/>
              <w:left w:val="nil"/>
              <w:bottom w:val="single" w:sz="8" w:space="0" w:color="auto"/>
              <w:right w:val="single" w:sz="8" w:space="0" w:color="auto"/>
            </w:tcBorders>
            <w:shd w:val="clear" w:color="auto" w:fill="auto"/>
            <w:vAlign w:val="center"/>
            <w:hideMark/>
          </w:tcPr>
          <w:p w:rsidR="003E2D01" w:rsidRPr="00D468A3" w:rsidRDefault="00C8118F"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Вкупна побарана сума</w:t>
            </w:r>
          </w:p>
        </w:tc>
        <w:tc>
          <w:tcPr>
            <w:tcW w:w="1504" w:type="dxa"/>
            <w:tcBorders>
              <w:top w:val="single" w:sz="8" w:space="0" w:color="auto"/>
              <w:left w:val="nil"/>
              <w:bottom w:val="single" w:sz="8" w:space="0" w:color="auto"/>
              <w:right w:val="single" w:sz="8" w:space="0" w:color="auto"/>
            </w:tcBorders>
            <w:shd w:val="clear" w:color="auto" w:fill="auto"/>
            <w:vAlign w:val="center"/>
            <w:hideMark/>
          </w:tcPr>
          <w:p w:rsidR="003E2D01" w:rsidRPr="00D468A3" w:rsidRDefault="00C8118F"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Бр. на одбиени апликации</w:t>
            </w:r>
          </w:p>
        </w:tc>
        <w:tc>
          <w:tcPr>
            <w:tcW w:w="2068" w:type="dxa"/>
            <w:tcBorders>
              <w:top w:val="single" w:sz="8" w:space="0" w:color="auto"/>
              <w:left w:val="nil"/>
              <w:bottom w:val="single" w:sz="8" w:space="0" w:color="auto"/>
              <w:right w:val="single" w:sz="8" w:space="0" w:color="auto"/>
            </w:tcBorders>
            <w:shd w:val="clear" w:color="auto" w:fill="auto"/>
            <w:vAlign w:val="center"/>
            <w:hideMark/>
          </w:tcPr>
          <w:p w:rsidR="003E2D01" w:rsidRPr="00D468A3" w:rsidRDefault="009277A5"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Главна причина за одбивање на апликациите</w:t>
            </w:r>
          </w:p>
        </w:tc>
        <w:tc>
          <w:tcPr>
            <w:tcW w:w="2185" w:type="dxa"/>
            <w:tcBorders>
              <w:top w:val="single" w:sz="8" w:space="0" w:color="auto"/>
              <w:left w:val="nil"/>
              <w:bottom w:val="single" w:sz="8" w:space="0" w:color="auto"/>
              <w:right w:val="single" w:sz="8" w:space="0" w:color="auto"/>
            </w:tcBorders>
            <w:shd w:val="clear" w:color="auto" w:fill="auto"/>
            <w:vAlign w:val="center"/>
            <w:hideMark/>
          </w:tcPr>
          <w:p w:rsidR="003E2D01" w:rsidRPr="00D468A3" w:rsidRDefault="009277A5"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Бр. на контрактирани апликации</w:t>
            </w:r>
          </w:p>
        </w:tc>
        <w:tc>
          <w:tcPr>
            <w:tcW w:w="1932" w:type="dxa"/>
            <w:tcBorders>
              <w:top w:val="single" w:sz="8" w:space="0" w:color="auto"/>
              <w:left w:val="nil"/>
              <w:bottom w:val="single" w:sz="8" w:space="0" w:color="auto"/>
              <w:right w:val="single" w:sz="8" w:space="0" w:color="auto"/>
            </w:tcBorders>
            <w:shd w:val="clear" w:color="auto" w:fill="auto"/>
            <w:vAlign w:val="center"/>
            <w:hideMark/>
          </w:tcPr>
          <w:p w:rsidR="003E2D01" w:rsidRPr="00D468A3" w:rsidRDefault="009277A5"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Вкупни јавни трошоци на контрактирание апликации</w:t>
            </w:r>
          </w:p>
        </w:tc>
        <w:tc>
          <w:tcPr>
            <w:tcW w:w="1657" w:type="dxa"/>
            <w:tcBorders>
              <w:top w:val="single" w:sz="8" w:space="0" w:color="auto"/>
              <w:left w:val="nil"/>
              <w:bottom w:val="single" w:sz="8" w:space="0" w:color="auto"/>
              <w:right w:val="single" w:sz="8" w:space="0" w:color="auto"/>
            </w:tcBorders>
            <w:shd w:val="clear" w:color="000000" w:fill="FFFF00"/>
            <w:vAlign w:val="center"/>
            <w:hideMark/>
          </w:tcPr>
          <w:p w:rsidR="003E2D01" w:rsidRPr="00D468A3" w:rsidRDefault="009277A5"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Вкупни јавни трошоци – ИПАРД 2 контрибуција на контрактираните апликации</w:t>
            </w:r>
          </w:p>
        </w:tc>
      </w:tr>
      <w:tr w:rsidR="003E2D01" w:rsidRPr="00D468A3" w:rsidTr="002D05AA">
        <w:trPr>
          <w:trHeight w:val="300"/>
        </w:trPr>
        <w:tc>
          <w:tcPr>
            <w:tcW w:w="1777" w:type="dxa"/>
            <w:tcBorders>
              <w:top w:val="nil"/>
              <w:left w:val="single" w:sz="8" w:space="0" w:color="auto"/>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919"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1270"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12</w:t>
            </w:r>
          </w:p>
        </w:tc>
        <w:tc>
          <w:tcPr>
            <w:tcW w:w="1748"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2.298.133,46 €</w:t>
            </w:r>
          </w:p>
        </w:tc>
        <w:tc>
          <w:tcPr>
            <w:tcW w:w="1504" w:type="dxa"/>
            <w:vMerge w:val="restart"/>
            <w:tcBorders>
              <w:top w:val="nil"/>
              <w:left w:val="single" w:sz="8" w:space="0" w:color="auto"/>
              <w:bottom w:val="single" w:sz="8" w:space="0" w:color="000000"/>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13</w:t>
            </w:r>
          </w:p>
        </w:tc>
        <w:tc>
          <w:tcPr>
            <w:tcW w:w="2068" w:type="dxa"/>
            <w:vMerge w:val="restart"/>
            <w:tcBorders>
              <w:top w:val="nil"/>
              <w:left w:val="single" w:sz="8" w:space="0" w:color="auto"/>
              <w:bottom w:val="single" w:sz="8" w:space="0" w:color="000000"/>
              <w:right w:val="single" w:sz="8" w:space="0" w:color="auto"/>
            </w:tcBorders>
            <w:shd w:val="clear" w:color="auto" w:fill="auto"/>
            <w:vAlign w:val="center"/>
            <w:hideMark/>
          </w:tcPr>
          <w:p w:rsidR="003E2D01" w:rsidRPr="00D468A3" w:rsidRDefault="009277A5"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Некомплетни апликации и големина на субјект (СМЕ)</w:t>
            </w:r>
          </w:p>
        </w:tc>
        <w:tc>
          <w:tcPr>
            <w:tcW w:w="2185"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1932"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90.399,19 €</w:t>
            </w:r>
          </w:p>
        </w:tc>
        <w:tc>
          <w:tcPr>
            <w:tcW w:w="1657" w:type="dxa"/>
            <w:tcBorders>
              <w:top w:val="nil"/>
              <w:left w:val="nil"/>
              <w:bottom w:val="single" w:sz="4" w:space="0" w:color="auto"/>
              <w:right w:val="single" w:sz="8" w:space="0" w:color="auto"/>
            </w:tcBorders>
            <w:shd w:val="clear" w:color="000000" w:fill="FFFF00"/>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67.799,39 €</w:t>
            </w:r>
          </w:p>
        </w:tc>
      </w:tr>
      <w:tr w:rsidR="003E2D01" w:rsidRPr="00D468A3" w:rsidTr="002D05AA">
        <w:trPr>
          <w:trHeight w:val="300"/>
        </w:trPr>
        <w:tc>
          <w:tcPr>
            <w:tcW w:w="1777" w:type="dxa"/>
            <w:tcBorders>
              <w:top w:val="nil"/>
              <w:left w:val="single" w:sz="8" w:space="0" w:color="auto"/>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919"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w:t>
            </w:r>
          </w:p>
        </w:tc>
        <w:tc>
          <w:tcPr>
            <w:tcW w:w="1270"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w:t>
            </w:r>
          </w:p>
        </w:tc>
        <w:tc>
          <w:tcPr>
            <w:tcW w:w="1748"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471.588,75 €</w:t>
            </w:r>
          </w:p>
        </w:tc>
        <w:tc>
          <w:tcPr>
            <w:tcW w:w="1504"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068"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185"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1932"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35.156,00 €</w:t>
            </w:r>
          </w:p>
        </w:tc>
        <w:tc>
          <w:tcPr>
            <w:tcW w:w="1657" w:type="dxa"/>
            <w:tcBorders>
              <w:top w:val="nil"/>
              <w:left w:val="nil"/>
              <w:bottom w:val="single" w:sz="4" w:space="0" w:color="auto"/>
              <w:right w:val="single" w:sz="8" w:space="0" w:color="auto"/>
            </w:tcBorders>
            <w:shd w:val="clear" w:color="000000" w:fill="FFFF00"/>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26.367,00 €</w:t>
            </w:r>
          </w:p>
        </w:tc>
      </w:tr>
      <w:tr w:rsidR="003E2D01" w:rsidRPr="00D468A3" w:rsidTr="002D05AA">
        <w:trPr>
          <w:trHeight w:val="300"/>
        </w:trPr>
        <w:tc>
          <w:tcPr>
            <w:tcW w:w="1777" w:type="dxa"/>
            <w:tcBorders>
              <w:top w:val="nil"/>
              <w:left w:val="single" w:sz="8" w:space="0" w:color="auto"/>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919"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1270"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30</w:t>
            </w:r>
          </w:p>
        </w:tc>
        <w:tc>
          <w:tcPr>
            <w:tcW w:w="1748"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8.860.476,32 €</w:t>
            </w:r>
          </w:p>
        </w:tc>
        <w:tc>
          <w:tcPr>
            <w:tcW w:w="1504"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068"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185"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w:t>
            </w:r>
          </w:p>
        </w:tc>
        <w:tc>
          <w:tcPr>
            <w:tcW w:w="1932"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224.546,00 €</w:t>
            </w:r>
          </w:p>
        </w:tc>
        <w:tc>
          <w:tcPr>
            <w:tcW w:w="1657" w:type="dxa"/>
            <w:tcBorders>
              <w:top w:val="nil"/>
              <w:left w:val="nil"/>
              <w:bottom w:val="single" w:sz="4" w:space="0" w:color="auto"/>
              <w:right w:val="single" w:sz="8" w:space="0" w:color="auto"/>
            </w:tcBorders>
            <w:shd w:val="clear" w:color="000000" w:fill="FFFF00"/>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168.409,50 €</w:t>
            </w:r>
          </w:p>
        </w:tc>
      </w:tr>
      <w:tr w:rsidR="003E2D01" w:rsidRPr="00D468A3" w:rsidTr="002D05AA">
        <w:trPr>
          <w:trHeight w:val="300"/>
        </w:trPr>
        <w:tc>
          <w:tcPr>
            <w:tcW w:w="1777" w:type="dxa"/>
            <w:tcBorders>
              <w:top w:val="nil"/>
              <w:left w:val="single" w:sz="8" w:space="0" w:color="auto"/>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919"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w:t>
            </w:r>
          </w:p>
        </w:tc>
        <w:tc>
          <w:tcPr>
            <w:tcW w:w="1270"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11</w:t>
            </w:r>
          </w:p>
        </w:tc>
        <w:tc>
          <w:tcPr>
            <w:tcW w:w="1748"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2.370.642,65 €</w:t>
            </w:r>
          </w:p>
        </w:tc>
        <w:tc>
          <w:tcPr>
            <w:tcW w:w="1504"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068"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185"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1932"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1657" w:type="dxa"/>
            <w:tcBorders>
              <w:top w:val="nil"/>
              <w:left w:val="nil"/>
              <w:bottom w:val="single" w:sz="4" w:space="0" w:color="auto"/>
              <w:right w:val="single" w:sz="8" w:space="0" w:color="auto"/>
            </w:tcBorders>
            <w:shd w:val="clear" w:color="000000" w:fill="FFFF00"/>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0</w:t>
            </w:r>
          </w:p>
        </w:tc>
      </w:tr>
      <w:tr w:rsidR="003E2D01" w:rsidRPr="00D468A3" w:rsidTr="002D05AA">
        <w:trPr>
          <w:trHeight w:val="300"/>
        </w:trPr>
        <w:tc>
          <w:tcPr>
            <w:tcW w:w="1777" w:type="dxa"/>
            <w:tcBorders>
              <w:top w:val="nil"/>
              <w:left w:val="single" w:sz="8" w:space="0" w:color="auto"/>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919"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5</w:t>
            </w:r>
          </w:p>
        </w:tc>
        <w:tc>
          <w:tcPr>
            <w:tcW w:w="1270"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1748"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18.116,95 €</w:t>
            </w:r>
          </w:p>
        </w:tc>
        <w:tc>
          <w:tcPr>
            <w:tcW w:w="1504"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068"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185"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1932"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1657" w:type="dxa"/>
            <w:tcBorders>
              <w:top w:val="nil"/>
              <w:left w:val="nil"/>
              <w:bottom w:val="single" w:sz="4" w:space="0" w:color="auto"/>
              <w:right w:val="single" w:sz="8" w:space="0" w:color="auto"/>
            </w:tcBorders>
            <w:shd w:val="clear" w:color="000000" w:fill="FFFF00"/>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0</w:t>
            </w:r>
          </w:p>
        </w:tc>
      </w:tr>
      <w:tr w:rsidR="003E2D01" w:rsidRPr="00D468A3" w:rsidTr="002D05AA">
        <w:trPr>
          <w:trHeight w:val="300"/>
        </w:trPr>
        <w:tc>
          <w:tcPr>
            <w:tcW w:w="1777" w:type="dxa"/>
            <w:tcBorders>
              <w:top w:val="nil"/>
              <w:left w:val="single" w:sz="8" w:space="0" w:color="auto"/>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919"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w:t>
            </w:r>
          </w:p>
        </w:tc>
        <w:tc>
          <w:tcPr>
            <w:tcW w:w="1270"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1748" w:type="dxa"/>
            <w:tcBorders>
              <w:top w:val="nil"/>
              <w:left w:val="nil"/>
              <w:bottom w:val="single" w:sz="4" w:space="0" w:color="auto"/>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1.403.788,06 €</w:t>
            </w:r>
          </w:p>
        </w:tc>
        <w:tc>
          <w:tcPr>
            <w:tcW w:w="1504"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068"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185"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1932" w:type="dxa"/>
            <w:tcBorders>
              <w:top w:val="nil"/>
              <w:left w:val="nil"/>
              <w:bottom w:val="single" w:sz="4"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1657" w:type="dxa"/>
            <w:tcBorders>
              <w:top w:val="nil"/>
              <w:left w:val="nil"/>
              <w:bottom w:val="single" w:sz="4" w:space="0" w:color="auto"/>
              <w:right w:val="single" w:sz="8" w:space="0" w:color="auto"/>
            </w:tcBorders>
            <w:shd w:val="clear" w:color="000000" w:fill="FFFF00"/>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0</w:t>
            </w:r>
          </w:p>
        </w:tc>
      </w:tr>
      <w:tr w:rsidR="003E2D01" w:rsidRPr="00D468A3" w:rsidTr="002D05AA">
        <w:trPr>
          <w:trHeight w:val="315"/>
        </w:trPr>
        <w:tc>
          <w:tcPr>
            <w:tcW w:w="1777" w:type="dxa"/>
            <w:tcBorders>
              <w:top w:val="nil"/>
              <w:left w:val="single" w:sz="8" w:space="0" w:color="auto"/>
              <w:bottom w:val="nil"/>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919" w:type="dxa"/>
            <w:tcBorders>
              <w:top w:val="nil"/>
              <w:left w:val="nil"/>
              <w:bottom w:val="nil"/>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7</w:t>
            </w:r>
          </w:p>
        </w:tc>
        <w:tc>
          <w:tcPr>
            <w:tcW w:w="1270" w:type="dxa"/>
            <w:tcBorders>
              <w:top w:val="nil"/>
              <w:left w:val="nil"/>
              <w:bottom w:val="nil"/>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0</w:t>
            </w:r>
          </w:p>
        </w:tc>
        <w:tc>
          <w:tcPr>
            <w:tcW w:w="1748" w:type="dxa"/>
            <w:tcBorders>
              <w:top w:val="nil"/>
              <w:left w:val="nil"/>
              <w:bottom w:val="nil"/>
              <w:right w:val="single" w:sz="4"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0</w:t>
            </w:r>
          </w:p>
        </w:tc>
        <w:tc>
          <w:tcPr>
            <w:tcW w:w="1504"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068"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185" w:type="dxa"/>
            <w:tcBorders>
              <w:top w:val="nil"/>
              <w:left w:val="nil"/>
              <w:bottom w:val="single" w:sz="8"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1932" w:type="dxa"/>
            <w:tcBorders>
              <w:top w:val="nil"/>
              <w:left w:val="nil"/>
              <w:bottom w:val="single" w:sz="8"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1657" w:type="dxa"/>
            <w:tcBorders>
              <w:top w:val="nil"/>
              <w:left w:val="nil"/>
              <w:bottom w:val="single" w:sz="8" w:space="0" w:color="auto"/>
              <w:right w:val="single" w:sz="8" w:space="0" w:color="auto"/>
            </w:tcBorders>
            <w:shd w:val="clear" w:color="000000" w:fill="FFFF00"/>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0</w:t>
            </w:r>
          </w:p>
        </w:tc>
      </w:tr>
      <w:tr w:rsidR="003E2D01" w:rsidRPr="00D468A3" w:rsidTr="002D05AA">
        <w:trPr>
          <w:trHeight w:val="315"/>
        </w:trPr>
        <w:tc>
          <w:tcPr>
            <w:tcW w:w="2696"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3E2D01" w:rsidRPr="00D468A3" w:rsidRDefault="009277A5" w:rsidP="002D05AA">
            <w:pPr>
              <w:spacing w:after="0" w:line="240" w:lineRule="auto"/>
              <w:jc w:val="center"/>
              <w:rPr>
                <w:rFonts w:ascii="Arial" w:eastAsia="Times New Roman" w:hAnsi="Arial" w:cs="Arial"/>
                <w:b/>
                <w:bCs/>
                <w:color w:val="000000"/>
                <w:lang w:eastAsia="mk-MK"/>
              </w:rPr>
            </w:pPr>
            <w:r w:rsidRPr="00D468A3">
              <w:rPr>
                <w:rFonts w:ascii="Arial" w:eastAsia="Times New Roman" w:hAnsi="Arial" w:cs="Arial"/>
                <w:b/>
                <w:bCs/>
                <w:color w:val="000000"/>
                <w:lang w:eastAsia="mk-MK"/>
              </w:rPr>
              <w:t>Вкупно</w:t>
            </w:r>
          </w:p>
        </w:tc>
        <w:tc>
          <w:tcPr>
            <w:tcW w:w="1270" w:type="dxa"/>
            <w:tcBorders>
              <w:top w:val="single" w:sz="8" w:space="0" w:color="auto"/>
              <w:left w:val="nil"/>
              <w:bottom w:val="single" w:sz="8"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65</w:t>
            </w:r>
          </w:p>
        </w:tc>
        <w:tc>
          <w:tcPr>
            <w:tcW w:w="1748" w:type="dxa"/>
            <w:tcBorders>
              <w:top w:val="single" w:sz="8" w:space="0" w:color="auto"/>
              <w:left w:val="nil"/>
              <w:bottom w:val="single" w:sz="8" w:space="0" w:color="auto"/>
              <w:right w:val="single" w:sz="8" w:space="0" w:color="auto"/>
            </w:tcBorders>
            <w:shd w:val="clear" w:color="auto" w:fill="auto"/>
            <w:noWrap/>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15.422.746,18 €</w:t>
            </w:r>
          </w:p>
        </w:tc>
        <w:tc>
          <w:tcPr>
            <w:tcW w:w="1504" w:type="dxa"/>
            <w:tcBorders>
              <w:top w:val="nil"/>
              <w:left w:val="nil"/>
              <w:bottom w:val="single" w:sz="8"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lang w:eastAsia="mk-MK"/>
              </w:rPr>
            </w:pPr>
            <w:r w:rsidRPr="00D468A3">
              <w:rPr>
                <w:rFonts w:ascii="Arial" w:eastAsia="Times New Roman" w:hAnsi="Arial" w:cs="Arial"/>
                <w:lang w:eastAsia="mk-MK"/>
              </w:rPr>
              <w:t>13</w:t>
            </w:r>
          </w:p>
        </w:tc>
        <w:tc>
          <w:tcPr>
            <w:tcW w:w="2068" w:type="dxa"/>
            <w:vMerge/>
            <w:tcBorders>
              <w:top w:val="nil"/>
              <w:left w:val="single" w:sz="8" w:space="0" w:color="auto"/>
              <w:bottom w:val="single" w:sz="8" w:space="0" w:color="000000"/>
              <w:right w:val="single" w:sz="8" w:space="0" w:color="auto"/>
            </w:tcBorders>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p>
        </w:tc>
        <w:tc>
          <w:tcPr>
            <w:tcW w:w="2185" w:type="dxa"/>
            <w:tcBorders>
              <w:top w:val="nil"/>
              <w:left w:val="nil"/>
              <w:bottom w:val="single" w:sz="8"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lang w:eastAsia="mk-MK"/>
              </w:rPr>
            </w:pPr>
            <w:r w:rsidRPr="00D468A3">
              <w:rPr>
                <w:rFonts w:ascii="Arial" w:eastAsia="Times New Roman" w:hAnsi="Arial" w:cs="Arial"/>
                <w:lang w:eastAsia="mk-MK"/>
              </w:rPr>
              <w:t>4</w:t>
            </w:r>
          </w:p>
        </w:tc>
        <w:tc>
          <w:tcPr>
            <w:tcW w:w="1932" w:type="dxa"/>
            <w:tcBorders>
              <w:top w:val="nil"/>
              <w:left w:val="nil"/>
              <w:bottom w:val="single" w:sz="8" w:space="0" w:color="auto"/>
              <w:right w:val="single" w:sz="8" w:space="0" w:color="auto"/>
            </w:tcBorders>
            <w:shd w:val="clear" w:color="auto" w:fill="auto"/>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350.101,19 €</w:t>
            </w:r>
          </w:p>
        </w:tc>
        <w:tc>
          <w:tcPr>
            <w:tcW w:w="1657" w:type="dxa"/>
            <w:tcBorders>
              <w:top w:val="nil"/>
              <w:left w:val="nil"/>
              <w:bottom w:val="single" w:sz="8" w:space="0" w:color="auto"/>
              <w:right w:val="single" w:sz="8" w:space="0" w:color="auto"/>
            </w:tcBorders>
            <w:shd w:val="clear" w:color="000000" w:fill="FFFF00"/>
            <w:vAlign w:val="center"/>
            <w:hideMark/>
          </w:tcPr>
          <w:p w:rsidR="003E2D01" w:rsidRPr="00D468A3" w:rsidRDefault="003E2D01" w:rsidP="002D05AA">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262.575,89 €</w:t>
            </w:r>
          </w:p>
        </w:tc>
      </w:tr>
    </w:tbl>
    <w:p w:rsidR="003E2D01" w:rsidRPr="00D468A3" w:rsidRDefault="003E2D01" w:rsidP="00311CB4">
      <w:pPr>
        <w:spacing w:after="0" w:line="240" w:lineRule="auto"/>
        <w:jc w:val="both"/>
        <w:rPr>
          <w:rFonts w:ascii="Arial" w:eastAsia="Times New Roman" w:hAnsi="Arial" w:cs="Arial"/>
        </w:rPr>
      </w:pPr>
    </w:p>
    <w:tbl>
      <w:tblPr>
        <w:tblW w:w="15060" w:type="dxa"/>
        <w:tblInd w:w="108" w:type="dxa"/>
        <w:tblLayout w:type="fixed"/>
        <w:tblLook w:val="04A0" w:firstRow="1" w:lastRow="0" w:firstColumn="1" w:lastColumn="0" w:noHBand="0" w:noVBand="1"/>
      </w:tblPr>
      <w:tblGrid>
        <w:gridCol w:w="1006"/>
        <w:gridCol w:w="1648"/>
        <w:gridCol w:w="1555"/>
        <w:gridCol w:w="1860"/>
        <w:gridCol w:w="1516"/>
        <w:gridCol w:w="1734"/>
        <w:gridCol w:w="1974"/>
        <w:gridCol w:w="236"/>
        <w:gridCol w:w="1830"/>
        <w:gridCol w:w="1701"/>
      </w:tblGrid>
      <w:tr w:rsidR="00BC62DE" w:rsidRPr="00D468A3" w:rsidTr="009D4271">
        <w:trPr>
          <w:trHeight w:val="315"/>
        </w:trPr>
        <w:tc>
          <w:tcPr>
            <w:tcW w:w="2656" w:type="dxa"/>
            <w:gridSpan w:val="2"/>
            <w:tcBorders>
              <w:top w:val="nil"/>
              <w:left w:val="nil"/>
              <w:bottom w:val="nil"/>
              <w:right w:val="nil"/>
            </w:tcBorders>
            <w:shd w:val="clear" w:color="auto" w:fill="auto"/>
            <w:noWrap/>
            <w:vAlign w:val="center"/>
            <w:hideMark/>
          </w:tcPr>
          <w:p w:rsidR="00BC62DE" w:rsidRPr="00D468A3" w:rsidRDefault="00BC62DE" w:rsidP="00311CB4">
            <w:pPr>
              <w:spacing w:after="0" w:line="240" w:lineRule="auto"/>
              <w:jc w:val="both"/>
              <w:rPr>
                <w:rFonts w:ascii="Arial" w:eastAsia="Times New Roman" w:hAnsi="Arial" w:cs="Arial"/>
                <w:lang w:eastAsia="mk-MK"/>
              </w:rPr>
            </w:pPr>
            <w:r>
              <w:rPr>
                <w:rFonts w:ascii="Arial" w:eastAsia="Times New Roman" w:hAnsi="Arial" w:cs="Arial"/>
                <w:lang w:eastAsia="mk-MK"/>
              </w:rPr>
              <w:t>Јавен повик</w:t>
            </w:r>
            <w:r w:rsidRPr="00D468A3">
              <w:rPr>
                <w:rFonts w:ascii="Arial" w:eastAsia="Times New Roman" w:hAnsi="Arial" w:cs="Arial"/>
                <w:lang w:eastAsia="mk-MK"/>
              </w:rPr>
              <w:t xml:space="preserve"> </w:t>
            </w:r>
            <w:r>
              <w:rPr>
                <w:rFonts w:ascii="Arial" w:eastAsia="Times New Roman" w:hAnsi="Arial" w:cs="Arial"/>
                <w:lang w:eastAsia="mk-MK"/>
              </w:rPr>
              <w:t xml:space="preserve">   </w:t>
            </w:r>
            <w:r w:rsidRPr="00D468A3">
              <w:rPr>
                <w:rFonts w:ascii="Arial" w:eastAsia="Times New Roman" w:hAnsi="Arial" w:cs="Arial"/>
                <w:lang w:eastAsia="mk-MK"/>
              </w:rPr>
              <w:t>02/18</w:t>
            </w:r>
          </w:p>
        </w:tc>
        <w:tc>
          <w:tcPr>
            <w:tcW w:w="1556" w:type="dxa"/>
            <w:tcBorders>
              <w:top w:val="nil"/>
              <w:left w:val="nil"/>
              <w:bottom w:val="nil"/>
              <w:right w:val="nil"/>
            </w:tcBorders>
            <w:shd w:val="clear" w:color="auto" w:fill="auto"/>
            <w:noWrap/>
            <w:vAlign w:val="center"/>
            <w:hideMark/>
          </w:tcPr>
          <w:p w:rsidR="00BC62DE" w:rsidRPr="00D468A3" w:rsidRDefault="00BC62DE" w:rsidP="00311CB4">
            <w:pPr>
              <w:spacing w:after="0" w:line="240" w:lineRule="auto"/>
              <w:jc w:val="both"/>
              <w:rPr>
                <w:rFonts w:ascii="Arial" w:eastAsia="Times New Roman" w:hAnsi="Arial" w:cs="Arial"/>
                <w:lang w:eastAsia="mk-MK"/>
              </w:rPr>
            </w:pPr>
          </w:p>
        </w:tc>
        <w:tc>
          <w:tcPr>
            <w:tcW w:w="1862" w:type="dxa"/>
            <w:tcBorders>
              <w:top w:val="nil"/>
              <w:left w:val="nil"/>
              <w:bottom w:val="nil"/>
              <w:right w:val="nil"/>
            </w:tcBorders>
            <w:shd w:val="clear" w:color="auto" w:fill="auto"/>
            <w:noWrap/>
            <w:vAlign w:val="center"/>
            <w:hideMark/>
          </w:tcPr>
          <w:p w:rsidR="00BC62DE" w:rsidRPr="00D468A3" w:rsidRDefault="00BC62DE" w:rsidP="00311CB4">
            <w:pPr>
              <w:spacing w:after="0" w:line="240" w:lineRule="auto"/>
              <w:jc w:val="both"/>
              <w:rPr>
                <w:rFonts w:ascii="Arial" w:eastAsia="Times New Roman" w:hAnsi="Arial" w:cs="Arial"/>
                <w:lang w:eastAsia="mk-MK"/>
              </w:rPr>
            </w:pPr>
          </w:p>
        </w:tc>
        <w:tc>
          <w:tcPr>
            <w:tcW w:w="1517" w:type="dxa"/>
            <w:tcBorders>
              <w:top w:val="nil"/>
              <w:left w:val="nil"/>
              <w:bottom w:val="nil"/>
              <w:right w:val="nil"/>
            </w:tcBorders>
            <w:shd w:val="clear" w:color="auto" w:fill="auto"/>
            <w:noWrap/>
            <w:vAlign w:val="center"/>
            <w:hideMark/>
          </w:tcPr>
          <w:p w:rsidR="00BC62DE" w:rsidRPr="00D468A3" w:rsidRDefault="00BC62DE" w:rsidP="00311CB4">
            <w:pPr>
              <w:spacing w:after="0" w:line="240" w:lineRule="auto"/>
              <w:jc w:val="both"/>
              <w:rPr>
                <w:rFonts w:ascii="Arial" w:eastAsia="Times New Roman" w:hAnsi="Arial" w:cs="Arial"/>
                <w:lang w:eastAsia="mk-MK"/>
              </w:rPr>
            </w:pPr>
          </w:p>
        </w:tc>
        <w:tc>
          <w:tcPr>
            <w:tcW w:w="1736" w:type="dxa"/>
            <w:tcBorders>
              <w:top w:val="nil"/>
              <w:left w:val="nil"/>
              <w:bottom w:val="nil"/>
              <w:right w:val="nil"/>
            </w:tcBorders>
            <w:shd w:val="clear" w:color="auto" w:fill="auto"/>
            <w:noWrap/>
            <w:vAlign w:val="center"/>
            <w:hideMark/>
          </w:tcPr>
          <w:p w:rsidR="00BC62DE" w:rsidRPr="00D468A3" w:rsidRDefault="00BC62DE" w:rsidP="00311CB4">
            <w:pPr>
              <w:spacing w:after="0" w:line="240" w:lineRule="auto"/>
              <w:jc w:val="both"/>
              <w:rPr>
                <w:rFonts w:ascii="Arial" w:eastAsia="Times New Roman" w:hAnsi="Arial" w:cs="Arial"/>
                <w:lang w:eastAsia="mk-MK"/>
              </w:rPr>
            </w:pPr>
          </w:p>
        </w:tc>
        <w:tc>
          <w:tcPr>
            <w:tcW w:w="1976" w:type="dxa"/>
            <w:tcBorders>
              <w:top w:val="nil"/>
              <w:left w:val="nil"/>
              <w:bottom w:val="nil"/>
              <w:right w:val="nil"/>
            </w:tcBorders>
            <w:shd w:val="clear" w:color="auto" w:fill="auto"/>
            <w:noWrap/>
            <w:vAlign w:val="center"/>
            <w:hideMark/>
          </w:tcPr>
          <w:p w:rsidR="00BC62DE" w:rsidRPr="00D468A3" w:rsidRDefault="00BC62DE" w:rsidP="00311CB4">
            <w:pPr>
              <w:spacing w:after="0" w:line="240" w:lineRule="auto"/>
              <w:jc w:val="both"/>
              <w:rPr>
                <w:rFonts w:ascii="Arial" w:eastAsia="Times New Roman" w:hAnsi="Arial" w:cs="Arial"/>
                <w:lang w:eastAsia="mk-MK"/>
              </w:rPr>
            </w:pPr>
          </w:p>
        </w:tc>
        <w:tc>
          <w:tcPr>
            <w:tcW w:w="222" w:type="dxa"/>
            <w:tcBorders>
              <w:top w:val="nil"/>
              <w:left w:val="nil"/>
              <w:bottom w:val="nil"/>
              <w:right w:val="nil"/>
            </w:tcBorders>
          </w:tcPr>
          <w:p w:rsidR="00BC62DE" w:rsidRPr="00D468A3" w:rsidRDefault="00BC62DE" w:rsidP="00311CB4">
            <w:pPr>
              <w:spacing w:after="0" w:line="240" w:lineRule="auto"/>
              <w:jc w:val="both"/>
              <w:rPr>
                <w:rFonts w:ascii="Arial" w:eastAsia="Times New Roman" w:hAnsi="Arial" w:cs="Arial"/>
                <w:lang w:eastAsia="mk-MK"/>
              </w:rPr>
            </w:pPr>
          </w:p>
        </w:tc>
        <w:tc>
          <w:tcPr>
            <w:tcW w:w="1832" w:type="dxa"/>
            <w:tcBorders>
              <w:top w:val="nil"/>
              <w:left w:val="nil"/>
              <w:bottom w:val="nil"/>
              <w:right w:val="nil"/>
            </w:tcBorders>
            <w:shd w:val="clear" w:color="auto" w:fill="auto"/>
            <w:noWrap/>
            <w:vAlign w:val="center"/>
            <w:hideMark/>
          </w:tcPr>
          <w:p w:rsidR="00BC62DE" w:rsidRPr="00D468A3" w:rsidRDefault="00BC62DE" w:rsidP="00311CB4">
            <w:pPr>
              <w:spacing w:after="0" w:line="240" w:lineRule="auto"/>
              <w:jc w:val="both"/>
              <w:rPr>
                <w:rFonts w:ascii="Arial" w:eastAsia="Times New Roman" w:hAnsi="Arial" w:cs="Arial"/>
                <w:lang w:eastAsia="mk-MK"/>
              </w:rPr>
            </w:pPr>
          </w:p>
        </w:tc>
        <w:tc>
          <w:tcPr>
            <w:tcW w:w="1703" w:type="dxa"/>
            <w:tcBorders>
              <w:top w:val="nil"/>
              <w:left w:val="nil"/>
              <w:bottom w:val="nil"/>
              <w:right w:val="nil"/>
            </w:tcBorders>
            <w:shd w:val="clear" w:color="auto" w:fill="auto"/>
            <w:noWrap/>
            <w:vAlign w:val="center"/>
            <w:hideMark/>
          </w:tcPr>
          <w:p w:rsidR="00BC62DE" w:rsidRPr="00D468A3" w:rsidRDefault="00BC62DE" w:rsidP="00311CB4">
            <w:pPr>
              <w:spacing w:after="0" w:line="240" w:lineRule="auto"/>
              <w:jc w:val="both"/>
              <w:rPr>
                <w:rFonts w:ascii="Arial" w:eastAsia="Times New Roman" w:hAnsi="Arial" w:cs="Arial"/>
                <w:lang w:eastAsia="mk-MK"/>
              </w:rPr>
            </w:pPr>
          </w:p>
        </w:tc>
      </w:tr>
      <w:tr w:rsidR="00BC62DE" w:rsidRPr="00D468A3" w:rsidTr="009D4271">
        <w:trPr>
          <w:trHeight w:val="1815"/>
        </w:trPr>
        <w:tc>
          <w:tcPr>
            <w:tcW w:w="10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Мерка</w:t>
            </w:r>
          </w:p>
        </w:tc>
        <w:tc>
          <w:tcPr>
            <w:tcW w:w="1650" w:type="dxa"/>
            <w:tcBorders>
              <w:top w:val="single" w:sz="8" w:space="0" w:color="auto"/>
              <w:left w:val="nil"/>
              <w:bottom w:val="single" w:sz="8" w:space="0" w:color="auto"/>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Сектор</w:t>
            </w:r>
          </w:p>
        </w:tc>
        <w:tc>
          <w:tcPr>
            <w:tcW w:w="1556" w:type="dxa"/>
            <w:tcBorders>
              <w:top w:val="single" w:sz="8" w:space="0" w:color="auto"/>
              <w:left w:val="nil"/>
              <w:bottom w:val="single" w:sz="8" w:space="0" w:color="auto"/>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Вкупен број на апликации</w:t>
            </w:r>
          </w:p>
        </w:tc>
        <w:tc>
          <w:tcPr>
            <w:tcW w:w="1862" w:type="dxa"/>
            <w:tcBorders>
              <w:top w:val="single" w:sz="8" w:space="0" w:color="auto"/>
              <w:left w:val="nil"/>
              <w:bottom w:val="single" w:sz="8" w:space="0" w:color="auto"/>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Вкупна побарана сума</w:t>
            </w:r>
          </w:p>
        </w:tc>
        <w:tc>
          <w:tcPr>
            <w:tcW w:w="1517" w:type="dxa"/>
            <w:tcBorders>
              <w:top w:val="single" w:sz="8" w:space="0" w:color="auto"/>
              <w:left w:val="nil"/>
              <w:bottom w:val="single" w:sz="8" w:space="0" w:color="auto"/>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Бр. на одбиени апликации</w:t>
            </w:r>
          </w:p>
        </w:tc>
        <w:tc>
          <w:tcPr>
            <w:tcW w:w="1736" w:type="dxa"/>
            <w:tcBorders>
              <w:top w:val="single" w:sz="8" w:space="0" w:color="auto"/>
              <w:left w:val="nil"/>
              <w:bottom w:val="single" w:sz="8" w:space="0" w:color="auto"/>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Главна причина за одбивање на апликациите</w:t>
            </w:r>
          </w:p>
        </w:tc>
        <w:tc>
          <w:tcPr>
            <w:tcW w:w="1976" w:type="dxa"/>
            <w:tcBorders>
              <w:top w:val="single" w:sz="8" w:space="0" w:color="auto"/>
              <w:left w:val="nil"/>
              <w:bottom w:val="single" w:sz="8" w:space="0" w:color="auto"/>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Бр. на контрактирани апликации</w:t>
            </w:r>
          </w:p>
        </w:tc>
        <w:tc>
          <w:tcPr>
            <w:tcW w:w="222" w:type="dxa"/>
            <w:tcBorders>
              <w:top w:val="single" w:sz="8" w:space="0" w:color="auto"/>
              <w:left w:val="nil"/>
              <w:bottom w:val="single" w:sz="8" w:space="0" w:color="auto"/>
              <w:right w:val="nil"/>
            </w:tcBorders>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832" w:type="dxa"/>
            <w:tcBorders>
              <w:top w:val="single" w:sz="8" w:space="0" w:color="auto"/>
              <w:left w:val="nil"/>
              <w:bottom w:val="single" w:sz="8" w:space="0" w:color="auto"/>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Вкупни јавни трошоци на контрактирание апликации</w:t>
            </w:r>
          </w:p>
        </w:tc>
        <w:tc>
          <w:tcPr>
            <w:tcW w:w="1703" w:type="dxa"/>
            <w:tcBorders>
              <w:top w:val="single" w:sz="8" w:space="0" w:color="auto"/>
              <w:left w:val="nil"/>
              <w:bottom w:val="single" w:sz="8" w:space="0" w:color="auto"/>
              <w:right w:val="single" w:sz="8" w:space="0" w:color="auto"/>
            </w:tcBorders>
            <w:shd w:val="clear" w:color="000000" w:fill="FFFF00"/>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Вкупни јавни трошоци – ИПАРД 2 контрибуција на контрактираните апликации</w:t>
            </w:r>
          </w:p>
        </w:tc>
      </w:tr>
      <w:tr w:rsidR="00BC62DE" w:rsidRPr="00D468A3" w:rsidTr="009D4271">
        <w:trPr>
          <w:trHeight w:val="300"/>
        </w:trPr>
        <w:tc>
          <w:tcPr>
            <w:tcW w:w="1006" w:type="dxa"/>
            <w:tcBorders>
              <w:top w:val="nil"/>
              <w:left w:val="single" w:sz="8" w:space="0" w:color="auto"/>
              <w:bottom w:val="single" w:sz="4" w:space="0" w:color="auto"/>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1650" w:type="dxa"/>
            <w:tcBorders>
              <w:top w:val="nil"/>
              <w:left w:val="nil"/>
              <w:bottom w:val="single" w:sz="4" w:space="0" w:color="auto"/>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1556" w:type="dxa"/>
            <w:tcBorders>
              <w:top w:val="nil"/>
              <w:left w:val="nil"/>
              <w:bottom w:val="single" w:sz="4" w:space="0" w:color="auto"/>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1061</w:t>
            </w:r>
          </w:p>
        </w:tc>
        <w:tc>
          <w:tcPr>
            <w:tcW w:w="1862" w:type="dxa"/>
            <w:tcBorders>
              <w:top w:val="single" w:sz="4" w:space="0" w:color="auto"/>
              <w:left w:val="nil"/>
              <w:bottom w:val="single" w:sz="4" w:space="0" w:color="auto"/>
              <w:right w:val="single" w:sz="4" w:space="0" w:color="auto"/>
            </w:tcBorders>
            <w:shd w:val="clear" w:color="auto" w:fill="auto"/>
            <w:noWrap/>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12.722.322,77 €</w:t>
            </w:r>
          </w:p>
        </w:tc>
        <w:tc>
          <w:tcPr>
            <w:tcW w:w="1517" w:type="dxa"/>
            <w:vMerge w:val="restart"/>
            <w:tcBorders>
              <w:top w:val="nil"/>
              <w:left w:val="single" w:sz="8" w:space="0" w:color="auto"/>
              <w:bottom w:val="single" w:sz="8" w:space="0" w:color="000000"/>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59</w:t>
            </w:r>
          </w:p>
        </w:tc>
        <w:tc>
          <w:tcPr>
            <w:tcW w:w="1736" w:type="dxa"/>
            <w:vMerge w:val="restart"/>
            <w:tcBorders>
              <w:top w:val="nil"/>
              <w:left w:val="single" w:sz="8" w:space="0" w:color="auto"/>
              <w:bottom w:val="single" w:sz="8" w:space="0" w:color="000000"/>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Некомплетни апликации</w:t>
            </w:r>
          </w:p>
        </w:tc>
        <w:tc>
          <w:tcPr>
            <w:tcW w:w="1976" w:type="dxa"/>
            <w:tcBorders>
              <w:top w:val="nil"/>
              <w:left w:val="nil"/>
              <w:bottom w:val="nil"/>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222" w:type="dxa"/>
            <w:tcBorders>
              <w:top w:val="nil"/>
              <w:left w:val="nil"/>
              <w:bottom w:val="nil"/>
              <w:right w:val="nil"/>
            </w:tcBorders>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832" w:type="dxa"/>
            <w:tcBorders>
              <w:top w:val="nil"/>
              <w:left w:val="nil"/>
              <w:bottom w:val="nil"/>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703" w:type="dxa"/>
            <w:tcBorders>
              <w:top w:val="nil"/>
              <w:left w:val="nil"/>
              <w:bottom w:val="nil"/>
              <w:right w:val="single" w:sz="8" w:space="0" w:color="auto"/>
            </w:tcBorders>
            <w:shd w:val="clear" w:color="000000" w:fill="FFFF00"/>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r>
      <w:tr w:rsidR="00BC62DE" w:rsidRPr="00D468A3" w:rsidTr="009D4271">
        <w:trPr>
          <w:trHeight w:val="300"/>
        </w:trPr>
        <w:tc>
          <w:tcPr>
            <w:tcW w:w="1006" w:type="dxa"/>
            <w:tcBorders>
              <w:top w:val="nil"/>
              <w:left w:val="single" w:sz="8" w:space="0" w:color="auto"/>
              <w:bottom w:val="single" w:sz="4" w:space="0" w:color="auto"/>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1650" w:type="dxa"/>
            <w:tcBorders>
              <w:top w:val="nil"/>
              <w:left w:val="nil"/>
              <w:bottom w:val="single" w:sz="4" w:space="0" w:color="auto"/>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w:t>
            </w:r>
          </w:p>
        </w:tc>
        <w:tc>
          <w:tcPr>
            <w:tcW w:w="1556" w:type="dxa"/>
            <w:tcBorders>
              <w:top w:val="nil"/>
              <w:left w:val="nil"/>
              <w:bottom w:val="single" w:sz="4" w:space="0" w:color="auto"/>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32</w:t>
            </w:r>
          </w:p>
        </w:tc>
        <w:tc>
          <w:tcPr>
            <w:tcW w:w="1862" w:type="dxa"/>
            <w:tcBorders>
              <w:top w:val="nil"/>
              <w:left w:val="nil"/>
              <w:bottom w:val="single" w:sz="4" w:space="0" w:color="auto"/>
              <w:right w:val="single" w:sz="4" w:space="0" w:color="auto"/>
            </w:tcBorders>
            <w:shd w:val="clear" w:color="auto" w:fill="auto"/>
            <w:noWrap/>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6.015.214,90 €</w:t>
            </w:r>
          </w:p>
        </w:tc>
        <w:tc>
          <w:tcPr>
            <w:tcW w:w="1517" w:type="dxa"/>
            <w:vMerge/>
            <w:tcBorders>
              <w:top w:val="nil"/>
              <w:left w:val="single" w:sz="8" w:space="0" w:color="auto"/>
              <w:bottom w:val="single" w:sz="8" w:space="0" w:color="000000"/>
              <w:right w:val="single" w:sz="8" w:space="0" w:color="auto"/>
            </w:tcBorders>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736" w:type="dxa"/>
            <w:vMerge/>
            <w:tcBorders>
              <w:top w:val="nil"/>
              <w:left w:val="single" w:sz="8" w:space="0" w:color="auto"/>
              <w:bottom w:val="single" w:sz="8" w:space="0" w:color="000000"/>
              <w:right w:val="single" w:sz="8" w:space="0" w:color="auto"/>
            </w:tcBorders>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976" w:type="dxa"/>
            <w:tcBorders>
              <w:top w:val="nil"/>
              <w:left w:val="nil"/>
              <w:bottom w:val="nil"/>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222" w:type="dxa"/>
            <w:tcBorders>
              <w:top w:val="nil"/>
              <w:left w:val="nil"/>
              <w:bottom w:val="nil"/>
              <w:right w:val="nil"/>
            </w:tcBorders>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832" w:type="dxa"/>
            <w:tcBorders>
              <w:top w:val="nil"/>
              <w:left w:val="nil"/>
              <w:bottom w:val="nil"/>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703" w:type="dxa"/>
            <w:tcBorders>
              <w:top w:val="nil"/>
              <w:left w:val="nil"/>
              <w:bottom w:val="nil"/>
              <w:right w:val="single" w:sz="8" w:space="0" w:color="auto"/>
            </w:tcBorders>
            <w:shd w:val="clear" w:color="000000" w:fill="FFFF00"/>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r>
      <w:tr w:rsidR="00BC62DE" w:rsidRPr="00D468A3" w:rsidTr="009D4271">
        <w:trPr>
          <w:trHeight w:val="300"/>
        </w:trPr>
        <w:tc>
          <w:tcPr>
            <w:tcW w:w="1006" w:type="dxa"/>
            <w:tcBorders>
              <w:top w:val="nil"/>
              <w:left w:val="single" w:sz="8" w:space="0" w:color="auto"/>
              <w:bottom w:val="single" w:sz="4" w:space="0" w:color="auto"/>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1650" w:type="dxa"/>
            <w:tcBorders>
              <w:top w:val="nil"/>
              <w:left w:val="nil"/>
              <w:bottom w:val="single" w:sz="4" w:space="0" w:color="auto"/>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3</w:t>
            </w:r>
          </w:p>
        </w:tc>
        <w:tc>
          <w:tcPr>
            <w:tcW w:w="1556" w:type="dxa"/>
            <w:tcBorders>
              <w:top w:val="nil"/>
              <w:left w:val="nil"/>
              <w:bottom w:val="single" w:sz="4" w:space="0" w:color="auto"/>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w:t>
            </w:r>
          </w:p>
        </w:tc>
        <w:tc>
          <w:tcPr>
            <w:tcW w:w="1862" w:type="dxa"/>
            <w:tcBorders>
              <w:top w:val="nil"/>
              <w:left w:val="nil"/>
              <w:bottom w:val="single" w:sz="4" w:space="0" w:color="auto"/>
              <w:right w:val="single" w:sz="4" w:space="0" w:color="auto"/>
            </w:tcBorders>
            <w:shd w:val="clear" w:color="auto" w:fill="auto"/>
            <w:noWrap/>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61.680,69 €</w:t>
            </w:r>
          </w:p>
        </w:tc>
        <w:tc>
          <w:tcPr>
            <w:tcW w:w="1517" w:type="dxa"/>
            <w:vMerge/>
            <w:tcBorders>
              <w:top w:val="nil"/>
              <w:left w:val="single" w:sz="8" w:space="0" w:color="auto"/>
              <w:bottom w:val="single" w:sz="8" w:space="0" w:color="000000"/>
              <w:right w:val="single" w:sz="8" w:space="0" w:color="auto"/>
            </w:tcBorders>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736" w:type="dxa"/>
            <w:vMerge/>
            <w:tcBorders>
              <w:top w:val="nil"/>
              <w:left w:val="single" w:sz="8" w:space="0" w:color="auto"/>
              <w:bottom w:val="single" w:sz="8" w:space="0" w:color="000000"/>
              <w:right w:val="single" w:sz="8" w:space="0" w:color="auto"/>
            </w:tcBorders>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976" w:type="dxa"/>
            <w:tcBorders>
              <w:top w:val="nil"/>
              <w:left w:val="nil"/>
              <w:bottom w:val="nil"/>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222" w:type="dxa"/>
            <w:tcBorders>
              <w:top w:val="nil"/>
              <w:left w:val="nil"/>
              <w:bottom w:val="nil"/>
              <w:right w:val="nil"/>
            </w:tcBorders>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832" w:type="dxa"/>
            <w:tcBorders>
              <w:top w:val="nil"/>
              <w:left w:val="nil"/>
              <w:bottom w:val="nil"/>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703" w:type="dxa"/>
            <w:tcBorders>
              <w:top w:val="nil"/>
              <w:left w:val="nil"/>
              <w:bottom w:val="nil"/>
              <w:right w:val="single" w:sz="8" w:space="0" w:color="auto"/>
            </w:tcBorders>
            <w:shd w:val="clear" w:color="000000" w:fill="FFFF00"/>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r>
      <w:tr w:rsidR="00BC62DE" w:rsidRPr="00D468A3" w:rsidTr="009D4271">
        <w:trPr>
          <w:trHeight w:val="315"/>
        </w:trPr>
        <w:tc>
          <w:tcPr>
            <w:tcW w:w="1006" w:type="dxa"/>
            <w:tcBorders>
              <w:top w:val="nil"/>
              <w:left w:val="single" w:sz="8" w:space="0" w:color="auto"/>
              <w:bottom w:val="single" w:sz="8" w:space="0" w:color="auto"/>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w:t>
            </w:r>
          </w:p>
        </w:tc>
        <w:tc>
          <w:tcPr>
            <w:tcW w:w="1650" w:type="dxa"/>
            <w:tcBorders>
              <w:top w:val="nil"/>
              <w:left w:val="nil"/>
              <w:bottom w:val="nil"/>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w:t>
            </w:r>
          </w:p>
        </w:tc>
        <w:tc>
          <w:tcPr>
            <w:tcW w:w="1556" w:type="dxa"/>
            <w:tcBorders>
              <w:top w:val="nil"/>
              <w:left w:val="nil"/>
              <w:bottom w:val="nil"/>
              <w:right w:val="single" w:sz="4"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2</w:t>
            </w:r>
          </w:p>
        </w:tc>
        <w:tc>
          <w:tcPr>
            <w:tcW w:w="1862" w:type="dxa"/>
            <w:tcBorders>
              <w:top w:val="nil"/>
              <w:left w:val="nil"/>
              <w:bottom w:val="nil"/>
              <w:right w:val="single" w:sz="4" w:space="0" w:color="auto"/>
            </w:tcBorders>
            <w:shd w:val="clear" w:color="auto" w:fill="auto"/>
            <w:noWrap/>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4.586,64 €</w:t>
            </w:r>
          </w:p>
        </w:tc>
        <w:tc>
          <w:tcPr>
            <w:tcW w:w="1517" w:type="dxa"/>
            <w:vMerge/>
            <w:tcBorders>
              <w:top w:val="nil"/>
              <w:left w:val="single" w:sz="8" w:space="0" w:color="auto"/>
              <w:bottom w:val="single" w:sz="8" w:space="0" w:color="000000"/>
              <w:right w:val="single" w:sz="8" w:space="0" w:color="auto"/>
            </w:tcBorders>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736" w:type="dxa"/>
            <w:vMerge/>
            <w:tcBorders>
              <w:top w:val="nil"/>
              <w:left w:val="single" w:sz="8" w:space="0" w:color="auto"/>
              <w:bottom w:val="single" w:sz="8" w:space="0" w:color="000000"/>
              <w:right w:val="single" w:sz="8" w:space="0" w:color="auto"/>
            </w:tcBorders>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976" w:type="dxa"/>
            <w:tcBorders>
              <w:top w:val="nil"/>
              <w:left w:val="nil"/>
              <w:bottom w:val="nil"/>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222" w:type="dxa"/>
            <w:tcBorders>
              <w:top w:val="nil"/>
              <w:left w:val="nil"/>
              <w:bottom w:val="nil"/>
              <w:right w:val="nil"/>
            </w:tcBorders>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832" w:type="dxa"/>
            <w:tcBorders>
              <w:top w:val="nil"/>
              <w:left w:val="nil"/>
              <w:bottom w:val="nil"/>
              <w:right w:val="single" w:sz="8" w:space="0" w:color="auto"/>
            </w:tcBorders>
            <w:shd w:val="clear" w:color="auto" w:fill="auto"/>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703" w:type="dxa"/>
            <w:tcBorders>
              <w:top w:val="nil"/>
              <w:left w:val="nil"/>
              <w:bottom w:val="nil"/>
              <w:right w:val="single" w:sz="8" w:space="0" w:color="auto"/>
            </w:tcBorders>
            <w:shd w:val="clear" w:color="000000" w:fill="FFFF00"/>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r>
      <w:tr w:rsidR="00BC62DE" w:rsidRPr="00D468A3" w:rsidTr="009D4271">
        <w:trPr>
          <w:trHeight w:val="315"/>
        </w:trPr>
        <w:tc>
          <w:tcPr>
            <w:tcW w:w="2656"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BC62DE" w:rsidRPr="00D468A3" w:rsidRDefault="00BC62DE" w:rsidP="00BC62DE">
            <w:pPr>
              <w:spacing w:after="0" w:line="240" w:lineRule="auto"/>
              <w:jc w:val="center"/>
              <w:rPr>
                <w:rFonts w:ascii="Arial" w:eastAsia="Times New Roman" w:hAnsi="Arial" w:cs="Arial"/>
                <w:b/>
                <w:bCs/>
                <w:color w:val="000000"/>
                <w:lang w:eastAsia="mk-MK"/>
              </w:rPr>
            </w:pPr>
            <w:r w:rsidRPr="00D468A3">
              <w:rPr>
                <w:rFonts w:ascii="Arial" w:eastAsia="Times New Roman" w:hAnsi="Arial" w:cs="Arial"/>
                <w:b/>
                <w:bCs/>
                <w:color w:val="000000"/>
                <w:lang w:eastAsia="mk-MK"/>
              </w:rPr>
              <w:t>Вкупно</w:t>
            </w:r>
          </w:p>
        </w:tc>
        <w:tc>
          <w:tcPr>
            <w:tcW w:w="1556" w:type="dxa"/>
            <w:tcBorders>
              <w:top w:val="single" w:sz="8" w:space="0" w:color="auto"/>
              <w:left w:val="nil"/>
              <w:bottom w:val="single" w:sz="8" w:space="0" w:color="auto"/>
              <w:right w:val="single" w:sz="8" w:space="0" w:color="auto"/>
            </w:tcBorders>
            <w:shd w:val="clear" w:color="000000" w:fill="FFFFFF"/>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1099</w:t>
            </w:r>
          </w:p>
        </w:tc>
        <w:tc>
          <w:tcPr>
            <w:tcW w:w="1862" w:type="dxa"/>
            <w:tcBorders>
              <w:top w:val="single" w:sz="8" w:space="0" w:color="auto"/>
              <w:left w:val="nil"/>
              <w:bottom w:val="single" w:sz="8" w:space="0" w:color="auto"/>
              <w:right w:val="single" w:sz="8" w:space="0" w:color="auto"/>
            </w:tcBorders>
            <w:shd w:val="clear" w:color="000000" w:fill="FFFFFF"/>
            <w:noWrap/>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18.803.804,99 €</w:t>
            </w:r>
          </w:p>
        </w:tc>
        <w:tc>
          <w:tcPr>
            <w:tcW w:w="1517" w:type="dxa"/>
            <w:tcBorders>
              <w:top w:val="nil"/>
              <w:left w:val="nil"/>
              <w:bottom w:val="single" w:sz="8" w:space="0" w:color="auto"/>
              <w:right w:val="single" w:sz="8" w:space="0" w:color="auto"/>
            </w:tcBorders>
            <w:shd w:val="clear" w:color="000000" w:fill="FFFFFF"/>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59</w:t>
            </w:r>
          </w:p>
        </w:tc>
        <w:tc>
          <w:tcPr>
            <w:tcW w:w="1736" w:type="dxa"/>
            <w:tcBorders>
              <w:top w:val="nil"/>
              <w:left w:val="nil"/>
              <w:bottom w:val="single" w:sz="8" w:space="0" w:color="auto"/>
              <w:right w:val="single" w:sz="8" w:space="0" w:color="auto"/>
            </w:tcBorders>
            <w:shd w:val="clear" w:color="000000" w:fill="FFFFFF"/>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976" w:type="dxa"/>
            <w:tcBorders>
              <w:top w:val="single" w:sz="8" w:space="0" w:color="auto"/>
              <w:left w:val="nil"/>
              <w:bottom w:val="single" w:sz="8" w:space="0" w:color="auto"/>
              <w:right w:val="single" w:sz="8" w:space="0" w:color="auto"/>
            </w:tcBorders>
            <w:shd w:val="clear" w:color="000000" w:fill="FFFFFF"/>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0</w:t>
            </w:r>
          </w:p>
        </w:tc>
        <w:tc>
          <w:tcPr>
            <w:tcW w:w="222" w:type="dxa"/>
            <w:tcBorders>
              <w:top w:val="single" w:sz="8" w:space="0" w:color="auto"/>
              <w:left w:val="nil"/>
              <w:bottom w:val="single" w:sz="8" w:space="0" w:color="auto"/>
              <w:right w:val="nil"/>
            </w:tcBorders>
            <w:shd w:val="clear" w:color="000000" w:fill="FFFFFF"/>
          </w:tcPr>
          <w:p w:rsidR="00BC62DE" w:rsidRPr="00D468A3" w:rsidRDefault="00BC62DE" w:rsidP="00BC62DE">
            <w:pPr>
              <w:spacing w:after="0" w:line="240" w:lineRule="auto"/>
              <w:jc w:val="center"/>
              <w:rPr>
                <w:rFonts w:ascii="Arial" w:eastAsia="Times New Roman" w:hAnsi="Arial" w:cs="Arial"/>
                <w:color w:val="000000"/>
                <w:lang w:eastAsia="mk-MK"/>
              </w:rPr>
            </w:pPr>
          </w:p>
        </w:tc>
        <w:tc>
          <w:tcPr>
            <w:tcW w:w="1832" w:type="dxa"/>
            <w:tcBorders>
              <w:top w:val="single" w:sz="8" w:space="0" w:color="auto"/>
              <w:left w:val="nil"/>
              <w:bottom w:val="single" w:sz="8" w:space="0" w:color="auto"/>
              <w:right w:val="single" w:sz="8" w:space="0" w:color="auto"/>
            </w:tcBorders>
            <w:shd w:val="clear" w:color="000000" w:fill="FFFFFF"/>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   €</w:t>
            </w:r>
          </w:p>
        </w:tc>
        <w:tc>
          <w:tcPr>
            <w:tcW w:w="1703" w:type="dxa"/>
            <w:tcBorders>
              <w:top w:val="single" w:sz="8" w:space="0" w:color="auto"/>
              <w:left w:val="nil"/>
              <w:bottom w:val="single" w:sz="8" w:space="0" w:color="auto"/>
              <w:right w:val="single" w:sz="8" w:space="0" w:color="auto"/>
            </w:tcBorders>
            <w:shd w:val="clear" w:color="000000" w:fill="FFFF00"/>
            <w:vAlign w:val="center"/>
            <w:hideMark/>
          </w:tcPr>
          <w:p w:rsidR="00BC62DE" w:rsidRPr="00D468A3" w:rsidRDefault="00BC62DE" w:rsidP="00BC62DE">
            <w:pPr>
              <w:spacing w:after="0" w:line="240" w:lineRule="auto"/>
              <w:jc w:val="center"/>
              <w:rPr>
                <w:rFonts w:ascii="Arial" w:eastAsia="Times New Roman" w:hAnsi="Arial" w:cs="Arial"/>
                <w:color w:val="000000"/>
                <w:lang w:eastAsia="mk-MK"/>
              </w:rPr>
            </w:pPr>
            <w:r w:rsidRPr="00D468A3">
              <w:rPr>
                <w:rFonts w:ascii="Arial" w:eastAsia="Times New Roman" w:hAnsi="Arial" w:cs="Arial"/>
                <w:color w:val="000000"/>
                <w:lang w:eastAsia="mk-MK"/>
              </w:rPr>
              <w:t>-   €</w:t>
            </w:r>
          </w:p>
        </w:tc>
      </w:tr>
    </w:tbl>
    <w:p w:rsidR="003E2D01" w:rsidRPr="00D468A3" w:rsidRDefault="003E2D01" w:rsidP="00BC62DE">
      <w:pPr>
        <w:spacing w:after="0" w:line="240" w:lineRule="auto"/>
        <w:jc w:val="center"/>
        <w:rPr>
          <w:rFonts w:ascii="Arial" w:eastAsia="Times New Roman" w:hAnsi="Arial" w:cs="Arial"/>
        </w:rPr>
      </w:pPr>
    </w:p>
    <w:p w:rsidR="00401877" w:rsidRPr="00D468A3" w:rsidRDefault="00401877" w:rsidP="00311CB4">
      <w:pPr>
        <w:spacing w:after="0" w:line="240" w:lineRule="auto"/>
        <w:jc w:val="both"/>
        <w:rPr>
          <w:rFonts w:ascii="Arial" w:eastAsia="Times New Roman" w:hAnsi="Arial" w:cs="Arial"/>
        </w:rPr>
      </w:pPr>
      <w:r w:rsidRPr="00D468A3">
        <w:rPr>
          <w:rFonts w:ascii="Arial" w:eastAsia="Times New Roman" w:hAnsi="Arial" w:cs="Arial"/>
        </w:rPr>
        <w:lastRenderedPageBreak/>
        <w:t>Во врска со динамиката на склучување на договорите од јавните повици, од јавниот повик 01/2018 Агенцијата започна со склучување на договорите а се планира да се заврши со контрактирање до септември</w:t>
      </w:r>
      <w:r w:rsidR="00CC0DFA" w:rsidRPr="00D468A3">
        <w:rPr>
          <w:rFonts w:ascii="Arial" w:eastAsia="Times New Roman" w:hAnsi="Arial" w:cs="Arial"/>
          <w:lang w:val="en-US"/>
        </w:rPr>
        <w:t>/</w:t>
      </w:r>
      <w:r w:rsidR="00CC0DFA" w:rsidRPr="00D468A3">
        <w:rPr>
          <w:rFonts w:ascii="Arial" w:eastAsia="Times New Roman" w:hAnsi="Arial" w:cs="Arial"/>
        </w:rPr>
        <w:t>октомври</w:t>
      </w:r>
      <w:r w:rsidRPr="00D468A3">
        <w:rPr>
          <w:rFonts w:ascii="Arial" w:eastAsia="Times New Roman" w:hAnsi="Arial" w:cs="Arial"/>
        </w:rPr>
        <w:t xml:space="preserve"> 2019, додека договорите од јавниот повик 02/2018 за мерката 1 се предвидува да се склучат во октомври/ноември месец 2019 година. </w:t>
      </w:r>
    </w:p>
    <w:p w:rsidR="003F7E7D" w:rsidRPr="00D468A3" w:rsidRDefault="003F7E7D" w:rsidP="00311CB4">
      <w:pPr>
        <w:spacing w:after="0" w:line="240" w:lineRule="auto"/>
        <w:jc w:val="both"/>
        <w:rPr>
          <w:rFonts w:ascii="Arial" w:hAnsi="Arial" w:cs="Arial"/>
          <w:lang w:val="ru-RU"/>
        </w:rPr>
      </w:pPr>
    </w:p>
    <w:p w:rsidR="00BD643B" w:rsidRPr="00D468A3" w:rsidRDefault="00BD643B" w:rsidP="00311CB4">
      <w:pPr>
        <w:spacing w:after="0" w:line="240" w:lineRule="auto"/>
        <w:jc w:val="both"/>
        <w:rPr>
          <w:rFonts w:ascii="Arial" w:eastAsia="Times New Roman" w:hAnsi="Arial" w:cs="Arial"/>
        </w:rPr>
      </w:pPr>
    </w:p>
    <w:p w:rsidR="00BD643B" w:rsidRPr="00D468A3" w:rsidRDefault="00BD643B" w:rsidP="00311CB4">
      <w:pPr>
        <w:spacing w:after="0" w:line="240" w:lineRule="auto"/>
        <w:jc w:val="both"/>
        <w:rPr>
          <w:rFonts w:ascii="Arial" w:eastAsia="Times New Roman" w:hAnsi="Arial" w:cs="Arial"/>
        </w:rPr>
      </w:pPr>
      <w:r w:rsidRPr="00D468A3">
        <w:rPr>
          <w:rFonts w:ascii="Arial" w:eastAsia="Times New Roman" w:hAnsi="Arial" w:cs="Arial"/>
        </w:rPr>
        <w:t xml:space="preserve">Досега се пристигнати </w:t>
      </w:r>
      <w:r w:rsidR="00AD7A1B" w:rsidRPr="00D468A3">
        <w:rPr>
          <w:rFonts w:ascii="Arial" w:eastAsia="Times New Roman" w:hAnsi="Arial" w:cs="Arial"/>
          <w:lang w:val="en-US"/>
        </w:rPr>
        <w:t>789</w:t>
      </w:r>
      <w:r w:rsidR="00AD7A1B" w:rsidRPr="00D468A3">
        <w:rPr>
          <w:rFonts w:ascii="Arial" w:eastAsia="Times New Roman" w:hAnsi="Arial" w:cs="Arial"/>
        </w:rPr>
        <w:t xml:space="preserve"> </w:t>
      </w:r>
      <w:r w:rsidRPr="00D468A3">
        <w:rPr>
          <w:rFonts w:ascii="Arial" w:eastAsia="Times New Roman" w:hAnsi="Arial" w:cs="Arial"/>
        </w:rPr>
        <w:t xml:space="preserve">барања за исплата и тоа за мерката  Ивестиции во материјални средства за земјоделски стопанства </w:t>
      </w:r>
    </w:p>
    <w:p w:rsidR="00BD643B" w:rsidRPr="00D468A3" w:rsidRDefault="00BD643B" w:rsidP="00311CB4">
      <w:pPr>
        <w:spacing w:after="0" w:line="240" w:lineRule="auto"/>
        <w:jc w:val="both"/>
        <w:rPr>
          <w:rFonts w:ascii="Arial" w:eastAsia="Times New Roman" w:hAnsi="Arial" w:cs="Arial"/>
          <w:lang w:val="en-US"/>
        </w:rPr>
      </w:pPr>
      <w:r w:rsidRPr="00D468A3">
        <w:rPr>
          <w:rFonts w:ascii="Arial" w:eastAsia="Times New Roman" w:hAnsi="Arial" w:cs="Arial"/>
        </w:rPr>
        <w:t xml:space="preserve">Вкупна барана сума </w:t>
      </w:r>
      <w:r w:rsidR="00AD7A1B" w:rsidRPr="00D468A3">
        <w:rPr>
          <w:rFonts w:ascii="Arial" w:eastAsia="Times New Roman" w:hAnsi="Arial" w:cs="Arial"/>
          <w:lang w:val="en-US"/>
        </w:rPr>
        <w:t>6</w:t>
      </w:r>
      <w:r w:rsidRPr="00D468A3">
        <w:rPr>
          <w:rFonts w:ascii="Arial" w:eastAsia="Times New Roman" w:hAnsi="Arial" w:cs="Arial"/>
        </w:rPr>
        <w:t>.</w:t>
      </w:r>
      <w:r w:rsidR="00AD7A1B" w:rsidRPr="00D468A3">
        <w:rPr>
          <w:rFonts w:ascii="Arial" w:eastAsia="Times New Roman" w:hAnsi="Arial" w:cs="Arial"/>
          <w:lang w:val="en-US"/>
        </w:rPr>
        <w:t>328</w:t>
      </w:r>
      <w:r w:rsidRPr="00D468A3">
        <w:rPr>
          <w:rFonts w:ascii="Arial" w:eastAsia="Times New Roman" w:hAnsi="Arial" w:cs="Arial"/>
        </w:rPr>
        <w:t>.</w:t>
      </w:r>
      <w:r w:rsidR="00AD7A1B" w:rsidRPr="00D468A3">
        <w:rPr>
          <w:rFonts w:ascii="Arial" w:eastAsia="Times New Roman" w:hAnsi="Arial" w:cs="Arial"/>
          <w:lang w:val="en-US"/>
        </w:rPr>
        <w:t>038</w:t>
      </w:r>
      <w:r w:rsidRPr="00D468A3">
        <w:rPr>
          <w:rFonts w:ascii="Arial" w:eastAsia="Times New Roman" w:hAnsi="Arial" w:cs="Arial"/>
        </w:rPr>
        <w:t>,00 € .</w:t>
      </w:r>
    </w:p>
    <w:p w:rsidR="00BD643B" w:rsidRPr="00D468A3" w:rsidRDefault="00BD643B" w:rsidP="00311CB4">
      <w:pPr>
        <w:spacing w:after="0" w:line="240" w:lineRule="auto"/>
        <w:jc w:val="both"/>
        <w:rPr>
          <w:rFonts w:ascii="Arial" w:eastAsia="Times New Roman" w:hAnsi="Arial" w:cs="Arial"/>
        </w:rPr>
      </w:pPr>
      <w:r w:rsidRPr="00D468A3">
        <w:rPr>
          <w:rFonts w:ascii="Arial" w:eastAsia="Times New Roman" w:hAnsi="Arial" w:cs="Arial"/>
        </w:rPr>
        <w:t xml:space="preserve">Одобрени за исплата се </w:t>
      </w:r>
      <w:r w:rsidR="00AD7A1B" w:rsidRPr="00D468A3">
        <w:rPr>
          <w:rFonts w:ascii="Arial" w:eastAsia="Times New Roman" w:hAnsi="Arial" w:cs="Arial"/>
          <w:lang w:val="en-US"/>
        </w:rPr>
        <w:t>173</w:t>
      </w:r>
      <w:r w:rsidR="00AD7A1B" w:rsidRPr="00D468A3">
        <w:rPr>
          <w:rFonts w:ascii="Arial" w:eastAsia="Times New Roman" w:hAnsi="Arial" w:cs="Arial"/>
        </w:rPr>
        <w:t xml:space="preserve"> </w:t>
      </w:r>
      <w:r w:rsidRPr="00D468A3">
        <w:rPr>
          <w:rFonts w:ascii="Arial" w:eastAsia="Times New Roman" w:hAnsi="Arial" w:cs="Arial"/>
        </w:rPr>
        <w:t xml:space="preserve">барања во вкупен износ од околу </w:t>
      </w:r>
      <w:r w:rsidR="00AD7A1B" w:rsidRPr="00D468A3">
        <w:rPr>
          <w:rFonts w:ascii="Arial" w:eastAsia="Times New Roman" w:hAnsi="Arial" w:cs="Arial"/>
          <w:lang w:val="en-US"/>
        </w:rPr>
        <w:t>1.060</w:t>
      </w:r>
      <w:r w:rsidRPr="00D468A3">
        <w:rPr>
          <w:rFonts w:ascii="Arial" w:eastAsia="Times New Roman" w:hAnsi="Arial" w:cs="Arial"/>
        </w:rPr>
        <w:t xml:space="preserve">.000,00 </w:t>
      </w:r>
      <w:r w:rsidRPr="00D468A3">
        <w:rPr>
          <w:rFonts w:ascii="Arial" w:eastAsia="Times New Roman" w:hAnsi="Arial" w:cs="Arial"/>
          <w:lang w:val="en-US"/>
        </w:rPr>
        <w:t>€</w:t>
      </w:r>
    </w:p>
    <w:p w:rsidR="00BD643B" w:rsidRPr="00D468A3" w:rsidRDefault="00BD643B" w:rsidP="00311CB4">
      <w:pPr>
        <w:spacing w:after="0" w:line="240" w:lineRule="auto"/>
        <w:jc w:val="both"/>
        <w:rPr>
          <w:rFonts w:ascii="Arial" w:eastAsia="Times New Roman" w:hAnsi="Arial" w:cs="Arial"/>
        </w:rPr>
      </w:pPr>
    </w:p>
    <w:p w:rsidR="00BD643B" w:rsidRPr="00D468A3" w:rsidRDefault="00BD643B" w:rsidP="00311CB4">
      <w:pPr>
        <w:spacing w:after="0" w:line="240" w:lineRule="auto"/>
        <w:jc w:val="both"/>
        <w:rPr>
          <w:rFonts w:ascii="Arial" w:eastAsia="Times New Roman" w:hAnsi="Arial" w:cs="Arial"/>
          <w:lang w:val="en-US"/>
        </w:rPr>
      </w:pPr>
      <w:r w:rsidRPr="00D468A3">
        <w:rPr>
          <w:rFonts w:ascii="Arial" w:eastAsia="Times New Roman" w:hAnsi="Arial" w:cs="Arial"/>
        </w:rPr>
        <w:t xml:space="preserve">Досега се пристигнати </w:t>
      </w:r>
      <w:r w:rsidR="00F24FA2" w:rsidRPr="00D468A3">
        <w:rPr>
          <w:rFonts w:ascii="Arial" w:eastAsia="Times New Roman" w:hAnsi="Arial" w:cs="Arial"/>
          <w:lang w:val="en-US"/>
        </w:rPr>
        <w:t xml:space="preserve">19 </w:t>
      </w:r>
      <w:proofErr w:type="spellStart"/>
      <w:r w:rsidRPr="00D468A3">
        <w:rPr>
          <w:rFonts w:ascii="Arial" w:eastAsia="Times New Roman" w:hAnsi="Arial" w:cs="Arial"/>
          <w:lang w:val="en-US"/>
        </w:rPr>
        <w:t>барања</w:t>
      </w:r>
      <w:proofErr w:type="spellEnd"/>
      <w:r w:rsidRPr="00D468A3">
        <w:rPr>
          <w:rFonts w:ascii="Arial" w:eastAsia="Times New Roman" w:hAnsi="Arial" w:cs="Arial"/>
        </w:rPr>
        <w:t xml:space="preserve"> за </w:t>
      </w:r>
      <w:proofErr w:type="spellStart"/>
      <w:r w:rsidRPr="00D468A3">
        <w:rPr>
          <w:rFonts w:ascii="Arial" w:eastAsia="Times New Roman" w:hAnsi="Arial" w:cs="Arial"/>
          <w:lang w:val="en-US"/>
        </w:rPr>
        <w:t>исплата</w:t>
      </w:r>
      <w:proofErr w:type="spellEnd"/>
      <w:r w:rsidRPr="00D468A3">
        <w:rPr>
          <w:rFonts w:ascii="Arial" w:eastAsia="Times New Roman" w:hAnsi="Arial" w:cs="Arial"/>
          <w:lang w:val="en-US"/>
        </w:rPr>
        <w:t xml:space="preserve"> и </w:t>
      </w:r>
      <w:proofErr w:type="spellStart"/>
      <w:r w:rsidRPr="00D468A3">
        <w:rPr>
          <w:rFonts w:ascii="Arial" w:eastAsia="Times New Roman" w:hAnsi="Arial" w:cs="Arial"/>
          <w:lang w:val="en-US"/>
        </w:rPr>
        <w:t>тоа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за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мерката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Инвестиции</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во</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материјални</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средства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за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преработка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на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земјоделски</w:t>
      </w:r>
      <w:proofErr w:type="spellEnd"/>
      <w:r w:rsidRPr="00D468A3">
        <w:rPr>
          <w:rFonts w:ascii="Arial" w:eastAsia="Times New Roman" w:hAnsi="Arial" w:cs="Arial"/>
          <w:lang w:val="en-US"/>
        </w:rPr>
        <w:t xml:space="preserve"> и </w:t>
      </w:r>
      <w:proofErr w:type="spellStart"/>
      <w:r w:rsidRPr="00D468A3">
        <w:rPr>
          <w:rFonts w:ascii="Arial" w:eastAsia="Times New Roman" w:hAnsi="Arial" w:cs="Arial"/>
          <w:lang w:val="en-US"/>
        </w:rPr>
        <w:t>рибни</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производи</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Вкупна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барана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сума</w:t>
      </w:r>
      <w:proofErr w:type="spellEnd"/>
      <w:r w:rsidRPr="00D468A3">
        <w:rPr>
          <w:rFonts w:ascii="Arial" w:eastAsia="Times New Roman" w:hAnsi="Arial" w:cs="Arial"/>
          <w:lang w:val="en-US"/>
        </w:rPr>
        <w:t xml:space="preserve"> </w:t>
      </w:r>
      <w:r w:rsidR="00F24FA2" w:rsidRPr="00D468A3">
        <w:rPr>
          <w:rFonts w:ascii="Arial" w:eastAsia="Times New Roman" w:hAnsi="Arial" w:cs="Arial"/>
          <w:lang w:val="en-US"/>
        </w:rPr>
        <w:t>2.</w:t>
      </w:r>
      <w:r w:rsidR="00AC1925" w:rsidRPr="00D468A3">
        <w:rPr>
          <w:rFonts w:ascii="Arial" w:eastAsia="Times New Roman" w:hAnsi="Arial" w:cs="Arial"/>
        </w:rPr>
        <w:t>6</w:t>
      </w:r>
      <w:r w:rsidR="00F24FA2" w:rsidRPr="00D468A3">
        <w:rPr>
          <w:rFonts w:ascii="Arial" w:eastAsia="Times New Roman" w:hAnsi="Arial" w:cs="Arial"/>
          <w:lang w:val="en-US"/>
        </w:rPr>
        <w:t>46</w:t>
      </w:r>
      <w:r w:rsidRPr="00D468A3">
        <w:rPr>
          <w:rFonts w:ascii="Arial" w:eastAsia="Times New Roman" w:hAnsi="Arial" w:cs="Arial"/>
          <w:lang w:val="en-US"/>
        </w:rPr>
        <w:t>.</w:t>
      </w:r>
      <w:r w:rsidR="00F24FA2" w:rsidRPr="00D468A3">
        <w:rPr>
          <w:rFonts w:ascii="Arial" w:eastAsia="Times New Roman" w:hAnsi="Arial" w:cs="Arial"/>
          <w:lang w:val="en-US"/>
        </w:rPr>
        <w:t>610</w:t>
      </w:r>
      <w:r w:rsidRPr="00D468A3">
        <w:rPr>
          <w:rFonts w:ascii="Arial" w:eastAsia="Times New Roman" w:hAnsi="Arial" w:cs="Arial"/>
          <w:lang w:val="en-US"/>
        </w:rPr>
        <w:t>,00 € .</w:t>
      </w:r>
      <w:r w:rsidRPr="00D468A3">
        <w:rPr>
          <w:rFonts w:ascii="Arial" w:eastAsia="Times New Roman" w:hAnsi="Arial" w:cs="Arial"/>
          <w:lang w:val="en-US"/>
        </w:rPr>
        <w:tab/>
      </w:r>
      <w:r w:rsidRPr="00D468A3">
        <w:rPr>
          <w:rFonts w:ascii="Arial" w:eastAsia="Times New Roman" w:hAnsi="Arial" w:cs="Arial"/>
          <w:lang w:val="en-US"/>
        </w:rPr>
        <w:tab/>
      </w:r>
    </w:p>
    <w:p w:rsidR="00BD643B" w:rsidRPr="00D468A3" w:rsidRDefault="00BD643B" w:rsidP="00311CB4">
      <w:pPr>
        <w:spacing w:after="0" w:line="240" w:lineRule="auto"/>
        <w:jc w:val="both"/>
        <w:rPr>
          <w:rFonts w:ascii="Arial" w:eastAsia="Times New Roman" w:hAnsi="Arial" w:cs="Arial"/>
          <w:lang w:val="en-US"/>
        </w:rPr>
      </w:pPr>
    </w:p>
    <w:p w:rsidR="00BD643B" w:rsidRPr="00D468A3" w:rsidRDefault="00BD643B" w:rsidP="00311CB4">
      <w:pPr>
        <w:spacing w:after="0" w:line="240" w:lineRule="auto"/>
        <w:jc w:val="both"/>
        <w:rPr>
          <w:rFonts w:ascii="Arial" w:eastAsia="Times New Roman" w:hAnsi="Arial" w:cs="Arial"/>
        </w:rPr>
      </w:pPr>
      <w:r w:rsidRPr="00D468A3">
        <w:rPr>
          <w:rFonts w:ascii="Arial" w:eastAsia="Times New Roman" w:hAnsi="Arial" w:cs="Arial"/>
        </w:rPr>
        <w:t xml:space="preserve">Одобрени за исплата се </w:t>
      </w:r>
      <w:r w:rsidR="00F24FA2" w:rsidRPr="00D468A3">
        <w:rPr>
          <w:rFonts w:ascii="Arial" w:eastAsia="Times New Roman" w:hAnsi="Arial" w:cs="Arial"/>
          <w:lang w:val="en-US"/>
        </w:rPr>
        <w:t>14</w:t>
      </w:r>
      <w:r w:rsidR="00F24FA2" w:rsidRPr="00D468A3">
        <w:rPr>
          <w:rFonts w:ascii="Arial" w:eastAsia="Times New Roman" w:hAnsi="Arial" w:cs="Arial"/>
        </w:rPr>
        <w:t xml:space="preserve"> </w:t>
      </w:r>
      <w:r w:rsidRPr="00D468A3">
        <w:rPr>
          <w:rFonts w:ascii="Arial" w:eastAsia="Times New Roman" w:hAnsi="Arial" w:cs="Arial"/>
        </w:rPr>
        <w:t xml:space="preserve">барања во вкупен износ од околу </w:t>
      </w:r>
      <w:r w:rsidR="00F24FA2" w:rsidRPr="00D468A3">
        <w:rPr>
          <w:rFonts w:ascii="Arial" w:eastAsia="Times New Roman" w:hAnsi="Arial" w:cs="Arial"/>
          <w:lang w:val="en-US"/>
        </w:rPr>
        <w:t>1.105</w:t>
      </w:r>
      <w:r w:rsidRPr="00D468A3">
        <w:rPr>
          <w:rFonts w:ascii="Arial" w:eastAsia="Times New Roman" w:hAnsi="Arial" w:cs="Arial"/>
        </w:rPr>
        <w:t>.</w:t>
      </w:r>
      <w:r w:rsidR="00F24FA2" w:rsidRPr="00D468A3">
        <w:rPr>
          <w:rFonts w:ascii="Arial" w:eastAsia="Times New Roman" w:hAnsi="Arial" w:cs="Arial"/>
          <w:lang w:val="en-US"/>
        </w:rPr>
        <w:t>476</w:t>
      </w:r>
      <w:r w:rsidRPr="00D468A3">
        <w:rPr>
          <w:rFonts w:ascii="Arial" w:eastAsia="Times New Roman" w:hAnsi="Arial" w:cs="Arial"/>
        </w:rPr>
        <w:t xml:space="preserve">,00 </w:t>
      </w:r>
      <w:r w:rsidRPr="00D468A3">
        <w:rPr>
          <w:rFonts w:ascii="Arial" w:eastAsia="Times New Roman" w:hAnsi="Arial" w:cs="Arial"/>
          <w:lang w:val="en-US"/>
        </w:rPr>
        <w:t>€</w:t>
      </w:r>
    </w:p>
    <w:p w:rsidR="00BD643B" w:rsidRPr="00D468A3" w:rsidRDefault="00DA4FA1" w:rsidP="00311CB4">
      <w:pPr>
        <w:tabs>
          <w:tab w:val="left" w:pos="2372"/>
        </w:tabs>
        <w:spacing w:after="0" w:line="240" w:lineRule="auto"/>
        <w:ind w:firstLine="720"/>
        <w:jc w:val="both"/>
        <w:rPr>
          <w:rFonts w:ascii="Arial" w:eastAsia="Times New Roman" w:hAnsi="Arial" w:cs="Arial"/>
          <w:lang w:val="en-US"/>
        </w:rPr>
      </w:pPr>
      <w:r w:rsidRPr="00D468A3">
        <w:rPr>
          <w:rFonts w:ascii="Arial" w:eastAsia="Times New Roman" w:hAnsi="Arial" w:cs="Arial"/>
          <w:lang w:val="en-US"/>
        </w:rPr>
        <w:tab/>
      </w:r>
    </w:p>
    <w:p w:rsidR="00BD643B" w:rsidRPr="00D468A3" w:rsidRDefault="00DA4FA1" w:rsidP="00311CB4">
      <w:pPr>
        <w:spacing w:after="0" w:line="240" w:lineRule="auto"/>
        <w:jc w:val="both"/>
        <w:rPr>
          <w:rFonts w:ascii="Arial" w:eastAsia="Times New Roman" w:hAnsi="Arial" w:cs="Arial"/>
        </w:rPr>
      </w:pPr>
      <w:r w:rsidRPr="00D468A3">
        <w:rPr>
          <w:rFonts w:ascii="Arial" w:eastAsia="Times New Roman" w:hAnsi="Arial" w:cs="Arial"/>
        </w:rPr>
        <w:t xml:space="preserve">Пристигнато е и 1 </w:t>
      </w:r>
      <w:r w:rsidRPr="00D468A3">
        <w:rPr>
          <w:rFonts w:ascii="Arial" w:eastAsia="Times New Roman" w:hAnsi="Arial" w:cs="Arial"/>
          <w:lang w:val="en-US"/>
        </w:rPr>
        <w:t xml:space="preserve"> </w:t>
      </w:r>
      <w:proofErr w:type="spellStart"/>
      <w:r w:rsidRPr="00D468A3">
        <w:rPr>
          <w:rFonts w:ascii="Arial" w:eastAsia="Times New Roman" w:hAnsi="Arial" w:cs="Arial"/>
          <w:lang w:val="en-US"/>
        </w:rPr>
        <w:t>барањ</w:t>
      </w:r>
      <w:proofErr w:type="spellEnd"/>
      <w:r w:rsidRPr="00D468A3">
        <w:rPr>
          <w:rFonts w:ascii="Arial" w:eastAsia="Times New Roman" w:hAnsi="Arial" w:cs="Arial"/>
        </w:rPr>
        <w:t xml:space="preserve">е за </w:t>
      </w:r>
      <w:proofErr w:type="spellStart"/>
      <w:r w:rsidRPr="00D468A3">
        <w:rPr>
          <w:rFonts w:ascii="Arial" w:eastAsia="Times New Roman" w:hAnsi="Arial" w:cs="Arial"/>
          <w:lang w:val="en-US"/>
        </w:rPr>
        <w:t>исплата</w:t>
      </w:r>
      <w:proofErr w:type="spellEnd"/>
      <w:r w:rsidRPr="00D468A3">
        <w:rPr>
          <w:rFonts w:ascii="Arial" w:eastAsia="Times New Roman" w:hAnsi="Arial" w:cs="Arial"/>
          <w:lang w:val="en-US"/>
        </w:rPr>
        <w:t xml:space="preserve"> и </w:t>
      </w:r>
      <w:proofErr w:type="spellStart"/>
      <w:r w:rsidRPr="00D468A3">
        <w:rPr>
          <w:rFonts w:ascii="Arial" w:eastAsia="Times New Roman" w:hAnsi="Arial" w:cs="Arial"/>
          <w:lang w:val="en-US"/>
        </w:rPr>
        <w:t>тоа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за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мерката</w:t>
      </w:r>
      <w:proofErr w:type="spellEnd"/>
      <w:r w:rsidRPr="00D468A3">
        <w:rPr>
          <w:rFonts w:ascii="Arial" w:eastAsia="Times New Roman" w:hAnsi="Arial" w:cs="Arial"/>
          <w:lang w:val="en-US"/>
        </w:rPr>
        <w:t xml:space="preserve">  </w:t>
      </w:r>
      <w:r w:rsidRPr="00D468A3">
        <w:rPr>
          <w:rFonts w:ascii="Arial" w:eastAsia="Times New Roman" w:hAnsi="Arial" w:cs="Arial"/>
        </w:rPr>
        <w:t>7 Диверзификација на фарми и развој на бизници.</w:t>
      </w:r>
      <w:r w:rsidRPr="00D468A3">
        <w:rPr>
          <w:rFonts w:ascii="Arial" w:eastAsia="Times New Roman" w:hAnsi="Arial" w:cs="Arial"/>
          <w:lang w:val="en-US"/>
        </w:rPr>
        <w:t xml:space="preserve"> </w:t>
      </w:r>
      <w:proofErr w:type="spellStart"/>
      <w:r w:rsidRPr="00D468A3">
        <w:rPr>
          <w:rFonts w:ascii="Arial" w:eastAsia="Times New Roman" w:hAnsi="Arial" w:cs="Arial"/>
          <w:lang w:val="en-US"/>
        </w:rPr>
        <w:t>Вкупна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барана</w:t>
      </w:r>
      <w:proofErr w:type="spellEnd"/>
      <w:r w:rsidRPr="00D468A3">
        <w:rPr>
          <w:rFonts w:ascii="Arial" w:eastAsia="Times New Roman" w:hAnsi="Arial" w:cs="Arial"/>
          <w:lang w:val="en-US"/>
        </w:rPr>
        <w:t xml:space="preserve"> </w:t>
      </w:r>
      <w:proofErr w:type="spellStart"/>
      <w:r w:rsidRPr="00D468A3">
        <w:rPr>
          <w:rFonts w:ascii="Arial" w:eastAsia="Times New Roman" w:hAnsi="Arial" w:cs="Arial"/>
          <w:lang w:val="en-US"/>
        </w:rPr>
        <w:t>сума</w:t>
      </w:r>
      <w:proofErr w:type="spellEnd"/>
      <w:r w:rsidRPr="00D468A3">
        <w:rPr>
          <w:rFonts w:ascii="Arial" w:eastAsia="Times New Roman" w:hAnsi="Arial" w:cs="Arial"/>
          <w:lang w:val="en-US"/>
        </w:rPr>
        <w:t xml:space="preserve"> </w:t>
      </w:r>
      <w:r w:rsidRPr="00D468A3">
        <w:rPr>
          <w:rFonts w:ascii="Arial" w:eastAsia="Times New Roman" w:hAnsi="Arial" w:cs="Arial"/>
        </w:rPr>
        <w:t>1</w:t>
      </w:r>
      <w:r w:rsidRPr="00D468A3">
        <w:rPr>
          <w:rFonts w:ascii="Arial" w:eastAsia="Times New Roman" w:hAnsi="Arial" w:cs="Arial"/>
          <w:lang w:val="en-US"/>
        </w:rPr>
        <w:t>.</w:t>
      </w:r>
      <w:r w:rsidRPr="00D468A3">
        <w:rPr>
          <w:rFonts w:ascii="Arial" w:eastAsia="Times New Roman" w:hAnsi="Arial" w:cs="Arial"/>
        </w:rPr>
        <w:t>992</w:t>
      </w:r>
      <w:r w:rsidRPr="00D468A3">
        <w:rPr>
          <w:rFonts w:ascii="Arial" w:eastAsia="Times New Roman" w:hAnsi="Arial" w:cs="Arial"/>
          <w:lang w:val="en-US"/>
        </w:rPr>
        <w:t>,00 €</w:t>
      </w:r>
      <w:r w:rsidRPr="00D468A3">
        <w:rPr>
          <w:rFonts w:ascii="Arial" w:eastAsia="Times New Roman" w:hAnsi="Arial" w:cs="Arial"/>
        </w:rPr>
        <w:t>.</w:t>
      </w:r>
    </w:p>
    <w:p w:rsidR="00BD643B" w:rsidRPr="00D468A3" w:rsidRDefault="00DA4FA1" w:rsidP="00311CB4">
      <w:pPr>
        <w:spacing w:after="0" w:line="240" w:lineRule="auto"/>
        <w:jc w:val="both"/>
        <w:rPr>
          <w:rFonts w:ascii="Arial" w:eastAsia="Times New Roman" w:hAnsi="Arial" w:cs="Arial"/>
          <w:lang w:val="en-US"/>
        </w:rPr>
      </w:pPr>
      <w:r w:rsidRPr="00D468A3">
        <w:rPr>
          <w:rFonts w:ascii="Arial" w:eastAsia="Times New Roman" w:hAnsi="Arial" w:cs="Arial"/>
        </w:rPr>
        <w:t>Б</w:t>
      </w:r>
      <w:r w:rsidR="00F24FA2" w:rsidRPr="00D468A3">
        <w:rPr>
          <w:rFonts w:ascii="Arial" w:eastAsia="Times New Roman" w:hAnsi="Arial" w:cs="Arial"/>
        </w:rPr>
        <w:t>арањ</w:t>
      </w:r>
      <w:r w:rsidRPr="00D468A3">
        <w:rPr>
          <w:rFonts w:ascii="Arial" w:eastAsia="Times New Roman" w:hAnsi="Arial" w:cs="Arial"/>
        </w:rPr>
        <w:t>ето</w:t>
      </w:r>
      <w:r w:rsidR="00F24FA2" w:rsidRPr="00D468A3">
        <w:rPr>
          <w:rFonts w:ascii="Arial" w:eastAsia="Times New Roman" w:hAnsi="Arial" w:cs="Arial"/>
          <w:lang w:val="en-US"/>
        </w:rPr>
        <w:t xml:space="preserve"> </w:t>
      </w:r>
      <w:proofErr w:type="spellStart"/>
      <w:r w:rsidR="00BD643B" w:rsidRPr="00D468A3">
        <w:rPr>
          <w:rFonts w:ascii="Arial" w:eastAsia="Times New Roman" w:hAnsi="Arial" w:cs="Arial"/>
          <w:lang w:val="en-US"/>
        </w:rPr>
        <w:t>за</w:t>
      </w:r>
      <w:proofErr w:type="spellEnd"/>
      <w:r w:rsidR="00BD643B" w:rsidRPr="00D468A3">
        <w:rPr>
          <w:rFonts w:ascii="Arial" w:eastAsia="Times New Roman" w:hAnsi="Arial" w:cs="Arial"/>
          <w:lang w:val="en-US"/>
        </w:rPr>
        <w:t xml:space="preserve"> </w:t>
      </w:r>
      <w:proofErr w:type="spellStart"/>
      <w:r w:rsidR="00BD643B" w:rsidRPr="00D468A3">
        <w:rPr>
          <w:rFonts w:ascii="Arial" w:eastAsia="Times New Roman" w:hAnsi="Arial" w:cs="Arial"/>
          <w:lang w:val="en-US"/>
        </w:rPr>
        <w:t>исплата</w:t>
      </w:r>
      <w:proofErr w:type="spellEnd"/>
      <w:r w:rsidR="00BD643B" w:rsidRPr="00D468A3">
        <w:rPr>
          <w:rFonts w:ascii="Arial" w:eastAsia="Times New Roman" w:hAnsi="Arial" w:cs="Arial"/>
          <w:lang w:val="en-US"/>
        </w:rPr>
        <w:t xml:space="preserve"> </w:t>
      </w:r>
      <w:r w:rsidRPr="00D468A3">
        <w:rPr>
          <w:rFonts w:ascii="Arial" w:eastAsia="Times New Roman" w:hAnsi="Arial" w:cs="Arial"/>
        </w:rPr>
        <w:t>е</w:t>
      </w:r>
      <w:r w:rsidRPr="00D468A3">
        <w:rPr>
          <w:rFonts w:ascii="Arial" w:eastAsia="Times New Roman" w:hAnsi="Arial" w:cs="Arial"/>
          <w:lang w:val="en-US"/>
        </w:rPr>
        <w:t xml:space="preserve"> </w:t>
      </w:r>
      <w:proofErr w:type="spellStart"/>
      <w:r w:rsidR="00BD643B" w:rsidRPr="00D468A3">
        <w:rPr>
          <w:rFonts w:ascii="Arial" w:eastAsia="Times New Roman" w:hAnsi="Arial" w:cs="Arial"/>
          <w:lang w:val="en-US"/>
        </w:rPr>
        <w:t>во</w:t>
      </w:r>
      <w:proofErr w:type="spellEnd"/>
      <w:r w:rsidR="00BD643B" w:rsidRPr="00D468A3">
        <w:rPr>
          <w:rFonts w:ascii="Arial" w:eastAsia="Times New Roman" w:hAnsi="Arial" w:cs="Arial"/>
          <w:lang w:val="en-US"/>
        </w:rPr>
        <w:t xml:space="preserve"> </w:t>
      </w:r>
      <w:proofErr w:type="spellStart"/>
      <w:r w:rsidR="00BD643B" w:rsidRPr="00D468A3">
        <w:rPr>
          <w:rFonts w:ascii="Arial" w:eastAsia="Times New Roman" w:hAnsi="Arial" w:cs="Arial"/>
          <w:lang w:val="en-US"/>
        </w:rPr>
        <w:t>фаза</w:t>
      </w:r>
      <w:proofErr w:type="spellEnd"/>
      <w:r w:rsidR="00BD643B" w:rsidRPr="00D468A3">
        <w:rPr>
          <w:rFonts w:ascii="Arial" w:eastAsia="Times New Roman" w:hAnsi="Arial" w:cs="Arial"/>
          <w:lang w:val="en-US"/>
        </w:rPr>
        <w:t xml:space="preserve"> </w:t>
      </w:r>
      <w:proofErr w:type="spellStart"/>
      <w:r w:rsidR="00BD643B" w:rsidRPr="00D468A3">
        <w:rPr>
          <w:rFonts w:ascii="Arial" w:eastAsia="Times New Roman" w:hAnsi="Arial" w:cs="Arial"/>
          <w:lang w:val="en-US"/>
        </w:rPr>
        <w:t>на</w:t>
      </w:r>
      <w:proofErr w:type="spellEnd"/>
      <w:r w:rsidR="00BD643B" w:rsidRPr="00D468A3">
        <w:rPr>
          <w:rFonts w:ascii="Arial" w:eastAsia="Times New Roman" w:hAnsi="Arial" w:cs="Arial"/>
          <w:lang w:val="en-US"/>
        </w:rPr>
        <w:t xml:space="preserve"> </w:t>
      </w:r>
      <w:proofErr w:type="spellStart"/>
      <w:r w:rsidR="00BD643B" w:rsidRPr="00D468A3">
        <w:rPr>
          <w:rFonts w:ascii="Arial" w:eastAsia="Times New Roman" w:hAnsi="Arial" w:cs="Arial"/>
          <w:lang w:val="en-US"/>
        </w:rPr>
        <w:t>обработка</w:t>
      </w:r>
      <w:proofErr w:type="spellEnd"/>
      <w:r w:rsidR="00BD643B" w:rsidRPr="00D468A3">
        <w:rPr>
          <w:rFonts w:ascii="Arial" w:eastAsia="Times New Roman" w:hAnsi="Arial" w:cs="Arial"/>
          <w:lang w:val="en-US"/>
        </w:rPr>
        <w:t>.</w:t>
      </w:r>
    </w:p>
    <w:p w:rsidR="00BD643B" w:rsidRPr="00D468A3" w:rsidRDefault="00BD643B" w:rsidP="00311CB4">
      <w:pPr>
        <w:spacing w:after="0" w:line="240" w:lineRule="auto"/>
        <w:jc w:val="both"/>
        <w:rPr>
          <w:rFonts w:ascii="Arial" w:hAnsi="Arial" w:cs="Arial"/>
          <w:lang w:val="ru-RU"/>
        </w:rPr>
      </w:pPr>
    </w:p>
    <w:p w:rsidR="00795812" w:rsidRPr="00D468A3" w:rsidRDefault="00795812" w:rsidP="00311CB4">
      <w:pPr>
        <w:spacing w:after="0" w:line="240" w:lineRule="auto"/>
        <w:ind w:left="720"/>
        <w:jc w:val="both"/>
        <w:rPr>
          <w:rFonts w:ascii="Arial" w:eastAsia="MS Mincho" w:hAnsi="Arial" w:cs="Arial"/>
          <w:lang w:val="ru-RU" w:eastAsia="ja-JP"/>
        </w:rPr>
      </w:pPr>
      <w:r w:rsidRPr="00D468A3">
        <w:rPr>
          <w:rStyle w:val="Emphasis"/>
          <w:rFonts w:ascii="Arial" w:hAnsi="Arial" w:cs="Arial"/>
        </w:rPr>
        <w:t>Реализирани контроли на терен по доставени барања</w:t>
      </w:r>
    </w:p>
    <w:p w:rsidR="00795812" w:rsidRPr="00D468A3" w:rsidRDefault="00795812" w:rsidP="00311CB4">
      <w:pPr>
        <w:pStyle w:val="ListParagraph"/>
        <w:spacing w:after="0" w:line="240" w:lineRule="auto"/>
        <w:ind w:left="1080"/>
        <w:jc w:val="both"/>
        <w:rPr>
          <w:rStyle w:val="hps"/>
          <w:rFonts w:ascii="Arial" w:hAnsi="Arial" w:cs="Arial"/>
        </w:rPr>
      </w:pPr>
      <w:r w:rsidRPr="00D468A3">
        <w:rPr>
          <w:rFonts w:ascii="Arial" w:eastAsia="MS Mincho" w:hAnsi="Arial" w:cs="Arial"/>
          <w:lang w:val="ru-RU" w:eastAsia="ja-JP"/>
        </w:rPr>
        <w:t>(заклучно со</w:t>
      </w:r>
      <w:r w:rsidRPr="00D468A3">
        <w:rPr>
          <w:rFonts w:ascii="Arial" w:eastAsia="MS Mincho" w:hAnsi="Arial" w:cs="Arial"/>
          <w:lang w:val="en-US" w:eastAsia="ja-JP"/>
        </w:rPr>
        <w:t xml:space="preserve"> </w:t>
      </w:r>
      <w:r w:rsidR="00205EDF" w:rsidRPr="00D468A3">
        <w:rPr>
          <w:rFonts w:ascii="Arial" w:eastAsia="MS Mincho" w:hAnsi="Arial" w:cs="Arial"/>
          <w:lang w:val="en-US" w:eastAsia="ja-JP"/>
        </w:rPr>
        <w:t xml:space="preserve">15.04.2019 </w:t>
      </w:r>
      <w:r w:rsidRPr="00D468A3">
        <w:rPr>
          <w:rFonts w:ascii="Arial" w:eastAsia="MS Mincho" w:hAnsi="Arial" w:cs="Arial"/>
          <w:lang w:val="ru-RU" w:eastAsia="ja-JP"/>
        </w:rPr>
        <w:t>година);</w:t>
      </w: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Fonts w:ascii="Arial" w:eastAsia="Times New Roman" w:hAnsi="Arial" w:cs="Arial"/>
        </w:rPr>
      </w:pPr>
      <w:r w:rsidRPr="00D468A3">
        <w:rPr>
          <w:rFonts w:ascii="Arial" w:eastAsia="Times New Roman" w:hAnsi="Arial" w:cs="Arial"/>
        </w:rPr>
        <w:t xml:space="preserve">Секторот за Контрола на Терен при АФПЗРР </w:t>
      </w:r>
      <w:r w:rsidR="00205EDF" w:rsidRPr="00D468A3">
        <w:rPr>
          <w:rFonts w:ascii="Arial" w:eastAsia="Times New Roman" w:hAnsi="Arial" w:cs="Arial"/>
        </w:rPr>
        <w:t>од 01.01.2019 заклучно со 15.04.2019 година има извршено вкупно 22 контроли на лице место пред одобрување од јавниот повик 18/01 од ИПАРД 2 2014-2020.</w:t>
      </w:r>
      <w:r w:rsidRPr="00D468A3">
        <w:rPr>
          <w:rFonts w:ascii="Arial" w:eastAsia="Times New Roman" w:hAnsi="Arial" w:cs="Arial"/>
        </w:rPr>
        <w:t>. Во прилог табела со извршени контроли по мерки</w:t>
      </w:r>
      <w:r w:rsidR="00205EDF" w:rsidRPr="00D468A3">
        <w:rPr>
          <w:rFonts w:ascii="Arial" w:eastAsia="Times New Roman" w:hAnsi="Arial" w:cs="Arial"/>
        </w:rPr>
        <w:t>:</w:t>
      </w:r>
    </w:p>
    <w:p w:rsidR="00795812" w:rsidRPr="00D468A3" w:rsidRDefault="00795812" w:rsidP="00311CB4">
      <w:pPr>
        <w:spacing w:after="0" w:line="240" w:lineRule="auto"/>
        <w:jc w:val="both"/>
        <w:rPr>
          <w:rStyle w:val="Emphasis"/>
          <w:rFonts w:ascii="Arial" w:hAnsi="Arial" w:cs="Arial"/>
          <w:i w:val="0"/>
        </w:rPr>
      </w:pPr>
    </w:p>
    <w:tbl>
      <w:tblPr>
        <w:tblpPr w:leftFromText="180" w:rightFromText="180" w:vertAnchor="text" w:horzAnchor="margin" w:tblpXSpec="center" w:tblpY="200"/>
        <w:tblW w:w="6531" w:type="dxa"/>
        <w:tblLook w:val="04A0" w:firstRow="1" w:lastRow="0" w:firstColumn="1" w:lastColumn="0" w:noHBand="0" w:noVBand="1"/>
      </w:tblPr>
      <w:tblGrid>
        <w:gridCol w:w="3674"/>
        <w:gridCol w:w="2857"/>
      </w:tblGrid>
      <w:tr w:rsidR="00795812" w:rsidRPr="00D468A3" w:rsidTr="00795812">
        <w:trPr>
          <w:trHeight w:val="204"/>
        </w:trPr>
        <w:tc>
          <w:tcPr>
            <w:tcW w:w="6531"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rsidR="00795812" w:rsidRPr="00D468A3" w:rsidRDefault="00795812" w:rsidP="00311CB4">
            <w:pPr>
              <w:spacing w:after="0" w:line="240" w:lineRule="auto"/>
              <w:jc w:val="both"/>
              <w:rPr>
                <w:rFonts w:ascii="Arial" w:eastAsia="Times New Roman" w:hAnsi="Arial" w:cs="Arial"/>
                <w:b/>
                <w:bCs/>
                <w:i/>
                <w:color w:val="000000"/>
                <w:lang w:val="en-US" w:eastAsia="mk-MK"/>
              </w:rPr>
            </w:pPr>
            <w:proofErr w:type="spellStart"/>
            <w:r w:rsidRPr="00D468A3">
              <w:rPr>
                <w:rFonts w:ascii="Arial" w:eastAsia="Times New Roman" w:hAnsi="Arial" w:cs="Arial"/>
                <w:b/>
                <w:bCs/>
                <w:i/>
                <w:iCs/>
                <w:color w:val="000000"/>
                <w:lang w:val="en-US" w:eastAsia="mk-MK"/>
              </w:rPr>
              <w:t>Јавен</w:t>
            </w:r>
            <w:proofErr w:type="spellEnd"/>
            <w:r w:rsidRPr="00D468A3">
              <w:rPr>
                <w:rFonts w:ascii="Arial" w:eastAsia="Times New Roman" w:hAnsi="Arial" w:cs="Arial"/>
                <w:b/>
                <w:bCs/>
                <w:i/>
                <w:iCs/>
                <w:color w:val="000000"/>
                <w:lang w:val="en-US" w:eastAsia="mk-MK"/>
              </w:rPr>
              <w:t xml:space="preserve"> </w:t>
            </w:r>
            <w:proofErr w:type="spellStart"/>
            <w:r w:rsidRPr="00D468A3">
              <w:rPr>
                <w:rFonts w:ascii="Arial" w:eastAsia="Times New Roman" w:hAnsi="Arial" w:cs="Arial"/>
                <w:b/>
                <w:bCs/>
                <w:i/>
                <w:iCs/>
                <w:color w:val="000000"/>
                <w:lang w:val="en-US" w:eastAsia="mk-MK"/>
              </w:rPr>
              <w:t>повик</w:t>
            </w:r>
            <w:proofErr w:type="spellEnd"/>
            <w:r w:rsidRPr="00D468A3">
              <w:rPr>
                <w:rFonts w:ascii="Arial" w:eastAsia="Times New Roman" w:hAnsi="Arial" w:cs="Arial"/>
                <w:b/>
                <w:bCs/>
                <w:i/>
                <w:iCs/>
                <w:color w:val="000000"/>
                <w:lang w:val="en-US" w:eastAsia="mk-MK"/>
              </w:rPr>
              <w:t xml:space="preserve"> 17/01</w:t>
            </w:r>
          </w:p>
        </w:tc>
      </w:tr>
      <w:tr w:rsidR="00795812" w:rsidRPr="00D468A3" w:rsidTr="00795812">
        <w:trPr>
          <w:trHeight w:val="428"/>
        </w:trPr>
        <w:tc>
          <w:tcPr>
            <w:tcW w:w="3674" w:type="dxa"/>
            <w:tcBorders>
              <w:top w:val="single" w:sz="8" w:space="0" w:color="auto"/>
              <w:left w:val="single" w:sz="8" w:space="0" w:color="auto"/>
              <w:bottom w:val="single" w:sz="8" w:space="0" w:color="auto"/>
              <w:right w:val="single" w:sz="8" w:space="0" w:color="000000"/>
            </w:tcBorders>
            <w:noWrap/>
            <w:vAlign w:val="center"/>
            <w:hideMark/>
          </w:tcPr>
          <w:p w:rsidR="00795812" w:rsidRPr="00D468A3" w:rsidRDefault="00795812" w:rsidP="00311CB4">
            <w:pPr>
              <w:spacing w:after="0" w:line="240" w:lineRule="auto"/>
              <w:jc w:val="both"/>
              <w:rPr>
                <w:rFonts w:ascii="Arial" w:eastAsia="Times New Roman" w:hAnsi="Arial" w:cs="Arial"/>
                <w:b/>
                <w:color w:val="000000"/>
                <w:u w:val="single"/>
                <w:lang w:val="en-US" w:eastAsia="mk-MK"/>
              </w:rPr>
            </w:pPr>
            <w:proofErr w:type="spellStart"/>
            <w:r w:rsidRPr="00D468A3">
              <w:rPr>
                <w:rFonts w:ascii="Arial" w:eastAsia="Times New Roman" w:hAnsi="Arial" w:cs="Arial"/>
                <w:b/>
                <w:color w:val="000000"/>
                <w:u w:val="single"/>
                <w:lang w:val="en-US" w:eastAsia="mk-MK"/>
              </w:rPr>
              <w:t>Мерка</w:t>
            </w:r>
            <w:proofErr w:type="spellEnd"/>
          </w:p>
        </w:tc>
        <w:tc>
          <w:tcPr>
            <w:tcW w:w="2857" w:type="dxa"/>
            <w:tcBorders>
              <w:top w:val="single" w:sz="8" w:space="0" w:color="auto"/>
              <w:left w:val="nil"/>
              <w:bottom w:val="single" w:sz="8" w:space="0" w:color="auto"/>
              <w:right w:val="single" w:sz="8" w:space="0" w:color="000000"/>
            </w:tcBorders>
            <w:noWrap/>
            <w:vAlign w:val="center"/>
            <w:hideMark/>
          </w:tcPr>
          <w:p w:rsidR="00795812" w:rsidRPr="00D468A3" w:rsidRDefault="00795812" w:rsidP="00311CB4">
            <w:pPr>
              <w:spacing w:after="0" w:line="240" w:lineRule="auto"/>
              <w:jc w:val="both"/>
              <w:rPr>
                <w:rFonts w:ascii="Arial" w:eastAsia="Times New Roman" w:hAnsi="Arial" w:cs="Arial"/>
                <w:b/>
                <w:color w:val="000000"/>
                <w:u w:val="single"/>
                <w:lang w:val="en-US" w:eastAsia="mk-MK"/>
              </w:rPr>
            </w:pPr>
            <w:proofErr w:type="spellStart"/>
            <w:r w:rsidRPr="00D468A3">
              <w:rPr>
                <w:rFonts w:ascii="Arial" w:eastAsia="Times New Roman" w:hAnsi="Arial" w:cs="Arial"/>
                <w:b/>
                <w:color w:val="000000"/>
                <w:u w:val="single"/>
                <w:lang w:val="en-US" w:eastAsia="mk-MK"/>
              </w:rPr>
              <w:t>Вкупно</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извршени</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контроли</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на</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лице</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место</w:t>
            </w:r>
            <w:proofErr w:type="spellEnd"/>
            <w:r w:rsidRPr="00D468A3">
              <w:rPr>
                <w:rFonts w:ascii="Arial" w:eastAsia="Times New Roman" w:hAnsi="Arial" w:cs="Arial"/>
                <w:b/>
                <w:color w:val="000000"/>
                <w:u w:val="single"/>
                <w:lang w:val="en-US" w:eastAsia="mk-MK"/>
              </w:rPr>
              <w:t xml:space="preserve"> - </w:t>
            </w:r>
            <w:proofErr w:type="spellStart"/>
            <w:r w:rsidRPr="00D468A3">
              <w:rPr>
                <w:rFonts w:ascii="Arial" w:eastAsia="Times New Roman" w:hAnsi="Arial" w:cs="Arial"/>
                <w:b/>
                <w:color w:val="000000"/>
                <w:u w:val="single"/>
                <w:lang w:val="en-US" w:eastAsia="mk-MK"/>
              </w:rPr>
              <w:t>по</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мерка</w:t>
            </w:r>
            <w:proofErr w:type="spellEnd"/>
          </w:p>
        </w:tc>
      </w:tr>
      <w:tr w:rsidR="00795812" w:rsidRPr="00D468A3" w:rsidTr="00795812">
        <w:trPr>
          <w:trHeight w:val="930"/>
        </w:trPr>
        <w:tc>
          <w:tcPr>
            <w:tcW w:w="3674" w:type="dxa"/>
            <w:tcBorders>
              <w:top w:val="single" w:sz="8" w:space="0" w:color="auto"/>
              <w:left w:val="single" w:sz="8" w:space="0" w:color="auto"/>
              <w:bottom w:val="single" w:sz="8" w:space="0" w:color="auto"/>
              <w:right w:val="single" w:sz="8" w:space="0" w:color="000000"/>
            </w:tcBorders>
            <w:noWrap/>
            <w:vAlign w:val="center"/>
            <w:hideMark/>
          </w:tcPr>
          <w:p w:rsidR="00795812" w:rsidRPr="00D468A3" w:rsidRDefault="00795812" w:rsidP="00311CB4">
            <w:pPr>
              <w:pStyle w:val="ListParagraph"/>
              <w:numPr>
                <w:ilvl w:val="0"/>
                <w:numId w:val="11"/>
              </w:numPr>
              <w:spacing w:after="0" w:line="240" w:lineRule="auto"/>
              <w:jc w:val="both"/>
              <w:rPr>
                <w:rFonts w:ascii="Arial" w:eastAsia="Times New Roman" w:hAnsi="Arial" w:cs="Arial"/>
                <w:color w:val="000000"/>
                <w:lang w:val="en-US" w:eastAsia="mk-MK"/>
              </w:rPr>
            </w:pPr>
            <w:proofErr w:type="spellStart"/>
            <w:r w:rsidRPr="00D468A3">
              <w:rPr>
                <w:rStyle w:val="Strong"/>
                <w:rFonts w:ascii="Arial" w:hAnsi="Arial" w:cs="Arial"/>
                <w:lang w:val="en-US"/>
              </w:rPr>
              <w:t>Инвестиции</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во</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материјални</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средства</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на</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земјоделските</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стопанства</w:t>
            </w:r>
            <w:proofErr w:type="spellEnd"/>
          </w:p>
        </w:tc>
        <w:tc>
          <w:tcPr>
            <w:tcW w:w="2857" w:type="dxa"/>
            <w:tcBorders>
              <w:top w:val="single" w:sz="8" w:space="0" w:color="auto"/>
              <w:left w:val="nil"/>
              <w:bottom w:val="single" w:sz="8" w:space="0" w:color="auto"/>
              <w:right w:val="single" w:sz="8" w:space="0" w:color="000000"/>
            </w:tcBorders>
            <w:noWrap/>
            <w:vAlign w:val="center"/>
            <w:hideMark/>
          </w:tcPr>
          <w:p w:rsidR="00795812" w:rsidRPr="00D468A3" w:rsidRDefault="00205EDF" w:rsidP="00311CB4">
            <w:pPr>
              <w:jc w:val="both"/>
              <w:rPr>
                <w:rFonts w:ascii="Arial" w:hAnsi="Arial" w:cs="Arial"/>
                <w:b/>
              </w:rPr>
            </w:pPr>
            <w:r w:rsidRPr="00D468A3">
              <w:rPr>
                <w:rFonts w:ascii="Arial" w:hAnsi="Arial" w:cs="Arial"/>
                <w:b/>
              </w:rPr>
              <w:t>22</w:t>
            </w:r>
          </w:p>
        </w:tc>
      </w:tr>
      <w:tr w:rsidR="00795812" w:rsidRPr="00D468A3" w:rsidTr="00795812">
        <w:trPr>
          <w:trHeight w:val="865"/>
        </w:trPr>
        <w:tc>
          <w:tcPr>
            <w:tcW w:w="3674" w:type="dxa"/>
            <w:tcBorders>
              <w:top w:val="single" w:sz="8" w:space="0" w:color="auto"/>
              <w:left w:val="single" w:sz="8" w:space="0" w:color="auto"/>
              <w:bottom w:val="single" w:sz="8" w:space="0" w:color="000000"/>
              <w:right w:val="single" w:sz="8" w:space="0" w:color="000000"/>
            </w:tcBorders>
            <w:shd w:val="clear" w:color="auto" w:fill="BFBFBF" w:themeFill="background1" w:themeFillShade="BF"/>
            <w:noWrap/>
            <w:vAlign w:val="center"/>
            <w:hideMark/>
          </w:tcPr>
          <w:p w:rsidR="00795812" w:rsidRPr="00D468A3" w:rsidRDefault="00795812" w:rsidP="00311CB4">
            <w:pPr>
              <w:spacing w:after="0" w:line="240" w:lineRule="auto"/>
              <w:jc w:val="both"/>
              <w:rPr>
                <w:rStyle w:val="Strong"/>
                <w:rFonts w:ascii="Arial" w:hAnsi="Arial" w:cs="Arial"/>
              </w:rPr>
            </w:pPr>
            <w:proofErr w:type="spellStart"/>
            <w:r w:rsidRPr="00D468A3">
              <w:rPr>
                <w:rStyle w:val="Strong"/>
                <w:rFonts w:ascii="Arial" w:hAnsi="Arial" w:cs="Arial"/>
                <w:lang w:val="en-US"/>
              </w:rPr>
              <w:t>Вкупен</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број</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на</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контроли</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пред</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одобрување</w:t>
            </w:r>
            <w:proofErr w:type="spellEnd"/>
          </w:p>
        </w:tc>
        <w:tc>
          <w:tcPr>
            <w:tcW w:w="2857" w:type="dxa"/>
            <w:tcBorders>
              <w:top w:val="single" w:sz="8" w:space="0" w:color="auto"/>
              <w:left w:val="nil"/>
              <w:bottom w:val="single" w:sz="4" w:space="0" w:color="auto"/>
              <w:right w:val="single" w:sz="8" w:space="0" w:color="000000"/>
            </w:tcBorders>
            <w:shd w:val="clear" w:color="auto" w:fill="BFBFBF" w:themeFill="background1" w:themeFillShade="BF"/>
            <w:noWrap/>
            <w:vAlign w:val="center"/>
            <w:hideMark/>
          </w:tcPr>
          <w:p w:rsidR="00795812" w:rsidRPr="00D468A3" w:rsidRDefault="00205EDF" w:rsidP="00311CB4">
            <w:pPr>
              <w:jc w:val="both"/>
              <w:rPr>
                <w:rFonts w:ascii="Arial" w:hAnsi="Arial" w:cs="Arial"/>
              </w:rPr>
            </w:pPr>
            <w:r w:rsidRPr="00D468A3">
              <w:rPr>
                <w:rFonts w:ascii="Arial" w:hAnsi="Arial" w:cs="Arial"/>
                <w:b/>
              </w:rPr>
              <w:t>22</w:t>
            </w:r>
          </w:p>
        </w:tc>
      </w:tr>
    </w:tbl>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Style w:val="Emphasis"/>
          <w:rFonts w:ascii="Arial" w:hAnsi="Arial" w:cs="Arial"/>
          <w:i w:val="0"/>
        </w:rPr>
      </w:pPr>
    </w:p>
    <w:p w:rsidR="00795812" w:rsidRPr="00D468A3" w:rsidRDefault="00795812" w:rsidP="00311CB4">
      <w:pPr>
        <w:spacing w:after="0" w:line="240" w:lineRule="auto"/>
        <w:jc w:val="both"/>
        <w:rPr>
          <w:rFonts w:ascii="Arial" w:eastAsia="Times New Roman" w:hAnsi="Arial" w:cs="Arial"/>
          <w:lang w:val="en-US"/>
        </w:rPr>
      </w:pPr>
    </w:p>
    <w:p w:rsidR="00795812" w:rsidRPr="00D468A3" w:rsidRDefault="00795812" w:rsidP="00311CB4">
      <w:pPr>
        <w:spacing w:after="0" w:line="240" w:lineRule="auto"/>
        <w:jc w:val="both"/>
        <w:rPr>
          <w:rFonts w:ascii="Arial" w:eastAsia="Times New Roman" w:hAnsi="Arial" w:cs="Arial"/>
        </w:rPr>
      </w:pPr>
      <w:r w:rsidRPr="00D468A3">
        <w:rPr>
          <w:rFonts w:ascii="Arial" w:eastAsia="Times New Roman" w:hAnsi="Arial" w:cs="Arial"/>
        </w:rPr>
        <w:t xml:space="preserve">Секторот за Контрола на Терен при АФПЗРР </w:t>
      </w:r>
      <w:r w:rsidR="00205EDF" w:rsidRPr="00D468A3">
        <w:rPr>
          <w:rFonts w:ascii="Arial" w:eastAsia="Times New Roman" w:hAnsi="Arial" w:cs="Arial"/>
        </w:rPr>
        <w:t xml:space="preserve">од 01.01.2019 заклучно со 15.04.2019 </w:t>
      </w:r>
      <w:r w:rsidRPr="00D468A3">
        <w:rPr>
          <w:rFonts w:ascii="Arial" w:eastAsia="Times New Roman" w:hAnsi="Arial" w:cs="Arial"/>
        </w:rPr>
        <w:t xml:space="preserve">има извршено вкупно </w:t>
      </w:r>
      <w:r w:rsidR="00205EDF" w:rsidRPr="00D468A3">
        <w:rPr>
          <w:rFonts w:ascii="Arial" w:eastAsia="Times New Roman" w:hAnsi="Arial" w:cs="Arial"/>
        </w:rPr>
        <w:t>351</w:t>
      </w:r>
      <w:r w:rsidRPr="00D468A3">
        <w:rPr>
          <w:rFonts w:ascii="Arial" w:eastAsia="Times New Roman" w:hAnsi="Arial" w:cs="Arial"/>
        </w:rPr>
        <w:t xml:space="preserve"> контроли на лице место пред исплата кај инвестиции од Јавниот повик 17/01 од ИПАРД 2 2014-2020. Во прилог табела со извршени контроли по мерки</w:t>
      </w: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tbl>
      <w:tblPr>
        <w:tblpPr w:leftFromText="180" w:rightFromText="180" w:vertAnchor="text" w:horzAnchor="margin" w:tblpXSpec="center" w:tblpY="200"/>
        <w:tblW w:w="6531" w:type="dxa"/>
        <w:tblLook w:val="04A0" w:firstRow="1" w:lastRow="0" w:firstColumn="1" w:lastColumn="0" w:noHBand="0" w:noVBand="1"/>
      </w:tblPr>
      <w:tblGrid>
        <w:gridCol w:w="3674"/>
        <w:gridCol w:w="2857"/>
      </w:tblGrid>
      <w:tr w:rsidR="00795812" w:rsidRPr="00D468A3" w:rsidTr="00795812">
        <w:trPr>
          <w:trHeight w:val="204"/>
        </w:trPr>
        <w:tc>
          <w:tcPr>
            <w:tcW w:w="6531"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rsidR="00795812" w:rsidRPr="00D468A3" w:rsidRDefault="00795812" w:rsidP="00311CB4">
            <w:pPr>
              <w:spacing w:after="0" w:line="240" w:lineRule="auto"/>
              <w:jc w:val="both"/>
              <w:rPr>
                <w:rFonts w:ascii="Arial" w:eastAsia="Times New Roman" w:hAnsi="Arial" w:cs="Arial"/>
                <w:b/>
                <w:bCs/>
                <w:i/>
                <w:iCs/>
                <w:color w:val="000000"/>
                <w:lang w:val="en-US" w:eastAsia="mk-MK"/>
              </w:rPr>
            </w:pPr>
            <w:proofErr w:type="spellStart"/>
            <w:r w:rsidRPr="00D468A3">
              <w:rPr>
                <w:rFonts w:ascii="Arial" w:eastAsia="Times New Roman" w:hAnsi="Arial" w:cs="Arial"/>
                <w:b/>
                <w:bCs/>
                <w:i/>
                <w:iCs/>
                <w:color w:val="000000"/>
                <w:lang w:val="en-US" w:eastAsia="mk-MK"/>
              </w:rPr>
              <w:t>Јавен</w:t>
            </w:r>
            <w:proofErr w:type="spellEnd"/>
            <w:r w:rsidRPr="00D468A3">
              <w:rPr>
                <w:rFonts w:ascii="Arial" w:eastAsia="Times New Roman" w:hAnsi="Arial" w:cs="Arial"/>
                <w:b/>
                <w:bCs/>
                <w:i/>
                <w:iCs/>
                <w:color w:val="000000"/>
                <w:lang w:val="en-US" w:eastAsia="mk-MK"/>
              </w:rPr>
              <w:t xml:space="preserve"> </w:t>
            </w:r>
            <w:proofErr w:type="spellStart"/>
            <w:r w:rsidRPr="00D468A3">
              <w:rPr>
                <w:rFonts w:ascii="Arial" w:eastAsia="Times New Roman" w:hAnsi="Arial" w:cs="Arial"/>
                <w:b/>
                <w:bCs/>
                <w:i/>
                <w:iCs/>
                <w:color w:val="000000"/>
                <w:lang w:val="en-US" w:eastAsia="mk-MK"/>
              </w:rPr>
              <w:t>повик</w:t>
            </w:r>
            <w:proofErr w:type="spellEnd"/>
            <w:r w:rsidRPr="00D468A3">
              <w:rPr>
                <w:rFonts w:ascii="Arial" w:eastAsia="Times New Roman" w:hAnsi="Arial" w:cs="Arial"/>
                <w:b/>
                <w:bCs/>
                <w:i/>
                <w:iCs/>
                <w:color w:val="000000"/>
                <w:lang w:val="en-US" w:eastAsia="mk-MK"/>
              </w:rPr>
              <w:t xml:space="preserve"> 17/01</w:t>
            </w:r>
          </w:p>
        </w:tc>
      </w:tr>
      <w:tr w:rsidR="00795812" w:rsidRPr="00D468A3" w:rsidTr="00795812">
        <w:trPr>
          <w:trHeight w:val="428"/>
        </w:trPr>
        <w:tc>
          <w:tcPr>
            <w:tcW w:w="3674" w:type="dxa"/>
            <w:tcBorders>
              <w:top w:val="single" w:sz="8" w:space="0" w:color="auto"/>
              <w:left w:val="single" w:sz="8" w:space="0" w:color="auto"/>
              <w:bottom w:val="single" w:sz="8" w:space="0" w:color="auto"/>
              <w:right w:val="single" w:sz="8" w:space="0" w:color="000000"/>
            </w:tcBorders>
            <w:noWrap/>
            <w:vAlign w:val="center"/>
            <w:hideMark/>
          </w:tcPr>
          <w:p w:rsidR="00795812" w:rsidRPr="00D468A3" w:rsidRDefault="00795812" w:rsidP="00311CB4">
            <w:pPr>
              <w:spacing w:after="0" w:line="240" w:lineRule="auto"/>
              <w:jc w:val="both"/>
              <w:rPr>
                <w:rFonts w:ascii="Arial" w:eastAsia="Times New Roman" w:hAnsi="Arial" w:cs="Arial"/>
                <w:b/>
                <w:color w:val="000000"/>
                <w:u w:val="single"/>
                <w:lang w:val="en-US" w:eastAsia="mk-MK"/>
              </w:rPr>
            </w:pPr>
            <w:proofErr w:type="spellStart"/>
            <w:r w:rsidRPr="00D468A3">
              <w:rPr>
                <w:rFonts w:ascii="Arial" w:eastAsia="Times New Roman" w:hAnsi="Arial" w:cs="Arial"/>
                <w:b/>
                <w:color w:val="000000"/>
                <w:u w:val="single"/>
                <w:lang w:val="en-US" w:eastAsia="mk-MK"/>
              </w:rPr>
              <w:t>Мерка</w:t>
            </w:r>
            <w:proofErr w:type="spellEnd"/>
          </w:p>
        </w:tc>
        <w:tc>
          <w:tcPr>
            <w:tcW w:w="2857" w:type="dxa"/>
            <w:tcBorders>
              <w:top w:val="single" w:sz="8" w:space="0" w:color="auto"/>
              <w:left w:val="nil"/>
              <w:bottom w:val="single" w:sz="8" w:space="0" w:color="auto"/>
              <w:right w:val="single" w:sz="8" w:space="0" w:color="000000"/>
            </w:tcBorders>
            <w:noWrap/>
            <w:vAlign w:val="center"/>
            <w:hideMark/>
          </w:tcPr>
          <w:p w:rsidR="00795812" w:rsidRPr="00D468A3" w:rsidRDefault="00795812" w:rsidP="00311CB4">
            <w:pPr>
              <w:spacing w:after="0" w:line="240" w:lineRule="auto"/>
              <w:jc w:val="both"/>
              <w:rPr>
                <w:rFonts w:ascii="Arial" w:eastAsia="Times New Roman" w:hAnsi="Arial" w:cs="Arial"/>
                <w:b/>
                <w:color w:val="000000"/>
                <w:u w:val="single"/>
                <w:lang w:val="en-US" w:eastAsia="mk-MK"/>
              </w:rPr>
            </w:pPr>
            <w:proofErr w:type="spellStart"/>
            <w:r w:rsidRPr="00D468A3">
              <w:rPr>
                <w:rFonts w:ascii="Arial" w:eastAsia="Times New Roman" w:hAnsi="Arial" w:cs="Arial"/>
                <w:b/>
                <w:color w:val="000000"/>
                <w:u w:val="single"/>
                <w:lang w:val="en-US" w:eastAsia="mk-MK"/>
              </w:rPr>
              <w:t>Вкупно</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извршени</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контроли</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на</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лице</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место</w:t>
            </w:r>
            <w:proofErr w:type="spellEnd"/>
            <w:r w:rsidRPr="00D468A3">
              <w:rPr>
                <w:rFonts w:ascii="Arial" w:eastAsia="Times New Roman" w:hAnsi="Arial" w:cs="Arial"/>
                <w:b/>
                <w:color w:val="000000"/>
                <w:u w:val="single"/>
                <w:lang w:val="en-US" w:eastAsia="mk-MK"/>
              </w:rPr>
              <w:t xml:space="preserve"> - </w:t>
            </w:r>
            <w:proofErr w:type="spellStart"/>
            <w:r w:rsidRPr="00D468A3">
              <w:rPr>
                <w:rFonts w:ascii="Arial" w:eastAsia="Times New Roman" w:hAnsi="Arial" w:cs="Arial"/>
                <w:b/>
                <w:color w:val="000000"/>
                <w:u w:val="single"/>
                <w:lang w:val="en-US" w:eastAsia="mk-MK"/>
              </w:rPr>
              <w:t>по</w:t>
            </w:r>
            <w:proofErr w:type="spellEnd"/>
            <w:r w:rsidRPr="00D468A3">
              <w:rPr>
                <w:rFonts w:ascii="Arial" w:eastAsia="Times New Roman" w:hAnsi="Arial" w:cs="Arial"/>
                <w:b/>
                <w:color w:val="000000"/>
                <w:u w:val="single"/>
                <w:lang w:val="en-US" w:eastAsia="mk-MK"/>
              </w:rPr>
              <w:t xml:space="preserve"> </w:t>
            </w:r>
            <w:proofErr w:type="spellStart"/>
            <w:r w:rsidRPr="00D468A3">
              <w:rPr>
                <w:rFonts w:ascii="Arial" w:eastAsia="Times New Roman" w:hAnsi="Arial" w:cs="Arial"/>
                <w:b/>
                <w:color w:val="000000"/>
                <w:u w:val="single"/>
                <w:lang w:val="en-US" w:eastAsia="mk-MK"/>
              </w:rPr>
              <w:t>мерка</w:t>
            </w:r>
            <w:proofErr w:type="spellEnd"/>
          </w:p>
        </w:tc>
      </w:tr>
      <w:tr w:rsidR="00795812" w:rsidRPr="00D468A3" w:rsidTr="00795812">
        <w:trPr>
          <w:trHeight w:val="930"/>
        </w:trPr>
        <w:tc>
          <w:tcPr>
            <w:tcW w:w="3674" w:type="dxa"/>
            <w:tcBorders>
              <w:top w:val="single" w:sz="8" w:space="0" w:color="auto"/>
              <w:left w:val="single" w:sz="8" w:space="0" w:color="auto"/>
              <w:bottom w:val="single" w:sz="8" w:space="0" w:color="auto"/>
              <w:right w:val="single" w:sz="8" w:space="0" w:color="000000"/>
            </w:tcBorders>
            <w:noWrap/>
            <w:vAlign w:val="center"/>
            <w:hideMark/>
          </w:tcPr>
          <w:p w:rsidR="00795812" w:rsidRPr="00D468A3" w:rsidRDefault="00795812" w:rsidP="00311CB4">
            <w:pPr>
              <w:pStyle w:val="ListParagraph"/>
              <w:numPr>
                <w:ilvl w:val="0"/>
                <w:numId w:val="13"/>
              </w:numPr>
              <w:spacing w:after="0" w:line="240" w:lineRule="auto"/>
              <w:jc w:val="both"/>
              <w:rPr>
                <w:rFonts w:ascii="Arial" w:eastAsia="Times New Roman" w:hAnsi="Arial" w:cs="Arial"/>
                <w:color w:val="000000"/>
                <w:lang w:val="en-US" w:eastAsia="mk-MK"/>
              </w:rPr>
            </w:pPr>
            <w:proofErr w:type="spellStart"/>
            <w:r w:rsidRPr="00D468A3">
              <w:rPr>
                <w:rStyle w:val="Strong"/>
                <w:rFonts w:ascii="Arial" w:hAnsi="Arial" w:cs="Arial"/>
                <w:lang w:val="en-US"/>
              </w:rPr>
              <w:t>Инвестиции</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во</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материјални</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средства</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на</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земјоделските</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стопанства</w:t>
            </w:r>
            <w:proofErr w:type="spellEnd"/>
          </w:p>
        </w:tc>
        <w:tc>
          <w:tcPr>
            <w:tcW w:w="2857" w:type="dxa"/>
            <w:tcBorders>
              <w:top w:val="single" w:sz="8" w:space="0" w:color="auto"/>
              <w:left w:val="nil"/>
              <w:bottom w:val="single" w:sz="8" w:space="0" w:color="auto"/>
              <w:right w:val="single" w:sz="8" w:space="0" w:color="000000"/>
            </w:tcBorders>
            <w:noWrap/>
            <w:vAlign w:val="center"/>
            <w:hideMark/>
          </w:tcPr>
          <w:p w:rsidR="00795812" w:rsidRPr="00D468A3" w:rsidRDefault="00205EDF" w:rsidP="00311CB4">
            <w:pPr>
              <w:jc w:val="both"/>
              <w:rPr>
                <w:rFonts w:ascii="Arial" w:hAnsi="Arial" w:cs="Arial"/>
                <w:b/>
              </w:rPr>
            </w:pPr>
            <w:r w:rsidRPr="00D468A3">
              <w:rPr>
                <w:rFonts w:ascii="Arial" w:hAnsi="Arial" w:cs="Arial"/>
                <w:b/>
              </w:rPr>
              <w:t>346</w:t>
            </w:r>
          </w:p>
        </w:tc>
      </w:tr>
      <w:tr w:rsidR="00795812" w:rsidRPr="00D468A3" w:rsidTr="00795812">
        <w:trPr>
          <w:trHeight w:val="1040"/>
        </w:trPr>
        <w:tc>
          <w:tcPr>
            <w:tcW w:w="3674" w:type="dxa"/>
            <w:tcBorders>
              <w:top w:val="single" w:sz="8" w:space="0" w:color="auto"/>
              <w:left w:val="single" w:sz="8" w:space="0" w:color="auto"/>
              <w:bottom w:val="single" w:sz="8" w:space="0" w:color="auto"/>
              <w:right w:val="single" w:sz="8" w:space="0" w:color="000000"/>
            </w:tcBorders>
            <w:noWrap/>
            <w:vAlign w:val="center"/>
            <w:hideMark/>
          </w:tcPr>
          <w:p w:rsidR="00795812" w:rsidRPr="00D468A3" w:rsidRDefault="00795812" w:rsidP="00311CB4">
            <w:pPr>
              <w:pStyle w:val="ListParagraph"/>
              <w:numPr>
                <w:ilvl w:val="0"/>
                <w:numId w:val="14"/>
              </w:numPr>
              <w:spacing w:after="0" w:line="240" w:lineRule="auto"/>
              <w:jc w:val="both"/>
              <w:rPr>
                <w:rFonts w:ascii="Arial" w:eastAsia="Times New Roman" w:hAnsi="Arial" w:cs="Arial"/>
                <w:color w:val="000000"/>
                <w:lang w:val="en-US" w:eastAsia="mk-MK"/>
              </w:rPr>
            </w:pPr>
            <w:proofErr w:type="spellStart"/>
            <w:r w:rsidRPr="00D468A3">
              <w:rPr>
                <w:rStyle w:val="Strong"/>
                <w:rFonts w:ascii="Arial" w:hAnsi="Arial" w:cs="Arial"/>
                <w:lang w:val="en-US"/>
              </w:rPr>
              <w:t>Инвестиции</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во</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материјални</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средства</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за</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преработка</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на</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земјоделски</w:t>
            </w:r>
            <w:proofErr w:type="spellEnd"/>
            <w:r w:rsidRPr="00D468A3">
              <w:rPr>
                <w:rStyle w:val="Strong"/>
                <w:rFonts w:ascii="Arial" w:hAnsi="Arial" w:cs="Arial"/>
                <w:lang w:val="en-US"/>
              </w:rPr>
              <w:t xml:space="preserve"> и </w:t>
            </w:r>
            <w:proofErr w:type="spellStart"/>
            <w:r w:rsidRPr="00D468A3">
              <w:rPr>
                <w:rStyle w:val="Strong"/>
                <w:rFonts w:ascii="Arial" w:hAnsi="Arial" w:cs="Arial"/>
                <w:lang w:val="en-US"/>
              </w:rPr>
              <w:t>рибни</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производи</w:t>
            </w:r>
            <w:proofErr w:type="spellEnd"/>
          </w:p>
        </w:tc>
        <w:tc>
          <w:tcPr>
            <w:tcW w:w="2857" w:type="dxa"/>
            <w:tcBorders>
              <w:top w:val="single" w:sz="8" w:space="0" w:color="auto"/>
              <w:left w:val="nil"/>
              <w:bottom w:val="single" w:sz="8" w:space="0" w:color="auto"/>
              <w:right w:val="single" w:sz="8" w:space="0" w:color="000000"/>
            </w:tcBorders>
            <w:noWrap/>
            <w:vAlign w:val="center"/>
            <w:hideMark/>
          </w:tcPr>
          <w:p w:rsidR="00795812" w:rsidRPr="00D468A3" w:rsidRDefault="00205EDF" w:rsidP="00311CB4">
            <w:pPr>
              <w:jc w:val="both"/>
              <w:rPr>
                <w:rFonts w:ascii="Arial" w:hAnsi="Arial" w:cs="Arial"/>
                <w:b/>
              </w:rPr>
            </w:pPr>
            <w:r w:rsidRPr="00D468A3">
              <w:rPr>
                <w:rFonts w:ascii="Arial" w:hAnsi="Arial" w:cs="Arial"/>
                <w:b/>
              </w:rPr>
              <w:t>5</w:t>
            </w:r>
          </w:p>
        </w:tc>
      </w:tr>
      <w:tr w:rsidR="00795812" w:rsidRPr="00D468A3" w:rsidTr="00795812">
        <w:trPr>
          <w:trHeight w:val="147"/>
        </w:trPr>
        <w:tc>
          <w:tcPr>
            <w:tcW w:w="3674" w:type="dxa"/>
            <w:tcBorders>
              <w:top w:val="single" w:sz="8" w:space="0" w:color="auto"/>
              <w:left w:val="single" w:sz="8" w:space="0" w:color="auto"/>
              <w:bottom w:val="single" w:sz="8" w:space="0" w:color="000000"/>
              <w:right w:val="single" w:sz="8" w:space="0" w:color="000000"/>
            </w:tcBorders>
            <w:shd w:val="clear" w:color="auto" w:fill="BFBFBF" w:themeFill="background1" w:themeFillShade="BF"/>
            <w:noWrap/>
            <w:vAlign w:val="center"/>
            <w:hideMark/>
          </w:tcPr>
          <w:p w:rsidR="00795812" w:rsidRPr="00D468A3" w:rsidRDefault="00795812" w:rsidP="00311CB4">
            <w:pPr>
              <w:spacing w:after="0" w:line="240" w:lineRule="auto"/>
              <w:jc w:val="both"/>
              <w:rPr>
                <w:rStyle w:val="Strong"/>
                <w:rFonts w:ascii="Arial" w:hAnsi="Arial" w:cs="Arial"/>
              </w:rPr>
            </w:pPr>
            <w:proofErr w:type="spellStart"/>
            <w:r w:rsidRPr="00D468A3">
              <w:rPr>
                <w:rStyle w:val="Strong"/>
                <w:rFonts w:ascii="Arial" w:hAnsi="Arial" w:cs="Arial"/>
                <w:lang w:val="en-US"/>
              </w:rPr>
              <w:t>Вкупен</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број</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на</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контроли</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пред</w:t>
            </w:r>
            <w:proofErr w:type="spellEnd"/>
            <w:r w:rsidRPr="00D468A3">
              <w:rPr>
                <w:rStyle w:val="Strong"/>
                <w:rFonts w:ascii="Arial" w:hAnsi="Arial" w:cs="Arial"/>
                <w:lang w:val="en-US"/>
              </w:rPr>
              <w:t xml:space="preserve"> </w:t>
            </w:r>
            <w:proofErr w:type="spellStart"/>
            <w:r w:rsidRPr="00D468A3">
              <w:rPr>
                <w:rStyle w:val="Strong"/>
                <w:rFonts w:ascii="Arial" w:hAnsi="Arial" w:cs="Arial"/>
                <w:lang w:val="en-US"/>
              </w:rPr>
              <w:t>исплата</w:t>
            </w:r>
            <w:proofErr w:type="spellEnd"/>
          </w:p>
        </w:tc>
        <w:tc>
          <w:tcPr>
            <w:tcW w:w="2857" w:type="dxa"/>
            <w:tcBorders>
              <w:top w:val="single" w:sz="8" w:space="0" w:color="auto"/>
              <w:left w:val="nil"/>
              <w:bottom w:val="single" w:sz="4" w:space="0" w:color="auto"/>
              <w:right w:val="single" w:sz="8" w:space="0" w:color="000000"/>
            </w:tcBorders>
            <w:shd w:val="clear" w:color="auto" w:fill="BFBFBF" w:themeFill="background1" w:themeFillShade="BF"/>
            <w:noWrap/>
            <w:vAlign w:val="center"/>
            <w:hideMark/>
          </w:tcPr>
          <w:p w:rsidR="00795812" w:rsidRPr="00D468A3" w:rsidRDefault="00205EDF" w:rsidP="00311CB4">
            <w:pPr>
              <w:jc w:val="both"/>
              <w:rPr>
                <w:rFonts w:ascii="Arial" w:hAnsi="Arial" w:cs="Arial"/>
              </w:rPr>
            </w:pPr>
            <w:r w:rsidRPr="00D468A3">
              <w:rPr>
                <w:rFonts w:ascii="Arial" w:hAnsi="Arial" w:cs="Arial"/>
                <w:b/>
              </w:rPr>
              <w:t>351</w:t>
            </w:r>
          </w:p>
        </w:tc>
      </w:tr>
    </w:tbl>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Default="00795812" w:rsidP="00311CB4">
      <w:pPr>
        <w:spacing w:after="0" w:line="240" w:lineRule="auto"/>
        <w:jc w:val="both"/>
        <w:rPr>
          <w:rFonts w:ascii="Arial" w:eastAsia="Times New Roman" w:hAnsi="Arial" w:cs="Arial"/>
        </w:rPr>
      </w:pPr>
    </w:p>
    <w:p w:rsidR="00D468A3" w:rsidRDefault="00D468A3" w:rsidP="00311CB4">
      <w:pPr>
        <w:spacing w:after="0" w:line="240" w:lineRule="auto"/>
        <w:jc w:val="both"/>
        <w:rPr>
          <w:rFonts w:ascii="Arial" w:eastAsia="Times New Roman" w:hAnsi="Arial" w:cs="Arial"/>
        </w:rPr>
      </w:pPr>
    </w:p>
    <w:p w:rsidR="00D468A3" w:rsidRDefault="00D468A3" w:rsidP="00311CB4">
      <w:pPr>
        <w:spacing w:after="0" w:line="240" w:lineRule="auto"/>
        <w:jc w:val="both"/>
        <w:rPr>
          <w:rFonts w:ascii="Arial" w:eastAsia="Times New Roman" w:hAnsi="Arial" w:cs="Arial"/>
        </w:rPr>
      </w:pPr>
    </w:p>
    <w:p w:rsidR="00D468A3" w:rsidRPr="00D468A3" w:rsidRDefault="00D468A3"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r w:rsidRPr="00D468A3">
        <w:rPr>
          <w:rFonts w:ascii="Arial" w:eastAsia="Times New Roman" w:hAnsi="Arial" w:cs="Arial"/>
        </w:rPr>
        <w:t>Секторот за контрола на терен изврши и 5 контроли на лице место за утврдување на скриени работи кај инвестиции од Мерка 3, јавен повик 17/01</w:t>
      </w: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p>
    <w:p w:rsidR="00795812" w:rsidRPr="00D468A3" w:rsidRDefault="00795812" w:rsidP="00311CB4">
      <w:pPr>
        <w:spacing w:after="0" w:line="240" w:lineRule="auto"/>
        <w:jc w:val="both"/>
        <w:rPr>
          <w:rFonts w:ascii="Arial" w:eastAsia="Times New Roman" w:hAnsi="Arial" w:cs="Arial"/>
        </w:rPr>
      </w:pPr>
      <w:r w:rsidRPr="00D468A3">
        <w:rPr>
          <w:rFonts w:ascii="Arial" w:eastAsia="Times New Roman" w:hAnsi="Arial" w:cs="Arial"/>
        </w:rPr>
        <w:t>Не се утврдени поголеми проблеми при извршување на контролите на лице место.</w:t>
      </w:r>
    </w:p>
    <w:p w:rsidR="00795812" w:rsidRPr="00D468A3" w:rsidRDefault="00795812" w:rsidP="00311CB4">
      <w:pPr>
        <w:spacing w:after="0" w:line="240" w:lineRule="auto"/>
        <w:jc w:val="both"/>
        <w:rPr>
          <w:rFonts w:ascii="Arial" w:eastAsia="Times New Roman" w:hAnsi="Arial" w:cs="Arial"/>
        </w:rPr>
      </w:pPr>
    </w:p>
    <w:p w:rsidR="00205EDF" w:rsidRPr="00D468A3" w:rsidRDefault="00205EDF" w:rsidP="00311CB4">
      <w:pPr>
        <w:spacing w:after="0" w:line="240" w:lineRule="auto"/>
        <w:jc w:val="both"/>
        <w:rPr>
          <w:rFonts w:ascii="Arial" w:eastAsia="Times New Roman" w:hAnsi="Arial" w:cs="Arial"/>
        </w:rPr>
      </w:pPr>
      <w:r w:rsidRPr="00D468A3">
        <w:rPr>
          <w:rFonts w:ascii="Arial" w:eastAsia="Times New Roman" w:hAnsi="Arial" w:cs="Arial"/>
        </w:rPr>
        <w:t>Секторот за Контрола на Терен при АФПЗРР од 01.01.2019 заклучно со 15.04.2019 има извршено вкупно 46 контроли на лице место после исплата кај инвестиции од Ипард 1 2007-2013. Во прилог табела со извршени контроли по мерки</w:t>
      </w:r>
    </w:p>
    <w:tbl>
      <w:tblPr>
        <w:tblpPr w:leftFromText="180" w:rightFromText="180" w:vertAnchor="text" w:horzAnchor="margin" w:tblpXSpec="center" w:tblpY="200"/>
        <w:tblW w:w="6531" w:type="dxa"/>
        <w:tblLook w:val="04A0" w:firstRow="1" w:lastRow="0" w:firstColumn="1" w:lastColumn="0" w:noHBand="0" w:noVBand="1"/>
      </w:tblPr>
      <w:tblGrid>
        <w:gridCol w:w="3674"/>
        <w:gridCol w:w="2857"/>
      </w:tblGrid>
      <w:tr w:rsidR="00205EDF" w:rsidRPr="00D468A3" w:rsidTr="0039519A">
        <w:trPr>
          <w:trHeight w:val="204"/>
        </w:trPr>
        <w:tc>
          <w:tcPr>
            <w:tcW w:w="6531" w:type="dxa"/>
            <w:gridSpan w:val="2"/>
            <w:tcBorders>
              <w:top w:val="single" w:sz="8" w:space="0" w:color="auto"/>
              <w:left w:val="single" w:sz="8" w:space="0" w:color="auto"/>
              <w:bottom w:val="single" w:sz="8" w:space="0" w:color="auto"/>
              <w:right w:val="single" w:sz="8" w:space="0" w:color="000000"/>
            </w:tcBorders>
            <w:shd w:val="clear" w:color="auto" w:fill="BFBFBF" w:themeFill="background1" w:themeFillShade="BF"/>
            <w:noWrap/>
            <w:vAlign w:val="bottom"/>
            <w:hideMark/>
          </w:tcPr>
          <w:p w:rsidR="00205EDF" w:rsidRPr="00D468A3" w:rsidRDefault="00205EDF" w:rsidP="00311CB4">
            <w:pPr>
              <w:spacing w:after="0" w:line="240" w:lineRule="auto"/>
              <w:jc w:val="both"/>
              <w:rPr>
                <w:rFonts w:ascii="Arial" w:eastAsia="Times New Roman" w:hAnsi="Arial" w:cs="Arial"/>
              </w:rPr>
            </w:pPr>
            <w:r w:rsidRPr="00D468A3">
              <w:rPr>
                <w:rFonts w:ascii="Arial" w:eastAsia="Times New Roman" w:hAnsi="Arial" w:cs="Arial"/>
              </w:rPr>
              <w:t>Контроли после исплата (ИПАРД 1 2007-2013)</w:t>
            </w:r>
          </w:p>
        </w:tc>
      </w:tr>
      <w:tr w:rsidR="00205EDF" w:rsidRPr="00D468A3" w:rsidTr="0039519A">
        <w:trPr>
          <w:trHeight w:val="428"/>
        </w:trPr>
        <w:tc>
          <w:tcPr>
            <w:tcW w:w="3674" w:type="dxa"/>
            <w:tcBorders>
              <w:top w:val="single" w:sz="8" w:space="0" w:color="auto"/>
              <w:left w:val="single" w:sz="8" w:space="0" w:color="auto"/>
              <w:bottom w:val="single" w:sz="8" w:space="0" w:color="auto"/>
              <w:right w:val="single" w:sz="8" w:space="0" w:color="000000"/>
            </w:tcBorders>
            <w:noWrap/>
            <w:vAlign w:val="center"/>
            <w:hideMark/>
          </w:tcPr>
          <w:p w:rsidR="00205EDF" w:rsidRPr="00D468A3" w:rsidRDefault="00205EDF" w:rsidP="00311CB4">
            <w:pPr>
              <w:spacing w:after="0" w:line="240" w:lineRule="auto"/>
              <w:jc w:val="both"/>
              <w:rPr>
                <w:rFonts w:ascii="Arial" w:eastAsia="Times New Roman" w:hAnsi="Arial" w:cs="Arial"/>
              </w:rPr>
            </w:pPr>
            <w:r w:rsidRPr="00D468A3">
              <w:rPr>
                <w:rFonts w:ascii="Arial" w:eastAsia="Times New Roman" w:hAnsi="Arial" w:cs="Arial"/>
              </w:rPr>
              <w:t>Мерка</w:t>
            </w:r>
          </w:p>
        </w:tc>
        <w:tc>
          <w:tcPr>
            <w:tcW w:w="2857" w:type="dxa"/>
            <w:tcBorders>
              <w:top w:val="single" w:sz="8" w:space="0" w:color="auto"/>
              <w:left w:val="nil"/>
              <w:bottom w:val="single" w:sz="8" w:space="0" w:color="auto"/>
              <w:right w:val="single" w:sz="8" w:space="0" w:color="000000"/>
            </w:tcBorders>
            <w:noWrap/>
            <w:vAlign w:val="center"/>
            <w:hideMark/>
          </w:tcPr>
          <w:p w:rsidR="00205EDF" w:rsidRPr="00D468A3" w:rsidRDefault="00205EDF" w:rsidP="00311CB4">
            <w:pPr>
              <w:spacing w:after="0" w:line="240" w:lineRule="auto"/>
              <w:jc w:val="both"/>
              <w:rPr>
                <w:rFonts w:ascii="Arial" w:eastAsia="Times New Roman" w:hAnsi="Arial" w:cs="Arial"/>
              </w:rPr>
            </w:pPr>
            <w:r w:rsidRPr="00D468A3">
              <w:rPr>
                <w:rFonts w:ascii="Arial" w:eastAsia="Times New Roman" w:hAnsi="Arial" w:cs="Arial"/>
              </w:rPr>
              <w:t>Вкупно извршени контроли на лице место - по мерка</w:t>
            </w:r>
          </w:p>
        </w:tc>
      </w:tr>
      <w:tr w:rsidR="00205EDF" w:rsidRPr="00D468A3" w:rsidTr="0039519A">
        <w:trPr>
          <w:trHeight w:val="930"/>
        </w:trPr>
        <w:tc>
          <w:tcPr>
            <w:tcW w:w="3674" w:type="dxa"/>
            <w:tcBorders>
              <w:top w:val="single" w:sz="8" w:space="0" w:color="auto"/>
              <w:left w:val="single" w:sz="8" w:space="0" w:color="auto"/>
              <w:bottom w:val="single" w:sz="8" w:space="0" w:color="auto"/>
              <w:right w:val="single" w:sz="8" w:space="0" w:color="000000"/>
            </w:tcBorders>
            <w:noWrap/>
            <w:vAlign w:val="center"/>
            <w:hideMark/>
          </w:tcPr>
          <w:p w:rsidR="00205EDF" w:rsidRPr="00D468A3" w:rsidRDefault="00205EDF" w:rsidP="00311CB4">
            <w:pPr>
              <w:spacing w:after="0" w:line="240" w:lineRule="auto"/>
              <w:jc w:val="both"/>
              <w:rPr>
                <w:rFonts w:ascii="Arial" w:eastAsia="Times New Roman" w:hAnsi="Arial" w:cs="Arial"/>
              </w:rPr>
            </w:pPr>
          </w:p>
          <w:p w:rsidR="00205EDF" w:rsidRPr="00D468A3" w:rsidRDefault="00205EDF" w:rsidP="00311CB4">
            <w:pPr>
              <w:spacing w:after="0" w:line="240" w:lineRule="auto"/>
              <w:jc w:val="both"/>
              <w:rPr>
                <w:rFonts w:ascii="Arial" w:eastAsia="Times New Roman" w:hAnsi="Arial" w:cs="Arial"/>
              </w:rPr>
            </w:pPr>
            <w:r w:rsidRPr="00D468A3">
              <w:rPr>
                <w:rFonts w:ascii="Arial" w:eastAsia="Times New Roman" w:hAnsi="Arial" w:cs="Arial"/>
              </w:rPr>
              <w:t>101</w:t>
            </w:r>
          </w:p>
        </w:tc>
        <w:tc>
          <w:tcPr>
            <w:tcW w:w="2857" w:type="dxa"/>
            <w:tcBorders>
              <w:top w:val="single" w:sz="8" w:space="0" w:color="auto"/>
              <w:left w:val="nil"/>
              <w:bottom w:val="single" w:sz="8" w:space="0" w:color="auto"/>
              <w:right w:val="single" w:sz="8" w:space="0" w:color="000000"/>
            </w:tcBorders>
            <w:noWrap/>
            <w:vAlign w:val="center"/>
            <w:hideMark/>
          </w:tcPr>
          <w:p w:rsidR="00205EDF" w:rsidRPr="00D468A3" w:rsidRDefault="00205EDF" w:rsidP="00311CB4">
            <w:pPr>
              <w:jc w:val="both"/>
              <w:rPr>
                <w:rFonts w:ascii="Arial" w:eastAsia="Times New Roman" w:hAnsi="Arial" w:cs="Arial"/>
              </w:rPr>
            </w:pPr>
          </w:p>
          <w:p w:rsidR="00205EDF" w:rsidRPr="00D468A3" w:rsidRDefault="00205EDF" w:rsidP="00311CB4">
            <w:pPr>
              <w:jc w:val="both"/>
              <w:rPr>
                <w:rFonts w:ascii="Arial" w:eastAsia="Times New Roman" w:hAnsi="Arial" w:cs="Arial"/>
              </w:rPr>
            </w:pPr>
            <w:r w:rsidRPr="00D468A3">
              <w:rPr>
                <w:rFonts w:ascii="Arial" w:eastAsia="Times New Roman" w:hAnsi="Arial" w:cs="Arial"/>
              </w:rPr>
              <w:t>42</w:t>
            </w:r>
          </w:p>
        </w:tc>
      </w:tr>
      <w:tr w:rsidR="00205EDF" w:rsidRPr="00D468A3" w:rsidTr="0039519A">
        <w:trPr>
          <w:trHeight w:val="1040"/>
        </w:trPr>
        <w:tc>
          <w:tcPr>
            <w:tcW w:w="3674" w:type="dxa"/>
            <w:tcBorders>
              <w:top w:val="single" w:sz="8" w:space="0" w:color="auto"/>
              <w:left w:val="single" w:sz="8" w:space="0" w:color="auto"/>
              <w:bottom w:val="single" w:sz="8" w:space="0" w:color="auto"/>
              <w:right w:val="single" w:sz="8" w:space="0" w:color="000000"/>
            </w:tcBorders>
            <w:noWrap/>
            <w:vAlign w:val="center"/>
            <w:hideMark/>
          </w:tcPr>
          <w:p w:rsidR="00205EDF" w:rsidRPr="00D468A3" w:rsidRDefault="00205EDF" w:rsidP="00311CB4">
            <w:pPr>
              <w:spacing w:after="0" w:line="240" w:lineRule="auto"/>
              <w:jc w:val="both"/>
              <w:rPr>
                <w:rFonts w:ascii="Arial" w:eastAsia="Times New Roman" w:hAnsi="Arial" w:cs="Arial"/>
              </w:rPr>
            </w:pPr>
          </w:p>
          <w:p w:rsidR="00205EDF" w:rsidRPr="00D468A3" w:rsidRDefault="00205EDF" w:rsidP="00311CB4">
            <w:pPr>
              <w:spacing w:after="0" w:line="240" w:lineRule="auto"/>
              <w:jc w:val="both"/>
              <w:rPr>
                <w:rFonts w:ascii="Arial" w:eastAsia="Times New Roman" w:hAnsi="Arial" w:cs="Arial"/>
              </w:rPr>
            </w:pPr>
            <w:r w:rsidRPr="00D468A3">
              <w:rPr>
                <w:rFonts w:ascii="Arial" w:eastAsia="Times New Roman" w:hAnsi="Arial" w:cs="Arial"/>
              </w:rPr>
              <w:t>103</w:t>
            </w:r>
          </w:p>
        </w:tc>
        <w:tc>
          <w:tcPr>
            <w:tcW w:w="2857" w:type="dxa"/>
            <w:tcBorders>
              <w:top w:val="single" w:sz="8" w:space="0" w:color="auto"/>
              <w:left w:val="nil"/>
              <w:bottom w:val="single" w:sz="8" w:space="0" w:color="auto"/>
              <w:right w:val="single" w:sz="8" w:space="0" w:color="000000"/>
            </w:tcBorders>
            <w:noWrap/>
            <w:vAlign w:val="center"/>
            <w:hideMark/>
          </w:tcPr>
          <w:p w:rsidR="00205EDF" w:rsidRPr="00D468A3" w:rsidRDefault="00205EDF" w:rsidP="00311CB4">
            <w:pPr>
              <w:jc w:val="both"/>
              <w:rPr>
                <w:rFonts w:ascii="Arial" w:eastAsia="Times New Roman" w:hAnsi="Arial" w:cs="Arial"/>
              </w:rPr>
            </w:pPr>
          </w:p>
          <w:p w:rsidR="00205EDF" w:rsidRPr="00D468A3" w:rsidRDefault="00205EDF" w:rsidP="00311CB4">
            <w:pPr>
              <w:jc w:val="both"/>
              <w:rPr>
                <w:rFonts w:ascii="Arial" w:eastAsia="Times New Roman" w:hAnsi="Arial" w:cs="Arial"/>
              </w:rPr>
            </w:pPr>
            <w:r w:rsidRPr="00D468A3">
              <w:rPr>
                <w:rFonts w:ascii="Arial" w:eastAsia="Times New Roman" w:hAnsi="Arial" w:cs="Arial"/>
              </w:rPr>
              <w:t>2</w:t>
            </w:r>
          </w:p>
        </w:tc>
      </w:tr>
      <w:tr w:rsidR="00205EDF" w:rsidRPr="00D468A3" w:rsidTr="0039519A">
        <w:trPr>
          <w:trHeight w:val="1040"/>
        </w:trPr>
        <w:tc>
          <w:tcPr>
            <w:tcW w:w="3674" w:type="dxa"/>
            <w:tcBorders>
              <w:top w:val="single" w:sz="8" w:space="0" w:color="auto"/>
              <w:left w:val="single" w:sz="8" w:space="0" w:color="auto"/>
              <w:bottom w:val="single" w:sz="8" w:space="0" w:color="auto"/>
              <w:right w:val="single" w:sz="8" w:space="0" w:color="000000"/>
            </w:tcBorders>
            <w:noWrap/>
            <w:vAlign w:val="center"/>
          </w:tcPr>
          <w:p w:rsidR="00205EDF" w:rsidRPr="00D468A3" w:rsidRDefault="00205EDF" w:rsidP="00311CB4">
            <w:pPr>
              <w:spacing w:after="0" w:line="240" w:lineRule="auto"/>
              <w:jc w:val="both"/>
              <w:rPr>
                <w:rFonts w:ascii="Arial" w:eastAsia="Times New Roman" w:hAnsi="Arial" w:cs="Arial"/>
              </w:rPr>
            </w:pPr>
          </w:p>
          <w:p w:rsidR="00205EDF" w:rsidRPr="00D468A3" w:rsidRDefault="00205EDF" w:rsidP="00311CB4">
            <w:pPr>
              <w:spacing w:after="0" w:line="240" w:lineRule="auto"/>
              <w:jc w:val="both"/>
              <w:rPr>
                <w:rFonts w:ascii="Arial" w:eastAsia="Times New Roman" w:hAnsi="Arial" w:cs="Arial"/>
              </w:rPr>
            </w:pPr>
            <w:r w:rsidRPr="00D468A3">
              <w:rPr>
                <w:rFonts w:ascii="Arial" w:eastAsia="Times New Roman" w:hAnsi="Arial" w:cs="Arial"/>
              </w:rPr>
              <w:t>302</w:t>
            </w:r>
          </w:p>
        </w:tc>
        <w:tc>
          <w:tcPr>
            <w:tcW w:w="2857" w:type="dxa"/>
            <w:tcBorders>
              <w:top w:val="single" w:sz="8" w:space="0" w:color="auto"/>
              <w:left w:val="nil"/>
              <w:bottom w:val="single" w:sz="8" w:space="0" w:color="auto"/>
              <w:right w:val="single" w:sz="8" w:space="0" w:color="000000"/>
            </w:tcBorders>
            <w:noWrap/>
            <w:vAlign w:val="center"/>
          </w:tcPr>
          <w:p w:rsidR="00205EDF" w:rsidRPr="00D468A3" w:rsidRDefault="00205EDF" w:rsidP="00311CB4">
            <w:pPr>
              <w:jc w:val="both"/>
              <w:rPr>
                <w:rFonts w:ascii="Arial" w:eastAsia="Times New Roman" w:hAnsi="Arial" w:cs="Arial"/>
              </w:rPr>
            </w:pPr>
          </w:p>
          <w:p w:rsidR="00205EDF" w:rsidRPr="00D468A3" w:rsidRDefault="00205EDF" w:rsidP="00311CB4">
            <w:pPr>
              <w:jc w:val="both"/>
              <w:rPr>
                <w:rFonts w:ascii="Arial" w:eastAsia="Times New Roman" w:hAnsi="Arial" w:cs="Arial"/>
              </w:rPr>
            </w:pPr>
            <w:r w:rsidRPr="00D468A3">
              <w:rPr>
                <w:rFonts w:ascii="Arial" w:eastAsia="Times New Roman" w:hAnsi="Arial" w:cs="Arial"/>
              </w:rPr>
              <w:t>2</w:t>
            </w:r>
          </w:p>
        </w:tc>
      </w:tr>
      <w:tr w:rsidR="00205EDF" w:rsidRPr="00D468A3" w:rsidTr="0039519A">
        <w:trPr>
          <w:trHeight w:val="288"/>
        </w:trPr>
        <w:tc>
          <w:tcPr>
            <w:tcW w:w="3674" w:type="dxa"/>
            <w:tcBorders>
              <w:top w:val="single" w:sz="8" w:space="0" w:color="auto"/>
              <w:left w:val="single" w:sz="8" w:space="0" w:color="auto"/>
              <w:bottom w:val="single" w:sz="8" w:space="0" w:color="000000"/>
              <w:right w:val="single" w:sz="8" w:space="0" w:color="000000"/>
            </w:tcBorders>
            <w:shd w:val="clear" w:color="auto" w:fill="BFBFBF" w:themeFill="background1" w:themeFillShade="BF"/>
            <w:noWrap/>
            <w:vAlign w:val="center"/>
            <w:hideMark/>
          </w:tcPr>
          <w:p w:rsidR="00205EDF" w:rsidRPr="00D468A3" w:rsidRDefault="00205EDF" w:rsidP="00311CB4">
            <w:pPr>
              <w:spacing w:after="0" w:line="240" w:lineRule="auto"/>
              <w:jc w:val="both"/>
              <w:rPr>
                <w:rFonts w:ascii="Arial" w:eastAsia="Times New Roman" w:hAnsi="Arial" w:cs="Arial"/>
              </w:rPr>
            </w:pPr>
            <w:r w:rsidRPr="00D468A3">
              <w:rPr>
                <w:rFonts w:ascii="Arial" w:eastAsia="Times New Roman" w:hAnsi="Arial" w:cs="Arial"/>
              </w:rPr>
              <w:t>Вкупен број на контроли после исплата</w:t>
            </w:r>
          </w:p>
        </w:tc>
        <w:tc>
          <w:tcPr>
            <w:tcW w:w="2857" w:type="dxa"/>
            <w:tcBorders>
              <w:top w:val="single" w:sz="8" w:space="0" w:color="auto"/>
              <w:left w:val="nil"/>
              <w:bottom w:val="single" w:sz="4" w:space="0" w:color="auto"/>
              <w:right w:val="single" w:sz="8" w:space="0" w:color="000000"/>
            </w:tcBorders>
            <w:shd w:val="clear" w:color="auto" w:fill="BFBFBF" w:themeFill="background1" w:themeFillShade="BF"/>
            <w:noWrap/>
            <w:vAlign w:val="center"/>
            <w:hideMark/>
          </w:tcPr>
          <w:p w:rsidR="00205EDF" w:rsidRPr="00D468A3" w:rsidRDefault="00205EDF" w:rsidP="00311CB4">
            <w:pPr>
              <w:jc w:val="both"/>
              <w:rPr>
                <w:rFonts w:ascii="Arial" w:eastAsia="Times New Roman" w:hAnsi="Arial" w:cs="Arial"/>
              </w:rPr>
            </w:pPr>
            <w:r w:rsidRPr="00D468A3">
              <w:rPr>
                <w:rFonts w:ascii="Arial" w:eastAsia="Times New Roman" w:hAnsi="Arial" w:cs="Arial"/>
              </w:rPr>
              <w:t>46</w:t>
            </w:r>
          </w:p>
        </w:tc>
      </w:tr>
    </w:tbl>
    <w:p w:rsidR="005B6298" w:rsidRPr="00D468A3" w:rsidRDefault="005B6298" w:rsidP="00311CB4">
      <w:pPr>
        <w:spacing w:after="0" w:line="240" w:lineRule="auto"/>
        <w:jc w:val="both"/>
        <w:rPr>
          <w:rFonts w:ascii="Arial" w:eastAsia="Times New Roman" w:hAnsi="Arial" w:cs="Arial"/>
        </w:rPr>
      </w:pPr>
    </w:p>
    <w:p w:rsidR="005B6298" w:rsidRPr="00D468A3" w:rsidRDefault="005B6298" w:rsidP="00311CB4">
      <w:pPr>
        <w:jc w:val="both"/>
        <w:rPr>
          <w:rFonts w:ascii="Arial" w:eastAsia="Times New Roman" w:hAnsi="Arial" w:cs="Arial"/>
        </w:rPr>
      </w:pPr>
    </w:p>
    <w:p w:rsidR="005B6298" w:rsidRPr="00D468A3" w:rsidRDefault="005B6298" w:rsidP="00311CB4">
      <w:pPr>
        <w:jc w:val="both"/>
        <w:rPr>
          <w:rFonts w:ascii="Arial" w:eastAsia="Times New Roman" w:hAnsi="Arial" w:cs="Arial"/>
        </w:rPr>
      </w:pPr>
    </w:p>
    <w:p w:rsidR="005B6298" w:rsidRPr="00D468A3" w:rsidRDefault="005B6298" w:rsidP="00311CB4">
      <w:pPr>
        <w:jc w:val="both"/>
        <w:rPr>
          <w:rFonts w:ascii="Arial" w:eastAsia="Times New Roman" w:hAnsi="Arial" w:cs="Arial"/>
        </w:rPr>
      </w:pPr>
    </w:p>
    <w:p w:rsidR="005B6298" w:rsidRPr="00D468A3" w:rsidRDefault="005B6298" w:rsidP="00311CB4">
      <w:pPr>
        <w:jc w:val="both"/>
        <w:rPr>
          <w:rFonts w:ascii="Arial" w:eastAsia="Times New Roman" w:hAnsi="Arial" w:cs="Arial"/>
        </w:rPr>
      </w:pPr>
    </w:p>
    <w:p w:rsidR="005B6298" w:rsidRPr="00D468A3" w:rsidRDefault="005B6298" w:rsidP="00311CB4">
      <w:pPr>
        <w:jc w:val="both"/>
        <w:rPr>
          <w:rFonts w:ascii="Arial" w:eastAsia="Times New Roman" w:hAnsi="Arial" w:cs="Arial"/>
        </w:rPr>
      </w:pPr>
    </w:p>
    <w:p w:rsidR="005B6298" w:rsidRPr="00D468A3" w:rsidRDefault="005B6298" w:rsidP="00311CB4">
      <w:pPr>
        <w:jc w:val="both"/>
        <w:rPr>
          <w:rFonts w:ascii="Arial" w:eastAsia="Times New Roman" w:hAnsi="Arial" w:cs="Arial"/>
        </w:rPr>
      </w:pPr>
    </w:p>
    <w:p w:rsidR="005B6298" w:rsidRPr="00D468A3" w:rsidRDefault="005B6298" w:rsidP="00311CB4">
      <w:pPr>
        <w:jc w:val="both"/>
        <w:rPr>
          <w:rFonts w:ascii="Arial" w:eastAsia="Times New Roman" w:hAnsi="Arial" w:cs="Arial"/>
        </w:rPr>
      </w:pPr>
    </w:p>
    <w:p w:rsidR="005B6298" w:rsidRPr="00D468A3" w:rsidRDefault="005B6298" w:rsidP="00311CB4">
      <w:pPr>
        <w:jc w:val="both"/>
        <w:rPr>
          <w:rFonts w:ascii="Arial" w:eastAsia="Times New Roman" w:hAnsi="Arial" w:cs="Arial"/>
        </w:rPr>
      </w:pPr>
    </w:p>
    <w:p w:rsidR="005B6298" w:rsidRPr="00D468A3" w:rsidRDefault="005B6298" w:rsidP="00311CB4">
      <w:pPr>
        <w:jc w:val="both"/>
        <w:rPr>
          <w:rFonts w:ascii="Arial" w:eastAsia="Times New Roman" w:hAnsi="Arial" w:cs="Arial"/>
        </w:rPr>
      </w:pPr>
    </w:p>
    <w:p w:rsidR="005B6298" w:rsidRPr="00D468A3" w:rsidRDefault="005B6298" w:rsidP="00311CB4">
      <w:pPr>
        <w:jc w:val="both"/>
        <w:rPr>
          <w:rFonts w:ascii="Arial" w:eastAsia="Times New Roman" w:hAnsi="Arial" w:cs="Arial"/>
        </w:rPr>
      </w:pPr>
    </w:p>
    <w:p w:rsidR="005B6298" w:rsidRPr="00D468A3" w:rsidRDefault="005B6298" w:rsidP="00311CB4">
      <w:pPr>
        <w:jc w:val="both"/>
        <w:rPr>
          <w:rFonts w:ascii="Arial" w:eastAsia="Times New Roman" w:hAnsi="Arial" w:cs="Arial"/>
        </w:rPr>
      </w:pPr>
    </w:p>
    <w:p w:rsidR="005B6298" w:rsidRPr="00D468A3" w:rsidRDefault="005B6298" w:rsidP="00311CB4">
      <w:pPr>
        <w:spacing w:after="0" w:line="240" w:lineRule="auto"/>
        <w:jc w:val="both"/>
        <w:rPr>
          <w:rFonts w:ascii="Arial" w:eastAsia="Times New Roman" w:hAnsi="Arial" w:cs="Arial"/>
        </w:rPr>
      </w:pPr>
      <w:r w:rsidRPr="00D468A3">
        <w:rPr>
          <w:rFonts w:ascii="Arial" w:eastAsia="Times New Roman" w:hAnsi="Arial" w:cs="Arial"/>
        </w:rPr>
        <w:tab/>
        <w:t>Секторот за контрола на терен изврши и 5 контроли на лице место за утврдување на скриени работи кај инвестиции од кои две контроли кај инвестиција од Мерка 1, една кај инвестиција од Мерка 3, и  две контроли кај инвестиции од Мерка 7, јавен повик 17/01.</w:t>
      </w:r>
    </w:p>
    <w:p w:rsidR="005B6298" w:rsidRPr="00D468A3" w:rsidRDefault="005B6298" w:rsidP="00311CB4">
      <w:pPr>
        <w:spacing w:after="0" w:line="240" w:lineRule="auto"/>
        <w:jc w:val="both"/>
        <w:rPr>
          <w:rFonts w:ascii="Arial" w:eastAsia="Times New Roman" w:hAnsi="Arial" w:cs="Arial"/>
          <w:lang w:val="en"/>
        </w:rPr>
      </w:pPr>
    </w:p>
    <w:p w:rsidR="005B6298" w:rsidRPr="00D468A3" w:rsidRDefault="005B6298" w:rsidP="00311CB4">
      <w:pPr>
        <w:spacing w:after="0" w:line="240" w:lineRule="auto"/>
        <w:jc w:val="both"/>
        <w:rPr>
          <w:rFonts w:ascii="Arial" w:eastAsia="Times New Roman" w:hAnsi="Arial" w:cs="Arial"/>
        </w:rPr>
      </w:pPr>
      <w:proofErr w:type="spellStart"/>
      <w:r w:rsidRPr="00D468A3">
        <w:rPr>
          <w:rFonts w:ascii="Arial" w:eastAsia="Times New Roman" w:hAnsi="Arial" w:cs="Arial"/>
          <w:lang w:val="en"/>
        </w:rPr>
        <w:t>Најчести</w:t>
      </w:r>
      <w:proofErr w:type="spellEnd"/>
      <w:r w:rsidRPr="00D468A3">
        <w:rPr>
          <w:rFonts w:ascii="Arial" w:eastAsia="Times New Roman" w:hAnsi="Arial" w:cs="Arial"/>
          <w:lang w:val="en"/>
        </w:rPr>
        <w:t xml:space="preserve"> </w:t>
      </w:r>
      <w:r w:rsidRPr="00D468A3">
        <w:rPr>
          <w:rFonts w:ascii="Arial" w:eastAsia="Times New Roman" w:hAnsi="Arial" w:cs="Arial"/>
        </w:rPr>
        <w:t>проблеми</w:t>
      </w:r>
      <w:r w:rsidRPr="00D468A3">
        <w:rPr>
          <w:rFonts w:ascii="Arial" w:eastAsia="Times New Roman" w:hAnsi="Arial" w:cs="Arial"/>
          <w:lang w:val="en"/>
        </w:rPr>
        <w:t xml:space="preserve"> </w:t>
      </w:r>
      <w:proofErr w:type="spellStart"/>
      <w:r w:rsidRPr="00D468A3">
        <w:rPr>
          <w:rFonts w:ascii="Arial" w:eastAsia="Times New Roman" w:hAnsi="Arial" w:cs="Arial"/>
          <w:lang w:val="en"/>
        </w:rPr>
        <w:t>при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контролите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лице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место</w:t>
      </w:r>
      <w:proofErr w:type="spellEnd"/>
      <w:r w:rsidRPr="00D468A3">
        <w:rPr>
          <w:rFonts w:ascii="Arial" w:eastAsia="Times New Roman" w:hAnsi="Arial" w:cs="Arial"/>
          <w:lang w:val="en"/>
        </w:rPr>
        <w:t xml:space="preserve"> – </w:t>
      </w:r>
      <w:proofErr w:type="spellStart"/>
      <w:r w:rsidRPr="00D468A3">
        <w:rPr>
          <w:rFonts w:ascii="Arial" w:eastAsia="Times New Roman" w:hAnsi="Arial" w:cs="Arial"/>
          <w:lang w:val="en"/>
        </w:rPr>
        <w:t>со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мали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или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без</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финансиски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импликации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врз</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инвестицијата</w:t>
      </w:r>
      <w:proofErr w:type="spellEnd"/>
    </w:p>
    <w:p w:rsidR="005B6298" w:rsidRPr="00D468A3" w:rsidRDefault="005B6298" w:rsidP="00311CB4">
      <w:pPr>
        <w:spacing w:after="0" w:line="240" w:lineRule="auto"/>
        <w:jc w:val="both"/>
        <w:rPr>
          <w:rFonts w:ascii="Arial" w:eastAsia="Times New Roman" w:hAnsi="Arial" w:cs="Arial"/>
          <w:lang w:val="en"/>
        </w:rPr>
      </w:pPr>
    </w:p>
    <w:p w:rsidR="005B6298" w:rsidRPr="00D468A3" w:rsidRDefault="005B6298" w:rsidP="00311CB4">
      <w:pPr>
        <w:spacing w:after="0" w:line="240" w:lineRule="auto"/>
        <w:jc w:val="both"/>
        <w:rPr>
          <w:rFonts w:ascii="Arial" w:eastAsia="Times New Roman" w:hAnsi="Arial" w:cs="Arial"/>
        </w:rPr>
      </w:pPr>
    </w:p>
    <w:p w:rsidR="005B6298" w:rsidRPr="00D468A3" w:rsidRDefault="005B6298" w:rsidP="00311CB4">
      <w:pPr>
        <w:spacing w:after="0" w:line="240" w:lineRule="auto"/>
        <w:jc w:val="both"/>
        <w:rPr>
          <w:rFonts w:ascii="Arial" w:eastAsia="Times New Roman" w:hAnsi="Arial" w:cs="Arial"/>
        </w:rPr>
      </w:pPr>
      <w:r w:rsidRPr="00D468A3">
        <w:rPr>
          <w:rFonts w:ascii="Arial" w:eastAsia="Times New Roman" w:hAnsi="Arial" w:cs="Arial"/>
        </w:rPr>
        <w:t xml:space="preserve">Пред одобрување </w:t>
      </w:r>
    </w:p>
    <w:p w:rsidR="005B6298" w:rsidRPr="00D468A3" w:rsidRDefault="005B6298" w:rsidP="00311CB4">
      <w:pPr>
        <w:spacing w:after="0" w:line="240" w:lineRule="auto"/>
        <w:jc w:val="both"/>
        <w:rPr>
          <w:rFonts w:ascii="Arial" w:eastAsia="Times New Roman" w:hAnsi="Arial" w:cs="Arial"/>
        </w:rPr>
      </w:pPr>
    </w:p>
    <w:p w:rsidR="005B6298" w:rsidRPr="00D468A3" w:rsidRDefault="005B6298" w:rsidP="00311CB4">
      <w:pPr>
        <w:spacing w:after="0" w:line="240" w:lineRule="auto"/>
        <w:jc w:val="both"/>
        <w:rPr>
          <w:rFonts w:ascii="Arial" w:eastAsia="Times New Roman" w:hAnsi="Arial" w:cs="Arial"/>
        </w:rPr>
      </w:pPr>
      <w:r w:rsidRPr="00D468A3">
        <w:rPr>
          <w:rFonts w:ascii="Arial" w:eastAsia="Times New Roman" w:hAnsi="Arial" w:cs="Arial"/>
        </w:rPr>
        <w:t>При извршување  контроли на лице место пред одобрување кај инвестиции од јавниот повик 18/01 не се утврдени поголеми проблеми и неусогласености</w:t>
      </w:r>
    </w:p>
    <w:p w:rsidR="005B6298" w:rsidRPr="00D468A3" w:rsidRDefault="005B6298" w:rsidP="00311CB4">
      <w:pPr>
        <w:spacing w:after="0" w:line="240" w:lineRule="auto"/>
        <w:jc w:val="both"/>
        <w:rPr>
          <w:rFonts w:ascii="Arial" w:eastAsia="Times New Roman" w:hAnsi="Arial" w:cs="Arial"/>
        </w:rPr>
      </w:pPr>
    </w:p>
    <w:p w:rsidR="005B6298" w:rsidRPr="00D468A3" w:rsidRDefault="005B6298" w:rsidP="00311CB4">
      <w:pPr>
        <w:spacing w:after="0" w:line="240" w:lineRule="auto"/>
        <w:jc w:val="both"/>
        <w:rPr>
          <w:rFonts w:ascii="Arial" w:eastAsia="Times New Roman" w:hAnsi="Arial" w:cs="Arial"/>
          <w:lang w:val="en"/>
        </w:rPr>
      </w:pPr>
    </w:p>
    <w:p w:rsidR="005B6298" w:rsidRPr="00D468A3" w:rsidRDefault="005B6298" w:rsidP="00311CB4">
      <w:pPr>
        <w:spacing w:after="0" w:line="240" w:lineRule="auto"/>
        <w:jc w:val="both"/>
        <w:rPr>
          <w:rFonts w:ascii="Arial" w:eastAsia="Times New Roman" w:hAnsi="Arial" w:cs="Arial"/>
          <w:lang w:val="en"/>
        </w:rPr>
      </w:pPr>
    </w:p>
    <w:p w:rsidR="005B6298" w:rsidRPr="00D468A3" w:rsidRDefault="005B6298" w:rsidP="00311CB4">
      <w:pPr>
        <w:spacing w:after="0" w:line="240" w:lineRule="auto"/>
        <w:jc w:val="both"/>
        <w:rPr>
          <w:rFonts w:ascii="Arial" w:eastAsia="Times New Roman" w:hAnsi="Arial" w:cs="Arial"/>
          <w:lang w:val="en"/>
        </w:rPr>
      </w:pPr>
      <w:proofErr w:type="spellStart"/>
      <w:r w:rsidRPr="00D468A3">
        <w:rPr>
          <w:rFonts w:ascii="Arial" w:eastAsia="Times New Roman" w:hAnsi="Arial" w:cs="Arial"/>
          <w:lang w:val="en"/>
        </w:rPr>
        <w:t>Пред</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исплата</w:t>
      </w:r>
      <w:proofErr w:type="spellEnd"/>
    </w:p>
    <w:p w:rsidR="005B6298" w:rsidRPr="00D468A3" w:rsidRDefault="005B6298" w:rsidP="00311CB4">
      <w:pPr>
        <w:spacing w:after="0" w:line="240" w:lineRule="auto"/>
        <w:jc w:val="both"/>
        <w:rPr>
          <w:rFonts w:ascii="Arial" w:eastAsia="Times New Roman" w:hAnsi="Arial" w:cs="Arial"/>
          <w:lang w:val="en"/>
        </w:rPr>
      </w:pPr>
    </w:p>
    <w:p w:rsidR="005B6298" w:rsidRPr="00D468A3" w:rsidRDefault="005B6298" w:rsidP="00311CB4">
      <w:pPr>
        <w:spacing w:after="0" w:line="240" w:lineRule="auto"/>
        <w:jc w:val="both"/>
        <w:rPr>
          <w:rFonts w:ascii="Arial" w:eastAsia="Times New Roman" w:hAnsi="Arial" w:cs="Arial"/>
          <w:lang w:val="en"/>
        </w:rPr>
      </w:pPr>
      <w:proofErr w:type="spellStart"/>
      <w:r w:rsidRPr="00D468A3">
        <w:rPr>
          <w:rFonts w:ascii="Arial" w:eastAsia="Times New Roman" w:hAnsi="Arial" w:cs="Arial"/>
          <w:lang w:val="en"/>
        </w:rPr>
        <w:t>Како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најчести</w:t>
      </w:r>
      <w:proofErr w:type="spellEnd"/>
      <w:r w:rsidRPr="00D468A3">
        <w:rPr>
          <w:rFonts w:ascii="Arial" w:eastAsia="Times New Roman" w:hAnsi="Arial" w:cs="Arial"/>
          <w:lang w:val="en"/>
        </w:rPr>
        <w:t xml:space="preserve"> </w:t>
      </w:r>
      <w:r w:rsidRPr="00D468A3">
        <w:rPr>
          <w:rFonts w:ascii="Arial" w:eastAsia="Times New Roman" w:hAnsi="Arial" w:cs="Arial"/>
        </w:rPr>
        <w:t>проблеми</w:t>
      </w:r>
      <w:r w:rsidRPr="00D468A3">
        <w:rPr>
          <w:rFonts w:ascii="Arial" w:eastAsia="Times New Roman" w:hAnsi="Arial" w:cs="Arial"/>
          <w:lang w:val="en"/>
        </w:rPr>
        <w:t xml:space="preserve"> </w:t>
      </w:r>
      <w:proofErr w:type="spellStart"/>
      <w:r w:rsidRPr="00D468A3">
        <w:rPr>
          <w:rFonts w:ascii="Arial" w:eastAsia="Times New Roman" w:hAnsi="Arial" w:cs="Arial"/>
          <w:lang w:val="en"/>
        </w:rPr>
        <w:t>при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извршување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контролите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пред</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исплата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може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наведат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следниве</w:t>
      </w:r>
      <w:proofErr w:type="spellEnd"/>
      <w:r w:rsidRPr="00D468A3">
        <w:rPr>
          <w:rFonts w:ascii="Arial" w:eastAsia="Times New Roman" w:hAnsi="Arial" w:cs="Arial"/>
          <w:lang w:val="en"/>
        </w:rPr>
        <w:t>:</w:t>
      </w:r>
    </w:p>
    <w:p w:rsidR="005B6298" w:rsidRPr="00D468A3" w:rsidRDefault="005B6298" w:rsidP="00311CB4">
      <w:pPr>
        <w:spacing w:after="0" w:line="240" w:lineRule="auto"/>
        <w:jc w:val="both"/>
        <w:rPr>
          <w:rFonts w:ascii="Arial" w:eastAsia="Times New Roman" w:hAnsi="Arial" w:cs="Arial"/>
          <w:lang w:val="en"/>
        </w:rPr>
      </w:pPr>
      <w:r w:rsidRPr="00D468A3">
        <w:rPr>
          <w:rFonts w:ascii="Arial" w:eastAsia="Times New Roman" w:hAnsi="Arial" w:cs="Arial"/>
          <w:lang w:val="en"/>
        </w:rPr>
        <w:t xml:space="preserve">- </w:t>
      </w:r>
      <w:proofErr w:type="spellStart"/>
      <w:r w:rsidRPr="00D468A3">
        <w:rPr>
          <w:rFonts w:ascii="Arial" w:eastAsia="Times New Roman" w:hAnsi="Arial" w:cs="Arial"/>
          <w:lang w:val="en"/>
        </w:rPr>
        <w:t>разлики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технички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карактеристики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набавената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опрема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помеѓу</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договор</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фактура</w:t>
      </w:r>
      <w:proofErr w:type="spellEnd"/>
      <w:r w:rsidRPr="00D468A3">
        <w:rPr>
          <w:rFonts w:ascii="Arial" w:eastAsia="Times New Roman" w:hAnsi="Arial" w:cs="Arial"/>
          <w:lang w:val="en"/>
        </w:rPr>
        <w:t xml:space="preserve"> и </w:t>
      </w:r>
      <w:proofErr w:type="spellStart"/>
      <w:r w:rsidRPr="00D468A3">
        <w:rPr>
          <w:rFonts w:ascii="Arial" w:eastAsia="Times New Roman" w:hAnsi="Arial" w:cs="Arial"/>
          <w:lang w:val="en"/>
        </w:rPr>
        <w:t>контрола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лице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место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Најчеста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причина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овие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разлики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технички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причини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носно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грешки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направени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издавање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потребна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документација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опремата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страна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добавувачот</w:t>
      </w:r>
      <w:proofErr w:type="spellEnd"/>
      <w:r w:rsidRPr="00D468A3">
        <w:rPr>
          <w:rFonts w:ascii="Arial" w:eastAsia="Times New Roman" w:hAnsi="Arial" w:cs="Arial"/>
          <w:lang w:val="en"/>
        </w:rPr>
        <w:t>/</w:t>
      </w:r>
      <w:proofErr w:type="spellStart"/>
      <w:r w:rsidRPr="00D468A3">
        <w:rPr>
          <w:rFonts w:ascii="Arial" w:eastAsia="Times New Roman" w:hAnsi="Arial" w:cs="Arial"/>
          <w:lang w:val="en"/>
        </w:rPr>
        <w:t>производителот</w:t>
      </w:r>
      <w:proofErr w:type="spellEnd"/>
      <w:r w:rsidRPr="00D468A3">
        <w:rPr>
          <w:rFonts w:ascii="Arial" w:eastAsia="Times New Roman" w:hAnsi="Arial" w:cs="Arial"/>
          <w:lang w:val="en"/>
        </w:rPr>
        <w:t>.</w:t>
      </w:r>
    </w:p>
    <w:p w:rsidR="005B6298" w:rsidRPr="00D468A3" w:rsidRDefault="005B6298" w:rsidP="00311CB4">
      <w:pPr>
        <w:spacing w:after="0" w:line="240" w:lineRule="auto"/>
        <w:jc w:val="both"/>
        <w:rPr>
          <w:rFonts w:ascii="Arial" w:eastAsia="Times New Roman" w:hAnsi="Arial" w:cs="Arial"/>
          <w:lang w:val="en"/>
        </w:rPr>
      </w:pPr>
      <w:r w:rsidRPr="00D468A3">
        <w:rPr>
          <w:rFonts w:ascii="Arial" w:eastAsia="Times New Roman" w:hAnsi="Arial" w:cs="Arial"/>
          <w:lang w:val="en"/>
        </w:rPr>
        <w:t>-</w:t>
      </w:r>
      <w:proofErr w:type="spellStart"/>
      <w:r w:rsidRPr="00D468A3">
        <w:rPr>
          <w:rFonts w:ascii="Arial" w:eastAsia="Times New Roman" w:hAnsi="Arial" w:cs="Arial"/>
          <w:lang w:val="en"/>
        </w:rPr>
        <w:t>отсуство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одредени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податоци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видно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означени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самата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опрема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година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производство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земја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потекло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сериски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број</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модел</w:t>
      </w:r>
      <w:proofErr w:type="spellEnd"/>
      <w:r w:rsidRPr="00D468A3">
        <w:rPr>
          <w:rFonts w:ascii="Arial" w:eastAsia="Times New Roman" w:hAnsi="Arial" w:cs="Arial"/>
          <w:lang w:val="en"/>
        </w:rPr>
        <w:t xml:space="preserve">) а </w:t>
      </w:r>
      <w:proofErr w:type="spellStart"/>
      <w:r w:rsidRPr="00D468A3">
        <w:rPr>
          <w:rFonts w:ascii="Arial" w:eastAsia="Times New Roman" w:hAnsi="Arial" w:cs="Arial"/>
          <w:lang w:val="en"/>
        </w:rPr>
        <w:t>во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одредени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случаи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постоење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никакви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ознаки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опрема</w:t>
      </w:r>
      <w:proofErr w:type="spellEnd"/>
      <w:r w:rsidRPr="00D468A3">
        <w:rPr>
          <w:rFonts w:ascii="Arial" w:eastAsia="Times New Roman" w:hAnsi="Arial" w:cs="Arial"/>
          <w:lang w:val="en"/>
        </w:rPr>
        <w:t xml:space="preserve"> и </w:t>
      </w:r>
      <w:proofErr w:type="spellStart"/>
      <w:r w:rsidRPr="00D468A3">
        <w:rPr>
          <w:rFonts w:ascii="Arial" w:eastAsia="Times New Roman" w:hAnsi="Arial" w:cs="Arial"/>
          <w:lang w:val="en"/>
        </w:rPr>
        <w:t>механизација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без</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плочки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технички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податоци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најчесто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кај</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механизација</w:t>
      </w:r>
      <w:proofErr w:type="spellEnd"/>
      <w:r w:rsidRPr="00D468A3">
        <w:rPr>
          <w:rFonts w:ascii="Arial" w:eastAsia="Times New Roman" w:hAnsi="Arial" w:cs="Arial"/>
          <w:lang w:val="en"/>
        </w:rPr>
        <w:t xml:space="preserve"> и </w:t>
      </w:r>
      <w:proofErr w:type="spellStart"/>
      <w:r w:rsidRPr="00D468A3">
        <w:rPr>
          <w:rFonts w:ascii="Arial" w:eastAsia="Times New Roman" w:hAnsi="Arial" w:cs="Arial"/>
          <w:lang w:val="en"/>
        </w:rPr>
        <w:t>опрема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домашно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производство</w:t>
      </w:r>
      <w:proofErr w:type="spellEnd"/>
      <w:r w:rsidRPr="00D468A3">
        <w:rPr>
          <w:rFonts w:ascii="Arial" w:eastAsia="Times New Roman" w:hAnsi="Arial" w:cs="Arial"/>
          <w:lang w:val="en"/>
        </w:rPr>
        <w:t>.</w:t>
      </w:r>
    </w:p>
    <w:p w:rsidR="005B6298" w:rsidRPr="00D468A3" w:rsidRDefault="005B6298" w:rsidP="00311CB4">
      <w:pPr>
        <w:spacing w:after="0" w:line="240" w:lineRule="auto"/>
        <w:jc w:val="both"/>
        <w:rPr>
          <w:rFonts w:ascii="Arial" w:eastAsia="Times New Roman" w:hAnsi="Arial" w:cs="Arial"/>
          <w:lang w:val="en"/>
        </w:rPr>
      </w:pPr>
      <w:r w:rsidRPr="00D468A3">
        <w:rPr>
          <w:rFonts w:ascii="Arial" w:eastAsia="Times New Roman" w:hAnsi="Arial" w:cs="Arial"/>
          <w:lang w:val="en"/>
        </w:rPr>
        <w:t xml:space="preserve">- </w:t>
      </w:r>
      <w:proofErr w:type="spellStart"/>
      <w:r w:rsidRPr="00D468A3">
        <w:rPr>
          <w:rFonts w:ascii="Arial" w:eastAsia="Times New Roman" w:hAnsi="Arial" w:cs="Arial"/>
          <w:lang w:val="en"/>
        </w:rPr>
        <w:t>не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функционалност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дел</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или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целата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опрема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опрема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контролата</w:t>
      </w:r>
      <w:proofErr w:type="spellEnd"/>
      <w:r w:rsidRPr="00D468A3">
        <w:rPr>
          <w:rFonts w:ascii="Arial" w:eastAsia="Times New Roman" w:hAnsi="Arial" w:cs="Arial"/>
          <w:lang w:val="en"/>
        </w:rPr>
        <w:t xml:space="preserve"> е </w:t>
      </w:r>
      <w:proofErr w:type="spellStart"/>
      <w:r w:rsidRPr="00D468A3">
        <w:rPr>
          <w:rFonts w:ascii="Arial" w:eastAsia="Times New Roman" w:hAnsi="Arial" w:cs="Arial"/>
          <w:lang w:val="en"/>
        </w:rPr>
        <w:t>утврдена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дека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не</w:t>
      </w:r>
      <w:proofErr w:type="spellEnd"/>
      <w:r w:rsidRPr="00D468A3">
        <w:rPr>
          <w:rFonts w:ascii="Arial" w:eastAsia="Times New Roman" w:hAnsi="Arial" w:cs="Arial"/>
          <w:lang w:val="en"/>
        </w:rPr>
        <w:t xml:space="preserve"> е </w:t>
      </w:r>
      <w:proofErr w:type="spellStart"/>
      <w:r w:rsidRPr="00D468A3">
        <w:rPr>
          <w:rFonts w:ascii="Arial" w:eastAsia="Times New Roman" w:hAnsi="Arial" w:cs="Arial"/>
          <w:lang w:val="en"/>
        </w:rPr>
        <w:t>во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функционална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состојба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односно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дека</w:t>
      </w:r>
      <w:proofErr w:type="spellEnd"/>
      <w:r w:rsidRPr="00D468A3">
        <w:rPr>
          <w:rFonts w:ascii="Arial" w:eastAsia="Times New Roman" w:hAnsi="Arial" w:cs="Arial"/>
          <w:lang w:val="en"/>
        </w:rPr>
        <w:t xml:space="preserve"> е </w:t>
      </w:r>
      <w:proofErr w:type="spellStart"/>
      <w:r w:rsidRPr="00D468A3">
        <w:rPr>
          <w:rFonts w:ascii="Arial" w:eastAsia="Times New Roman" w:hAnsi="Arial" w:cs="Arial"/>
          <w:lang w:val="en"/>
        </w:rPr>
        <w:t>расклопена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делови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или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приклучена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електрична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енергија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или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одреден</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дефект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такви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случаи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дава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одреден</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рок</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истата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стави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функција</w:t>
      </w:r>
      <w:proofErr w:type="spellEnd"/>
      <w:r w:rsidRPr="00D468A3">
        <w:rPr>
          <w:rFonts w:ascii="Arial" w:eastAsia="Times New Roman" w:hAnsi="Arial" w:cs="Arial"/>
          <w:lang w:val="en"/>
        </w:rPr>
        <w:t xml:space="preserve"> и </w:t>
      </w:r>
      <w:proofErr w:type="spellStart"/>
      <w:r w:rsidRPr="00D468A3">
        <w:rPr>
          <w:rFonts w:ascii="Arial" w:eastAsia="Times New Roman" w:hAnsi="Arial" w:cs="Arial"/>
          <w:lang w:val="en"/>
        </w:rPr>
        <w:t>повторно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врши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Сите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корисници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кај</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беше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утврдена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ваква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состојба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опремата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ставија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функција</w:t>
      </w:r>
      <w:proofErr w:type="spellEnd"/>
      <w:r w:rsidRPr="00D468A3">
        <w:rPr>
          <w:rFonts w:ascii="Arial" w:eastAsia="Times New Roman" w:hAnsi="Arial" w:cs="Arial"/>
          <w:lang w:val="en"/>
        </w:rPr>
        <w:t>.</w:t>
      </w:r>
    </w:p>
    <w:p w:rsidR="005B6298" w:rsidRPr="00D468A3" w:rsidRDefault="005B6298" w:rsidP="00311CB4">
      <w:pPr>
        <w:spacing w:after="0" w:line="240" w:lineRule="auto"/>
        <w:jc w:val="both"/>
        <w:rPr>
          <w:rFonts w:ascii="Arial" w:eastAsia="Times New Roman" w:hAnsi="Arial" w:cs="Arial"/>
          <w:lang w:val="en"/>
        </w:rPr>
      </w:pPr>
      <w:r w:rsidRPr="00D468A3">
        <w:rPr>
          <w:rFonts w:ascii="Arial" w:eastAsia="Times New Roman" w:hAnsi="Arial" w:cs="Arial"/>
          <w:lang w:val="en"/>
        </w:rPr>
        <w:t>-</w:t>
      </w:r>
      <w:proofErr w:type="spellStart"/>
      <w:r w:rsidRPr="00D468A3">
        <w:rPr>
          <w:rFonts w:ascii="Arial" w:eastAsia="Times New Roman" w:hAnsi="Arial" w:cs="Arial"/>
          <w:lang w:val="en"/>
        </w:rPr>
        <w:t>оштетена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механизација</w:t>
      </w:r>
      <w:proofErr w:type="spellEnd"/>
      <w:r w:rsidRPr="00D468A3">
        <w:rPr>
          <w:rFonts w:ascii="Arial" w:eastAsia="Times New Roman" w:hAnsi="Arial" w:cs="Arial"/>
          <w:lang w:val="en"/>
        </w:rPr>
        <w:t>/</w:t>
      </w:r>
      <w:proofErr w:type="spellStart"/>
      <w:r w:rsidRPr="00D468A3">
        <w:rPr>
          <w:rFonts w:ascii="Arial" w:eastAsia="Times New Roman" w:hAnsi="Arial" w:cs="Arial"/>
          <w:lang w:val="en"/>
        </w:rPr>
        <w:t>опрема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работа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корисниците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доставуваат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писмени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докази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дека</w:t>
      </w:r>
      <w:proofErr w:type="spellEnd"/>
      <w:r w:rsidRPr="00D468A3">
        <w:rPr>
          <w:rFonts w:ascii="Arial" w:eastAsia="Times New Roman" w:hAnsi="Arial" w:cs="Arial"/>
          <w:lang w:val="en"/>
        </w:rPr>
        <w:t xml:space="preserve"> е </w:t>
      </w:r>
      <w:proofErr w:type="spellStart"/>
      <w:r w:rsidRPr="00D468A3">
        <w:rPr>
          <w:rFonts w:ascii="Arial" w:eastAsia="Times New Roman" w:hAnsi="Arial" w:cs="Arial"/>
          <w:lang w:val="en"/>
        </w:rPr>
        <w:t>извршен</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сервис</w:t>
      </w:r>
      <w:proofErr w:type="spellEnd"/>
      <w:r w:rsidRPr="00D468A3">
        <w:rPr>
          <w:rFonts w:ascii="Arial" w:eastAsia="Times New Roman" w:hAnsi="Arial" w:cs="Arial"/>
          <w:lang w:val="en"/>
        </w:rPr>
        <w:t xml:space="preserve"> и </w:t>
      </w:r>
      <w:proofErr w:type="spellStart"/>
      <w:r w:rsidRPr="00D468A3">
        <w:rPr>
          <w:rFonts w:ascii="Arial" w:eastAsia="Times New Roman" w:hAnsi="Arial" w:cs="Arial"/>
          <w:lang w:val="en"/>
        </w:rPr>
        <w:t>дека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дефектот</w:t>
      </w:r>
      <w:proofErr w:type="spellEnd"/>
      <w:r w:rsidRPr="00D468A3">
        <w:rPr>
          <w:rFonts w:ascii="Arial" w:eastAsia="Times New Roman" w:hAnsi="Arial" w:cs="Arial"/>
          <w:lang w:val="en"/>
        </w:rPr>
        <w:t xml:space="preserve"> е </w:t>
      </w:r>
      <w:proofErr w:type="spellStart"/>
      <w:r w:rsidRPr="00D468A3">
        <w:rPr>
          <w:rFonts w:ascii="Arial" w:eastAsia="Times New Roman" w:hAnsi="Arial" w:cs="Arial"/>
          <w:lang w:val="en"/>
        </w:rPr>
        <w:t>отстранет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што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опремата</w:t>
      </w:r>
      <w:proofErr w:type="spellEnd"/>
      <w:r w:rsidRPr="00D468A3">
        <w:rPr>
          <w:rFonts w:ascii="Arial" w:eastAsia="Times New Roman" w:hAnsi="Arial" w:cs="Arial"/>
          <w:lang w:val="en"/>
        </w:rPr>
        <w:t>/</w:t>
      </w:r>
      <w:proofErr w:type="spellStart"/>
      <w:r w:rsidRPr="00D468A3">
        <w:rPr>
          <w:rFonts w:ascii="Arial" w:eastAsia="Times New Roman" w:hAnsi="Arial" w:cs="Arial"/>
          <w:lang w:val="en"/>
        </w:rPr>
        <w:t>механизацијата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користи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без</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проблеми</w:t>
      </w:r>
      <w:proofErr w:type="spellEnd"/>
    </w:p>
    <w:p w:rsidR="005B6298" w:rsidRPr="00D468A3" w:rsidRDefault="005B6298" w:rsidP="00311CB4">
      <w:pPr>
        <w:spacing w:after="0" w:line="240" w:lineRule="auto"/>
        <w:jc w:val="both"/>
        <w:rPr>
          <w:rFonts w:ascii="Arial" w:eastAsia="Times New Roman" w:hAnsi="Arial" w:cs="Arial"/>
        </w:rPr>
      </w:pPr>
      <w:r w:rsidRPr="00D468A3">
        <w:rPr>
          <w:rFonts w:ascii="Arial" w:eastAsia="Times New Roman" w:hAnsi="Arial" w:cs="Arial"/>
        </w:rPr>
        <w:t xml:space="preserve">- разлики во количини и тип на материјал помеѓу фактура/испратница, градежна документација и контрола на лице место. </w:t>
      </w:r>
    </w:p>
    <w:p w:rsidR="005B6298" w:rsidRPr="00D468A3" w:rsidRDefault="005B6298" w:rsidP="00311CB4">
      <w:pPr>
        <w:spacing w:after="0" w:line="240" w:lineRule="auto"/>
        <w:jc w:val="both"/>
        <w:rPr>
          <w:rFonts w:ascii="Arial" w:eastAsia="Times New Roman" w:hAnsi="Arial" w:cs="Arial"/>
          <w:lang w:val="en"/>
        </w:rPr>
      </w:pPr>
    </w:p>
    <w:p w:rsidR="005B6298" w:rsidRPr="00D468A3" w:rsidRDefault="005B6298" w:rsidP="00311CB4">
      <w:pPr>
        <w:spacing w:after="0" w:line="240" w:lineRule="auto"/>
        <w:jc w:val="both"/>
        <w:rPr>
          <w:rFonts w:ascii="Arial" w:eastAsia="Times New Roman" w:hAnsi="Arial" w:cs="Arial"/>
          <w:lang w:val="en"/>
        </w:rPr>
      </w:pPr>
      <w:proofErr w:type="spellStart"/>
      <w:r w:rsidRPr="00D468A3">
        <w:rPr>
          <w:rFonts w:ascii="Arial" w:eastAsia="Times New Roman" w:hAnsi="Arial" w:cs="Arial"/>
          <w:lang w:val="en"/>
        </w:rPr>
        <w:t>Контрола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скриени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работи</w:t>
      </w:r>
      <w:proofErr w:type="spellEnd"/>
    </w:p>
    <w:p w:rsidR="005B6298" w:rsidRPr="00D468A3" w:rsidRDefault="005B6298" w:rsidP="00311CB4">
      <w:pPr>
        <w:spacing w:after="0" w:line="240" w:lineRule="auto"/>
        <w:jc w:val="both"/>
        <w:rPr>
          <w:rFonts w:ascii="Arial" w:eastAsia="Times New Roman" w:hAnsi="Arial" w:cs="Arial"/>
          <w:lang w:val="en"/>
        </w:rPr>
      </w:pPr>
    </w:p>
    <w:p w:rsidR="005B6298" w:rsidRPr="00D468A3" w:rsidRDefault="005B6298" w:rsidP="00311CB4">
      <w:pPr>
        <w:spacing w:after="0" w:line="240" w:lineRule="auto"/>
        <w:jc w:val="both"/>
        <w:rPr>
          <w:rFonts w:ascii="Arial" w:eastAsia="Times New Roman" w:hAnsi="Arial" w:cs="Arial"/>
          <w:lang w:val="en"/>
        </w:rPr>
      </w:pPr>
      <w:proofErr w:type="spellStart"/>
      <w:r w:rsidRPr="00D468A3">
        <w:rPr>
          <w:rFonts w:ascii="Arial" w:eastAsia="Times New Roman" w:hAnsi="Arial" w:cs="Arial"/>
          <w:lang w:val="en"/>
        </w:rPr>
        <w:t>Согласно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процедурите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работа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СКТ </w:t>
      </w:r>
      <w:proofErr w:type="spellStart"/>
      <w:r w:rsidRPr="00D468A3">
        <w:rPr>
          <w:rFonts w:ascii="Arial" w:eastAsia="Times New Roman" w:hAnsi="Arial" w:cs="Arial"/>
          <w:lang w:val="en"/>
        </w:rPr>
        <w:t>за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време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реализација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инвестициите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особено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кога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работи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градежни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работи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извршуваат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лице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место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време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реализација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одредени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активности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т.н</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скриени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работи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односно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работи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крај</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инвестиција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нема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можат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констатираат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овие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контролира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градежна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документација</w:t>
      </w:r>
      <w:proofErr w:type="spellEnd"/>
      <w:r w:rsidRPr="00D468A3">
        <w:rPr>
          <w:rFonts w:ascii="Arial" w:eastAsia="Times New Roman" w:hAnsi="Arial" w:cs="Arial"/>
          <w:lang w:val="en"/>
        </w:rPr>
        <w:t xml:space="preserve"> и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споредува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ситуацијата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лице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место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Најчести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наоди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овој</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тип</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p>
    <w:p w:rsidR="005B6298" w:rsidRPr="00D468A3" w:rsidRDefault="005B6298" w:rsidP="00311CB4">
      <w:pPr>
        <w:spacing w:after="0" w:line="240" w:lineRule="auto"/>
        <w:jc w:val="both"/>
        <w:rPr>
          <w:rFonts w:ascii="Arial" w:eastAsia="Times New Roman" w:hAnsi="Arial" w:cs="Arial"/>
          <w:lang w:val="en"/>
        </w:rPr>
      </w:pPr>
      <w:r w:rsidRPr="00D468A3">
        <w:rPr>
          <w:rFonts w:ascii="Arial" w:eastAsia="Times New Roman" w:hAnsi="Arial" w:cs="Arial"/>
          <w:lang w:val="en"/>
        </w:rPr>
        <w:t xml:space="preserve">- </w:t>
      </w:r>
      <w:proofErr w:type="spellStart"/>
      <w:r w:rsidRPr="00D468A3">
        <w:rPr>
          <w:rFonts w:ascii="Arial" w:eastAsia="Times New Roman" w:hAnsi="Arial" w:cs="Arial"/>
          <w:lang w:val="en"/>
        </w:rPr>
        <w:t>неком</w:t>
      </w:r>
      <w:proofErr w:type="spellEnd"/>
      <w:r w:rsidRPr="00D468A3">
        <w:rPr>
          <w:rFonts w:ascii="Arial" w:eastAsia="Times New Roman" w:hAnsi="Arial" w:cs="Arial"/>
        </w:rPr>
        <w:t>п</w:t>
      </w:r>
      <w:proofErr w:type="spellStart"/>
      <w:r w:rsidRPr="00D468A3">
        <w:rPr>
          <w:rFonts w:ascii="Arial" w:eastAsia="Times New Roman" w:hAnsi="Arial" w:cs="Arial"/>
          <w:lang w:val="en"/>
        </w:rPr>
        <w:t>летна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градежна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документација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време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контролата</w:t>
      </w:r>
      <w:proofErr w:type="spellEnd"/>
      <w:r w:rsidRPr="00D468A3">
        <w:rPr>
          <w:rFonts w:ascii="Arial" w:eastAsia="Times New Roman" w:hAnsi="Arial" w:cs="Arial"/>
        </w:rPr>
        <w:t xml:space="preserve"> -</w:t>
      </w:r>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работи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време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одредени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градежни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активности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често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одговорните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можат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во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моментот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обезбедат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одредени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документи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даден</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одреден</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рок</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истите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доставуваат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контролорите</w:t>
      </w:r>
      <w:proofErr w:type="spellEnd"/>
      <w:r w:rsidRPr="00D468A3">
        <w:rPr>
          <w:rFonts w:ascii="Arial" w:eastAsia="Times New Roman" w:hAnsi="Arial" w:cs="Arial"/>
          <w:lang w:val="en"/>
        </w:rPr>
        <w:t>.</w:t>
      </w:r>
    </w:p>
    <w:p w:rsidR="005B6298" w:rsidRPr="00D468A3" w:rsidRDefault="005B6298" w:rsidP="00311CB4">
      <w:pPr>
        <w:spacing w:after="0" w:line="240" w:lineRule="auto"/>
        <w:jc w:val="both"/>
        <w:rPr>
          <w:rFonts w:ascii="Arial" w:eastAsia="Times New Roman" w:hAnsi="Arial" w:cs="Arial"/>
          <w:lang w:val="en"/>
        </w:rPr>
      </w:pPr>
    </w:p>
    <w:p w:rsidR="005B6298" w:rsidRPr="00D468A3" w:rsidRDefault="005B6298" w:rsidP="00311CB4">
      <w:pPr>
        <w:spacing w:after="0" w:line="240" w:lineRule="auto"/>
        <w:jc w:val="both"/>
        <w:rPr>
          <w:rFonts w:ascii="Arial" w:eastAsia="Times New Roman" w:hAnsi="Arial" w:cs="Arial"/>
          <w:lang w:val="en"/>
        </w:rPr>
      </w:pPr>
    </w:p>
    <w:p w:rsidR="005B6298" w:rsidRPr="00D468A3" w:rsidRDefault="005B6298" w:rsidP="00311CB4">
      <w:pPr>
        <w:spacing w:after="0" w:line="240" w:lineRule="auto"/>
        <w:jc w:val="both"/>
        <w:rPr>
          <w:rFonts w:ascii="Arial" w:eastAsia="Times New Roman" w:hAnsi="Arial" w:cs="Arial"/>
          <w:lang w:val="en"/>
        </w:rPr>
      </w:pPr>
      <w:proofErr w:type="spellStart"/>
      <w:r w:rsidRPr="00D468A3">
        <w:rPr>
          <w:rFonts w:ascii="Arial" w:eastAsia="Times New Roman" w:hAnsi="Arial" w:cs="Arial"/>
          <w:lang w:val="en"/>
        </w:rPr>
        <w:t>Контрола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после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исплата</w:t>
      </w:r>
      <w:proofErr w:type="spellEnd"/>
    </w:p>
    <w:p w:rsidR="005B6298" w:rsidRPr="00D468A3" w:rsidRDefault="005B6298" w:rsidP="00311CB4">
      <w:pPr>
        <w:spacing w:after="0" w:line="240" w:lineRule="auto"/>
        <w:jc w:val="both"/>
        <w:rPr>
          <w:rFonts w:ascii="Arial" w:eastAsia="Times New Roman" w:hAnsi="Arial" w:cs="Arial"/>
          <w:lang w:val="en"/>
        </w:rPr>
      </w:pPr>
    </w:p>
    <w:p w:rsidR="002C286B" w:rsidRPr="00D468A3" w:rsidRDefault="005B6298" w:rsidP="00311CB4">
      <w:pPr>
        <w:spacing w:after="0" w:line="240" w:lineRule="auto"/>
        <w:jc w:val="both"/>
        <w:rPr>
          <w:rFonts w:ascii="Arial" w:eastAsia="Times New Roman" w:hAnsi="Arial" w:cs="Arial"/>
          <w:lang w:val="en"/>
        </w:rPr>
      </w:pPr>
      <w:proofErr w:type="spellStart"/>
      <w:r w:rsidRPr="00D468A3">
        <w:rPr>
          <w:rFonts w:ascii="Arial" w:eastAsia="Times New Roman" w:hAnsi="Arial" w:cs="Arial"/>
          <w:lang w:val="en"/>
        </w:rPr>
        <w:t>Во</w:t>
      </w:r>
      <w:proofErr w:type="spellEnd"/>
      <w:r w:rsidRPr="00D468A3">
        <w:rPr>
          <w:rFonts w:ascii="Arial" w:eastAsia="Times New Roman" w:hAnsi="Arial" w:cs="Arial"/>
          <w:lang w:val="en"/>
        </w:rPr>
        <w:t xml:space="preserve"> 201</w:t>
      </w:r>
      <w:r w:rsidRPr="00D468A3">
        <w:rPr>
          <w:rFonts w:ascii="Arial" w:eastAsia="Times New Roman" w:hAnsi="Arial" w:cs="Arial"/>
        </w:rPr>
        <w:t>9</w:t>
      </w:r>
      <w:r w:rsidRPr="00D468A3">
        <w:rPr>
          <w:rFonts w:ascii="Arial" w:eastAsia="Times New Roman" w:hAnsi="Arial" w:cs="Arial"/>
          <w:lang w:val="en"/>
        </w:rPr>
        <w:t xml:space="preserve"> </w:t>
      </w:r>
      <w:proofErr w:type="spellStart"/>
      <w:r w:rsidRPr="00D468A3">
        <w:rPr>
          <w:rFonts w:ascii="Arial" w:eastAsia="Times New Roman" w:hAnsi="Arial" w:cs="Arial"/>
          <w:lang w:val="en"/>
        </w:rPr>
        <w:t>година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извршени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r w:rsidRPr="00D468A3">
        <w:rPr>
          <w:rFonts w:ascii="Arial" w:eastAsia="Times New Roman" w:hAnsi="Arial" w:cs="Arial"/>
        </w:rPr>
        <w:t>46</w:t>
      </w:r>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после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исплата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кај</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инвестиции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од</w:t>
      </w:r>
      <w:proofErr w:type="spellEnd"/>
      <w:r w:rsidRPr="00D468A3">
        <w:rPr>
          <w:rFonts w:ascii="Arial" w:eastAsia="Times New Roman" w:hAnsi="Arial" w:cs="Arial"/>
          <w:lang w:val="en"/>
        </w:rPr>
        <w:t xml:space="preserve"> ИПАРД 1, </w:t>
      </w:r>
      <w:proofErr w:type="spellStart"/>
      <w:r w:rsidRPr="00D468A3">
        <w:rPr>
          <w:rFonts w:ascii="Arial" w:eastAsia="Times New Roman" w:hAnsi="Arial" w:cs="Arial"/>
          <w:lang w:val="en"/>
        </w:rPr>
        <w:t>реализирани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заклучно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w:t>
      </w:r>
      <w:proofErr w:type="spellEnd"/>
      <w:r w:rsidRPr="00D468A3">
        <w:rPr>
          <w:rFonts w:ascii="Arial" w:eastAsia="Times New Roman" w:hAnsi="Arial" w:cs="Arial"/>
          <w:lang w:val="en"/>
        </w:rPr>
        <w:t xml:space="preserve"> 2017 </w:t>
      </w:r>
      <w:proofErr w:type="spellStart"/>
      <w:r w:rsidRPr="00D468A3">
        <w:rPr>
          <w:rFonts w:ascii="Arial" w:eastAsia="Times New Roman" w:hAnsi="Arial" w:cs="Arial"/>
          <w:lang w:val="en"/>
        </w:rPr>
        <w:t>година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извршување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овие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контроли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утврдени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поголеми</w:t>
      </w:r>
      <w:proofErr w:type="spellEnd"/>
      <w:r w:rsidRPr="00D468A3">
        <w:rPr>
          <w:rFonts w:ascii="Arial" w:eastAsia="Times New Roman" w:hAnsi="Arial" w:cs="Arial"/>
          <w:lang w:val="en"/>
        </w:rPr>
        <w:t xml:space="preserve"> </w:t>
      </w:r>
      <w:r w:rsidRPr="00D468A3">
        <w:rPr>
          <w:rFonts w:ascii="Arial" w:eastAsia="Times New Roman" w:hAnsi="Arial" w:cs="Arial"/>
        </w:rPr>
        <w:t>проблеми</w:t>
      </w:r>
      <w:r w:rsidRPr="00D468A3">
        <w:rPr>
          <w:rFonts w:ascii="Arial" w:eastAsia="Times New Roman" w:hAnsi="Arial" w:cs="Arial"/>
          <w:lang w:val="en"/>
        </w:rPr>
        <w:t xml:space="preserve">. </w:t>
      </w:r>
      <w:r w:rsidRPr="00D468A3">
        <w:rPr>
          <w:rFonts w:ascii="Arial" w:eastAsia="Times New Roman" w:hAnsi="Arial" w:cs="Arial"/>
        </w:rPr>
        <w:t>Нема измени на изградените/реконструираните објекти, с</w:t>
      </w:r>
      <w:proofErr w:type="spellStart"/>
      <w:r w:rsidRPr="00D468A3">
        <w:rPr>
          <w:rFonts w:ascii="Arial" w:eastAsia="Times New Roman" w:hAnsi="Arial" w:cs="Arial"/>
          <w:lang w:val="en"/>
        </w:rPr>
        <w:t>ите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корисници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ја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чуваат</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опремата</w:t>
      </w:r>
      <w:proofErr w:type="spellEnd"/>
      <w:r w:rsidRPr="00D468A3">
        <w:rPr>
          <w:rFonts w:ascii="Arial" w:eastAsia="Times New Roman" w:hAnsi="Arial" w:cs="Arial"/>
          <w:lang w:val="en"/>
        </w:rPr>
        <w:t>/</w:t>
      </w:r>
      <w:proofErr w:type="spellStart"/>
      <w:r w:rsidRPr="00D468A3">
        <w:rPr>
          <w:rFonts w:ascii="Arial" w:eastAsia="Times New Roman" w:hAnsi="Arial" w:cs="Arial"/>
          <w:lang w:val="en"/>
        </w:rPr>
        <w:t>механизацијата</w:t>
      </w:r>
      <w:proofErr w:type="spellEnd"/>
      <w:r w:rsidRPr="00D468A3">
        <w:rPr>
          <w:rFonts w:ascii="Arial" w:eastAsia="Times New Roman" w:hAnsi="Arial" w:cs="Arial"/>
          <w:lang w:val="en"/>
        </w:rPr>
        <w:t xml:space="preserve"> и </w:t>
      </w:r>
      <w:proofErr w:type="spellStart"/>
      <w:r w:rsidRPr="00D468A3">
        <w:rPr>
          <w:rFonts w:ascii="Arial" w:eastAsia="Times New Roman" w:hAnsi="Arial" w:cs="Arial"/>
          <w:lang w:val="en"/>
        </w:rPr>
        <w:t>истата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се</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користи</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согласно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предвидената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намена</w:t>
      </w:r>
      <w:proofErr w:type="spellEnd"/>
      <w:r w:rsidRPr="00D468A3">
        <w:rPr>
          <w:rFonts w:ascii="Arial" w:eastAsia="Times New Roman" w:hAnsi="Arial" w:cs="Arial"/>
          <w:lang w:val="en"/>
        </w:rPr>
        <w:t xml:space="preserve"> и </w:t>
      </w:r>
      <w:proofErr w:type="spellStart"/>
      <w:r w:rsidRPr="00D468A3">
        <w:rPr>
          <w:rFonts w:ascii="Arial" w:eastAsia="Times New Roman" w:hAnsi="Arial" w:cs="Arial"/>
          <w:lang w:val="en"/>
        </w:rPr>
        <w:t>истата</w:t>
      </w:r>
      <w:proofErr w:type="spellEnd"/>
      <w:r w:rsidRPr="00D468A3">
        <w:rPr>
          <w:rFonts w:ascii="Arial" w:eastAsia="Times New Roman" w:hAnsi="Arial" w:cs="Arial"/>
          <w:lang w:val="en"/>
        </w:rPr>
        <w:t xml:space="preserve"> е </w:t>
      </w:r>
      <w:proofErr w:type="spellStart"/>
      <w:r w:rsidRPr="00D468A3">
        <w:rPr>
          <w:rFonts w:ascii="Arial" w:eastAsia="Times New Roman" w:hAnsi="Arial" w:cs="Arial"/>
          <w:lang w:val="en"/>
        </w:rPr>
        <w:t>означена</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согласно</w:t>
      </w:r>
      <w:proofErr w:type="spellEnd"/>
      <w:r w:rsidRPr="00D468A3">
        <w:rPr>
          <w:rFonts w:ascii="Arial" w:eastAsia="Times New Roman" w:hAnsi="Arial" w:cs="Arial"/>
          <w:lang w:val="en"/>
        </w:rPr>
        <w:t xml:space="preserve"> </w:t>
      </w:r>
      <w:proofErr w:type="spellStart"/>
      <w:r w:rsidRPr="00D468A3">
        <w:rPr>
          <w:rFonts w:ascii="Arial" w:eastAsia="Times New Roman" w:hAnsi="Arial" w:cs="Arial"/>
          <w:lang w:val="en"/>
        </w:rPr>
        <w:t>договорот</w:t>
      </w:r>
      <w:proofErr w:type="spellEnd"/>
      <w:r w:rsidRPr="00D468A3">
        <w:rPr>
          <w:rFonts w:ascii="Arial" w:eastAsia="Times New Roman" w:hAnsi="Arial" w:cs="Arial"/>
          <w:lang w:val="en"/>
        </w:rPr>
        <w:t>.</w:t>
      </w:r>
    </w:p>
    <w:sectPr w:rsidR="002C286B" w:rsidRPr="00D468A3" w:rsidSect="002C286B">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8A3" w:rsidRDefault="00D468A3" w:rsidP="00D468A3">
      <w:pPr>
        <w:spacing w:after="0" w:line="240" w:lineRule="auto"/>
      </w:pPr>
      <w:r>
        <w:separator/>
      </w:r>
    </w:p>
  </w:endnote>
  <w:endnote w:type="continuationSeparator" w:id="0">
    <w:p w:rsidR="00D468A3" w:rsidRDefault="00D468A3" w:rsidP="00D4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tobiSerif Regular">
    <w:altName w:val="Calibri"/>
    <w:panose1 w:val="00000000000000000000"/>
    <w:charset w:val="00"/>
    <w:family w:val="modern"/>
    <w:notTrueType/>
    <w:pitch w:val="variable"/>
    <w:sig w:usb0="A00002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360739"/>
      <w:docPartObj>
        <w:docPartGallery w:val="Page Numbers (Bottom of Page)"/>
        <w:docPartUnique/>
      </w:docPartObj>
    </w:sdtPr>
    <w:sdtEndPr>
      <w:rPr>
        <w:noProof/>
      </w:rPr>
    </w:sdtEndPr>
    <w:sdtContent>
      <w:p w:rsidR="00D468A3" w:rsidRDefault="00D468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468A3" w:rsidRDefault="00D46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8A3" w:rsidRDefault="00D468A3" w:rsidP="00D468A3">
      <w:pPr>
        <w:spacing w:after="0" w:line="240" w:lineRule="auto"/>
      </w:pPr>
      <w:r>
        <w:separator/>
      </w:r>
    </w:p>
  </w:footnote>
  <w:footnote w:type="continuationSeparator" w:id="0">
    <w:p w:rsidR="00D468A3" w:rsidRDefault="00D468A3" w:rsidP="00D46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373325"/>
      <w:docPartObj>
        <w:docPartGallery w:val="Page Numbers (Top of Page)"/>
        <w:docPartUnique/>
      </w:docPartObj>
    </w:sdtPr>
    <w:sdtEndPr>
      <w:rPr>
        <w:noProof/>
      </w:rPr>
    </w:sdtEndPr>
    <w:sdtContent>
      <w:p w:rsidR="00D468A3" w:rsidRDefault="00D468A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468A3" w:rsidRDefault="00D4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7199"/>
    <w:multiLevelType w:val="hybridMultilevel"/>
    <w:tmpl w:val="BAFE1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935E0"/>
    <w:multiLevelType w:val="hybridMultilevel"/>
    <w:tmpl w:val="21D0A628"/>
    <w:lvl w:ilvl="0" w:tplc="5FF0E202">
      <w:start w:val="3"/>
      <w:numFmt w:val="decimal"/>
      <w:lvlText w:val="%1."/>
      <w:lvlJc w:val="left"/>
      <w:pPr>
        <w:ind w:left="720" w:hanging="360"/>
      </w:pPr>
      <w:rPr>
        <w:rFonts w:eastAsia="Calibri"/>
        <w:b/>
        <w:color w:val="auto"/>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2" w15:restartNumberingAfterBreak="0">
    <w:nsid w:val="131D7F46"/>
    <w:multiLevelType w:val="hybridMultilevel"/>
    <w:tmpl w:val="BF326E54"/>
    <w:lvl w:ilvl="0" w:tplc="6E006C9A">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6D63D8"/>
    <w:multiLevelType w:val="hybridMultilevel"/>
    <w:tmpl w:val="F67A3A0E"/>
    <w:lvl w:ilvl="0" w:tplc="5198A518">
      <w:start w:val="4"/>
      <w:numFmt w:val="bullet"/>
      <w:lvlText w:val="-"/>
      <w:lvlJc w:val="left"/>
      <w:pPr>
        <w:ind w:left="1440" w:hanging="360"/>
      </w:pPr>
      <w:rPr>
        <w:rFonts w:ascii="StobiSerif Regular" w:eastAsia="MS Mincho" w:hAnsi="StobiSerif Regular"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6A44D1"/>
    <w:multiLevelType w:val="hybridMultilevel"/>
    <w:tmpl w:val="B0EA8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B513F1"/>
    <w:multiLevelType w:val="hybridMultilevel"/>
    <w:tmpl w:val="606EC1B8"/>
    <w:lvl w:ilvl="0" w:tplc="C9AC5EA6">
      <w:start w:val="3"/>
      <w:numFmt w:val="decimal"/>
      <w:lvlText w:val="%1."/>
      <w:lvlJc w:val="left"/>
      <w:pPr>
        <w:ind w:left="1080" w:hanging="360"/>
      </w:pPr>
      <w:rPr>
        <w:rFonts w:eastAsia="Calibri" w:hint="default"/>
        <w:b/>
        <w:color w:val="auto"/>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6" w15:restartNumberingAfterBreak="0">
    <w:nsid w:val="262C2DF5"/>
    <w:multiLevelType w:val="hybridMultilevel"/>
    <w:tmpl w:val="87EABF88"/>
    <w:lvl w:ilvl="0" w:tplc="E290720A">
      <w:start w:val="1"/>
      <w:numFmt w:val="decimal"/>
      <w:lvlText w:val="%1."/>
      <w:lvlJc w:val="left"/>
      <w:pPr>
        <w:ind w:left="720" w:hanging="360"/>
      </w:pPr>
      <w:rPr>
        <w:rFonts w:eastAsia="Calibri" w:hint="default"/>
        <w:b/>
        <w:color w:val="auto"/>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2BD119BD"/>
    <w:multiLevelType w:val="hybridMultilevel"/>
    <w:tmpl w:val="EB2A4F26"/>
    <w:lvl w:ilvl="0" w:tplc="042F000F">
      <w:start w:val="1"/>
      <w:numFmt w:val="decimal"/>
      <w:lvlText w:val="%1."/>
      <w:lvlJc w:val="left"/>
      <w:pPr>
        <w:ind w:left="1080" w:hanging="360"/>
      </w:pPr>
      <w:rPr>
        <w:rFonts w:cs="Times New Roman" w:hint="default"/>
      </w:rPr>
    </w:lvl>
    <w:lvl w:ilvl="1" w:tplc="042F0019" w:tentative="1">
      <w:start w:val="1"/>
      <w:numFmt w:val="lowerLetter"/>
      <w:lvlText w:val="%2."/>
      <w:lvlJc w:val="left"/>
      <w:pPr>
        <w:ind w:left="1800" w:hanging="360"/>
      </w:pPr>
      <w:rPr>
        <w:rFonts w:cs="Times New Roman"/>
      </w:rPr>
    </w:lvl>
    <w:lvl w:ilvl="2" w:tplc="042F001B" w:tentative="1">
      <w:start w:val="1"/>
      <w:numFmt w:val="lowerRoman"/>
      <w:lvlText w:val="%3."/>
      <w:lvlJc w:val="right"/>
      <w:pPr>
        <w:ind w:left="2520" w:hanging="180"/>
      </w:pPr>
      <w:rPr>
        <w:rFonts w:cs="Times New Roman"/>
      </w:rPr>
    </w:lvl>
    <w:lvl w:ilvl="3" w:tplc="042F000F" w:tentative="1">
      <w:start w:val="1"/>
      <w:numFmt w:val="decimal"/>
      <w:lvlText w:val="%4."/>
      <w:lvlJc w:val="left"/>
      <w:pPr>
        <w:ind w:left="3240" w:hanging="360"/>
      </w:pPr>
      <w:rPr>
        <w:rFonts w:cs="Times New Roman"/>
      </w:rPr>
    </w:lvl>
    <w:lvl w:ilvl="4" w:tplc="042F0019" w:tentative="1">
      <w:start w:val="1"/>
      <w:numFmt w:val="lowerLetter"/>
      <w:lvlText w:val="%5."/>
      <w:lvlJc w:val="left"/>
      <w:pPr>
        <w:ind w:left="3960" w:hanging="360"/>
      </w:pPr>
      <w:rPr>
        <w:rFonts w:cs="Times New Roman"/>
      </w:rPr>
    </w:lvl>
    <w:lvl w:ilvl="5" w:tplc="042F001B" w:tentative="1">
      <w:start w:val="1"/>
      <w:numFmt w:val="lowerRoman"/>
      <w:lvlText w:val="%6."/>
      <w:lvlJc w:val="right"/>
      <w:pPr>
        <w:ind w:left="4680" w:hanging="180"/>
      </w:pPr>
      <w:rPr>
        <w:rFonts w:cs="Times New Roman"/>
      </w:rPr>
    </w:lvl>
    <w:lvl w:ilvl="6" w:tplc="042F000F" w:tentative="1">
      <w:start w:val="1"/>
      <w:numFmt w:val="decimal"/>
      <w:lvlText w:val="%7."/>
      <w:lvlJc w:val="left"/>
      <w:pPr>
        <w:ind w:left="5400" w:hanging="360"/>
      </w:pPr>
      <w:rPr>
        <w:rFonts w:cs="Times New Roman"/>
      </w:rPr>
    </w:lvl>
    <w:lvl w:ilvl="7" w:tplc="042F0019" w:tentative="1">
      <w:start w:val="1"/>
      <w:numFmt w:val="lowerLetter"/>
      <w:lvlText w:val="%8."/>
      <w:lvlJc w:val="left"/>
      <w:pPr>
        <w:ind w:left="6120" w:hanging="360"/>
      </w:pPr>
      <w:rPr>
        <w:rFonts w:cs="Times New Roman"/>
      </w:rPr>
    </w:lvl>
    <w:lvl w:ilvl="8" w:tplc="042F001B" w:tentative="1">
      <w:start w:val="1"/>
      <w:numFmt w:val="lowerRoman"/>
      <w:lvlText w:val="%9."/>
      <w:lvlJc w:val="right"/>
      <w:pPr>
        <w:ind w:left="6840" w:hanging="180"/>
      </w:pPr>
      <w:rPr>
        <w:rFonts w:cs="Times New Roman"/>
      </w:rPr>
    </w:lvl>
  </w:abstractNum>
  <w:abstractNum w:abstractNumId="8" w15:restartNumberingAfterBreak="0">
    <w:nsid w:val="2C627283"/>
    <w:multiLevelType w:val="hybridMultilevel"/>
    <w:tmpl w:val="C03A149E"/>
    <w:lvl w:ilvl="0" w:tplc="0809000F">
      <w:start w:val="1"/>
      <w:numFmt w:val="decimal"/>
      <w:lvlText w:val="%1."/>
      <w:lvlJc w:val="left"/>
      <w:pPr>
        <w:tabs>
          <w:tab w:val="num" w:pos="720"/>
        </w:tabs>
        <w:ind w:left="720" w:hanging="360"/>
      </w:pPr>
      <w:rPr>
        <w:rFonts w:eastAsia="Times New Roman" w:cs="Times New Roman" w:hint="default"/>
      </w:rPr>
    </w:lvl>
    <w:lvl w:ilvl="1" w:tplc="32EABF9E">
      <w:start w:val="1"/>
      <w:numFmt w:val="bullet"/>
      <w:lvlText w:val=""/>
      <w:lvlJc w:val="left"/>
      <w:pPr>
        <w:tabs>
          <w:tab w:val="num" w:pos="1440"/>
        </w:tabs>
        <w:ind w:left="1440" w:hanging="360"/>
      </w:pPr>
      <w:rPr>
        <w:rFonts w:ascii="Wingdings" w:hAnsi="Wingdings" w:hint="default"/>
      </w:rPr>
    </w:lvl>
    <w:lvl w:ilvl="2" w:tplc="6A860682">
      <w:start w:val="18"/>
      <w:numFmt w:val="bullet"/>
      <w:lvlText w:val="-"/>
      <w:lvlJc w:val="left"/>
      <w:pPr>
        <w:tabs>
          <w:tab w:val="num" w:pos="2340"/>
        </w:tabs>
        <w:ind w:left="2340" w:hanging="360"/>
      </w:pPr>
      <w:rPr>
        <w:rFonts w:ascii="Arial" w:eastAsia="Times New Roman" w:hAnsi="Arial" w:hint="default"/>
      </w:rPr>
    </w:lvl>
    <w:lvl w:ilvl="3" w:tplc="0809000F">
      <w:start w:val="1"/>
      <w:numFmt w:val="decimal"/>
      <w:lvlText w:val="%4."/>
      <w:lvlJc w:val="left"/>
      <w:pPr>
        <w:tabs>
          <w:tab w:val="num" w:pos="2880"/>
        </w:tabs>
        <w:ind w:left="2880" w:hanging="360"/>
      </w:pPr>
      <w:rPr>
        <w:rFonts w:cs="Times New Roman"/>
      </w:rPr>
    </w:lvl>
    <w:lvl w:ilvl="4" w:tplc="E390C460">
      <w:start w:val="1"/>
      <w:numFmt w:val="bullet"/>
      <w:lvlText w:val=""/>
      <w:lvlJc w:val="left"/>
      <w:pPr>
        <w:tabs>
          <w:tab w:val="num" w:pos="360"/>
        </w:tabs>
        <w:ind w:left="360" w:hanging="360"/>
      </w:pPr>
      <w:rPr>
        <w:rFonts w:ascii="Symbol" w:hAnsi="Symbol" w:hint="default"/>
      </w:rPr>
    </w:lvl>
    <w:lvl w:ilvl="5" w:tplc="0809001B">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DD1640E"/>
    <w:multiLevelType w:val="hybridMultilevel"/>
    <w:tmpl w:val="8E5617E8"/>
    <w:lvl w:ilvl="0" w:tplc="04090003">
      <w:start w:val="1"/>
      <w:numFmt w:val="bullet"/>
      <w:lvlText w:val="o"/>
      <w:lvlJc w:val="left"/>
      <w:pPr>
        <w:ind w:left="1636" w:hanging="360"/>
      </w:pPr>
      <w:rPr>
        <w:rFonts w:ascii="Courier New" w:hAnsi="Courier New" w:cs="Courier New"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0" w15:restartNumberingAfterBreak="0">
    <w:nsid w:val="40234842"/>
    <w:multiLevelType w:val="hybridMultilevel"/>
    <w:tmpl w:val="87403A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5308F"/>
    <w:multiLevelType w:val="hybridMultilevel"/>
    <w:tmpl w:val="0AB06B84"/>
    <w:lvl w:ilvl="0" w:tplc="D8A49FD4">
      <w:start w:val="1"/>
      <w:numFmt w:val="decimal"/>
      <w:lvlText w:val="%1."/>
      <w:lvlJc w:val="left"/>
      <w:pPr>
        <w:ind w:left="720" w:hanging="360"/>
      </w:pPr>
      <w:rPr>
        <w:rFonts w:eastAsia="Calibri"/>
        <w:b/>
        <w:color w:val="auto"/>
      </w:r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start w:val="1"/>
      <w:numFmt w:val="decimal"/>
      <w:lvlText w:val="%4."/>
      <w:lvlJc w:val="left"/>
      <w:pPr>
        <w:ind w:left="2880" w:hanging="360"/>
      </w:pPr>
    </w:lvl>
    <w:lvl w:ilvl="4" w:tplc="042F0019">
      <w:start w:val="1"/>
      <w:numFmt w:val="lowerLetter"/>
      <w:lvlText w:val="%5."/>
      <w:lvlJc w:val="left"/>
      <w:pPr>
        <w:ind w:left="3600" w:hanging="360"/>
      </w:pPr>
    </w:lvl>
    <w:lvl w:ilvl="5" w:tplc="042F001B">
      <w:start w:val="1"/>
      <w:numFmt w:val="lowerRoman"/>
      <w:lvlText w:val="%6."/>
      <w:lvlJc w:val="right"/>
      <w:pPr>
        <w:ind w:left="4320" w:hanging="180"/>
      </w:pPr>
    </w:lvl>
    <w:lvl w:ilvl="6" w:tplc="042F000F">
      <w:start w:val="1"/>
      <w:numFmt w:val="decimal"/>
      <w:lvlText w:val="%7."/>
      <w:lvlJc w:val="left"/>
      <w:pPr>
        <w:ind w:left="5040" w:hanging="360"/>
      </w:pPr>
    </w:lvl>
    <w:lvl w:ilvl="7" w:tplc="042F0019">
      <w:start w:val="1"/>
      <w:numFmt w:val="lowerLetter"/>
      <w:lvlText w:val="%8."/>
      <w:lvlJc w:val="left"/>
      <w:pPr>
        <w:ind w:left="5760" w:hanging="360"/>
      </w:pPr>
    </w:lvl>
    <w:lvl w:ilvl="8" w:tplc="042F001B">
      <w:start w:val="1"/>
      <w:numFmt w:val="lowerRoman"/>
      <w:lvlText w:val="%9."/>
      <w:lvlJc w:val="right"/>
      <w:pPr>
        <w:ind w:left="6480" w:hanging="180"/>
      </w:pPr>
    </w:lvl>
  </w:abstractNum>
  <w:abstractNum w:abstractNumId="12" w15:restartNumberingAfterBreak="0">
    <w:nsid w:val="61607079"/>
    <w:multiLevelType w:val="hybridMultilevel"/>
    <w:tmpl w:val="DF984358"/>
    <w:lvl w:ilvl="0" w:tplc="12189C9E">
      <w:start w:val="4"/>
      <w:numFmt w:val="bullet"/>
      <w:lvlText w:val="-"/>
      <w:lvlJc w:val="left"/>
      <w:pPr>
        <w:ind w:left="720" w:hanging="360"/>
      </w:pPr>
      <w:rPr>
        <w:rFonts w:ascii="StobiSerif Regular" w:eastAsia="Times New Roman" w:hAnsi="StobiSerif Regular"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3C250B"/>
    <w:multiLevelType w:val="hybridMultilevel"/>
    <w:tmpl w:val="600AE0FA"/>
    <w:lvl w:ilvl="0" w:tplc="042F0017">
      <w:start w:val="1"/>
      <w:numFmt w:val="lowerLetter"/>
      <w:lvlText w:val="%1)"/>
      <w:lvlJc w:val="left"/>
      <w:pPr>
        <w:ind w:left="720" w:hanging="36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14" w15:restartNumberingAfterBreak="0">
    <w:nsid w:val="78B178CF"/>
    <w:multiLevelType w:val="hybridMultilevel"/>
    <w:tmpl w:val="04AA5D80"/>
    <w:lvl w:ilvl="0" w:tplc="042F000F">
      <w:start w:val="1"/>
      <w:numFmt w:val="decimal"/>
      <w:lvlText w:val="%1."/>
      <w:lvlJc w:val="left"/>
      <w:pPr>
        <w:ind w:left="720" w:hanging="360"/>
      </w:pPr>
      <w:rPr>
        <w:rFonts w:cs="Times New Roman" w:hint="default"/>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num w:numId="1">
    <w:abstractNumId w:val="14"/>
  </w:num>
  <w:num w:numId="2">
    <w:abstractNumId w:val="8"/>
  </w:num>
  <w:num w:numId="3">
    <w:abstractNumId w:val="13"/>
  </w:num>
  <w:num w:numId="4">
    <w:abstractNumId w:val="7"/>
  </w:num>
  <w:num w:numId="5">
    <w:abstractNumId w:val="0"/>
  </w:num>
  <w:num w:numId="6">
    <w:abstractNumId w:val="2"/>
  </w:num>
  <w:num w:numId="7">
    <w:abstractNumId w:val="3"/>
  </w:num>
  <w:num w:numId="8">
    <w:abstractNumId w:val="10"/>
  </w:num>
  <w:num w:numId="9">
    <w:abstractNumId w:val="6"/>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CAD"/>
    <w:rsid w:val="00012628"/>
    <w:rsid w:val="00041B3B"/>
    <w:rsid w:val="00061FA2"/>
    <w:rsid w:val="000B15DF"/>
    <w:rsid w:val="000E5DA3"/>
    <w:rsid w:val="0010237D"/>
    <w:rsid w:val="001165E1"/>
    <w:rsid w:val="00126969"/>
    <w:rsid w:val="001269C6"/>
    <w:rsid w:val="00141704"/>
    <w:rsid w:val="00171233"/>
    <w:rsid w:val="0017651F"/>
    <w:rsid w:val="001817FC"/>
    <w:rsid w:val="001D7126"/>
    <w:rsid w:val="001F6515"/>
    <w:rsid w:val="00205EDF"/>
    <w:rsid w:val="0020767B"/>
    <w:rsid w:val="0022555D"/>
    <w:rsid w:val="002544DC"/>
    <w:rsid w:val="002557DB"/>
    <w:rsid w:val="00267273"/>
    <w:rsid w:val="00281306"/>
    <w:rsid w:val="002A0168"/>
    <w:rsid w:val="002C1F06"/>
    <w:rsid w:val="002C286B"/>
    <w:rsid w:val="002D05AA"/>
    <w:rsid w:val="00304973"/>
    <w:rsid w:val="00311CB4"/>
    <w:rsid w:val="003205EA"/>
    <w:rsid w:val="0033252E"/>
    <w:rsid w:val="003356CE"/>
    <w:rsid w:val="00364922"/>
    <w:rsid w:val="003B3B73"/>
    <w:rsid w:val="003C2C90"/>
    <w:rsid w:val="003E2D01"/>
    <w:rsid w:val="003E7216"/>
    <w:rsid w:val="003F7E7D"/>
    <w:rsid w:val="00401877"/>
    <w:rsid w:val="00445F82"/>
    <w:rsid w:val="004536FF"/>
    <w:rsid w:val="00487EFA"/>
    <w:rsid w:val="004908DC"/>
    <w:rsid w:val="004A0C54"/>
    <w:rsid w:val="004D40E2"/>
    <w:rsid w:val="004F2A2E"/>
    <w:rsid w:val="004F2FB7"/>
    <w:rsid w:val="00505C12"/>
    <w:rsid w:val="005125AD"/>
    <w:rsid w:val="00535C4E"/>
    <w:rsid w:val="00540D4B"/>
    <w:rsid w:val="00543197"/>
    <w:rsid w:val="00546A1E"/>
    <w:rsid w:val="00547452"/>
    <w:rsid w:val="00566170"/>
    <w:rsid w:val="00566176"/>
    <w:rsid w:val="00581F18"/>
    <w:rsid w:val="005A7EA8"/>
    <w:rsid w:val="005B1D9E"/>
    <w:rsid w:val="005B6298"/>
    <w:rsid w:val="005E5E5C"/>
    <w:rsid w:val="005F040C"/>
    <w:rsid w:val="00672C23"/>
    <w:rsid w:val="006755F8"/>
    <w:rsid w:val="00677291"/>
    <w:rsid w:val="006E2F1D"/>
    <w:rsid w:val="00724BF4"/>
    <w:rsid w:val="00724DD7"/>
    <w:rsid w:val="00730231"/>
    <w:rsid w:val="00740E52"/>
    <w:rsid w:val="00741BA0"/>
    <w:rsid w:val="00751D58"/>
    <w:rsid w:val="00752BAF"/>
    <w:rsid w:val="00795812"/>
    <w:rsid w:val="007B4CFE"/>
    <w:rsid w:val="007C112F"/>
    <w:rsid w:val="007D2138"/>
    <w:rsid w:val="007E4114"/>
    <w:rsid w:val="008115CA"/>
    <w:rsid w:val="008115E4"/>
    <w:rsid w:val="008900FB"/>
    <w:rsid w:val="008C40D7"/>
    <w:rsid w:val="008D00E5"/>
    <w:rsid w:val="009277A5"/>
    <w:rsid w:val="009320D3"/>
    <w:rsid w:val="009368C6"/>
    <w:rsid w:val="00947669"/>
    <w:rsid w:val="00986A6D"/>
    <w:rsid w:val="009905FA"/>
    <w:rsid w:val="009C2985"/>
    <w:rsid w:val="009D4271"/>
    <w:rsid w:val="00A109A1"/>
    <w:rsid w:val="00A11899"/>
    <w:rsid w:val="00A14C3A"/>
    <w:rsid w:val="00A16A86"/>
    <w:rsid w:val="00A2217E"/>
    <w:rsid w:val="00A253DA"/>
    <w:rsid w:val="00A36B1C"/>
    <w:rsid w:val="00A55508"/>
    <w:rsid w:val="00A74325"/>
    <w:rsid w:val="00A749CF"/>
    <w:rsid w:val="00A94CE5"/>
    <w:rsid w:val="00AC1925"/>
    <w:rsid w:val="00AD7A1B"/>
    <w:rsid w:val="00AF0F09"/>
    <w:rsid w:val="00B127E0"/>
    <w:rsid w:val="00B25439"/>
    <w:rsid w:val="00B4190F"/>
    <w:rsid w:val="00B63B2C"/>
    <w:rsid w:val="00B6584F"/>
    <w:rsid w:val="00B82FF8"/>
    <w:rsid w:val="00BA1F57"/>
    <w:rsid w:val="00BC2261"/>
    <w:rsid w:val="00BC5B0D"/>
    <w:rsid w:val="00BC62DE"/>
    <w:rsid w:val="00BD643B"/>
    <w:rsid w:val="00BE0B8F"/>
    <w:rsid w:val="00C04EBC"/>
    <w:rsid w:val="00C27731"/>
    <w:rsid w:val="00C346DF"/>
    <w:rsid w:val="00C8118F"/>
    <w:rsid w:val="00CB47DB"/>
    <w:rsid w:val="00CC0DFA"/>
    <w:rsid w:val="00CC1CAD"/>
    <w:rsid w:val="00CC2FA6"/>
    <w:rsid w:val="00CF2935"/>
    <w:rsid w:val="00D04B9E"/>
    <w:rsid w:val="00D06E91"/>
    <w:rsid w:val="00D2510B"/>
    <w:rsid w:val="00D468A3"/>
    <w:rsid w:val="00D56E5D"/>
    <w:rsid w:val="00D927D8"/>
    <w:rsid w:val="00D9470A"/>
    <w:rsid w:val="00DA4FA1"/>
    <w:rsid w:val="00DD5FBA"/>
    <w:rsid w:val="00DE7228"/>
    <w:rsid w:val="00E044D3"/>
    <w:rsid w:val="00E34E50"/>
    <w:rsid w:val="00E42ED3"/>
    <w:rsid w:val="00E55BE3"/>
    <w:rsid w:val="00E65403"/>
    <w:rsid w:val="00E70179"/>
    <w:rsid w:val="00EA4DE2"/>
    <w:rsid w:val="00EB38D7"/>
    <w:rsid w:val="00EB5EDE"/>
    <w:rsid w:val="00EC718D"/>
    <w:rsid w:val="00EF0A51"/>
    <w:rsid w:val="00F14C16"/>
    <w:rsid w:val="00F24FA2"/>
    <w:rsid w:val="00F34FA6"/>
    <w:rsid w:val="00F7612E"/>
    <w:rsid w:val="00F761A6"/>
    <w:rsid w:val="00F96396"/>
    <w:rsid w:val="00FC56A6"/>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EAB14F3-2236-4836-A665-7369253AD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51F"/>
    <w:pPr>
      <w:spacing w:after="200" w:line="276" w:lineRule="auto"/>
    </w:pPr>
    <w:rPr>
      <w:lang w:val="mk-M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C1C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1CAD"/>
    <w:rPr>
      <w:rFonts w:ascii="Tahoma" w:hAnsi="Tahoma" w:cs="Tahoma"/>
      <w:sz w:val="16"/>
      <w:szCs w:val="16"/>
    </w:rPr>
  </w:style>
  <w:style w:type="paragraph" w:styleId="ListParagraph">
    <w:name w:val="List Paragraph"/>
    <w:basedOn w:val="Normal"/>
    <w:uiPriority w:val="34"/>
    <w:qFormat/>
    <w:rsid w:val="00CC1CAD"/>
    <w:pPr>
      <w:ind w:left="720"/>
      <w:contextualSpacing/>
    </w:pPr>
  </w:style>
  <w:style w:type="paragraph" w:styleId="Header">
    <w:name w:val="header"/>
    <w:basedOn w:val="Normal"/>
    <w:link w:val="HeaderChar"/>
    <w:uiPriority w:val="99"/>
    <w:rsid w:val="0036492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364922"/>
    <w:rPr>
      <w:rFonts w:cs="Times New Roman"/>
    </w:rPr>
  </w:style>
  <w:style w:type="paragraph" w:customStyle="1" w:styleId="Char">
    <w:name w:val="Char"/>
    <w:basedOn w:val="Normal"/>
    <w:uiPriority w:val="99"/>
    <w:rsid w:val="0020767B"/>
    <w:pPr>
      <w:spacing w:after="160" w:line="240" w:lineRule="exact"/>
    </w:pPr>
    <w:rPr>
      <w:rFonts w:ascii="Tahoma" w:hAnsi="Tahoma"/>
      <w:sz w:val="20"/>
      <w:szCs w:val="20"/>
      <w:lang w:val="en-US"/>
    </w:rPr>
  </w:style>
  <w:style w:type="character" w:customStyle="1" w:styleId="hps">
    <w:name w:val="hps"/>
    <w:rsid w:val="00CC2FA6"/>
  </w:style>
  <w:style w:type="character" w:styleId="Emphasis">
    <w:name w:val="Emphasis"/>
    <w:basedOn w:val="DefaultParagraphFont"/>
    <w:qFormat/>
    <w:locked/>
    <w:rsid w:val="005B1D9E"/>
    <w:rPr>
      <w:i/>
      <w:iCs/>
    </w:rPr>
  </w:style>
  <w:style w:type="character" w:styleId="Strong">
    <w:name w:val="Strong"/>
    <w:basedOn w:val="DefaultParagraphFont"/>
    <w:uiPriority w:val="22"/>
    <w:qFormat/>
    <w:locked/>
    <w:rsid w:val="00C27731"/>
    <w:rPr>
      <w:b/>
      <w:bCs/>
    </w:rPr>
  </w:style>
  <w:style w:type="paragraph" w:styleId="HTMLPreformatted">
    <w:name w:val="HTML Preformatted"/>
    <w:basedOn w:val="Normal"/>
    <w:link w:val="HTMLPreformattedChar"/>
    <w:uiPriority w:val="99"/>
    <w:semiHidden/>
    <w:unhideWhenUsed/>
    <w:rsid w:val="00581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581F18"/>
    <w:rPr>
      <w:rFonts w:ascii="Courier New" w:eastAsia="Times New Roman" w:hAnsi="Courier New" w:cs="Courier New"/>
      <w:sz w:val="20"/>
      <w:szCs w:val="20"/>
    </w:rPr>
  </w:style>
  <w:style w:type="table" w:styleId="TableGrid">
    <w:name w:val="Table Grid"/>
    <w:basedOn w:val="TableNormal"/>
    <w:uiPriority w:val="39"/>
    <w:locked/>
    <w:rsid w:val="00581F18"/>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5EDF"/>
    <w:rPr>
      <w:lang w:val="mk-MK"/>
    </w:rPr>
  </w:style>
  <w:style w:type="paragraph" w:styleId="Footer">
    <w:name w:val="footer"/>
    <w:basedOn w:val="Normal"/>
    <w:link w:val="FooterChar"/>
    <w:uiPriority w:val="99"/>
    <w:unhideWhenUsed/>
    <w:rsid w:val="00D46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8A3"/>
    <w:rPr>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27595">
      <w:bodyDiv w:val="1"/>
      <w:marLeft w:val="0"/>
      <w:marRight w:val="0"/>
      <w:marTop w:val="0"/>
      <w:marBottom w:val="0"/>
      <w:divBdr>
        <w:top w:val="none" w:sz="0" w:space="0" w:color="auto"/>
        <w:left w:val="none" w:sz="0" w:space="0" w:color="auto"/>
        <w:bottom w:val="none" w:sz="0" w:space="0" w:color="auto"/>
        <w:right w:val="none" w:sz="0" w:space="0" w:color="auto"/>
      </w:divBdr>
    </w:div>
    <w:div w:id="174852904">
      <w:bodyDiv w:val="1"/>
      <w:marLeft w:val="0"/>
      <w:marRight w:val="0"/>
      <w:marTop w:val="0"/>
      <w:marBottom w:val="0"/>
      <w:divBdr>
        <w:top w:val="none" w:sz="0" w:space="0" w:color="auto"/>
        <w:left w:val="none" w:sz="0" w:space="0" w:color="auto"/>
        <w:bottom w:val="none" w:sz="0" w:space="0" w:color="auto"/>
        <w:right w:val="none" w:sz="0" w:space="0" w:color="auto"/>
      </w:divBdr>
    </w:div>
    <w:div w:id="197283458">
      <w:bodyDiv w:val="1"/>
      <w:marLeft w:val="0"/>
      <w:marRight w:val="0"/>
      <w:marTop w:val="0"/>
      <w:marBottom w:val="0"/>
      <w:divBdr>
        <w:top w:val="none" w:sz="0" w:space="0" w:color="auto"/>
        <w:left w:val="none" w:sz="0" w:space="0" w:color="auto"/>
        <w:bottom w:val="none" w:sz="0" w:space="0" w:color="auto"/>
        <w:right w:val="none" w:sz="0" w:space="0" w:color="auto"/>
      </w:divBdr>
    </w:div>
    <w:div w:id="655305707">
      <w:bodyDiv w:val="1"/>
      <w:marLeft w:val="0"/>
      <w:marRight w:val="0"/>
      <w:marTop w:val="0"/>
      <w:marBottom w:val="0"/>
      <w:divBdr>
        <w:top w:val="none" w:sz="0" w:space="0" w:color="auto"/>
        <w:left w:val="none" w:sz="0" w:space="0" w:color="auto"/>
        <w:bottom w:val="none" w:sz="0" w:space="0" w:color="auto"/>
        <w:right w:val="none" w:sz="0" w:space="0" w:color="auto"/>
      </w:divBdr>
    </w:div>
    <w:div w:id="658188645">
      <w:bodyDiv w:val="1"/>
      <w:marLeft w:val="0"/>
      <w:marRight w:val="0"/>
      <w:marTop w:val="0"/>
      <w:marBottom w:val="0"/>
      <w:divBdr>
        <w:top w:val="none" w:sz="0" w:space="0" w:color="auto"/>
        <w:left w:val="none" w:sz="0" w:space="0" w:color="auto"/>
        <w:bottom w:val="none" w:sz="0" w:space="0" w:color="auto"/>
        <w:right w:val="none" w:sz="0" w:space="0" w:color="auto"/>
      </w:divBdr>
    </w:div>
    <w:div w:id="1002776952">
      <w:bodyDiv w:val="1"/>
      <w:marLeft w:val="0"/>
      <w:marRight w:val="0"/>
      <w:marTop w:val="0"/>
      <w:marBottom w:val="0"/>
      <w:divBdr>
        <w:top w:val="none" w:sz="0" w:space="0" w:color="auto"/>
        <w:left w:val="none" w:sz="0" w:space="0" w:color="auto"/>
        <w:bottom w:val="none" w:sz="0" w:space="0" w:color="auto"/>
        <w:right w:val="none" w:sz="0" w:space="0" w:color="auto"/>
      </w:divBdr>
    </w:div>
    <w:div w:id="1096093695">
      <w:bodyDiv w:val="1"/>
      <w:marLeft w:val="0"/>
      <w:marRight w:val="0"/>
      <w:marTop w:val="0"/>
      <w:marBottom w:val="0"/>
      <w:divBdr>
        <w:top w:val="none" w:sz="0" w:space="0" w:color="auto"/>
        <w:left w:val="none" w:sz="0" w:space="0" w:color="auto"/>
        <w:bottom w:val="none" w:sz="0" w:space="0" w:color="auto"/>
        <w:right w:val="none" w:sz="0" w:space="0" w:color="auto"/>
      </w:divBdr>
      <w:divsChild>
        <w:div w:id="2025476241">
          <w:marLeft w:val="0"/>
          <w:marRight w:val="0"/>
          <w:marTop w:val="0"/>
          <w:marBottom w:val="0"/>
          <w:divBdr>
            <w:top w:val="none" w:sz="0" w:space="0" w:color="auto"/>
            <w:left w:val="none" w:sz="0" w:space="0" w:color="auto"/>
            <w:bottom w:val="none" w:sz="0" w:space="0" w:color="auto"/>
            <w:right w:val="none" w:sz="0" w:space="0" w:color="auto"/>
          </w:divBdr>
        </w:div>
        <w:div w:id="2039769447">
          <w:marLeft w:val="0"/>
          <w:marRight w:val="0"/>
          <w:marTop w:val="0"/>
          <w:marBottom w:val="0"/>
          <w:divBdr>
            <w:top w:val="none" w:sz="0" w:space="0" w:color="auto"/>
            <w:left w:val="none" w:sz="0" w:space="0" w:color="auto"/>
            <w:bottom w:val="none" w:sz="0" w:space="0" w:color="auto"/>
            <w:right w:val="none" w:sz="0" w:space="0" w:color="auto"/>
          </w:divBdr>
        </w:div>
        <w:div w:id="727992872">
          <w:marLeft w:val="0"/>
          <w:marRight w:val="0"/>
          <w:marTop w:val="0"/>
          <w:marBottom w:val="0"/>
          <w:divBdr>
            <w:top w:val="none" w:sz="0" w:space="0" w:color="auto"/>
            <w:left w:val="none" w:sz="0" w:space="0" w:color="auto"/>
            <w:bottom w:val="none" w:sz="0" w:space="0" w:color="auto"/>
            <w:right w:val="none" w:sz="0" w:space="0" w:color="auto"/>
          </w:divBdr>
        </w:div>
        <w:div w:id="30231822">
          <w:marLeft w:val="0"/>
          <w:marRight w:val="0"/>
          <w:marTop w:val="0"/>
          <w:marBottom w:val="0"/>
          <w:divBdr>
            <w:top w:val="none" w:sz="0" w:space="0" w:color="auto"/>
            <w:left w:val="none" w:sz="0" w:space="0" w:color="auto"/>
            <w:bottom w:val="none" w:sz="0" w:space="0" w:color="auto"/>
            <w:right w:val="none" w:sz="0" w:space="0" w:color="auto"/>
          </w:divBdr>
        </w:div>
        <w:div w:id="625089793">
          <w:marLeft w:val="0"/>
          <w:marRight w:val="0"/>
          <w:marTop w:val="0"/>
          <w:marBottom w:val="0"/>
          <w:divBdr>
            <w:top w:val="none" w:sz="0" w:space="0" w:color="auto"/>
            <w:left w:val="none" w:sz="0" w:space="0" w:color="auto"/>
            <w:bottom w:val="none" w:sz="0" w:space="0" w:color="auto"/>
            <w:right w:val="none" w:sz="0" w:space="0" w:color="auto"/>
          </w:divBdr>
        </w:div>
        <w:div w:id="1256011632">
          <w:marLeft w:val="0"/>
          <w:marRight w:val="0"/>
          <w:marTop w:val="0"/>
          <w:marBottom w:val="0"/>
          <w:divBdr>
            <w:top w:val="none" w:sz="0" w:space="0" w:color="auto"/>
            <w:left w:val="none" w:sz="0" w:space="0" w:color="auto"/>
            <w:bottom w:val="none" w:sz="0" w:space="0" w:color="auto"/>
            <w:right w:val="none" w:sz="0" w:space="0" w:color="auto"/>
          </w:divBdr>
        </w:div>
        <w:div w:id="1418286902">
          <w:marLeft w:val="0"/>
          <w:marRight w:val="0"/>
          <w:marTop w:val="0"/>
          <w:marBottom w:val="0"/>
          <w:divBdr>
            <w:top w:val="none" w:sz="0" w:space="0" w:color="auto"/>
            <w:left w:val="none" w:sz="0" w:space="0" w:color="auto"/>
            <w:bottom w:val="none" w:sz="0" w:space="0" w:color="auto"/>
            <w:right w:val="none" w:sz="0" w:space="0" w:color="auto"/>
          </w:divBdr>
        </w:div>
        <w:div w:id="1534998128">
          <w:marLeft w:val="0"/>
          <w:marRight w:val="0"/>
          <w:marTop w:val="0"/>
          <w:marBottom w:val="0"/>
          <w:divBdr>
            <w:top w:val="none" w:sz="0" w:space="0" w:color="auto"/>
            <w:left w:val="none" w:sz="0" w:space="0" w:color="auto"/>
            <w:bottom w:val="none" w:sz="0" w:space="0" w:color="auto"/>
            <w:right w:val="none" w:sz="0" w:space="0" w:color="auto"/>
          </w:divBdr>
        </w:div>
        <w:div w:id="2030643077">
          <w:marLeft w:val="0"/>
          <w:marRight w:val="0"/>
          <w:marTop w:val="0"/>
          <w:marBottom w:val="0"/>
          <w:divBdr>
            <w:top w:val="none" w:sz="0" w:space="0" w:color="auto"/>
            <w:left w:val="none" w:sz="0" w:space="0" w:color="auto"/>
            <w:bottom w:val="none" w:sz="0" w:space="0" w:color="auto"/>
            <w:right w:val="none" w:sz="0" w:space="0" w:color="auto"/>
          </w:divBdr>
        </w:div>
        <w:div w:id="529148411">
          <w:marLeft w:val="0"/>
          <w:marRight w:val="0"/>
          <w:marTop w:val="0"/>
          <w:marBottom w:val="0"/>
          <w:divBdr>
            <w:top w:val="none" w:sz="0" w:space="0" w:color="auto"/>
            <w:left w:val="none" w:sz="0" w:space="0" w:color="auto"/>
            <w:bottom w:val="none" w:sz="0" w:space="0" w:color="auto"/>
            <w:right w:val="none" w:sz="0" w:space="0" w:color="auto"/>
          </w:divBdr>
        </w:div>
        <w:div w:id="509299763">
          <w:marLeft w:val="0"/>
          <w:marRight w:val="0"/>
          <w:marTop w:val="0"/>
          <w:marBottom w:val="0"/>
          <w:divBdr>
            <w:top w:val="none" w:sz="0" w:space="0" w:color="auto"/>
            <w:left w:val="none" w:sz="0" w:space="0" w:color="auto"/>
            <w:bottom w:val="none" w:sz="0" w:space="0" w:color="auto"/>
            <w:right w:val="none" w:sz="0" w:space="0" w:color="auto"/>
          </w:divBdr>
        </w:div>
        <w:div w:id="1503274991">
          <w:marLeft w:val="0"/>
          <w:marRight w:val="0"/>
          <w:marTop w:val="0"/>
          <w:marBottom w:val="0"/>
          <w:divBdr>
            <w:top w:val="none" w:sz="0" w:space="0" w:color="auto"/>
            <w:left w:val="none" w:sz="0" w:space="0" w:color="auto"/>
            <w:bottom w:val="none" w:sz="0" w:space="0" w:color="auto"/>
            <w:right w:val="none" w:sz="0" w:space="0" w:color="auto"/>
          </w:divBdr>
        </w:div>
        <w:div w:id="126096693">
          <w:marLeft w:val="0"/>
          <w:marRight w:val="0"/>
          <w:marTop w:val="0"/>
          <w:marBottom w:val="0"/>
          <w:divBdr>
            <w:top w:val="none" w:sz="0" w:space="0" w:color="auto"/>
            <w:left w:val="none" w:sz="0" w:space="0" w:color="auto"/>
            <w:bottom w:val="none" w:sz="0" w:space="0" w:color="auto"/>
            <w:right w:val="none" w:sz="0" w:space="0" w:color="auto"/>
          </w:divBdr>
        </w:div>
        <w:div w:id="414253731">
          <w:marLeft w:val="0"/>
          <w:marRight w:val="0"/>
          <w:marTop w:val="0"/>
          <w:marBottom w:val="0"/>
          <w:divBdr>
            <w:top w:val="none" w:sz="0" w:space="0" w:color="auto"/>
            <w:left w:val="none" w:sz="0" w:space="0" w:color="auto"/>
            <w:bottom w:val="none" w:sz="0" w:space="0" w:color="auto"/>
            <w:right w:val="none" w:sz="0" w:space="0" w:color="auto"/>
          </w:divBdr>
        </w:div>
        <w:div w:id="843203195">
          <w:marLeft w:val="0"/>
          <w:marRight w:val="0"/>
          <w:marTop w:val="0"/>
          <w:marBottom w:val="0"/>
          <w:divBdr>
            <w:top w:val="none" w:sz="0" w:space="0" w:color="auto"/>
            <w:left w:val="none" w:sz="0" w:space="0" w:color="auto"/>
            <w:bottom w:val="none" w:sz="0" w:space="0" w:color="auto"/>
            <w:right w:val="none" w:sz="0" w:space="0" w:color="auto"/>
          </w:divBdr>
        </w:div>
        <w:div w:id="124809636">
          <w:marLeft w:val="0"/>
          <w:marRight w:val="0"/>
          <w:marTop w:val="0"/>
          <w:marBottom w:val="0"/>
          <w:divBdr>
            <w:top w:val="none" w:sz="0" w:space="0" w:color="auto"/>
            <w:left w:val="none" w:sz="0" w:space="0" w:color="auto"/>
            <w:bottom w:val="none" w:sz="0" w:space="0" w:color="auto"/>
            <w:right w:val="none" w:sz="0" w:space="0" w:color="auto"/>
          </w:divBdr>
        </w:div>
        <w:div w:id="1073548904">
          <w:marLeft w:val="0"/>
          <w:marRight w:val="0"/>
          <w:marTop w:val="0"/>
          <w:marBottom w:val="0"/>
          <w:divBdr>
            <w:top w:val="none" w:sz="0" w:space="0" w:color="auto"/>
            <w:left w:val="none" w:sz="0" w:space="0" w:color="auto"/>
            <w:bottom w:val="none" w:sz="0" w:space="0" w:color="auto"/>
            <w:right w:val="none" w:sz="0" w:space="0" w:color="auto"/>
          </w:divBdr>
        </w:div>
        <w:div w:id="736559447">
          <w:marLeft w:val="0"/>
          <w:marRight w:val="0"/>
          <w:marTop w:val="0"/>
          <w:marBottom w:val="0"/>
          <w:divBdr>
            <w:top w:val="none" w:sz="0" w:space="0" w:color="auto"/>
            <w:left w:val="none" w:sz="0" w:space="0" w:color="auto"/>
            <w:bottom w:val="none" w:sz="0" w:space="0" w:color="auto"/>
            <w:right w:val="none" w:sz="0" w:space="0" w:color="auto"/>
          </w:divBdr>
        </w:div>
        <w:div w:id="2103329298">
          <w:marLeft w:val="0"/>
          <w:marRight w:val="0"/>
          <w:marTop w:val="0"/>
          <w:marBottom w:val="0"/>
          <w:divBdr>
            <w:top w:val="none" w:sz="0" w:space="0" w:color="auto"/>
            <w:left w:val="none" w:sz="0" w:space="0" w:color="auto"/>
            <w:bottom w:val="none" w:sz="0" w:space="0" w:color="auto"/>
            <w:right w:val="none" w:sz="0" w:space="0" w:color="auto"/>
          </w:divBdr>
        </w:div>
      </w:divsChild>
    </w:div>
    <w:div w:id="1096710651">
      <w:bodyDiv w:val="1"/>
      <w:marLeft w:val="0"/>
      <w:marRight w:val="0"/>
      <w:marTop w:val="0"/>
      <w:marBottom w:val="0"/>
      <w:divBdr>
        <w:top w:val="none" w:sz="0" w:space="0" w:color="auto"/>
        <w:left w:val="none" w:sz="0" w:space="0" w:color="auto"/>
        <w:bottom w:val="none" w:sz="0" w:space="0" w:color="auto"/>
        <w:right w:val="none" w:sz="0" w:space="0" w:color="auto"/>
      </w:divBdr>
    </w:div>
    <w:div w:id="1379009711">
      <w:bodyDiv w:val="1"/>
      <w:marLeft w:val="0"/>
      <w:marRight w:val="0"/>
      <w:marTop w:val="0"/>
      <w:marBottom w:val="0"/>
      <w:divBdr>
        <w:top w:val="none" w:sz="0" w:space="0" w:color="auto"/>
        <w:left w:val="none" w:sz="0" w:space="0" w:color="auto"/>
        <w:bottom w:val="none" w:sz="0" w:space="0" w:color="auto"/>
        <w:right w:val="none" w:sz="0" w:space="0" w:color="auto"/>
      </w:divBdr>
    </w:div>
    <w:div w:id="1598634088">
      <w:bodyDiv w:val="1"/>
      <w:marLeft w:val="0"/>
      <w:marRight w:val="0"/>
      <w:marTop w:val="0"/>
      <w:marBottom w:val="0"/>
      <w:divBdr>
        <w:top w:val="none" w:sz="0" w:space="0" w:color="auto"/>
        <w:left w:val="none" w:sz="0" w:space="0" w:color="auto"/>
        <w:bottom w:val="none" w:sz="0" w:space="0" w:color="auto"/>
        <w:right w:val="none" w:sz="0" w:space="0" w:color="auto"/>
      </w:divBdr>
    </w:div>
    <w:div w:id="1655790771">
      <w:bodyDiv w:val="1"/>
      <w:marLeft w:val="0"/>
      <w:marRight w:val="0"/>
      <w:marTop w:val="0"/>
      <w:marBottom w:val="0"/>
      <w:divBdr>
        <w:top w:val="none" w:sz="0" w:space="0" w:color="auto"/>
        <w:left w:val="none" w:sz="0" w:space="0" w:color="auto"/>
        <w:bottom w:val="none" w:sz="0" w:space="0" w:color="auto"/>
        <w:right w:val="none" w:sz="0" w:space="0" w:color="auto"/>
      </w:divBdr>
    </w:div>
    <w:div w:id="1666515614">
      <w:bodyDiv w:val="1"/>
      <w:marLeft w:val="0"/>
      <w:marRight w:val="0"/>
      <w:marTop w:val="0"/>
      <w:marBottom w:val="0"/>
      <w:divBdr>
        <w:top w:val="none" w:sz="0" w:space="0" w:color="auto"/>
        <w:left w:val="none" w:sz="0" w:space="0" w:color="auto"/>
        <w:bottom w:val="none" w:sz="0" w:space="0" w:color="auto"/>
        <w:right w:val="none" w:sz="0" w:space="0" w:color="auto"/>
      </w:divBdr>
    </w:div>
    <w:div w:id="1670985721">
      <w:bodyDiv w:val="1"/>
      <w:marLeft w:val="0"/>
      <w:marRight w:val="0"/>
      <w:marTop w:val="0"/>
      <w:marBottom w:val="0"/>
      <w:divBdr>
        <w:top w:val="none" w:sz="0" w:space="0" w:color="auto"/>
        <w:left w:val="none" w:sz="0" w:space="0" w:color="auto"/>
        <w:bottom w:val="none" w:sz="0" w:space="0" w:color="auto"/>
        <w:right w:val="none" w:sz="0" w:space="0" w:color="auto"/>
      </w:divBdr>
      <w:divsChild>
        <w:div w:id="791561944">
          <w:marLeft w:val="0"/>
          <w:marRight w:val="0"/>
          <w:marTop w:val="0"/>
          <w:marBottom w:val="0"/>
          <w:divBdr>
            <w:top w:val="none" w:sz="0" w:space="0" w:color="auto"/>
            <w:left w:val="none" w:sz="0" w:space="0" w:color="auto"/>
            <w:bottom w:val="none" w:sz="0" w:space="0" w:color="auto"/>
            <w:right w:val="none" w:sz="0" w:space="0" w:color="auto"/>
          </w:divBdr>
        </w:div>
      </w:divsChild>
    </w:div>
    <w:div w:id="1686664245">
      <w:bodyDiv w:val="1"/>
      <w:marLeft w:val="0"/>
      <w:marRight w:val="0"/>
      <w:marTop w:val="0"/>
      <w:marBottom w:val="0"/>
      <w:divBdr>
        <w:top w:val="none" w:sz="0" w:space="0" w:color="auto"/>
        <w:left w:val="none" w:sz="0" w:space="0" w:color="auto"/>
        <w:bottom w:val="none" w:sz="0" w:space="0" w:color="auto"/>
        <w:right w:val="none" w:sz="0" w:space="0" w:color="auto"/>
      </w:divBdr>
    </w:div>
    <w:div w:id="1693336717">
      <w:bodyDiv w:val="1"/>
      <w:marLeft w:val="0"/>
      <w:marRight w:val="0"/>
      <w:marTop w:val="0"/>
      <w:marBottom w:val="0"/>
      <w:divBdr>
        <w:top w:val="none" w:sz="0" w:space="0" w:color="auto"/>
        <w:left w:val="none" w:sz="0" w:space="0" w:color="auto"/>
        <w:bottom w:val="none" w:sz="0" w:space="0" w:color="auto"/>
        <w:right w:val="none" w:sz="0" w:space="0" w:color="auto"/>
      </w:divBdr>
    </w:div>
    <w:div w:id="18729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14663-E762-4A4F-BDC3-69076253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2604</Words>
  <Characters>14392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MZSVADMIN</dc:creator>
  <cp:lastModifiedBy>Kalina</cp:lastModifiedBy>
  <cp:revision>15</cp:revision>
  <cp:lastPrinted>2018-11-28T10:42:00Z</cp:lastPrinted>
  <dcterms:created xsi:type="dcterms:W3CDTF">2019-05-03T13:01:00Z</dcterms:created>
  <dcterms:modified xsi:type="dcterms:W3CDTF">2019-05-18T20:28:00Z</dcterms:modified>
</cp:coreProperties>
</file>