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724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5896"/>
        <w:gridCol w:w="1644"/>
        <w:gridCol w:w="1474"/>
        <w:gridCol w:w="1757"/>
        <w:gridCol w:w="1365"/>
        <w:gridCol w:w="992"/>
      </w:tblGrid>
      <w:tr w:rsidR="00450ABA" w:rsidRPr="00DB5F48" w14:paraId="4F870ED6" w14:textId="77777777" w:rsidTr="00DB5F48">
        <w:trPr>
          <w:trHeight w:val="798"/>
          <w:tblHeader/>
        </w:trPr>
        <w:tc>
          <w:tcPr>
            <w:tcW w:w="2324" w:type="dxa"/>
            <w:vMerge w:val="restart"/>
            <w:shd w:val="pct25" w:color="auto" w:fill="D9D9D9" w:themeFill="background1" w:themeFillShade="D9"/>
          </w:tcPr>
          <w:p w14:paraId="693855EA" w14:textId="686D5E6A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ЦЕЛ</w:t>
            </w:r>
          </w:p>
        </w:tc>
        <w:tc>
          <w:tcPr>
            <w:tcW w:w="5896" w:type="dxa"/>
            <w:vMerge w:val="restart"/>
            <w:shd w:val="pct25" w:color="auto" w:fill="D9D9D9" w:themeFill="background1" w:themeFillShade="D9"/>
          </w:tcPr>
          <w:p w14:paraId="3144DD4E" w14:textId="628EFB2B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АКТИВНОСТ</w:t>
            </w:r>
          </w:p>
        </w:tc>
        <w:tc>
          <w:tcPr>
            <w:tcW w:w="1644" w:type="dxa"/>
            <w:vMerge w:val="restart"/>
            <w:shd w:val="pct25" w:color="auto" w:fill="D9D9D9" w:themeFill="background1" w:themeFillShade="D9"/>
          </w:tcPr>
          <w:p w14:paraId="39EAD75F" w14:textId="238038D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ИНДИКАТИВЕН ДАТУМ / БРОЈ НА АКТИВНОСТИ</w:t>
            </w:r>
          </w:p>
        </w:tc>
        <w:tc>
          <w:tcPr>
            <w:tcW w:w="1474" w:type="dxa"/>
            <w:vMerge w:val="restart"/>
            <w:shd w:val="pct25" w:color="auto" w:fill="D9D9D9" w:themeFill="background1" w:themeFillShade="D9"/>
          </w:tcPr>
          <w:p w14:paraId="01552FC8" w14:textId="7B7941D3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ПРОЦЕНЕТА ВРЕДНОСТ НА НАБАВКА    (во €)</w:t>
            </w:r>
          </w:p>
        </w:tc>
        <w:tc>
          <w:tcPr>
            <w:tcW w:w="1757" w:type="dxa"/>
            <w:vMerge w:val="restart"/>
            <w:shd w:val="pct25" w:color="auto" w:fill="D9D9D9" w:themeFill="background1" w:themeFillShade="D9"/>
          </w:tcPr>
          <w:p w14:paraId="00EB1717" w14:textId="21BB929F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ТИП НА ПОСТАПКА ПРИ НАБАВКА</w:t>
            </w:r>
          </w:p>
        </w:tc>
        <w:tc>
          <w:tcPr>
            <w:tcW w:w="2357" w:type="dxa"/>
            <w:gridSpan w:val="2"/>
            <w:shd w:val="pct25" w:color="auto" w:fill="D9D9D9" w:themeFill="background1" w:themeFillShade="D9"/>
          </w:tcPr>
          <w:p w14:paraId="3C16BE15" w14:textId="04C86EA9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ИНДИКАТИВНА АЛОКАЦИЈА ОД ЕУ ФОНДВИ</w:t>
            </w:r>
          </w:p>
        </w:tc>
      </w:tr>
      <w:tr w:rsidR="00450ABA" w:rsidRPr="00DB5F48" w14:paraId="69517B5C" w14:textId="77777777" w:rsidTr="00DB5F48">
        <w:trPr>
          <w:trHeight w:val="156"/>
          <w:tblHeader/>
        </w:trPr>
        <w:tc>
          <w:tcPr>
            <w:tcW w:w="2324" w:type="dxa"/>
            <w:vMerge/>
            <w:shd w:val="pct25" w:color="auto" w:fill="D9D9D9" w:themeFill="background1" w:themeFillShade="D9"/>
          </w:tcPr>
          <w:p w14:paraId="16C963C1" w14:textId="7777777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5896" w:type="dxa"/>
            <w:vMerge/>
            <w:shd w:val="pct25" w:color="auto" w:fill="D9D9D9" w:themeFill="background1" w:themeFillShade="D9"/>
          </w:tcPr>
          <w:p w14:paraId="47049FCE" w14:textId="7777777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644" w:type="dxa"/>
            <w:vMerge/>
            <w:shd w:val="pct25" w:color="auto" w:fill="D9D9D9" w:themeFill="background1" w:themeFillShade="D9"/>
          </w:tcPr>
          <w:p w14:paraId="1773809F" w14:textId="7777777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474" w:type="dxa"/>
            <w:vMerge/>
            <w:shd w:val="pct25" w:color="auto" w:fill="D9D9D9" w:themeFill="background1" w:themeFillShade="D9"/>
          </w:tcPr>
          <w:p w14:paraId="451A24FC" w14:textId="7777777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757" w:type="dxa"/>
            <w:vMerge/>
            <w:shd w:val="pct25" w:color="auto" w:fill="D9D9D9" w:themeFill="background1" w:themeFillShade="D9"/>
          </w:tcPr>
          <w:p w14:paraId="44B3F899" w14:textId="77777777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365" w:type="dxa"/>
            <w:shd w:val="pct25" w:color="auto" w:fill="D9D9D9" w:themeFill="background1" w:themeFillShade="D9"/>
          </w:tcPr>
          <w:p w14:paraId="3943514B" w14:textId="6EEDD533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% од вкупно         </w:t>
            </w:r>
          </w:p>
        </w:tc>
        <w:tc>
          <w:tcPr>
            <w:tcW w:w="992" w:type="dxa"/>
            <w:shd w:val="pct25" w:color="auto" w:fill="D9D9D9" w:themeFill="background1" w:themeFillShade="D9"/>
          </w:tcPr>
          <w:p w14:paraId="1709AD7E" w14:textId="196B6660" w:rsidR="00450ABA" w:rsidRPr="00DB5F48" w:rsidRDefault="00450ABA" w:rsidP="00450ABA">
            <w:pPr>
              <w:jc w:val="center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во €</w:t>
            </w:r>
          </w:p>
        </w:tc>
      </w:tr>
      <w:tr w:rsidR="00C44572" w:rsidRPr="00DB5F48" w14:paraId="2856CE6C" w14:textId="77777777" w:rsidTr="00B61BD5">
        <w:trPr>
          <w:trHeight w:val="1923"/>
        </w:trPr>
        <w:tc>
          <w:tcPr>
            <w:tcW w:w="2324" w:type="dxa"/>
            <w:vAlign w:val="center"/>
          </w:tcPr>
          <w:p w14:paraId="4E512E81" w14:textId="7F943937" w:rsidR="00C44572" w:rsidRPr="00DB5F48" w:rsidRDefault="00C44572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1.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  <w:r w:rsidR="003F1F3F" w:rsidRPr="00DB5F48">
              <w:rPr>
                <w:rFonts w:ascii="Arial Narrow" w:hAnsi="Arial Narrow"/>
                <w:color w:val="auto"/>
                <w:lang w:val="mk-MK"/>
              </w:rPr>
              <w:t>Трошоци поврзани со функционирањето на Комитетот за следење на ИПАРД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;</w:t>
            </w:r>
          </w:p>
        </w:tc>
        <w:tc>
          <w:tcPr>
            <w:tcW w:w="5896" w:type="dxa"/>
            <w:vAlign w:val="center"/>
          </w:tcPr>
          <w:p w14:paraId="43C20549" w14:textId="2C3618AC" w:rsidR="00CD5CE7" w:rsidRPr="00DB5F48" w:rsidRDefault="00DB5F48" w:rsidP="00284D38">
            <w:pPr>
              <w:pStyle w:val="ListParagraph"/>
              <w:numPr>
                <w:ilvl w:val="1"/>
                <w:numId w:val="24"/>
              </w:numPr>
              <w:ind w:left="357" w:hanging="357"/>
              <w:contextualSpacing w:val="0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bCs/>
                <w:color w:val="auto"/>
                <w:lang w:val="mk-MK"/>
              </w:rPr>
              <w:t>Обука на членовите за Комитетот за следење на ИПАРД</w:t>
            </w:r>
            <w:r w:rsidR="00CD5CE7" w:rsidRPr="00DB5F48">
              <w:rPr>
                <w:rFonts w:ascii="Arial Narrow" w:hAnsi="Arial Narrow"/>
                <w:b/>
                <w:bCs/>
                <w:color w:val="auto"/>
                <w:lang w:val="mk-MK"/>
              </w:rPr>
              <w:t xml:space="preserve"> </w:t>
            </w:r>
          </w:p>
          <w:p w14:paraId="6E1783F5" w14:textId="140894D6" w:rsidR="00CD5CE7" w:rsidRPr="00DB5F48" w:rsidRDefault="00CD5CE7" w:rsidP="00511F43">
            <w:pPr>
              <w:ind w:left="402"/>
              <w:rPr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</w:t>
            </w:r>
            <w:r w:rsidR="00841CDF" w:rsidRPr="00DB5F48">
              <w:rPr>
                <w:rFonts w:ascii="Arial Narrow" w:hAnsi="Arial Narrow"/>
                <w:color w:val="auto"/>
                <w:lang w:val="mk-MK"/>
              </w:rPr>
              <w:t>сместување за 3 дена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, </w:t>
            </w:r>
            <w:r w:rsidR="00841CDF" w:rsidRPr="00DB5F48">
              <w:rPr>
                <w:rFonts w:ascii="Arial Narrow" w:hAnsi="Arial Narrow"/>
                <w:color w:val="auto"/>
                <w:lang w:val="mk-MK"/>
              </w:rPr>
              <w:t>просторија за состанок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, </w:t>
            </w:r>
            <w:r w:rsidR="00841CDF" w:rsidRPr="00DB5F48">
              <w:rPr>
                <w:rFonts w:ascii="Arial Narrow" w:hAnsi="Arial Narrow"/>
                <w:color w:val="auto"/>
                <w:lang w:val="mk-MK"/>
              </w:rPr>
              <w:t>работни материјали</w:t>
            </w:r>
            <w:r w:rsidR="00511F43" w:rsidRPr="00DB5F48">
              <w:rPr>
                <w:rFonts w:ascii="Arial Narrow" w:hAnsi="Arial Narrow"/>
                <w:color w:val="auto"/>
                <w:lang w:val="mk-MK"/>
              </w:rPr>
              <w:t>, канцелариски материјали, уго</w:t>
            </w:r>
            <w:bookmarkStart w:id="0" w:name="_GoBack"/>
            <w:bookmarkEnd w:id="0"/>
            <w:r w:rsidR="00511F43" w:rsidRPr="00DB5F48">
              <w:rPr>
                <w:rFonts w:ascii="Arial Narrow" w:hAnsi="Arial Narrow"/>
                <w:color w:val="auto"/>
                <w:lang w:val="mk-MK"/>
              </w:rPr>
              <w:t>стителски услуги и учество на членови и презентери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</w:tc>
        <w:tc>
          <w:tcPr>
            <w:tcW w:w="1644" w:type="dxa"/>
            <w:vAlign w:val="center"/>
          </w:tcPr>
          <w:p w14:paraId="172E3EA0" w14:textId="727880A9" w:rsidR="000B5F8A" w:rsidRPr="00DB5F48" w:rsidRDefault="000B5F8A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vAlign w:val="center"/>
          </w:tcPr>
          <w:p w14:paraId="642533E6" w14:textId="0272FF88" w:rsidR="000B5F8A" w:rsidRPr="00DB5F48" w:rsidRDefault="00DD6D52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25</w:t>
            </w:r>
            <w:r w:rsidR="008641C0" w:rsidRPr="00DB5F48">
              <w:rPr>
                <w:rFonts w:ascii="Arial Narrow" w:hAnsi="Arial Narrow"/>
                <w:color w:val="auto"/>
                <w:lang w:val="mk-MK"/>
              </w:rPr>
              <w:t>.000</w:t>
            </w:r>
          </w:p>
        </w:tc>
        <w:tc>
          <w:tcPr>
            <w:tcW w:w="1757" w:type="dxa"/>
            <w:vAlign w:val="center"/>
          </w:tcPr>
          <w:p w14:paraId="1F0338C9" w14:textId="5736EE05" w:rsidR="000B5F8A" w:rsidRPr="00DB5F48" w:rsidRDefault="00450ABA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</w:tc>
        <w:tc>
          <w:tcPr>
            <w:tcW w:w="1365" w:type="dxa"/>
            <w:vAlign w:val="center"/>
          </w:tcPr>
          <w:p w14:paraId="0244EC1B" w14:textId="11552728" w:rsidR="000B5F8A" w:rsidRPr="00DB5F48" w:rsidRDefault="00B61BD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7,6</w:t>
            </w:r>
            <w:r w:rsidR="000B5F8A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vAlign w:val="center"/>
          </w:tcPr>
          <w:p w14:paraId="29226A5A" w14:textId="43DEE125" w:rsidR="000B5F8A" w:rsidRPr="00DB5F48" w:rsidRDefault="00A96EA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21.250</w:t>
            </w:r>
          </w:p>
        </w:tc>
      </w:tr>
      <w:tr w:rsidR="00AE1B09" w:rsidRPr="00DB5F48" w14:paraId="30007672" w14:textId="77777777" w:rsidTr="00AD2F92">
        <w:trPr>
          <w:trHeight w:val="1019"/>
        </w:trPr>
        <w:tc>
          <w:tcPr>
            <w:tcW w:w="2324" w:type="dxa"/>
            <w:shd w:val="clear" w:color="auto" w:fill="DEEAF6" w:themeFill="accent1" w:themeFillTint="33"/>
            <w:vAlign w:val="center"/>
          </w:tcPr>
          <w:p w14:paraId="2539D9E8" w14:textId="62E12C42" w:rsidR="009C2424" w:rsidRPr="00DB5F48" w:rsidRDefault="009C2424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2.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 </w:t>
            </w:r>
            <w:r w:rsidR="003F1F3F" w:rsidRPr="00DB5F48">
              <w:rPr>
                <w:rFonts w:ascii="Arial Narrow" w:hAnsi="Arial Narrow"/>
                <w:color w:val="auto"/>
                <w:lang w:val="mk-MK"/>
              </w:rPr>
              <w:t>Трошоци поврзани со промоција и видливост на ИПАРД Програмата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37695680" w14:textId="080ABAF5" w:rsidR="00B23CD0" w:rsidRPr="00DB5F48" w:rsidRDefault="00FD6F24" w:rsidP="00B61BD5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2</w:t>
            </w:r>
            <w:r w:rsidR="006A0FDA" w:rsidRPr="00DB5F48">
              <w:rPr>
                <w:rFonts w:ascii="Arial Narrow" w:hAnsi="Arial Narrow"/>
                <w:b/>
                <w:color w:val="auto"/>
                <w:lang w:val="mk-MK"/>
              </w:rPr>
              <w:t>.</w:t>
            </w:r>
            <w:r w:rsidR="00B61BD5">
              <w:rPr>
                <w:rFonts w:ascii="Arial Narrow" w:hAnsi="Arial Narrow"/>
                <w:b/>
                <w:color w:val="auto"/>
                <w:lang w:val="mk-MK"/>
              </w:rPr>
              <w:t>2</w:t>
            </w: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</w:t>
            </w:r>
            <w:r w:rsidR="006A0FDA"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</w:t>
            </w:r>
            <w:r w:rsidR="003F1F3F" w:rsidRPr="00DB5F48">
              <w:rPr>
                <w:rFonts w:ascii="Arial Narrow" w:hAnsi="Arial Narrow"/>
                <w:b/>
                <w:color w:val="auto"/>
                <w:lang w:val="mk-MK"/>
              </w:rPr>
              <w:t>Одржување на Web страна</w:t>
            </w:r>
          </w:p>
        </w:tc>
        <w:tc>
          <w:tcPr>
            <w:tcW w:w="1644" w:type="dxa"/>
            <w:shd w:val="clear" w:color="auto" w:fill="DEEAF6" w:themeFill="accent1" w:themeFillTint="33"/>
          </w:tcPr>
          <w:p w14:paraId="5F282F56" w14:textId="32859C7D" w:rsidR="006A0FDA" w:rsidRPr="00DB5F48" w:rsidRDefault="006A0FDA" w:rsidP="0090198B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23ACD0FB" w14:textId="37F5D353" w:rsidR="006A0FDA" w:rsidRPr="00DB5F48" w:rsidRDefault="006A0FDA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4311A12E" w14:textId="648C49A4" w:rsidR="006A0FDA" w:rsidRPr="00DB5F48" w:rsidRDefault="00450ABA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Постапка под</w:t>
            </w:r>
          </w:p>
          <w:p w14:paraId="5B08EA25" w14:textId="59B7D816" w:rsidR="006A0FDA" w:rsidRPr="00DB5F48" w:rsidRDefault="006A0FDA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</w:t>
            </w:r>
            <w:r w:rsidR="00B23CD0" w:rsidRPr="00DB5F48">
              <w:rPr>
                <w:rFonts w:ascii="Arial Narrow" w:hAnsi="Arial Narrow"/>
                <w:color w:val="auto"/>
                <w:lang w:val="mk-MK"/>
              </w:rPr>
              <w:t>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500 </w:t>
            </w:r>
            <w:r w:rsidR="00143E4B" w:rsidRPr="00DB5F48">
              <w:rPr>
                <w:rFonts w:ascii="Arial Narrow" w:hAnsi="Arial Narrow"/>
                <w:color w:val="auto"/>
                <w:lang w:val="mk-MK"/>
              </w:rPr>
              <w:t>€</w:t>
            </w:r>
          </w:p>
        </w:tc>
        <w:tc>
          <w:tcPr>
            <w:tcW w:w="1365" w:type="dxa"/>
            <w:shd w:val="clear" w:color="auto" w:fill="DEEAF6" w:themeFill="accent1" w:themeFillTint="33"/>
            <w:vAlign w:val="center"/>
          </w:tcPr>
          <w:p w14:paraId="37DA05C0" w14:textId="483D1C3E" w:rsidR="006A0FDA" w:rsidRPr="00DB5F48" w:rsidRDefault="006A0FDA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0</w:t>
            </w:r>
            <w:r w:rsidR="00B61BD5">
              <w:rPr>
                <w:rFonts w:ascii="Arial Narrow" w:hAnsi="Arial Narrow"/>
                <w:color w:val="auto"/>
                <w:lang w:val="mk-MK"/>
              </w:rPr>
              <w:t>,8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21B650D" w14:textId="0058D1BC" w:rsidR="006A0FDA" w:rsidRPr="00DB5F48" w:rsidRDefault="00F341D7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</w:tc>
      </w:tr>
      <w:tr w:rsidR="009C2424" w:rsidRPr="00DB5F48" w14:paraId="71350EB9" w14:textId="77777777" w:rsidTr="00DB5F48">
        <w:trPr>
          <w:trHeight w:val="567"/>
        </w:trPr>
        <w:tc>
          <w:tcPr>
            <w:tcW w:w="2324" w:type="dxa"/>
            <w:vAlign w:val="center"/>
          </w:tcPr>
          <w:p w14:paraId="1CCCBB46" w14:textId="609B003E" w:rsidR="009C2424" w:rsidRPr="00DB5F48" w:rsidRDefault="009C2424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3.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  <w:r w:rsidR="003F1F3F" w:rsidRPr="00DB5F48">
              <w:rPr>
                <w:rFonts w:ascii="Arial Narrow" w:hAnsi="Arial Narrow"/>
                <w:color w:val="auto"/>
                <w:lang w:val="mk-MK"/>
              </w:rPr>
              <w:t>Трошоци за преведување и толкување</w:t>
            </w:r>
          </w:p>
        </w:tc>
        <w:tc>
          <w:tcPr>
            <w:tcW w:w="5896" w:type="dxa"/>
            <w:vAlign w:val="center"/>
          </w:tcPr>
          <w:p w14:paraId="50EE3BA2" w14:textId="77777777" w:rsidR="00682916" w:rsidRPr="00DB5F48" w:rsidRDefault="00682916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  <w:p w14:paraId="117C6308" w14:textId="0F9C7A31" w:rsidR="00682916" w:rsidRPr="00DB5F48" w:rsidRDefault="00F07948" w:rsidP="00284D38">
            <w:pPr>
              <w:ind w:left="357" w:hanging="357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3.1 </w:t>
            </w:r>
            <w:r w:rsidR="00E81DD8" w:rsidRPr="00DB5F48">
              <w:rPr>
                <w:rFonts w:ascii="Arial Narrow" w:hAnsi="Arial Narrow"/>
                <w:b/>
                <w:color w:val="auto"/>
                <w:lang w:val="mk-MK"/>
              </w:rPr>
              <w:t>Превод на програмски документи</w:t>
            </w:r>
          </w:p>
          <w:p w14:paraId="75392752" w14:textId="2D47C65D" w:rsidR="00682916" w:rsidRPr="00DB5F48" w:rsidRDefault="00682916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644" w:type="dxa"/>
            <w:vAlign w:val="center"/>
          </w:tcPr>
          <w:p w14:paraId="2CA66C27" w14:textId="1EB2FA89" w:rsidR="009C2424" w:rsidRPr="00DB5F48" w:rsidRDefault="009C2424" w:rsidP="0090198B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vAlign w:val="center"/>
          </w:tcPr>
          <w:p w14:paraId="078FD549" w14:textId="125D1451" w:rsidR="009C2424" w:rsidRPr="00DB5F48" w:rsidRDefault="0090198B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5</w:t>
            </w:r>
            <w:r w:rsidR="00C869B5" w:rsidRPr="00DB5F48">
              <w:rPr>
                <w:rFonts w:ascii="Arial Narrow" w:hAnsi="Arial Narrow"/>
                <w:color w:val="auto"/>
                <w:lang w:val="mk-MK"/>
              </w:rPr>
              <w:t>.000</w:t>
            </w:r>
          </w:p>
        </w:tc>
        <w:tc>
          <w:tcPr>
            <w:tcW w:w="1757" w:type="dxa"/>
            <w:vAlign w:val="center"/>
          </w:tcPr>
          <w:p w14:paraId="54C495F1" w14:textId="3EC5F76D" w:rsidR="009C2424" w:rsidRPr="00DB5F48" w:rsidRDefault="00450ABA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Единечен тендер</w:t>
            </w:r>
          </w:p>
        </w:tc>
        <w:tc>
          <w:tcPr>
            <w:tcW w:w="1365" w:type="dxa"/>
            <w:vAlign w:val="center"/>
          </w:tcPr>
          <w:p w14:paraId="33F5FF14" w14:textId="5C940C85" w:rsidR="009C2424" w:rsidRPr="00DB5F48" w:rsidRDefault="00B61BD5" w:rsidP="00E7539D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1,5</w:t>
            </w:r>
            <w:r w:rsidR="009C2424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vAlign w:val="center"/>
          </w:tcPr>
          <w:p w14:paraId="7F476686" w14:textId="59D5DDB4" w:rsidR="009C2424" w:rsidRPr="00DB5F48" w:rsidRDefault="00382DC9" w:rsidP="00382DC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4</w:t>
            </w:r>
            <w:r w:rsidR="009C2424" w:rsidRPr="00DB5F48">
              <w:rPr>
                <w:rFonts w:ascii="Arial Narrow" w:hAnsi="Arial Narrow"/>
                <w:color w:val="auto"/>
                <w:lang w:val="mk-MK"/>
              </w:rPr>
              <w:t>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25</w:t>
            </w:r>
            <w:r w:rsidR="009C2424" w:rsidRPr="00DB5F48">
              <w:rPr>
                <w:rFonts w:ascii="Arial Narrow" w:hAnsi="Arial Narrow"/>
                <w:color w:val="auto"/>
                <w:lang w:val="mk-MK"/>
              </w:rPr>
              <w:t>0</w:t>
            </w:r>
          </w:p>
        </w:tc>
      </w:tr>
      <w:tr w:rsidR="00B61BD5" w:rsidRPr="00DB5F48" w14:paraId="2B9E055F" w14:textId="77777777" w:rsidTr="00B61BD5">
        <w:trPr>
          <w:trHeight w:val="1817"/>
        </w:trPr>
        <w:tc>
          <w:tcPr>
            <w:tcW w:w="2324" w:type="dxa"/>
            <w:shd w:val="clear" w:color="auto" w:fill="DEEAF6" w:themeFill="accent1" w:themeFillTint="33"/>
            <w:vAlign w:val="center"/>
          </w:tcPr>
          <w:p w14:paraId="4D1CE71F" w14:textId="2CF45163" w:rsidR="00B61BD5" w:rsidRPr="00DB5F48" w:rsidRDefault="00B61BD5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4.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Трошоци за семинари и посети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74330741" w14:textId="6AEEF6B4" w:rsidR="00B61BD5" w:rsidRPr="00DB5F48" w:rsidRDefault="00B61BD5" w:rsidP="00284D38">
            <w:pPr>
              <w:pStyle w:val="ListParagraph"/>
              <w:numPr>
                <w:ilvl w:val="1"/>
                <w:numId w:val="25"/>
              </w:numPr>
              <w:ind w:left="357" w:hanging="357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Учество на национални претставници на посети и семинари:</w:t>
            </w:r>
          </w:p>
          <w:p w14:paraId="7EF7B96D" w14:textId="77777777" w:rsidR="00B61BD5" w:rsidRPr="00DB5F48" w:rsidRDefault="00B61BD5" w:rsidP="00E81DD8">
            <w:pPr>
              <w:ind w:left="404"/>
              <w:rPr>
                <w:rFonts w:ascii="Arial Narrow" w:hAnsi="Arial Narrow"/>
                <w:color w:val="auto"/>
                <w:sz w:val="18"/>
                <w:szCs w:val="18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(сместување, превоз, ДСА</w:t>
            </w:r>
            <w:r w:rsidRPr="00DB5F48">
              <w:rPr>
                <w:rStyle w:val="FootnoteReference"/>
                <w:rFonts w:ascii="Arial Narrow" w:hAnsi="Arial Narrow"/>
                <w:color w:val="auto"/>
                <w:lang w:val="mk-MK"/>
              </w:rPr>
              <w:footnoteReference w:id="1"/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  <w:p w14:paraId="009188EE" w14:textId="77777777" w:rsidR="00B61BD5" w:rsidRDefault="00B61BD5" w:rsidP="00AE1B09">
            <w:pPr>
              <w:pStyle w:val="ListParagraph"/>
              <w:numPr>
                <w:ilvl w:val="1"/>
                <w:numId w:val="25"/>
              </w:numPr>
              <w:ind w:hanging="386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Учество на национални претставници на посети и семинари (на барање на Комисијата):</w:t>
            </w:r>
          </w:p>
          <w:p w14:paraId="0B26D6D9" w14:textId="09F29B9D" w:rsidR="00B61BD5" w:rsidRPr="00B61BD5" w:rsidRDefault="00B61BD5" w:rsidP="00B61BD5">
            <w:pPr>
              <w:pStyle w:val="ListParagraph"/>
              <w:ind w:left="360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(сместување, превоз, ДСА</w:t>
            </w:r>
            <w:r w:rsidRPr="00DB5F48">
              <w:rPr>
                <w:rFonts w:ascii="Arial Narrow" w:hAnsi="Arial Narrow"/>
                <w:color w:val="auto"/>
                <w:vertAlign w:val="superscript"/>
                <w:lang w:val="mk-MK"/>
              </w:rPr>
              <w:t>1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</w:tc>
        <w:tc>
          <w:tcPr>
            <w:tcW w:w="1644" w:type="dxa"/>
            <w:shd w:val="clear" w:color="auto" w:fill="DEEAF6" w:themeFill="accent1" w:themeFillTint="33"/>
            <w:vAlign w:val="center"/>
          </w:tcPr>
          <w:p w14:paraId="26365B29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30</w:t>
            </w:r>
          </w:p>
          <w:p w14:paraId="7A3C4264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AD029A9" w14:textId="44AB2641" w:rsidR="00B61BD5" w:rsidRPr="00DB5F48" w:rsidRDefault="00B61BD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20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75B56FDB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39.000</w:t>
            </w:r>
          </w:p>
          <w:p w14:paraId="4C911134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DB17A1" w14:textId="1DE38D01" w:rsidR="00B61BD5" w:rsidRPr="00DB5F48" w:rsidRDefault="00B61BD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26.000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08AD2C69" w14:textId="77777777" w:rsidR="00134449" w:rsidRDefault="0013444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82B38FE" w14:textId="0EA5C61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1E1CFA4B" w14:textId="08D3772B" w:rsidR="00B61BD5" w:rsidRPr="00DB5F48" w:rsidRDefault="00B61BD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</w:tc>
        <w:tc>
          <w:tcPr>
            <w:tcW w:w="1365" w:type="dxa"/>
            <w:shd w:val="clear" w:color="auto" w:fill="DEEAF6" w:themeFill="accent1" w:themeFillTint="33"/>
            <w:vAlign w:val="center"/>
          </w:tcPr>
          <w:p w14:paraId="04CCC270" w14:textId="77777777" w:rsidR="00B61BD5" w:rsidRPr="00DB5F48" w:rsidRDefault="00B61BD5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11,8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3E4BE53B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6265029" w14:textId="12A3D44B" w:rsidR="00B61BD5" w:rsidRPr="00DB5F48" w:rsidRDefault="00B61BD5" w:rsidP="00B61BD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7,9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8523944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33.150</w:t>
            </w:r>
          </w:p>
          <w:p w14:paraId="556B8D7D" w14:textId="77777777" w:rsidR="00B61BD5" w:rsidRPr="00DB5F48" w:rsidRDefault="00B61BD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6DDF21D" w14:textId="425F8468" w:rsidR="00B61BD5" w:rsidRPr="00DB5F48" w:rsidRDefault="00B61BD5" w:rsidP="00B61BD5">
            <w:pPr>
              <w:tabs>
                <w:tab w:val="center" w:pos="404"/>
              </w:tabs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ab/>
              <w:t>22.100</w:t>
            </w:r>
          </w:p>
        </w:tc>
      </w:tr>
      <w:tr w:rsidR="00682916" w:rsidRPr="00DB5F48" w14:paraId="36CE55F1" w14:textId="77777777" w:rsidTr="00AD2F92">
        <w:trPr>
          <w:trHeight w:val="2821"/>
        </w:trPr>
        <w:tc>
          <w:tcPr>
            <w:tcW w:w="2324" w:type="dxa"/>
            <w:vAlign w:val="center"/>
          </w:tcPr>
          <w:p w14:paraId="6689212A" w14:textId="5AFAF501" w:rsidR="00682916" w:rsidRPr="00DB5F48" w:rsidRDefault="00682916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lastRenderedPageBreak/>
              <w:t>5.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Трошоци за  "стекнување на вештини" за подготовка на потенцијалните лагови за спроведување на мерката "Спроведување на локалните стратегии за рурален развој - ЛИДЕР пристап"</w:t>
            </w:r>
          </w:p>
        </w:tc>
        <w:tc>
          <w:tcPr>
            <w:tcW w:w="5896" w:type="dxa"/>
            <w:vAlign w:val="center"/>
          </w:tcPr>
          <w:p w14:paraId="2CDA8500" w14:textId="77777777" w:rsidR="00F35EEC" w:rsidRPr="00DB5F48" w:rsidRDefault="00F35EEC" w:rsidP="00F35EEC">
            <w:pPr>
              <w:pStyle w:val="ListParagraph"/>
              <w:numPr>
                <w:ilvl w:val="0"/>
                <w:numId w:val="51"/>
              </w:numPr>
              <w:rPr>
                <w:rFonts w:ascii="Arial Narrow" w:hAnsi="Arial Narrow"/>
                <w:b/>
                <w:vanish/>
                <w:color w:val="auto"/>
                <w:lang w:val="mk-MK"/>
              </w:rPr>
            </w:pPr>
          </w:p>
          <w:p w14:paraId="724CAAD4" w14:textId="77777777" w:rsidR="00E7539D" w:rsidRPr="00E7539D" w:rsidRDefault="00E7539D" w:rsidP="00E7539D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E7539D">
              <w:rPr>
                <w:rFonts w:ascii="Arial Narrow" w:hAnsi="Arial Narrow"/>
                <w:b/>
                <w:color w:val="auto"/>
                <w:lang w:val="mk-MK"/>
              </w:rPr>
              <w:t>Стекнување на вештини за претставниците на потенцијалните ЛАГ иницијативи за спроведување на мерката ЛИДЕР пристап</w:t>
            </w:r>
          </w:p>
          <w:p w14:paraId="024277A3" w14:textId="56E02816" w:rsidR="00E7539D" w:rsidRPr="004A0E55" w:rsidRDefault="00E7539D" w:rsidP="004A0E55">
            <w:pPr>
              <w:pStyle w:val="ListParagraph"/>
              <w:ind w:left="360"/>
              <w:rPr>
                <w:rFonts w:ascii="Arial Narrow" w:hAnsi="Arial Narrow"/>
                <w:color w:val="auto"/>
                <w:lang w:val="mk-MK"/>
              </w:rPr>
            </w:pPr>
            <w:r w:rsidRPr="004A0E55">
              <w:rPr>
                <w:rFonts w:ascii="Arial Narrow" w:hAnsi="Arial Narrow"/>
                <w:color w:val="auto"/>
                <w:lang w:val="mk-MK"/>
              </w:rPr>
              <w:t>(услуги на експерти, сместување, простории за состаноци, материјали за состаноци, вклучително</w:t>
            </w:r>
            <w:r w:rsidR="004A0E55" w:rsidRPr="004A0E55">
              <w:rPr>
                <w:rFonts w:ascii="Arial Narrow" w:hAnsi="Arial Narrow"/>
                <w:color w:val="auto"/>
                <w:lang w:val="mk-MK"/>
              </w:rPr>
              <w:t xml:space="preserve"> и превод и угостителски услуги</w:t>
            </w:r>
            <w:r w:rsidR="004A0E55">
              <w:rPr>
                <w:rFonts w:ascii="Arial Narrow" w:hAnsi="Arial Narrow"/>
                <w:color w:val="auto"/>
                <w:lang w:val="mk-MK"/>
              </w:rPr>
              <w:t>)</w:t>
            </w:r>
          </w:p>
          <w:p w14:paraId="24939ECA" w14:textId="77777777" w:rsidR="004A0E55" w:rsidRPr="00E7539D" w:rsidRDefault="004A0E55" w:rsidP="004A0E55">
            <w:pPr>
              <w:pStyle w:val="ListParagraph"/>
              <w:ind w:left="360"/>
              <w:rPr>
                <w:rFonts w:ascii="Arial Narrow" w:hAnsi="Arial Narrow"/>
                <w:b/>
                <w:color w:val="auto"/>
                <w:lang w:val="mk-MK"/>
              </w:rPr>
            </w:pPr>
          </w:p>
          <w:p w14:paraId="202F0C8E" w14:textId="77777777" w:rsidR="004A0E55" w:rsidRPr="004A0E55" w:rsidRDefault="004A0E55" w:rsidP="004A0E55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4A0E55">
              <w:rPr>
                <w:rFonts w:ascii="Arial Narrow" w:hAnsi="Arial Narrow"/>
                <w:b/>
                <w:color w:val="auto"/>
                <w:lang w:val="mk-MK"/>
              </w:rPr>
              <w:t>Работилница за размена на искуства помеѓу потенцијални и воспоставени ЛАГ-ови</w:t>
            </w:r>
          </w:p>
          <w:p w14:paraId="35CA3248" w14:textId="70F99797" w:rsidR="00CF323E" w:rsidRPr="00DB5F48" w:rsidRDefault="00CF323E" w:rsidP="00ED26EF">
            <w:pPr>
              <w:ind w:left="357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</w:t>
            </w:r>
            <w:r w:rsidR="00ED26EF" w:rsidRPr="00DB5F48">
              <w:rPr>
                <w:rFonts w:ascii="Arial Narrow" w:hAnsi="Arial Narrow"/>
                <w:color w:val="auto"/>
                <w:lang w:val="mk-MK"/>
              </w:rPr>
              <w:t>сместување</w:t>
            </w:r>
            <w:r w:rsidR="00F95073" w:rsidRPr="00DB5F48">
              <w:rPr>
                <w:rFonts w:ascii="Arial Narrow" w:hAnsi="Arial Narrow"/>
                <w:color w:val="auto"/>
                <w:lang w:val="mk-MK"/>
              </w:rPr>
              <w:t xml:space="preserve">, </w:t>
            </w:r>
            <w:r w:rsidR="00ED26EF" w:rsidRPr="00DB5F48">
              <w:rPr>
                <w:rFonts w:ascii="Arial Narrow" w:hAnsi="Arial Narrow"/>
                <w:color w:val="auto"/>
                <w:lang w:val="mk-MK"/>
              </w:rPr>
              <w:t>простории за состаноци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, </w:t>
            </w:r>
            <w:r w:rsidR="00ED26EF" w:rsidRPr="00DB5F48">
              <w:rPr>
                <w:rFonts w:ascii="Arial Narrow" w:hAnsi="Arial Narrow"/>
                <w:color w:val="auto"/>
                <w:lang w:val="mk-MK"/>
              </w:rPr>
              <w:t>материјали за состаноци и угостителски услуги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</w:tc>
        <w:tc>
          <w:tcPr>
            <w:tcW w:w="1644" w:type="dxa"/>
          </w:tcPr>
          <w:p w14:paraId="0417F802" w14:textId="77777777" w:rsidR="00ED26EF" w:rsidRPr="00DB5F48" w:rsidRDefault="00ED26EF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8F7CED2" w14:textId="615AE007" w:rsidR="004A0E55" w:rsidRPr="004A0E55" w:rsidRDefault="004A0E55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</w:tcPr>
          <w:p w14:paraId="4EA7D2CC" w14:textId="77777777" w:rsidR="00ED26EF" w:rsidRPr="00DB5F48" w:rsidRDefault="00ED26EF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071D2F2" w14:textId="27751C0B" w:rsidR="0005702D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25.</w:t>
            </w:r>
            <w:r w:rsidR="00187BF8" w:rsidRPr="00DB5F48">
              <w:rPr>
                <w:rFonts w:ascii="Arial Narrow" w:hAnsi="Arial Narrow"/>
                <w:color w:val="auto"/>
                <w:lang w:val="mk-MK"/>
              </w:rPr>
              <w:t>00</w:t>
            </w:r>
            <w:r>
              <w:rPr>
                <w:rFonts w:ascii="Arial Narrow" w:hAnsi="Arial Narrow"/>
                <w:color w:val="auto"/>
                <w:lang w:val="mk-MK"/>
              </w:rPr>
              <w:t>0</w:t>
            </w:r>
          </w:p>
          <w:p w14:paraId="29980372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37B0CEE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E4FF4C9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DF6EF6B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592F07C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4BA5C4F" w14:textId="7777777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5C61FE3" w14:textId="7469D81A" w:rsidR="004A0E55" w:rsidRPr="00DB5F48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2.500</w:t>
            </w:r>
          </w:p>
        </w:tc>
        <w:tc>
          <w:tcPr>
            <w:tcW w:w="1757" w:type="dxa"/>
          </w:tcPr>
          <w:p w14:paraId="0BF1B745" w14:textId="77777777" w:rsidR="00ED26EF" w:rsidRPr="00DB5F48" w:rsidRDefault="00ED26EF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18E5366" w14:textId="0D09DF53" w:rsidR="004A0E55" w:rsidRPr="00DB5F48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65CAC7AF" w14:textId="77777777" w:rsidR="00187BF8" w:rsidRPr="00DB5F48" w:rsidRDefault="00187BF8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4472DF5" w14:textId="271153EC" w:rsidR="001C6BEC" w:rsidRDefault="001C6BEC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ECD4AA4" w14:textId="5398F1FB" w:rsidR="004A0E55" w:rsidRDefault="004A0E55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D880B84" w14:textId="77777777" w:rsidR="004A0E55" w:rsidRPr="00DB5F48" w:rsidRDefault="004A0E55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B2791FE" w14:textId="77777777" w:rsidR="004A0E55" w:rsidRDefault="004A0E55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18819AE" w14:textId="347D04A2" w:rsidR="0005702D" w:rsidRPr="00DB5F48" w:rsidRDefault="00450ABA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Постапка под</w:t>
            </w:r>
          </w:p>
          <w:p w14:paraId="173D5068" w14:textId="70EE93A0" w:rsidR="0005702D" w:rsidRPr="00DB5F48" w:rsidRDefault="001C6BEC" w:rsidP="00ED26E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2500 €</w:t>
            </w:r>
          </w:p>
        </w:tc>
        <w:tc>
          <w:tcPr>
            <w:tcW w:w="1365" w:type="dxa"/>
          </w:tcPr>
          <w:p w14:paraId="40D6980F" w14:textId="77777777" w:rsidR="00ED26EF" w:rsidRPr="00DB5F48" w:rsidRDefault="00ED26EF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4DC186" w14:textId="5C458AD9" w:rsidR="004A0E55" w:rsidRPr="00DB5F48" w:rsidRDefault="00134449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7,6</w:t>
            </w:r>
            <w:r w:rsidR="004A0E55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650654F1" w14:textId="281A2B9D" w:rsidR="00ED26EF" w:rsidRDefault="00ED26EF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F07F8D6" w14:textId="5C5FC62C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142769A" w14:textId="540712E7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6D02CF" w14:textId="4F04B64C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2D2565B" w14:textId="53B44944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66B8A39" w14:textId="77777777" w:rsidR="004A0E55" w:rsidRPr="00DB5F48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D7FCC8F" w14:textId="6F5EFF34" w:rsidR="001C6BEC" w:rsidRPr="00DB5F48" w:rsidRDefault="00134449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1C6BEC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5CC219E2" w14:textId="0C9C3898" w:rsidR="0005702D" w:rsidRPr="00DB5F48" w:rsidRDefault="0005702D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992" w:type="dxa"/>
          </w:tcPr>
          <w:p w14:paraId="4EB568D6" w14:textId="77777777" w:rsidR="00ED26EF" w:rsidRPr="00DB5F48" w:rsidRDefault="00ED26EF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2674C30" w14:textId="0009440A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21.250</w:t>
            </w:r>
          </w:p>
          <w:p w14:paraId="7E83DB44" w14:textId="3BFB93C3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D606141" w14:textId="39133B18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1CED412" w14:textId="1DD2BF3C" w:rsidR="004A0E55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8FF2369" w14:textId="77777777" w:rsidR="004A0E55" w:rsidRPr="00DB5F48" w:rsidRDefault="004A0E55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2E03626" w14:textId="77777777" w:rsidR="00187BF8" w:rsidRPr="00DB5F48" w:rsidRDefault="00187BF8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2891D64" w14:textId="77777777" w:rsidR="00ED26EF" w:rsidRPr="00DB5F48" w:rsidRDefault="00ED26EF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8D35313" w14:textId="625DC630" w:rsidR="001C6BEC" w:rsidRPr="00DB5F48" w:rsidRDefault="001C6BEC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1D67EBD0" w14:textId="48DAB6CB" w:rsidR="0005702D" w:rsidRPr="00DB5F48" w:rsidRDefault="0005702D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AE1B09" w:rsidRPr="00DB5F48" w14:paraId="0D549239" w14:textId="77777777" w:rsidTr="00DB5F48">
        <w:tc>
          <w:tcPr>
            <w:tcW w:w="2324" w:type="dxa"/>
            <w:shd w:val="clear" w:color="auto" w:fill="DEEAF6" w:themeFill="accent1" w:themeFillTint="33"/>
            <w:vAlign w:val="center"/>
          </w:tcPr>
          <w:p w14:paraId="24C3CE0D" w14:textId="08247183" w:rsidR="00682916" w:rsidRPr="00DB5F48" w:rsidRDefault="00682916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6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.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Подготовка на програмски мерки и спроведување на мерките</w:t>
            </w:r>
          </w:p>
        </w:tc>
        <w:tc>
          <w:tcPr>
            <w:tcW w:w="5896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093F5EEA" w14:textId="77777777" w:rsidR="00F35EEC" w:rsidRPr="00DB5F48" w:rsidRDefault="00F35EEC" w:rsidP="00F35EEC">
            <w:pPr>
              <w:pStyle w:val="ListParagraph"/>
              <w:numPr>
                <w:ilvl w:val="0"/>
                <w:numId w:val="52"/>
              </w:numPr>
              <w:rPr>
                <w:rFonts w:ascii="Arial Narrow" w:hAnsi="Arial Narrow"/>
                <w:b/>
                <w:vanish/>
                <w:color w:val="auto"/>
                <w:lang w:val="mk-MK"/>
              </w:rPr>
            </w:pPr>
          </w:p>
          <w:p w14:paraId="25D7C451" w14:textId="2721BA8B" w:rsidR="00CD5CE7" w:rsidRPr="00DB5F48" w:rsidRDefault="00ED26EF" w:rsidP="00284D38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Усовршување на Процедурите на АФПЗРР во однос на критериумите од М6 „Рурална јавна инфраструктура“</w:t>
            </w:r>
            <w:r w:rsidR="00E83D0D"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од ИПАРД III Програмата</w:t>
            </w:r>
            <w:r w:rsidR="00CD5CE7"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</w:t>
            </w:r>
          </w:p>
          <w:p w14:paraId="6C0EF39D" w14:textId="33F903C1" w:rsidR="00F95073" w:rsidRPr="00DB5F48" w:rsidRDefault="00F95073" w:rsidP="00284D38">
            <w:pPr>
              <w:pStyle w:val="ListParagraph"/>
              <w:ind w:left="357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</w:t>
            </w:r>
            <w:r w:rsidR="00E83D0D" w:rsidRPr="00DB5F48">
              <w:rPr>
                <w:rFonts w:ascii="Arial Narrow" w:hAnsi="Arial Narrow"/>
                <w:color w:val="auto"/>
                <w:lang w:val="mk-MK"/>
              </w:rPr>
              <w:t>сместување, простории за состаноци, материјали за состаноци и угостителски услуги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  <w:p w14:paraId="4804F9C0" w14:textId="271738C8" w:rsidR="00B92FE3" w:rsidRPr="00DB5F48" w:rsidRDefault="00B92FE3" w:rsidP="00F43CCC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  <w:p w14:paraId="67D77114" w14:textId="46BE2480" w:rsidR="00682916" w:rsidRDefault="00E83D0D" w:rsidP="00284D38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Канцелариски материјали</w:t>
            </w:r>
          </w:p>
          <w:p w14:paraId="078B1A18" w14:textId="77777777" w:rsidR="003843E1" w:rsidRDefault="003843E1" w:rsidP="003843E1">
            <w:pPr>
              <w:pStyle w:val="ListParagraph"/>
              <w:ind w:left="360"/>
              <w:rPr>
                <w:rFonts w:ascii="Arial Narrow" w:hAnsi="Arial Narrow"/>
                <w:b/>
                <w:color w:val="auto"/>
                <w:lang w:val="mk-MK"/>
              </w:rPr>
            </w:pPr>
          </w:p>
          <w:p w14:paraId="4CD28D13" w14:textId="77777777" w:rsidR="003843E1" w:rsidRPr="003843E1" w:rsidRDefault="003843E1" w:rsidP="003843E1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  <w:p w14:paraId="0BC8063C" w14:textId="77777777" w:rsidR="003843E1" w:rsidRPr="003843E1" w:rsidRDefault="003843E1" w:rsidP="003843E1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color w:val="auto"/>
                <w:lang w:val="mk-MK"/>
              </w:rPr>
            </w:pPr>
            <w:r w:rsidRPr="003843E1">
              <w:rPr>
                <w:rFonts w:ascii="Arial Narrow" w:hAnsi="Arial Narrow"/>
                <w:b/>
                <w:color w:val="auto"/>
                <w:lang w:val="mk-MK"/>
              </w:rPr>
              <w:t xml:space="preserve">Ангажирање на стручна помош за подготовка на Техничка спецификација (ToR) за набавка на услуга – помош при воведување на систем на поедноставена опција за трошоци </w:t>
            </w:r>
          </w:p>
          <w:p w14:paraId="3F02327A" w14:textId="3424BE67" w:rsidR="00682916" w:rsidRPr="004D0F7E" w:rsidRDefault="003843E1" w:rsidP="004D0F7E">
            <w:pPr>
              <w:pStyle w:val="ListParagraph"/>
              <w:ind w:left="360"/>
              <w:rPr>
                <w:rFonts w:ascii="Arial Narrow" w:hAnsi="Arial Narrow"/>
                <w:color w:val="auto"/>
                <w:lang w:val="mk-MK"/>
              </w:rPr>
            </w:pPr>
            <w:r w:rsidRPr="003843E1">
              <w:rPr>
                <w:rFonts w:ascii="Arial Narrow" w:hAnsi="Arial Narrow"/>
                <w:b/>
                <w:color w:val="auto"/>
                <w:lang w:val="mk-MK"/>
              </w:rPr>
              <w:t>(</w:t>
            </w:r>
            <w:r w:rsidRPr="003843E1">
              <w:rPr>
                <w:rFonts w:ascii="Arial Narrow" w:hAnsi="Arial Narrow"/>
                <w:color w:val="auto"/>
                <w:lang w:val="mk-MK"/>
              </w:rPr>
              <w:t xml:space="preserve">рамна стапка, единечна цена, </w:t>
            </w:r>
            <w:r>
              <w:rPr>
                <w:rFonts w:ascii="Arial Narrow" w:hAnsi="Arial Narrow"/>
                <w:color w:val="auto"/>
                <w:lang w:val="mk-MK"/>
              </w:rPr>
              <w:t xml:space="preserve">дневници - </w:t>
            </w:r>
            <w:r w:rsidRPr="003843E1">
              <w:rPr>
                <w:rFonts w:ascii="Arial Narrow" w:hAnsi="Arial Narrow"/>
                <w:color w:val="auto"/>
                <w:lang w:val="mk-MK"/>
              </w:rPr>
              <w:t>експертски услуги)</w:t>
            </w:r>
          </w:p>
        </w:tc>
        <w:tc>
          <w:tcPr>
            <w:tcW w:w="1644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32559C7F" w14:textId="77777777" w:rsidR="00563974" w:rsidRPr="00DB5F48" w:rsidRDefault="00563974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2575992" w14:textId="6B47B63E" w:rsidR="003843E1" w:rsidRPr="00DB5F48" w:rsidRDefault="003843E1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13928BF6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F386CB4" w14:textId="565EF2B9" w:rsidR="00682916" w:rsidRPr="00DB5F48" w:rsidRDefault="00356AB5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</w:t>
            </w:r>
          </w:p>
          <w:p w14:paraId="006D9A31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CBF2F52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E9B6F6B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F329E1C" w14:textId="77777777" w:rsidR="007D50B4" w:rsidRPr="00DB5F48" w:rsidRDefault="007D50B4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9AF1F68" w14:textId="77777777" w:rsidR="00187BF8" w:rsidRDefault="00187BF8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</w:t>
            </w:r>
          </w:p>
          <w:p w14:paraId="4F342E63" w14:textId="77777777" w:rsidR="003843E1" w:rsidRDefault="003843E1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7BD48D5" w14:textId="77777777" w:rsidR="003843E1" w:rsidRDefault="003843E1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4CEFDB0" w14:textId="77777777" w:rsidR="00134449" w:rsidRDefault="00134449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C141B6A" w14:textId="5524188F" w:rsidR="003843E1" w:rsidRPr="00DB5F48" w:rsidRDefault="003843E1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14.000</w:t>
            </w:r>
          </w:p>
        </w:tc>
        <w:tc>
          <w:tcPr>
            <w:tcW w:w="1757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0967230A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3ACD8BB" w14:textId="3182C204" w:rsidR="00682916" w:rsidRPr="00DB5F48" w:rsidRDefault="00450ABA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Постапка под</w:t>
            </w:r>
            <w:r w:rsidR="00356AB5" w:rsidRPr="00DB5F48">
              <w:rPr>
                <w:rFonts w:ascii="Arial Narrow" w:hAnsi="Arial Narrow"/>
                <w:color w:val="auto"/>
                <w:lang w:val="mk-MK"/>
              </w:rPr>
              <w:t xml:space="preserve"> 2500 </w:t>
            </w:r>
            <w:r w:rsidR="00143E4B" w:rsidRPr="00DB5F48">
              <w:rPr>
                <w:rFonts w:ascii="Arial Narrow" w:hAnsi="Arial Narrow"/>
                <w:color w:val="auto"/>
                <w:lang w:val="mk-MK"/>
              </w:rPr>
              <w:t>€</w:t>
            </w:r>
          </w:p>
          <w:p w14:paraId="4B047734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696A9F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70DF6EA" w14:textId="77777777" w:rsidR="00563974" w:rsidRPr="00DB5F48" w:rsidRDefault="00563974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E270808" w14:textId="2D498D27" w:rsidR="00AC2BAF" w:rsidRPr="00DB5F48" w:rsidRDefault="00450ABA" w:rsidP="00AC2BA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01D42A05" w14:textId="77777777" w:rsidR="00AC2BAF" w:rsidRPr="00DB5F48" w:rsidRDefault="00AC2BAF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C24BAC3" w14:textId="77777777" w:rsidR="00AC2BAF" w:rsidRPr="00DB5F48" w:rsidRDefault="00AC2BAF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F604D30" w14:textId="77777777" w:rsidR="003843E1" w:rsidRPr="00DB5F48" w:rsidRDefault="003843E1" w:rsidP="003843E1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5A670AA6" w14:textId="0118670F" w:rsidR="003843E1" w:rsidRPr="00DB5F48" w:rsidRDefault="003843E1" w:rsidP="002C6DE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365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4C8E1852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4F74F56" w14:textId="3B9D7FF6" w:rsidR="00187BF8" w:rsidRPr="00DB5F48" w:rsidRDefault="00134449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474250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082D13E5" w14:textId="77777777" w:rsidR="00474250" w:rsidRPr="00DB5F48" w:rsidRDefault="00474250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BD48263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83C5F9A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B9BD725" w14:textId="77777777" w:rsidR="007D50B4" w:rsidRPr="00DB5F48" w:rsidRDefault="007D50B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AABDFDA" w14:textId="769D7090" w:rsidR="007D50B4" w:rsidRDefault="00134449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7D50B4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2A5A07EE" w14:textId="77777777" w:rsidR="003843E1" w:rsidRDefault="003843E1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0209AAE" w14:textId="77777777" w:rsidR="003843E1" w:rsidRDefault="003843E1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A377C78" w14:textId="77777777" w:rsidR="00134449" w:rsidRDefault="00134449" w:rsidP="004A0E55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A6CA87F" w14:textId="7AEB4A77" w:rsidR="003843E1" w:rsidRPr="00DB5F48" w:rsidRDefault="00134449" w:rsidP="0013444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4,2</w:t>
            </w:r>
            <w:r w:rsidR="003843E1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13D42AF5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ECC9DD2" w14:textId="1B407BA5" w:rsidR="005D2275" w:rsidRPr="00DB5F48" w:rsidRDefault="005D2275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3A11AF77" w14:textId="77777777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431B4F2" w14:textId="03D19472" w:rsidR="00187BF8" w:rsidRPr="00DB5F48" w:rsidRDefault="00187BF8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A3891EA" w14:textId="77777777" w:rsidR="005D2275" w:rsidRPr="00DB5F48" w:rsidRDefault="005D2275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110325F" w14:textId="77777777" w:rsidR="00563974" w:rsidRPr="00DB5F48" w:rsidRDefault="0056397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B7D2BF7" w14:textId="1C69AB20" w:rsidR="00682916" w:rsidRDefault="00682916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1CD6B28F" w14:textId="459A927D" w:rsidR="003843E1" w:rsidRDefault="003843E1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5F28EC4" w14:textId="12C9CC78" w:rsidR="003843E1" w:rsidRDefault="003843E1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A5C462C" w14:textId="77777777" w:rsidR="00134449" w:rsidRDefault="00134449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2B5C05A" w14:textId="2E526793" w:rsidR="003843E1" w:rsidRPr="00DB5F48" w:rsidRDefault="003843E1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11.900</w:t>
            </w:r>
          </w:p>
          <w:p w14:paraId="2588D4B3" w14:textId="4B6A6BF8" w:rsidR="005D2275" w:rsidRPr="00DB5F48" w:rsidRDefault="005D2275" w:rsidP="007D50B4">
            <w:pPr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682916" w:rsidRPr="00DB5F48" w14:paraId="32DD31CE" w14:textId="77777777" w:rsidTr="004D0F7E">
        <w:trPr>
          <w:trHeight w:val="341"/>
        </w:trPr>
        <w:tc>
          <w:tcPr>
            <w:tcW w:w="2324" w:type="dxa"/>
            <w:shd w:val="clear" w:color="auto" w:fill="auto"/>
            <w:vAlign w:val="center"/>
          </w:tcPr>
          <w:p w14:paraId="33475521" w14:textId="6641561C" w:rsidR="00682916" w:rsidRPr="00DB5F48" w:rsidRDefault="00682916" w:rsidP="005849AC">
            <w:pPr>
              <w:contextualSpacing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7.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Евалуација на ИПАРД Програмата</w:t>
            </w:r>
          </w:p>
        </w:tc>
        <w:tc>
          <w:tcPr>
            <w:tcW w:w="5896" w:type="dxa"/>
            <w:shd w:val="clear" w:color="auto" w:fill="auto"/>
            <w:tcMar>
              <w:top w:w="85" w:type="dxa"/>
              <w:bottom w:w="85" w:type="dxa"/>
            </w:tcMar>
          </w:tcPr>
          <w:p w14:paraId="699B5957" w14:textId="76A7DD65" w:rsidR="005849AC" w:rsidRDefault="005849AC" w:rsidP="004D0F7E">
            <w:pPr>
              <w:pStyle w:val="ListParagraph"/>
              <w:numPr>
                <w:ilvl w:val="1"/>
                <w:numId w:val="38"/>
              </w:numPr>
              <w:rPr>
                <w:rFonts w:ascii="Arial Narrow" w:hAnsi="Arial Narrow"/>
                <w:color w:val="auto"/>
                <w:lang w:val="mk-MK"/>
              </w:rPr>
            </w:pPr>
            <w:r w:rsidRPr="003843E1">
              <w:rPr>
                <w:rFonts w:ascii="Arial Narrow" w:hAnsi="Arial Narrow"/>
                <w:b/>
                <w:color w:val="auto"/>
                <w:lang w:val="mk-MK"/>
              </w:rPr>
              <w:t xml:space="preserve">Работилница за зајакнување на капацитетите за евалуација и утврдување на очекуваните резултати </w:t>
            </w:r>
            <w:r w:rsidRPr="003843E1">
              <w:rPr>
                <w:rFonts w:ascii="Arial Narrow" w:hAnsi="Arial Narrow"/>
                <w:color w:val="auto"/>
                <w:lang w:val="mk-MK"/>
              </w:rPr>
              <w:t>(експерт, просторија за состаноци, угостителски услуги и сместување)</w:t>
            </w:r>
          </w:p>
          <w:p w14:paraId="20E57257" w14:textId="77777777" w:rsidR="005849AC" w:rsidRPr="003843E1" w:rsidRDefault="005849AC" w:rsidP="004D0F7E">
            <w:pPr>
              <w:pStyle w:val="ListParagraph"/>
              <w:ind w:left="360"/>
              <w:rPr>
                <w:rFonts w:ascii="Arial Narrow" w:hAnsi="Arial Narrow"/>
                <w:color w:val="auto"/>
                <w:lang w:val="mk-MK"/>
              </w:rPr>
            </w:pPr>
          </w:p>
          <w:p w14:paraId="4183D38D" w14:textId="48747945" w:rsidR="0090198B" w:rsidRDefault="00E83D0D" w:rsidP="004D0F7E">
            <w:pPr>
              <w:pStyle w:val="ListParagraph"/>
              <w:numPr>
                <w:ilvl w:val="1"/>
                <w:numId w:val="38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Следствени активности</w:t>
            </w:r>
            <w:r w:rsidR="00CD5CE7"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</w:t>
            </w:r>
            <w:r w:rsidR="003957DC" w:rsidRPr="00DB5F48">
              <w:rPr>
                <w:rFonts w:ascii="Arial Narrow" w:hAnsi="Arial Narrow"/>
                <w:b/>
                <w:color w:val="auto"/>
                <w:lang w:val="mk-MK"/>
              </w:rPr>
              <w:t>(</w:t>
            </w: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работилница</w:t>
            </w:r>
            <w:r w:rsidR="003957DC" w:rsidRPr="00DB5F48">
              <w:rPr>
                <w:rFonts w:ascii="Arial Narrow" w:hAnsi="Arial Narrow"/>
                <w:b/>
                <w:color w:val="auto"/>
                <w:lang w:val="mk-MK"/>
              </w:rPr>
              <w:t>)</w:t>
            </w:r>
            <w:r w:rsidR="0090198B"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 </w:t>
            </w: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за зајакнување на капацитетите за евалуација и утврдување на очекуваните резултати</w:t>
            </w:r>
          </w:p>
          <w:p w14:paraId="5299B452" w14:textId="31FBF28C" w:rsidR="00682916" w:rsidRPr="005849AC" w:rsidRDefault="003843E1" w:rsidP="004D0F7E">
            <w:pPr>
              <w:pStyle w:val="ListParagraph"/>
              <w:ind w:left="360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(сместување, простории за состаноци, материјали за состаноци и угостителски услуги)</w:t>
            </w:r>
          </w:p>
        </w:tc>
        <w:tc>
          <w:tcPr>
            <w:tcW w:w="1644" w:type="dxa"/>
            <w:shd w:val="clear" w:color="auto" w:fill="auto"/>
            <w:tcMar>
              <w:top w:w="85" w:type="dxa"/>
              <w:bottom w:w="85" w:type="dxa"/>
            </w:tcMar>
          </w:tcPr>
          <w:p w14:paraId="6DA785C1" w14:textId="3A7B421C" w:rsidR="003843E1" w:rsidRPr="00DB5F48" w:rsidRDefault="003843E1" w:rsidP="00134449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auto"/>
            <w:tcMar>
              <w:top w:w="85" w:type="dxa"/>
              <w:bottom w:w="85" w:type="dxa"/>
            </w:tcMar>
          </w:tcPr>
          <w:p w14:paraId="262EE913" w14:textId="1D0C4707" w:rsidR="00682916" w:rsidRPr="00DB5F48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20.000</w:t>
            </w:r>
          </w:p>
          <w:p w14:paraId="275AF465" w14:textId="77777777" w:rsidR="00682916" w:rsidRDefault="00682916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64CC01D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A708173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2A86911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23689C1" w14:textId="77777777" w:rsidR="00134449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5461281" w14:textId="74245DFC" w:rsidR="003843E1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</w:t>
            </w:r>
          </w:p>
          <w:p w14:paraId="4EC32065" w14:textId="4D95B0FA" w:rsidR="003843E1" w:rsidRPr="00DB5F48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757" w:type="dxa"/>
            <w:tcMar>
              <w:top w:w="85" w:type="dxa"/>
              <w:bottom w:w="85" w:type="dxa"/>
            </w:tcMar>
          </w:tcPr>
          <w:p w14:paraId="62813CD0" w14:textId="3E245FB1" w:rsidR="003843E1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Единечен тендер</w:t>
            </w:r>
            <w:r>
              <w:rPr>
                <w:rFonts w:ascii="Arial Narrow" w:hAnsi="Arial Narrow"/>
                <w:color w:val="auto"/>
                <w:lang w:val="mk-MK"/>
              </w:rPr>
              <w:t xml:space="preserve"> </w:t>
            </w:r>
          </w:p>
          <w:p w14:paraId="1477DDB6" w14:textId="77777777" w:rsidR="005849AC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90ECC65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E73E864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1F27F0C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BAF2A86" w14:textId="77777777" w:rsidR="00134449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49A89E4" w14:textId="3E5E1DEF" w:rsidR="003843E1" w:rsidRPr="00DB5F48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Постапка под 2500 €</w:t>
            </w:r>
          </w:p>
        </w:tc>
        <w:tc>
          <w:tcPr>
            <w:tcW w:w="1365" w:type="dxa"/>
            <w:shd w:val="clear" w:color="auto" w:fill="auto"/>
            <w:tcMar>
              <w:top w:w="85" w:type="dxa"/>
              <w:bottom w:w="85" w:type="dxa"/>
            </w:tcMar>
          </w:tcPr>
          <w:p w14:paraId="3A85D482" w14:textId="40A2F474" w:rsidR="005849AC" w:rsidRPr="00DB5F48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6,1</w:t>
            </w:r>
            <w:r w:rsidR="005849AC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4AFE5015" w14:textId="0ED29AC4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0880ECB" w14:textId="189904CD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159F00F" w14:textId="114193DB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A1A680D" w14:textId="77777777" w:rsidR="005849AC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221F30A" w14:textId="77777777" w:rsidR="00134449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2225D0F" w14:textId="0202D7EB" w:rsidR="005849AC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5849AC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1BD1FDB8" w14:textId="22876D45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077B2FA" w14:textId="2EC1014D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BE9018" w14:textId="033A8682" w:rsidR="00682916" w:rsidRPr="00DB5F48" w:rsidRDefault="00682916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14:paraId="1D0136C6" w14:textId="77777777" w:rsidR="005849AC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17.000</w:t>
            </w:r>
          </w:p>
          <w:p w14:paraId="4D6648BA" w14:textId="77777777" w:rsidR="00682916" w:rsidRDefault="00682916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D1A43A3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04EDAF1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C0C3224" w14:textId="77777777" w:rsidR="005849AC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357FB0C" w14:textId="77777777" w:rsidR="00134449" w:rsidRDefault="00134449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D367320" w14:textId="628D5738" w:rsidR="005849AC" w:rsidRPr="00DB5F48" w:rsidRDefault="005849AC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77FD7427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6B9040D" w14:textId="77777777" w:rsidR="003843E1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FAAB48B" w14:textId="75A236F8" w:rsidR="003843E1" w:rsidRPr="00DB5F48" w:rsidRDefault="003843E1" w:rsidP="005849AC">
            <w:pPr>
              <w:contextualSpacing/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AE1B09" w:rsidRPr="00DB5F48" w14:paraId="5C16A367" w14:textId="77777777" w:rsidTr="00DB5F48">
        <w:tc>
          <w:tcPr>
            <w:tcW w:w="2324" w:type="dxa"/>
            <w:shd w:val="clear" w:color="auto" w:fill="DEEAF6" w:themeFill="accent1" w:themeFillTint="33"/>
            <w:vAlign w:val="center"/>
          </w:tcPr>
          <w:p w14:paraId="6ACC8898" w14:textId="2281018E" w:rsidR="00E2038C" w:rsidRPr="00DB5F48" w:rsidRDefault="00E2038C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8. 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Воспоставување и работење на национална мрежа за рурален развој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43A12A7A" w14:textId="7FA4C16D" w:rsidR="00E2038C" w:rsidRPr="005C53FE" w:rsidRDefault="00E2038C" w:rsidP="005C53FE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644" w:type="dxa"/>
            <w:shd w:val="clear" w:color="auto" w:fill="DEEAF6" w:themeFill="accent1" w:themeFillTint="33"/>
            <w:vAlign w:val="center"/>
          </w:tcPr>
          <w:p w14:paraId="18E75C85" w14:textId="673F1165" w:rsidR="00E2038C" w:rsidRPr="00DB5F48" w:rsidRDefault="00E2038C" w:rsidP="00187BF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7ED517C1" w14:textId="04A1EA8B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757" w:type="dxa"/>
            <w:shd w:val="clear" w:color="auto" w:fill="DEEAF6" w:themeFill="accent1" w:themeFillTint="33"/>
          </w:tcPr>
          <w:p w14:paraId="29ECDDE6" w14:textId="7D118238" w:rsidR="00187BF8" w:rsidRPr="00DB5F48" w:rsidRDefault="00187BF8" w:rsidP="00187BF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365" w:type="dxa"/>
            <w:shd w:val="clear" w:color="auto" w:fill="DEEAF6" w:themeFill="accent1" w:themeFillTint="33"/>
            <w:vAlign w:val="center"/>
          </w:tcPr>
          <w:p w14:paraId="4FFD4538" w14:textId="518882DF" w:rsidR="00E2038C" w:rsidRPr="00DB5F48" w:rsidRDefault="00E2038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25543CB" w14:textId="34879C6B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AE1B09" w:rsidRPr="00DB5F48" w14:paraId="4CDBDA22" w14:textId="77777777" w:rsidTr="00AD2F92">
        <w:trPr>
          <w:trHeight w:val="1627"/>
        </w:trPr>
        <w:tc>
          <w:tcPr>
            <w:tcW w:w="2324" w:type="dxa"/>
            <w:shd w:val="clear" w:color="auto" w:fill="auto"/>
            <w:vAlign w:val="center"/>
          </w:tcPr>
          <w:p w14:paraId="78582697" w14:textId="7457FCB6" w:rsidR="002470A9" w:rsidRPr="00DB5F48" w:rsidRDefault="002470A9" w:rsidP="009C3887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9.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Трошоци поврзани со набавка на  ИТ опрема, софтвер и софтверски лиценци за целите на спроведување на ИПАРД</w:t>
            </w:r>
          </w:p>
        </w:tc>
        <w:tc>
          <w:tcPr>
            <w:tcW w:w="5896" w:type="dxa"/>
            <w:shd w:val="clear" w:color="auto" w:fill="auto"/>
            <w:vAlign w:val="center"/>
          </w:tcPr>
          <w:p w14:paraId="5C8EA005" w14:textId="5AB57447" w:rsidR="005C53FE" w:rsidRDefault="005C53FE" w:rsidP="005C53FE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b/>
                <w:color w:val="auto"/>
                <w:lang w:val="mk-MK"/>
              </w:rPr>
              <w:t>9.1 ИТ опрема за потребите на имплементација на IPARD</w:t>
            </w:r>
          </w:p>
          <w:p w14:paraId="669DCA36" w14:textId="77777777" w:rsidR="005C53FE" w:rsidRPr="005C53FE" w:rsidRDefault="005C53FE" w:rsidP="005C53FE">
            <w:pPr>
              <w:rPr>
                <w:rFonts w:ascii="Arial Narrow" w:hAnsi="Arial Narrow"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color w:val="auto"/>
                <w:lang w:val="mk-MK"/>
              </w:rPr>
              <w:t>- 14 лаптопи + печатачи и проектор (IPARD MA)</w:t>
            </w:r>
          </w:p>
          <w:p w14:paraId="446F5CB8" w14:textId="4A8B8D0F" w:rsidR="002470A9" w:rsidRDefault="005C53FE" w:rsidP="005C53FE">
            <w:pPr>
              <w:rPr>
                <w:rFonts w:ascii="Arial Narrow" w:hAnsi="Arial Narrow"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color w:val="auto"/>
                <w:lang w:val="mk-MK"/>
              </w:rPr>
              <w:t>- 10 лаптопи (IPARD PA)</w:t>
            </w:r>
          </w:p>
          <w:p w14:paraId="66AF5F8C" w14:textId="77777777" w:rsidR="004A0E55" w:rsidRDefault="004A0E55" w:rsidP="005C53FE">
            <w:pPr>
              <w:rPr>
                <w:rFonts w:ascii="Arial Narrow" w:hAnsi="Arial Narrow"/>
                <w:color w:val="auto"/>
                <w:lang w:val="mk-MK"/>
              </w:rPr>
            </w:pPr>
          </w:p>
          <w:p w14:paraId="68CD73A0" w14:textId="1BCB2809" w:rsidR="005C53FE" w:rsidRPr="005C53FE" w:rsidRDefault="005C53FE" w:rsidP="005C53FE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b/>
                <w:color w:val="auto"/>
                <w:lang w:val="mk-MK"/>
              </w:rPr>
              <w:t>9.2</w:t>
            </w:r>
            <w:r w:rsidRPr="005C53FE">
              <w:rPr>
                <w:b/>
              </w:rPr>
              <w:t xml:space="preserve"> </w:t>
            </w:r>
            <w:r w:rsidRPr="005C53FE">
              <w:rPr>
                <w:rFonts w:ascii="Arial Narrow" w:hAnsi="Arial Narrow"/>
                <w:b/>
                <w:color w:val="auto"/>
                <w:lang w:val="mk-MK"/>
              </w:rPr>
              <w:t>Софтвер и/или софтверски лиценци за IPARD MA</w:t>
            </w:r>
          </w:p>
        </w:tc>
        <w:tc>
          <w:tcPr>
            <w:tcW w:w="1644" w:type="dxa"/>
            <w:vAlign w:val="center"/>
          </w:tcPr>
          <w:p w14:paraId="2CD9BC3C" w14:textId="7321C3A6" w:rsidR="005C53FE" w:rsidRPr="00DB5F48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vAlign w:val="center"/>
          </w:tcPr>
          <w:p w14:paraId="14139589" w14:textId="77777777" w:rsidR="002470A9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49.000</w:t>
            </w:r>
          </w:p>
          <w:p w14:paraId="2A44AA77" w14:textId="0F183A2C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(34.000</w:t>
            </w:r>
            <w:r w:rsidR="004A0E55">
              <w:rPr>
                <w:rFonts w:ascii="Arial Narrow" w:hAnsi="Arial Narrow"/>
                <w:color w:val="auto"/>
                <w:lang w:val="mk-MK"/>
              </w:rPr>
              <w:t>+</w:t>
            </w:r>
          </w:p>
          <w:p w14:paraId="7D195BBC" w14:textId="77777777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15.000)</w:t>
            </w:r>
          </w:p>
          <w:p w14:paraId="074BF25F" w14:textId="77777777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8170DFC" w14:textId="00DFF227" w:rsidR="005C53FE" w:rsidRPr="00DB5F48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40.000</w:t>
            </w:r>
          </w:p>
        </w:tc>
        <w:tc>
          <w:tcPr>
            <w:tcW w:w="1757" w:type="dxa"/>
            <w:vAlign w:val="center"/>
          </w:tcPr>
          <w:p w14:paraId="1DF3AE7B" w14:textId="77777777" w:rsidR="005C53FE" w:rsidRDefault="005C53FE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5B9DF03" w14:textId="40010C8A" w:rsidR="005C53FE" w:rsidRDefault="005C53FE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645AA6DB" w14:textId="77777777" w:rsidR="005C53FE" w:rsidRDefault="005C53FE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7803B43" w14:textId="497B7B59" w:rsidR="00143E4B" w:rsidRPr="00DB5F48" w:rsidRDefault="00134449" w:rsidP="0013444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</w:tc>
        <w:tc>
          <w:tcPr>
            <w:tcW w:w="1365" w:type="dxa"/>
            <w:vAlign w:val="center"/>
          </w:tcPr>
          <w:p w14:paraId="575D0BF9" w14:textId="77777777" w:rsidR="00134449" w:rsidRDefault="0013444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A754DC7" w14:textId="2677BD3F" w:rsidR="00134449" w:rsidRDefault="00134449" w:rsidP="0013444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14,8</w:t>
            </w:r>
            <w:r w:rsidRPr="005C53FE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7896380F" w14:textId="77777777" w:rsidR="00134449" w:rsidRDefault="0013444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03AF308" w14:textId="77777777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D6E5474" w14:textId="0E90FEB8" w:rsidR="005C53FE" w:rsidRPr="00DB5F48" w:rsidRDefault="00134449" w:rsidP="00AE1B09">
            <w:pPr>
              <w:jc w:val="center"/>
              <w:rPr>
                <w:rFonts w:ascii="Arial Narrow" w:hAnsi="Arial Narrow"/>
                <w:color w:val="auto"/>
                <w:highlight w:val="yellow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12,1</w:t>
            </w:r>
            <w:r w:rsidR="005C53FE" w:rsidRPr="005C53FE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vAlign w:val="center"/>
          </w:tcPr>
          <w:p w14:paraId="4AA6E64A" w14:textId="31AA61E9" w:rsidR="002470A9" w:rsidRDefault="002470A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B3F73DE" w14:textId="707AF9B0" w:rsidR="005C53FE" w:rsidRDefault="0013444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41.650</w:t>
            </w:r>
          </w:p>
          <w:p w14:paraId="5E4D5EF2" w14:textId="77777777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77BBE32" w14:textId="77777777" w:rsidR="005C53FE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CAABB2F" w14:textId="40233C9F" w:rsidR="005C53FE" w:rsidRPr="00DB5F48" w:rsidRDefault="005C53FE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34.000</w:t>
            </w:r>
          </w:p>
        </w:tc>
      </w:tr>
      <w:tr w:rsidR="00E2038C" w:rsidRPr="00DB5F48" w14:paraId="61AFC7B6" w14:textId="77777777" w:rsidTr="00DB5F48">
        <w:tc>
          <w:tcPr>
            <w:tcW w:w="2324" w:type="dxa"/>
            <w:shd w:val="clear" w:color="auto" w:fill="DEEAF6"/>
            <w:vAlign w:val="center"/>
          </w:tcPr>
          <w:p w14:paraId="6B878C65" w14:textId="57B44F81" w:rsidR="00E2038C" w:rsidRPr="00DB5F48" w:rsidRDefault="0076645F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10.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Трошоци поврзани со спроведувањето на одржлива политика за човечки ресурси</w:t>
            </w:r>
          </w:p>
        </w:tc>
        <w:tc>
          <w:tcPr>
            <w:tcW w:w="5896" w:type="dxa"/>
            <w:shd w:val="clear" w:color="auto" w:fill="DEEAF6"/>
            <w:vAlign w:val="center"/>
          </w:tcPr>
          <w:p w14:paraId="4A21E0B3" w14:textId="77777777" w:rsidR="00E2038C" w:rsidRPr="00DB5F48" w:rsidRDefault="00E2038C" w:rsidP="00AE1B09">
            <w:pPr>
              <w:rPr>
                <w:rFonts w:ascii="Arial Narrow" w:hAnsi="Arial Narrow"/>
                <w:b/>
                <w:color w:val="auto"/>
                <w:lang w:val="mk-MK"/>
              </w:rPr>
            </w:pPr>
          </w:p>
        </w:tc>
        <w:tc>
          <w:tcPr>
            <w:tcW w:w="1644" w:type="dxa"/>
            <w:shd w:val="clear" w:color="auto" w:fill="DEEAF6"/>
            <w:vAlign w:val="center"/>
          </w:tcPr>
          <w:p w14:paraId="10B5FCFC" w14:textId="2413F4D6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DEEAF6"/>
            <w:vAlign w:val="center"/>
          </w:tcPr>
          <w:p w14:paraId="30B70DBD" w14:textId="46CF91AA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757" w:type="dxa"/>
            <w:shd w:val="clear" w:color="auto" w:fill="DEEAF6"/>
          </w:tcPr>
          <w:p w14:paraId="291F83CB" w14:textId="5BA0E720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365" w:type="dxa"/>
            <w:shd w:val="clear" w:color="auto" w:fill="DEEAF6"/>
            <w:vAlign w:val="center"/>
          </w:tcPr>
          <w:p w14:paraId="7996DC5B" w14:textId="7DA26F9D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highlight w:val="yellow"/>
                <w:lang w:val="mk-MK"/>
              </w:rPr>
            </w:pPr>
          </w:p>
        </w:tc>
        <w:tc>
          <w:tcPr>
            <w:tcW w:w="992" w:type="dxa"/>
            <w:shd w:val="clear" w:color="auto" w:fill="DEEAF6"/>
            <w:vAlign w:val="center"/>
          </w:tcPr>
          <w:p w14:paraId="2B9080F3" w14:textId="7711B6E5" w:rsidR="00E2038C" w:rsidRPr="00DB5F48" w:rsidRDefault="00E2038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AE1B09" w:rsidRPr="00DB5F48" w14:paraId="0AD0F22E" w14:textId="77777777" w:rsidTr="00DB5F48">
        <w:trPr>
          <w:trHeight w:val="1218"/>
        </w:trPr>
        <w:tc>
          <w:tcPr>
            <w:tcW w:w="2324" w:type="dxa"/>
            <w:shd w:val="clear" w:color="auto" w:fill="auto"/>
            <w:vAlign w:val="center"/>
          </w:tcPr>
          <w:p w14:paraId="2F8D7E5D" w14:textId="20142E16" w:rsidR="00B75EBF" w:rsidRPr="00DB5F48" w:rsidRDefault="00B75EBF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1</w:t>
            </w:r>
            <w:r w:rsidR="0076645F" w:rsidRPr="00DB5F48">
              <w:rPr>
                <w:rFonts w:ascii="Arial Narrow" w:hAnsi="Arial Narrow"/>
                <w:b/>
                <w:color w:val="auto"/>
                <w:lang w:val="mk-MK"/>
              </w:rPr>
              <w:t>1</w:t>
            </w: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Насочување на специфични делови од системот за управување и контрола</w:t>
            </w:r>
          </w:p>
        </w:tc>
        <w:tc>
          <w:tcPr>
            <w:tcW w:w="5896" w:type="dxa"/>
            <w:shd w:val="clear" w:color="auto" w:fill="auto"/>
            <w:vAlign w:val="center"/>
          </w:tcPr>
          <w:p w14:paraId="07653224" w14:textId="0667881D" w:rsidR="005C53FE" w:rsidRPr="005C53FE" w:rsidRDefault="005C53FE" w:rsidP="00AD2F92">
            <w:pPr>
              <w:pStyle w:val="ListParagraph"/>
              <w:ind w:left="-26"/>
              <w:rPr>
                <w:rFonts w:ascii="Arial Narrow" w:hAnsi="Arial Narrow"/>
                <w:b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b/>
                <w:color w:val="auto"/>
                <w:lang w:val="mk-MK"/>
              </w:rPr>
              <w:t>11.</w:t>
            </w:r>
            <w:r w:rsidR="00402DFC">
              <w:rPr>
                <w:rFonts w:ascii="Arial Narrow" w:hAnsi="Arial Narrow"/>
                <w:b/>
                <w:color w:val="auto"/>
                <w:lang w:val="mk-MK"/>
              </w:rPr>
              <w:t>1</w:t>
            </w:r>
            <w:r w:rsidRPr="005C53FE">
              <w:rPr>
                <w:rFonts w:ascii="Arial Narrow" w:hAnsi="Arial Narrow"/>
                <w:b/>
                <w:color w:val="auto"/>
                <w:lang w:val="mk-MK"/>
              </w:rPr>
              <w:t xml:space="preserve"> Работилница / Обука за контролорите од SOTSC (IPARD PA) за контроли на електрични инсталации, градежни работи и објекти, евидентирање на половна опрема и препознавање и воведување на нови мерки</w:t>
            </w:r>
          </w:p>
          <w:p w14:paraId="2C39555F" w14:textId="0CECEFCB" w:rsidR="005C53FE" w:rsidRDefault="005C53FE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  <w:r w:rsidRPr="005C53FE">
              <w:rPr>
                <w:rFonts w:ascii="Arial Narrow" w:hAnsi="Arial Narrow"/>
                <w:color w:val="auto"/>
                <w:lang w:val="mk-MK"/>
              </w:rPr>
              <w:t xml:space="preserve"> (прирачници, контролни листи и извештаи) (стручни услуги, сала за состаноци, материјали за состаноци, угостителски услуги и сместување)</w:t>
            </w:r>
          </w:p>
          <w:p w14:paraId="78B7E9AD" w14:textId="77777777" w:rsidR="00402DFC" w:rsidRDefault="00402DFC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</w:p>
          <w:p w14:paraId="7BF55D9E" w14:textId="535A6703" w:rsidR="008F7DAC" w:rsidRPr="008F7DAC" w:rsidRDefault="008F7DAC" w:rsidP="00AD2F92">
            <w:pPr>
              <w:pStyle w:val="ListParagraph"/>
              <w:ind w:left="-26"/>
              <w:rPr>
                <w:rFonts w:ascii="Arial Narrow" w:hAnsi="Arial Narrow"/>
                <w:b/>
                <w:color w:val="auto"/>
                <w:lang w:val="mk-MK"/>
              </w:rPr>
            </w:pPr>
            <w:r w:rsidRPr="008F7DAC">
              <w:rPr>
                <w:rFonts w:ascii="Arial Narrow" w:hAnsi="Arial Narrow"/>
                <w:b/>
                <w:color w:val="auto"/>
                <w:lang w:val="mk-MK"/>
              </w:rPr>
              <w:t>11.</w:t>
            </w:r>
            <w:r w:rsidR="00402DFC">
              <w:rPr>
                <w:rFonts w:ascii="Arial Narrow" w:hAnsi="Arial Narrow"/>
                <w:b/>
                <w:color w:val="auto"/>
                <w:lang w:val="mk-MK"/>
              </w:rPr>
              <w:t>2</w:t>
            </w:r>
            <w:r w:rsidRPr="008F7DAC">
              <w:rPr>
                <w:rFonts w:ascii="Arial Narrow" w:hAnsi="Arial Narrow"/>
                <w:b/>
                <w:color w:val="auto"/>
                <w:lang w:val="mk-MK"/>
              </w:rPr>
              <w:t xml:space="preserve"> Работилница / форум за утврдување на потребите на ИПАРД програмата согласно Законот за земјоделско земјиште</w:t>
            </w:r>
          </w:p>
          <w:p w14:paraId="659E073A" w14:textId="53F4AF1A" w:rsidR="008F7DAC" w:rsidRDefault="008F7DAC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  <w:r w:rsidRPr="008F7DAC">
              <w:rPr>
                <w:rFonts w:ascii="Arial Narrow" w:hAnsi="Arial Narrow"/>
                <w:color w:val="auto"/>
                <w:lang w:val="mk-MK"/>
              </w:rPr>
              <w:t xml:space="preserve"> (сала за состаноци, материјали за состаноци, угостителски услуги, сместување и експерти)</w:t>
            </w:r>
          </w:p>
          <w:p w14:paraId="6CEE4DA3" w14:textId="77777777" w:rsidR="00402DFC" w:rsidRDefault="00402DFC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</w:p>
          <w:p w14:paraId="2C3919F1" w14:textId="194FADA2" w:rsidR="008F7DAC" w:rsidRPr="008F7DAC" w:rsidRDefault="008F7DAC" w:rsidP="00AD2F92">
            <w:pPr>
              <w:pStyle w:val="ListParagraph"/>
              <w:ind w:left="-26"/>
              <w:rPr>
                <w:rFonts w:ascii="Arial Narrow" w:hAnsi="Arial Narrow"/>
                <w:b/>
                <w:color w:val="auto"/>
                <w:lang w:val="mk-MK"/>
              </w:rPr>
            </w:pPr>
            <w:r w:rsidRPr="008F7DAC">
              <w:rPr>
                <w:rFonts w:ascii="Arial Narrow" w:hAnsi="Arial Narrow"/>
                <w:b/>
                <w:color w:val="auto"/>
                <w:lang w:val="mk-MK"/>
              </w:rPr>
              <w:t>11.</w:t>
            </w:r>
            <w:r w:rsidR="00402DFC">
              <w:rPr>
                <w:rFonts w:ascii="Arial Narrow" w:hAnsi="Arial Narrow"/>
                <w:b/>
                <w:color w:val="auto"/>
                <w:lang w:val="mk-MK"/>
              </w:rPr>
              <w:t>3</w:t>
            </w:r>
            <w:r w:rsidRPr="008F7DAC">
              <w:rPr>
                <w:rFonts w:ascii="Arial Narrow" w:hAnsi="Arial Narrow"/>
                <w:b/>
                <w:color w:val="auto"/>
                <w:lang w:val="mk-MK"/>
              </w:rPr>
              <w:t xml:space="preserve"> Пристап до база на податоци</w:t>
            </w:r>
          </w:p>
          <w:p w14:paraId="6B4D0473" w14:textId="75BB4453" w:rsidR="008F7DAC" w:rsidRPr="008F7DAC" w:rsidRDefault="008F7DAC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  <w:r w:rsidRPr="008F7DAC">
              <w:rPr>
                <w:rFonts w:ascii="Arial Narrow" w:hAnsi="Arial Narrow"/>
                <w:color w:val="auto"/>
                <w:lang w:val="mk-MK"/>
              </w:rPr>
              <w:t xml:space="preserve"> („Орбис“ или еквивалент)</w:t>
            </w:r>
          </w:p>
          <w:p w14:paraId="6235892E" w14:textId="42E318E8" w:rsidR="00C869B5" w:rsidRPr="00DB5F48" w:rsidRDefault="008F7DAC" w:rsidP="00AD2F92">
            <w:pPr>
              <w:pStyle w:val="ListParagraph"/>
              <w:ind w:left="-26"/>
              <w:rPr>
                <w:rFonts w:ascii="Arial Narrow" w:hAnsi="Arial Narrow"/>
                <w:color w:val="auto"/>
                <w:lang w:val="mk-MK"/>
              </w:rPr>
            </w:pPr>
            <w:r w:rsidRPr="008F7DAC">
              <w:rPr>
                <w:rFonts w:ascii="Arial Narrow" w:hAnsi="Arial Narrow"/>
                <w:color w:val="auto"/>
                <w:lang w:val="mk-MK"/>
              </w:rPr>
              <w:t>(1500 извадоци)</w:t>
            </w:r>
          </w:p>
        </w:tc>
        <w:tc>
          <w:tcPr>
            <w:tcW w:w="1644" w:type="dxa"/>
            <w:shd w:val="clear" w:color="auto" w:fill="auto"/>
          </w:tcPr>
          <w:p w14:paraId="1A2D90EB" w14:textId="77777777" w:rsidR="00E93CB9" w:rsidRPr="00DB5F48" w:rsidRDefault="00E93CB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96D9498" w14:textId="77777777" w:rsidR="00E93CB9" w:rsidRPr="00DB5F48" w:rsidRDefault="00E93CB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ADC89EB" w14:textId="3CE68FE3" w:rsidR="008F7DAC" w:rsidRPr="00DB5F48" w:rsidRDefault="008F7DA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auto"/>
          </w:tcPr>
          <w:p w14:paraId="522E1AB2" w14:textId="77777777" w:rsidR="00E93CB9" w:rsidRPr="00DB5F48" w:rsidRDefault="00E93CB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5108E30" w14:textId="77777777" w:rsidR="00E93CB9" w:rsidRPr="00DB5F48" w:rsidRDefault="00E93CB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A42626A" w14:textId="77777777" w:rsidR="005C53FE" w:rsidRDefault="005C53FE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10.000</w:t>
            </w:r>
          </w:p>
          <w:p w14:paraId="3EABAD17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1D6E65E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3CDE522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48CFF05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2099756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B127890" w14:textId="77777777" w:rsidR="00402DFC" w:rsidRDefault="00402DF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B460C54" w14:textId="257C4291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2.500</w:t>
            </w:r>
          </w:p>
          <w:p w14:paraId="4D8A53DD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0618A22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71B380E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7EE9847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DEC974A" w14:textId="77777777" w:rsidR="008F7DAC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9A3DEE7" w14:textId="3BEF77E0" w:rsidR="008F7DAC" w:rsidRPr="00DB5F48" w:rsidRDefault="008F7DAC" w:rsidP="00E93CB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60.000</w:t>
            </w:r>
          </w:p>
        </w:tc>
        <w:tc>
          <w:tcPr>
            <w:tcW w:w="1757" w:type="dxa"/>
            <w:shd w:val="clear" w:color="auto" w:fill="auto"/>
          </w:tcPr>
          <w:p w14:paraId="0930AC39" w14:textId="77777777" w:rsidR="00C869B5" w:rsidRPr="00DB5F48" w:rsidRDefault="00C869B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53A1582" w14:textId="77777777" w:rsidR="00C869B5" w:rsidRPr="00DB5F48" w:rsidRDefault="00C869B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AAAD7C7" w14:textId="154B1AE2" w:rsidR="005C53FE" w:rsidRDefault="005C53FE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  <w:p w14:paraId="7D52FAF5" w14:textId="0F1D7E88" w:rsidR="008F7DAC" w:rsidRDefault="008F7DA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98BE7FE" w14:textId="10BDFEC2" w:rsidR="008F7DAC" w:rsidRDefault="008F7DA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3E3079B" w14:textId="15E488D5" w:rsidR="008F7DAC" w:rsidRDefault="008F7DA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B620BCC" w14:textId="0A7CBEBF" w:rsidR="008F7DAC" w:rsidRDefault="008F7DA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4D41EDC" w14:textId="77777777" w:rsidR="00402DFC" w:rsidRDefault="00402DF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EAE48E6" w14:textId="7488F2B6" w:rsidR="008F7DAC" w:rsidRPr="00DB5F48" w:rsidRDefault="008F7DAC" w:rsidP="005C53FE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Постапка под 2500 евра</w:t>
            </w:r>
          </w:p>
          <w:p w14:paraId="132E81D7" w14:textId="7AF9A3AA" w:rsidR="005C53FE" w:rsidRDefault="005C53FE" w:rsidP="003957DC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608A006" w14:textId="77777777" w:rsidR="005C53FE" w:rsidRPr="00DB5F48" w:rsidRDefault="005C53FE" w:rsidP="003957DC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90B12E8" w14:textId="77777777" w:rsidR="002C0174" w:rsidRDefault="002C0174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82BCCA0" w14:textId="77777777" w:rsidR="008F7DAC" w:rsidRDefault="008F7DAC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0A53721" w14:textId="752446A3" w:rsidR="008F7DAC" w:rsidRPr="00DB5F48" w:rsidRDefault="008F7DAC" w:rsidP="00AD2F92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Поедноставена постапка</w:t>
            </w:r>
          </w:p>
        </w:tc>
        <w:tc>
          <w:tcPr>
            <w:tcW w:w="1365" w:type="dxa"/>
            <w:shd w:val="clear" w:color="auto" w:fill="auto"/>
          </w:tcPr>
          <w:p w14:paraId="44FBE19D" w14:textId="4B9657EA" w:rsidR="00C869B5" w:rsidRPr="00DB5F48" w:rsidRDefault="00C869B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1B77B0E" w14:textId="77777777" w:rsidR="00E93CB9" w:rsidRPr="00DB5F48" w:rsidRDefault="00E93CB9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2EBEF7F" w14:textId="2ECC3B47" w:rsidR="005C53FE" w:rsidRDefault="00402DF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3,0</w:t>
            </w:r>
            <w:r w:rsidR="008F7DAC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23FF0D78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F040299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337536A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A95C040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A909D4C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47FB025" w14:textId="77777777" w:rsidR="00402DFC" w:rsidRDefault="00402DF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1460F0A" w14:textId="18561C57" w:rsidR="008F7DAC" w:rsidRDefault="00402DF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8F7DAC">
              <w:rPr>
                <w:rFonts w:ascii="Arial Narrow" w:hAnsi="Arial Narrow"/>
                <w:color w:val="auto"/>
                <w:lang w:val="mk-MK"/>
              </w:rPr>
              <w:t>%</w:t>
            </w:r>
          </w:p>
          <w:p w14:paraId="0CF8FC0C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ACCB534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19FA9F2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F141530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44CE707" w14:textId="77777777" w:rsidR="008F7DAC" w:rsidRDefault="008F7DAC" w:rsidP="00BE0720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EAB1849" w14:textId="23B54B32" w:rsidR="008F7DAC" w:rsidRPr="00DB5F48" w:rsidRDefault="00402DFC" w:rsidP="00402DFC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18,2</w:t>
            </w:r>
            <w:r w:rsidR="008F7DAC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2330636A" w14:textId="77777777" w:rsidR="00C869B5" w:rsidRPr="00DB5F48" w:rsidRDefault="00C869B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A39954E" w14:textId="77777777" w:rsidR="00C869B5" w:rsidRPr="00DB5F48" w:rsidRDefault="00C869B5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6F1F6CC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8.500</w:t>
            </w:r>
          </w:p>
          <w:p w14:paraId="68113139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914D70E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9B8E300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2EFED92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0258C07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C6972B7" w14:textId="77777777" w:rsidR="00402DFC" w:rsidRDefault="00402DF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7D89E62" w14:textId="0F6FBB19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79722154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8AEA261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EFFF9CF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5567832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9FEEBE5" w14:textId="77777777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23503F7" w14:textId="52A36709" w:rsidR="008F7DAC" w:rsidRDefault="008F7DAC" w:rsidP="009E0E5F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51.000</w:t>
            </w:r>
          </w:p>
          <w:p w14:paraId="64CF9696" w14:textId="686283A3" w:rsidR="008F7DAC" w:rsidRPr="00DB5F48" w:rsidRDefault="008F7DAC" w:rsidP="00AD2F92">
            <w:pPr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2D4D24" w:rsidRPr="00DB5F48" w14:paraId="684582AC" w14:textId="77777777" w:rsidTr="00DB5F48">
        <w:trPr>
          <w:trHeight w:val="2112"/>
        </w:trPr>
        <w:tc>
          <w:tcPr>
            <w:tcW w:w="2324" w:type="dxa"/>
            <w:shd w:val="clear" w:color="auto" w:fill="DEEAF6" w:themeFill="accent1" w:themeFillTint="33"/>
            <w:vAlign w:val="center"/>
          </w:tcPr>
          <w:p w14:paraId="221485A8" w14:textId="1093301F" w:rsidR="002D4D24" w:rsidRPr="00DB5F48" w:rsidRDefault="002D4D24" w:rsidP="002D4D24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12.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Трошоци поврзани со градење капацитети на националните советодавни служби за извршување на задачи поврзани со спроведување на ИПАРД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23EE29AE" w14:textId="5E4F39E8" w:rsidR="002D4D24" w:rsidRPr="00DB5F48" w:rsidRDefault="002D4D24" w:rsidP="00284D38">
            <w:pPr>
              <w:pStyle w:val="ListParagraph"/>
              <w:ind w:left="403" w:hanging="403"/>
              <w:rPr>
                <w:rFonts w:ascii="Arial Narrow" w:hAnsi="Arial Narrow"/>
                <w:b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 xml:space="preserve">12.1 </w:t>
            </w:r>
            <w:r w:rsidR="00AA75F5" w:rsidRPr="00DB5F48">
              <w:rPr>
                <w:rFonts w:ascii="Arial Narrow" w:hAnsi="Arial Narrow"/>
                <w:b/>
                <w:color w:val="auto"/>
                <w:lang w:val="mk-MK"/>
              </w:rPr>
              <w:t>Организација на 5 состаноци со советниците во АПРЗ</w:t>
            </w:r>
          </w:p>
          <w:p w14:paraId="085852DB" w14:textId="41EF39E5" w:rsidR="002D4D24" w:rsidRPr="00DB5F48" w:rsidRDefault="002D4D24" w:rsidP="00AA75F5">
            <w:pPr>
              <w:pStyle w:val="ListParagraph"/>
              <w:ind w:left="403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(</w:t>
            </w:r>
            <w:r w:rsidR="00AA75F5" w:rsidRPr="00DB5F48">
              <w:rPr>
                <w:rFonts w:ascii="Arial Narrow" w:hAnsi="Arial Narrow"/>
                <w:color w:val="auto"/>
                <w:lang w:val="mk-MK"/>
              </w:rPr>
              <w:t>простории за состаноци и угостителски услуги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>)</w:t>
            </w:r>
          </w:p>
        </w:tc>
        <w:tc>
          <w:tcPr>
            <w:tcW w:w="1644" w:type="dxa"/>
            <w:shd w:val="clear" w:color="auto" w:fill="DEEAF6"/>
          </w:tcPr>
          <w:p w14:paraId="5FBE7FB0" w14:textId="5CF0E37E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05441AD" w14:textId="77777777" w:rsidR="00BE0720" w:rsidRPr="00DB5F48" w:rsidRDefault="00BE0720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A357F78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81CDECA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F6F4059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DEEAF6"/>
          </w:tcPr>
          <w:p w14:paraId="769BB915" w14:textId="105B0118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E45A500" w14:textId="77777777" w:rsidR="00BE0720" w:rsidRPr="00DB5F48" w:rsidRDefault="00BE0720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4F184254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0B57956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</w:t>
            </w:r>
          </w:p>
          <w:p w14:paraId="7CFCDCDD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BB1F79C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D52B572" w14:textId="2E5969CE" w:rsidR="002D4D24" w:rsidRPr="00DB5F48" w:rsidRDefault="002D4D24" w:rsidP="00BE0720">
            <w:pPr>
              <w:rPr>
                <w:rFonts w:ascii="Arial Narrow" w:hAnsi="Arial Narrow"/>
                <w:color w:val="auto"/>
                <w:lang w:val="mk-MK"/>
              </w:rPr>
            </w:pPr>
          </w:p>
          <w:p w14:paraId="2A04774A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757" w:type="dxa"/>
            <w:shd w:val="clear" w:color="auto" w:fill="DEEAF6"/>
          </w:tcPr>
          <w:p w14:paraId="59078ED5" w14:textId="734CEDA5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945D7A4" w14:textId="77777777" w:rsidR="00BE0720" w:rsidRPr="00DB5F48" w:rsidRDefault="00BE0720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1FF78F8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0D071AD" w14:textId="74E5F588" w:rsidR="002D4D24" w:rsidRPr="00DB5F48" w:rsidRDefault="00450ABA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Постапка под</w:t>
            </w:r>
            <w:r w:rsidR="002D4D24"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</w:p>
          <w:p w14:paraId="27A5BA70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2.500 €</w:t>
            </w:r>
          </w:p>
          <w:p w14:paraId="08612D60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365" w:type="dxa"/>
            <w:shd w:val="clear" w:color="auto" w:fill="DEEAF6"/>
          </w:tcPr>
          <w:p w14:paraId="1BEE2432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9EF4CE9" w14:textId="27D31F90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696E943A" w14:textId="77777777" w:rsidR="00BE0720" w:rsidRPr="00DB5F48" w:rsidRDefault="00BE0720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3166709" w14:textId="7F2EC33C" w:rsidR="002D4D24" w:rsidRPr="00DB5F48" w:rsidRDefault="00402DFC" w:rsidP="008F7DAC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>
              <w:rPr>
                <w:rFonts w:ascii="Arial Narrow" w:hAnsi="Arial Narrow"/>
                <w:color w:val="auto"/>
                <w:lang w:val="mk-MK"/>
              </w:rPr>
              <w:t>0,8</w:t>
            </w:r>
            <w:r w:rsidR="002D4D24" w:rsidRPr="00DB5F48">
              <w:rPr>
                <w:rFonts w:ascii="Arial Narrow" w:hAnsi="Arial Narrow"/>
                <w:color w:val="auto"/>
                <w:lang w:val="mk-MK"/>
              </w:rPr>
              <w:t>%</w:t>
            </w:r>
          </w:p>
        </w:tc>
        <w:tc>
          <w:tcPr>
            <w:tcW w:w="992" w:type="dxa"/>
            <w:shd w:val="clear" w:color="auto" w:fill="DEEAF6"/>
          </w:tcPr>
          <w:p w14:paraId="4B266E09" w14:textId="77777777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1C581B79" w14:textId="066D4820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974B8A3" w14:textId="77777777" w:rsidR="00BE0720" w:rsidRPr="00DB5F48" w:rsidRDefault="00BE0720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5D7B8FB9" w14:textId="7B22C061" w:rsidR="002D4D24" w:rsidRPr="00DB5F48" w:rsidRDefault="002D4D24" w:rsidP="002D4D2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color w:val="auto"/>
                <w:lang w:val="mk-MK"/>
              </w:rPr>
              <w:t>2.125</w:t>
            </w:r>
          </w:p>
        </w:tc>
      </w:tr>
      <w:tr w:rsidR="00AE1B09" w:rsidRPr="00DB5F48" w14:paraId="4B251B4B" w14:textId="77777777" w:rsidTr="00DB5F48">
        <w:trPr>
          <w:trHeight w:val="727"/>
        </w:trPr>
        <w:tc>
          <w:tcPr>
            <w:tcW w:w="2324" w:type="dxa"/>
            <w:shd w:val="clear" w:color="auto" w:fill="auto"/>
            <w:vAlign w:val="center"/>
          </w:tcPr>
          <w:p w14:paraId="0C167D82" w14:textId="4A6396EF" w:rsidR="0076645F" w:rsidRPr="00DB5F48" w:rsidRDefault="0076645F" w:rsidP="00AE1B09">
            <w:pPr>
              <w:rPr>
                <w:rFonts w:ascii="Arial Narrow" w:hAnsi="Arial Narrow"/>
                <w:color w:val="auto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lang w:val="mk-MK"/>
              </w:rPr>
              <w:t>13.</w:t>
            </w:r>
            <w:r w:rsidRPr="00DB5F48">
              <w:rPr>
                <w:rFonts w:ascii="Arial Narrow" w:hAnsi="Arial Narrow"/>
                <w:color w:val="auto"/>
                <w:lang w:val="mk-MK"/>
              </w:rPr>
              <w:t xml:space="preserve"> </w:t>
            </w:r>
            <w:r w:rsidR="009C3887" w:rsidRPr="00DB5F48">
              <w:rPr>
                <w:rFonts w:ascii="Arial Narrow" w:hAnsi="Arial Narrow"/>
                <w:color w:val="auto"/>
                <w:lang w:val="mk-MK"/>
              </w:rPr>
              <w:t>Трошоци поврзани со воспоставување и функционирање на пилот проекти за воспоставување соработка во кратки синџири на вредност и синџири на вредност за квалитетни производи</w:t>
            </w:r>
          </w:p>
        </w:tc>
        <w:tc>
          <w:tcPr>
            <w:tcW w:w="5896" w:type="dxa"/>
            <w:shd w:val="clear" w:color="auto" w:fill="auto"/>
            <w:vAlign w:val="center"/>
          </w:tcPr>
          <w:p w14:paraId="55D998E6" w14:textId="77777777" w:rsidR="0076645F" w:rsidRPr="00DB5F48" w:rsidRDefault="0076645F" w:rsidP="00AE1B09">
            <w:pPr>
              <w:pStyle w:val="ListParagraph"/>
              <w:ind w:left="648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644" w:type="dxa"/>
            <w:shd w:val="clear" w:color="auto" w:fill="auto"/>
          </w:tcPr>
          <w:p w14:paraId="17CBA3FF" w14:textId="77777777" w:rsidR="0076645F" w:rsidRPr="00DB5F48" w:rsidRDefault="0076645F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474" w:type="dxa"/>
            <w:shd w:val="clear" w:color="auto" w:fill="auto"/>
          </w:tcPr>
          <w:p w14:paraId="7A5F2B73" w14:textId="77777777" w:rsidR="0076645F" w:rsidRPr="00DB5F48" w:rsidRDefault="0076645F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757" w:type="dxa"/>
            <w:shd w:val="clear" w:color="auto" w:fill="auto"/>
          </w:tcPr>
          <w:p w14:paraId="3012D55C" w14:textId="77777777" w:rsidR="0076645F" w:rsidRPr="00DB5F48" w:rsidRDefault="0076645F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  <w:tc>
          <w:tcPr>
            <w:tcW w:w="1365" w:type="dxa"/>
            <w:shd w:val="clear" w:color="auto" w:fill="auto"/>
          </w:tcPr>
          <w:p w14:paraId="5D900A8E" w14:textId="77777777" w:rsidR="0076645F" w:rsidRPr="00DB5F48" w:rsidRDefault="0076645F" w:rsidP="00AE1B09">
            <w:pPr>
              <w:jc w:val="center"/>
              <w:rPr>
                <w:rFonts w:ascii="Arial Narrow" w:hAnsi="Arial Narrow"/>
                <w:color w:val="auto"/>
                <w:highlight w:val="yellow"/>
                <w:lang w:val="mk-MK"/>
              </w:rPr>
            </w:pPr>
          </w:p>
        </w:tc>
        <w:tc>
          <w:tcPr>
            <w:tcW w:w="992" w:type="dxa"/>
            <w:shd w:val="clear" w:color="auto" w:fill="auto"/>
          </w:tcPr>
          <w:p w14:paraId="79F1C525" w14:textId="77777777" w:rsidR="0076645F" w:rsidRPr="00DB5F48" w:rsidRDefault="0076645F" w:rsidP="00AE1B09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</w:tc>
      </w:tr>
      <w:tr w:rsidR="00AE1B09" w:rsidRPr="00DB5F48" w14:paraId="018CB3A0" w14:textId="77777777" w:rsidTr="00DB5F48">
        <w:trPr>
          <w:trHeight w:val="447"/>
        </w:trPr>
        <w:tc>
          <w:tcPr>
            <w:tcW w:w="2324" w:type="dxa"/>
            <w:shd w:val="pct25" w:color="auto" w:fill="D9D9D9" w:themeFill="background1" w:themeFillShade="D9"/>
            <w:vAlign w:val="center"/>
          </w:tcPr>
          <w:p w14:paraId="4D28BC2D" w14:textId="209C9BB2" w:rsidR="00AE1B09" w:rsidRPr="00DB5F48" w:rsidRDefault="00AA75F5" w:rsidP="00AE1B09">
            <w:pPr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  <w:r w:rsidRPr="00DB5F48"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  <w:t>ВКУПНО</w:t>
            </w:r>
          </w:p>
        </w:tc>
        <w:tc>
          <w:tcPr>
            <w:tcW w:w="5896" w:type="dxa"/>
            <w:shd w:val="pct25" w:color="auto" w:fill="D9D9D9" w:themeFill="background1" w:themeFillShade="D9"/>
            <w:vAlign w:val="center"/>
          </w:tcPr>
          <w:p w14:paraId="28509BD8" w14:textId="3494D7D4" w:rsidR="00AE1B09" w:rsidRPr="00DB5F48" w:rsidRDefault="00AE1B09" w:rsidP="00AE1B09">
            <w:pPr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</w:p>
        </w:tc>
        <w:tc>
          <w:tcPr>
            <w:tcW w:w="1644" w:type="dxa"/>
            <w:shd w:val="pct25" w:color="auto" w:fill="D9D9D9" w:themeFill="background1" w:themeFillShade="D9"/>
            <w:vAlign w:val="center"/>
          </w:tcPr>
          <w:p w14:paraId="37777D45" w14:textId="77777777" w:rsidR="00AE1B09" w:rsidRPr="00DB5F48" w:rsidRDefault="00AE1B09" w:rsidP="00AE1B09">
            <w:pPr>
              <w:pStyle w:val="ListParagraph"/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</w:p>
        </w:tc>
        <w:tc>
          <w:tcPr>
            <w:tcW w:w="1474" w:type="dxa"/>
            <w:shd w:val="pct25" w:color="auto" w:fill="D9D9D9" w:themeFill="background1" w:themeFillShade="D9"/>
            <w:vAlign w:val="center"/>
          </w:tcPr>
          <w:p w14:paraId="7E0D84B2" w14:textId="5F54AE49" w:rsidR="00AE1B09" w:rsidRPr="00DB5F48" w:rsidRDefault="00402DFC" w:rsidP="004E0193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  <w:r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  <w:t>330.500</w:t>
            </w:r>
          </w:p>
        </w:tc>
        <w:tc>
          <w:tcPr>
            <w:tcW w:w="1757" w:type="dxa"/>
            <w:shd w:val="pct25" w:color="auto" w:fill="D9D9D9" w:themeFill="background1" w:themeFillShade="D9"/>
            <w:vAlign w:val="center"/>
          </w:tcPr>
          <w:p w14:paraId="65A67DB8" w14:textId="77777777" w:rsidR="00AE1B09" w:rsidRPr="00DB5F48" w:rsidRDefault="00AE1B09" w:rsidP="00AE1B09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</w:p>
        </w:tc>
        <w:tc>
          <w:tcPr>
            <w:tcW w:w="1365" w:type="dxa"/>
            <w:shd w:val="pct25" w:color="auto" w:fill="D9D9D9" w:themeFill="background1" w:themeFillShade="D9"/>
            <w:vAlign w:val="center"/>
          </w:tcPr>
          <w:p w14:paraId="67A8AF8D" w14:textId="50303D24" w:rsidR="00AE1B09" w:rsidRPr="00DB5F48" w:rsidRDefault="00AE1B09" w:rsidP="00AE1B09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</w:p>
        </w:tc>
        <w:tc>
          <w:tcPr>
            <w:tcW w:w="992" w:type="dxa"/>
            <w:shd w:val="pct25" w:color="auto" w:fill="D9D9D9" w:themeFill="background1" w:themeFillShade="D9"/>
            <w:vAlign w:val="center"/>
          </w:tcPr>
          <w:p w14:paraId="4D639D0C" w14:textId="41EC0D0C" w:rsidR="00AE1B09" w:rsidRPr="00DB5F48" w:rsidRDefault="00402DFC" w:rsidP="004E0193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  <w:r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  <w:t>280.925</w:t>
            </w:r>
          </w:p>
        </w:tc>
      </w:tr>
    </w:tbl>
    <w:p w14:paraId="28633E25" w14:textId="5D15E798" w:rsidR="00241246" w:rsidRPr="000A268A" w:rsidRDefault="00241246" w:rsidP="00AD2F92">
      <w:pPr>
        <w:spacing w:after="0" w:line="240" w:lineRule="auto"/>
        <w:rPr>
          <w:rFonts w:ascii="Arial Narrow" w:hAnsi="Arial Narrow"/>
          <w:color w:val="auto"/>
        </w:rPr>
      </w:pPr>
    </w:p>
    <w:sectPr w:rsidR="00241246" w:rsidRPr="000A268A" w:rsidSect="00F35EEC">
      <w:headerReference w:type="default" r:id="rId8"/>
      <w:foot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718B8" w14:textId="77777777" w:rsidR="00134449" w:rsidRDefault="00134449" w:rsidP="00814E16">
      <w:pPr>
        <w:spacing w:after="0" w:line="240" w:lineRule="auto"/>
      </w:pPr>
      <w:r>
        <w:separator/>
      </w:r>
    </w:p>
  </w:endnote>
  <w:endnote w:type="continuationSeparator" w:id="0">
    <w:p w14:paraId="7574B6B1" w14:textId="77777777" w:rsidR="00134449" w:rsidRDefault="00134449" w:rsidP="0081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51775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7599C" w14:textId="396D5AAA" w:rsidR="00134449" w:rsidRPr="002379B2" w:rsidRDefault="00134449">
        <w:pPr>
          <w:pStyle w:val="Footer"/>
          <w:jc w:val="right"/>
          <w:rPr>
            <w:rFonts w:ascii="Arial" w:hAnsi="Arial" w:cs="Arial"/>
          </w:rPr>
        </w:pPr>
        <w:r w:rsidRPr="002379B2">
          <w:rPr>
            <w:rFonts w:ascii="Arial" w:hAnsi="Arial" w:cs="Arial"/>
          </w:rPr>
          <w:fldChar w:fldCharType="begin"/>
        </w:r>
        <w:r w:rsidRPr="002379B2">
          <w:rPr>
            <w:rFonts w:ascii="Arial" w:hAnsi="Arial" w:cs="Arial"/>
          </w:rPr>
          <w:instrText xml:space="preserve"> PAGE   \* MERGEFORMAT </w:instrText>
        </w:r>
        <w:r w:rsidRPr="002379B2">
          <w:rPr>
            <w:rFonts w:ascii="Arial" w:hAnsi="Arial" w:cs="Arial"/>
          </w:rPr>
          <w:fldChar w:fldCharType="separate"/>
        </w:r>
        <w:r w:rsidR="00AD2F92">
          <w:rPr>
            <w:rFonts w:ascii="Arial" w:hAnsi="Arial" w:cs="Arial"/>
            <w:noProof/>
          </w:rPr>
          <w:t>4</w:t>
        </w:r>
        <w:r w:rsidRPr="002379B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2451" w14:textId="77777777" w:rsidR="00134449" w:rsidRDefault="00134449" w:rsidP="00814E16">
      <w:pPr>
        <w:spacing w:after="0" w:line="240" w:lineRule="auto"/>
      </w:pPr>
      <w:r>
        <w:separator/>
      </w:r>
    </w:p>
  </w:footnote>
  <w:footnote w:type="continuationSeparator" w:id="0">
    <w:p w14:paraId="692EDFC8" w14:textId="77777777" w:rsidR="00134449" w:rsidRDefault="00134449" w:rsidP="00814E16">
      <w:pPr>
        <w:spacing w:after="0" w:line="240" w:lineRule="auto"/>
      </w:pPr>
      <w:r>
        <w:continuationSeparator/>
      </w:r>
    </w:p>
  </w:footnote>
  <w:footnote w:id="1">
    <w:p w14:paraId="72091F12" w14:textId="4D75C60A" w:rsidR="00134449" w:rsidRPr="00FF7CDE" w:rsidRDefault="00134449">
      <w:pPr>
        <w:pStyle w:val="FootnoteText"/>
        <w:rPr>
          <w:rFonts w:ascii="Arial Narrow" w:hAnsi="Arial Narrow"/>
          <w:sz w:val="18"/>
          <w:szCs w:val="18"/>
        </w:rPr>
      </w:pPr>
      <w:r w:rsidRPr="00FF7CDE">
        <w:rPr>
          <w:rStyle w:val="FootnoteReference"/>
          <w:rFonts w:ascii="Arial Narrow" w:hAnsi="Arial Narrow"/>
          <w:sz w:val="18"/>
          <w:szCs w:val="18"/>
        </w:rPr>
        <w:footnoteRef/>
      </w:r>
      <w:r w:rsidRPr="00FF7CDE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  <w:lang w:val="mk-MK"/>
        </w:rPr>
        <w:t xml:space="preserve">Највисокиот износ на поединечен трошок е проценет на </w:t>
      </w:r>
      <w:r w:rsidRPr="00FF7CDE">
        <w:rPr>
          <w:rFonts w:ascii="Arial Narrow" w:hAnsi="Arial Narrow"/>
          <w:sz w:val="18"/>
          <w:szCs w:val="18"/>
        </w:rPr>
        <w:t>1300 € (</w:t>
      </w:r>
      <w:r>
        <w:rPr>
          <w:rFonts w:ascii="Arial Narrow" w:hAnsi="Arial Narrow"/>
          <w:sz w:val="18"/>
          <w:szCs w:val="18"/>
          <w:lang w:val="mk-MK"/>
        </w:rPr>
        <w:t>по лице</w:t>
      </w:r>
      <w:r w:rsidRPr="00FF7CDE">
        <w:rPr>
          <w:rFonts w:ascii="Arial Narrow" w:hAnsi="Arial Narrow"/>
          <w:sz w:val="18"/>
          <w:szCs w:val="18"/>
        </w:rPr>
        <w:t xml:space="preserve"> / </w:t>
      </w:r>
      <w:r>
        <w:rPr>
          <w:rFonts w:ascii="Arial Narrow" w:hAnsi="Arial Narrow"/>
          <w:sz w:val="18"/>
          <w:szCs w:val="18"/>
          <w:lang w:val="mk-MK"/>
        </w:rPr>
        <w:t>за 3 дена</w:t>
      </w:r>
      <w:r w:rsidRPr="00FF7CDE">
        <w:rPr>
          <w:rFonts w:ascii="Arial Narrow" w:hAnsi="Arial Narrow"/>
          <w:sz w:val="18"/>
          <w:szCs w:val="18"/>
        </w:rPr>
        <w:t xml:space="preserve">) </w:t>
      </w:r>
      <w:r>
        <w:rPr>
          <w:rFonts w:ascii="Arial Narrow" w:hAnsi="Arial Narrow"/>
          <w:sz w:val="18"/>
          <w:szCs w:val="18"/>
          <w:lang w:val="mk-MK"/>
        </w:rPr>
        <w:t>врз основа на следнава пресметка</w:t>
      </w:r>
      <w:r w:rsidRPr="00FF7CDE"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  <w:lang w:val="mk-MK"/>
        </w:rPr>
        <w:t>сместување</w:t>
      </w:r>
      <w:r w:rsidRPr="00FF7CDE">
        <w:rPr>
          <w:rFonts w:ascii="Arial Narrow" w:hAnsi="Arial Narrow"/>
          <w:sz w:val="18"/>
          <w:szCs w:val="18"/>
        </w:rPr>
        <w:t xml:space="preserve"> (3 </w:t>
      </w:r>
      <w:r>
        <w:rPr>
          <w:rFonts w:ascii="Arial Narrow" w:hAnsi="Arial Narrow"/>
          <w:sz w:val="18"/>
          <w:szCs w:val="18"/>
          <w:lang w:val="mk-MK"/>
        </w:rPr>
        <w:t>ноќевања</w:t>
      </w:r>
      <w:r w:rsidRPr="00FF7CDE">
        <w:rPr>
          <w:rFonts w:ascii="Arial Narrow" w:hAnsi="Arial Narrow"/>
          <w:sz w:val="18"/>
          <w:szCs w:val="18"/>
        </w:rPr>
        <w:t xml:space="preserve"> x 150 € = 450 €) + </w:t>
      </w:r>
      <w:r>
        <w:rPr>
          <w:rFonts w:ascii="Arial Narrow" w:hAnsi="Arial Narrow"/>
          <w:sz w:val="18"/>
          <w:szCs w:val="18"/>
          <w:lang w:val="mk-MK"/>
        </w:rPr>
        <w:t>транспот</w:t>
      </w:r>
      <w:r w:rsidRPr="00FF7CDE">
        <w:rPr>
          <w:rFonts w:ascii="Arial Narrow" w:hAnsi="Arial Narrow"/>
          <w:sz w:val="18"/>
          <w:szCs w:val="18"/>
        </w:rPr>
        <w:t xml:space="preserve"> (</w:t>
      </w:r>
      <w:r>
        <w:rPr>
          <w:rFonts w:ascii="Arial Narrow" w:hAnsi="Arial Narrow"/>
          <w:sz w:val="18"/>
          <w:szCs w:val="18"/>
          <w:lang w:val="mk-MK"/>
        </w:rPr>
        <w:t>една повратна авионска карта</w:t>
      </w:r>
      <w:r w:rsidRPr="00FF7CDE">
        <w:rPr>
          <w:rFonts w:ascii="Arial Narrow" w:hAnsi="Arial Narrow"/>
          <w:sz w:val="18"/>
          <w:szCs w:val="18"/>
        </w:rPr>
        <w:t xml:space="preserve"> = 500 €) + </w:t>
      </w:r>
      <w:r>
        <w:rPr>
          <w:rFonts w:ascii="Arial Narrow" w:hAnsi="Arial Narrow"/>
          <w:sz w:val="18"/>
          <w:szCs w:val="18"/>
          <w:lang w:val="mk-MK"/>
        </w:rPr>
        <w:t>ДСА</w:t>
      </w:r>
      <w:r w:rsidRPr="00FF7CDE">
        <w:rPr>
          <w:rFonts w:ascii="Arial Narrow" w:hAnsi="Arial Narrow"/>
          <w:sz w:val="18"/>
          <w:szCs w:val="18"/>
        </w:rPr>
        <w:t xml:space="preserve"> (4 </w:t>
      </w:r>
      <w:r>
        <w:rPr>
          <w:rFonts w:ascii="Arial Narrow" w:hAnsi="Arial Narrow"/>
          <w:sz w:val="18"/>
          <w:szCs w:val="18"/>
          <w:lang w:val="mk-MK"/>
        </w:rPr>
        <w:t>дена</w:t>
      </w:r>
      <w:r w:rsidRPr="00FF7CDE">
        <w:rPr>
          <w:rFonts w:ascii="Arial Narrow" w:hAnsi="Arial Narrow"/>
          <w:sz w:val="18"/>
          <w:szCs w:val="18"/>
        </w:rPr>
        <w:t xml:space="preserve"> x 80 € = 320 €), </w:t>
      </w:r>
      <w:r>
        <w:rPr>
          <w:rFonts w:ascii="Arial Narrow" w:hAnsi="Arial Narrow"/>
          <w:sz w:val="18"/>
          <w:szCs w:val="18"/>
          <w:lang w:val="mk-MK"/>
        </w:rPr>
        <w:t>односно вкупен износ од</w:t>
      </w:r>
      <w:r w:rsidRPr="00FF7CDE">
        <w:rPr>
          <w:rFonts w:ascii="Arial Narrow" w:hAnsi="Arial Narrow"/>
          <w:sz w:val="18"/>
          <w:szCs w:val="18"/>
        </w:rPr>
        <w:t xml:space="preserve"> 1.270 €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11BB" w14:textId="560EFC1A" w:rsidR="00134449" w:rsidRPr="002E2BF9" w:rsidRDefault="00134449" w:rsidP="002E2BF9">
    <w:pPr>
      <w:pStyle w:val="Header"/>
      <w:jc w:val="center"/>
      <w:rPr>
        <w:rFonts w:ascii="Arial" w:hAnsi="Arial" w:cs="Arial"/>
      </w:rPr>
    </w:pPr>
  </w:p>
  <w:p w14:paraId="1B274790" w14:textId="77777777" w:rsidR="00134449" w:rsidRDefault="00134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18A8" w14:textId="7E67E38E" w:rsidR="00134449" w:rsidRPr="001325BB" w:rsidRDefault="00134449" w:rsidP="008C5B00">
    <w:pPr>
      <w:pStyle w:val="Header"/>
      <w:jc w:val="center"/>
      <w:rPr>
        <w:rFonts w:ascii="Arial" w:hAnsi="Arial" w:cs="Arial"/>
        <w:b/>
        <w:lang w:val="mk-MK"/>
      </w:rPr>
    </w:pPr>
    <w:r>
      <w:rPr>
        <w:rFonts w:ascii="Arial" w:hAnsi="Arial" w:cs="Arial"/>
        <w:b/>
        <w:lang w:val="mk-MK"/>
      </w:rPr>
      <w:t>Акциски План за Техничка Помош – АПТА 2026</w:t>
    </w:r>
    <w:r>
      <w:rPr>
        <w:rFonts w:ascii="Arial" w:hAnsi="Arial" w:cs="Arial"/>
        <w:b/>
      </w:rPr>
      <w:t xml:space="preserve"> (</w:t>
    </w:r>
    <w:r w:rsidR="00AD2F92">
      <w:rPr>
        <w:rFonts w:ascii="Arial" w:hAnsi="Arial" w:cs="Arial"/>
        <w:b/>
        <w:highlight w:val="yellow"/>
        <w:lang w:val="mk-MK"/>
      </w:rPr>
      <w:t>ПРИВРЕМЕН</w:t>
    </w:r>
    <w:r>
      <w:rPr>
        <w:rFonts w:ascii="Arial" w:hAnsi="Arial" w:cs="Arial"/>
        <w:b/>
        <w:lang w:val="mk-MK"/>
      </w:rPr>
      <w:t>)</w:t>
    </w:r>
  </w:p>
  <w:p w14:paraId="784F8341" w14:textId="57219926" w:rsidR="00134449" w:rsidRDefault="00134449" w:rsidP="008C5B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A41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78"/>
    <w:multiLevelType w:val="hybridMultilevel"/>
    <w:tmpl w:val="23AA9214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0F8"/>
    <w:multiLevelType w:val="hybridMultilevel"/>
    <w:tmpl w:val="28A4653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D19"/>
    <w:multiLevelType w:val="hybridMultilevel"/>
    <w:tmpl w:val="3BEACD1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56C8"/>
    <w:multiLevelType w:val="multilevel"/>
    <w:tmpl w:val="008C79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720037"/>
    <w:multiLevelType w:val="hybridMultilevel"/>
    <w:tmpl w:val="C9EAADE6"/>
    <w:lvl w:ilvl="0" w:tplc="D3DE9B3A">
      <w:start w:val="13"/>
      <w:numFmt w:val="bullet"/>
      <w:lvlText w:val="-"/>
      <w:lvlJc w:val="left"/>
      <w:pPr>
        <w:ind w:left="1177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9EA565F"/>
    <w:multiLevelType w:val="hybridMultilevel"/>
    <w:tmpl w:val="F0BC205E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7695"/>
    <w:multiLevelType w:val="hybridMultilevel"/>
    <w:tmpl w:val="8D6CD5F0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047C8"/>
    <w:multiLevelType w:val="multilevel"/>
    <w:tmpl w:val="125A4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825074"/>
    <w:multiLevelType w:val="hybridMultilevel"/>
    <w:tmpl w:val="8D8CA31A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19C7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5F22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0A2"/>
    <w:multiLevelType w:val="hybridMultilevel"/>
    <w:tmpl w:val="7DC8042A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77450"/>
    <w:multiLevelType w:val="hybridMultilevel"/>
    <w:tmpl w:val="FA9019FA"/>
    <w:lvl w:ilvl="0" w:tplc="0B7281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5797D"/>
    <w:multiLevelType w:val="hybridMultilevel"/>
    <w:tmpl w:val="A9D0182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446C"/>
    <w:multiLevelType w:val="multilevel"/>
    <w:tmpl w:val="008C79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922AED"/>
    <w:multiLevelType w:val="hybridMultilevel"/>
    <w:tmpl w:val="2382820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2649C"/>
    <w:multiLevelType w:val="hybridMultilevel"/>
    <w:tmpl w:val="0A4EABC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6570D"/>
    <w:multiLevelType w:val="hybridMultilevel"/>
    <w:tmpl w:val="BE94D010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91645"/>
    <w:multiLevelType w:val="hybridMultilevel"/>
    <w:tmpl w:val="F5D0D24C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24088"/>
    <w:multiLevelType w:val="hybridMultilevel"/>
    <w:tmpl w:val="DFD6A05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08FF"/>
    <w:multiLevelType w:val="multilevel"/>
    <w:tmpl w:val="79D09C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3560176"/>
    <w:multiLevelType w:val="multilevel"/>
    <w:tmpl w:val="00E46D6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48240A"/>
    <w:multiLevelType w:val="hybridMultilevel"/>
    <w:tmpl w:val="633089C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76372"/>
    <w:multiLevelType w:val="multilevel"/>
    <w:tmpl w:val="00E46D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757890"/>
    <w:multiLevelType w:val="hybridMultilevel"/>
    <w:tmpl w:val="479A5E3E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C3AE2"/>
    <w:multiLevelType w:val="multilevel"/>
    <w:tmpl w:val="F2C657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881AF7"/>
    <w:multiLevelType w:val="hybridMultilevel"/>
    <w:tmpl w:val="89B42CB0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26413"/>
    <w:multiLevelType w:val="multilevel"/>
    <w:tmpl w:val="CC08C6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5B96039"/>
    <w:multiLevelType w:val="hybridMultilevel"/>
    <w:tmpl w:val="6B681314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3C50"/>
    <w:multiLevelType w:val="hybridMultilevel"/>
    <w:tmpl w:val="F864C28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033B6"/>
    <w:multiLevelType w:val="hybridMultilevel"/>
    <w:tmpl w:val="F452B8E2"/>
    <w:lvl w:ilvl="0" w:tplc="0FC8CDAC">
      <w:start w:val="1"/>
      <w:numFmt w:val="decimal"/>
      <w:lvlText w:val="10.%1"/>
      <w:lvlJc w:val="left"/>
      <w:pPr>
        <w:ind w:left="648" w:hanging="288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20" w:hanging="360"/>
      </w:pPr>
    </w:lvl>
    <w:lvl w:ilvl="2" w:tplc="042F001B" w:tentative="1">
      <w:start w:val="1"/>
      <w:numFmt w:val="lowerRoman"/>
      <w:lvlText w:val="%3."/>
      <w:lvlJc w:val="right"/>
      <w:pPr>
        <w:ind w:left="2340" w:hanging="180"/>
      </w:pPr>
    </w:lvl>
    <w:lvl w:ilvl="3" w:tplc="042F000F" w:tentative="1">
      <w:start w:val="1"/>
      <w:numFmt w:val="decimal"/>
      <w:lvlText w:val="%4."/>
      <w:lvlJc w:val="left"/>
      <w:pPr>
        <w:ind w:left="3060" w:hanging="360"/>
      </w:pPr>
    </w:lvl>
    <w:lvl w:ilvl="4" w:tplc="042F0019" w:tentative="1">
      <w:start w:val="1"/>
      <w:numFmt w:val="lowerLetter"/>
      <w:lvlText w:val="%5."/>
      <w:lvlJc w:val="left"/>
      <w:pPr>
        <w:ind w:left="3780" w:hanging="360"/>
      </w:pPr>
    </w:lvl>
    <w:lvl w:ilvl="5" w:tplc="042F001B" w:tentative="1">
      <w:start w:val="1"/>
      <w:numFmt w:val="lowerRoman"/>
      <w:lvlText w:val="%6."/>
      <w:lvlJc w:val="right"/>
      <w:pPr>
        <w:ind w:left="4500" w:hanging="180"/>
      </w:pPr>
    </w:lvl>
    <w:lvl w:ilvl="6" w:tplc="042F000F" w:tentative="1">
      <w:start w:val="1"/>
      <w:numFmt w:val="decimal"/>
      <w:lvlText w:val="%7."/>
      <w:lvlJc w:val="left"/>
      <w:pPr>
        <w:ind w:left="5220" w:hanging="360"/>
      </w:pPr>
    </w:lvl>
    <w:lvl w:ilvl="7" w:tplc="042F0019" w:tentative="1">
      <w:start w:val="1"/>
      <w:numFmt w:val="lowerLetter"/>
      <w:lvlText w:val="%8."/>
      <w:lvlJc w:val="left"/>
      <w:pPr>
        <w:ind w:left="5940" w:hanging="360"/>
      </w:pPr>
    </w:lvl>
    <w:lvl w:ilvl="8" w:tplc="042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8C7229C"/>
    <w:multiLevelType w:val="hybridMultilevel"/>
    <w:tmpl w:val="3BEACD1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E3F1E"/>
    <w:multiLevelType w:val="hybridMultilevel"/>
    <w:tmpl w:val="342E307C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C190B"/>
    <w:multiLevelType w:val="hybridMultilevel"/>
    <w:tmpl w:val="922E672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E5A85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A60A8"/>
    <w:multiLevelType w:val="multilevel"/>
    <w:tmpl w:val="9B5CA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E150368"/>
    <w:multiLevelType w:val="hybridMultilevel"/>
    <w:tmpl w:val="9E8A91DA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27C5"/>
    <w:multiLevelType w:val="hybridMultilevel"/>
    <w:tmpl w:val="C1D2507A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65510"/>
    <w:multiLevelType w:val="multilevel"/>
    <w:tmpl w:val="24E4A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0032102"/>
    <w:multiLevelType w:val="hybridMultilevel"/>
    <w:tmpl w:val="EE1A04FA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42CBD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7FD7"/>
    <w:multiLevelType w:val="hybridMultilevel"/>
    <w:tmpl w:val="5F709EE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7503A"/>
    <w:multiLevelType w:val="hybridMultilevel"/>
    <w:tmpl w:val="330A8DE6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F15F2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F7B3D"/>
    <w:multiLevelType w:val="multilevel"/>
    <w:tmpl w:val="4002F7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9FF7348"/>
    <w:multiLevelType w:val="multilevel"/>
    <w:tmpl w:val="A82C47C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7A1722A4"/>
    <w:multiLevelType w:val="hybridMultilevel"/>
    <w:tmpl w:val="633089C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A5A5F"/>
    <w:multiLevelType w:val="hybridMultilevel"/>
    <w:tmpl w:val="85A0CF0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40B30"/>
    <w:multiLevelType w:val="hybridMultilevel"/>
    <w:tmpl w:val="A078CB3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E26688"/>
    <w:multiLevelType w:val="hybridMultilevel"/>
    <w:tmpl w:val="5DBA0580"/>
    <w:lvl w:ilvl="0" w:tplc="6B60D486">
      <w:start w:val="1"/>
      <w:numFmt w:val="decimal"/>
      <w:lvlText w:val="10.%1"/>
      <w:lvlJc w:val="left"/>
      <w:pPr>
        <w:ind w:left="288" w:hanging="288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F46076"/>
    <w:multiLevelType w:val="hybridMultilevel"/>
    <w:tmpl w:val="B242FF98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0"/>
  </w:num>
  <w:num w:numId="3">
    <w:abstractNumId w:val="16"/>
  </w:num>
  <w:num w:numId="4">
    <w:abstractNumId w:val="47"/>
  </w:num>
  <w:num w:numId="5">
    <w:abstractNumId w:val="48"/>
  </w:num>
  <w:num w:numId="6">
    <w:abstractNumId w:val="2"/>
  </w:num>
  <w:num w:numId="7">
    <w:abstractNumId w:val="23"/>
  </w:num>
  <w:num w:numId="8">
    <w:abstractNumId w:val="17"/>
  </w:num>
  <w:num w:numId="9">
    <w:abstractNumId w:val="30"/>
  </w:num>
  <w:num w:numId="10">
    <w:abstractNumId w:val="20"/>
  </w:num>
  <w:num w:numId="11">
    <w:abstractNumId w:val="44"/>
  </w:num>
  <w:num w:numId="12">
    <w:abstractNumId w:val="43"/>
  </w:num>
  <w:num w:numId="13">
    <w:abstractNumId w:val="3"/>
  </w:num>
  <w:num w:numId="14">
    <w:abstractNumId w:val="32"/>
  </w:num>
  <w:num w:numId="15">
    <w:abstractNumId w:val="35"/>
  </w:num>
  <w:num w:numId="16">
    <w:abstractNumId w:val="11"/>
  </w:num>
  <w:num w:numId="17">
    <w:abstractNumId w:val="0"/>
  </w:num>
  <w:num w:numId="18">
    <w:abstractNumId w:val="40"/>
  </w:num>
  <w:num w:numId="19">
    <w:abstractNumId w:val="41"/>
  </w:num>
  <w:num w:numId="20">
    <w:abstractNumId w:val="27"/>
  </w:num>
  <w:num w:numId="21">
    <w:abstractNumId w:val="29"/>
  </w:num>
  <w:num w:numId="22">
    <w:abstractNumId w:val="42"/>
  </w:num>
  <w:num w:numId="23">
    <w:abstractNumId w:val="14"/>
  </w:num>
  <w:num w:numId="24">
    <w:abstractNumId w:val="39"/>
  </w:num>
  <w:num w:numId="25">
    <w:abstractNumId w:val="8"/>
  </w:num>
  <w:num w:numId="26">
    <w:abstractNumId w:val="18"/>
  </w:num>
  <w:num w:numId="27">
    <w:abstractNumId w:val="1"/>
  </w:num>
  <w:num w:numId="28">
    <w:abstractNumId w:val="9"/>
  </w:num>
  <w:num w:numId="29">
    <w:abstractNumId w:val="4"/>
  </w:num>
  <w:num w:numId="30">
    <w:abstractNumId w:val="15"/>
  </w:num>
  <w:num w:numId="31">
    <w:abstractNumId w:val="34"/>
  </w:num>
  <w:num w:numId="32">
    <w:abstractNumId w:val="33"/>
  </w:num>
  <w:num w:numId="33">
    <w:abstractNumId w:val="38"/>
  </w:num>
  <w:num w:numId="34">
    <w:abstractNumId w:val="7"/>
  </w:num>
  <w:num w:numId="35">
    <w:abstractNumId w:val="25"/>
  </w:num>
  <w:num w:numId="36">
    <w:abstractNumId w:val="24"/>
  </w:num>
  <w:num w:numId="37">
    <w:abstractNumId w:val="22"/>
  </w:num>
  <w:num w:numId="38">
    <w:abstractNumId w:val="45"/>
  </w:num>
  <w:num w:numId="39">
    <w:abstractNumId w:val="50"/>
  </w:num>
  <w:num w:numId="40">
    <w:abstractNumId w:val="31"/>
  </w:num>
  <w:num w:numId="41">
    <w:abstractNumId w:val="6"/>
  </w:num>
  <w:num w:numId="42">
    <w:abstractNumId w:val="37"/>
  </w:num>
  <w:num w:numId="43">
    <w:abstractNumId w:val="5"/>
  </w:num>
  <w:num w:numId="44">
    <w:abstractNumId w:val="19"/>
  </w:num>
  <w:num w:numId="45">
    <w:abstractNumId w:val="12"/>
  </w:num>
  <w:num w:numId="46">
    <w:abstractNumId w:val="51"/>
  </w:num>
  <w:num w:numId="47">
    <w:abstractNumId w:val="28"/>
  </w:num>
  <w:num w:numId="48">
    <w:abstractNumId w:val="13"/>
  </w:num>
  <w:num w:numId="49">
    <w:abstractNumId w:val="46"/>
  </w:num>
  <w:num w:numId="50">
    <w:abstractNumId w:val="21"/>
  </w:num>
  <w:num w:numId="51">
    <w:abstractNumId w:val="36"/>
  </w:num>
  <w:num w:numId="52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AF"/>
    <w:rsid w:val="00024FC8"/>
    <w:rsid w:val="00032ACD"/>
    <w:rsid w:val="00033476"/>
    <w:rsid w:val="000365E5"/>
    <w:rsid w:val="0004016C"/>
    <w:rsid w:val="00041CEE"/>
    <w:rsid w:val="00042496"/>
    <w:rsid w:val="00055D7F"/>
    <w:rsid w:val="00056006"/>
    <w:rsid w:val="0005702D"/>
    <w:rsid w:val="000745E8"/>
    <w:rsid w:val="000A268A"/>
    <w:rsid w:val="000B5F8A"/>
    <w:rsid w:val="000B64E1"/>
    <w:rsid w:val="000B7EA8"/>
    <w:rsid w:val="000D2264"/>
    <w:rsid w:val="000E5643"/>
    <w:rsid w:val="0010249E"/>
    <w:rsid w:val="00106288"/>
    <w:rsid w:val="001325BB"/>
    <w:rsid w:val="00134449"/>
    <w:rsid w:val="0014083A"/>
    <w:rsid w:val="00143323"/>
    <w:rsid w:val="00143E4B"/>
    <w:rsid w:val="00145213"/>
    <w:rsid w:val="00150334"/>
    <w:rsid w:val="00163BA8"/>
    <w:rsid w:val="00180A00"/>
    <w:rsid w:val="00181EF5"/>
    <w:rsid w:val="00187BF8"/>
    <w:rsid w:val="00191E9F"/>
    <w:rsid w:val="00197FB5"/>
    <w:rsid w:val="001A3CDE"/>
    <w:rsid w:val="001C4DFF"/>
    <w:rsid w:val="001C6BEC"/>
    <w:rsid w:val="001D52FB"/>
    <w:rsid w:val="001D66BD"/>
    <w:rsid w:val="001E1752"/>
    <w:rsid w:val="001E1BCB"/>
    <w:rsid w:val="001E52E3"/>
    <w:rsid w:val="001F27A0"/>
    <w:rsid w:val="001F782C"/>
    <w:rsid w:val="0021049F"/>
    <w:rsid w:val="00226F1C"/>
    <w:rsid w:val="00232ADD"/>
    <w:rsid w:val="002379B2"/>
    <w:rsid w:val="00241246"/>
    <w:rsid w:val="0024540E"/>
    <w:rsid w:val="002470A9"/>
    <w:rsid w:val="00251584"/>
    <w:rsid w:val="002519FB"/>
    <w:rsid w:val="002534A0"/>
    <w:rsid w:val="00284D38"/>
    <w:rsid w:val="00285DC5"/>
    <w:rsid w:val="002A2DD1"/>
    <w:rsid w:val="002B075D"/>
    <w:rsid w:val="002B2525"/>
    <w:rsid w:val="002B4614"/>
    <w:rsid w:val="002C0174"/>
    <w:rsid w:val="002C3F19"/>
    <w:rsid w:val="002C6DE2"/>
    <w:rsid w:val="002D4D24"/>
    <w:rsid w:val="002D700A"/>
    <w:rsid w:val="002E1495"/>
    <w:rsid w:val="002E2BF9"/>
    <w:rsid w:val="002E4401"/>
    <w:rsid w:val="00320E8F"/>
    <w:rsid w:val="00331C86"/>
    <w:rsid w:val="00340436"/>
    <w:rsid w:val="0034078F"/>
    <w:rsid w:val="0034178C"/>
    <w:rsid w:val="00356AB5"/>
    <w:rsid w:val="00361047"/>
    <w:rsid w:val="00372DEF"/>
    <w:rsid w:val="0037469A"/>
    <w:rsid w:val="00375828"/>
    <w:rsid w:val="00382DC9"/>
    <w:rsid w:val="003843E1"/>
    <w:rsid w:val="00392095"/>
    <w:rsid w:val="0039240E"/>
    <w:rsid w:val="00393F78"/>
    <w:rsid w:val="003957DC"/>
    <w:rsid w:val="003A0881"/>
    <w:rsid w:val="003A6925"/>
    <w:rsid w:val="003B4D26"/>
    <w:rsid w:val="003C739C"/>
    <w:rsid w:val="003D6897"/>
    <w:rsid w:val="003E7897"/>
    <w:rsid w:val="003F1F3F"/>
    <w:rsid w:val="00401F4C"/>
    <w:rsid w:val="00402DFC"/>
    <w:rsid w:val="00405A0F"/>
    <w:rsid w:val="00421081"/>
    <w:rsid w:val="004232FD"/>
    <w:rsid w:val="00425CE8"/>
    <w:rsid w:val="00436175"/>
    <w:rsid w:val="004427C9"/>
    <w:rsid w:val="00444482"/>
    <w:rsid w:val="00450065"/>
    <w:rsid w:val="00450ABA"/>
    <w:rsid w:val="00467F8C"/>
    <w:rsid w:val="00471922"/>
    <w:rsid w:val="00474250"/>
    <w:rsid w:val="004742F9"/>
    <w:rsid w:val="00480409"/>
    <w:rsid w:val="004A0E55"/>
    <w:rsid w:val="004A1660"/>
    <w:rsid w:val="004A6218"/>
    <w:rsid w:val="004B51F2"/>
    <w:rsid w:val="004C452A"/>
    <w:rsid w:val="004D0F7E"/>
    <w:rsid w:val="004D4D40"/>
    <w:rsid w:val="004E0193"/>
    <w:rsid w:val="004F7525"/>
    <w:rsid w:val="004F7990"/>
    <w:rsid w:val="00511F43"/>
    <w:rsid w:val="005128C1"/>
    <w:rsid w:val="00516CA9"/>
    <w:rsid w:val="00553C35"/>
    <w:rsid w:val="00556609"/>
    <w:rsid w:val="00563974"/>
    <w:rsid w:val="00575395"/>
    <w:rsid w:val="005775F0"/>
    <w:rsid w:val="005816AC"/>
    <w:rsid w:val="005849AC"/>
    <w:rsid w:val="00584AA7"/>
    <w:rsid w:val="005A420B"/>
    <w:rsid w:val="005C53FE"/>
    <w:rsid w:val="005D2275"/>
    <w:rsid w:val="005D4702"/>
    <w:rsid w:val="005E77C2"/>
    <w:rsid w:val="006064DC"/>
    <w:rsid w:val="006124BA"/>
    <w:rsid w:val="00624193"/>
    <w:rsid w:val="00630254"/>
    <w:rsid w:val="0063183B"/>
    <w:rsid w:val="0063419F"/>
    <w:rsid w:val="00645E4D"/>
    <w:rsid w:val="006460BE"/>
    <w:rsid w:val="006517E1"/>
    <w:rsid w:val="00667B3C"/>
    <w:rsid w:val="00677D2B"/>
    <w:rsid w:val="00682916"/>
    <w:rsid w:val="006876DE"/>
    <w:rsid w:val="006A0FDA"/>
    <w:rsid w:val="006B2CA9"/>
    <w:rsid w:val="006D26AF"/>
    <w:rsid w:val="006D6670"/>
    <w:rsid w:val="006E33B9"/>
    <w:rsid w:val="006E40DD"/>
    <w:rsid w:val="006E7281"/>
    <w:rsid w:val="00705CCB"/>
    <w:rsid w:val="00712CB9"/>
    <w:rsid w:val="00723664"/>
    <w:rsid w:val="007255D6"/>
    <w:rsid w:val="0072793A"/>
    <w:rsid w:val="00733A48"/>
    <w:rsid w:val="00736B08"/>
    <w:rsid w:val="00745344"/>
    <w:rsid w:val="007478ED"/>
    <w:rsid w:val="00752480"/>
    <w:rsid w:val="007611DA"/>
    <w:rsid w:val="0076645F"/>
    <w:rsid w:val="007A5428"/>
    <w:rsid w:val="007B02E9"/>
    <w:rsid w:val="007B384F"/>
    <w:rsid w:val="007B5E49"/>
    <w:rsid w:val="007C38F0"/>
    <w:rsid w:val="007D50B4"/>
    <w:rsid w:val="007D5CAF"/>
    <w:rsid w:val="007F527F"/>
    <w:rsid w:val="00814E16"/>
    <w:rsid w:val="00825640"/>
    <w:rsid w:val="00841CDF"/>
    <w:rsid w:val="008453F2"/>
    <w:rsid w:val="008641C0"/>
    <w:rsid w:val="008855B5"/>
    <w:rsid w:val="008924A7"/>
    <w:rsid w:val="008931EC"/>
    <w:rsid w:val="008A203B"/>
    <w:rsid w:val="008C5B00"/>
    <w:rsid w:val="008C5CA2"/>
    <w:rsid w:val="008D118C"/>
    <w:rsid w:val="008E7158"/>
    <w:rsid w:val="008F7DAC"/>
    <w:rsid w:val="0090198B"/>
    <w:rsid w:val="00917539"/>
    <w:rsid w:val="00917DC0"/>
    <w:rsid w:val="00930D92"/>
    <w:rsid w:val="00936EFD"/>
    <w:rsid w:val="009740B8"/>
    <w:rsid w:val="00977804"/>
    <w:rsid w:val="00991D83"/>
    <w:rsid w:val="009A26C8"/>
    <w:rsid w:val="009A51EE"/>
    <w:rsid w:val="009C2424"/>
    <w:rsid w:val="009C3887"/>
    <w:rsid w:val="009D7C6A"/>
    <w:rsid w:val="009E0E5F"/>
    <w:rsid w:val="009F3E30"/>
    <w:rsid w:val="009F6A02"/>
    <w:rsid w:val="00A175A0"/>
    <w:rsid w:val="00A20183"/>
    <w:rsid w:val="00A24988"/>
    <w:rsid w:val="00A37B10"/>
    <w:rsid w:val="00A4036F"/>
    <w:rsid w:val="00A96EA5"/>
    <w:rsid w:val="00AA2DDA"/>
    <w:rsid w:val="00AA567F"/>
    <w:rsid w:val="00AA75F5"/>
    <w:rsid w:val="00AB0A88"/>
    <w:rsid w:val="00AB14F9"/>
    <w:rsid w:val="00AC1312"/>
    <w:rsid w:val="00AC2BAF"/>
    <w:rsid w:val="00AC7BD3"/>
    <w:rsid w:val="00AD2F92"/>
    <w:rsid w:val="00AD422E"/>
    <w:rsid w:val="00AE1B09"/>
    <w:rsid w:val="00AF1ED8"/>
    <w:rsid w:val="00B12B92"/>
    <w:rsid w:val="00B226F6"/>
    <w:rsid w:val="00B23CD0"/>
    <w:rsid w:val="00B42CE5"/>
    <w:rsid w:val="00B53824"/>
    <w:rsid w:val="00B61BD5"/>
    <w:rsid w:val="00B62D04"/>
    <w:rsid w:val="00B75EBF"/>
    <w:rsid w:val="00B77A33"/>
    <w:rsid w:val="00B876C6"/>
    <w:rsid w:val="00B92FE3"/>
    <w:rsid w:val="00B95DD7"/>
    <w:rsid w:val="00B969D0"/>
    <w:rsid w:val="00BA09BA"/>
    <w:rsid w:val="00BD0529"/>
    <w:rsid w:val="00BE0720"/>
    <w:rsid w:val="00BF0C96"/>
    <w:rsid w:val="00C24A09"/>
    <w:rsid w:val="00C26348"/>
    <w:rsid w:val="00C35F06"/>
    <w:rsid w:val="00C44572"/>
    <w:rsid w:val="00C46221"/>
    <w:rsid w:val="00C5020F"/>
    <w:rsid w:val="00C6708D"/>
    <w:rsid w:val="00C77A67"/>
    <w:rsid w:val="00C869B5"/>
    <w:rsid w:val="00C904B6"/>
    <w:rsid w:val="00CA16D8"/>
    <w:rsid w:val="00CB5284"/>
    <w:rsid w:val="00CB555C"/>
    <w:rsid w:val="00CB661E"/>
    <w:rsid w:val="00CB6B8B"/>
    <w:rsid w:val="00CC3FF6"/>
    <w:rsid w:val="00CC68F5"/>
    <w:rsid w:val="00CD5CE7"/>
    <w:rsid w:val="00CE2BC8"/>
    <w:rsid w:val="00CF323E"/>
    <w:rsid w:val="00D07489"/>
    <w:rsid w:val="00D41B60"/>
    <w:rsid w:val="00D4330C"/>
    <w:rsid w:val="00D43BCD"/>
    <w:rsid w:val="00D507E4"/>
    <w:rsid w:val="00D758EC"/>
    <w:rsid w:val="00DA20B0"/>
    <w:rsid w:val="00DA7D77"/>
    <w:rsid w:val="00DB3ECC"/>
    <w:rsid w:val="00DB5161"/>
    <w:rsid w:val="00DB5F0B"/>
    <w:rsid w:val="00DB5F48"/>
    <w:rsid w:val="00DC5B34"/>
    <w:rsid w:val="00DD6D52"/>
    <w:rsid w:val="00DE063B"/>
    <w:rsid w:val="00DE17E3"/>
    <w:rsid w:val="00DE771D"/>
    <w:rsid w:val="00DF4B58"/>
    <w:rsid w:val="00DF629A"/>
    <w:rsid w:val="00E040AB"/>
    <w:rsid w:val="00E0637A"/>
    <w:rsid w:val="00E07C51"/>
    <w:rsid w:val="00E20070"/>
    <w:rsid w:val="00E20207"/>
    <w:rsid w:val="00E2038C"/>
    <w:rsid w:val="00E22446"/>
    <w:rsid w:val="00E25E15"/>
    <w:rsid w:val="00E511B8"/>
    <w:rsid w:val="00E52FED"/>
    <w:rsid w:val="00E556FA"/>
    <w:rsid w:val="00E6221A"/>
    <w:rsid w:val="00E72969"/>
    <w:rsid w:val="00E7539D"/>
    <w:rsid w:val="00E77ACE"/>
    <w:rsid w:val="00E81DD8"/>
    <w:rsid w:val="00E83D0D"/>
    <w:rsid w:val="00E91A70"/>
    <w:rsid w:val="00E92253"/>
    <w:rsid w:val="00E93CB9"/>
    <w:rsid w:val="00EA1436"/>
    <w:rsid w:val="00EC23FB"/>
    <w:rsid w:val="00EC6A58"/>
    <w:rsid w:val="00ED1380"/>
    <w:rsid w:val="00ED26EF"/>
    <w:rsid w:val="00ED7213"/>
    <w:rsid w:val="00ED7D14"/>
    <w:rsid w:val="00EE7DED"/>
    <w:rsid w:val="00EF103A"/>
    <w:rsid w:val="00F07948"/>
    <w:rsid w:val="00F23446"/>
    <w:rsid w:val="00F24D33"/>
    <w:rsid w:val="00F259AB"/>
    <w:rsid w:val="00F3264B"/>
    <w:rsid w:val="00F32AF7"/>
    <w:rsid w:val="00F341D7"/>
    <w:rsid w:val="00F35EEC"/>
    <w:rsid w:val="00F43CCC"/>
    <w:rsid w:val="00F509B6"/>
    <w:rsid w:val="00F574EB"/>
    <w:rsid w:val="00F95073"/>
    <w:rsid w:val="00FA0842"/>
    <w:rsid w:val="00FA23DC"/>
    <w:rsid w:val="00FA52FA"/>
    <w:rsid w:val="00FB026B"/>
    <w:rsid w:val="00FD1F94"/>
    <w:rsid w:val="00FD6737"/>
    <w:rsid w:val="00FD6F24"/>
    <w:rsid w:val="00FF296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E6F8D9E"/>
  <w15:docId w15:val="{54E6AFDD-776D-41DA-AFD3-A060EFC2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tobiSerif Regular" w:eastAsiaTheme="minorHAnsi" w:hAnsi="StobiSerif Regular" w:cs="Times New Roman"/>
        <w:color w:val="943634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2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16"/>
  </w:style>
  <w:style w:type="paragraph" w:styleId="Footer">
    <w:name w:val="footer"/>
    <w:basedOn w:val="Normal"/>
    <w:link w:val="FooterChar"/>
    <w:unhideWhenUsed/>
    <w:rsid w:val="0081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16"/>
  </w:style>
  <w:style w:type="character" w:styleId="CommentReference">
    <w:name w:val="annotation reference"/>
    <w:basedOn w:val="DefaultParagraphFont"/>
    <w:uiPriority w:val="99"/>
    <w:semiHidden/>
    <w:unhideWhenUsed/>
    <w:rsid w:val="00D7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E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6C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6C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6C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C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C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C5E0-CEEC-4B0D-99F7-D72B30A5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Неда Груевска</dc:creator>
  <cp:keywords/>
  <dc:description/>
  <cp:lastModifiedBy>Zivko Brajkovski</cp:lastModifiedBy>
  <cp:revision>2</cp:revision>
  <cp:lastPrinted>2024-11-11T13:35:00Z</cp:lastPrinted>
  <dcterms:created xsi:type="dcterms:W3CDTF">2025-11-28T10:40:00Z</dcterms:created>
  <dcterms:modified xsi:type="dcterms:W3CDTF">2025-11-28T10:40:00Z</dcterms:modified>
</cp:coreProperties>
</file>